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19E6" w14:textId="77777777" w:rsidR="00000D08" w:rsidRPr="008A4FEC" w:rsidRDefault="00000D08" w:rsidP="0050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A4F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Порівняльна </w:t>
      </w:r>
      <w:bookmarkStart w:id="0" w:name="_GoBack"/>
      <w:bookmarkEnd w:id="0"/>
      <w:r w:rsidRPr="008A4F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таблиця</w:t>
      </w:r>
    </w:p>
    <w:p w14:paraId="54257063" w14:textId="77777777" w:rsidR="00000D08" w:rsidRPr="008A4FEC" w:rsidRDefault="00000D08" w:rsidP="0050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A4F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проєкту постанови Правління Національного банку України</w:t>
      </w:r>
    </w:p>
    <w:p w14:paraId="3B556520" w14:textId="2EB378B0" w:rsidR="00000D08" w:rsidRPr="008A4FEC" w:rsidRDefault="00000D08" w:rsidP="003813E6">
      <w:pPr>
        <w:tabs>
          <w:tab w:val="left" w:pos="840"/>
          <w:tab w:val="center" w:pos="3293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517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“</w:t>
      </w:r>
      <w:r w:rsidR="003813E6" w:rsidRPr="003517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внесення змін до постанови Правління Національного банку України від 03 серпня 2021 р</w:t>
      </w:r>
      <w:r w:rsidR="000869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оку</w:t>
      </w:r>
      <w:r w:rsidR="003813E6" w:rsidRPr="003517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82</w:t>
      </w:r>
      <w:r w:rsidR="009468A7" w:rsidRPr="003517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</w:p>
    <w:p w14:paraId="56154A53" w14:textId="77777777" w:rsidR="00000D08" w:rsidRPr="008A4FEC" w:rsidRDefault="00000D08" w:rsidP="0050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139DB" w14:textId="77777777" w:rsidR="00000D08" w:rsidRPr="00EF4A9B" w:rsidRDefault="00000D08" w:rsidP="005052D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3"/>
        <w:tblW w:w="5013" w:type="pct"/>
        <w:tblLayout w:type="fixed"/>
        <w:tblLook w:val="04A0" w:firstRow="1" w:lastRow="0" w:firstColumn="1" w:lastColumn="0" w:noHBand="0" w:noVBand="1"/>
      </w:tblPr>
      <w:tblGrid>
        <w:gridCol w:w="7650"/>
        <w:gridCol w:w="7517"/>
      </w:tblGrid>
      <w:tr w:rsidR="00000D08" w:rsidRPr="00C133F5" w14:paraId="7E217D12" w14:textId="77777777" w:rsidTr="00EF4A9B">
        <w:tc>
          <w:tcPr>
            <w:tcW w:w="2522" w:type="pct"/>
            <w:hideMark/>
          </w:tcPr>
          <w:p w14:paraId="5017B1EB" w14:textId="77777777" w:rsidR="00086926" w:rsidRDefault="00000D08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C133F5">
              <w:rPr>
                <w:color w:val="000000"/>
                <w:sz w:val="28"/>
                <w:szCs w:val="28"/>
              </w:rPr>
              <w:t xml:space="preserve">Зміст положення (норми) чинного </w:t>
            </w:r>
          </w:p>
          <w:p w14:paraId="3AA54905" w14:textId="7A5CAAF7" w:rsidR="00000D08" w:rsidRPr="00C133F5" w:rsidRDefault="00000D08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C133F5">
              <w:rPr>
                <w:color w:val="000000"/>
                <w:sz w:val="28"/>
                <w:szCs w:val="28"/>
              </w:rPr>
              <w:t>нормативно-правового акта</w:t>
            </w:r>
          </w:p>
        </w:tc>
        <w:tc>
          <w:tcPr>
            <w:tcW w:w="2478" w:type="pct"/>
            <w:hideMark/>
          </w:tcPr>
          <w:p w14:paraId="71EF2313" w14:textId="77777777" w:rsidR="00000D08" w:rsidRPr="00C133F5" w:rsidRDefault="00000D08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C133F5">
              <w:rPr>
                <w:color w:val="000000"/>
                <w:sz w:val="28"/>
                <w:szCs w:val="28"/>
              </w:rPr>
              <w:t>Зміст відповідного положення (норми) проєкту нормативно-правового акта</w:t>
            </w:r>
          </w:p>
        </w:tc>
      </w:tr>
      <w:tr w:rsidR="00000D08" w:rsidRPr="00C133F5" w14:paraId="383CDA63" w14:textId="77777777" w:rsidTr="00EF4A9B">
        <w:tc>
          <w:tcPr>
            <w:tcW w:w="2522" w:type="pct"/>
            <w:hideMark/>
          </w:tcPr>
          <w:p w14:paraId="65C80E67" w14:textId="77777777" w:rsidR="00000D08" w:rsidRPr="00C133F5" w:rsidRDefault="00000D08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C133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78" w:type="pct"/>
            <w:hideMark/>
          </w:tcPr>
          <w:p w14:paraId="46DD70CA" w14:textId="77777777" w:rsidR="00000D08" w:rsidRPr="00C133F5" w:rsidRDefault="00000D08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C133F5">
              <w:rPr>
                <w:color w:val="000000"/>
                <w:sz w:val="28"/>
                <w:szCs w:val="28"/>
              </w:rPr>
              <w:t>2</w:t>
            </w:r>
          </w:p>
        </w:tc>
      </w:tr>
      <w:tr w:rsidR="00134C70" w:rsidRPr="00C133F5" w14:paraId="01205F8C" w14:textId="77777777" w:rsidTr="00134C70">
        <w:tc>
          <w:tcPr>
            <w:tcW w:w="5000" w:type="pct"/>
            <w:gridSpan w:val="2"/>
          </w:tcPr>
          <w:p w14:paraId="72B76812" w14:textId="40B3844A" w:rsidR="00134C70" w:rsidRPr="00134C70" w:rsidRDefault="00134C70" w:rsidP="00134C7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F4A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Форма банківської гарантії (додаток 1)</w:t>
            </w:r>
          </w:p>
        </w:tc>
      </w:tr>
      <w:tr w:rsidR="00134C70" w:rsidRPr="00C133F5" w14:paraId="5D40FA81" w14:textId="77777777" w:rsidTr="00EF4A9B">
        <w:tc>
          <w:tcPr>
            <w:tcW w:w="2522" w:type="pct"/>
          </w:tcPr>
          <w:p w14:paraId="646ED10C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Додаток 1 </w:t>
            </w:r>
          </w:p>
          <w:p w14:paraId="14BBDA65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до постанови Правління </w:t>
            </w:r>
          </w:p>
          <w:p w14:paraId="1B0C8E2C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>Національного банку України</w:t>
            </w:r>
          </w:p>
          <w:p w14:paraId="154E43B7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 03 серпня 2021 року № 82</w:t>
            </w:r>
          </w:p>
          <w:p w14:paraId="1A370ACA" w14:textId="77777777" w:rsidR="00134C70" w:rsidRPr="00134C70" w:rsidRDefault="00134C70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14:paraId="4B61655C" w14:textId="6E7BB0B5" w:rsidR="00134C70" w:rsidRPr="00C133F5" w:rsidRDefault="00134C70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 Банківська гарантія № від</w:t>
            </w:r>
          </w:p>
        </w:tc>
        <w:tc>
          <w:tcPr>
            <w:tcW w:w="2478" w:type="pct"/>
          </w:tcPr>
          <w:p w14:paraId="29292A08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Додаток 1 </w:t>
            </w:r>
          </w:p>
          <w:p w14:paraId="2B3E50B2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до постанови Правління </w:t>
            </w:r>
          </w:p>
          <w:p w14:paraId="10AA83B3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>Національного банку України</w:t>
            </w:r>
          </w:p>
          <w:p w14:paraId="788B24FE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 03 серпня 2021 року № 82</w:t>
            </w:r>
          </w:p>
          <w:p w14:paraId="0D17229B" w14:textId="77777777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14:paraId="79B96EA4" w14:textId="77777777" w:rsid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134C70">
              <w:rPr>
                <w:sz w:val="28"/>
                <w:szCs w:val="28"/>
              </w:rPr>
              <w:t xml:space="preserve"> Банківська гарантія № від</w:t>
            </w:r>
          </w:p>
          <w:p w14:paraId="58FC70C8" w14:textId="77777777" w:rsid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14:paraId="727A69FD" w14:textId="04F46BCF" w:rsidR="00134C70" w:rsidRPr="00134C70" w:rsidRDefault="00134C70" w:rsidP="00134C70">
            <w:pPr>
              <w:pStyle w:val="a4"/>
              <w:spacing w:before="0" w:beforeAutospacing="0" w:after="0" w:afterAutospacing="0"/>
              <w:ind w:firstLine="709"/>
              <w:jc w:val="right"/>
              <w:rPr>
                <w:b/>
                <w:color w:val="000000"/>
                <w:sz w:val="28"/>
                <w:szCs w:val="28"/>
              </w:rPr>
            </w:pPr>
            <w:r w:rsidRPr="00134C70">
              <w:rPr>
                <w:b/>
                <w:sz w:val="28"/>
                <w:szCs w:val="28"/>
              </w:rPr>
              <w:t>Таблиця</w:t>
            </w:r>
          </w:p>
        </w:tc>
      </w:tr>
      <w:tr w:rsidR="00CB6069" w:rsidRPr="00C133F5" w14:paraId="655CF9FA" w14:textId="77777777" w:rsidTr="00EF4A9B">
        <w:trPr>
          <w:trHeight w:val="1867"/>
        </w:trPr>
        <w:tc>
          <w:tcPr>
            <w:tcW w:w="2522" w:type="pct"/>
          </w:tcPr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77"/>
              <w:gridCol w:w="4394"/>
            </w:tblGrid>
            <w:tr w:rsidR="00CB6069" w:rsidRPr="009468A7" w14:paraId="2F4A05DD" w14:textId="77777777" w:rsidTr="00CB6069">
              <w:tc>
                <w:tcPr>
                  <w:tcW w:w="1129" w:type="dxa"/>
                </w:tcPr>
                <w:p w14:paraId="3896C537" w14:textId="77777777" w:rsidR="00CB6069" w:rsidRPr="009468A7" w:rsidRDefault="00CB6069" w:rsidP="00CB60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77" w:type="dxa"/>
                </w:tcPr>
                <w:p w14:paraId="0B1899D6" w14:textId="77777777" w:rsidR="00CB6069" w:rsidRPr="002409DD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2409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Гарант</w:t>
                  </w:r>
                </w:p>
                <w:p w14:paraId="49D26BD3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287F69A0" w14:textId="77777777" w:rsidR="00CB6069" w:rsidRPr="00B05A6C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Повне найменування </w:t>
                  </w:r>
                  <w:r w:rsidRPr="00B05A6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банку-гаранта: </w:t>
                  </w:r>
                </w:p>
                <w:p w14:paraId="3B03EF26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згідно з Єдиним державним реєстром підприємств та організацій України</w:t>
                  </w:r>
                  <w:r w:rsidRPr="009468A7">
                    <w:rPr>
                      <w:rFonts w:ascii="Times New Roman" w:hAnsi="Times New Roman" w:cs="Times New Roman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ЄДРПОУ):</w:t>
                  </w:r>
                </w:p>
                <w:p w14:paraId="20FA5E59" w14:textId="77777777" w:rsidR="00CB6069" w:rsidRPr="0077769A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7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Код банку: </w:t>
                  </w:r>
                </w:p>
                <w:p w14:paraId="40023222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Адреса місцезнаходження: </w:t>
                  </w:r>
                </w:p>
              </w:tc>
            </w:tr>
          </w:tbl>
          <w:p w14:paraId="45CFBC03" w14:textId="77777777" w:rsidR="00CB6069" w:rsidRPr="009468A7" w:rsidRDefault="00CB6069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8" w:type="pct"/>
          </w:tcPr>
          <w:tbl>
            <w:tblPr>
              <w:tblStyle w:val="a3"/>
              <w:tblW w:w="712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77"/>
              <w:gridCol w:w="4119"/>
            </w:tblGrid>
            <w:tr w:rsidR="00CB6069" w:rsidRPr="009468A7" w14:paraId="64A3CD60" w14:textId="77777777" w:rsidTr="00CB6069">
              <w:tc>
                <w:tcPr>
                  <w:tcW w:w="1129" w:type="dxa"/>
                </w:tcPr>
                <w:p w14:paraId="4D6C98EE" w14:textId="77777777" w:rsidR="00CB6069" w:rsidRPr="009468A7" w:rsidRDefault="00CB6069" w:rsidP="00CB60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77" w:type="dxa"/>
                </w:tcPr>
                <w:p w14:paraId="5A33B422" w14:textId="3629C171" w:rsidR="00CB6069" w:rsidRPr="002409DD" w:rsidRDefault="001C7D8C" w:rsidP="00CB6069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40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Банк-г</w:t>
                  </w:r>
                  <w:r w:rsidR="00CB6069" w:rsidRPr="002409D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арант</w:t>
                  </w:r>
                </w:p>
                <w:p w14:paraId="0C9255BF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dxa"/>
                </w:tcPr>
                <w:p w14:paraId="64F0283F" w14:textId="7AEEED28" w:rsidR="00CB6069" w:rsidRPr="00B05A6C" w:rsidRDefault="00CB6069" w:rsidP="00CB6069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Повне найменування </w:t>
                  </w:r>
                  <w:r w:rsidR="001C7D8C" w:rsidRPr="00B05A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  <w:r w:rsidRPr="00B05A6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анку-гаранта: </w:t>
                  </w:r>
                </w:p>
                <w:p w14:paraId="6C44EB00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згідно з Єдиним державним реєстром підприємств та організацій України</w:t>
                  </w:r>
                  <w:r w:rsidRPr="009468A7">
                    <w:rPr>
                      <w:rFonts w:ascii="Times New Roman" w:hAnsi="Times New Roman" w:cs="Times New Roman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ЄДРПОУ):</w:t>
                  </w:r>
                </w:p>
                <w:p w14:paraId="2AF85158" w14:textId="77777777" w:rsidR="00CB6069" w:rsidRPr="0077769A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76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Код банку: </w:t>
                  </w:r>
                </w:p>
                <w:p w14:paraId="135557A4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Адреса місцезнаходження: </w:t>
                  </w:r>
                </w:p>
                <w:p w14:paraId="4C0FEAAC" w14:textId="77777777" w:rsidR="009468A7" w:rsidRPr="009468A7" w:rsidRDefault="009468A7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AA95E3" w14:textId="15F8F1F5" w:rsidR="00F023AF" w:rsidRPr="00F023AF" w:rsidRDefault="009468A7" w:rsidP="009468A7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SW</w:t>
                  </w:r>
                  <w:r w:rsidR="0008692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9468A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FT</w:t>
                  </w:r>
                  <w:r w:rsidRPr="00E24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Pr="009468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адреса</w:t>
                  </w:r>
                  <w:r w:rsidR="00F023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7D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  <w:r w:rsidR="0025190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анку-г</w:t>
                  </w:r>
                  <w:r w:rsidRPr="009468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аранта:</w:t>
                  </w: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14:paraId="4044F14B" w14:textId="672530AB" w:rsidR="00E85A9E" w:rsidRPr="00086926" w:rsidRDefault="00F023AF" w:rsidP="009468A7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9468A7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SWIFT-код/(BIC)</w:t>
                  </w:r>
                  <w:r w:rsidR="00E85A9E">
                    <w:rPr>
                      <w:color w:val="333333"/>
                      <w:shd w:val="clear" w:color="auto" w:fill="FFFFFF"/>
                    </w:rPr>
                    <w:t xml:space="preserve"> </w:t>
                  </w:r>
                  <w:r w:rsidR="00E85A9E" w:rsidRPr="00E85A9E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або інший ідентифікатор </w:t>
                  </w:r>
                  <w:r w:rsidR="001C7D8C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Б</w:t>
                  </w:r>
                  <w:r w:rsidR="00E85A9E" w:rsidRPr="00E85A9E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анку</w:t>
                  </w:r>
                  <w:r w:rsidR="00251908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-гаранта</w:t>
                  </w:r>
                  <w:r w:rsidR="00086926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;</w:t>
                  </w:r>
                </w:p>
                <w:p w14:paraId="2FE99D31" w14:textId="77777777" w:rsidR="00E85A9E" w:rsidRPr="00E85A9E" w:rsidRDefault="00E85A9E" w:rsidP="009468A7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30403D90" w14:textId="77777777" w:rsidR="009468A7" w:rsidRPr="009468A7" w:rsidRDefault="009468A7" w:rsidP="009468A7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Адреса електронної пошти:</w:t>
                  </w:r>
                </w:p>
                <w:p w14:paraId="2B869235" w14:textId="77777777" w:rsidR="009468A7" w:rsidRPr="009468A7" w:rsidRDefault="009468A7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B0AB8B5" w14:textId="77777777" w:rsidR="00CB6069" w:rsidRPr="009468A7" w:rsidRDefault="00CB6069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B6069" w:rsidRPr="00C133F5" w14:paraId="2234E4AC" w14:textId="77777777" w:rsidTr="00251908">
        <w:trPr>
          <w:trHeight w:val="1534"/>
        </w:trPr>
        <w:tc>
          <w:tcPr>
            <w:tcW w:w="2522" w:type="pct"/>
          </w:tcPr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77"/>
              <w:gridCol w:w="4394"/>
            </w:tblGrid>
            <w:tr w:rsidR="00CB6069" w:rsidRPr="009468A7" w14:paraId="7A27851A" w14:textId="77777777" w:rsidTr="00CB6069">
              <w:tc>
                <w:tcPr>
                  <w:tcW w:w="1129" w:type="dxa"/>
                </w:tcPr>
                <w:p w14:paraId="3AEEE056" w14:textId="77777777" w:rsidR="00CB6069" w:rsidRPr="009468A7" w:rsidRDefault="00CB6069" w:rsidP="00CB60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1877" w:type="dxa"/>
                </w:tcPr>
                <w:p w14:paraId="79210806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Бенефіціар</w:t>
                  </w:r>
                </w:p>
                <w:p w14:paraId="033DC4A5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73ADA828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Повне найменування Бенефіціара: </w:t>
                  </w:r>
                </w:p>
                <w:p w14:paraId="68190BE7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Код згідно з ЄДРПОУ: </w:t>
                  </w:r>
                </w:p>
                <w:p w14:paraId="23EA9A20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Адреса місцезнаходження: </w:t>
                  </w:r>
                </w:p>
              </w:tc>
            </w:tr>
          </w:tbl>
          <w:p w14:paraId="592A4196" w14:textId="77777777" w:rsidR="00CB6069" w:rsidRPr="009468A7" w:rsidRDefault="00CB6069" w:rsidP="00CB6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pct"/>
          </w:tcPr>
          <w:tbl>
            <w:tblPr>
              <w:tblStyle w:val="a3"/>
              <w:tblW w:w="712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77"/>
              <w:gridCol w:w="4119"/>
            </w:tblGrid>
            <w:tr w:rsidR="00CB6069" w:rsidRPr="009468A7" w14:paraId="1F8716F1" w14:textId="77777777" w:rsidTr="00CB6069">
              <w:tc>
                <w:tcPr>
                  <w:tcW w:w="1129" w:type="dxa"/>
                </w:tcPr>
                <w:p w14:paraId="4522FD2B" w14:textId="77777777" w:rsidR="00CB6069" w:rsidRPr="009468A7" w:rsidRDefault="00CB6069" w:rsidP="00CB606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77" w:type="dxa"/>
                </w:tcPr>
                <w:p w14:paraId="6A57471D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Бенефіціар</w:t>
                  </w:r>
                </w:p>
                <w:p w14:paraId="31502457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119" w:type="dxa"/>
                </w:tcPr>
                <w:p w14:paraId="6A8EDA4C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Повне найменування Бенефіціара: </w:t>
                  </w:r>
                </w:p>
                <w:p w14:paraId="05597466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Код згідно з ЄДРПОУ: </w:t>
                  </w:r>
                </w:p>
                <w:p w14:paraId="53D317EA" w14:textId="77777777" w:rsidR="00CB6069" w:rsidRPr="009468A7" w:rsidRDefault="00CB6069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Адреса місцезнаходження: </w:t>
                  </w:r>
                </w:p>
                <w:p w14:paraId="644941F3" w14:textId="77777777" w:rsidR="009468A7" w:rsidRPr="009468A7" w:rsidRDefault="009468A7" w:rsidP="00CB6069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973EE3A" w14:textId="77777777" w:rsidR="00251908" w:rsidRPr="00251908" w:rsidRDefault="009468A7" w:rsidP="00251908">
                  <w:pPr>
                    <w:tabs>
                      <w:tab w:val="left" w:pos="993"/>
                    </w:tabs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68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Адреса електронної пошти:</w:t>
                  </w:r>
                </w:p>
              </w:tc>
            </w:tr>
          </w:tbl>
          <w:p w14:paraId="1C87D64C" w14:textId="77777777" w:rsidR="00CB6069" w:rsidRPr="009468A7" w:rsidRDefault="00CB6069" w:rsidP="00CB6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069" w:rsidRPr="00C133F5" w14:paraId="102AA98B" w14:textId="77777777" w:rsidTr="00EF4A9B">
        <w:tc>
          <w:tcPr>
            <w:tcW w:w="2522" w:type="pct"/>
          </w:tcPr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77"/>
              <w:gridCol w:w="4394"/>
            </w:tblGrid>
            <w:tr w:rsidR="009468A7" w:rsidRPr="00EF4A9B" w14:paraId="6FA11C68" w14:textId="77777777" w:rsidTr="009468A7">
              <w:tc>
                <w:tcPr>
                  <w:tcW w:w="1129" w:type="dxa"/>
                </w:tcPr>
                <w:p w14:paraId="623563C3" w14:textId="77777777" w:rsidR="009468A7" w:rsidRPr="00EF4A9B" w:rsidRDefault="009468A7" w:rsidP="009468A7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F4A9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77" w:type="dxa"/>
                </w:tcPr>
                <w:p w14:paraId="35412268" w14:textId="77777777" w:rsidR="009468A7" w:rsidRPr="00EF4A9B" w:rsidRDefault="009468A7" w:rsidP="009468A7">
                  <w:pPr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F4A9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Базові відносини</w:t>
                  </w:r>
                </w:p>
              </w:tc>
              <w:tc>
                <w:tcPr>
                  <w:tcW w:w="4394" w:type="dxa"/>
                </w:tcPr>
                <w:p w14:paraId="1ED1BF35" w14:textId="77777777" w:rsidR="009468A7" w:rsidRPr="00EF4A9B" w:rsidRDefault="009468A7" w:rsidP="009468A7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4A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Аукціон з умовами з продажу ___________________(об’єкт великої приватизації)________(дата проведення аукціону), який проводиться відповідно до </w:t>
                  </w:r>
                  <w:r w:rsidRPr="0008692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Порядку продажу об’єктів великої приватизації державної власності, затвердженого постановою Кабінету Міністрів України від 10 травня 2018 року № 386</w:t>
                  </w:r>
                  <w:r w:rsidRPr="00EF4A9B">
                    <w:rPr>
                      <w:rFonts w:ascii="Times New Roman" w:hAnsi="Times New Roman" w:cs="Times New Roman"/>
                      <w:strike/>
                      <w:sz w:val="28"/>
                      <w:szCs w:val="28"/>
                    </w:rPr>
                    <w:t xml:space="preserve"> </w:t>
                  </w:r>
                  <w:r w:rsidRPr="00EF4A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(далі – Порядок)</w:t>
                  </w:r>
                  <w:r w:rsidRPr="00EF4A9B">
                    <w:rPr>
                      <w:rFonts w:ascii="Times New Roman" w:hAnsi="Times New Roman" w:cs="Times New Roman"/>
                      <w:strike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2CBBEEA" w14:textId="77777777" w:rsidR="00EF4A9B" w:rsidRDefault="00EF4A9B" w:rsidP="00EF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7D7AC" w14:textId="77777777" w:rsidR="00251908" w:rsidRPr="00EF4A9B" w:rsidRDefault="00251908" w:rsidP="00EF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pct"/>
          </w:tcPr>
          <w:tbl>
            <w:tblPr>
              <w:tblStyle w:val="a3"/>
              <w:tblW w:w="7400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77"/>
              <w:gridCol w:w="4394"/>
            </w:tblGrid>
            <w:tr w:rsidR="009468A7" w:rsidRPr="00EF4A9B" w14:paraId="309C92E0" w14:textId="77777777" w:rsidTr="000275D0">
              <w:tc>
                <w:tcPr>
                  <w:tcW w:w="1129" w:type="dxa"/>
                </w:tcPr>
                <w:p w14:paraId="03C9B1F6" w14:textId="77777777" w:rsidR="009468A7" w:rsidRPr="00EF4A9B" w:rsidRDefault="009468A7" w:rsidP="009468A7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F4A9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77" w:type="dxa"/>
                </w:tcPr>
                <w:p w14:paraId="6BBCE0FD" w14:textId="77777777" w:rsidR="009468A7" w:rsidRPr="00EF4A9B" w:rsidRDefault="009468A7" w:rsidP="009468A7">
                  <w:pPr>
                    <w:contextualSpacing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F4A9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Базові відносини</w:t>
                  </w:r>
                </w:p>
              </w:tc>
              <w:tc>
                <w:tcPr>
                  <w:tcW w:w="4394" w:type="dxa"/>
                </w:tcPr>
                <w:p w14:paraId="481033B5" w14:textId="77777777" w:rsidR="009468A7" w:rsidRPr="00EF4A9B" w:rsidRDefault="009468A7" w:rsidP="00EF4A9B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F4A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Аукціон з умовами з продажу ___________________(об’єкт великої приватизації)________(дата проведення аукціону), який проводиться відповідно до </w:t>
                  </w:r>
                  <w:r w:rsidRPr="00EF4A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Порядку проведення електронних аукціонів для продажу об’єктів великої приватизації, затвердженого постановою Кабінету Міністрів України від 21 лютого 2023 № 183 (із змінами</w:t>
                  </w:r>
                  <w:r w:rsidRPr="00EF4A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(далі - Порядок)</w:t>
                  </w:r>
                </w:p>
              </w:tc>
            </w:tr>
          </w:tbl>
          <w:p w14:paraId="01BB7957" w14:textId="77777777" w:rsidR="00CB6069" w:rsidRPr="00EF4A9B" w:rsidRDefault="00CB6069" w:rsidP="00CB60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8BA" w:rsidRPr="00C133F5" w14:paraId="45EAA15C" w14:textId="77777777" w:rsidTr="00EF4A9B">
        <w:tc>
          <w:tcPr>
            <w:tcW w:w="2522" w:type="pct"/>
          </w:tcPr>
          <w:p w14:paraId="4FB6F00C" w14:textId="77777777" w:rsidR="00E248BA" w:rsidRPr="00E248BA" w:rsidRDefault="00E248BA" w:rsidP="00E248B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8BA">
              <w:rPr>
                <w:rFonts w:ascii="Times New Roman" w:hAnsi="Times New Roman" w:cs="Times New Roman"/>
                <w:sz w:val="28"/>
                <w:szCs w:val="28"/>
              </w:rPr>
              <w:t xml:space="preserve">2. Терміни, зазначені в цій банківській гарантії вживаються у значеннях, визначених Цивільним кодексом України, Законом України “Про приватизацію державного і комунального майна” (далі – Закон), </w:t>
            </w:r>
            <w:r w:rsidRPr="00086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Положенням про порядок здійснення банками операцій за гарантіями в національній та іноземних валютах, затвердженим постановою Правління Національного банку України від 15 грудня 2004 року № 639 , зареєстрованим у Міністерстві юстиції України 13 січня 2005 року за № 41/10321 (у редакції постанови Правління Національного банку України від 25 січня 2018 року № 5) (зі змінами).</w:t>
            </w:r>
          </w:p>
        </w:tc>
        <w:tc>
          <w:tcPr>
            <w:tcW w:w="2478" w:type="pct"/>
          </w:tcPr>
          <w:p w14:paraId="3823CFD5" w14:textId="77777777" w:rsidR="00E248BA" w:rsidRDefault="00E248BA" w:rsidP="00E248B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8BA">
              <w:rPr>
                <w:rFonts w:ascii="Times New Roman" w:hAnsi="Times New Roman" w:cs="Times New Roman"/>
                <w:sz w:val="28"/>
                <w:szCs w:val="28"/>
              </w:rPr>
              <w:t xml:space="preserve">2. Терміни, зазначені в цій банківській гарантії вживаються у значеннях, визначених Цивільним кодексом України, Законом України “Про приватизацію державного і комунального майна” (далі – Закон), 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Положенням про порядок здійснення банками та фінансовими компаніями операцій за гарантіями в національній та іноземних валютах, затвердженим постановою Правління Національного банку Україн</w:t>
            </w:r>
            <w:r w:rsidR="00F023AF">
              <w:rPr>
                <w:rFonts w:ascii="Times New Roman" w:hAnsi="Times New Roman" w:cs="Times New Roman"/>
                <w:b/>
                <w:sz w:val="28"/>
                <w:szCs w:val="28"/>
              </w:rPr>
              <w:t>и від 15 грудня 2004 року № 639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зареєстрованим у Міністерстві юстиції України 13 січня 2005 року за № 41/10321 (у редакції постанови 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Правління Національного банку України від 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вересня 2024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14:paraId="10C73937" w14:textId="52CE4B6E" w:rsidR="0077769A" w:rsidRPr="00EF4A9B" w:rsidRDefault="0077769A" w:rsidP="00E248BA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7EB0" w:rsidRPr="00C133F5" w14:paraId="29EBC37A" w14:textId="77777777" w:rsidTr="00EF4A9B">
        <w:tc>
          <w:tcPr>
            <w:tcW w:w="2522" w:type="pct"/>
          </w:tcPr>
          <w:p w14:paraId="553D30F8" w14:textId="77777777" w:rsidR="008D7EB0" w:rsidRDefault="008D7EB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C7F2D" w14:textId="77777777" w:rsidR="008D7EB0" w:rsidRPr="008D7EB0" w:rsidRDefault="008D7EB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цією банківською гарантією </w:t>
            </w:r>
            <w:r w:rsidRPr="003A14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Гарант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безвідклично зобов’язаний сплатити Бенефіціару суму гарантії протягом п’яти банківських днів після дня отримання </w:t>
            </w:r>
            <w:r w:rsidRPr="003A14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Гарантом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письмової вимоги Бенефіціара про сплату суми гарантії (далі – Вимога).</w:t>
            </w:r>
          </w:p>
          <w:p w14:paraId="53F79619" w14:textId="77777777" w:rsidR="008D7EB0" w:rsidRPr="008D7EB0" w:rsidRDefault="008D7EB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Бенефіціар направляє Вимогу на адресу місцезнаходження </w:t>
            </w:r>
            <w:r w:rsidRPr="003A14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Гаранта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протягом строку дії банківської гарантії.</w:t>
            </w:r>
          </w:p>
          <w:p w14:paraId="5C461220" w14:textId="77777777" w:rsidR="008D7EB0" w:rsidRPr="00E248BA" w:rsidRDefault="008D7EB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Вимога може бути передана через банк Бенефіціара, який підтвердить автентичним SWIFT-повідомленням </w:t>
            </w:r>
            <w:r w:rsidRPr="003A14EC">
              <w:rPr>
                <w:rFonts w:ascii="Times New Roman" w:hAnsi="Times New Roman" w:cs="Times New Roman"/>
                <w:sz w:val="28"/>
                <w:szCs w:val="28"/>
              </w:rPr>
              <w:t>на SWIFT-адресу</w:t>
            </w:r>
            <w:r w:rsidRPr="008D7E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Гаранта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достовірність підписів на Вимозі.</w:t>
            </w:r>
          </w:p>
        </w:tc>
        <w:tc>
          <w:tcPr>
            <w:tcW w:w="2478" w:type="pct"/>
          </w:tcPr>
          <w:p w14:paraId="073235B0" w14:textId="77777777" w:rsidR="008D7EB0" w:rsidRDefault="008D7EB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24F2B" w14:textId="1B94BEAD" w:rsidR="008D7EB0" w:rsidRPr="008D7EB0" w:rsidRDefault="008D7EB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цією банківською гарантією </w:t>
            </w:r>
            <w:r w:rsidR="001C7D8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A14EC"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анк-г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арант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безвідклично зобов’язаний сплатити Бенефіціару суму гарантії протягом п’яти банківських днів після дня отримання </w:t>
            </w:r>
            <w:r w:rsidR="001C7D8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A14EC"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анком-г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арантом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письмової вимоги Бенефіціара про сплату суми гарантії (далі – Вимога).</w:t>
            </w:r>
          </w:p>
          <w:p w14:paraId="06E4013C" w14:textId="3463A2F4" w:rsidR="008D7EB0" w:rsidRPr="008D7EB0" w:rsidRDefault="008D7EB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Бенефіціар направляє Вимогу на адресу місцезнаходження </w:t>
            </w:r>
            <w:r w:rsidR="001C7D8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A14EC"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анку-г</w:t>
            </w:r>
            <w:r w:rsidRPr="003A14EC">
              <w:rPr>
                <w:rFonts w:ascii="Times New Roman" w:hAnsi="Times New Roman" w:cs="Times New Roman"/>
                <w:b/>
                <w:sz w:val="28"/>
                <w:szCs w:val="28"/>
              </w:rPr>
              <w:t>аранта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протягом строку дії банківської гарантії.</w:t>
            </w:r>
          </w:p>
          <w:p w14:paraId="741021C0" w14:textId="6D6F35A4" w:rsidR="008D7EB0" w:rsidRPr="00E248BA" w:rsidRDefault="008D7EB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Вимога може бути передана через банк Бенефіціара, який підтвердить автентичним SWIFT-повідомленням на SWIFT-адресу </w:t>
            </w:r>
            <w:r w:rsidR="001C7D8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D7EB0">
              <w:rPr>
                <w:rFonts w:ascii="Times New Roman" w:hAnsi="Times New Roman" w:cs="Times New Roman"/>
                <w:b/>
                <w:sz w:val="28"/>
                <w:szCs w:val="28"/>
              </w:rPr>
              <w:t>анку-гаранта</w:t>
            </w:r>
            <w:r w:rsidRPr="008D7EB0">
              <w:rPr>
                <w:rFonts w:ascii="Times New Roman" w:hAnsi="Times New Roman" w:cs="Times New Roman"/>
                <w:sz w:val="28"/>
                <w:szCs w:val="28"/>
              </w:rPr>
              <w:t xml:space="preserve"> достовірність підписів на Вимозі.</w:t>
            </w:r>
          </w:p>
        </w:tc>
      </w:tr>
      <w:tr w:rsidR="00134C70" w:rsidRPr="00C133F5" w14:paraId="656F42AE" w14:textId="77777777" w:rsidTr="00EF4A9B">
        <w:tc>
          <w:tcPr>
            <w:tcW w:w="2522" w:type="pct"/>
          </w:tcPr>
          <w:p w14:paraId="1D4AB66A" w14:textId="2F3D9302" w:rsidR="00134C70" w:rsidRPr="00134C70" w:rsidRDefault="00134C7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>4. Строк дії цієї банківської гарантії шість календарних місяців із дати видачі банківської гарантії або до настання однієї з таких подій залежно від того, що настане раніше:</w:t>
            </w:r>
          </w:p>
          <w:p w14:paraId="683D9355" w14:textId="77777777" w:rsidR="00134C70" w:rsidRPr="00134C70" w:rsidRDefault="00134C7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28DC9" w14:textId="77777777" w:rsidR="00134C70" w:rsidRPr="00134C70" w:rsidRDefault="00134C7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1) сплата Бенефіціару суми гарантії;</w:t>
            </w:r>
          </w:p>
          <w:p w14:paraId="70FE8BBC" w14:textId="77777777" w:rsidR="00134C70" w:rsidRPr="00134C70" w:rsidRDefault="00134C7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2E5F4" w14:textId="0592EF9A" w:rsidR="00134C70" w:rsidRDefault="00134C7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2) отримання </w:t>
            </w:r>
            <w:r w:rsidRPr="00134C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Гарантом</w:t>
            </w: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письмової заяви Бенефіціара про звільнення </w:t>
            </w:r>
            <w:r w:rsidRPr="00134C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Гаранта</w:t>
            </w: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від зобов’язань за цією банківською гарантією.</w:t>
            </w:r>
          </w:p>
        </w:tc>
        <w:tc>
          <w:tcPr>
            <w:tcW w:w="2478" w:type="pct"/>
          </w:tcPr>
          <w:p w14:paraId="77FCA72B" w14:textId="18784033" w:rsidR="00134C70" w:rsidRPr="00134C70" w:rsidRDefault="00134C70" w:rsidP="00134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>4. Строк дії цієї банківської гарантії шість календарних місяців із дати видачі банківської гарантії або до настання однієї з таких подій залежно від того, що настане раніше:</w:t>
            </w:r>
          </w:p>
          <w:p w14:paraId="32A60F6A" w14:textId="77777777" w:rsidR="00134C70" w:rsidRPr="00134C70" w:rsidRDefault="00134C70" w:rsidP="00134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A137A" w14:textId="77777777" w:rsidR="00134C70" w:rsidRPr="00134C70" w:rsidRDefault="00134C70" w:rsidP="00134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1) сплата Бенефіціару суми гарантії;</w:t>
            </w:r>
          </w:p>
          <w:p w14:paraId="42B9EB1D" w14:textId="77777777" w:rsidR="00134C70" w:rsidRPr="00134C70" w:rsidRDefault="00134C70" w:rsidP="00134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CA2D2" w14:textId="1C0F3A19" w:rsidR="00134C70" w:rsidRDefault="00134C70" w:rsidP="00134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2) отримання </w:t>
            </w:r>
            <w:r w:rsidR="001C7D8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134C70">
              <w:rPr>
                <w:rFonts w:ascii="Times New Roman" w:hAnsi="Times New Roman" w:cs="Times New Roman"/>
                <w:b/>
                <w:sz w:val="28"/>
                <w:szCs w:val="28"/>
              </w:rPr>
              <w:t>анком-гарантом</w:t>
            </w: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письмової заяви Бенефіціара про звільнення </w:t>
            </w:r>
            <w:r w:rsidR="001C7D8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134C70">
              <w:rPr>
                <w:rFonts w:ascii="Times New Roman" w:hAnsi="Times New Roman" w:cs="Times New Roman"/>
                <w:b/>
                <w:sz w:val="28"/>
                <w:szCs w:val="28"/>
              </w:rPr>
              <w:t>анку-гаранту</w:t>
            </w: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від зобов’язань за цією банківською гарантією.</w:t>
            </w:r>
          </w:p>
        </w:tc>
      </w:tr>
      <w:tr w:rsidR="00134C70" w:rsidRPr="00C133F5" w14:paraId="4C7DE4A3" w14:textId="77777777" w:rsidTr="00EF4A9B">
        <w:tc>
          <w:tcPr>
            <w:tcW w:w="2522" w:type="pct"/>
          </w:tcPr>
          <w:p w14:paraId="19E1E183" w14:textId="228FD37D" w:rsidR="00134C70" w:rsidRDefault="00134C7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8. Зобов’язання та відповідальність </w:t>
            </w:r>
            <w:r w:rsidRPr="00134C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Гаранта</w:t>
            </w: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перед Бенефіціаром обмежуються сумою гарантії.</w:t>
            </w:r>
          </w:p>
          <w:p w14:paraId="19DC81CE" w14:textId="5A0C0327" w:rsidR="00134C70" w:rsidRDefault="00134C70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pct"/>
          </w:tcPr>
          <w:p w14:paraId="7569DAD8" w14:textId="0F34A1DC" w:rsidR="00134C70" w:rsidRDefault="00134C70" w:rsidP="00134C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8. Зобов’язання та відповідальність </w:t>
            </w:r>
            <w:r w:rsidR="001C7D8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134C70">
              <w:rPr>
                <w:rFonts w:ascii="Times New Roman" w:hAnsi="Times New Roman" w:cs="Times New Roman"/>
                <w:b/>
                <w:sz w:val="28"/>
                <w:szCs w:val="28"/>
              </w:rPr>
              <w:t>анка-гаранта</w:t>
            </w:r>
            <w:r w:rsidRPr="00134C70">
              <w:rPr>
                <w:rFonts w:ascii="Times New Roman" w:hAnsi="Times New Roman" w:cs="Times New Roman"/>
                <w:sz w:val="28"/>
                <w:szCs w:val="28"/>
              </w:rPr>
              <w:t xml:space="preserve"> перед Бенефіціаром обмежуються сумою гарантії.</w:t>
            </w:r>
          </w:p>
          <w:p w14:paraId="3B6C802C" w14:textId="77777777" w:rsidR="00134C70" w:rsidRDefault="00134C70" w:rsidP="008D7E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6D4" w:rsidRPr="00C133F5" w14:paraId="2038BDA3" w14:textId="77777777" w:rsidTr="00EF4A9B">
        <w:tc>
          <w:tcPr>
            <w:tcW w:w="2522" w:type="pct"/>
          </w:tcPr>
          <w:p w14:paraId="675F4DC2" w14:textId="77777777" w:rsidR="003E36D4" w:rsidRPr="003E36D4" w:rsidRDefault="003E36D4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36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Банк-Гарант</w:t>
            </w:r>
          </w:p>
          <w:p w14:paraId="5D2B7A59" w14:textId="04B3F8BB" w:rsidR="003E36D4" w:rsidRPr="003E36D4" w:rsidRDefault="003E36D4" w:rsidP="00E248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D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 (підпис)</w:t>
            </w:r>
          </w:p>
        </w:tc>
        <w:tc>
          <w:tcPr>
            <w:tcW w:w="2478" w:type="pct"/>
          </w:tcPr>
          <w:p w14:paraId="5C332708" w14:textId="391EBAC5" w:rsidR="003E36D4" w:rsidRDefault="003E36D4" w:rsidP="003E36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</w:t>
            </w:r>
            <w:r w:rsidRPr="003E36D4">
              <w:rPr>
                <w:rFonts w:ascii="Times New Roman" w:hAnsi="Times New Roman" w:cs="Times New Roman"/>
                <w:b/>
                <w:sz w:val="28"/>
                <w:szCs w:val="28"/>
              </w:rPr>
              <w:t>гарант</w:t>
            </w:r>
          </w:p>
          <w:p w14:paraId="26B8DDEC" w14:textId="77777777" w:rsidR="003E36D4" w:rsidRDefault="003E36D4" w:rsidP="003E36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D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 (підпис)</w:t>
            </w:r>
          </w:p>
          <w:p w14:paraId="538AA240" w14:textId="77777777" w:rsidR="003E36D4" w:rsidRDefault="003E36D4" w:rsidP="003E36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19833" w14:textId="759440E6" w:rsidR="003E36D4" w:rsidRPr="00134C70" w:rsidRDefault="003E36D4" w:rsidP="003E36D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A9B" w:rsidRPr="00C133F5" w14:paraId="0ADD676E" w14:textId="77777777" w:rsidTr="00EF4A9B">
        <w:tc>
          <w:tcPr>
            <w:tcW w:w="5000" w:type="pct"/>
            <w:gridSpan w:val="2"/>
          </w:tcPr>
          <w:p w14:paraId="54B6FB8E" w14:textId="77777777" w:rsidR="00EF4A9B" w:rsidRPr="00EF4A9B" w:rsidRDefault="00EF4A9B" w:rsidP="005052D9">
            <w:pPr>
              <w:pStyle w:val="a4"/>
              <w:spacing w:before="0" w:beforeAutospacing="0" w:after="0" w:afterAutospacing="0"/>
              <w:ind w:firstLine="709"/>
              <w:jc w:val="center"/>
              <w:rPr>
                <w:b/>
                <w:sz w:val="28"/>
                <w:szCs w:val="28"/>
              </w:rPr>
            </w:pPr>
            <w:r w:rsidRPr="00EF4A9B">
              <w:rPr>
                <w:b/>
                <w:sz w:val="28"/>
                <w:szCs w:val="28"/>
                <w:lang w:val="ru-RU"/>
              </w:rPr>
              <w:lastRenderedPageBreak/>
              <w:t>Умови банківської гарантії (додаток 2)</w:t>
            </w:r>
          </w:p>
        </w:tc>
      </w:tr>
      <w:tr w:rsidR="00256917" w:rsidRPr="00C133F5" w14:paraId="4B4BE262" w14:textId="77777777" w:rsidTr="00EF4A9B">
        <w:tc>
          <w:tcPr>
            <w:tcW w:w="2522" w:type="pct"/>
          </w:tcPr>
          <w:p w14:paraId="6AD5AF90" w14:textId="77777777" w:rsidR="00F023AF" w:rsidRPr="00086926" w:rsidRDefault="00F023AF" w:rsidP="00F023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23AF">
              <w:rPr>
                <w:rFonts w:ascii="Times New Roman" w:hAnsi="Times New Roman" w:cs="Times New Roman"/>
                <w:sz w:val="28"/>
                <w:szCs w:val="28"/>
              </w:rPr>
              <w:t>1. Банки України здійснюють операції за банківськими гарантіями відповідно до вимог статей 560–569 Цивільного кодексу України, статті 200 Господарського кодексу України, Уніфікованих правил для гарантій за вимогою (публікаці</w:t>
            </w:r>
            <w:r w:rsidRPr="00F02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023AF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Міжнародної торгової палати № 758</w:t>
            </w:r>
            <w:r w:rsidRPr="00F02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2010 рік</w:t>
            </w:r>
            <w:r w:rsidRPr="00F023A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0869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Положення про порядок здійснення банками операцій за гарантіями в національній та іноземних валютах,  затвердженого постановою Правління Національного банку України від 15 грудня 2004 року № 639, зареєстрованого в Міністерстві юстиції України 13 січня 2005 року за № 41/10321 (у редакції постанови Правління Національного банку України від 25 січня 2018 року № 5) (зі змінами).</w:t>
            </w:r>
          </w:p>
          <w:p w14:paraId="22BD27E4" w14:textId="77777777" w:rsidR="00F023AF" w:rsidRPr="00F023AF" w:rsidRDefault="00F023AF" w:rsidP="00F023A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023FA" w14:textId="77777777" w:rsidR="00256917" w:rsidRPr="00251908" w:rsidRDefault="00256917" w:rsidP="00F023AF">
            <w:pPr>
              <w:pStyle w:val="a4"/>
              <w:spacing w:before="0" w:beforeAutospacing="0" w:after="0" w:afterAutospacing="0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8" w:type="pct"/>
          </w:tcPr>
          <w:p w14:paraId="796118F7" w14:textId="77777777" w:rsidR="00F023AF" w:rsidRDefault="00F023AF" w:rsidP="00F023A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3AF">
              <w:rPr>
                <w:rFonts w:ascii="Times New Roman" w:hAnsi="Times New Roman" w:cs="Times New Roman"/>
                <w:sz w:val="28"/>
                <w:szCs w:val="28"/>
              </w:rPr>
              <w:t>1. Банки України здійснюють операції за банківськими гарантіями відповідно до вимог статей 560–569 Цивільного кодексу України, статті 200 Господарського кодексу України, Уніфікованих правил для гарантій за вимогою (публікаці</w:t>
            </w:r>
            <w:r w:rsidRPr="00F02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023AF"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Міжнародної торгової палати № 758</w:t>
            </w:r>
            <w:r w:rsidRPr="00F02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2010 рік</w:t>
            </w:r>
            <w:r w:rsidRPr="00F023A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 порядок здійснення банками та фінансовими компаніями операцій за гарантіями в національній та іноземних валютах,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затвердженого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постановою Правління Національного банку Україн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від 15 грудня 2004 року № 639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>, зареєстрован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 в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Міністерстві юстиції України 13 січня 2005 року за № 41/10321 (у редакції постанови Правління Національного банку України від 13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вересня 2024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  <w:r w:rsidRPr="00E248BA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14:paraId="1D07B232" w14:textId="77777777" w:rsidR="00EF4A9B" w:rsidRPr="00EF4A9B" w:rsidRDefault="00EF4A9B" w:rsidP="00F023AF">
            <w:pPr>
              <w:ind w:firstLine="708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E248BA" w:rsidRPr="00C133F5" w14:paraId="7340D80D" w14:textId="77777777" w:rsidTr="00EF4A9B">
        <w:tc>
          <w:tcPr>
            <w:tcW w:w="2522" w:type="pct"/>
          </w:tcPr>
          <w:p w14:paraId="3938A89D" w14:textId="77777777" w:rsidR="00E248BA" w:rsidRPr="00C133F5" w:rsidRDefault="00E248BA" w:rsidP="00E248BA">
            <w:pPr>
              <w:pStyle w:val="a4"/>
              <w:spacing w:before="0" w:beforeAutospacing="0" w:after="0" w:afterAutospacing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 відсутня</w:t>
            </w:r>
          </w:p>
        </w:tc>
        <w:tc>
          <w:tcPr>
            <w:tcW w:w="2478" w:type="pct"/>
          </w:tcPr>
          <w:p w14:paraId="066968C6" w14:textId="77777777" w:rsidR="00353024" w:rsidRDefault="00353024" w:rsidP="003E36D4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  <w:lang w:eastAsia="en-US"/>
              </w:rPr>
            </w:pPr>
            <w:r w:rsidRPr="00353024">
              <w:rPr>
                <w:b/>
                <w:sz w:val="28"/>
                <w:szCs w:val="28"/>
              </w:rPr>
              <w:t xml:space="preserve">3. </w:t>
            </w:r>
            <w:r w:rsidR="003E36D4" w:rsidRPr="003E36D4">
              <w:rPr>
                <w:b/>
                <w:sz w:val="28"/>
                <w:szCs w:val="28"/>
                <w:shd w:val="clear" w:color="auto" w:fill="FFFFFF"/>
              </w:rPr>
              <w:t xml:space="preserve">Відповідальність за перевірку відповідності наданої банківської гарантії формі, встановленій додатком 1 до цією постанови, коректності її заповнення, покладається на </w:t>
            </w:r>
            <w:r w:rsidR="003E36D4" w:rsidRPr="003E36D4">
              <w:rPr>
                <w:b/>
                <w:sz w:val="28"/>
                <w:szCs w:val="28"/>
              </w:rPr>
              <w:t>оператора електронного майданчика</w:t>
            </w:r>
            <w:r w:rsidR="003E36D4" w:rsidRPr="003E36D4">
              <w:rPr>
                <w:b/>
                <w:sz w:val="28"/>
                <w:szCs w:val="28"/>
                <w:shd w:val="clear" w:color="auto" w:fill="FFFFFF"/>
              </w:rPr>
              <w:t>, який прийняв оригінал банківської гарантії та проінформував особу, яка має намір взяти участь в електронному аукціоні про підтвердження отримання  оригіналу банківської гарантії.</w:t>
            </w:r>
            <w:r w:rsidR="003E36D4" w:rsidRPr="003E36D4">
              <w:rPr>
                <w:b/>
                <w:sz w:val="28"/>
                <w:szCs w:val="28"/>
                <w:lang w:eastAsia="en-US"/>
              </w:rPr>
              <w:t>”.</w:t>
            </w:r>
          </w:p>
          <w:p w14:paraId="4DA94ECC" w14:textId="51535ED1" w:rsidR="003E36D4" w:rsidRPr="003E36D4" w:rsidRDefault="003E36D4" w:rsidP="003E36D4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19AD52CD" w14:textId="77777777" w:rsidR="00EF4A9B" w:rsidRDefault="00EF4A9B" w:rsidP="009164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E417D" w14:textId="77777777" w:rsidR="009164E3" w:rsidRDefault="009164E3" w:rsidP="009164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Департаменту платіжних</w:t>
      </w:r>
    </w:p>
    <w:p w14:paraId="3A332909" w14:textId="77777777" w:rsidR="009164E3" w:rsidRPr="009164E3" w:rsidRDefault="009164E3" w:rsidP="009164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та інноваційного розвитку</w:t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4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ПОДДЄРЬОГІН</w:t>
      </w:r>
    </w:p>
    <w:p w14:paraId="57BA02D4" w14:textId="77777777" w:rsidR="009164E3" w:rsidRPr="009164E3" w:rsidRDefault="009164E3" w:rsidP="009164E3">
      <w:p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654C2" w14:textId="2FC3EC09" w:rsidR="008D7EB0" w:rsidRDefault="009164E3" w:rsidP="009164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4E3">
        <w:rPr>
          <w:rFonts w:ascii="Times New Roman" w:eastAsia="Times New Roman" w:hAnsi="Times New Roman" w:cs="Times New Roman"/>
          <w:sz w:val="28"/>
          <w:szCs w:val="28"/>
        </w:rPr>
        <w:t>“____” ______________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164E3">
        <w:rPr>
          <w:rFonts w:ascii="Times New Roman" w:eastAsia="Times New Roman" w:hAnsi="Times New Roman" w:cs="Times New Roman"/>
          <w:sz w:val="28"/>
          <w:szCs w:val="28"/>
        </w:rPr>
        <w:t xml:space="preserve">_ року     </w:t>
      </w:r>
    </w:p>
    <w:sectPr w:rsidR="008D7EB0" w:rsidSect="009164E3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8E57" w14:textId="77777777" w:rsidR="00E63C03" w:rsidRDefault="00E63C03" w:rsidP="00C717F9">
      <w:pPr>
        <w:spacing w:after="0" w:line="240" w:lineRule="auto"/>
      </w:pPr>
      <w:r>
        <w:separator/>
      </w:r>
    </w:p>
  </w:endnote>
  <w:endnote w:type="continuationSeparator" w:id="0">
    <w:p w14:paraId="11CF26A3" w14:textId="77777777" w:rsidR="00E63C03" w:rsidRDefault="00E63C03" w:rsidP="00C7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07536" w14:textId="77777777" w:rsidR="00E63C03" w:rsidRDefault="00E63C03" w:rsidP="00C717F9">
      <w:pPr>
        <w:spacing w:after="0" w:line="240" w:lineRule="auto"/>
      </w:pPr>
      <w:r>
        <w:separator/>
      </w:r>
    </w:p>
  </w:footnote>
  <w:footnote w:type="continuationSeparator" w:id="0">
    <w:p w14:paraId="742C4DF2" w14:textId="77777777" w:rsidR="00E63C03" w:rsidRDefault="00E63C03" w:rsidP="00C7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39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A5C025" w14:textId="003CBFB5" w:rsidR="00BB6730" w:rsidRPr="00C717F9" w:rsidRDefault="00BB673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7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7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7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2D1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717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C9498D" w14:textId="77777777" w:rsidR="00BB6730" w:rsidRDefault="00BB67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B2E"/>
    <w:multiLevelType w:val="hybridMultilevel"/>
    <w:tmpl w:val="37E6BB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76D1"/>
    <w:multiLevelType w:val="hybridMultilevel"/>
    <w:tmpl w:val="A192CA62"/>
    <w:lvl w:ilvl="0" w:tplc="8578BD2A">
      <w:start w:val="1"/>
      <w:numFmt w:val="decimal"/>
      <w:lvlText w:val="%1)"/>
      <w:lvlJc w:val="left"/>
      <w:pPr>
        <w:ind w:left="1080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CB6A71"/>
    <w:multiLevelType w:val="hybridMultilevel"/>
    <w:tmpl w:val="61542AF4"/>
    <w:lvl w:ilvl="0" w:tplc="27C64A4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448089A"/>
    <w:multiLevelType w:val="hybridMultilevel"/>
    <w:tmpl w:val="FE6036E0"/>
    <w:lvl w:ilvl="0" w:tplc="E9DC57FE">
      <w:start w:val="1"/>
      <w:numFmt w:val="decimal"/>
      <w:lvlText w:val="%1)"/>
      <w:lvlJc w:val="left"/>
      <w:pPr>
        <w:ind w:left="810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FEE1F10"/>
    <w:multiLevelType w:val="hybridMultilevel"/>
    <w:tmpl w:val="DF1CF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08"/>
    <w:rsid w:val="00000D08"/>
    <w:rsid w:val="00010D2A"/>
    <w:rsid w:val="00013D8B"/>
    <w:rsid w:val="00016CBC"/>
    <w:rsid w:val="00023D5A"/>
    <w:rsid w:val="00027999"/>
    <w:rsid w:val="00056E36"/>
    <w:rsid w:val="00067366"/>
    <w:rsid w:val="00067847"/>
    <w:rsid w:val="00067D51"/>
    <w:rsid w:val="00086926"/>
    <w:rsid w:val="00090B6A"/>
    <w:rsid w:val="000A30D3"/>
    <w:rsid w:val="000B7BAC"/>
    <w:rsid w:val="000E13E7"/>
    <w:rsid w:val="000E6D6C"/>
    <w:rsid w:val="000E7D47"/>
    <w:rsid w:val="000F4EC2"/>
    <w:rsid w:val="00100307"/>
    <w:rsid w:val="00106D1F"/>
    <w:rsid w:val="00122CC7"/>
    <w:rsid w:val="00131396"/>
    <w:rsid w:val="00132D23"/>
    <w:rsid w:val="00134C70"/>
    <w:rsid w:val="00136222"/>
    <w:rsid w:val="0015515B"/>
    <w:rsid w:val="00156077"/>
    <w:rsid w:val="00173F83"/>
    <w:rsid w:val="00180C66"/>
    <w:rsid w:val="00182C41"/>
    <w:rsid w:val="00182F00"/>
    <w:rsid w:val="001B61B0"/>
    <w:rsid w:val="001C7D8C"/>
    <w:rsid w:val="00210405"/>
    <w:rsid w:val="002139E8"/>
    <w:rsid w:val="002322CA"/>
    <w:rsid w:val="00232DA7"/>
    <w:rsid w:val="002409DD"/>
    <w:rsid w:val="0024330E"/>
    <w:rsid w:val="00251908"/>
    <w:rsid w:val="00256917"/>
    <w:rsid w:val="002A34F7"/>
    <w:rsid w:val="002B095B"/>
    <w:rsid w:val="002B41B3"/>
    <w:rsid w:val="002C2005"/>
    <w:rsid w:val="002D3249"/>
    <w:rsid w:val="002D6863"/>
    <w:rsid w:val="002E161E"/>
    <w:rsid w:val="002F2C4E"/>
    <w:rsid w:val="00311C83"/>
    <w:rsid w:val="00314B40"/>
    <w:rsid w:val="00317C2F"/>
    <w:rsid w:val="003260CF"/>
    <w:rsid w:val="003337C4"/>
    <w:rsid w:val="0035176A"/>
    <w:rsid w:val="00353024"/>
    <w:rsid w:val="00371606"/>
    <w:rsid w:val="00372281"/>
    <w:rsid w:val="003813E6"/>
    <w:rsid w:val="00393B30"/>
    <w:rsid w:val="003A098C"/>
    <w:rsid w:val="003A14EC"/>
    <w:rsid w:val="003C7A46"/>
    <w:rsid w:val="003D20A9"/>
    <w:rsid w:val="003E36D4"/>
    <w:rsid w:val="003F58F1"/>
    <w:rsid w:val="00400202"/>
    <w:rsid w:val="00403266"/>
    <w:rsid w:val="0040565F"/>
    <w:rsid w:val="004078A6"/>
    <w:rsid w:val="00413C1A"/>
    <w:rsid w:val="004147AA"/>
    <w:rsid w:val="00423946"/>
    <w:rsid w:val="00440D2C"/>
    <w:rsid w:val="004515FD"/>
    <w:rsid w:val="004813F4"/>
    <w:rsid w:val="00487882"/>
    <w:rsid w:val="004B2421"/>
    <w:rsid w:val="004E0341"/>
    <w:rsid w:val="004E3B7B"/>
    <w:rsid w:val="004E6E5E"/>
    <w:rsid w:val="004F453F"/>
    <w:rsid w:val="004F7949"/>
    <w:rsid w:val="005051BB"/>
    <w:rsid w:val="005052D9"/>
    <w:rsid w:val="00505997"/>
    <w:rsid w:val="00521F2B"/>
    <w:rsid w:val="00534B4B"/>
    <w:rsid w:val="00554373"/>
    <w:rsid w:val="005558C5"/>
    <w:rsid w:val="005731DA"/>
    <w:rsid w:val="00574073"/>
    <w:rsid w:val="00574831"/>
    <w:rsid w:val="00590629"/>
    <w:rsid w:val="0059356E"/>
    <w:rsid w:val="00593761"/>
    <w:rsid w:val="005A0EC9"/>
    <w:rsid w:val="005B683B"/>
    <w:rsid w:val="005C688D"/>
    <w:rsid w:val="005D4947"/>
    <w:rsid w:val="005F0C0E"/>
    <w:rsid w:val="006005C9"/>
    <w:rsid w:val="006111DF"/>
    <w:rsid w:val="006145B6"/>
    <w:rsid w:val="00635863"/>
    <w:rsid w:val="0064122E"/>
    <w:rsid w:val="00642723"/>
    <w:rsid w:val="00667F72"/>
    <w:rsid w:val="00675F8C"/>
    <w:rsid w:val="006808C7"/>
    <w:rsid w:val="006852E6"/>
    <w:rsid w:val="00694CC1"/>
    <w:rsid w:val="006C179A"/>
    <w:rsid w:val="006C45F6"/>
    <w:rsid w:val="006D0A16"/>
    <w:rsid w:val="006E3B73"/>
    <w:rsid w:val="006E4372"/>
    <w:rsid w:val="006F5A82"/>
    <w:rsid w:val="00701845"/>
    <w:rsid w:val="007020B3"/>
    <w:rsid w:val="00702E45"/>
    <w:rsid w:val="00703DDD"/>
    <w:rsid w:val="00706DDA"/>
    <w:rsid w:val="00721C6A"/>
    <w:rsid w:val="00773B03"/>
    <w:rsid w:val="0077769A"/>
    <w:rsid w:val="007A061D"/>
    <w:rsid w:val="007B0B1C"/>
    <w:rsid w:val="007B6B18"/>
    <w:rsid w:val="007C6924"/>
    <w:rsid w:val="007C7549"/>
    <w:rsid w:val="007D1795"/>
    <w:rsid w:val="007D4A55"/>
    <w:rsid w:val="007D6DDC"/>
    <w:rsid w:val="007F5C81"/>
    <w:rsid w:val="00803928"/>
    <w:rsid w:val="0080785C"/>
    <w:rsid w:val="008370C7"/>
    <w:rsid w:val="008A4FEC"/>
    <w:rsid w:val="008B2951"/>
    <w:rsid w:val="008B51EA"/>
    <w:rsid w:val="008C0440"/>
    <w:rsid w:val="008D7EB0"/>
    <w:rsid w:val="008E34FD"/>
    <w:rsid w:val="00901EEA"/>
    <w:rsid w:val="009044BC"/>
    <w:rsid w:val="009164E3"/>
    <w:rsid w:val="00930CCE"/>
    <w:rsid w:val="009468A7"/>
    <w:rsid w:val="009468FD"/>
    <w:rsid w:val="00957F73"/>
    <w:rsid w:val="0096454F"/>
    <w:rsid w:val="00976DF7"/>
    <w:rsid w:val="00980346"/>
    <w:rsid w:val="009824C0"/>
    <w:rsid w:val="00982F83"/>
    <w:rsid w:val="009A4144"/>
    <w:rsid w:val="009C5FF6"/>
    <w:rsid w:val="009D4C56"/>
    <w:rsid w:val="009D53B7"/>
    <w:rsid w:val="009E066E"/>
    <w:rsid w:val="00A0758D"/>
    <w:rsid w:val="00A2373B"/>
    <w:rsid w:val="00A25029"/>
    <w:rsid w:val="00A2734E"/>
    <w:rsid w:val="00A322A7"/>
    <w:rsid w:val="00A37C9B"/>
    <w:rsid w:val="00A90E8C"/>
    <w:rsid w:val="00AD1103"/>
    <w:rsid w:val="00AD7D3A"/>
    <w:rsid w:val="00AE0DBB"/>
    <w:rsid w:val="00B05A6C"/>
    <w:rsid w:val="00B1571F"/>
    <w:rsid w:val="00B26962"/>
    <w:rsid w:val="00B26A03"/>
    <w:rsid w:val="00B30847"/>
    <w:rsid w:val="00B44F22"/>
    <w:rsid w:val="00B52E62"/>
    <w:rsid w:val="00B5734B"/>
    <w:rsid w:val="00B621D5"/>
    <w:rsid w:val="00BA059B"/>
    <w:rsid w:val="00BA1AA0"/>
    <w:rsid w:val="00BA48DC"/>
    <w:rsid w:val="00BB2754"/>
    <w:rsid w:val="00BB35B5"/>
    <w:rsid w:val="00BB55AD"/>
    <w:rsid w:val="00BB6730"/>
    <w:rsid w:val="00BD0A70"/>
    <w:rsid w:val="00BE241C"/>
    <w:rsid w:val="00BE31B6"/>
    <w:rsid w:val="00BE73B6"/>
    <w:rsid w:val="00C02F36"/>
    <w:rsid w:val="00C0420A"/>
    <w:rsid w:val="00C171DC"/>
    <w:rsid w:val="00C25F6D"/>
    <w:rsid w:val="00C44262"/>
    <w:rsid w:val="00C447A2"/>
    <w:rsid w:val="00C4698D"/>
    <w:rsid w:val="00C565F7"/>
    <w:rsid w:val="00C630A2"/>
    <w:rsid w:val="00C717F9"/>
    <w:rsid w:val="00C719D7"/>
    <w:rsid w:val="00C720FA"/>
    <w:rsid w:val="00C772CB"/>
    <w:rsid w:val="00C84459"/>
    <w:rsid w:val="00C93978"/>
    <w:rsid w:val="00CA526C"/>
    <w:rsid w:val="00CA57D0"/>
    <w:rsid w:val="00CB2F13"/>
    <w:rsid w:val="00CB6069"/>
    <w:rsid w:val="00CC1EA8"/>
    <w:rsid w:val="00CC1F1E"/>
    <w:rsid w:val="00CC24BB"/>
    <w:rsid w:val="00CD51EE"/>
    <w:rsid w:val="00CE705D"/>
    <w:rsid w:val="00CF3E76"/>
    <w:rsid w:val="00CF7942"/>
    <w:rsid w:val="00D0177D"/>
    <w:rsid w:val="00D165C7"/>
    <w:rsid w:val="00D236FD"/>
    <w:rsid w:val="00D269D2"/>
    <w:rsid w:val="00D6639E"/>
    <w:rsid w:val="00D8423E"/>
    <w:rsid w:val="00D84D96"/>
    <w:rsid w:val="00DA0353"/>
    <w:rsid w:val="00DA0DC8"/>
    <w:rsid w:val="00DA2306"/>
    <w:rsid w:val="00DA4BCB"/>
    <w:rsid w:val="00DA6DF5"/>
    <w:rsid w:val="00DC3DA9"/>
    <w:rsid w:val="00DD411A"/>
    <w:rsid w:val="00DE3D9A"/>
    <w:rsid w:val="00E01E05"/>
    <w:rsid w:val="00E11AC0"/>
    <w:rsid w:val="00E12D15"/>
    <w:rsid w:val="00E248BA"/>
    <w:rsid w:val="00E35EBC"/>
    <w:rsid w:val="00E40FE3"/>
    <w:rsid w:val="00E63C03"/>
    <w:rsid w:val="00E63D8A"/>
    <w:rsid w:val="00E85A9E"/>
    <w:rsid w:val="00EA275D"/>
    <w:rsid w:val="00EA6D2C"/>
    <w:rsid w:val="00ED2FD3"/>
    <w:rsid w:val="00EF4A9B"/>
    <w:rsid w:val="00F01925"/>
    <w:rsid w:val="00F023AF"/>
    <w:rsid w:val="00F058B4"/>
    <w:rsid w:val="00F22681"/>
    <w:rsid w:val="00F226BE"/>
    <w:rsid w:val="00F5063D"/>
    <w:rsid w:val="00F5415D"/>
    <w:rsid w:val="00F74D20"/>
    <w:rsid w:val="00F817B1"/>
    <w:rsid w:val="00FA221C"/>
    <w:rsid w:val="00FB21B9"/>
    <w:rsid w:val="00FC55C9"/>
    <w:rsid w:val="00FD03DF"/>
    <w:rsid w:val="00FD1911"/>
    <w:rsid w:val="00FE28C3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3546"/>
  <w15:docId w15:val="{CEAA58CB-0063-4B86-B628-E9BA189F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0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000D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5">
    <w:name w:val="Звичайний (веб) Знак"/>
    <w:link w:val="a4"/>
    <w:uiPriority w:val="99"/>
    <w:locked/>
    <w:rsid w:val="00000D08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D1911"/>
  </w:style>
  <w:style w:type="paragraph" w:customStyle="1" w:styleId="rvps7">
    <w:name w:val="rvps7"/>
    <w:basedOn w:val="a"/>
    <w:rsid w:val="00F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D1911"/>
  </w:style>
  <w:style w:type="paragraph" w:customStyle="1" w:styleId="rvps2">
    <w:name w:val="rvps2"/>
    <w:basedOn w:val="a"/>
    <w:rsid w:val="00F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FD1911"/>
    <w:rPr>
      <w:color w:val="0000FF"/>
      <w:u w:val="single"/>
    </w:rPr>
  </w:style>
  <w:style w:type="character" w:customStyle="1" w:styleId="rvts46">
    <w:name w:val="rvts46"/>
    <w:basedOn w:val="a0"/>
    <w:rsid w:val="00FD1911"/>
  </w:style>
  <w:style w:type="character" w:customStyle="1" w:styleId="rvts11">
    <w:name w:val="rvts11"/>
    <w:basedOn w:val="a0"/>
    <w:rsid w:val="00FD1911"/>
  </w:style>
  <w:style w:type="paragraph" w:styleId="a7">
    <w:name w:val="List Paragraph"/>
    <w:basedOn w:val="a"/>
    <w:uiPriority w:val="34"/>
    <w:qFormat/>
    <w:rsid w:val="005052D9"/>
    <w:pPr>
      <w:spacing w:line="25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1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C717F9"/>
  </w:style>
  <w:style w:type="paragraph" w:styleId="aa">
    <w:name w:val="footer"/>
    <w:basedOn w:val="a"/>
    <w:link w:val="ab"/>
    <w:uiPriority w:val="99"/>
    <w:unhideWhenUsed/>
    <w:rsid w:val="00C717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717F9"/>
  </w:style>
  <w:style w:type="character" w:styleId="ac">
    <w:name w:val="annotation reference"/>
    <w:basedOn w:val="a0"/>
    <w:uiPriority w:val="99"/>
    <w:semiHidden/>
    <w:unhideWhenUsed/>
    <w:rsid w:val="00C630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30A2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630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0A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630A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63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C630A2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027999"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02799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27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4483</Words>
  <Characters>2556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Олена Іванівна</dc:creator>
  <cp:lastModifiedBy>Гаврилюк Олена Іванівна</cp:lastModifiedBy>
  <cp:revision>2</cp:revision>
  <dcterms:created xsi:type="dcterms:W3CDTF">2024-10-04T06:32:00Z</dcterms:created>
  <dcterms:modified xsi:type="dcterms:W3CDTF">2024-10-04T06:32:00Z</dcterms:modified>
</cp:coreProperties>
</file>