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6C3B" w14:textId="67D6A3C0" w:rsidR="00CF6DCD" w:rsidRPr="00B84B18" w:rsidRDefault="00CF6DCD" w:rsidP="00CF6DCD">
      <w:pPr>
        <w:jc w:val="right"/>
        <w:rPr>
          <w:sz w:val="24"/>
        </w:rPr>
      </w:pPr>
      <w:r w:rsidRPr="00B84B18">
        <w:rPr>
          <w:sz w:val="24"/>
        </w:rPr>
        <w:t>Офіційно опубліковано 17.02.2023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731ACC" w14:paraId="5C568B2F" w14:textId="77777777">
        <w:trPr>
          <w:trHeight w:val="851"/>
        </w:trPr>
        <w:tc>
          <w:tcPr>
            <w:tcW w:w="3208" w:type="dxa"/>
          </w:tcPr>
          <w:p w14:paraId="6DF18A11" w14:textId="77777777" w:rsidR="00731ACC" w:rsidRDefault="00731ACC">
            <w:pPr>
              <w:spacing w:after="160" w:line="259" w:lineRule="auto"/>
              <w:jc w:val="left"/>
            </w:pPr>
          </w:p>
        </w:tc>
        <w:tc>
          <w:tcPr>
            <w:tcW w:w="3226" w:type="dxa"/>
            <w:vMerge w:val="restart"/>
          </w:tcPr>
          <w:p w14:paraId="664AAC21" w14:textId="77777777" w:rsidR="00731ACC" w:rsidRDefault="00801D18">
            <w:pPr>
              <w:jc w:val="center"/>
            </w:pPr>
            <w:r>
              <w:object w:dxaOrig="675" w:dyaOrig="960" w14:anchorId="636BFA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8.75pt" o:ole="">
                  <v:imagedata r:id="rId9" o:title=""/>
                </v:shape>
                <o:OLEObject Type="Embed" ProgID="CorelDraw.Graphic.16" ShapeID="_x0000_i1025" DrawAspect="Content" ObjectID="_1738077732" r:id="rId10"/>
              </w:object>
            </w:r>
          </w:p>
        </w:tc>
        <w:tc>
          <w:tcPr>
            <w:tcW w:w="3204" w:type="dxa"/>
          </w:tcPr>
          <w:p w14:paraId="59BA54DD" w14:textId="77777777" w:rsidR="00731ACC" w:rsidRDefault="00731ACC"/>
        </w:tc>
      </w:tr>
      <w:tr w:rsidR="00731ACC" w14:paraId="172F5DBC" w14:textId="77777777">
        <w:tc>
          <w:tcPr>
            <w:tcW w:w="3208" w:type="dxa"/>
          </w:tcPr>
          <w:p w14:paraId="7F266F4C" w14:textId="77777777" w:rsidR="00731ACC" w:rsidRDefault="00731ACC"/>
        </w:tc>
        <w:tc>
          <w:tcPr>
            <w:tcW w:w="3226" w:type="dxa"/>
            <w:vMerge/>
          </w:tcPr>
          <w:p w14:paraId="0088C607" w14:textId="77777777" w:rsidR="00731ACC" w:rsidRDefault="00731ACC"/>
        </w:tc>
        <w:tc>
          <w:tcPr>
            <w:tcW w:w="3204" w:type="dxa"/>
          </w:tcPr>
          <w:p w14:paraId="1A21A122" w14:textId="77777777" w:rsidR="00731ACC" w:rsidRDefault="00731ACC"/>
        </w:tc>
      </w:tr>
      <w:tr w:rsidR="00731ACC" w14:paraId="691F2E87" w14:textId="77777777">
        <w:tc>
          <w:tcPr>
            <w:tcW w:w="9638" w:type="dxa"/>
            <w:gridSpan w:val="3"/>
          </w:tcPr>
          <w:p w14:paraId="0F2BC61C" w14:textId="77777777" w:rsidR="00731ACC" w:rsidRDefault="00801D18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D5BE2F9" w14:textId="77777777" w:rsidR="00731ACC" w:rsidRDefault="00801D18">
            <w:pPr>
              <w:jc w:val="center"/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C48DED9" w14:textId="77777777" w:rsidR="00731ACC" w:rsidRDefault="00731ACC">
      <w:pPr>
        <w:rPr>
          <w:sz w:val="4"/>
          <w:szCs w:val="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5"/>
        <w:gridCol w:w="1675"/>
        <w:gridCol w:w="1892"/>
      </w:tblGrid>
      <w:tr w:rsidR="00731ACC" w14:paraId="3B169B85" w14:textId="77777777">
        <w:tc>
          <w:tcPr>
            <w:tcW w:w="3510" w:type="dxa"/>
            <w:vAlign w:val="bottom"/>
          </w:tcPr>
          <w:p w14:paraId="429A1F45" w14:textId="7ABBC5BC" w:rsidR="00731ACC" w:rsidRDefault="00CF6DCD">
            <w:r>
              <w:t xml:space="preserve">16 лютого 2023 </w:t>
            </w:r>
            <w:bookmarkStart w:id="0" w:name="_GoBack"/>
            <w:bookmarkEnd w:id="0"/>
            <w:r>
              <w:t>року</w:t>
            </w:r>
          </w:p>
        </w:tc>
        <w:tc>
          <w:tcPr>
            <w:tcW w:w="2694" w:type="dxa"/>
          </w:tcPr>
          <w:p w14:paraId="2DAE7E66" w14:textId="77777777" w:rsidR="00731ACC" w:rsidRDefault="00801D18">
            <w:pPr>
              <w:spacing w:before="240"/>
              <w:jc w:val="center"/>
            </w:pPr>
            <w:r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A33CADA" w14:textId="77777777" w:rsidR="00731ACC" w:rsidRDefault="00801D18">
            <w:pPr>
              <w:jc w:val="right"/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FF9BEB9" w14:textId="356DE4D7" w:rsidR="00731ACC" w:rsidRPr="00CF6DCD" w:rsidRDefault="00CF6DCD">
            <w:pPr>
              <w:jc w:val="left"/>
            </w:pPr>
            <w:r>
              <w:t>№ 9</w:t>
            </w:r>
          </w:p>
        </w:tc>
      </w:tr>
    </w:tbl>
    <w:p w14:paraId="6D590EC3" w14:textId="37F6CFCA" w:rsidR="00731ACC" w:rsidRDefault="00731ACC">
      <w:pPr>
        <w:tabs>
          <w:tab w:val="left" w:pos="840"/>
          <w:tab w:val="center" w:pos="3293"/>
        </w:tabs>
        <w:jc w:val="center"/>
      </w:pPr>
    </w:p>
    <w:p w14:paraId="128E5885" w14:textId="77777777" w:rsidR="002533A5" w:rsidRDefault="002533A5">
      <w:pPr>
        <w:tabs>
          <w:tab w:val="left" w:pos="840"/>
          <w:tab w:val="center" w:pos="3293"/>
        </w:tabs>
        <w:jc w:val="center"/>
      </w:pPr>
    </w:p>
    <w:p w14:paraId="0C9839B1" w14:textId="5F82F8D7" w:rsidR="00731ACC" w:rsidRPr="00183647" w:rsidRDefault="00801D18" w:rsidP="00190B9B">
      <w:pPr>
        <w:spacing w:before="240"/>
        <w:jc w:val="center"/>
      </w:pPr>
      <w:r w:rsidRPr="00183647">
        <w:t>Про внесення змін до постанови Правління</w:t>
      </w:r>
    </w:p>
    <w:p w14:paraId="46E9EFAD" w14:textId="77777777" w:rsidR="00731ACC" w:rsidRPr="00183647" w:rsidRDefault="00801D18" w:rsidP="008E13FE">
      <w:pPr>
        <w:jc w:val="center"/>
      </w:pPr>
      <w:r w:rsidRPr="00183647">
        <w:t>Національного банку України</w:t>
      </w:r>
    </w:p>
    <w:p w14:paraId="179C986A" w14:textId="5225B3D4" w:rsidR="00731ACC" w:rsidRPr="00183647" w:rsidRDefault="00801D18" w:rsidP="00190B9B">
      <w:pPr>
        <w:spacing w:after="240"/>
        <w:jc w:val="center"/>
      </w:pPr>
      <w:r w:rsidRPr="00183647">
        <w:t>від 06 березня 2022 року № 39</w:t>
      </w:r>
    </w:p>
    <w:p w14:paraId="6D8FE8CE" w14:textId="77777777" w:rsidR="00731ACC" w:rsidRPr="00183647" w:rsidRDefault="00731ACC">
      <w:pPr>
        <w:ind w:firstLine="567"/>
      </w:pPr>
    </w:p>
    <w:p w14:paraId="44E31FEC" w14:textId="6EBD6271" w:rsidR="00731ACC" w:rsidRPr="00183647" w:rsidRDefault="00801D18">
      <w:pPr>
        <w:ind w:firstLine="567"/>
        <w:rPr>
          <w:b/>
        </w:rPr>
      </w:pPr>
      <w:r w:rsidRPr="00183647">
        <w:t>Відповідно до статей 7, 15, 55</w:t>
      </w:r>
      <w:r w:rsidRPr="00183647">
        <w:rPr>
          <w:vertAlign w:val="superscript"/>
        </w:rPr>
        <w:t>1</w:t>
      </w:r>
      <w:r w:rsidRPr="00183647">
        <w:t xml:space="preserve">, 56 Закону України “Про Національний банк України”, статей 19, 21, </w:t>
      </w:r>
      <w:r w:rsidR="0008274F" w:rsidRPr="00183647">
        <w:t>27–29, 34</w:t>
      </w:r>
      <w:r w:rsidRPr="00183647">
        <w:t xml:space="preserve"> Закону України “Про фінансові послуги та державне регулювання ринків фінансових послуг”, </w:t>
      </w:r>
      <w:r w:rsidR="0008274F" w:rsidRPr="00183647">
        <w:rPr>
          <w:rFonts w:eastAsiaTheme="minorEastAsia"/>
        </w:rPr>
        <w:t xml:space="preserve">Закону України від 04 листопада 2022 року № 2736-IX “Про внесення змін до деяких законів України щодо захисту фінансової системи України від дій держави, що здійснює збройну агресію проти України, та адаптації законодавства України до окремих стандартів Групи з розробки фінансових заходів боротьби з відмиванням грошей (FATF) і вимог Директиви ЄС 2018/843”, </w:t>
      </w:r>
      <w:r w:rsidRPr="00183647">
        <w:t>Указу Президента України від 24</w:t>
      </w:r>
      <w:r w:rsidR="0052413A">
        <w:t> </w:t>
      </w:r>
      <w:r w:rsidRPr="00183647">
        <w:t xml:space="preserve">лютого 2022 року № 64/2022 “Про введення воєнного стану в Україні”, </w:t>
      </w:r>
      <w:r w:rsidRPr="00183647">
        <w:rPr>
          <w:lang w:bidi="ar"/>
        </w:rPr>
        <w:t xml:space="preserve">затвердженого Законом України від 24 лютого 2022 року </w:t>
      </w:r>
      <w:hyperlink r:id="rId11" w:tgtFrame="/Users/irynapinchuk012725/Documentsx/_blank" w:history="1">
        <w:r w:rsidRPr="00183647">
          <w:t>№ 2102-IX</w:t>
        </w:r>
      </w:hyperlink>
      <w:r w:rsidR="0052413A">
        <w:t xml:space="preserve"> </w:t>
      </w:r>
      <w:r w:rsidRPr="00183647">
        <w:rPr>
          <w:lang w:bidi="ar"/>
        </w:rPr>
        <w:t>«Про</w:t>
      </w:r>
      <w:r w:rsidR="002533A5">
        <w:rPr>
          <w:lang w:bidi="ar"/>
        </w:rPr>
        <w:t> </w:t>
      </w:r>
      <w:r w:rsidRPr="00183647">
        <w:rPr>
          <w:lang w:bidi="ar"/>
        </w:rPr>
        <w:t>затвердження Указу Президента України “Про введення воєнного стану в Україні”»</w:t>
      </w:r>
      <w:r w:rsidRPr="00183647">
        <w:t xml:space="preserve">, </w:t>
      </w:r>
      <w:r w:rsidR="0008274F" w:rsidRPr="00183647">
        <w:t xml:space="preserve">з метою забезпечення безпеки та фінансової стабільності фінансової системи і запобігання кризовим явищам у період запровадження воєнного стану в Україні Правління Національного банку України </w:t>
      </w:r>
      <w:r w:rsidR="0008274F" w:rsidRPr="00183647">
        <w:rPr>
          <w:b/>
        </w:rPr>
        <w:t xml:space="preserve">постановляє: </w:t>
      </w:r>
    </w:p>
    <w:p w14:paraId="584C6897" w14:textId="77777777" w:rsidR="00731ACC" w:rsidRPr="00183647" w:rsidRDefault="00731A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</w:pPr>
    </w:p>
    <w:p w14:paraId="06554A1E" w14:textId="7511F2FB" w:rsidR="00731ACC" w:rsidRPr="00183647" w:rsidRDefault="0080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</w:pPr>
      <w:r w:rsidRPr="00183647">
        <w:t xml:space="preserve">1. </w:t>
      </w:r>
      <w:r w:rsidR="004A4A86">
        <w:t xml:space="preserve">Пункт 18 </w:t>
      </w:r>
      <w:r w:rsidRPr="00183647">
        <w:t>постанови Правління Національного банку України від 06</w:t>
      </w:r>
      <w:r w:rsidR="0052413A">
        <w:t> </w:t>
      </w:r>
      <w:r w:rsidRPr="00183647">
        <w:t xml:space="preserve">березня 2022 року № 39 “Про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інкасації” (зі змінами) </w:t>
      </w:r>
      <w:r w:rsidR="004A4A86">
        <w:t xml:space="preserve">доповнити </w:t>
      </w:r>
      <w:r w:rsidR="00735004">
        <w:t xml:space="preserve">двома </w:t>
      </w:r>
      <w:r w:rsidR="004A4A86">
        <w:t>новим</w:t>
      </w:r>
      <w:r w:rsidR="00735004">
        <w:t>и підпункта</w:t>
      </w:r>
      <w:r w:rsidR="004A4A86">
        <w:t>м</w:t>
      </w:r>
      <w:r w:rsidR="00735004">
        <w:t>и</w:t>
      </w:r>
      <w:r w:rsidR="004A4A86">
        <w:t xml:space="preserve"> такого змісту</w:t>
      </w:r>
      <w:r w:rsidRPr="00183647">
        <w:t>:</w:t>
      </w:r>
    </w:p>
    <w:p w14:paraId="54B20495" w14:textId="49594AA4" w:rsidR="00735004" w:rsidRPr="00735004" w:rsidRDefault="00051AA8" w:rsidP="0099454F">
      <w:pPr>
        <w:ind w:firstLine="567"/>
        <w:rPr>
          <w:shd w:val="clear" w:color="auto" w:fill="FFFFFF"/>
        </w:rPr>
      </w:pPr>
      <w:r w:rsidRPr="00E62A75">
        <w:t>“</w:t>
      </w:r>
      <w:r w:rsidR="00E62A75">
        <w:rPr>
          <w:shd w:val="clear" w:color="auto" w:fill="FFFFFF"/>
        </w:rPr>
        <w:t>14</w:t>
      </w:r>
      <w:r w:rsidR="00D43FCA" w:rsidRPr="0036448B">
        <w:rPr>
          <w:shd w:val="clear" w:color="auto" w:fill="FFFFFF"/>
        </w:rPr>
        <w:t xml:space="preserve">) </w:t>
      </w:r>
      <w:r w:rsidR="00094EC9">
        <w:rPr>
          <w:shd w:val="clear" w:color="auto" w:fill="FFFFFF"/>
        </w:rPr>
        <w:t>ф</w:t>
      </w:r>
      <w:r w:rsidR="00D43FCA" w:rsidRPr="0036448B">
        <w:rPr>
          <w:shd w:val="clear" w:color="auto" w:fill="FFFFFF"/>
        </w:rPr>
        <w:t xml:space="preserve">ізична або юридична особа, щодо якої є ознака небездоганної ділової репутації, визначена в </w:t>
      </w:r>
      <w:r w:rsidR="00015E4A">
        <w:rPr>
          <w:shd w:val="clear" w:color="auto" w:fill="FFFFFF"/>
        </w:rPr>
        <w:t>підпункті 7 пункту 223 глави 25 або підпункті 5 пункту</w:t>
      </w:r>
      <w:r w:rsidR="00D43FCA" w:rsidRPr="0036448B">
        <w:rPr>
          <w:shd w:val="clear" w:color="auto" w:fill="FFFFFF"/>
        </w:rPr>
        <w:t xml:space="preserve"> 228 глави 26 розділу IV Положення про ліцензування та реєстрацію, не має права подавати до Національного банку клопотання про незастосування до неї ознак</w:t>
      </w:r>
      <w:r w:rsidR="00D07BDB">
        <w:rPr>
          <w:shd w:val="clear" w:color="auto" w:fill="FFFFFF"/>
        </w:rPr>
        <w:t>и</w:t>
      </w:r>
      <w:r w:rsidR="00D43FCA" w:rsidRPr="0036448B">
        <w:rPr>
          <w:shd w:val="clear" w:color="auto" w:fill="FFFFFF"/>
        </w:rPr>
        <w:t xml:space="preserve"> небездоганної ділової репутації відповідно до пункту 239</w:t>
      </w:r>
      <w:r w:rsidR="00732C70" w:rsidRPr="00FB0D56">
        <w:rPr>
          <w:shd w:val="clear" w:color="auto" w:fill="FFFFFF"/>
          <w:vertAlign w:val="superscript"/>
        </w:rPr>
        <w:t>1</w:t>
      </w:r>
      <w:r w:rsidR="00D43FCA" w:rsidRPr="0036448B">
        <w:rPr>
          <w:shd w:val="clear" w:color="auto" w:fill="FFFFFF"/>
        </w:rPr>
        <w:t xml:space="preserve"> глави 29 розділу IV Положення</w:t>
      </w:r>
      <w:r w:rsidR="0036448B" w:rsidRPr="0036448B">
        <w:rPr>
          <w:shd w:val="clear" w:color="auto" w:fill="FFFFFF"/>
        </w:rPr>
        <w:t xml:space="preserve"> про ліцензування та реєстрацію</w:t>
      </w:r>
      <w:r w:rsidR="00735004" w:rsidRPr="00735004">
        <w:rPr>
          <w:shd w:val="clear" w:color="auto" w:fill="FFFFFF"/>
        </w:rPr>
        <w:t>;</w:t>
      </w:r>
    </w:p>
    <w:p w14:paraId="7ADC5997" w14:textId="77777777" w:rsidR="00735004" w:rsidRDefault="00735004" w:rsidP="0099454F">
      <w:pPr>
        <w:ind w:firstLine="567"/>
        <w:rPr>
          <w:shd w:val="clear" w:color="auto" w:fill="FFFFFF"/>
        </w:rPr>
      </w:pPr>
    </w:p>
    <w:p w14:paraId="2C798F12" w14:textId="67C6E935" w:rsidR="00731ACC" w:rsidRDefault="00735004" w:rsidP="0099454F">
      <w:pPr>
        <w:ind w:firstLine="567"/>
        <w:rPr>
          <w:shd w:val="clear" w:color="auto" w:fill="FFFFFF"/>
        </w:rPr>
      </w:pPr>
      <w:r w:rsidRPr="00735004">
        <w:rPr>
          <w:shd w:val="clear" w:color="auto" w:fill="FFFFFF"/>
        </w:rPr>
        <w:t xml:space="preserve">15) </w:t>
      </w:r>
      <w:r>
        <w:rPr>
          <w:shd w:val="clear" w:color="auto" w:fill="FFFFFF"/>
        </w:rPr>
        <w:t>ю</w:t>
      </w:r>
      <w:r w:rsidRPr="00735004">
        <w:rPr>
          <w:shd w:val="clear" w:color="auto" w:fill="FFFFFF"/>
        </w:rPr>
        <w:t xml:space="preserve">ридична особа, щодо якої </w:t>
      </w:r>
      <w:r w:rsidRPr="00183647">
        <w:rPr>
          <w:shd w:val="clear" w:color="auto" w:fill="FFFFFF"/>
        </w:rPr>
        <w:t>наявн</w:t>
      </w:r>
      <w:r w:rsidR="005601B1">
        <w:rPr>
          <w:shd w:val="clear" w:color="auto" w:fill="FFFFFF"/>
        </w:rPr>
        <w:t>і</w:t>
      </w:r>
      <w:r w:rsidRPr="00183647">
        <w:rPr>
          <w:shd w:val="clear" w:color="auto" w:fill="FFFFFF"/>
        </w:rPr>
        <w:t xml:space="preserve"> ознак</w:t>
      </w:r>
      <w:r w:rsidR="005601B1">
        <w:rPr>
          <w:shd w:val="clear" w:color="auto" w:fill="FFFFFF"/>
        </w:rPr>
        <w:t>и</w:t>
      </w:r>
      <w:r w:rsidRPr="00183647">
        <w:rPr>
          <w:shd w:val="clear" w:color="auto" w:fill="FFFFFF"/>
        </w:rPr>
        <w:t xml:space="preserve"> небездоганної ділової репутації, визначен</w:t>
      </w:r>
      <w:r w:rsidR="005601B1">
        <w:rPr>
          <w:shd w:val="clear" w:color="auto" w:fill="FFFFFF"/>
        </w:rPr>
        <w:t>і</w:t>
      </w:r>
      <w:r w:rsidRPr="00183647">
        <w:rPr>
          <w:shd w:val="clear" w:color="auto" w:fill="FFFFFF"/>
        </w:rPr>
        <w:t xml:space="preserve"> у </w:t>
      </w:r>
      <w:r w:rsidR="00D07BDB">
        <w:rPr>
          <w:shd w:val="clear" w:color="auto" w:fill="FFFFFF"/>
        </w:rPr>
        <w:t>глав</w:t>
      </w:r>
      <w:r w:rsidR="00BE6C08">
        <w:rPr>
          <w:shd w:val="clear" w:color="auto" w:fill="FFFFFF"/>
        </w:rPr>
        <w:t>і</w:t>
      </w:r>
      <w:r w:rsidRPr="00183647">
        <w:rPr>
          <w:shd w:val="clear" w:color="auto" w:fill="FFFFFF"/>
        </w:rPr>
        <w:t xml:space="preserve"> 26</w:t>
      </w:r>
      <w:r w:rsidRPr="00735004">
        <w:rPr>
          <w:shd w:val="clear" w:color="auto" w:fill="FFFFFF"/>
        </w:rPr>
        <w:t xml:space="preserve"> розділу IV Положення про ліцензування та реєстрацію,</w:t>
      </w:r>
      <w:r>
        <w:rPr>
          <w:shd w:val="clear" w:color="auto" w:fill="FFFFFF"/>
        </w:rPr>
        <w:t xml:space="preserve"> пов’язан</w:t>
      </w:r>
      <w:r w:rsidR="005601B1">
        <w:rPr>
          <w:shd w:val="clear" w:color="auto" w:fill="FFFFFF"/>
        </w:rPr>
        <w:t>і</w:t>
      </w:r>
      <w:r w:rsidRPr="00735004">
        <w:rPr>
          <w:shd w:val="clear" w:color="auto" w:fill="FFFFFF"/>
        </w:rPr>
        <w:t xml:space="preserve"> з наявністю в </w:t>
      </w:r>
      <w:r w:rsidR="00D07BDB">
        <w:rPr>
          <w:shd w:val="clear" w:color="auto" w:fill="FFFFFF"/>
        </w:rPr>
        <w:t xml:space="preserve">її </w:t>
      </w:r>
      <w:r w:rsidRPr="00735004">
        <w:rPr>
          <w:shd w:val="clear" w:color="auto" w:fill="FFFFFF"/>
        </w:rPr>
        <w:t>керівника та/або власника істотної участі в цій особі ознаки небездоганної ділової репутації, визначеної в підпункті 7 пункту 223 г</w:t>
      </w:r>
      <w:r w:rsidR="00BB09DB">
        <w:rPr>
          <w:shd w:val="clear" w:color="auto" w:fill="FFFFFF"/>
        </w:rPr>
        <w:t>лави 25 або в підпункті 5 пункту</w:t>
      </w:r>
      <w:r w:rsidRPr="00735004">
        <w:rPr>
          <w:shd w:val="clear" w:color="auto" w:fill="FFFFFF"/>
        </w:rPr>
        <w:t xml:space="preserve"> 228 глави 26 розділу IV Положення про ліцензування та реєстрацію</w:t>
      </w:r>
      <w:r>
        <w:rPr>
          <w:shd w:val="clear" w:color="auto" w:fill="FFFFFF"/>
        </w:rPr>
        <w:t>,</w:t>
      </w:r>
      <w:r w:rsidRPr="00735004">
        <w:rPr>
          <w:shd w:val="clear" w:color="auto" w:fill="FFFFFF"/>
        </w:rPr>
        <w:t xml:space="preserve"> не має права подавати до Національного банку клопотання про незастосування до неї </w:t>
      </w:r>
      <w:r w:rsidR="002B5625">
        <w:rPr>
          <w:shd w:val="clear" w:color="auto" w:fill="FFFFFF"/>
        </w:rPr>
        <w:t xml:space="preserve">такої </w:t>
      </w:r>
      <w:r w:rsidRPr="00735004">
        <w:rPr>
          <w:shd w:val="clear" w:color="auto" w:fill="FFFFFF"/>
        </w:rPr>
        <w:t>ознаки небездоганної ділової репутації відповідно до пункту 239 глави 29 розділу IV Положення про ліцензування та реєстрацію.</w:t>
      </w:r>
      <w:r w:rsidR="0036448B" w:rsidRPr="0036448B">
        <w:rPr>
          <w:shd w:val="clear" w:color="auto" w:fill="FFFFFF"/>
        </w:rPr>
        <w:t>”.</w:t>
      </w:r>
      <w:r>
        <w:rPr>
          <w:shd w:val="clear" w:color="auto" w:fill="FFFFFF"/>
        </w:rPr>
        <w:t xml:space="preserve"> </w:t>
      </w:r>
    </w:p>
    <w:p w14:paraId="77920E2F" w14:textId="77777777" w:rsidR="004A4A86" w:rsidRPr="0099454F" w:rsidRDefault="004A4A86" w:rsidP="0099454F">
      <w:pPr>
        <w:ind w:firstLine="567"/>
        <w:rPr>
          <w:strike/>
          <w:shd w:val="clear" w:color="auto" w:fill="FFFFFF"/>
        </w:rPr>
      </w:pPr>
    </w:p>
    <w:p w14:paraId="4C4BB603" w14:textId="5151E2CB" w:rsidR="00B54EB8" w:rsidRDefault="00801D18" w:rsidP="0008274F">
      <w:pPr>
        <w:pStyle w:val="aff1"/>
        <w:ind w:firstLine="567"/>
        <w:rPr>
          <w:rFonts w:eastAsiaTheme="minorEastAsia"/>
        </w:rPr>
      </w:pPr>
      <w:r w:rsidRPr="00183647">
        <w:t>2. </w:t>
      </w:r>
      <w:r w:rsidR="0008274F" w:rsidRPr="00183647">
        <w:rPr>
          <w:rFonts w:eastAsiaTheme="minorEastAsia"/>
        </w:rPr>
        <w:t>Національний банк України</w:t>
      </w:r>
      <w:r w:rsidR="00B54EB8" w:rsidRPr="004A4A86">
        <w:rPr>
          <w:rFonts w:eastAsiaTheme="minorEastAsia"/>
        </w:rPr>
        <w:t>:</w:t>
      </w:r>
      <w:r w:rsidR="0008274F" w:rsidRPr="00183647">
        <w:rPr>
          <w:rFonts w:eastAsiaTheme="minorEastAsia"/>
        </w:rPr>
        <w:t xml:space="preserve"> </w:t>
      </w:r>
    </w:p>
    <w:p w14:paraId="4D76644E" w14:textId="77777777" w:rsidR="002533A5" w:rsidRDefault="002533A5" w:rsidP="0008274F">
      <w:pPr>
        <w:pStyle w:val="aff1"/>
        <w:ind w:firstLine="567"/>
        <w:rPr>
          <w:rFonts w:eastAsiaTheme="minorEastAsia"/>
        </w:rPr>
      </w:pPr>
    </w:p>
    <w:p w14:paraId="648F04FD" w14:textId="689E7F25" w:rsidR="0008274F" w:rsidRDefault="00B54EB8" w:rsidP="0008274F">
      <w:pPr>
        <w:pStyle w:val="aff1"/>
        <w:ind w:firstLine="567"/>
        <w:rPr>
          <w:rFonts w:eastAsiaTheme="minorEastAsia"/>
        </w:rPr>
      </w:pPr>
      <w:r w:rsidRPr="004A4A86">
        <w:rPr>
          <w:rFonts w:eastAsiaTheme="minorEastAsia"/>
        </w:rPr>
        <w:t xml:space="preserve">1) </w:t>
      </w:r>
      <w:r w:rsidRPr="00183647">
        <w:rPr>
          <w:rFonts w:eastAsiaTheme="minorEastAsia"/>
        </w:rPr>
        <w:t xml:space="preserve">із дня набрання чинності цією постановою </w:t>
      </w:r>
      <w:r w:rsidR="0008274F" w:rsidRPr="00183647">
        <w:rPr>
          <w:rFonts w:eastAsiaTheme="minorEastAsia"/>
        </w:rPr>
        <w:t xml:space="preserve">припиняє розгляд клопотань щодо незастосування до особи ознаки небездоганної ділової репутації, визначеної в підпункті 7 пункту 223 глави 25 або підпункті 5 пункту 228 глави 26 розділу IV </w:t>
      </w:r>
      <w:r w:rsidR="0008274F" w:rsidRPr="00183647">
        <w:rPr>
          <w:shd w:val="clear" w:color="auto" w:fill="FFFFFF"/>
        </w:rPr>
        <w:t>Положення про ліцензування та реєстрацію надавачів фінансових послуг та умови провадження ними діяльності з надання фінансових послуг, затвердженого постановою Правління Національного банку України від 24</w:t>
      </w:r>
      <w:r w:rsidR="00193CD1">
        <w:rPr>
          <w:shd w:val="clear" w:color="auto" w:fill="FFFFFF"/>
        </w:rPr>
        <w:t> </w:t>
      </w:r>
      <w:r w:rsidR="0008274F" w:rsidRPr="00183647">
        <w:rPr>
          <w:shd w:val="clear" w:color="auto" w:fill="FFFFFF"/>
        </w:rPr>
        <w:t>грудня 2021 року № 153</w:t>
      </w:r>
      <w:r w:rsidR="00193CD1">
        <w:rPr>
          <w:shd w:val="clear" w:color="auto" w:fill="FFFFFF"/>
        </w:rPr>
        <w:t xml:space="preserve"> (зі змінами)</w:t>
      </w:r>
      <w:r w:rsidR="0008274F" w:rsidRPr="00183647">
        <w:rPr>
          <w:rFonts w:eastAsiaTheme="minorEastAsia"/>
        </w:rPr>
        <w:t xml:space="preserve">, поданих до Національного банку України до </w:t>
      </w:r>
      <w:r>
        <w:rPr>
          <w:rFonts w:eastAsiaTheme="minorEastAsia"/>
        </w:rPr>
        <w:t xml:space="preserve">дати </w:t>
      </w:r>
      <w:r w:rsidR="0008274F" w:rsidRPr="00183647">
        <w:rPr>
          <w:rFonts w:eastAsiaTheme="minorEastAsia"/>
        </w:rPr>
        <w:t>набрання чинності Законом України від 04 листопада 2022 року №</w:t>
      </w:r>
      <w:r w:rsidR="00831087">
        <w:rPr>
          <w:rFonts w:eastAsiaTheme="minorEastAsia"/>
        </w:rPr>
        <w:t> </w:t>
      </w:r>
      <w:r w:rsidR="0008274F" w:rsidRPr="00183647">
        <w:rPr>
          <w:rFonts w:eastAsiaTheme="minorEastAsia"/>
        </w:rPr>
        <w:t>2736-IX “Про внесення змін до деяких законів України щодо захисту фінансової системи України від дій держави, що здійснює збройну агресію проти України, та адаптації законодавства України до окремих стандартів Групи з розробки фінансових заходів боротьби з відмиванням грошей (FATF)</w:t>
      </w:r>
      <w:r w:rsidR="004A4A86">
        <w:rPr>
          <w:rFonts w:eastAsiaTheme="minorEastAsia"/>
        </w:rPr>
        <w:t xml:space="preserve"> і вимог Директиви ЄС 2018/843”</w:t>
      </w:r>
      <w:r w:rsidRPr="004A4A86">
        <w:rPr>
          <w:rFonts w:eastAsiaTheme="minorEastAsia"/>
        </w:rPr>
        <w:t>;</w:t>
      </w:r>
      <w:r w:rsidR="0008274F" w:rsidRPr="00183647">
        <w:rPr>
          <w:rFonts w:eastAsiaTheme="minorEastAsia"/>
        </w:rPr>
        <w:t xml:space="preserve">  </w:t>
      </w:r>
    </w:p>
    <w:p w14:paraId="2F6912BF" w14:textId="77777777" w:rsidR="00B54EB8" w:rsidRPr="00183647" w:rsidRDefault="00B54EB8" w:rsidP="0008274F">
      <w:pPr>
        <w:pStyle w:val="aff1"/>
        <w:ind w:firstLine="567"/>
        <w:rPr>
          <w:rFonts w:eastAsiaTheme="minorEastAsia"/>
        </w:rPr>
      </w:pPr>
    </w:p>
    <w:p w14:paraId="79A5CC38" w14:textId="19AC39AB" w:rsidR="0008274F" w:rsidRPr="00183647" w:rsidRDefault="00B54EB8" w:rsidP="0008274F">
      <w:pPr>
        <w:ind w:firstLine="567"/>
      </w:pPr>
      <w:r w:rsidRPr="004A4A86">
        <w:rPr>
          <w:rFonts w:eastAsiaTheme="minorEastAsia"/>
          <w:lang w:val="ru-RU"/>
        </w:rPr>
        <w:t>2)</w:t>
      </w:r>
      <w:r w:rsidR="004A4A86">
        <w:rPr>
          <w:rFonts w:eastAsiaTheme="minorEastAsia"/>
        </w:rPr>
        <w:t xml:space="preserve"> </w:t>
      </w:r>
      <w:r w:rsidR="0008274F" w:rsidRPr="00183647">
        <w:rPr>
          <w:rFonts w:eastAsiaTheme="minorEastAsia"/>
        </w:rPr>
        <w:t>повертає заявникам пакети документів, які було подано до Національного банку України в паперовій формі, засобами поштового зв’язку з повідомленням про вручення протягом 14 днів з дня набрання чинності цією постановою.</w:t>
      </w:r>
    </w:p>
    <w:p w14:paraId="59C6387D" w14:textId="10A1D505" w:rsidR="00381FF0" w:rsidRPr="00183647" w:rsidRDefault="00381FF0" w:rsidP="00015E4A"/>
    <w:p w14:paraId="7FFBC8FE" w14:textId="11007647" w:rsidR="00731ACC" w:rsidRPr="00183647" w:rsidRDefault="0008274F" w:rsidP="005D6577">
      <w:pPr>
        <w:ind w:firstLine="567"/>
      </w:pPr>
      <w:r w:rsidRPr="00183647">
        <w:t xml:space="preserve">3. </w:t>
      </w:r>
      <w:r w:rsidR="00801D18" w:rsidRPr="00183647">
        <w:t>Постанова набирає чинності з дня, наступного за днем її офіційного опублікування.</w:t>
      </w:r>
    </w:p>
    <w:p w14:paraId="795AC2E3" w14:textId="2C658977" w:rsidR="00731ACC" w:rsidRDefault="00731ACC">
      <w:pPr>
        <w:spacing w:after="120"/>
      </w:pPr>
    </w:p>
    <w:p w14:paraId="4E576828" w14:textId="77777777" w:rsidR="00831087" w:rsidRPr="00183647" w:rsidRDefault="00831087">
      <w:pPr>
        <w:spacing w:after="120"/>
      </w:pPr>
    </w:p>
    <w:tbl>
      <w:tblPr>
        <w:tblStyle w:val="StGen7"/>
        <w:tblW w:w="963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731ACC" w:rsidRPr="00183647" w14:paraId="009F65D3" w14:textId="77777777">
        <w:tc>
          <w:tcPr>
            <w:tcW w:w="5387" w:type="dxa"/>
            <w:vAlign w:val="bottom"/>
          </w:tcPr>
          <w:p w14:paraId="29F3802B" w14:textId="77777777" w:rsidR="00731ACC" w:rsidRPr="00183647" w:rsidRDefault="00801D18" w:rsidP="00381FF0">
            <w:pPr>
              <w:jc w:val="left"/>
            </w:pPr>
            <w:r w:rsidRPr="00183647">
              <w:t>Голова</w:t>
            </w:r>
          </w:p>
        </w:tc>
        <w:tc>
          <w:tcPr>
            <w:tcW w:w="4252" w:type="dxa"/>
            <w:vAlign w:val="bottom"/>
          </w:tcPr>
          <w:p w14:paraId="7D88B547" w14:textId="77777777" w:rsidR="00731ACC" w:rsidRPr="00183647" w:rsidRDefault="00801D18" w:rsidP="00381FF0">
            <w:pPr>
              <w:tabs>
                <w:tab w:val="left" w:pos="7020"/>
                <w:tab w:val="left" w:pos="7200"/>
              </w:tabs>
              <w:ind w:left="32"/>
              <w:jc w:val="right"/>
            </w:pPr>
            <w:r w:rsidRPr="00183647">
              <w:t>Андрій ПИШНИЙ</w:t>
            </w:r>
          </w:p>
        </w:tc>
      </w:tr>
    </w:tbl>
    <w:p w14:paraId="250713E4" w14:textId="48092E4F" w:rsidR="00381FF0" w:rsidRPr="00183647" w:rsidRDefault="00381FF0" w:rsidP="00381FF0"/>
    <w:p w14:paraId="23425C80" w14:textId="77777777" w:rsidR="00381FF0" w:rsidRPr="00183647" w:rsidRDefault="00381FF0" w:rsidP="00381FF0"/>
    <w:p w14:paraId="1CB4E96F" w14:textId="7329C8BE" w:rsidR="00731ACC" w:rsidRPr="00183647" w:rsidRDefault="00801D18" w:rsidP="00381FF0">
      <w:r w:rsidRPr="00183647">
        <w:t>Інд. 33</w:t>
      </w:r>
    </w:p>
    <w:sectPr w:rsidR="00731ACC" w:rsidRPr="00183647" w:rsidSect="002533A5">
      <w:headerReference w:type="default" r:id="rId12"/>
      <w:footerReference w:type="first" r:id="rId13"/>
      <w:pgSz w:w="11906" w:h="16838" w:code="9"/>
      <w:pgMar w:top="851" w:right="567" w:bottom="1701" w:left="1701" w:header="567" w:footer="709" w:gutter="0"/>
      <w:pgNumType w:start="1"/>
      <w:cols w:space="1701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081A" w16cex:dateUtc="2022-10-20T14:47:00Z"/>
  <w16cex:commentExtensible w16cex:durableId="26FBCFB3" w16cex:dateUtc="2022-10-20T10:46:00Z"/>
  <w16cex:commentExtensible w16cex:durableId="26FBDAFC" w16cex:dateUtc="2022-10-20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27999" w16cid:durableId="26FC081A"/>
  <w16cid:commentId w16cid:paraId="501DC2D4" w16cid:durableId="26FBCFB3"/>
  <w16cid:commentId w16cid:paraId="0030938A" w16cid:durableId="26FBDA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7CD3" w14:textId="77777777" w:rsidR="0022528A" w:rsidRDefault="0022528A">
      <w:r>
        <w:separator/>
      </w:r>
    </w:p>
  </w:endnote>
  <w:endnote w:type="continuationSeparator" w:id="0">
    <w:p w14:paraId="63EA5AB7" w14:textId="77777777" w:rsidR="0022528A" w:rsidRDefault="0022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699D" w14:textId="77777777" w:rsidR="00731ACC" w:rsidRDefault="00801D1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right"/>
      <w:rPr>
        <w:color w:val="FFFFFF"/>
      </w:rPr>
    </w:pPr>
    <w:r>
      <w:rPr>
        <w:color w:val="FFFFFF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2FD5" w14:textId="77777777" w:rsidR="0022528A" w:rsidRDefault="0022528A">
      <w:r>
        <w:separator/>
      </w:r>
    </w:p>
  </w:footnote>
  <w:footnote w:type="continuationSeparator" w:id="0">
    <w:p w14:paraId="34EDBEA0" w14:textId="77777777" w:rsidR="0022528A" w:rsidRDefault="0022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C209" w14:textId="614874E0" w:rsidR="00731ACC" w:rsidRDefault="00801D1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3055">
      <w:rPr>
        <w:noProof/>
        <w:color w:val="000000"/>
      </w:rPr>
      <w:t>2</w:t>
    </w:r>
    <w:r>
      <w:rPr>
        <w:color w:val="000000"/>
      </w:rPr>
      <w:fldChar w:fldCharType="end"/>
    </w:r>
  </w:p>
  <w:p w14:paraId="34C7D69F" w14:textId="77777777" w:rsidR="00731ACC" w:rsidRDefault="00731AC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00E7"/>
    <w:multiLevelType w:val="hybridMultilevel"/>
    <w:tmpl w:val="F88A7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7D2D"/>
    <w:multiLevelType w:val="hybridMultilevel"/>
    <w:tmpl w:val="7720ABF0"/>
    <w:lvl w:ilvl="0" w:tplc="5450E1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631396"/>
    <w:multiLevelType w:val="multilevel"/>
    <w:tmpl w:val="6363139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D"/>
    <w:rsid w:val="82EE5DF5"/>
    <w:rsid w:val="99F6DD67"/>
    <w:rsid w:val="9FFAC3EB"/>
    <w:rsid w:val="AABFA827"/>
    <w:rsid w:val="AB3F7ABB"/>
    <w:rsid w:val="AEDF2EB6"/>
    <w:rsid w:val="AF796849"/>
    <w:rsid w:val="B6DE5895"/>
    <w:rsid w:val="BBAB250A"/>
    <w:rsid w:val="BBFF8EC7"/>
    <w:rsid w:val="BCF45F16"/>
    <w:rsid w:val="BDFBA88C"/>
    <w:rsid w:val="BDFFA9A1"/>
    <w:rsid w:val="BFE78268"/>
    <w:rsid w:val="C75FABCB"/>
    <w:rsid w:val="CABF0649"/>
    <w:rsid w:val="CABFB8CD"/>
    <w:rsid w:val="CF9F2599"/>
    <w:rsid w:val="D67CF5DA"/>
    <w:rsid w:val="DE9BD35E"/>
    <w:rsid w:val="DF6DE41F"/>
    <w:rsid w:val="DFEBAD60"/>
    <w:rsid w:val="DFEF0FA8"/>
    <w:rsid w:val="E5FB3EC0"/>
    <w:rsid w:val="E5FFD4EA"/>
    <w:rsid w:val="E74F0137"/>
    <w:rsid w:val="E7F3B622"/>
    <w:rsid w:val="E9BF0E7F"/>
    <w:rsid w:val="E9FF97BC"/>
    <w:rsid w:val="EDF73CD9"/>
    <w:rsid w:val="EF7C050C"/>
    <w:rsid w:val="EFEF781D"/>
    <w:rsid w:val="F3EBDF08"/>
    <w:rsid w:val="F3F6272C"/>
    <w:rsid w:val="F55EA49B"/>
    <w:rsid w:val="F70F04A4"/>
    <w:rsid w:val="F7BFC13D"/>
    <w:rsid w:val="F7FBC741"/>
    <w:rsid w:val="F7FF72AC"/>
    <w:rsid w:val="FAEF2F18"/>
    <w:rsid w:val="FB9EF4F4"/>
    <w:rsid w:val="FBCE6A0D"/>
    <w:rsid w:val="FBD98C06"/>
    <w:rsid w:val="FBFBAA41"/>
    <w:rsid w:val="FD6FDEA2"/>
    <w:rsid w:val="FE7F1FE0"/>
    <w:rsid w:val="FE8F916A"/>
    <w:rsid w:val="FEBB4AC0"/>
    <w:rsid w:val="FEBD6196"/>
    <w:rsid w:val="FEF766A3"/>
    <w:rsid w:val="FFDF3C0A"/>
    <w:rsid w:val="FFFB9012"/>
    <w:rsid w:val="FFFC65F9"/>
    <w:rsid w:val="FFFEAC48"/>
    <w:rsid w:val="FFFFE447"/>
    <w:rsid w:val="00000105"/>
    <w:rsid w:val="00004010"/>
    <w:rsid w:val="00005A7F"/>
    <w:rsid w:val="00007A5C"/>
    <w:rsid w:val="000113A7"/>
    <w:rsid w:val="00015E4A"/>
    <w:rsid w:val="000161BD"/>
    <w:rsid w:val="0001783A"/>
    <w:rsid w:val="00040948"/>
    <w:rsid w:val="00041448"/>
    <w:rsid w:val="000425F4"/>
    <w:rsid w:val="00046D73"/>
    <w:rsid w:val="000504CA"/>
    <w:rsid w:val="00051AA8"/>
    <w:rsid w:val="00053B13"/>
    <w:rsid w:val="000543C9"/>
    <w:rsid w:val="000552AC"/>
    <w:rsid w:val="000564CB"/>
    <w:rsid w:val="00057F46"/>
    <w:rsid w:val="0006138A"/>
    <w:rsid w:val="00061F3C"/>
    <w:rsid w:val="00062326"/>
    <w:rsid w:val="00062470"/>
    <w:rsid w:val="000628CC"/>
    <w:rsid w:val="000637C1"/>
    <w:rsid w:val="00066335"/>
    <w:rsid w:val="000712FB"/>
    <w:rsid w:val="00072624"/>
    <w:rsid w:val="00072DAC"/>
    <w:rsid w:val="00080C17"/>
    <w:rsid w:val="0008274F"/>
    <w:rsid w:val="000843AE"/>
    <w:rsid w:val="00084989"/>
    <w:rsid w:val="00090C5C"/>
    <w:rsid w:val="000933F5"/>
    <w:rsid w:val="00094EC9"/>
    <w:rsid w:val="000A07E6"/>
    <w:rsid w:val="000A4C6C"/>
    <w:rsid w:val="000A5BE7"/>
    <w:rsid w:val="000B03BF"/>
    <w:rsid w:val="000B2B9F"/>
    <w:rsid w:val="000B33F0"/>
    <w:rsid w:val="000B42F5"/>
    <w:rsid w:val="000B664D"/>
    <w:rsid w:val="000B67C2"/>
    <w:rsid w:val="000D0DFB"/>
    <w:rsid w:val="000D5D30"/>
    <w:rsid w:val="000D5F2D"/>
    <w:rsid w:val="000E6A60"/>
    <w:rsid w:val="000F08EC"/>
    <w:rsid w:val="000F37D4"/>
    <w:rsid w:val="000F52EA"/>
    <w:rsid w:val="000F5F2C"/>
    <w:rsid w:val="00101ED5"/>
    <w:rsid w:val="00103FAE"/>
    <w:rsid w:val="00105066"/>
    <w:rsid w:val="00114B68"/>
    <w:rsid w:val="001218C6"/>
    <w:rsid w:val="00122F46"/>
    <w:rsid w:val="0012333C"/>
    <w:rsid w:val="001265AF"/>
    <w:rsid w:val="001316BA"/>
    <w:rsid w:val="00131A97"/>
    <w:rsid w:val="00131C88"/>
    <w:rsid w:val="001353FC"/>
    <w:rsid w:val="00140457"/>
    <w:rsid w:val="00142237"/>
    <w:rsid w:val="0014265E"/>
    <w:rsid w:val="00146580"/>
    <w:rsid w:val="00151B9C"/>
    <w:rsid w:val="00157564"/>
    <w:rsid w:val="00157DA0"/>
    <w:rsid w:val="00160CAF"/>
    <w:rsid w:val="00162EF3"/>
    <w:rsid w:val="0016426A"/>
    <w:rsid w:val="00170004"/>
    <w:rsid w:val="001773FF"/>
    <w:rsid w:val="00183647"/>
    <w:rsid w:val="00183DF8"/>
    <w:rsid w:val="00186696"/>
    <w:rsid w:val="00187F03"/>
    <w:rsid w:val="00190B9B"/>
    <w:rsid w:val="00193CD1"/>
    <w:rsid w:val="001A23E3"/>
    <w:rsid w:val="001A4CC5"/>
    <w:rsid w:val="001A70C2"/>
    <w:rsid w:val="001B1600"/>
    <w:rsid w:val="001B1D91"/>
    <w:rsid w:val="001B2DF5"/>
    <w:rsid w:val="001C2E5E"/>
    <w:rsid w:val="001C2E7D"/>
    <w:rsid w:val="001C44F1"/>
    <w:rsid w:val="001C4F21"/>
    <w:rsid w:val="001C7997"/>
    <w:rsid w:val="001C7DEF"/>
    <w:rsid w:val="001D0727"/>
    <w:rsid w:val="001D5D02"/>
    <w:rsid w:val="001D688F"/>
    <w:rsid w:val="001E1D0C"/>
    <w:rsid w:val="001E68A4"/>
    <w:rsid w:val="00201B21"/>
    <w:rsid w:val="00204B42"/>
    <w:rsid w:val="0021269D"/>
    <w:rsid w:val="00216E07"/>
    <w:rsid w:val="00222B3B"/>
    <w:rsid w:val="0022528A"/>
    <w:rsid w:val="00236552"/>
    <w:rsid w:val="002427A7"/>
    <w:rsid w:val="00247A6C"/>
    <w:rsid w:val="002508AC"/>
    <w:rsid w:val="002533A5"/>
    <w:rsid w:val="00255821"/>
    <w:rsid w:val="00255BB6"/>
    <w:rsid w:val="00257183"/>
    <w:rsid w:val="00265F48"/>
    <w:rsid w:val="0026717F"/>
    <w:rsid w:val="00267C83"/>
    <w:rsid w:val="00271DEA"/>
    <w:rsid w:val="0028296C"/>
    <w:rsid w:val="0028298F"/>
    <w:rsid w:val="00282F11"/>
    <w:rsid w:val="00283918"/>
    <w:rsid w:val="00286048"/>
    <w:rsid w:val="00286CE6"/>
    <w:rsid w:val="00294105"/>
    <w:rsid w:val="00297DB9"/>
    <w:rsid w:val="002A17CE"/>
    <w:rsid w:val="002A4A98"/>
    <w:rsid w:val="002A56A2"/>
    <w:rsid w:val="002A7BA0"/>
    <w:rsid w:val="002B1812"/>
    <w:rsid w:val="002B5625"/>
    <w:rsid w:val="002C066E"/>
    <w:rsid w:val="002C4243"/>
    <w:rsid w:val="002D480F"/>
    <w:rsid w:val="002D50B3"/>
    <w:rsid w:val="002E0ADF"/>
    <w:rsid w:val="002E26C2"/>
    <w:rsid w:val="002E2AE5"/>
    <w:rsid w:val="002E3B5E"/>
    <w:rsid w:val="002E3BEB"/>
    <w:rsid w:val="002F09EA"/>
    <w:rsid w:val="002F5D90"/>
    <w:rsid w:val="002F7537"/>
    <w:rsid w:val="00303F63"/>
    <w:rsid w:val="003118A8"/>
    <w:rsid w:val="00317FE3"/>
    <w:rsid w:val="00321F3C"/>
    <w:rsid w:val="00324A4D"/>
    <w:rsid w:val="003314B1"/>
    <w:rsid w:val="003360D8"/>
    <w:rsid w:val="0034453E"/>
    <w:rsid w:val="00350C7B"/>
    <w:rsid w:val="00355581"/>
    <w:rsid w:val="0035719C"/>
    <w:rsid w:val="00357921"/>
    <w:rsid w:val="0036448B"/>
    <w:rsid w:val="00367593"/>
    <w:rsid w:val="00367C16"/>
    <w:rsid w:val="00373AC4"/>
    <w:rsid w:val="00373FC4"/>
    <w:rsid w:val="00381A0D"/>
    <w:rsid w:val="00381FF0"/>
    <w:rsid w:val="0038463B"/>
    <w:rsid w:val="003846DC"/>
    <w:rsid w:val="0038714A"/>
    <w:rsid w:val="00390821"/>
    <w:rsid w:val="003A3CB8"/>
    <w:rsid w:val="003A5F24"/>
    <w:rsid w:val="003A6D2C"/>
    <w:rsid w:val="003B0B38"/>
    <w:rsid w:val="003B26B1"/>
    <w:rsid w:val="003C00E1"/>
    <w:rsid w:val="003C21AB"/>
    <w:rsid w:val="003C3708"/>
    <w:rsid w:val="003C7F61"/>
    <w:rsid w:val="003D700C"/>
    <w:rsid w:val="003F403E"/>
    <w:rsid w:val="003F477A"/>
    <w:rsid w:val="003F51AE"/>
    <w:rsid w:val="003F56BA"/>
    <w:rsid w:val="00406CDE"/>
    <w:rsid w:val="00406F18"/>
    <w:rsid w:val="00410B87"/>
    <w:rsid w:val="00412230"/>
    <w:rsid w:val="004123DB"/>
    <w:rsid w:val="00413F96"/>
    <w:rsid w:val="00422CB5"/>
    <w:rsid w:val="0042400C"/>
    <w:rsid w:val="0042572B"/>
    <w:rsid w:val="00427812"/>
    <w:rsid w:val="004341F4"/>
    <w:rsid w:val="00436D0D"/>
    <w:rsid w:val="004370F3"/>
    <w:rsid w:val="004472F5"/>
    <w:rsid w:val="00450034"/>
    <w:rsid w:val="00450BDA"/>
    <w:rsid w:val="00452540"/>
    <w:rsid w:val="00453AA3"/>
    <w:rsid w:val="004577E7"/>
    <w:rsid w:val="00460799"/>
    <w:rsid w:val="00466088"/>
    <w:rsid w:val="004716AB"/>
    <w:rsid w:val="00472BE3"/>
    <w:rsid w:val="004836DB"/>
    <w:rsid w:val="00484CCF"/>
    <w:rsid w:val="00491DA9"/>
    <w:rsid w:val="00494851"/>
    <w:rsid w:val="00495B38"/>
    <w:rsid w:val="004A266A"/>
    <w:rsid w:val="004A3878"/>
    <w:rsid w:val="004A4A86"/>
    <w:rsid w:val="004A5D66"/>
    <w:rsid w:val="004B2D2A"/>
    <w:rsid w:val="004B5AA0"/>
    <w:rsid w:val="004C4641"/>
    <w:rsid w:val="004C4B9C"/>
    <w:rsid w:val="004D0101"/>
    <w:rsid w:val="004D0213"/>
    <w:rsid w:val="004D18A4"/>
    <w:rsid w:val="004D441A"/>
    <w:rsid w:val="004D5E76"/>
    <w:rsid w:val="004E0834"/>
    <w:rsid w:val="004E13E4"/>
    <w:rsid w:val="004F3117"/>
    <w:rsid w:val="005005D2"/>
    <w:rsid w:val="00506545"/>
    <w:rsid w:val="0051229B"/>
    <w:rsid w:val="0051340B"/>
    <w:rsid w:val="00513472"/>
    <w:rsid w:val="005145BB"/>
    <w:rsid w:val="0052239F"/>
    <w:rsid w:val="005226D5"/>
    <w:rsid w:val="0052413A"/>
    <w:rsid w:val="00525708"/>
    <w:rsid w:val="00532493"/>
    <w:rsid w:val="00533D5F"/>
    <w:rsid w:val="00537640"/>
    <w:rsid w:val="0053781F"/>
    <w:rsid w:val="005418E8"/>
    <w:rsid w:val="00541EAF"/>
    <w:rsid w:val="00551533"/>
    <w:rsid w:val="005515EE"/>
    <w:rsid w:val="005520E8"/>
    <w:rsid w:val="005601B1"/>
    <w:rsid w:val="00561B59"/>
    <w:rsid w:val="0056348A"/>
    <w:rsid w:val="005705A9"/>
    <w:rsid w:val="0058285F"/>
    <w:rsid w:val="005849DF"/>
    <w:rsid w:val="00587B3D"/>
    <w:rsid w:val="005905C5"/>
    <w:rsid w:val="005912C3"/>
    <w:rsid w:val="005920FD"/>
    <w:rsid w:val="00593684"/>
    <w:rsid w:val="00596F04"/>
    <w:rsid w:val="005A01D5"/>
    <w:rsid w:val="005A450C"/>
    <w:rsid w:val="005A59A1"/>
    <w:rsid w:val="005B05D1"/>
    <w:rsid w:val="005B1E56"/>
    <w:rsid w:val="005B53AF"/>
    <w:rsid w:val="005B5D16"/>
    <w:rsid w:val="005C359E"/>
    <w:rsid w:val="005C7E9D"/>
    <w:rsid w:val="005D4E33"/>
    <w:rsid w:val="005D6577"/>
    <w:rsid w:val="005E22BB"/>
    <w:rsid w:val="005E5C77"/>
    <w:rsid w:val="005F0B6F"/>
    <w:rsid w:val="005F3284"/>
    <w:rsid w:val="005F6A1C"/>
    <w:rsid w:val="00601321"/>
    <w:rsid w:val="0061726E"/>
    <w:rsid w:val="00624439"/>
    <w:rsid w:val="00625FB8"/>
    <w:rsid w:val="00634113"/>
    <w:rsid w:val="00647ED0"/>
    <w:rsid w:val="006500CA"/>
    <w:rsid w:val="006524C6"/>
    <w:rsid w:val="00655C41"/>
    <w:rsid w:val="00656287"/>
    <w:rsid w:val="00665C8E"/>
    <w:rsid w:val="0067031D"/>
    <w:rsid w:val="00674A3D"/>
    <w:rsid w:val="006758B3"/>
    <w:rsid w:val="00685DE8"/>
    <w:rsid w:val="0069273D"/>
    <w:rsid w:val="0069274D"/>
    <w:rsid w:val="006A45D9"/>
    <w:rsid w:val="006C0717"/>
    <w:rsid w:val="006C308D"/>
    <w:rsid w:val="006C4482"/>
    <w:rsid w:val="006C5CA2"/>
    <w:rsid w:val="006C7CAE"/>
    <w:rsid w:val="006D1C20"/>
    <w:rsid w:val="006D4C1B"/>
    <w:rsid w:val="006D6301"/>
    <w:rsid w:val="006D76C3"/>
    <w:rsid w:val="006E17FE"/>
    <w:rsid w:val="006E1F28"/>
    <w:rsid w:val="006E20EA"/>
    <w:rsid w:val="006E5BDE"/>
    <w:rsid w:val="006E6508"/>
    <w:rsid w:val="006F167D"/>
    <w:rsid w:val="006F45C6"/>
    <w:rsid w:val="006F6394"/>
    <w:rsid w:val="00700738"/>
    <w:rsid w:val="00705474"/>
    <w:rsid w:val="00706A4C"/>
    <w:rsid w:val="0071448E"/>
    <w:rsid w:val="00720A23"/>
    <w:rsid w:val="0072414E"/>
    <w:rsid w:val="00731ACC"/>
    <w:rsid w:val="00732C70"/>
    <w:rsid w:val="00733CED"/>
    <w:rsid w:val="00735004"/>
    <w:rsid w:val="00737A26"/>
    <w:rsid w:val="00744358"/>
    <w:rsid w:val="0074580E"/>
    <w:rsid w:val="00747451"/>
    <w:rsid w:val="00750D94"/>
    <w:rsid w:val="007571EF"/>
    <w:rsid w:val="007572AA"/>
    <w:rsid w:val="00760C19"/>
    <w:rsid w:val="00764BA7"/>
    <w:rsid w:val="007668B0"/>
    <w:rsid w:val="00770229"/>
    <w:rsid w:val="00773FE0"/>
    <w:rsid w:val="00782A78"/>
    <w:rsid w:val="00783776"/>
    <w:rsid w:val="00783B6C"/>
    <w:rsid w:val="00785D43"/>
    <w:rsid w:val="007876D0"/>
    <w:rsid w:val="007A05B7"/>
    <w:rsid w:val="007A0D93"/>
    <w:rsid w:val="007A12FB"/>
    <w:rsid w:val="007A57A1"/>
    <w:rsid w:val="007B3DDB"/>
    <w:rsid w:val="007C1971"/>
    <w:rsid w:val="007C1CA6"/>
    <w:rsid w:val="007C3055"/>
    <w:rsid w:val="007C4151"/>
    <w:rsid w:val="007C41DC"/>
    <w:rsid w:val="007C558A"/>
    <w:rsid w:val="007C58E5"/>
    <w:rsid w:val="007D42DA"/>
    <w:rsid w:val="007D7C24"/>
    <w:rsid w:val="007D7F45"/>
    <w:rsid w:val="007E2D6C"/>
    <w:rsid w:val="007E3357"/>
    <w:rsid w:val="007E3B88"/>
    <w:rsid w:val="007F033E"/>
    <w:rsid w:val="007F1189"/>
    <w:rsid w:val="007F696C"/>
    <w:rsid w:val="007F7DE9"/>
    <w:rsid w:val="00801D18"/>
    <w:rsid w:val="00802438"/>
    <w:rsid w:val="00804265"/>
    <w:rsid w:val="008054B7"/>
    <w:rsid w:val="00807437"/>
    <w:rsid w:val="008100CF"/>
    <w:rsid w:val="00811D24"/>
    <w:rsid w:val="00820702"/>
    <w:rsid w:val="00825E51"/>
    <w:rsid w:val="0082675B"/>
    <w:rsid w:val="00830295"/>
    <w:rsid w:val="00831087"/>
    <w:rsid w:val="008335DB"/>
    <w:rsid w:val="00835B8B"/>
    <w:rsid w:val="00843A22"/>
    <w:rsid w:val="00855DEC"/>
    <w:rsid w:val="00857EC7"/>
    <w:rsid w:val="00857EDC"/>
    <w:rsid w:val="00863765"/>
    <w:rsid w:val="00865304"/>
    <w:rsid w:val="00867E4A"/>
    <w:rsid w:val="00870563"/>
    <w:rsid w:val="0087474E"/>
    <w:rsid w:val="008806C6"/>
    <w:rsid w:val="00890323"/>
    <w:rsid w:val="008903C7"/>
    <w:rsid w:val="00895AF7"/>
    <w:rsid w:val="008976B2"/>
    <w:rsid w:val="008A78B2"/>
    <w:rsid w:val="008B28AC"/>
    <w:rsid w:val="008B355F"/>
    <w:rsid w:val="008B780F"/>
    <w:rsid w:val="008B7857"/>
    <w:rsid w:val="008C0F26"/>
    <w:rsid w:val="008C1E5E"/>
    <w:rsid w:val="008C75DB"/>
    <w:rsid w:val="008D0DE0"/>
    <w:rsid w:val="008D3DBD"/>
    <w:rsid w:val="008D4B4D"/>
    <w:rsid w:val="008E0177"/>
    <w:rsid w:val="008E0330"/>
    <w:rsid w:val="008E13FE"/>
    <w:rsid w:val="008E435F"/>
    <w:rsid w:val="008F0411"/>
    <w:rsid w:val="008F27F0"/>
    <w:rsid w:val="008F5F80"/>
    <w:rsid w:val="008F77CD"/>
    <w:rsid w:val="00911A9C"/>
    <w:rsid w:val="009138FA"/>
    <w:rsid w:val="00913B9B"/>
    <w:rsid w:val="00915335"/>
    <w:rsid w:val="0092388B"/>
    <w:rsid w:val="00926D01"/>
    <w:rsid w:val="00934082"/>
    <w:rsid w:val="00935C93"/>
    <w:rsid w:val="009360C6"/>
    <w:rsid w:val="009455A4"/>
    <w:rsid w:val="00946D3D"/>
    <w:rsid w:val="00954C4A"/>
    <w:rsid w:val="00962E2C"/>
    <w:rsid w:val="00982565"/>
    <w:rsid w:val="00984619"/>
    <w:rsid w:val="009877B2"/>
    <w:rsid w:val="0099136C"/>
    <w:rsid w:val="0099454F"/>
    <w:rsid w:val="00996BE1"/>
    <w:rsid w:val="009B018E"/>
    <w:rsid w:val="009B0A9C"/>
    <w:rsid w:val="009B2CF0"/>
    <w:rsid w:val="009B5A5E"/>
    <w:rsid w:val="009B65B7"/>
    <w:rsid w:val="009C5B88"/>
    <w:rsid w:val="009C6EDE"/>
    <w:rsid w:val="009D34AA"/>
    <w:rsid w:val="009D6D1F"/>
    <w:rsid w:val="009E1958"/>
    <w:rsid w:val="009E7C8B"/>
    <w:rsid w:val="009F31AA"/>
    <w:rsid w:val="009F6D16"/>
    <w:rsid w:val="009F6DAC"/>
    <w:rsid w:val="009F6E40"/>
    <w:rsid w:val="00A03040"/>
    <w:rsid w:val="00A06D34"/>
    <w:rsid w:val="00A07521"/>
    <w:rsid w:val="00A10223"/>
    <w:rsid w:val="00A134DF"/>
    <w:rsid w:val="00A13EFF"/>
    <w:rsid w:val="00A26DB4"/>
    <w:rsid w:val="00A27102"/>
    <w:rsid w:val="00A330EB"/>
    <w:rsid w:val="00A34CEA"/>
    <w:rsid w:val="00A41C53"/>
    <w:rsid w:val="00A52C50"/>
    <w:rsid w:val="00A628C9"/>
    <w:rsid w:val="00A6721E"/>
    <w:rsid w:val="00A672BF"/>
    <w:rsid w:val="00A6739C"/>
    <w:rsid w:val="00A74A8C"/>
    <w:rsid w:val="00A80E19"/>
    <w:rsid w:val="00A8398D"/>
    <w:rsid w:val="00A851CF"/>
    <w:rsid w:val="00A86337"/>
    <w:rsid w:val="00AA0769"/>
    <w:rsid w:val="00AA4E8D"/>
    <w:rsid w:val="00AB2FE3"/>
    <w:rsid w:val="00AB3163"/>
    <w:rsid w:val="00AB52C4"/>
    <w:rsid w:val="00AB6592"/>
    <w:rsid w:val="00AC1082"/>
    <w:rsid w:val="00AC3CC0"/>
    <w:rsid w:val="00AC6972"/>
    <w:rsid w:val="00AD2337"/>
    <w:rsid w:val="00AD2921"/>
    <w:rsid w:val="00AD5AD5"/>
    <w:rsid w:val="00B03D1F"/>
    <w:rsid w:val="00B0737C"/>
    <w:rsid w:val="00B10AB5"/>
    <w:rsid w:val="00B11FD8"/>
    <w:rsid w:val="00B13F0B"/>
    <w:rsid w:val="00B170EB"/>
    <w:rsid w:val="00B22209"/>
    <w:rsid w:val="00B232C3"/>
    <w:rsid w:val="00B24E43"/>
    <w:rsid w:val="00B2564F"/>
    <w:rsid w:val="00B25940"/>
    <w:rsid w:val="00B27D27"/>
    <w:rsid w:val="00B35CA2"/>
    <w:rsid w:val="00B37AAD"/>
    <w:rsid w:val="00B41164"/>
    <w:rsid w:val="00B42136"/>
    <w:rsid w:val="00B5228A"/>
    <w:rsid w:val="00B54070"/>
    <w:rsid w:val="00B54EB8"/>
    <w:rsid w:val="00B6164C"/>
    <w:rsid w:val="00B670D6"/>
    <w:rsid w:val="00B70A69"/>
    <w:rsid w:val="00B820A4"/>
    <w:rsid w:val="00B83E0F"/>
    <w:rsid w:val="00B84B18"/>
    <w:rsid w:val="00B967E1"/>
    <w:rsid w:val="00BA2B90"/>
    <w:rsid w:val="00BB09DB"/>
    <w:rsid w:val="00BB6493"/>
    <w:rsid w:val="00BD0870"/>
    <w:rsid w:val="00BD1AC0"/>
    <w:rsid w:val="00BD3111"/>
    <w:rsid w:val="00BD48B6"/>
    <w:rsid w:val="00BE4588"/>
    <w:rsid w:val="00BE4DB2"/>
    <w:rsid w:val="00BE54C0"/>
    <w:rsid w:val="00BE6C08"/>
    <w:rsid w:val="00BF4A91"/>
    <w:rsid w:val="00BF66F6"/>
    <w:rsid w:val="00C0210B"/>
    <w:rsid w:val="00C028F3"/>
    <w:rsid w:val="00C03489"/>
    <w:rsid w:val="00C0544E"/>
    <w:rsid w:val="00C05801"/>
    <w:rsid w:val="00C1140B"/>
    <w:rsid w:val="00C14526"/>
    <w:rsid w:val="00C2038A"/>
    <w:rsid w:val="00C22CD8"/>
    <w:rsid w:val="00C26030"/>
    <w:rsid w:val="00C36D72"/>
    <w:rsid w:val="00C40EA5"/>
    <w:rsid w:val="00C410BC"/>
    <w:rsid w:val="00C43582"/>
    <w:rsid w:val="00C45CDF"/>
    <w:rsid w:val="00C46180"/>
    <w:rsid w:val="00C574AD"/>
    <w:rsid w:val="00C62169"/>
    <w:rsid w:val="00C67880"/>
    <w:rsid w:val="00C75899"/>
    <w:rsid w:val="00C76A6F"/>
    <w:rsid w:val="00C85EE1"/>
    <w:rsid w:val="00C9026D"/>
    <w:rsid w:val="00C93C1C"/>
    <w:rsid w:val="00C94059"/>
    <w:rsid w:val="00C96E7F"/>
    <w:rsid w:val="00CB351F"/>
    <w:rsid w:val="00CB639E"/>
    <w:rsid w:val="00CB6C55"/>
    <w:rsid w:val="00CB7677"/>
    <w:rsid w:val="00CC5538"/>
    <w:rsid w:val="00CC7F2A"/>
    <w:rsid w:val="00CD04D5"/>
    <w:rsid w:val="00CD230D"/>
    <w:rsid w:val="00CD38E2"/>
    <w:rsid w:val="00CE061C"/>
    <w:rsid w:val="00CF029F"/>
    <w:rsid w:val="00CF2D3B"/>
    <w:rsid w:val="00CF5F9E"/>
    <w:rsid w:val="00CF6DCD"/>
    <w:rsid w:val="00CF6F28"/>
    <w:rsid w:val="00CF7A48"/>
    <w:rsid w:val="00D0115A"/>
    <w:rsid w:val="00D07326"/>
    <w:rsid w:val="00D07BDB"/>
    <w:rsid w:val="00D138AB"/>
    <w:rsid w:val="00D1475C"/>
    <w:rsid w:val="00D14E6B"/>
    <w:rsid w:val="00D22E73"/>
    <w:rsid w:val="00D2457C"/>
    <w:rsid w:val="00D33CC4"/>
    <w:rsid w:val="00D357B1"/>
    <w:rsid w:val="00D361CB"/>
    <w:rsid w:val="00D36498"/>
    <w:rsid w:val="00D43FCA"/>
    <w:rsid w:val="00D51A78"/>
    <w:rsid w:val="00D56B64"/>
    <w:rsid w:val="00D672AF"/>
    <w:rsid w:val="00D67EB7"/>
    <w:rsid w:val="00D722A8"/>
    <w:rsid w:val="00D7425B"/>
    <w:rsid w:val="00D76145"/>
    <w:rsid w:val="00D84548"/>
    <w:rsid w:val="00D84D0F"/>
    <w:rsid w:val="00D97E43"/>
    <w:rsid w:val="00DA6E9C"/>
    <w:rsid w:val="00DA7B0B"/>
    <w:rsid w:val="00DA7E15"/>
    <w:rsid w:val="00DB3703"/>
    <w:rsid w:val="00DB3D73"/>
    <w:rsid w:val="00DB402E"/>
    <w:rsid w:val="00DB41EC"/>
    <w:rsid w:val="00DC756D"/>
    <w:rsid w:val="00DC797E"/>
    <w:rsid w:val="00DC7D40"/>
    <w:rsid w:val="00DD029C"/>
    <w:rsid w:val="00DD51DD"/>
    <w:rsid w:val="00DD750A"/>
    <w:rsid w:val="00DE0E5F"/>
    <w:rsid w:val="00DF38C1"/>
    <w:rsid w:val="00DF45F0"/>
    <w:rsid w:val="00DF6A6A"/>
    <w:rsid w:val="00DF7BB5"/>
    <w:rsid w:val="00E007C7"/>
    <w:rsid w:val="00E1092D"/>
    <w:rsid w:val="00E13C58"/>
    <w:rsid w:val="00E146ED"/>
    <w:rsid w:val="00E14D22"/>
    <w:rsid w:val="00E25954"/>
    <w:rsid w:val="00E32F2C"/>
    <w:rsid w:val="00E33D07"/>
    <w:rsid w:val="00E34BD8"/>
    <w:rsid w:val="00E43B2A"/>
    <w:rsid w:val="00E469F4"/>
    <w:rsid w:val="00E47374"/>
    <w:rsid w:val="00E506AB"/>
    <w:rsid w:val="00E54C9A"/>
    <w:rsid w:val="00E558D2"/>
    <w:rsid w:val="00E56658"/>
    <w:rsid w:val="00E57A82"/>
    <w:rsid w:val="00E62794"/>
    <w:rsid w:val="00E62A75"/>
    <w:rsid w:val="00E701D0"/>
    <w:rsid w:val="00E72788"/>
    <w:rsid w:val="00E740A0"/>
    <w:rsid w:val="00E84C37"/>
    <w:rsid w:val="00E87565"/>
    <w:rsid w:val="00E9212D"/>
    <w:rsid w:val="00E92687"/>
    <w:rsid w:val="00E97212"/>
    <w:rsid w:val="00EA0D01"/>
    <w:rsid w:val="00EA2565"/>
    <w:rsid w:val="00EB7DC4"/>
    <w:rsid w:val="00EC2667"/>
    <w:rsid w:val="00EC2800"/>
    <w:rsid w:val="00EC307A"/>
    <w:rsid w:val="00EC4F7D"/>
    <w:rsid w:val="00EC5F2B"/>
    <w:rsid w:val="00EC63B6"/>
    <w:rsid w:val="00EC7EE9"/>
    <w:rsid w:val="00EE05A6"/>
    <w:rsid w:val="00EE5DD8"/>
    <w:rsid w:val="00EF01AD"/>
    <w:rsid w:val="00EF0A91"/>
    <w:rsid w:val="00EF3D94"/>
    <w:rsid w:val="00EF4228"/>
    <w:rsid w:val="00EF5EF2"/>
    <w:rsid w:val="00F0047C"/>
    <w:rsid w:val="00F02B23"/>
    <w:rsid w:val="00F05552"/>
    <w:rsid w:val="00F066A1"/>
    <w:rsid w:val="00F163EB"/>
    <w:rsid w:val="00F16C50"/>
    <w:rsid w:val="00F27CA7"/>
    <w:rsid w:val="00F314A4"/>
    <w:rsid w:val="00F32B67"/>
    <w:rsid w:val="00F47604"/>
    <w:rsid w:val="00F51DCC"/>
    <w:rsid w:val="00F525DC"/>
    <w:rsid w:val="00F52E8A"/>
    <w:rsid w:val="00F57090"/>
    <w:rsid w:val="00F57580"/>
    <w:rsid w:val="00F657E4"/>
    <w:rsid w:val="00F7177B"/>
    <w:rsid w:val="00F74D20"/>
    <w:rsid w:val="00F77A2B"/>
    <w:rsid w:val="00F77A53"/>
    <w:rsid w:val="00F9495D"/>
    <w:rsid w:val="00FA0425"/>
    <w:rsid w:val="00FA20DE"/>
    <w:rsid w:val="00FA4746"/>
    <w:rsid w:val="00FB0D56"/>
    <w:rsid w:val="00FB137E"/>
    <w:rsid w:val="00FB22A1"/>
    <w:rsid w:val="00FC3F12"/>
    <w:rsid w:val="00FE4013"/>
    <w:rsid w:val="00FE6598"/>
    <w:rsid w:val="00FF37AF"/>
    <w:rsid w:val="11FEAAB0"/>
    <w:rsid w:val="12CB02E9"/>
    <w:rsid w:val="12FEF3C9"/>
    <w:rsid w:val="1BD7F243"/>
    <w:rsid w:val="1C7F76E6"/>
    <w:rsid w:val="27FBD4A7"/>
    <w:rsid w:val="33EF0A1D"/>
    <w:rsid w:val="35DED7D2"/>
    <w:rsid w:val="36EFB0F6"/>
    <w:rsid w:val="379F73B0"/>
    <w:rsid w:val="37E71335"/>
    <w:rsid w:val="37FB40B1"/>
    <w:rsid w:val="3BD5016F"/>
    <w:rsid w:val="3CFFDF1E"/>
    <w:rsid w:val="3D6F01D4"/>
    <w:rsid w:val="3D899492"/>
    <w:rsid w:val="3DB3694C"/>
    <w:rsid w:val="3F162265"/>
    <w:rsid w:val="3FED4B3F"/>
    <w:rsid w:val="477C23A0"/>
    <w:rsid w:val="4FFBBE8D"/>
    <w:rsid w:val="596E394E"/>
    <w:rsid w:val="5DAED800"/>
    <w:rsid w:val="5DD9E4DC"/>
    <w:rsid w:val="5EFD8CAE"/>
    <w:rsid w:val="5F36BCF4"/>
    <w:rsid w:val="5FEF6793"/>
    <w:rsid w:val="5FF1D177"/>
    <w:rsid w:val="5FFFB2A7"/>
    <w:rsid w:val="5FFFEB41"/>
    <w:rsid w:val="637FB220"/>
    <w:rsid w:val="672CDD5E"/>
    <w:rsid w:val="6DBFA485"/>
    <w:rsid w:val="6E79C429"/>
    <w:rsid w:val="6EFB9472"/>
    <w:rsid w:val="73FFCE0F"/>
    <w:rsid w:val="74EED641"/>
    <w:rsid w:val="75B6ACEE"/>
    <w:rsid w:val="75BE38B9"/>
    <w:rsid w:val="79F9DACA"/>
    <w:rsid w:val="7BEF1BB6"/>
    <w:rsid w:val="7BF00E8F"/>
    <w:rsid w:val="7BFF5A31"/>
    <w:rsid w:val="7CEF6A49"/>
    <w:rsid w:val="7D766892"/>
    <w:rsid w:val="7D9D86BF"/>
    <w:rsid w:val="7DACCDB0"/>
    <w:rsid w:val="7DBFFB63"/>
    <w:rsid w:val="7DCE720F"/>
    <w:rsid w:val="7E6C03DC"/>
    <w:rsid w:val="7F97F3F1"/>
    <w:rsid w:val="7F9FB958"/>
    <w:rsid w:val="7FD9EC75"/>
    <w:rsid w:val="7FF70E8C"/>
    <w:rsid w:val="7FFF1736"/>
    <w:rsid w:val="7FFFD449"/>
    <w:rsid w:val="7FFFE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6F22"/>
  <w15:docId w15:val="{F8DBD951-4CEC-4EC7-9298-F822CF8E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Pr>
      <w:b/>
      <w:bCs/>
    </w:rPr>
  </w:style>
  <w:style w:type="paragraph" w:styleId="aa">
    <w:name w:val="endnote text"/>
    <w:basedOn w:val="a"/>
    <w:link w:val="ab"/>
    <w:uiPriority w:val="99"/>
    <w:unhideWhenUsed/>
    <w:qFormat/>
    <w:rPr>
      <w:sz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7143"/>
        <w:tab w:val="right" w:pos="14287"/>
      </w:tabs>
    </w:pPr>
  </w:style>
  <w:style w:type="paragraph" w:styleId="ae">
    <w:name w:val="footnote text"/>
    <w:basedOn w:val="a"/>
    <w:link w:val="af"/>
    <w:uiPriority w:val="99"/>
    <w:unhideWhenUsed/>
    <w:qFormat/>
    <w:pPr>
      <w:spacing w:after="40"/>
    </w:pPr>
    <w:rPr>
      <w:sz w:val="18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  <w:rPr>
      <w:sz w:val="24"/>
      <w:szCs w:val="24"/>
    </w:rPr>
  </w:style>
  <w:style w:type="paragraph" w:styleId="af4">
    <w:name w:val="table of figures"/>
    <w:basedOn w:val="a"/>
    <w:next w:val="a"/>
    <w:uiPriority w:val="99"/>
    <w:unhideWhenUsed/>
    <w:qFormat/>
  </w:style>
  <w:style w:type="paragraph" w:styleId="af5">
    <w:name w:val="Title"/>
    <w:basedOn w:val="a"/>
    <w:next w:val="a"/>
    <w:link w:val="af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character" w:styleId="af7">
    <w:name w:val="annotation reference"/>
    <w:basedOn w:val="a0"/>
    <w:uiPriority w:val="99"/>
    <w:unhideWhenUsed/>
    <w:qFormat/>
    <w:rPr>
      <w:sz w:val="16"/>
      <w:szCs w:val="16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endnote reference"/>
    <w:basedOn w:val="a0"/>
    <w:uiPriority w:val="99"/>
    <w:unhideWhenUsed/>
    <w:qFormat/>
    <w:rPr>
      <w:vertAlign w:val="superscript"/>
    </w:rPr>
  </w:style>
  <w:style w:type="character" w:styleId="afa">
    <w:name w:val="footnote reference"/>
    <w:basedOn w:val="a0"/>
    <w:uiPriority w:val="99"/>
    <w:unhideWhenUsed/>
    <w:qFormat/>
    <w:rPr>
      <w:vertAlign w:val="superscript"/>
    </w:rPr>
  </w:style>
  <w:style w:type="character" w:styleId="afb">
    <w:name w:val="Hyperlink"/>
    <w:uiPriority w:val="99"/>
    <w:unhideWhenUsed/>
    <w:qFormat/>
    <w:rPr>
      <w:color w:val="0563C1" w:themeColor="hyperlink"/>
      <w:u w:val="single"/>
    </w:rPr>
  </w:style>
  <w:style w:type="table" w:styleId="af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Без інтервалів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азва Знак"/>
    <w:basedOn w:val="a0"/>
    <w:link w:val="af5"/>
    <w:uiPriority w:val="10"/>
    <w:qFormat/>
    <w:rPr>
      <w:sz w:val="48"/>
      <w:szCs w:val="48"/>
    </w:rPr>
  </w:style>
  <w:style w:type="character" w:customStyle="1" w:styleId="af3">
    <w:name w:val="Підзаголовок Знак"/>
    <w:basedOn w:val="a0"/>
    <w:link w:val="af2"/>
    <w:uiPriority w:val="11"/>
    <w:qFormat/>
    <w:rPr>
      <w:sz w:val="24"/>
      <w:szCs w:val="24"/>
    </w:rPr>
  </w:style>
  <w:style w:type="paragraph" w:customStyle="1" w:styleId="13">
    <w:name w:val="Цитата1"/>
    <w:basedOn w:val="a"/>
    <w:next w:val="a"/>
    <w:link w:val="afd"/>
    <w:uiPriority w:val="29"/>
    <w:qFormat/>
    <w:pPr>
      <w:ind w:left="720" w:right="720"/>
    </w:pPr>
    <w:rPr>
      <w:i/>
    </w:rPr>
  </w:style>
  <w:style w:type="character" w:customStyle="1" w:styleId="afd">
    <w:name w:val="Цитата Знак"/>
    <w:link w:val="13"/>
    <w:uiPriority w:val="29"/>
    <w:qFormat/>
    <w:rPr>
      <w:i/>
    </w:rPr>
  </w:style>
  <w:style w:type="paragraph" w:customStyle="1" w:styleId="14">
    <w:name w:val="Насичена цитата1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Насичена цитата Знак"/>
    <w:link w:val="14"/>
    <w:uiPriority w:val="30"/>
    <w:qFormat/>
    <w:rPr>
      <w:i/>
    </w:rPr>
  </w:style>
  <w:style w:type="character" w:customStyle="1" w:styleId="af1">
    <w:name w:val="Верхній колонтитул Знак"/>
    <w:basedOn w:val="a0"/>
    <w:link w:val="af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c"/>
    <w:uiPriority w:val="99"/>
    <w:qFormat/>
  </w:style>
  <w:style w:type="table" w:customStyle="1" w:styleId="TableGridLight1">
    <w:name w:val="Table Grid Light1"/>
    <w:basedOn w:val="a1"/>
    <w:uiPriority w:val="59"/>
    <w:qFormat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qFormat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Звичайна таблиця 21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qFormat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Звичайна таблиця 4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Звичайна таблиця 51"/>
    <w:basedOn w:val="a1"/>
    <w:uiPriority w:val="99"/>
    <w:qFormat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111">
    <w:name w:val="Сітка таблиці 1 (світла)1"/>
    <w:basedOn w:val="a1"/>
    <w:uiPriority w:val="99"/>
    <w:qFormat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qFormat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qFormat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qFormat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qFormat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qFormat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qFormat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qFormat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qFormat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qFormat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qFormat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qFormat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qFormat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511">
    <w:name w:val="Сітка таблиці 5 (темна)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610">
    <w:name w:val="Сітка таблиці 6 (кольорова)1"/>
    <w:basedOn w:val="a1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qFormat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qFormat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qFormat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qFormat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710">
    <w:name w:val="Сітка таблиці 7 (кольорова)1"/>
    <w:basedOn w:val="a1"/>
    <w:uiPriority w:val="99"/>
    <w:qFormat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qFormat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qFormat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qFormat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112">
    <w:name w:val="Список таблиці 1 (світлий)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211">
    <w:name w:val="Список таблиці 21"/>
    <w:basedOn w:val="a1"/>
    <w:uiPriority w:val="99"/>
    <w:qFormat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qFormat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qFormat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qFormat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qFormat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311">
    <w:name w:val="Список таблиці 31"/>
    <w:basedOn w:val="a1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qFormat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qFormat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qFormat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qFormat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qFormat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512">
    <w:name w:val="Список таблиці 5 (темний)1"/>
    <w:basedOn w:val="a1"/>
    <w:uiPriority w:val="99"/>
    <w:qFormat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qFormat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qFormat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qFormat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qFormat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qFormat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qFormat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611">
    <w:name w:val="Список таблиці 6 (кольоровий)1"/>
    <w:basedOn w:val="a1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qFormat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qFormat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qFormat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qFormat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qFormat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qFormat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qFormat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qFormat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qFormat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qFormat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qFormat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виноски Знак"/>
    <w:link w:val="ae"/>
    <w:uiPriority w:val="99"/>
    <w:qFormat/>
    <w:rPr>
      <w:sz w:val="18"/>
    </w:rPr>
  </w:style>
  <w:style w:type="character" w:customStyle="1" w:styleId="ab">
    <w:name w:val="Текст кінцевої виноски Знак"/>
    <w:link w:val="aa"/>
    <w:uiPriority w:val="99"/>
    <w:qFormat/>
    <w:rPr>
      <w:sz w:val="20"/>
    </w:rPr>
  </w:style>
  <w:style w:type="paragraph" w:customStyle="1" w:styleId="15">
    <w:name w:val="Заголовок змісту1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Абзац списку1"/>
    <w:basedOn w:val="a"/>
    <w:uiPriority w:val="34"/>
    <w:qFormat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StGen4">
    <w:name w:val="StGen4"/>
    <w:basedOn w:val="a1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  <w:tblPr/>
  </w:style>
  <w:style w:type="table" w:customStyle="1" w:styleId="StGen5">
    <w:name w:val="StGen5"/>
    <w:basedOn w:val="a1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  <w:tblPr/>
  </w:style>
  <w:style w:type="table" w:customStyle="1" w:styleId="StGen6">
    <w:name w:val="StGen6"/>
    <w:basedOn w:val="a1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  <w:tblPr/>
  </w:style>
  <w:style w:type="table" w:customStyle="1" w:styleId="StGen7">
    <w:name w:val="StGen7"/>
    <w:basedOn w:val="a1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  <w:tblPr/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Редакція1"/>
    <w:hidden/>
    <w:uiPriority w:val="99"/>
    <w:semiHidden/>
    <w:qFormat/>
    <w:pPr>
      <w:spacing w:after="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22">
    <w:name w:val="Абзац списку2"/>
    <w:basedOn w:val="a"/>
    <w:uiPriority w:val="99"/>
    <w:qFormat/>
    <w:pPr>
      <w:ind w:left="720"/>
      <w:contextualSpacing/>
    </w:pPr>
  </w:style>
  <w:style w:type="paragraph" w:customStyle="1" w:styleId="rvps2">
    <w:name w:val="rvps2"/>
    <w:basedOn w:val="a"/>
    <w:qFormat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32">
    <w:name w:val="Абзац списку3"/>
    <w:basedOn w:val="a"/>
    <w:uiPriority w:val="99"/>
    <w:qFormat/>
    <w:pPr>
      <w:ind w:left="720"/>
      <w:contextualSpacing/>
    </w:pPr>
  </w:style>
  <w:style w:type="paragraph" w:customStyle="1" w:styleId="23">
    <w:name w:val="Редакція2"/>
    <w:hidden/>
    <w:uiPriority w:val="99"/>
    <w:semiHidden/>
    <w:qFormat/>
    <w:pPr>
      <w:spacing w:after="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rvps7">
    <w:name w:val="rvps7"/>
    <w:basedOn w:val="a"/>
    <w:qFormat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42">
    <w:name w:val="Абзац списку4"/>
    <w:basedOn w:val="a"/>
    <w:link w:val="aff"/>
    <w:uiPriority w:val="34"/>
    <w:qFormat/>
    <w:pPr>
      <w:ind w:left="720"/>
      <w:contextualSpacing/>
    </w:pPr>
  </w:style>
  <w:style w:type="character" w:customStyle="1" w:styleId="aff">
    <w:name w:val="Абзац списку Знак"/>
    <w:link w:val="42"/>
    <w:uiPriority w:val="34"/>
    <w:qFormat/>
    <w:locked/>
    <w:rPr>
      <w:rFonts w:eastAsia="Times New Roman"/>
      <w:sz w:val="28"/>
      <w:szCs w:val="28"/>
      <w:lang w:eastAsia="zh-CN"/>
    </w:rPr>
  </w:style>
  <w:style w:type="character" w:customStyle="1" w:styleId="rvts37">
    <w:name w:val="rvts37"/>
    <w:basedOn w:val="a0"/>
    <w:qFormat/>
  </w:style>
  <w:style w:type="paragraph" w:styleId="aff0">
    <w:name w:val="Revision"/>
    <w:hidden/>
    <w:uiPriority w:val="99"/>
    <w:semiHidden/>
    <w:rsid w:val="008F5F80"/>
    <w:pPr>
      <w:spacing w:after="0" w:line="240" w:lineRule="auto"/>
    </w:pPr>
    <w:rPr>
      <w:rFonts w:eastAsia="Times New Roman"/>
      <w:sz w:val="28"/>
      <w:szCs w:val="2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3B0B38"/>
    <w:rPr>
      <w:color w:val="605E5C"/>
      <w:shd w:val="clear" w:color="auto" w:fill="E1DFDD"/>
    </w:rPr>
  </w:style>
  <w:style w:type="paragraph" w:styleId="aff1">
    <w:name w:val="No Spacing"/>
    <w:link w:val="aff2"/>
    <w:uiPriority w:val="1"/>
    <w:qFormat/>
    <w:rsid w:val="0008274F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aff2">
    <w:name w:val="Без інтервалів Знак"/>
    <w:basedOn w:val="a0"/>
    <w:link w:val="aff1"/>
    <w:uiPriority w:val="1"/>
    <w:rsid w:val="0008274F"/>
    <w:rPr>
      <w:rFonts w:eastAsia="Times New Roman"/>
      <w:sz w:val="28"/>
      <w:szCs w:val="28"/>
    </w:rPr>
  </w:style>
  <w:style w:type="paragraph" w:styleId="aff3">
    <w:name w:val="List Paragraph"/>
    <w:basedOn w:val="a"/>
    <w:uiPriority w:val="99"/>
    <w:rsid w:val="0005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102-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E1279-0052-446B-93FE-CE668600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Яцюта Людмила Андріївна</dc:creator>
  <cp:lastModifiedBy>Смаляна Тетяна Вікторівна</cp:lastModifiedBy>
  <cp:revision>19</cp:revision>
  <dcterms:created xsi:type="dcterms:W3CDTF">2023-02-15T17:57:00Z</dcterms:created>
  <dcterms:modified xsi:type="dcterms:W3CDTF">2023-02-16T16:36:00Z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