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215"/>
        <w:gridCol w:w="2643"/>
        <w:gridCol w:w="366"/>
        <w:gridCol w:w="1312"/>
        <w:gridCol w:w="1894"/>
      </w:tblGrid>
      <w:tr w:rsidR="000366AA" w:rsidRPr="0016335B" w:rsidTr="008F5F9A">
        <w:trPr>
          <w:trHeight w:val="851"/>
        </w:trPr>
        <w:tc>
          <w:tcPr>
            <w:tcW w:w="3208" w:type="dxa"/>
            <w:shd w:val="clear" w:color="auto" w:fill="auto"/>
          </w:tcPr>
          <w:p w:rsidR="000366AA" w:rsidRPr="005349C6" w:rsidRDefault="000366AA" w:rsidP="000366AA">
            <w:pPr>
              <w:jc w:val="both"/>
              <w:rPr>
                <w:sz w:val="28"/>
                <w:lang w:eastAsia="uk-UA"/>
              </w:rPr>
            </w:pPr>
          </w:p>
        </w:tc>
        <w:tc>
          <w:tcPr>
            <w:tcW w:w="3224" w:type="dxa"/>
            <w:gridSpan w:val="3"/>
            <w:vMerge w:val="restart"/>
            <w:shd w:val="clear" w:color="auto" w:fill="auto"/>
          </w:tcPr>
          <w:p w:rsidR="000366AA" w:rsidRPr="0016335B" w:rsidRDefault="000366AA" w:rsidP="000366AA">
            <w:pPr>
              <w:jc w:val="center"/>
              <w:rPr>
                <w:sz w:val="28"/>
                <w:lang w:eastAsia="uk-UA"/>
              </w:rPr>
            </w:pPr>
            <w:r w:rsidRPr="0016335B">
              <w:rPr>
                <w:rFonts w:ascii="Calibri" w:hAnsi="Calibri"/>
                <w:sz w:val="28"/>
                <w:lang w:eastAsia="uk-UA"/>
              </w:rPr>
              <w:object w:dxaOrig="2125" w:dyaOrig="2934" w14:anchorId="191F8DAA">
                <v:shape id="ole_rId2" o:spid="_x0000_i1025" style="width:36pt;height:51pt" coordsize="" o:spt="100" adj="0,,0" path="" stroked="f">
                  <v:stroke joinstyle="miter"/>
                  <v:imagedata r:id="rId8" o:title=""/>
                  <v:formulas/>
                  <v:path o:connecttype="segments"/>
                </v:shape>
                <o:OLEObject Type="Embed" ProgID="CorelDraw.Graphic.16" ShapeID="ole_rId2" DrawAspect="Content" ObjectID="_1722768463" r:id="rId9"/>
              </w:object>
            </w:r>
          </w:p>
        </w:tc>
        <w:tc>
          <w:tcPr>
            <w:tcW w:w="3206" w:type="dxa"/>
            <w:gridSpan w:val="2"/>
            <w:shd w:val="clear" w:color="auto" w:fill="auto"/>
          </w:tcPr>
          <w:p w:rsidR="000366AA" w:rsidRPr="00D402CD" w:rsidRDefault="0083712C" w:rsidP="008F5F9A">
            <w:pPr>
              <w:jc w:val="both"/>
              <w:rPr>
                <w:rFonts w:ascii="Times New Roman" w:hAnsi="Times New Roman" w:cs="Times New Roman"/>
                <w:sz w:val="24"/>
                <w:szCs w:val="24"/>
                <w:lang w:eastAsia="uk-UA"/>
              </w:rPr>
            </w:pPr>
            <w:r w:rsidRPr="00D402CD">
              <w:rPr>
                <w:rFonts w:ascii="Times New Roman" w:hAnsi="Times New Roman" w:cs="Times New Roman"/>
                <w:sz w:val="24"/>
                <w:szCs w:val="24"/>
                <w:lang w:eastAsia="uk-UA"/>
              </w:rPr>
              <w:t xml:space="preserve">Офіційно опубліковано   </w:t>
            </w:r>
            <w:r w:rsidR="0021310E">
              <w:rPr>
                <w:rFonts w:ascii="Times New Roman" w:hAnsi="Times New Roman" w:cs="Times New Roman"/>
                <w:sz w:val="24"/>
                <w:szCs w:val="24"/>
                <w:lang w:eastAsia="uk-UA"/>
              </w:rPr>
              <w:t>23</w:t>
            </w:r>
            <w:r w:rsidRPr="00D402CD">
              <w:rPr>
                <w:rFonts w:ascii="Times New Roman" w:hAnsi="Times New Roman" w:cs="Times New Roman"/>
                <w:sz w:val="24"/>
                <w:szCs w:val="24"/>
                <w:lang w:eastAsia="uk-UA"/>
              </w:rPr>
              <w:t>.08.2022</w:t>
            </w:r>
          </w:p>
        </w:tc>
      </w:tr>
      <w:tr w:rsidR="000366AA" w:rsidRPr="0016335B" w:rsidTr="008F5F9A">
        <w:tc>
          <w:tcPr>
            <w:tcW w:w="3208" w:type="dxa"/>
            <w:shd w:val="clear" w:color="auto" w:fill="auto"/>
          </w:tcPr>
          <w:p w:rsidR="000366AA" w:rsidRPr="0016335B" w:rsidRDefault="000366AA" w:rsidP="000366AA">
            <w:pPr>
              <w:jc w:val="both"/>
              <w:rPr>
                <w:sz w:val="28"/>
                <w:lang w:eastAsia="uk-UA"/>
              </w:rPr>
            </w:pPr>
          </w:p>
        </w:tc>
        <w:tc>
          <w:tcPr>
            <w:tcW w:w="3224" w:type="dxa"/>
            <w:gridSpan w:val="3"/>
            <w:vMerge/>
            <w:shd w:val="clear" w:color="auto" w:fill="auto"/>
          </w:tcPr>
          <w:p w:rsidR="000366AA" w:rsidRPr="0016335B" w:rsidRDefault="000366AA" w:rsidP="000366AA">
            <w:pPr>
              <w:jc w:val="both"/>
              <w:rPr>
                <w:sz w:val="28"/>
                <w:lang w:eastAsia="uk-UA"/>
              </w:rPr>
            </w:pPr>
          </w:p>
        </w:tc>
        <w:tc>
          <w:tcPr>
            <w:tcW w:w="3206" w:type="dxa"/>
            <w:gridSpan w:val="2"/>
            <w:shd w:val="clear" w:color="auto" w:fill="auto"/>
          </w:tcPr>
          <w:p w:rsidR="000366AA" w:rsidRPr="0016335B" w:rsidRDefault="000366AA" w:rsidP="000366AA">
            <w:pPr>
              <w:jc w:val="both"/>
              <w:rPr>
                <w:sz w:val="28"/>
                <w:lang w:eastAsia="uk-UA"/>
              </w:rPr>
            </w:pPr>
          </w:p>
        </w:tc>
      </w:tr>
      <w:tr w:rsidR="000366AA" w:rsidRPr="0016335B" w:rsidTr="008F5F9A">
        <w:tc>
          <w:tcPr>
            <w:tcW w:w="9638" w:type="dxa"/>
            <w:gridSpan w:val="6"/>
            <w:shd w:val="clear" w:color="auto" w:fill="auto"/>
          </w:tcPr>
          <w:p w:rsidR="000366AA" w:rsidRPr="0016335B" w:rsidRDefault="000366AA" w:rsidP="000366AA">
            <w:pPr>
              <w:tabs>
                <w:tab w:val="left" w:pos="-3600"/>
              </w:tabs>
              <w:spacing w:before="120" w:after="120"/>
              <w:jc w:val="center"/>
              <w:rPr>
                <w:rFonts w:ascii="Times New Roman" w:hAnsi="Times New Roman" w:cs="Times New Roman"/>
                <w:b/>
                <w:bCs/>
                <w:color w:val="006600"/>
                <w:spacing w:val="10"/>
                <w:sz w:val="28"/>
                <w:szCs w:val="28"/>
                <w:lang w:eastAsia="uk-UA"/>
              </w:rPr>
            </w:pPr>
            <w:r w:rsidRPr="0016335B">
              <w:rPr>
                <w:rFonts w:ascii="Times New Roman" w:hAnsi="Times New Roman" w:cs="Times New Roman"/>
                <w:b/>
                <w:bCs/>
                <w:color w:val="006600"/>
                <w:spacing w:val="10"/>
                <w:sz w:val="28"/>
                <w:lang w:eastAsia="uk-UA"/>
              </w:rPr>
              <w:t>Правління Національного банку України</w:t>
            </w:r>
          </w:p>
          <w:p w:rsidR="000366AA" w:rsidRPr="0016335B" w:rsidRDefault="000366AA" w:rsidP="000366AA">
            <w:pPr>
              <w:jc w:val="center"/>
              <w:rPr>
                <w:rFonts w:ascii="Times New Roman" w:hAnsi="Times New Roman" w:cs="Times New Roman"/>
                <w:sz w:val="28"/>
                <w:lang w:eastAsia="uk-UA"/>
              </w:rPr>
            </w:pPr>
            <w:r w:rsidRPr="0016335B">
              <w:rPr>
                <w:rFonts w:ascii="Times New Roman" w:hAnsi="Times New Roman" w:cs="Times New Roman"/>
                <w:b/>
                <w:bCs/>
                <w:color w:val="006600"/>
                <w:sz w:val="32"/>
                <w:szCs w:val="32"/>
                <w:lang w:eastAsia="uk-UA"/>
              </w:rPr>
              <w:t>П О С Т А Н О В А</w:t>
            </w:r>
          </w:p>
        </w:tc>
      </w:tr>
      <w:tr w:rsidR="000366AA" w:rsidRPr="0016335B" w:rsidTr="008F5F9A">
        <w:tc>
          <w:tcPr>
            <w:tcW w:w="3423" w:type="dxa"/>
            <w:gridSpan w:val="2"/>
            <w:shd w:val="clear" w:color="auto" w:fill="auto"/>
            <w:vAlign w:val="center"/>
          </w:tcPr>
          <w:p w:rsidR="000366AA" w:rsidRPr="008F5F9A" w:rsidRDefault="008F5F9A" w:rsidP="008F5F9A">
            <w:pPr>
              <w:spacing w:before="240"/>
              <w:jc w:val="center"/>
              <w:rPr>
                <w:rFonts w:ascii="Times New Roman" w:hAnsi="Times New Roman" w:cs="Times New Roman"/>
                <w:sz w:val="28"/>
                <w:u w:val="single"/>
                <w:lang w:eastAsia="uk-UA"/>
              </w:rPr>
            </w:pPr>
            <w:r w:rsidRPr="008F5F9A">
              <w:rPr>
                <w:rFonts w:ascii="Times New Roman" w:hAnsi="Times New Roman" w:cs="Times New Roman"/>
                <w:sz w:val="28"/>
                <w:u w:val="single"/>
                <w:lang w:eastAsia="uk-UA"/>
              </w:rPr>
              <w:t>19 серпня 2022 року</w:t>
            </w:r>
          </w:p>
        </w:tc>
        <w:tc>
          <w:tcPr>
            <w:tcW w:w="2643" w:type="dxa"/>
            <w:shd w:val="clear" w:color="auto" w:fill="auto"/>
          </w:tcPr>
          <w:p w:rsidR="000366AA" w:rsidRPr="0016335B" w:rsidRDefault="000366AA" w:rsidP="000366AA">
            <w:pPr>
              <w:spacing w:before="240"/>
              <w:jc w:val="center"/>
              <w:rPr>
                <w:rFonts w:ascii="Times New Roman" w:hAnsi="Times New Roman" w:cs="Times New Roman"/>
                <w:color w:val="006600"/>
                <w:sz w:val="28"/>
                <w:lang w:eastAsia="uk-UA"/>
              </w:rPr>
            </w:pPr>
            <w:r w:rsidRPr="0016335B">
              <w:rPr>
                <w:rFonts w:ascii="Times New Roman" w:hAnsi="Times New Roman" w:cs="Times New Roman"/>
                <w:color w:val="006600"/>
                <w:sz w:val="28"/>
                <w:lang w:eastAsia="uk-UA"/>
              </w:rPr>
              <w:t>Київ</w:t>
            </w:r>
          </w:p>
          <w:p w:rsidR="000366AA" w:rsidRPr="0016335B" w:rsidRDefault="000366AA" w:rsidP="000366AA">
            <w:pPr>
              <w:spacing w:before="240"/>
              <w:jc w:val="center"/>
              <w:rPr>
                <w:rFonts w:ascii="Times New Roman" w:hAnsi="Times New Roman" w:cs="Times New Roman"/>
                <w:sz w:val="28"/>
                <w:lang w:eastAsia="uk-UA"/>
              </w:rPr>
            </w:pPr>
          </w:p>
        </w:tc>
        <w:tc>
          <w:tcPr>
            <w:tcW w:w="1678" w:type="dxa"/>
            <w:gridSpan w:val="2"/>
            <w:shd w:val="clear" w:color="auto" w:fill="auto"/>
            <w:vAlign w:val="center"/>
          </w:tcPr>
          <w:p w:rsidR="000366AA" w:rsidRPr="008F5F9A" w:rsidRDefault="000366AA" w:rsidP="008F5F9A">
            <w:pPr>
              <w:spacing w:before="240"/>
              <w:jc w:val="right"/>
              <w:rPr>
                <w:rFonts w:ascii="Times New Roman" w:hAnsi="Times New Roman" w:cs="Times New Roman"/>
                <w:sz w:val="28"/>
                <w:u w:val="single"/>
                <w:lang w:eastAsia="uk-UA"/>
              </w:rPr>
            </w:pPr>
            <w:r w:rsidRPr="008F5F9A">
              <w:rPr>
                <w:rFonts w:ascii="Times New Roman" w:hAnsi="Times New Roman" w:cs="Times New Roman"/>
                <w:color w:val="006600"/>
                <w:sz w:val="28"/>
                <w:lang w:eastAsia="uk-UA"/>
              </w:rPr>
              <w:t>№</w:t>
            </w:r>
          </w:p>
        </w:tc>
        <w:tc>
          <w:tcPr>
            <w:tcW w:w="1894" w:type="dxa"/>
            <w:shd w:val="clear" w:color="auto" w:fill="auto"/>
            <w:vAlign w:val="center"/>
          </w:tcPr>
          <w:p w:rsidR="000366AA" w:rsidRPr="008F5F9A" w:rsidRDefault="008F5F9A" w:rsidP="008F5F9A">
            <w:pPr>
              <w:spacing w:before="240"/>
              <w:rPr>
                <w:rFonts w:ascii="Times New Roman" w:hAnsi="Times New Roman" w:cs="Times New Roman"/>
                <w:sz w:val="28"/>
                <w:u w:val="single"/>
                <w:lang w:eastAsia="uk-UA"/>
              </w:rPr>
            </w:pPr>
            <w:r w:rsidRPr="008F5F9A">
              <w:rPr>
                <w:rFonts w:ascii="Times New Roman" w:hAnsi="Times New Roman" w:cs="Times New Roman"/>
                <w:sz w:val="28"/>
                <w:u w:val="single"/>
                <w:lang w:eastAsia="uk-UA"/>
              </w:rPr>
              <w:t>184</w:t>
            </w:r>
          </w:p>
        </w:tc>
      </w:tr>
    </w:tbl>
    <w:tbl>
      <w:tblPr>
        <w:tblW w:w="4300" w:type="pct"/>
        <w:jc w:val="center"/>
        <w:tblLook w:val="04A0" w:firstRow="1" w:lastRow="0" w:firstColumn="1" w:lastColumn="0" w:noHBand="0" w:noVBand="1"/>
      </w:tblPr>
      <w:tblGrid>
        <w:gridCol w:w="8289"/>
      </w:tblGrid>
      <w:tr w:rsidR="000366AA" w:rsidRPr="0016335B" w:rsidTr="000366AA">
        <w:trPr>
          <w:trHeight w:val="1701"/>
          <w:jc w:val="center"/>
        </w:trPr>
        <w:tc>
          <w:tcPr>
            <w:tcW w:w="8290" w:type="dxa"/>
            <w:shd w:val="clear" w:color="auto" w:fill="auto"/>
          </w:tcPr>
          <w:p w:rsidR="000366AA" w:rsidRPr="0016335B" w:rsidRDefault="000366AA" w:rsidP="002559EF">
            <w:pPr>
              <w:spacing w:before="120" w:after="120" w:line="240" w:lineRule="auto"/>
              <w:jc w:val="center"/>
            </w:pPr>
            <w:r w:rsidRPr="0016335B">
              <w:rPr>
                <w:rFonts w:ascii="Times New Roman" w:eastAsia="Calibri" w:hAnsi="Times New Roman" w:cs="Times New Roman"/>
                <w:color w:val="000000" w:themeColor="text1"/>
                <w:sz w:val="28"/>
                <w:szCs w:val="28"/>
                <w:lang w:eastAsia="uk-UA"/>
              </w:rPr>
              <w:t xml:space="preserve">Про затвердження Положення </w:t>
            </w:r>
            <w:r w:rsidR="00F17611" w:rsidRPr="0016335B">
              <w:rPr>
                <w:rFonts w:ascii="Times New Roman" w:eastAsia="Calibri" w:hAnsi="Times New Roman" w:cs="Times New Roman"/>
                <w:color w:val="000000" w:themeColor="text1"/>
                <w:sz w:val="28"/>
                <w:szCs w:val="28"/>
                <w:lang w:eastAsia="uk-UA"/>
              </w:rPr>
              <w:t>про регулювання</w:t>
            </w:r>
            <w:r w:rsidR="002559EF">
              <w:rPr>
                <w:rFonts w:ascii="Times New Roman" w:eastAsia="Calibri" w:hAnsi="Times New Roman" w:cs="Times New Roman"/>
                <w:color w:val="000000" w:themeColor="text1"/>
                <w:sz w:val="28"/>
                <w:szCs w:val="28"/>
                <w:lang w:eastAsia="uk-UA"/>
              </w:rPr>
              <w:t xml:space="preserve"> діяльності</w:t>
            </w:r>
            <w:r w:rsidR="00F17611" w:rsidRPr="0016335B">
              <w:rPr>
                <w:rFonts w:ascii="Times New Roman" w:eastAsia="Calibri" w:hAnsi="Times New Roman" w:cs="Times New Roman"/>
                <w:color w:val="000000" w:themeColor="text1"/>
                <w:sz w:val="28"/>
                <w:szCs w:val="28"/>
                <w:lang w:eastAsia="uk-UA"/>
              </w:rPr>
              <w:t xml:space="preserve"> Фонду часткового гарантування кредитів у сільському господарстві</w:t>
            </w:r>
          </w:p>
        </w:tc>
      </w:tr>
    </w:tbl>
    <w:p w:rsidR="00F17611" w:rsidRPr="0016335B" w:rsidRDefault="00F17611" w:rsidP="00E46FBC">
      <w:pPr>
        <w:tabs>
          <w:tab w:val="left" w:pos="426"/>
          <w:tab w:val="left" w:pos="1134"/>
        </w:tabs>
        <w:spacing w:after="0" w:line="240" w:lineRule="auto"/>
        <w:ind w:firstLine="567"/>
        <w:jc w:val="both"/>
        <w:rPr>
          <w:rFonts w:ascii="Times New Roman" w:hAnsi="Times New Roman" w:cs="Times New Roman"/>
          <w:b/>
          <w:color w:val="000000" w:themeColor="text1"/>
          <w:sz w:val="28"/>
          <w:szCs w:val="28"/>
        </w:rPr>
      </w:pPr>
      <w:r w:rsidRPr="0016335B">
        <w:rPr>
          <w:rFonts w:ascii="Times New Roman" w:eastAsia="SimSun" w:hAnsi="Times New Roman" w:cs="Times New Roman"/>
          <w:color w:val="000000" w:themeColor="text1"/>
          <w:sz w:val="28"/>
          <w:szCs w:val="28"/>
        </w:rPr>
        <w:t>Відповідно до статей 7, 15, 55</w:t>
      </w:r>
      <w:r w:rsidRPr="0016335B">
        <w:rPr>
          <w:rFonts w:ascii="Times New Roman" w:eastAsia="SimSun" w:hAnsi="Times New Roman" w:cs="Times New Roman"/>
          <w:color w:val="000000" w:themeColor="text1"/>
          <w:sz w:val="28"/>
          <w:szCs w:val="28"/>
          <w:vertAlign w:val="superscript"/>
        </w:rPr>
        <w:t>1</w:t>
      </w:r>
      <w:r w:rsidRPr="0016335B">
        <w:rPr>
          <w:rFonts w:ascii="Times New Roman" w:eastAsia="SimSun" w:hAnsi="Times New Roman" w:cs="Times New Roman"/>
          <w:color w:val="000000" w:themeColor="text1"/>
          <w:sz w:val="28"/>
          <w:szCs w:val="28"/>
        </w:rPr>
        <w:t>, 56, 58 Закону України “Про Національний банк України”, статей 21, 28 Закону України “Про фінансові послуги та державне регул</w:t>
      </w:r>
      <w:r w:rsidR="00854C85" w:rsidRPr="0016335B">
        <w:rPr>
          <w:rFonts w:ascii="Times New Roman" w:eastAsia="SimSun" w:hAnsi="Times New Roman" w:cs="Times New Roman"/>
          <w:color w:val="000000" w:themeColor="text1"/>
          <w:sz w:val="28"/>
          <w:szCs w:val="28"/>
        </w:rPr>
        <w:t>ювання ринків фінансових послуг</w:t>
      </w:r>
      <w:r w:rsidR="009726BE" w:rsidRPr="00AE3B4A">
        <w:rPr>
          <w:rFonts w:ascii="Times New Roman" w:eastAsia="SimSun" w:hAnsi="Times New Roman" w:cs="Times New Roman"/>
          <w:color w:val="000000" w:themeColor="text1"/>
          <w:sz w:val="28"/>
          <w:szCs w:val="28"/>
          <w:lang w:val="ru-RU"/>
        </w:rPr>
        <w:t>”</w:t>
      </w:r>
      <w:r w:rsidR="00854C85" w:rsidRPr="0016335B">
        <w:rPr>
          <w:rFonts w:ascii="Times New Roman" w:eastAsia="SimSun" w:hAnsi="Times New Roman" w:cs="Times New Roman"/>
          <w:color w:val="000000" w:themeColor="text1"/>
          <w:sz w:val="28"/>
          <w:szCs w:val="28"/>
        </w:rPr>
        <w:t xml:space="preserve">, </w:t>
      </w:r>
      <w:r w:rsidR="00DA2DCA" w:rsidRPr="0016335B">
        <w:rPr>
          <w:rFonts w:ascii="Times New Roman" w:eastAsia="SimSun" w:hAnsi="Times New Roman" w:cs="Times New Roman"/>
          <w:color w:val="000000" w:themeColor="text1"/>
          <w:sz w:val="28"/>
          <w:szCs w:val="28"/>
        </w:rPr>
        <w:t xml:space="preserve">статей </w:t>
      </w:r>
      <w:r w:rsidR="0024432C">
        <w:rPr>
          <w:rFonts w:ascii="Times New Roman" w:eastAsia="SimSun" w:hAnsi="Times New Roman" w:cs="Times New Roman"/>
          <w:color w:val="000000" w:themeColor="text1"/>
          <w:sz w:val="28"/>
          <w:szCs w:val="28"/>
          <w:lang w:val="ru-RU"/>
        </w:rPr>
        <w:t xml:space="preserve">13, </w:t>
      </w:r>
      <w:r w:rsidR="00DA2DCA" w:rsidRPr="0016335B">
        <w:rPr>
          <w:rFonts w:ascii="Times New Roman" w:eastAsia="SimSun" w:hAnsi="Times New Roman" w:cs="Times New Roman"/>
          <w:color w:val="000000" w:themeColor="text1"/>
          <w:sz w:val="28"/>
          <w:szCs w:val="28"/>
        </w:rPr>
        <w:t xml:space="preserve">18 Закону України </w:t>
      </w:r>
      <w:r w:rsidR="00854C85" w:rsidRPr="0016335B">
        <w:rPr>
          <w:rFonts w:ascii="Times New Roman" w:hAnsi="Times New Roman" w:cs="Times New Roman"/>
          <w:sz w:val="28"/>
          <w:szCs w:val="28"/>
        </w:rPr>
        <w:t>“Про Фонд часткового гарантування кредитів у сільському господарстві”</w:t>
      </w:r>
      <w:r w:rsidR="00904399">
        <w:rPr>
          <w:rFonts w:ascii="Times New Roman" w:hAnsi="Times New Roman" w:cs="Times New Roman"/>
          <w:sz w:val="28"/>
          <w:szCs w:val="28"/>
        </w:rPr>
        <w:t>,</w:t>
      </w:r>
      <w:r w:rsidRPr="0016335B">
        <w:rPr>
          <w:rFonts w:ascii="Times New Roman" w:eastAsia="SimSun" w:hAnsi="Times New Roman" w:cs="Times New Roman"/>
          <w:color w:val="000000" w:themeColor="text1"/>
          <w:sz w:val="28"/>
          <w:szCs w:val="28"/>
        </w:rPr>
        <w:t xml:space="preserve"> з метою</w:t>
      </w:r>
      <w:r w:rsidR="0060136D" w:rsidRPr="0016335B">
        <w:rPr>
          <w:rFonts w:ascii="Times New Roman" w:eastAsia="SimSun" w:hAnsi="Times New Roman" w:cs="Times New Roman"/>
          <w:color w:val="000000" w:themeColor="text1"/>
          <w:sz w:val="28"/>
          <w:szCs w:val="28"/>
        </w:rPr>
        <w:t xml:space="preserve"> забезпечення регулювання діяльності Фонду часткового гарантування кредитів у сільському господарстві</w:t>
      </w:r>
      <w:r w:rsidRPr="0016335B">
        <w:rPr>
          <w:rFonts w:ascii="Times New Roman" w:hAnsi="Times New Roman" w:cs="Times New Roman"/>
          <w:color w:val="000000" w:themeColor="text1"/>
          <w:sz w:val="28"/>
          <w:szCs w:val="28"/>
        </w:rPr>
        <w:t xml:space="preserve"> Правління Національного банку України</w:t>
      </w:r>
      <w:r w:rsidRPr="0016335B">
        <w:rPr>
          <w:rFonts w:ascii="Times New Roman" w:hAnsi="Times New Roman" w:cs="Times New Roman"/>
          <w:b/>
          <w:color w:val="000000" w:themeColor="text1"/>
          <w:sz w:val="28"/>
          <w:szCs w:val="28"/>
        </w:rPr>
        <w:t xml:space="preserve"> постановляє:</w:t>
      </w:r>
    </w:p>
    <w:p w:rsidR="00925E05" w:rsidRPr="0016335B" w:rsidRDefault="00925E05" w:rsidP="00E46FBC">
      <w:pPr>
        <w:tabs>
          <w:tab w:val="left" w:pos="426"/>
          <w:tab w:val="left" w:pos="1134"/>
        </w:tabs>
        <w:spacing w:after="0" w:line="240" w:lineRule="auto"/>
        <w:ind w:firstLine="567"/>
        <w:jc w:val="both"/>
        <w:rPr>
          <w:rFonts w:ascii="Times New Roman" w:hAnsi="Times New Roman" w:cs="Times New Roman"/>
          <w:color w:val="000000" w:themeColor="text1"/>
          <w:sz w:val="28"/>
          <w:szCs w:val="28"/>
        </w:rPr>
      </w:pPr>
    </w:p>
    <w:p w:rsidR="00925E05" w:rsidRPr="0016335B" w:rsidRDefault="00F17611" w:rsidP="00E46FBC">
      <w:pPr>
        <w:pStyle w:val="a3"/>
        <w:numPr>
          <w:ilvl w:val="0"/>
          <w:numId w:val="22"/>
        </w:numPr>
        <w:tabs>
          <w:tab w:val="left" w:pos="426"/>
          <w:tab w:val="left" w:pos="1134"/>
        </w:tabs>
        <w:spacing w:after="0" w:line="240" w:lineRule="auto"/>
        <w:ind w:left="0" w:firstLine="567"/>
        <w:jc w:val="both"/>
        <w:rPr>
          <w:rFonts w:ascii="Times New Roman" w:hAnsi="Times New Roman" w:cs="Times New Roman"/>
          <w:color w:val="000000" w:themeColor="text1"/>
          <w:sz w:val="28"/>
          <w:szCs w:val="28"/>
        </w:rPr>
      </w:pPr>
      <w:r w:rsidRPr="0016335B">
        <w:rPr>
          <w:rFonts w:ascii="Times New Roman" w:hAnsi="Times New Roman" w:cs="Times New Roman"/>
          <w:color w:val="000000" w:themeColor="text1"/>
          <w:sz w:val="28"/>
          <w:szCs w:val="28"/>
        </w:rPr>
        <w:t xml:space="preserve">Затвердити </w:t>
      </w:r>
      <w:r w:rsidRPr="0016335B">
        <w:rPr>
          <w:rFonts w:ascii="Times New Roman" w:eastAsia="Calibri" w:hAnsi="Times New Roman" w:cs="Times New Roman"/>
          <w:color w:val="000000" w:themeColor="text1"/>
          <w:sz w:val="28"/>
          <w:szCs w:val="28"/>
        </w:rPr>
        <w:t xml:space="preserve">Положення </w:t>
      </w:r>
      <w:r w:rsidR="00DA2DCA" w:rsidRPr="0016335B">
        <w:rPr>
          <w:rFonts w:ascii="Times New Roman" w:eastAsia="Calibri" w:hAnsi="Times New Roman" w:cs="Times New Roman"/>
          <w:color w:val="000000" w:themeColor="text1"/>
          <w:sz w:val="28"/>
          <w:szCs w:val="28"/>
          <w:lang w:eastAsia="uk-UA"/>
        </w:rPr>
        <w:t xml:space="preserve">про регулювання </w:t>
      </w:r>
      <w:r w:rsidR="001D1AC9">
        <w:rPr>
          <w:rFonts w:ascii="Times New Roman" w:eastAsia="Calibri" w:hAnsi="Times New Roman" w:cs="Times New Roman"/>
          <w:color w:val="000000" w:themeColor="text1"/>
          <w:sz w:val="28"/>
          <w:szCs w:val="28"/>
          <w:lang w:eastAsia="uk-UA"/>
        </w:rPr>
        <w:t xml:space="preserve">діяльності </w:t>
      </w:r>
      <w:r w:rsidR="00DA2DCA" w:rsidRPr="0016335B">
        <w:rPr>
          <w:rFonts w:ascii="Times New Roman" w:eastAsia="Calibri" w:hAnsi="Times New Roman" w:cs="Times New Roman"/>
          <w:color w:val="000000" w:themeColor="text1"/>
          <w:sz w:val="28"/>
          <w:szCs w:val="28"/>
          <w:lang w:eastAsia="uk-UA"/>
        </w:rPr>
        <w:t>Фонду часткового гарантування кредитів у сільському господарстві</w:t>
      </w:r>
      <w:r w:rsidRPr="0016335B">
        <w:rPr>
          <w:rFonts w:ascii="Times New Roman" w:eastAsia="Calibri" w:hAnsi="Times New Roman" w:cs="Times New Roman"/>
          <w:color w:val="000000" w:themeColor="text1"/>
          <w:sz w:val="28"/>
          <w:szCs w:val="28"/>
        </w:rPr>
        <w:t>, що додається</w:t>
      </w:r>
      <w:r w:rsidRPr="0016335B">
        <w:rPr>
          <w:rFonts w:ascii="Times New Roman" w:hAnsi="Times New Roman" w:cs="Times New Roman"/>
          <w:color w:val="000000" w:themeColor="text1"/>
          <w:sz w:val="28"/>
          <w:szCs w:val="28"/>
        </w:rPr>
        <w:t>.</w:t>
      </w:r>
    </w:p>
    <w:p w:rsidR="00925E05" w:rsidRPr="0016335B" w:rsidRDefault="00925E05" w:rsidP="00E46FBC">
      <w:pPr>
        <w:pStyle w:val="a3"/>
        <w:tabs>
          <w:tab w:val="left" w:pos="426"/>
          <w:tab w:val="left" w:pos="1134"/>
        </w:tabs>
        <w:spacing w:after="0" w:line="240" w:lineRule="auto"/>
        <w:ind w:left="0" w:firstLine="567"/>
        <w:jc w:val="both"/>
        <w:rPr>
          <w:rFonts w:ascii="Times New Roman" w:hAnsi="Times New Roman" w:cs="Times New Roman"/>
          <w:color w:val="000000" w:themeColor="text1"/>
          <w:sz w:val="28"/>
          <w:szCs w:val="28"/>
        </w:rPr>
      </w:pPr>
    </w:p>
    <w:p w:rsidR="00925E05" w:rsidRPr="0016335B" w:rsidRDefault="00374437" w:rsidP="00E46FBC">
      <w:pPr>
        <w:pStyle w:val="a3"/>
        <w:numPr>
          <w:ilvl w:val="0"/>
          <w:numId w:val="22"/>
        </w:numPr>
        <w:tabs>
          <w:tab w:val="left" w:pos="426"/>
          <w:tab w:val="left" w:pos="1134"/>
        </w:tabs>
        <w:spacing w:after="0" w:line="240" w:lineRule="auto"/>
        <w:ind w:left="0" w:firstLine="567"/>
        <w:jc w:val="both"/>
        <w:rPr>
          <w:rFonts w:ascii="Times New Roman" w:hAnsi="Times New Roman" w:cs="Times New Roman"/>
          <w:color w:val="000000" w:themeColor="text1"/>
          <w:sz w:val="28"/>
          <w:szCs w:val="28"/>
        </w:rPr>
      </w:pPr>
      <w:r w:rsidRPr="0016335B">
        <w:rPr>
          <w:rFonts w:ascii="Times New Roman" w:hAnsi="Times New Roman" w:cs="Times New Roman"/>
          <w:color w:val="000000" w:themeColor="text1"/>
          <w:sz w:val="28"/>
          <w:szCs w:val="28"/>
        </w:rPr>
        <w:t xml:space="preserve">Департаменту методології регулювання діяльності небанківських фінансових установ </w:t>
      </w:r>
      <w:r w:rsidR="00904399">
        <w:rPr>
          <w:rFonts w:ascii="Times New Roman" w:hAnsi="Times New Roman" w:cs="Times New Roman"/>
          <w:color w:val="000000" w:themeColor="text1"/>
          <w:sz w:val="28"/>
          <w:szCs w:val="28"/>
        </w:rPr>
        <w:t xml:space="preserve">(Сергій Савчук) </w:t>
      </w:r>
      <w:r w:rsidRPr="0016335B">
        <w:rPr>
          <w:rFonts w:ascii="Times New Roman" w:hAnsi="Times New Roman" w:cs="Times New Roman"/>
          <w:color w:val="000000" w:themeColor="text1"/>
          <w:sz w:val="28"/>
          <w:szCs w:val="28"/>
        </w:rPr>
        <w:t xml:space="preserve">довести до відома </w:t>
      </w:r>
      <w:r w:rsidRPr="0016335B">
        <w:rPr>
          <w:rFonts w:ascii="Times New Roman" w:eastAsia="Calibri" w:hAnsi="Times New Roman" w:cs="Times New Roman"/>
          <w:color w:val="000000" w:themeColor="text1"/>
          <w:sz w:val="28"/>
          <w:szCs w:val="28"/>
          <w:lang w:eastAsia="uk-UA"/>
        </w:rPr>
        <w:t>Фонду часткового гарантування кредитів у сільському господарстві</w:t>
      </w:r>
      <w:r w:rsidRPr="0016335B">
        <w:rPr>
          <w:rFonts w:ascii="Times New Roman" w:hAnsi="Times New Roman" w:cs="Times New Roman"/>
          <w:color w:val="000000" w:themeColor="text1"/>
          <w:sz w:val="28"/>
          <w:szCs w:val="28"/>
        </w:rPr>
        <w:t xml:space="preserve"> України інформацію про прийняття цієї постанови.</w:t>
      </w:r>
    </w:p>
    <w:p w:rsidR="00925E05" w:rsidRPr="0016335B" w:rsidRDefault="00925E05" w:rsidP="00E46FBC">
      <w:pPr>
        <w:pStyle w:val="a3"/>
        <w:tabs>
          <w:tab w:val="left" w:pos="426"/>
          <w:tab w:val="left" w:pos="1134"/>
        </w:tabs>
        <w:spacing w:after="0" w:line="240" w:lineRule="auto"/>
        <w:ind w:left="0" w:firstLine="567"/>
        <w:jc w:val="both"/>
        <w:rPr>
          <w:rFonts w:ascii="Times New Roman" w:hAnsi="Times New Roman" w:cs="Times New Roman"/>
          <w:color w:val="000000" w:themeColor="text1"/>
          <w:sz w:val="28"/>
          <w:szCs w:val="28"/>
        </w:rPr>
      </w:pPr>
    </w:p>
    <w:p w:rsidR="00925E05" w:rsidRPr="0016335B" w:rsidRDefault="00374437" w:rsidP="00E46FBC">
      <w:pPr>
        <w:pStyle w:val="a3"/>
        <w:numPr>
          <w:ilvl w:val="0"/>
          <w:numId w:val="22"/>
        </w:numPr>
        <w:tabs>
          <w:tab w:val="left" w:pos="426"/>
          <w:tab w:val="left" w:pos="1134"/>
        </w:tabs>
        <w:spacing w:after="0" w:line="240" w:lineRule="auto"/>
        <w:ind w:left="0" w:firstLine="567"/>
        <w:jc w:val="both"/>
        <w:rPr>
          <w:rFonts w:ascii="Times New Roman" w:hAnsi="Times New Roman" w:cs="Times New Roman"/>
          <w:color w:val="000000" w:themeColor="text1"/>
          <w:sz w:val="28"/>
          <w:szCs w:val="28"/>
        </w:rPr>
      </w:pPr>
      <w:r w:rsidRPr="0016335B">
        <w:rPr>
          <w:rFonts w:ascii="Times New Roman" w:hAnsi="Times New Roman" w:cs="Times New Roman"/>
          <w:color w:val="000000" w:themeColor="text1"/>
          <w:sz w:val="28"/>
          <w:szCs w:val="28"/>
        </w:rPr>
        <w:t xml:space="preserve">Контроль за виконанням цієї постанови покласти на заступника Голови Національного банку України </w:t>
      </w:r>
      <w:r w:rsidR="00100DA8">
        <w:rPr>
          <w:rFonts w:ascii="Times New Roman" w:hAnsi="Times New Roman" w:cs="Times New Roman"/>
          <w:color w:val="000000" w:themeColor="text1"/>
          <w:sz w:val="28"/>
          <w:szCs w:val="28"/>
        </w:rPr>
        <w:t>Сергія Ніколайчука</w:t>
      </w:r>
      <w:r w:rsidRPr="0016335B">
        <w:rPr>
          <w:rFonts w:ascii="Times New Roman" w:hAnsi="Times New Roman" w:cs="Times New Roman"/>
          <w:color w:val="000000" w:themeColor="text1"/>
          <w:sz w:val="28"/>
          <w:szCs w:val="28"/>
        </w:rPr>
        <w:t>.</w:t>
      </w:r>
    </w:p>
    <w:p w:rsidR="00925E05" w:rsidRPr="0016335B" w:rsidRDefault="00925E05" w:rsidP="00E46FBC">
      <w:pPr>
        <w:tabs>
          <w:tab w:val="left" w:pos="426"/>
          <w:tab w:val="left" w:pos="1134"/>
        </w:tabs>
        <w:spacing w:after="0" w:line="240" w:lineRule="auto"/>
        <w:ind w:firstLine="567"/>
        <w:jc w:val="both"/>
        <w:rPr>
          <w:rFonts w:ascii="Times New Roman" w:hAnsi="Times New Roman" w:cs="Times New Roman"/>
          <w:color w:val="000000" w:themeColor="text1"/>
          <w:sz w:val="28"/>
          <w:szCs w:val="28"/>
        </w:rPr>
      </w:pPr>
    </w:p>
    <w:p w:rsidR="009D3933" w:rsidRPr="0016335B" w:rsidRDefault="00374437" w:rsidP="00E46FBC">
      <w:pPr>
        <w:pStyle w:val="a3"/>
        <w:numPr>
          <w:ilvl w:val="0"/>
          <w:numId w:val="22"/>
        </w:numPr>
        <w:tabs>
          <w:tab w:val="left" w:pos="426"/>
          <w:tab w:val="left" w:pos="1134"/>
        </w:tabs>
        <w:spacing w:after="0" w:line="240" w:lineRule="auto"/>
        <w:ind w:left="0" w:firstLine="567"/>
        <w:jc w:val="both"/>
        <w:rPr>
          <w:rFonts w:ascii="Times New Roman" w:hAnsi="Times New Roman" w:cs="Times New Roman"/>
          <w:color w:val="000000" w:themeColor="text1"/>
          <w:sz w:val="28"/>
          <w:szCs w:val="28"/>
        </w:rPr>
      </w:pPr>
      <w:r w:rsidRPr="0016335B">
        <w:rPr>
          <w:rFonts w:ascii="Times New Roman" w:hAnsi="Times New Roman" w:cs="Times New Roman"/>
          <w:color w:val="000000" w:themeColor="text1"/>
          <w:sz w:val="28"/>
          <w:szCs w:val="28"/>
        </w:rPr>
        <w:t>Постанова набирає чинності з дня, наступного за днем її офіційного опублікування.</w:t>
      </w:r>
    </w:p>
    <w:p w:rsidR="00F17611" w:rsidRPr="0016335B" w:rsidRDefault="00F17611" w:rsidP="00F17611">
      <w:pPr>
        <w:jc w:val="both"/>
        <w:rPr>
          <w:rFonts w:ascii="Times New Roman" w:hAnsi="Times New Roman" w:cs="Times New Roman"/>
          <w:color w:val="000000" w:themeColor="text1"/>
          <w:sz w:val="28"/>
          <w:szCs w:val="28"/>
        </w:rPr>
      </w:pPr>
    </w:p>
    <w:tbl>
      <w:tblPr>
        <w:tblW w:w="9747" w:type="dxa"/>
        <w:tblLook w:val="04A0" w:firstRow="1" w:lastRow="0" w:firstColumn="1" w:lastColumn="0" w:noHBand="0" w:noVBand="1"/>
      </w:tblPr>
      <w:tblGrid>
        <w:gridCol w:w="5495"/>
        <w:gridCol w:w="4252"/>
      </w:tblGrid>
      <w:tr w:rsidR="00F17611" w:rsidRPr="0016335B" w:rsidTr="00633AD5">
        <w:trPr>
          <w:trHeight w:val="222"/>
        </w:trPr>
        <w:tc>
          <w:tcPr>
            <w:tcW w:w="5494" w:type="dxa"/>
            <w:shd w:val="clear" w:color="auto" w:fill="auto"/>
            <w:vAlign w:val="bottom"/>
          </w:tcPr>
          <w:p w:rsidR="00F17611" w:rsidRPr="0016335B" w:rsidRDefault="00F17611" w:rsidP="00E46FBC">
            <w:pPr>
              <w:spacing w:after="0" w:line="240" w:lineRule="auto"/>
              <w:ind w:hanging="110"/>
              <w:rPr>
                <w:rFonts w:ascii="Times New Roman" w:eastAsia="Times New Roman" w:hAnsi="Times New Roman" w:cs="Times New Roman"/>
                <w:color w:val="000000" w:themeColor="text1"/>
                <w:sz w:val="28"/>
                <w:szCs w:val="28"/>
                <w:lang w:eastAsia="uk-UA"/>
              </w:rPr>
            </w:pPr>
            <w:r w:rsidRPr="0016335B">
              <w:rPr>
                <w:rFonts w:ascii="Times New Roman" w:eastAsia="SimSun" w:hAnsi="Times New Roman" w:cs="Times New Roman"/>
                <w:color w:val="000000" w:themeColor="text1"/>
                <w:sz w:val="28"/>
                <w:szCs w:val="28"/>
                <w:lang w:eastAsia="uk-UA"/>
              </w:rPr>
              <w:t>Голова</w:t>
            </w:r>
          </w:p>
        </w:tc>
        <w:tc>
          <w:tcPr>
            <w:tcW w:w="4252" w:type="dxa"/>
            <w:shd w:val="clear" w:color="auto" w:fill="auto"/>
            <w:vAlign w:val="bottom"/>
          </w:tcPr>
          <w:p w:rsidR="00F17611" w:rsidRPr="0016335B" w:rsidRDefault="00F17611" w:rsidP="00F17611">
            <w:pPr>
              <w:tabs>
                <w:tab w:val="left" w:pos="7020"/>
                <w:tab w:val="left" w:pos="7200"/>
              </w:tabs>
              <w:spacing w:after="0" w:line="240" w:lineRule="auto"/>
              <w:ind w:left="32" w:firstLine="709"/>
              <w:jc w:val="right"/>
              <w:rPr>
                <w:rFonts w:ascii="Times New Roman" w:eastAsia="Times New Roman" w:hAnsi="Times New Roman" w:cs="Times New Roman"/>
                <w:color w:val="000000" w:themeColor="text1"/>
                <w:sz w:val="28"/>
                <w:szCs w:val="28"/>
                <w:lang w:eastAsia="uk-UA"/>
              </w:rPr>
            </w:pPr>
            <w:r w:rsidRPr="0016335B">
              <w:rPr>
                <w:rFonts w:ascii="Times New Roman" w:eastAsia="SimSun" w:hAnsi="Times New Roman" w:cs="Times New Roman"/>
                <w:color w:val="000000" w:themeColor="text1"/>
                <w:sz w:val="28"/>
                <w:szCs w:val="28"/>
                <w:lang w:eastAsia="uk-UA"/>
              </w:rPr>
              <w:t>Кирило ШЕВЧЕНКО</w:t>
            </w:r>
          </w:p>
        </w:tc>
      </w:tr>
    </w:tbl>
    <w:p w:rsidR="00F17611" w:rsidRPr="0016335B" w:rsidRDefault="00F17611" w:rsidP="003E0AEB">
      <w:pPr>
        <w:jc w:val="center"/>
        <w:rPr>
          <w:rFonts w:ascii="Times New Roman" w:hAnsi="Times New Roman" w:cs="Times New Roman"/>
          <w:b/>
          <w:sz w:val="24"/>
          <w:szCs w:val="24"/>
        </w:rPr>
      </w:pPr>
    </w:p>
    <w:p w:rsidR="00F149CC" w:rsidRDefault="00DA2DCA" w:rsidP="00DA2DCA">
      <w:pPr>
        <w:rPr>
          <w:rFonts w:ascii="Times New Roman" w:hAnsi="Times New Roman" w:cs="Times New Roman"/>
          <w:color w:val="000000" w:themeColor="text1"/>
          <w:sz w:val="28"/>
          <w:szCs w:val="28"/>
        </w:rPr>
        <w:sectPr w:rsidR="00F149CC" w:rsidSect="00E46FBC">
          <w:headerReference w:type="default" r:id="rId10"/>
          <w:pgSz w:w="11906" w:h="16838" w:code="9"/>
          <w:pgMar w:top="567" w:right="567" w:bottom="1701" w:left="1701" w:header="567" w:footer="709" w:gutter="0"/>
          <w:pgNumType w:start="0"/>
          <w:cols w:space="708"/>
          <w:titlePg/>
          <w:docGrid w:linePitch="360"/>
        </w:sectPr>
      </w:pPr>
      <w:r w:rsidRPr="0016335B">
        <w:rPr>
          <w:rFonts w:ascii="Times New Roman" w:hAnsi="Times New Roman" w:cs="Times New Roman"/>
          <w:color w:val="000000" w:themeColor="text1"/>
          <w:sz w:val="28"/>
          <w:szCs w:val="28"/>
        </w:rPr>
        <w:t>Інд. 33</w:t>
      </w:r>
    </w:p>
    <w:tbl>
      <w:tblPr>
        <w:tblStyle w:val="2"/>
        <w:tblW w:w="9355" w:type="dxa"/>
        <w:tblLook w:val="0400" w:firstRow="0" w:lastRow="0" w:firstColumn="0" w:lastColumn="0" w:noHBand="0" w:noVBand="1"/>
      </w:tblPr>
      <w:tblGrid>
        <w:gridCol w:w="5321"/>
        <w:gridCol w:w="4034"/>
      </w:tblGrid>
      <w:tr w:rsidR="00F17611" w:rsidRPr="0016335B" w:rsidTr="00DA2DCA">
        <w:trPr>
          <w:trHeight w:val="1433"/>
        </w:trPr>
        <w:tc>
          <w:tcPr>
            <w:tcW w:w="5321" w:type="dxa"/>
            <w:shd w:val="clear" w:color="auto" w:fill="auto"/>
          </w:tcPr>
          <w:p w:rsidR="00F17611" w:rsidRPr="0016335B" w:rsidRDefault="00F17611" w:rsidP="00F17611">
            <w:pPr>
              <w:pageBreakBefore/>
              <w:widowControl w:val="0"/>
              <w:ind w:firstLine="709"/>
              <w:jc w:val="both"/>
              <w:rPr>
                <w:rFonts w:ascii="Times New Roman" w:eastAsia="Calibri" w:hAnsi="Times New Roman" w:cs="Times New Roman"/>
                <w:color w:val="000000" w:themeColor="text1"/>
                <w:sz w:val="28"/>
              </w:rPr>
            </w:pPr>
          </w:p>
        </w:tc>
        <w:tc>
          <w:tcPr>
            <w:tcW w:w="4034" w:type="dxa"/>
            <w:shd w:val="clear" w:color="auto" w:fill="auto"/>
          </w:tcPr>
          <w:p w:rsidR="00F17611" w:rsidRPr="0016335B" w:rsidRDefault="00F17611" w:rsidP="00F17611">
            <w:pPr>
              <w:widowControl w:val="0"/>
              <w:jc w:val="both"/>
              <w:rPr>
                <w:rFonts w:ascii="Times New Roman" w:hAnsi="Times New Roman" w:cs="Times New Roman"/>
                <w:color w:val="000000" w:themeColor="text1"/>
                <w:sz w:val="28"/>
                <w:szCs w:val="28"/>
              </w:rPr>
            </w:pPr>
            <w:r w:rsidRPr="0016335B">
              <w:rPr>
                <w:rFonts w:ascii="Times New Roman" w:eastAsia="Calibri" w:hAnsi="Times New Roman" w:cs="Times New Roman"/>
                <w:color w:val="000000" w:themeColor="text1"/>
                <w:sz w:val="28"/>
              </w:rPr>
              <w:t>ЗАТВЕРДЖЕНО</w:t>
            </w:r>
          </w:p>
          <w:p w:rsidR="00F17611" w:rsidRPr="0016335B" w:rsidRDefault="00F17611" w:rsidP="00F17611">
            <w:pPr>
              <w:jc w:val="both"/>
              <w:rPr>
                <w:rFonts w:ascii="Times New Roman" w:hAnsi="Times New Roman" w:cs="Times New Roman"/>
                <w:color w:val="000000" w:themeColor="text1"/>
                <w:sz w:val="28"/>
                <w:szCs w:val="28"/>
              </w:rPr>
            </w:pPr>
            <w:r w:rsidRPr="0016335B">
              <w:rPr>
                <w:rFonts w:ascii="Times New Roman" w:eastAsia="Calibri" w:hAnsi="Times New Roman" w:cs="Times New Roman"/>
                <w:color w:val="000000" w:themeColor="text1"/>
                <w:sz w:val="28"/>
              </w:rPr>
              <w:t>Постанова Правління</w:t>
            </w:r>
          </w:p>
          <w:p w:rsidR="00F17611" w:rsidRDefault="00F17611" w:rsidP="00F17611">
            <w:pPr>
              <w:jc w:val="both"/>
              <w:rPr>
                <w:rFonts w:ascii="Times New Roman" w:eastAsia="Calibri" w:hAnsi="Times New Roman" w:cs="Times New Roman"/>
                <w:color w:val="000000" w:themeColor="text1"/>
                <w:sz w:val="28"/>
              </w:rPr>
            </w:pPr>
            <w:r w:rsidRPr="0016335B">
              <w:rPr>
                <w:rFonts w:ascii="Times New Roman" w:eastAsia="Calibri" w:hAnsi="Times New Roman" w:cs="Times New Roman"/>
                <w:color w:val="000000" w:themeColor="text1"/>
                <w:sz w:val="28"/>
              </w:rPr>
              <w:t>Національного банку України</w:t>
            </w:r>
          </w:p>
          <w:p w:rsidR="00AA29FC" w:rsidRPr="00AA29FC" w:rsidRDefault="00F84B67" w:rsidP="00F17611">
            <w:pPr>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lang w:val="ru-RU"/>
              </w:rPr>
              <w:t xml:space="preserve">19 </w:t>
            </w:r>
            <w:proofErr w:type="spellStart"/>
            <w:r>
              <w:rPr>
                <w:rFonts w:ascii="Times New Roman" w:eastAsia="Calibri" w:hAnsi="Times New Roman" w:cs="Times New Roman"/>
                <w:color w:val="000000" w:themeColor="text1"/>
                <w:sz w:val="28"/>
                <w:lang w:val="ru-RU"/>
              </w:rPr>
              <w:t>сер</w:t>
            </w:r>
            <w:bookmarkStart w:id="0" w:name="_GoBack"/>
            <w:bookmarkEnd w:id="0"/>
            <w:r>
              <w:rPr>
                <w:rFonts w:ascii="Times New Roman" w:eastAsia="Calibri" w:hAnsi="Times New Roman" w:cs="Times New Roman"/>
                <w:color w:val="000000" w:themeColor="text1"/>
                <w:sz w:val="28"/>
                <w:lang w:val="ru-RU"/>
              </w:rPr>
              <w:t>пня</w:t>
            </w:r>
            <w:proofErr w:type="spellEnd"/>
            <w:r>
              <w:rPr>
                <w:rFonts w:ascii="Times New Roman" w:eastAsia="Calibri" w:hAnsi="Times New Roman" w:cs="Times New Roman"/>
                <w:color w:val="000000" w:themeColor="text1"/>
                <w:sz w:val="28"/>
                <w:lang w:val="ru-RU"/>
              </w:rPr>
              <w:t xml:space="preserve"> 2022 року</w:t>
            </w:r>
            <w:r w:rsidR="00AA29FC">
              <w:rPr>
                <w:rFonts w:ascii="Times New Roman" w:eastAsia="Calibri" w:hAnsi="Times New Roman" w:cs="Times New Roman"/>
                <w:color w:val="000000" w:themeColor="text1"/>
                <w:sz w:val="28"/>
              </w:rPr>
              <w:t xml:space="preserve"> №</w:t>
            </w:r>
            <w:r>
              <w:rPr>
                <w:rFonts w:ascii="Times New Roman" w:eastAsia="Calibri" w:hAnsi="Times New Roman" w:cs="Times New Roman"/>
                <w:color w:val="000000" w:themeColor="text1"/>
                <w:sz w:val="28"/>
              </w:rPr>
              <w:t xml:space="preserve"> </w:t>
            </w:r>
            <w:r w:rsidR="00AA29FC">
              <w:rPr>
                <w:rFonts w:ascii="Times New Roman" w:eastAsia="Calibri" w:hAnsi="Times New Roman" w:cs="Times New Roman"/>
                <w:color w:val="000000" w:themeColor="text1"/>
                <w:sz w:val="28"/>
              </w:rPr>
              <w:t>184</w:t>
            </w:r>
          </w:p>
        </w:tc>
      </w:tr>
    </w:tbl>
    <w:p w:rsidR="00F17611" w:rsidRPr="0016335B" w:rsidRDefault="00F17611" w:rsidP="000E0C7E">
      <w:pPr>
        <w:rPr>
          <w:rFonts w:ascii="Times New Roman" w:hAnsi="Times New Roman" w:cs="Times New Roman"/>
          <w:b/>
          <w:sz w:val="24"/>
          <w:szCs w:val="24"/>
        </w:rPr>
      </w:pPr>
    </w:p>
    <w:p w:rsidR="00840B8A" w:rsidRPr="0016335B" w:rsidRDefault="00840B8A" w:rsidP="003E0AEB">
      <w:pPr>
        <w:jc w:val="center"/>
        <w:rPr>
          <w:rFonts w:ascii="Times New Roman" w:hAnsi="Times New Roman" w:cs="Times New Roman"/>
          <w:b/>
          <w:sz w:val="24"/>
          <w:szCs w:val="24"/>
        </w:rPr>
      </w:pPr>
    </w:p>
    <w:p w:rsidR="00633AD5" w:rsidRPr="0016335B" w:rsidRDefault="003E0AEB" w:rsidP="000E0C7E">
      <w:pPr>
        <w:tabs>
          <w:tab w:val="left" w:pos="1134"/>
        </w:tabs>
        <w:spacing w:after="0" w:line="240" w:lineRule="auto"/>
        <w:jc w:val="center"/>
        <w:rPr>
          <w:rFonts w:ascii="Times New Roman" w:hAnsi="Times New Roman" w:cs="Times New Roman"/>
          <w:sz w:val="28"/>
          <w:szCs w:val="28"/>
        </w:rPr>
      </w:pPr>
      <w:r w:rsidRPr="0016335B">
        <w:rPr>
          <w:rFonts w:ascii="Times New Roman" w:hAnsi="Times New Roman" w:cs="Times New Roman"/>
          <w:sz w:val="28"/>
          <w:szCs w:val="28"/>
        </w:rPr>
        <w:t xml:space="preserve">Положення про регулювання </w:t>
      </w:r>
      <w:r w:rsidR="0013129C">
        <w:rPr>
          <w:rFonts w:ascii="Times New Roman" w:hAnsi="Times New Roman" w:cs="Times New Roman"/>
          <w:sz w:val="28"/>
          <w:szCs w:val="28"/>
        </w:rPr>
        <w:t xml:space="preserve">діяльності </w:t>
      </w:r>
      <w:r w:rsidRPr="0016335B">
        <w:rPr>
          <w:rFonts w:ascii="Times New Roman" w:hAnsi="Times New Roman" w:cs="Times New Roman"/>
          <w:sz w:val="28"/>
          <w:szCs w:val="28"/>
        </w:rPr>
        <w:t>Фонду часткового гарантування кредитів у сільському господарстві</w:t>
      </w:r>
    </w:p>
    <w:p w:rsidR="00292E2D" w:rsidRPr="0016335B" w:rsidRDefault="00292E2D" w:rsidP="000E0C7E">
      <w:pPr>
        <w:tabs>
          <w:tab w:val="left" w:pos="1134"/>
        </w:tabs>
        <w:spacing w:after="0" w:line="240" w:lineRule="auto"/>
        <w:rPr>
          <w:rFonts w:ascii="Times New Roman" w:hAnsi="Times New Roman" w:cs="Times New Roman"/>
          <w:b/>
          <w:sz w:val="28"/>
          <w:szCs w:val="28"/>
        </w:rPr>
      </w:pPr>
    </w:p>
    <w:p w:rsidR="003E0AEB" w:rsidRPr="0016335B" w:rsidRDefault="00407F7E" w:rsidP="000E0C7E">
      <w:pPr>
        <w:pStyle w:val="a3"/>
        <w:tabs>
          <w:tab w:val="left" w:pos="1134"/>
          <w:tab w:val="left" w:pos="2835"/>
          <w:tab w:val="left" w:pos="3261"/>
          <w:tab w:val="left" w:pos="3402"/>
        </w:tabs>
        <w:spacing w:after="0" w:line="240" w:lineRule="auto"/>
        <w:ind w:left="0"/>
        <w:jc w:val="center"/>
        <w:rPr>
          <w:rFonts w:ascii="Times New Roman" w:hAnsi="Times New Roman" w:cs="Times New Roman"/>
          <w:sz w:val="28"/>
          <w:szCs w:val="28"/>
        </w:rPr>
      </w:pPr>
      <w:r w:rsidRPr="0016335B">
        <w:rPr>
          <w:rFonts w:ascii="Times New Roman" w:hAnsi="Times New Roman" w:cs="Times New Roman"/>
          <w:sz w:val="28"/>
          <w:szCs w:val="28"/>
        </w:rPr>
        <w:t>І. </w:t>
      </w:r>
      <w:r w:rsidR="003E0AEB" w:rsidRPr="0016335B">
        <w:rPr>
          <w:rFonts w:ascii="Times New Roman" w:hAnsi="Times New Roman" w:cs="Times New Roman"/>
          <w:sz w:val="28"/>
          <w:szCs w:val="28"/>
        </w:rPr>
        <w:t>Загальні положення</w:t>
      </w:r>
    </w:p>
    <w:p w:rsidR="00E81FAC" w:rsidRPr="0016335B" w:rsidRDefault="00E81FAC" w:rsidP="000E0C7E">
      <w:pPr>
        <w:pStyle w:val="a3"/>
        <w:tabs>
          <w:tab w:val="left" w:pos="1134"/>
          <w:tab w:val="left" w:pos="2835"/>
          <w:tab w:val="left" w:pos="3402"/>
        </w:tabs>
        <w:spacing w:after="0" w:line="240" w:lineRule="auto"/>
        <w:ind w:left="0" w:firstLine="709"/>
        <w:jc w:val="center"/>
        <w:rPr>
          <w:rFonts w:ascii="Times New Roman" w:hAnsi="Times New Roman" w:cs="Times New Roman"/>
          <w:sz w:val="28"/>
          <w:szCs w:val="28"/>
        </w:rPr>
      </w:pPr>
    </w:p>
    <w:p w:rsidR="00E81FAC" w:rsidRPr="0016335B" w:rsidRDefault="00904399" w:rsidP="00E46FBC">
      <w:pPr>
        <w:pStyle w:val="a3"/>
        <w:numPr>
          <w:ilvl w:val="0"/>
          <w:numId w:val="3"/>
        </w:numPr>
        <w:tabs>
          <w:tab w:val="left" w:pos="851"/>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Це </w:t>
      </w:r>
      <w:r w:rsidR="0013129C">
        <w:rPr>
          <w:rFonts w:ascii="Times New Roman" w:hAnsi="Times New Roman" w:cs="Times New Roman"/>
          <w:sz w:val="28"/>
          <w:szCs w:val="28"/>
        </w:rPr>
        <w:t>П</w:t>
      </w:r>
      <w:r w:rsidR="0013129C" w:rsidRPr="0016335B">
        <w:rPr>
          <w:rFonts w:ascii="Times New Roman" w:hAnsi="Times New Roman" w:cs="Times New Roman"/>
          <w:sz w:val="28"/>
          <w:szCs w:val="28"/>
        </w:rPr>
        <w:t xml:space="preserve">оложення </w:t>
      </w:r>
      <w:r w:rsidR="00E81FAC" w:rsidRPr="0016335B">
        <w:rPr>
          <w:rFonts w:ascii="Times New Roman" w:hAnsi="Times New Roman" w:cs="Times New Roman"/>
          <w:sz w:val="28"/>
          <w:szCs w:val="28"/>
        </w:rPr>
        <w:t xml:space="preserve">розроблено відповідно до Законів України “Про Національний банк України”, “Про фінансові послуги та державне регулювання ринків фінансових послуг” (далі – Закон про фінансові послуги), “Про Фонд часткового гарантування кредитів у сільському господарстві” (далі </w:t>
      </w:r>
      <w:r w:rsidR="003E01FE" w:rsidRPr="0016335B">
        <w:rPr>
          <w:rFonts w:ascii="Times New Roman" w:hAnsi="Times New Roman" w:cs="Times New Roman"/>
          <w:sz w:val="28"/>
          <w:szCs w:val="28"/>
        </w:rPr>
        <w:t>–</w:t>
      </w:r>
      <w:r w:rsidR="00E81FAC" w:rsidRPr="0016335B">
        <w:rPr>
          <w:rFonts w:ascii="Times New Roman" w:hAnsi="Times New Roman" w:cs="Times New Roman"/>
          <w:sz w:val="28"/>
          <w:szCs w:val="28"/>
        </w:rPr>
        <w:t xml:space="preserve"> </w:t>
      </w:r>
      <w:r w:rsidR="003E01FE" w:rsidRPr="0016335B">
        <w:rPr>
          <w:rFonts w:ascii="Times New Roman" w:hAnsi="Times New Roman" w:cs="Times New Roman"/>
          <w:sz w:val="28"/>
          <w:szCs w:val="28"/>
        </w:rPr>
        <w:t>Закон про Фонд часткового гарантування).</w:t>
      </w:r>
    </w:p>
    <w:p w:rsidR="00407F7E" w:rsidRPr="0016335B" w:rsidRDefault="00407F7E" w:rsidP="00E46FBC">
      <w:pPr>
        <w:pStyle w:val="a3"/>
        <w:tabs>
          <w:tab w:val="left" w:pos="1134"/>
        </w:tabs>
        <w:spacing w:after="0" w:line="240" w:lineRule="auto"/>
        <w:ind w:left="0" w:firstLine="567"/>
        <w:jc w:val="both"/>
        <w:rPr>
          <w:rFonts w:ascii="Times New Roman" w:hAnsi="Times New Roman" w:cs="Times New Roman"/>
          <w:sz w:val="28"/>
          <w:szCs w:val="28"/>
        </w:rPr>
      </w:pPr>
    </w:p>
    <w:p w:rsidR="009F53E7" w:rsidRDefault="009F53E7" w:rsidP="00E46FBC">
      <w:pPr>
        <w:pStyle w:val="a3"/>
        <w:numPr>
          <w:ilvl w:val="0"/>
          <w:numId w:val="3"/>
        </w:numPr>
        <w:tabs>
          <w:tab w:val="left" w:pos="709"/>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Терміни </w:t>
      </w:r>
      <w:r w:rsidR="00904399">
        <w:rPr>
          <w:rFonts w:ascii="Times New Roman" w:hAnsi="Times New Roman" w:cs="Times New Roman"/>
          <w:sz w:val="28"/>
          <w:szCs w:val="28"/>
        </w:rPr>
        <w:t xml:space="preserve">в </w:t>
      </w:r>
      <w:r>
        <w:rPr>
          <w:rFonts w:ascii="Times New Roman" w:hAnsi="Times New Roman" w:cs="Times New Roman"/>
          <w:sz w:val="28"/>
          <w:szCs w:val="28"/>
        </w:rPr>
        <w:t xml:space="preserve">цьому Положенні </w:t>
      </w:r>
      <w:r w:rsidRPr="0016335B">
        <w:rPr>
          <w:rFonts w:ascii="Times New Roman" w:hAnsi="Times New Roman" w:cs="Times New Roman"/>
          <w:sz w:val="28"/>
          <w:szCs w:val="28"/>
        </w:rPr>
        <w:t xml:space="preserve">вживаються </w:t>
      </w:r>
      <w:r w:rsidR="00904399">
        <w:rPr>
          <w:rFonts w:ascii="Times New Roman" w:hAnsi="Times New Roman" w:cs="Times New Roman"/>
          <w:sz w:val="28"/>
          <w:szCs w:val="28"/>
        </w:rPr>
        <w:t>в</w:t>
      </w:r>
      <w:r w:rsidR="00904399" w:rsidRPr="0016335B">
        <w:rPr>
          <w:rFonts w:ascii="Times New Roman" w:hAnsi="Times New Roman" w:cs="Times New Roman"/>
          <w:sz w:val="28"/>
          <w:szCs w:val="28"/>
        </w:rPr>
        <w:t xml:space="preserve"> так</w:t>
      </w:r>
      <w:r w:rsidR="00904399">
        <w:rPr>
          <w:rFonts w:ascii="Times New Roman" w:hAnsi="Times New Roman" w:cs="Times New Roman"/>
          <w:sz w:val="28"/>
          <w:szCs w:val="28"/>
        </w:rPr>
        <w:t>их</w:t>
      </w:r>
      <w:r w:rsidR="00904399" w:rsidRPr="0016335B">
        <w:rPr>
          <w:rFonts w:ascii="Times New Roman" w:hAnsi="Times New Roman" w:cs="Times New Roman"/>
          <w:sz w:val="28"/>
          <w:szCs w:val="28"/>
        </w:rPr>
        <w:t xml:space="preserve"> </w:t>
      </w:r>
      <w:r w:rsidRPr="0016335B">
        <w:rPr>
          <w:rFonts w:ascii="Times New Roman" w:hAnsi="Times New Roman" w:cs="Times New Roman"/>
          <w:sz w:val="28"/>
          <w:szCs w:val="28"/>
        </w:rPr>
        <w:t>значенн</w:t>
      </w:r>
      <w:r w:rsidR="00904399">
        <w:rPr>
          <w:rFonts w:ascii="Times New Roman" w:hAnsi="Times New Roman" w:cs="Times New Roman"/>
          <w:sz w:val="28"/>
          <w:szCs w:val="28"/>
        </w:rPr>
        <w:t>ях</w:t>
      </w:r>
      <w:r w:rsidRPr="0016335B">
        <w:rPr>
          <w:rFonts w:ascii="Times New Roman" w:hAnsi="Times New Roman" w:cs="Times New Roman"/>
          <w:sz w:val="28"/>
          <w:szCs w:val="28"/>
        </w:rPr>
        <w:t>:</w:t>
      </w:r>
    </w:p>
    <w:p w:rsidR="00D36D82" w:rsidRDefault="00D36D82" w:rsidP="00E46FBC">
      <w:pPr>
        <w:pStyle w:val="a3"/>
        <w:tabs>
          <w:tab w:val="left" w:pos="1134"/>
        </w:tabs>
        <w:spacing w:after="0" w:line="240" w:lineRule="auto"/>
        <w:ind w:left="709" w:firstLine="567"/>
        <w:jc w:val="both"/>
        <w:rPr>
          <w:rFonts w:ascii="Times New Roman" w:hAnsi="Times New Roman" w:cs="Times New Roman"/>
          <w:sz w:val="28"/>
          <w:szCs w:val="28"/>
        </w:rPr>
      </w:pPr>
    </w:p>
    <w:p w:rsidR="009F53E7" w:rsidRPr="009F53E7" w:rsidRDefault="009F53E7" w:rsidP="00E46FBC">
      <w:pPr>
        <w:pStyle w:val="a3"/>
        <w:numPr>
          <w:ilvl w:val="0"/>
          <w:numId w:val="42"/>
        </w:numPr>
        <w:tabs>
          <w:tab w:val="left" w:pos="709"/>
          <w:tab w:val="left" w:pos="851"/>
        </w:tabs>
        <w:spacing w:after="0" w:line="240" w:lineRule="auto"/>
        <w:ind w:left="0" w:firstLine="567"/>
        <w:jc w:val="both"/>
        <w:rPr>
          <w:rFonts w:ascii="Times New Roman" w:hAnsi="Times New Roman" w:cs="Times New Roman"/>
          <w:sz w:val="28"/>
          <w:szCs w:val="28"/>
        </w:rPr>
      </w:pPr>
      <w:r w:rsidRPr="009F53E7">
        <w:rPr>
          <w:rFonts w:ascii="Times New Roman" w:hAnsi="Times New Roman" w:cs="Times New Roman"/>
          <w:sz w:val="28"/>
          <w:szCs w:val="28"/>
        </w:rPr>
        <w:t>група однорідних</w:t>
      </w:r>
      <w:r w:rsidRPr="009F53E7">
        <w:rPr>
          <w:rFonts w:ascii="Times New Roman" w:hAnsi="Times New Roman" w:cs="Times New Roman"/>
          <w:sz w:val="28"/>
          <w:szCs w:val="28"/>
          <w:lang w:val="ru-RU"/>
        </w:rPr>
        <w:t xml:space="preserve"> </w:t>
      </w:r>
      <w:r w:rsidR="00E021C6" w:rsidRPr="009F53E7">
        <w:rPr>
          <w:rFonts w:ascii="Times New Roman" w:hAnsi="Times New Roman" w:cs="Times New Roman"/>
          <w:sz w:val="28"/>
          <w:szCs w:val="28"/>
        </w:rPr>
        <w:t xml:space="preserve">гарантій </w:t>
      </w:r>
      <w:r w:rsidRPr="009F53E7">
        <w:rPr>
          <w:rFonts w:ascii="Times New Roman" w:hAnsi="Times New Roman" w:cs="Times New Roman"/>
          <w:sz w:val="28"/>
          <w:szCs w:val="28"/>
        </w:rPr>
        <w:t>– група гарантій</w:t>
      </w:r>
      <w:r w:rsidR="00904399">
        <w:rPr>
          <w:rFonts w:ascii="Times New Roman" w:hAnsi="Times New Roman" w:cs="Times New Roman"/>
          <w:sz w:val="28"/>
          <w:szCs w:val="28"/>
        </w:rPr>
        <w:t>,</w:t>
      </w:r>
      <w:r w:rsidRPr="009F53E7">
        <w:rPr>
          <w:rFonts w:ascii="Times New Roman" w:hAnsi="Times New Roman" w:cs="Times New Roman"/>
          <w:sz w:val="28"/>
          <w:szCs w:val="28"/>
        </w:rPr>
        <w:t xml:space="preserve"> наданих Фондом </w:t>
      </w:r>
      <w:r w:rsidR="008A5247" w:rsidRPr="0016335B">
        <w:rPr>
          <w:rFonts w:ascii="Times New Roman" w:hAnsi="Times New Roman" w:cs="Times New Roman"/>
          <w:sz w:val="28"/>
          <w:szCs w:val="28"/>
        </w:rPr>
        <w:t>часткового гарантування кредитів у сільському господарстві (далі – Фонд)</w:t>
      </w:r>
      <w:r w:rsidR="008A5247" w:rsidRPr="00E46FBC">
        <w:rPr>
          <w:rFonts w:ascii="Times New Roman" w:hAnsi="Times New Roman" w:cs="Times New Roman"/>
          <w:sz w:val="28"/>
          <w:szCs w:val="28"/>
          <w:lang w:val="ru-RU"/>
        </w:rPr>
        <w:t xml:space="preserve"> </w:t>
      </w:r>
      <w:r w:rsidRPr="009F53E7">
        <w:rPr>
          <w:rFonts w:ascii="Times New Roman" w:hAnsi="Times New Roman" w:cs="Times New Roman"/>
          <w:sz w:val="28"/>
          <w:szCs w:val="28"/>
        </w:rPr>
        <w:t>на користь однієї фінансової установи, до як</w:t>
      </w:r>
      <w:r w:rsidR="00D36D82">
        <w:rPr>
          <w:rFonts w:ascii="Times New Roman" w:hAnsi="Times New Roman" w:cs="Times New Roman"/>
          <w:sz w:val="28"/>
          <w:szCs w:val="28"/>
        </w:rPr>
        <w:t>ої</w:t>
      </w:r>
      <w:r w:rsidRPr="009F53E7">
        <w:rPr>
          <w:rFonts w:ascii="Times New Roman" w:hAnsi="Times New Roman" w:cs="Times New Roman"/>
          <w:sz w:val="28"/>
          <w:szCs w:val="28"/>
        </w:rPr>
        <w:t xml:space="preserve"> Фонд застосову</w:t>
      </w:r>
      <w:r w:rsidR="002F6253">
        <w:rPr>
          <w:rFonts w:ascii="Times New Roman" w:hAnsi="Times New Roman" w:cs="Times New Roman"/>
          <w:sz w:val="28"/>
          <w:szCs w:val="28"/>
        </w:rPr>
        <w:t>є</w:t>
      </w:r>
      <w:r w:rsidRPr="009F53E7">
        <w:rPr>
          <w:rFonts w:ascii="Times New Roman" w:hAnsi="Times New Roman" w:cs="Times New Roman"/>
          <w:sz w:val="28"/>
          <w:szCs w:val="28"/>
        </w:rPr>
        <w:t xml:space="preserve"> однакові підходи </w:t>
      </w:r>
      <w:r w:rsidR="00904399">
        <w:rPr>
          <w:rFonts w:ascii="Times New Roman" w:hAnsi="Times New Roman" w:cs="Times New Roman"/>
          <w:sz w:val="28"/>
          <w:szCs w:val="28"/>
        </w:rPr>
        <w:t>під час</w:t>
      </w:r>
      <w:r w:rsidR="00904399" w:rsidRPr="009F53E7">
        <w:rPr>
          <w:rFonts w:ascii="Times New Roman" w:hAnsi="Times New Roman" w:cs="Times New Roman"/>
          <w:sz w:val="28"/>
          <w:szCs w:val="28"/>
        </w:rPr>
        <w:t xml:space="preserve"> </w:t>
      </w:r>
      <w:r w:rsidRPr="009F53E7">
        <w:rPr>
          <w:rFonts w:ascii="Times New Roman" w:hAnsi="Times New Roman" w:cs="Times New Roman"/>
          <w:sz w:val="28"/>
          <w:szCs w:val="28"/>
        </w:rPr>
        <w:t>розрахунку кредитного ризику;</w:t>
      </w:r>
    </w:p>
    <w:p w:rsidR="009F53E7" w:rsidRPr="0016335B" w:rsidRDefault="009F53E7" w:rsidP="00E46FBC">
      <w:pPr>
        <w:pStyle w:val="a3"/>
        <w:spacing w:after="0" w:line="240" w:lineRule="auto"/>
        <w:ind w:left="0" w:firstLine="567"/>
        <w:jc w:val="both"/>
        <w:rPr>
          <w:rFonts w:ascii="Times New Roman" w:hAnsi="Times New Roman" w:cs="Times New Roman"/>
          <w:sz w:val="28"/>
          <w:szCs w:val="28"/>
        </w:rPr>
      </w:pPr>
    </w:p>
    <w:p w:rsidR="009F53E7" w:rsidRPr="009F53E7" w:rsidRDefault="009F53E7" w:rsidP="00E46FBC">
      <w:pPr>
        <w:pStyle w:val="a3"/>
        <w:numPr>
          <w:ilvl w:val="0"/>
          <w:numId w:val="42"/>
        </w:numPr>
        <w:tabs>
          <w:tab w:val="left" w:pos="709"/>
          <w:tab w:val="left" w:pos="851"/>
        </w:tabs>
        <w:spacing w:after="0" w:line="240" w:lineRule="auto"/>
        <w:ind w:left="0" w:firstLine="567"/>
        <w:jc w:val="both"/>
        <w:rPr>
          <w:rFonts w:ascii="Times New Roman" w:hAnsi="Times New Roman" w:cs="Times New Roman"/>
          <w:sz w:val="28"/>
          <w:szCs w:val="28"/>
        </w:rPr>
      </w:pPr>
      <w:r w:rsidRPr="009F53E7">
        <w:rPr>
          <w:rFonts w:ascii="Times New Roman" w:hAnsi="Times New Roman" w:cs="Times New Roman"/>
          <w:sz w:val="28"/>
          <w:szCs w:val="28"/>
        </w:rPr>
        <w:t xml:space="preserve">група пов’язаних </w:t>
      </w:r>
      <w:r w:rsidR="00904399">
        <w:rPr>
          <w:rFonts w:ascii="Times New Roman" w:hAnsi="Times New Roman" w:cs="Times New Roman"/>
          <w:sz w:val="28"/>
          <w:szCs w:val="28"/>
        </w:rPr>
        <w:t>і</w:t>
      </w:r>
      <w:r w:rsidRPr="009F53E7">
        <w:rPr>
          <w:rFonts w:ascii="Times New Roman" w:hAnsi="Times New Roman" w:cs="Times New Roman"/>
          <w:sz w:val="28"/>
          <w:szCs w:val="28"/>
        </w:rPr>
        <w:t>з принципалом контрагентів – два або більше</w:t>
      </w:r>
      <w:r w:rsidR="00C21D1F">
        <w:rPr>
          <w:rFonts w:ascii="Times New Roman" w:hAnsi="Times New Roman" w:cs="Times New Roman"/>
          <w:sz w:val="28"/>
          <w:szCs w:val="28"/>
        </w:rPr>
        <w:t xml:space="preserve"> </w:t>
      </w:r>
      <w:r w:rsidR="00904399" w:rsidRPr="009F53E7">
        <w:rPr>
          <w:rFonts w:ascii="Times New Roman" w:hAnsi="Times New Roman" w:cs="Times New Roman"/>
          <w:sz w:val="28"/>
          <w:szCs w:val="28"/>
        </w:rPr>
        <w:t>суб’єкт</w:t>
      </w:r>
      <w:r w:rsidR="00904399">
        <w:rPr>
          <w:rFonts w:ascii="Times New Roman" w:hAnsi="Times New Roman" w:cs="Times New Roman"/>
          <w:sz w:val="28"/>
          <w:szCs w:val="28"/>
        </w:rPr>
        <w:t>ів</w:t>
      </w:r>
      <w:r w:rsidR="00904399" w:rsidRPr="009F53E7">
        <w:rPr>
          <w:rFonts w:ascii="Times New Roman" w:hAnsi="Times New Roman" w:cs="Times New Roman"/>
          <w:sz w:val="28"/>
          <w:szCs w:val="28"/>
        </w:rPr>
        <w:t xml:space="preserve"> </w:t>
      </w:r>
      <w:r w:rsidRPr="009F53E7">
        <w:rPr>
          <w:rFonts w:ascii="Times New Roman" w:hAnsi="Times New Roman" w:cs="Times New Roman"/>
          <w:sz w:val="28"/>
          <w:szCs w:val="28"/>
        </w:rPr>
        <w:t>підприємництва</w:t>
      </w:r>
      <w:r w:rsidR="00FB78D7" w:rsidRPr="00FB78D7">
        <w:rPr>
          <w:rFonts w:ascii="Times New Roman" w:hAnsi="Times New Roman" w:cs="Times New Roman"/>
          <w:sz w:val="28"/>
          <w:szCs w:val="28"/>
        </w:rPr>
        <w:t>,</w:t>
      </w:r>
      <w:r w:rsidRPr="009F53E7">
        <w:rPr>
          <w:rFonts w:ascii="Times New Roman" w:hAnsi="Times New Roman" w:cs="Times New Roman"/>
          <w:sz w:val="28"/>
          <w:szCs w:val="28"/>
        </w:rPr>
        <w:t xml:space="preserve"> що мають</w:t>
      </w:r>
      <w:r w:rsidR="00FD0EF2">
        <w:rPr>
          <w:rFonts w:ascii="Times New Roman" w:hAnsi="Times New Roman" w:cs="Times New Roman"/>
          <w:sz w:val="28"/>
          <w:szCs w:val="28"/>
        </w:rPr>
        <w:t xml:space="preserve"> одну або більше</w:t>
      </w:r>
      <w:r w:rsidRPr="009F53E7">
        <w:rPr>
          <w:rFonts w:ascii="Times New Roman" w:hAnsi="Times New Roman" w:cs="Times New Roman"/>
          <w:sz w:val="28"/>
          <w:szCs w:val="28"/>
        </w:rPr>
        <w:t xml:space="preserve"> ознак, </w:t>
      </w:r>
      <w:r w:rsidR="00FD0EF2" w:rsidRPr="009F53E7">
        <w:rPr>
          <w:rFonts w:ascii="Times New Roman" w:hAnsi="Times New Roman" w:cs="Times New Roman"/>
          <w:sz w:val="28"/>
          <w:szCs w:val="28"/>
        </w:rPr>
        <w:t>визначен</w:t>
      </w:r>
      <w:r w:rsidR="00FD0EF2">
        <w:rPr>
          <w:rFonts w:ascii="Times New Roman" w:hAnsi="Times New Roman" w:cs="Times New Roman"/>
          <w:sz w:val="28"/>
          <w:szCs w:val="28"/>
        </w:rPr>
        <w:t>их</w:t>
      </w:r>
      <w:r w:rsidR="00FD0EF2" w:rsidRPr="009F53E7">
        <w:rPr>
          <w:rFonts w:ascii="Times New Roman" w:hAnsi="Times New Roman" w:cs="Times New Roman"/>
          <w:sz w:val="28"/>
          <w:szCs w:val="28"/>
        </w:rPr>
        <w:t xml:space="preserve"> </w:t>
      </w:r>
      <w:r w:rsidR="00904399">
        <w:rPr>
          <w:rFonts w:ascii="Times New Roman" w:hAnsi="Times New Roman" w:cs="Times New Roman"/>
          <w:sz w:val="28"/>
          <w:szCs w:val="28"/>
        </w:rPr>
        <w:t>у</w:t>
      </w:r>
      <w:r w:rsidR="00904399" w:rsidRPr="00D127A2">
        <w:rPr>
          <w:rFonts w:ascii="Times New Roman" w:hAnsi="Times New Roman" w:cs="Times New Roman"/>
          <w:sz w:val="28"/>
          <w:szCs w:val="28"/>
        </w:rPr>
        <w:t xml:space="preserve"> </w:t>
      </w:r>
      <w:r w:rsidRPr="00D127A2">
        <w:rPr>
          <w:rFonts w:ascii="Times New Roman" w:hAnsi="Times New Roman" w:cs="Times New Roman"/>
          <w:sz w:val="28"/>
          <w:szCs w:val="28"/>
        </w:rPr>
        <w:t>пункті 1</w:t>
      </w:r>
      <w:r w:rsidR="00D127A2" w:rsidRPr="00D127A2">
        <w:rPr>
          <w:rFonts w:ascii="Times New Roman" w:hAnsi="Times New Roman" w:cs="Times New Roman"/>
          <w:sz w:val="28"/>
          <w:szCs w:val="28"/>
        </w:rPr>
        <w:t>3</w:t>
      </w:r>
      <w:r w:rsidRPr="00D127A2">
        <w:rPr>
          <w:rFonts w:ascii="Times New Roman" w:hAnsi="Times New Roman" w:cs="Times New Roman"/>
          <w:sz w:val="28"/>
          <w:szCs w:val="28"/>
        </w:rPr>
        <w:t xml:space="preserve"> розділу ІІІ</w:t>
      </w:r>
      <w:r w:rsidRPr="009F53E7">
        <w:rPr>
          <w:rFonts w:ascii="Times New Roman" w:hAnsi="Times New Roman" w:cs="Times New Roman"/>
          <w:sz w:val="28"/>
          <w:szCs w:val="28"/>
        </w:rPr>
        <w:t xml:space="preserve"> цього Положення;</w:t>
      </w:r>
    </w:p>
    <w:p w:rsidR="009F53E7" w:rsidRPr="0016335B" w:rsidRDefault="009F53E7" w:rsidP="00E46FBC">
      <w:pPr>
        <w:pStyle w:val="a3"/>
        <w:spacing w:after="0" w:line="240" w:lineRule="auto"/>
        <w:ind w:left="0" w:firstLine="567"/>
        <w:jc w:val="both"/>
        <w:rPr>
          <w:rFonts w:ascii="Times New Roman" w:hAnsi="Times New Roman" w:cs="Times New Roman"/>
          <w:sz w:val="28"/>
          <w:szCs w:val="28"/>
        </w:rPr>
      </w:pPr>
    </w:p>
    <w:p w:rsidR="009F53E7" w:rsidRPr="009F53E7" w:rsidRDefault="009F53E7" w:rsidP="00E46FBC">
      <w:pPr>
        <w:pStyle w:val="a3"/>
        <w:numPr>
          <w:ilvl w:val="0"/>
          <w:numId w:val="42"/>
        </w:numPr>
        <w:tabs>
          <w:tab w:val="left" w:pos="851"/>
        </w:tabs>
        <w:spacing w:after="0" w:line="240" w:lineRule="auto"/>
        <w:ind w:left="0" w:firstLine="567"/>
        <w:jc w:val="both"/>
        <w:rPr>
          <w:rFonts w:ascii="Times New Roman" w:hAnsi="Times New Roman" w:cs="Times New Roman"/>
          <w:sz w:val="28"/>
          <w:szCs w:val="28"/>
        </w:rPr>
      </w:pPr>
      <w:r w:rsidRPr="009F53E7">
        <w:rPr>
          <w:rFonts w:ascii="Times New Roman" w:hAnsi="Times New Roman" w:cs="Times New Roman"/>
          <w:sz w:val="28"/>
          <w:szCs w:val="28"/>
        </w:rPr>
        <w:t>інша фінансова установа – банк або небанківська фінансова установа, перед якою Фонд не здійснює гарантування за кредитними зобов’язаннями суб’єктів підприємництва;</w:t>
      </w:r>
    </w:p>
    <w:p w:rsidR="009F53E7" w:rsidRPr="0016335B" w:rsidRDefault="009F53E7" w:rsidP="00E46FBC">
      <w:pPr>
        <w:pStyle w:val="a3"/>
        <w:spacing w:after="0" w:line="240" w:lineRule="auto"/>
        <w:ind w:left="0" w:firstLine="567"/>
        <w:jc w:val="both"/>
        <w:rPr>
          <w:rFonts w:ascii="Times New Roman" w:hAnsi="Times New Roman" w:cs="Times New Roman"/>
          <w:sz w:val="28"/>
          <w:szCs w:val="28"/>
        </w:rPr>
      </w:pPr>
    </w:p>
    <w:p w:rsidR="009F53E7" w:rsidRPr="009F53E7" w:rsidRDefault="009F53E7" w:rsidP="00E46FBC">
      <w:pPr>
        <w:pStyle w:val="a3"/>
        <w:numPr>
          <w:ilvl w:val="0"/>
          <w:numId w:val="42"/>
        </w:numPr>
        <w:tabs>
          <w:tab w:val="left" w:pos="851"/>
        </w:tabs>
        <w:spacing w:after="0" w:line="240" w:lineRule="auto"/>
        <w:ind w:left="0" w:firstLine="567"/>
        <w:jc w:val="both"/>
        <w:rPr>
          <w:rFonts w:ascii="Times New Roman" w:hAnsi="Times New Roman" w:cs="Times New Roman"/>
          <w:sz w:val="28"/>
          <w:szCs w:val="28"/>
        </w:rPr>
      </w:pPr>
      <w:r w:rsidRPr="009F53E7">
        <w:rPr>
          <w:rFonts w:ascii="Times New Roman" w:hAnsi="Times New Roman" w:cs="Times New Roman"/>
          <w:sz w:val="28"/>
          <w:szCs w:val="28"/>
        </w:rPr>
        <w:t xml:space="preserve">керівники Фонду – голова, члени </w:t>
      </w:r>
      <w:r w:rsidR="00E97C68">
        <w:rPr>
          <w:rFonts w:ascii="Times New Roman" w:hAnsi="Times New Roman" w:cs="Times New Roman"/>
          <w:sz w:val="28"/>
          <w:szCs w:val="28"/>
        </w:rPr>
        <w:t>П</w:t>
      </w:r>
      <w:r w:rsidR="00E97C68" w:rsidRPr="009F53E7">
        <w:rPr>
          <w:rFonts w:ascii="Times New Roman" w:hAnsi="Times New Roman" w:cs="Times New Roman"/>
          <w:sz w:val="28"/>
          <w:szCs w:val="28"/>
        </w:rPr>
        <w:t xml:space="preserve">равління </w:t>
      </w:r>
      <w:r w:rsidRPr="009F53E7">
        <w:rPr>
          <w:rFonts w:ascii="Times New Roman" w:hAnsi="Times New Roman" w:cs="Times New Roman"/>
          <w:sz w:val="28"/>
          <w:szCs w:val="28"/>
        </w:rPr>
        <w:t>Фонду;</w:t>
      </w:r>
    </w:p>
    <w:p w:rsidR="009F53E7" w:rsidRPr="0016335B" w:rsidRDefault="009F53E7" w:rsidP="00E46FBC">
      <w:pPr>
        <w:pStyle w:val="a3"/>
        <w:tabs>
          <w:tab w:val="left" w:pos="1134"/>
        </w:tabs>
        <w:spacing w:after="0" w:line="240" w:lineRule="auto"/>
        <w:ind w:left="0" w:firstLine="567"/>
        <w:jc w:val="both"/>
        <w:rPr>
          <w:rFonts w:ascii="Times New Roman" w:hAnsi="Times New Roman" w:cs="Times New Roman"/>
          <w:sz w:val="28"/>
          <w:szCs w:val="28"/>
        </w:rPr>
      </w:pPr>
    </w:p>
    <w:p w:rsidR="009F53E7" w:rsidRPr="009F53E7" w:rsidRDefault="009F53E7" w:rsidP="00E46FBC">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9F53E7">
        <w:rPr>
          <w:rFonts w:ascii="Times New Roman" w:hAnsi="Times New Roman" w:cs="Times New Roman"/>
          <w:sz w:val="28"/>
          <w:szCs w:val="28"/>
        </w:rPr>
        <w:t xml:space="preserve">кредитний ризик </w:t>
      </w:r>
      <w:r>
        <w:rPr>
          <w:rFonts w:ascii="Times New Roman" w:hAnsi="Times New Roman" w:cs="Times New Roman"/>
          <w:sz w:val="28"/>
          <w:szCs w:val="28"/>
        </w:rPr>
        <w:t>(</w:t>
      </w:r>
      <w:r w:rsidRPr="009F53E7">
        <w:rPr>
          <w:rFonts w:ascii="Times New Roman" w:hAnsi="Times New Roman" w:cs="Times New Roman"/>
          <w:sz w:val="28"/>
          <w:szCs w:val="28"/>
        </w:rPr>
        <w:t xml:space="preserve">далі </w:t>
      </w:r>
      <w:r w:rsidR="00904399">
        <w:rPr>
          <w:rFonts w:ascii="Times New Roman" w:hAnsi="Times New Roman" w:cs="Times New Roman"/>
          <w:sz w:val="28"/>
          <w:szCs w:val="28"/>
        </w:rPr>
        <w:t xml:space="preserve">− </w:t>
      </w:r>
      <w:r w:rsidRPr="009F53E7">
        <w:rPr>
          <w:rFonts w:ascii="Times New Roman" w:hAnsi="Times New Roman" w:cs="Times New Roman"/>
          <w:sz w:val="28"/>
          <w:szCs w:val="28"/>
        </w:rPr>
        <w:t xml:space="preserve">КР) – розрахункова величина, що визначається з урахуванням потенційного або наявного ризику, який виникає у Фонду через неспроможність суб’єкта підприємництва, що взяв на себе </w:t>
      </w:r>
      <w:r w:rsidR="00904399" w:rsidRPr="009F53E7">
        <w:rPr>
          <w:rFonts w:ascii="Times New Roman" w:hAnsi="Times New Roman" w:cs="Times New Roman"/>
          <w:sz w:val="28"/>
          <w:szCs w:val="28"/>
        </w:rPr>
        <w:t>зобов</w:t>
      </w:r>
      <w:r w:rsidR="00904399">
        <w:rPr>
          <w:rFonts w:ascii="Times New Roman" w:hAnsi="Times New Roman" w:cs="Times New Roman"/>
          <w:sz w:val="28"/>
          <w:szCs w:val="28"/>
        </w:rPr>
        <w:t>’</w:t>
      </w:r>
      <w:r w:rsidR="00904399" w:rsidRPr="009F53E7">
        <w:rPr>
          <w:rFonts w:ascii="Times New Roman" w:hAnsi="Times New Roman" w:cs="Times New Roman"/>
          <w:sz w:val="28"/>
          <w:szCs w:val="28"/>
        </w:rPr>
        <w:t>язання</w:t>
      </w:r>
      <w:r w:rsidRPr="009F53E7">
        <w:rPr>
          <w:rFonts w:ascii="Times New Roman" w:hAnsi="Times New Roman" w:cs="Times New Roman"/>
          <w:sz w:val="28"/>
          <w:szCs w:val="28"/>
        </w:rPr>
        <w:t xml:space="preserve">, виконати умови </w:t>
      </w:r>
      <w:r w:rsidR="00DE2E10" w:rsidRPr="009F53E7">
        <w:rPr>
          <w:rFonts w:ascii="Times New Roman" w:hAnsi="Times New Roman" w:cs="Times New Roman"/>
          <w:sz w:val="28"/>
          <w:szCs w:val="28"/>
        </w:rPr>
        <w:t>кредитн</w:t>
      </w:r>
      <w:r w:rsidR="00F36DA3">
        <w:rPr>
          <w:rFonts w:ascii="Times New Roman" w:hAnsi="Times New Roman" w:cs="Times New Roman"/>
          <w:sz w:val="28"/>
          <w:szCs w:val="28"/>
        </w:rPr>
        <w:t>о</w:t>
      </w:r>
      <w:r w:rsidR="00DE2E10">
        <w:rPr>
          <w:rFonts w:ascii="Times New Roman" w:hAnsi="Times New Roman" w:cs="Times New Roman"/>
          <w:sz w:val="28"/>
          <w:szCs w:val="28"/>
        </w:rPr>
        <w:t>го</w:t>
      </w:r>
      <w:r w:rsidR="00DE2E10" w:rsidRPr="009F53E7">
        <w:rPr>
          <w:rFonts w:ascii="Times New Roman" w:hAnsi="Times New Roman" w:cs="Times New Roman"/>
          <w:sz w:val="28"/>
          <w:szCs w:val="28"/>
        </w:rPr>
        <w:t xml:space="preserve"> </w:t>
      </w:r>
      <w:r w:rsidR="00DE2E10">
        <w:rPr>
          <w:rFonts w:ascii="Times New Roman" w:hAnsi="Times New Roman" w:cs="Times New Roman"/>
          <w:sz w:val="28"/>
          <w:szCs w:val="28"/>
        </w:rPr>
        <w:t>договору</w:t>
      </w:r>
      <w:r w:rsidR="00DE2E10" w:rsidRPr="009F53E7">
        <w:rPr>
          <w:rFonts w:ascii="Times New Roman" w:hAnsi="Times New Roman" w:cs="Times New Roman"/>
          <w:sz w:val="28"/>
          <w:szCs w:val="28"/>
        </w:rPr>
        <w:t xml:space="preserve"> </w:t>
      </w:r>
      <w:r w:rsidRPr="009F53E7">
        <w:rPr>
          <w:rFonts w:ascii="Times New Roman" w:hAnsi="Times New Roman" w:cs="Times New Roman"/>
          <w:sz w:val="28"/>
          <w:szCs w:val="28"/>
        </w:rPr>
        <w:t xml:space="preserve">з фінансовою установою або в інший спосіб виконати взяті на себе </w:t>
      </w:r>
      <w:r w:rsidR="00904399" w:rsidRPr="009F53E7">
        <w:rPr>
          <w:rFonts w:ascii="Times New Roman" w:hAnsi="Times New Roman" w:cs="Times New Roman"/>
          <w:sz w:val="28"/>
          <w:szCs w:val="28"/>
        </w:rPr>
        <w:t>зобов</w:t>
      </w:r>
      <w:r w:rsidR="00904399">
        <w:rPr>
          <w:rFonts w:ascii="Times New Roman" w:hAnsi="Times New Roman" w:cs="Times New Roman"/>
          <w:sz w:val="28"/>
          <w:szCs w:val="28"/>
        </w:rPr>
        <w:t>’</w:t>
      </w:r>
      <w:r w:rsidR="00904399" w:rsidRPr="009F53E7">
        <w:rPr>
          <w:rFonts w:ascii="Times New Roman" w:hAnsi="Times New Roman" w:cs="Times New Roman"/>
          <w:sz w:val="28"/>
          <w:szCs w:val="28"/>
        </w:rPr>
        <w:t>язання</w:t>
      </w:r>
      <w:r w:rsidR="00904399">
        <w:rPr>
          <w:rFonts w:ascii="Times New Roman" w:hAnsi="Times New Roman" w:cs="Times New Roman"/>
          <w:sz w:val="28"/>
          <w:szCs w:val="28"/>
        </w:rPr>
        <w:t xml:space="preserve"> </w:t>
      </w:r>
      <w:r w:rsidR="00DE2E10">
        <w:rPr>
          <w:rFonts w:ascii="Times New Roman" w:hAnsi="Times New Roman" w:cs="Times New Roman"/>
          <w:sz w:val="28"/>
          <w:szCs w:val="28"/>
        </w:rPr>
        <w:t>та</w:t>
      </w:r>
      <w:r w:rsidRPr="009F53E7">
        <w:rPr>
          <w:rFonts w:ascii="Times New Roman" w:hAnsi="Times New Roman" w:cs="Times New Roman"/>
          <w:sz w:val="28"/>
          <w:szCs w:val="28"/>
        </w:rPr>
        <w:t xml:space="preserve"> розрахунок якого наведено </w:t>
      </w:r>
      <w:r w:rsidR="00904399">
        <w:rPr>
          <w:rFonts w:ascii="Times New Roman" w:hAnsi="Times New Roman" w:cs="Times New Roman"/>
          <w:sz w:val="28"/>
          <w:szCs w:val="28"/>
        </w:rPr>
        <w:t>в</w:t>
      </w:r>
      <w:r w:rsidR="00904399" w:rsidRPr="009F53E7">
        <w:rPr>
          <w:rFonts w:ascii="Times New Roman" w:hAnsi="Times New Roman" w:cs="Times New Roman"/>
          <w:sz w:val="28"/>
          <w:szCs w:val="28"/>
        </w:rPr>
        <w:t xml:space="preserve"> </w:t>
      </w:r>
      <w:r w:rsidRPr="009F53E7">
        <w:rPr>
          <w:rFonts w:ascii="Times New Roman" w:hAnsi="Times New Roman" w:cs="Times New Roman"/>
          <w:sz w:val="28"/>
          <w:szCs w:val="28"/>
        </w:rPr>
        <w:t>розділі IV цього Положення;</w:t>
      </w:r>
    </w:p>
    <w:p w:rsidR="009F53E7" w:rsidRPr="0016335B" w:rsidRDefault="009F53E7" w:rsidP="00E46FBC">
      <w:pPr>
        <w:pStyle w:val="a3"/>
        <w:tabs>
          <w:tab w:val="left" w:pos="1134"/>
        </w:tabs>
        <w:spacing w:after="0" w:line="240" w:lineRule="auto"/>
        <w:ind w:left="0" w:firstLine="567"/>
        <w:jc w:val="both"/>
        <w:rPr>
          <w:rFonts w:ascii="Times New Roman" w:hAnsi="Times New Roman" w:cs="Times New Roman"/>
          <w:sz w:val="28"/>
          <w:szCs w:val="28"/>
        </w:rPr>
      </w:pPr>
    </w:p>
    <w:p w:rsidR="009F53E7" w:rsidRPr="009F53E7" w:rsidRDefault="009F53E7" w:rsidP="00E46FBC">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9F53E7">
        <w:rPr>
          <w:rFonts w:ascii="Times New Roman" w:hAnsi="Times New Roman" w:cs="Times New Roman"/>
          <w:sz w:val="28"/>
          <w:szCs w:val="28"/>
        </w:rPr>
        <w:lastRenderedPageBreak/>
        <w:t xml:space="preserve">непокритий резервами кредитний ризик (далі – НКР) – різниця між розміром КР, розрахунок якого наведено </w:t>
      </w:r>
      <w:r w:rsidR="00904399">
        <w:rPr>
          <w:rFonts w:ascii="Times New Roman" w:hAnsi="Times New Roman" w:cs="Times New Roman"/>
          <w:sz w:val="28"/>
          <w:szCs w:val="28"/>
        </w:rPr>
        <w:t>в</w:t>
      </w:r>
      <w:r w:rsidR="00904399" w:rsidRPr="009F53E7">
        <w:rPr>
          <w:rFonts w:ascii="Times New Roman" w:hAnsi="Times New Roman" w:cs="Times New Roman"/>
          <w:sz w:val="28"/>
          <w:szCs w:val="28"/>
        </w:rPr>
        <w:t xml:space="preserve"> </w:t>
      </w:r>
      <w:r w:rsidRPr="009F53E7">
        <w:rPr>
          <w:rFonts w:ascii="Times New Roman" w:hAnsi="Times New Roman" w:cs="Times New Roman"/>
          <w:sz w:val="28"/>
          <w:szCs w:val="28"/>
        </w:rPr>
        <w:t>розділі IV цього Положення</w:t>
      </w:r>
      <w:r w:rsidR="00904399">
        <w:rPr>
          <w:rFonts w:ascii="Times New Roman" w:hAnsi="Times New Roman" w:cs="Times New Roman"/>
          <w:sz w:val="28"/>
          <w:szCs w:val="28"/>
        </w:rPr>
        <w:t>,</w:t>
      </w:r>
      <w:r w:rsidRPr="009F53E7">
        <w:rPr>
          <w:rFonts w:ascii="Times New Roman" w:hAnsi="Times New Roman" w:cs="Times New Roman"/>
          <w:sz w:val="28"/>
          <w:szCs w:val="28"/>
        </w:rPr>
        <w:t xml:space="preserve"> та сумою оціночного резерву, сформованого Фондом відповідно до міжнародних стандартів фінансової звітності</w:t>
      </w:r>
      <w:r w:rsidR="008A5247" w:rsidRPr="00E46FBC">
        <w:rPr>
          <w:rFonts w:ascii="Times New Roman" w:hAnsi="Times New Roman" w:cs="Times New Roman"/>
          <w:sz w:val="28"/>
          <w:szCs w:val="28"/>
        </w:rPr>
        <w:t xml:space="preserve"> (</w:t>
      </w:r>
      <w:r w:rsidR="008A5247">
        <w:rPr>
          <w:rFonts w:ascii="Times New Roman" w:hAnsi="Times New Roman" w:cs="Times New Roman"/>
          <w:sz w:val="28"/>
          <w:szCs w:val="28"/>
        </w:rPr>
        <w:t>далі – МСФЗ)</w:t>
      </w:r>
      <w:r w:rsidRPr="009F53E7">
        <w:rPr>
          <w:rFonts w:ascii="Times New Roman" w:hAnsi="Times New Roman" w:cs="Times New Roman"/>
          <w:sz w:val="28"/>
          <w:szCs w:val="28"/>
        </w:rPr>
        <w:t>;</w:t>
      </w:r>
    </w:p>
    <w:p w:rsidR="009F53E7" w:rsidRPr="0016335B" w:rsidRDefault="009F53E7" w:rsidP="00E46FBC">
      <w:pPr>
        <w:pStyle w:val="a3"/>
        <w:tabs>
          <w:tab w:val="left" w:pos="1134"/>
        </w:tabs>
        <w:spacing w:after="0" w:line="240" w:lineRule="auto"/>
        <w:ind w:left="0" w:firstLine="567"/>
        <w:jc w:val="both"/>
        <w:rPr>
          <w:rFonts w:ascii="Times New Roman" w:hAnsi="Times New Roman" w:cs="Times New Roman"/>
          <w:sz w:val="28"/>
          <w:szCs w:val="28"/>
        </w:rPr>
      </w:pPr>
    </w:p>
    <w:p w:rsidR="009F53E7" w:rsidRPr="009F53E7" w:rsidRDefault="009F53E7" w:rsidP="00E46FBC">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9F53E7">
        <w:rPr>
          <w:rFonts w:ascii="Times New Roman" w:hAnsi="Times New Roman" w:cs="Times New Roman"/>
          <w:sz w:val="28"/>
          <w:szCs w:val="28"/>
        </w:rPr>
        <w:t xml:space="preserve">непрацюючий кредит – кредит, </w:t>
      </w:r>
      <w:r w:rsidR="00DA1928" w:rsidRPr="009F53E7">
        <w:rPr>
          <w:rFonts w:ascii="Times New Roman" w:hAnsi="Times New Roman" w:cs="Times New Roman"/>
          <w:sz w:val="28"/>
          <w:szCs w:val="28"/>
        </w:rPr>
        <w:t xml:space="preserve">за яким фінансова установа </w:t>
      </w:r>
      <w:r w:rsidR="00777FEA">
        <w:rPr>
          <w:rFonts w:ascii="Times New Roman" w:hAnsi="Times New Roman" w:cs="Times New Roman"/>
          <w:sz w:val="28"/>
          <w:szCs w:val="28"/>
        </w:rPr>
        <w:t>пред’явила</w:t>
      </w:r>
      <w:r w:rsidR="00777FEA" w:rsidRPr="009F53E7">
        <w:rPr>
          <w:rFonts w:ascii="Times New Roman" w:hAnsi="Times New Roman" w:cs="Times New Roman"/>
          <w:sz w:val="28"/>
          <w:szCs w:val="28"/>
        </w:rPr>
        <w:t xml:space="preserve"> </w:t>
      </w:r>
      <w:r w:rsidR="00DA1928" w:rsidRPr="009F53E7">
        <w:rPr>
          <w:rFonts w:ascii="Times New Roman" w:hAnsi="Times New Roman" w:cs="Times New Roman"/>
          <w:sz w:val="28"/>
          <w:szCs w:val="28"/>
        </w:rPr>
        <w:t xml:space="preserve">Фонду </w:t>
      </w:r>
      <w:r w:rsidR="00777FEA">
        <w:rPr>
          <w:rFonts w:ascii="Times New Roman" w:hAnsi="Times New Roman" w:cs="Times New Roman"/>
          <w:sz w:val="28"/>
          <w:szCs w:val="28"/>
        </w:rPr>
        <w:t xml:space="preserve">письмову </w:t>
      </w:r>
      <w:r w:rsidR="00DA1928" w:rsidRPr="009F53E7">
        <w:rPr>
          <w:rFonts w:ascii="Times New Roman" w:hAnsi="Times New Roman" w:cs="Times New Roman"/>
          <w:sz w:val="28"/>
          <w:szCs w:val="28"/>
        </w:rPr>
        <w:t>вимогу про сплату грошової суми відповідно до наданої гарантії</w:t>
      </w:r>
      <w:r w:rsidR="00F73EA9">
        <w:rPr>
          <w:rFonts w:ascii="Times New Roman" w:hAnsi="Times New Roman" w:cs="Times New Roman"/>
          <w:sz w:val="28"/>
          <w:szCs w:val="28"/>
        </w:rPr>
        <w:t>,</w:t>
      </w:r>
      <w:r w:rsidR="00777FEA">
        <w:rPr>
          <w:rFonts w:ascii="Times New Roman" w:hAnsi="Times New Roman" w:cs="Times New Roman"/>
          <w:sz w:val="28"/>
          <w:szCs w:val="28"/>
        </w:rPr>
        <w:t xml:space="preserve"> та </w:t>
      </w:r>
      <w:r w:rsidRPr="009F53E7">
        <w:rPr>
          <w:rFonts w:ascii="Times New Roman" w:hAnsi="Times New Roman" w:cs="Times New Roman"/>
          <w:sz w:val="28"/>
          <w:szCs w:val="28"/>
        </w:rPr>
        <w:t>який фінансова установа</w:t>
      </w:r>
      <w:r w:rsidR="00777FEA">
        <w:rPr>
          <w:rFonts w:ascii="Times New Roman" w:hAnsi="Times New Roman" w:cs="Times New Roman"/>
          <w:sz w:val="28"/>
          <w:szCs w:val="28"/>
        </w:rPr>
        <w:t xml:space="preserve"> (банк)</w:t>
      </w:r>
      <w:r w:rsidRPr="009F53E7">
        <w:rPr>
          <w:rFonts w:ascii="Times New Roman" w:hAnsi="Times New Roman" w:cs="Times New Roman"/>
          <w:sz w:val="28"/>
          <w:szCs w:val="28"/>
        </w:rPr>
        <w:t xml:space="preserve"> визнала непрацюючим відповідно до нормативно</w:t>
      </w:r>
      <w:r w:rsidR="00C5154F">
        <w:rPr>
          <w:rFonts w:ascii="Times New Roman" w:hAnsi="Times New Roman" w:cs="Times New Roman"/>
          <w:sz w:val="28"/>
          <w:szCs w:val="28"/>
        </w:rPr>
        <w:t>-</w:t>
      </w:r>
      <w:r w:rsidRPr="009F53E7">
        <w:rPr>
          <w:rFonts w:ascii="Times New Roman" w:hAnsi="Times New Roman" w:cs="Times New Roman"/>
          <w:sz w:val="28"/>
          <w:szCs w:val="28"/>
        </w:rPr>
        <w:t>правового акт</w:t>
      </w:r>
      <w:r w:rsidR="00D36D82">
        <w:rPr>
          <w:rFonts w:ascii="Times New Roman" w:hAnsi="Times New Roman" w:cs="Times New Roman"/>
          <w:sz w:val="28"/>
          <w:szCs w:val="28"/>
        </w:rPr>
        <w:t>а</w:t>
      </w:r>
      <w:r w:rsidRPr="009F53E7">
        <w:rPr>
          <w:rFonts w:ascii="Times New Roman" w:hAnsi="Times New Roman" w:cs="Times New Roman"/>
          <w:sz w:val="28"/>
          <w:szCs w:val="28"/>
        </w:rPr>
        <w:t xml:space="preserve"> Національного банку</w:t>
      </w:r>
      <w:r w:rsidR="007E1591">
        <w:rPr>
          <w:rFonts w:ascii="Times New Roman" w:hAnsi="Times New Roman" w:cs="Times New Roman"/>
          <w:sz w:val="28"/>
          <w:szCs w:val="28"/>
        </w:rPr>
        <w:t xml:space="preserve"> України</w:t>
      </w:r>
      <w:r w:rsidRPr="009F53E7">
        <w:rPr>
          <w:rFonts w:ascii="Times New Roman" w:hAnsi="Times New Roman" w:cs="Times New Roman"/>
          <w:sz w:val="28"/>
          <w:szCs w:val="28"/>
        </w:rPr>
        <w:t xml:space="preserve"> </w:t>
      </w:r>
      <w:r w:rsidR="00F177A7">
        <w:rPr>
          <w:rFonts w:ascii="Times New Roman" w:hAnsi="Times New Roman" w:cs="Times New Roman"/>
          <w:sz w:val="28"/>
          <w:szCs w:val="28"/>
        </w:rPr>
        <w:t xml:space="preserve">(далі – Національний банк) </w:t>
      </w:r>
      <w:r w:rsidRPr="009F53E7">
        <w:rPr>
          <w:rFonts w:ascii="Times New Roman" w:hAnsi="Times New Roman" w:cs="Times New Roman"/>
          <w:sz w:val="28"/>
          <w:szCs w:val="28"/>
        </w:rPr>
        <w:t>та/або внутрішніх нормативних документів фінансової установи</w:t>
      </w:r>
      <w:r w:rsidR="00777FEA">
        <w:rPr>
          <w:rFonts w:ascii="Times New Roman" w:hAnsi="Times New Roman" w:cs="Times New Roman"/>
          <w:sz w:val="28"/>
          <w:szCs w:val="28"/>
        </w:rPr>
        <w:t xml:space="preserve"> (банку)</w:t>
      </w:r>
      <w:r w:rsidRPr="009F53E7">
        <w:rPr>
          <w:rFonts w:ascii="Times New Roman" w:hAnsi="Times New Roman" w:cs="Times New Roman"/>
          <w:sz w:val="28"/>
          <w:szCs w:val="28"/>
        </w:rPr>
        <w:t xml:space="preserve">; </w:t>
      </w:r>
    </w:p>
    <w:p w:rsidR="009F53E7" w:rsidRPr="0016335B" w:rsidRDefault="009F53E7" w:rsidP="00E46FBC">
      <w:pPr>
        <w:pStyle w:val="a3"/>
        <w:ind w:left="0" w:firstLine="567"/>
        <w:rPr>
          <w:rFonts w:ascii="Times New Roman" w:hAnsi="Times New Roman" w:cs="Times New Roman"/>
          <w:bCs/>
          <w:sz w:val="28"/>
          <w:szCs w:val="28"/>
        </w:rPr>
      </w:pPr>
    </w:p>
    <w:p w:rsidR="009F53E7" w:rsidRPr="009F53E7" w:rsidRDefault="009F53E7" w:rsidP="00E46FBC">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9F53E7">
        <w:rPr>
          <w:rFonts w:ascii="Times New Roman" w:hAnsi="Times New Roman" w:cs="Times New Roman"/>
          <w:bCs/>
          <w:sz w:val="28"/>
          <w:szCs w:val="28"/>
        </w:rPr>
        <w:t xml:space="preserve">обсяг наданих непокритих гарантій (далі </w:t>
      </w:r>
      <w:r w:rsidR="00904399">
        <w:rPr>
          <w:rFonts w:ascii="Times New Roman" w:hAnsi="Times New Roman" w:cs="Times New Roman"/>
          <w:bCs/>
          <w:sz w:val="28"/>
          <w:szCs w:val="28"/>
        </w:rPr>
        <w:t>−</w:t>
      </w:r>
      <w:r w:rsidR="00904399" w:rsidRPr="009F53E7">
        <w:rPr>
          <w:rFonts w:ascii="Times New Roman" w:hAnsi="Times New Roman" w:cs="Times New Roman"/>
          <w:bCs/>
          <w:sz w:val="28"/>
          <w:szCs w:val="28"/>
        </w:rPr>
        <w:t xml:space="preserve"> </w:t>
      </w:r>
      <w:r w:rsidRPr="009F53E7">
        <w:rPr>
          <w:rFonts w:ascii="Times New Roman" w:hAnsi="Times New Roman" w:cs="Times New Roman"/>
          <w:bCs/>
          <w:sz w:val="28"/>
          <w:szCs w:val="28"/>
        </w:rPr>
        <w:t>ОННГ)</w:t>
      </w:r>
      <w:r w:rsidRPr="009F53E7">
        <w:rPr>
          <w:rFonts w:ascii="Times New Roman" w:hAnsi="Times New Roman" w:cs="Times New Roman"/>
          <w:sz w:val="28"/>
          <w:szCs w:val="28"/>
        </w:rPr>
        <w:t xml:space="preserve"> – розмір гарантій, що не покриті інструментами </w:t>
      </w:r>
      <w:r w:rsidR="00904399" w:rsidRPr="009F53E7">
        <w:rPr>
          <w:rFonts w:ascii="Times New Roman" w:hAnsi="Times New Roman" w:cs="Times New Roman"/>
          <w:sz w:val="28"/>
          <w:szCs w:val="28"/>
        </w:rPr>
        <w:t>переда</w:t>
      </w:r>
      <w:r w:rsidR="00904399">
        <w:rPr>
          <w:rFonts w:ascii="Times New Roman" w:hAnsi="Times New Roman" w:cs="Times New Roman"/>
          <w:sz w:val="28"/>
          <w:szCs w:val="28"/>
        </w:rPr>
        <w:t>вання</w:t>
      </w:r>
      <w:r w:rsidR="00904399" w:rsidRPr="009F53E7">
        <w:rPr>
          <w:rFonts w:ascii="Times New Roman" w:hAnsi="Times New Roman" w:cs="Times New Roman"/>
          <w:sz w:val="28"/>
          <w:szCs w:val="28"/>
        </w:rPr>
        <w:t xml:space="preserve"> </w:t>
      </w:r>
      <w:r w:rsidRPr="009F53E7">
        <w:rPr>
          <w:rFonts w:ascii="Times New Roman" w:hAnsi="Times New Roman" w:cs="Times New Roman"/>
          <w:sz w:val="28"/>
          <w:szCs w:val="28"/>
        </w:rPr>
        <w:t>кредитних ризиків</w:t>
      </w:r>
      <w:r w:rsidRPr="009F53E7">
        <w:rPr>
          <w:rFonts w:ascii="Times New Roman" w:hAnsi="Times New Roman" w:cs="Times New Roman"/>
          <w:sz w:val="28"/>
          <w:szCs w:val="28"/>
          <w:lang w:val="ru-RU"/>
        </w:rPr>
        <w:t xml:space="preserve"> </w:t>
      </w:r>
      <w:r w:rsidRPr="009F53E7">
        <w:rPr>
          <w:rFonts w:ascii="Times New Roman" w:hAnsi="Times New Roman" w:cs="Times New Roman"/>
          <w:sz w:val="28"/>
          <w:szCs w:val="28"/>
        </w:rPr>
        <w:t>або забезпеченням, наявним у Фонду;</w:t>
      </w:r>
    </w:p>
    <w:p w:rsidR="009F53E7" w:rsidRPr="0016335B" w:rsidRDefault="009F53E7" w:rsidP="00E46FBC">
      <w:pPr>
        <w:tabs>
          <w:tab w:val="left" w:pos="1134"/>
        </w:tabs>
        <w:spacing w:after="0" w:line="240" w:lineRule="auto"/>
        <w:ind w:firstLine="567"/>
        <w:jc w:val="both"/>
        <w:rPr>
          <w:rFonts w:ascii="Times New Roman" w:hAnsi="Times New Roman" w:cs="Times New Roman"/>
          <w:sz w:val="28"/>
          <w:szCs w:val="28"/>
        </w:rPr>
      </w:pPr>
    </w:p>
    <w:p w:rsidR="009F53E7" w:rsidRPr="009F53E7" w:rsidRDefault="009F53E7" w:rsidP="00E46FBC">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9F53E7">
        <w:rPr>
          <w:rFonts w:ascii="Times New Roman" w:hAnsi="Times New Roman" w:cs="Times New Roman"/>
          <w:sz w:val="28"/>
          <w:szCs w:val="28"/>
        </w:rPr>
        <w:t xml:space="preserve">пов’язаний з принципалом контрагент – суб’єкт підприємництва, що має </w:t>
      </w:r>
      <w:r w:rsidR="00FD0EF2">
        <w:rPr>
          <w:rFonts w:ascii="Times New Roman" w:hAnsi="Times New Roman" w:cs="Times New Roman"/>
          <w:sz w:val="28"/>
          <w:szCs w:val="28"/>
        </w:rPr>
        <w:t xml:space="preserve">одну або більше </w:t>
      </w:r>
      <w:r w:rsidRPr="009F53E7">
        <w:rPr>
          <w:rFonts w:ascii="Times New Roman" w:hAnsi="Times New Roman" w:cs="Times New Roman"/>
          <w:sz w:val="28"/>
          <w:szCs w:val="28"/>
        </w:rPr>
        <w:t xml:space="preserve">ознак, </w:t>
      </w:r>
      <w:r w:rsidR="00FD0EF2" w:rsidRPr="009F53E7">
        <w:rPr>
          <w:rFonts w:ascii="Times New Roman" w:hAnsi="Times New Roman" w:cs="Times New Roman"/>
          <w:sz w:val="28"/>
          <w:szCs w:val="28"/>
        </w:rPr>
        <w:t>визначен</w:t>
      </w:r>
      <w:r w:rsidR="00FD0EF2">
        <w:rPr>
          <w:rFonts w:ascii="Times New Roman" w:hAnsi="Times New Roman" w:cs="Times New Roman"/>
          <w:sz w:val="28"/>
          <w:szCs w:val="28"/>
        </w:rPr>
        <w:t>их</w:t>
      </w:r>
      <w:r w:rsidR="00FD0EF2" w:rsidRPr="009F53E7">
        <w:rPr>
          <w:rFonts w:ascii="Times New Roman" w:hAnsi="Times New Roman" w:cs="Times New Roman"/>
          <w:sz w:val="28"/>
          <w:szCs w:val="28"/>
        </w:rPr>
        <w:t xml:space="preserve"> </w:t>
      </w:r>
      <w:r w:rsidR="00904399">
        <w:rPr>
          <w:rFonts w:ascii="Times New Roman" w:hAnsi="Times New Roman" w:cs="Times New Roman"/>
          <w:sz w:val="28"/>
          <w:szCs w:val="28"/>
        </w:rPr>
        <w:t>у</w:t>
      </w:r>
      <w:r w:rsidR="00904399" w:rsidRPr="00D127A2">
        <w:rPr>
          <w:rFonts w:ascii="Times New Roman" w:hAnsi="Times New Roman" w:cs="Times New Roman"/>
          <w:sz w:val="28"/>
          <w:szCs w:val="28"/>
        </w:rPr>
        <w:t xml:space="preserve"> </w:t>
      </w:r>
      <w:r w:rsidRPr="00D127A2">
        <w:rPr>
          <w:rFonts w:ascii="Times New Roman" w:hAnsi="Times New Roman" w:cs="Times New Roman"/>
          <w:sz w:val="28"/>
          <w:szCs w:val="28"/>
        </w:rPr>
        <w:t>пункті 1</w:t>
      </w:r>
      <w:r w:rsidR="00D127A2">
        <w:rPr>
          <w:rFonts w:ascii="Times New Roman" w:hAnsi="Times New Roman" w:cs="Times New Roman"/>
          <w:sz w:val="28"/>
          <w:szCs w:val="28"/>
        </w:rPr>
        <w:t>3</w:t>
      </w:r>
      <w:r w:rsidRPr="00D127A2">
        <w:rPr>
          <w:rFonts w:ascii="Times New Roman" w:hAnsi="Times New Roman" w:cs="Times New Roman"/>
          <w:sz w:val="28"/>
          <w:szCs w:val="28"/>
        </w:rPr>
        <w:t xml:space="preserve"> розділу ІІІ</w:t>
      </w:r>
      <w:r w:rsidRPr="009F53E7">
        <w:rPr>
          <w:rFonts w:ascii="Times New Roman" w:hAnsi="Times New Roman" w:cs="Times New Roman"/>
          <w:sz w:val="28"/>
          <w:szCs w:val="28"/>
        </w:rPr>
        <w:t xml:space="preserve"> цього Положення;</w:t>
      </w:r>
    </w:p>
    <w:p w:rsidR="00C21D1F" w:rsidRDefault="00C21D1F" w:rsidP="00E46FBC">
      <w:pPr>
        <w:tabs>
          <w:tab w:val="left" w:pos="1134"/>
        </w:tabs>
        <w:spacing w:after="0" w:line="240" w:lineRule="auto"/>
        <w:ind w:firstLine="567"/>
        <w:jc w:val="both"/>
        <w:rPr>
          <w:rFonts w:ascii="Times New Roman" w:hAnsi="Times New Roman" w:cs="Times New Roman"/>
          <w:sz w:val="28"/>
          <w:szCs w:val="28"/>
        </w:rPr>
      </w:pPr>
    </w:p>
    <w:p w:rsidR="009F53E7" w:rsidRPr="009F53E7" w:rsidRDefault="009F53E7" w:rsidP="00E46FBC">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9F53E7">
        <w:rPr>
          <w:rFonts w:ascii="Times New Roman" w:hAnsi="Times New Roman" w:cs="Times New Roman"/>
          <w:sz w:val="28"/>
          <w:szCs w:val="28"/>
        </w:rPr>
        <w:t>принципал – суб’єкт підприємництва</w:t>
      </w:r>
      <w:r w:rsidR="00A70F7F">
        <w:rPr>
          <w:rFonts w:ascii="Times New Roman" w:hAnsi="Times New Roman" w:cs="Times New Roman"/>
          <w:sz w:val="28"/>
          <w:szCs w:val="28"/>
        </w:rPr>
        <w:t>,</w:t>
      </w:r>
      <w:r w:rsidRPr="009F53E7">
        <w:rPr>
          <w:rFonts w:ascii="Times New Roman" w:hAnsi="Times New Roman" w:cs="Times New Roman"/>
          <w:sz w:val="28"/>
          <w:szCs w:val="28"/>
        </w:rPr>
        <w:t xml:space="preserve"> </w:t>
      </w:r>
      <w:r w:rsidR="006E14BC">
        <w:rPr>
          <w:rFonts w:ascii="Times New Roman" w:hAnsi="Times New Roman" w:cs="Times New Roman"/>
          <w:sz w:val="28"/>
          <w:szCs w:val="28"/>
        </w:rPr>
        <w:t xml:space="preserve">зазначений в </w:t>
      </w:r>
      <w:r w:rsidR="0024432C">
        <w:rPr>
          <w:rFonts w:ascii="Times New Roman" w:hAnsi="Times New Roman" w:cs="Times New Roman"/>
          <w:sz w:val="28"/>
          <w:szCs w:val="28"/>
        </w:rPr>
        <w:t xml:space="preserve">наданій Фондом </w:t>
      </w:r>
      <w:r w:rsidR="006E14BC">
        <w:rPr>
          <w:rFonts w:ascii="Times New Roman" w:hAnsi="Times New Roman" w:cs="Times New Roman"/>
          <w:sz w:val="28"/>
          <w:szCs w:val="28"/>
        </w:rPr>
        <w:t xml:space="preserve">гарантії як такий, </w:t>
      </w:r>
      <w:r w:rsidR="00A70F7F">
        <w:rPr>
          <w:rFonts w:ascii="Times New Roman" w:hAnsi="Times New Roman" w:cs="Times New Roman"/>
          <w:sz w:val="28"/>
          <w:szCs w:val="28"/>
        </w:rPr>
        <w:t>що</w:t>
      </w:r>
      <w:r w:rsidR="006E14BC">
        <w:rPr>
          <w:rFonts w:ascii="Times New Roman" w:hAnsi="Times New Roman" w:cs="Times New Roman"/>
          <w:sz w:val="28"/>
          <w:szCs w:val="28"/>
        </w:rPr>
        <w:t xml:space="preserve"> має зобов’язання за кредитним договор</w:t>
      </w:r>
      <w:r w:rsidR="00A70F7F">
        <w:rPr>
          <w:rFonts w:ascii="Times New Roman" w:hAnsi="Times New Roman" w:cs="Times New Roman"/>
          <w:sz w:val="28"/>
          <w:szCs w:val="28"/>
        </w:rPr>
        <w:t>ом</w:t>
      </w:r>
      <w:r w:rsidR="006E14BC">
        <w:rPr>
          <w:rFonts w:ascii="Times New Roman" w:hAnsi="Times New Roman" w:cs="Times New Roman"/>
          <w:sz w:val="28"/>
          <w:szCs w:val="28"/>
        </w:rPr>
        <w:t xml:space="preserve">, </w:t>
      </w:r>
      <w:r w:rsidR="00B55DDC">
        <w:rPr>
          <w:rFonts w:ascii="Times New Roman" w:hAnsi="Times New Roman" w:cs="Times New Roman"/>
          <w:sz w:val="28"/>
          <w:szCs w:val="28"/>
        </w:rPr>
        <w:t>яке</w:t>
      </w:r>
      <w:r w:rsidR="00A70F7F">
        <w:rPr>
          <w:rFonts w:ascii="Times New Roman" w:hAnsi="Times New Roman" w:cs="Times New Roman"/>
          <w:sz w:val="28"/>
          <w:szCs w:val="28"/>
        </w:rPr>
        <w:t xml:space="preserve"> </w:t>
      </w:r>
      <w:r w:rsidR="006E14BC">
        <w:rPr>
          <w:rFonts w:ascii="Times New Roman" w:hAnsi="Times New Roman" w:cs="Times New Roman"/>
          <w:sz w:val="28"/>
          <w:szCs w:val="28"/>
        </w:rPr>
        <w:t>забезпечу</w:t>
      </w:r>
      <w:r w:rsidR="00A70F7F">
        <w:rPr>
          <w:rFonts w:ascii="Times New Roman" w:hAnsi="Times New Roman" w:cs="Times New Roman"/>
          <w:sz w:val="28"/>
          <w:szCs w:val="28"/>
        </w:rPr>
        <w:t>є</w:t>
      </w:r>
      <w:r w:rsidR="006E14BC">
        <w:rPr>
          <w:rFonts w:ascii="Times New Roman" w:hAnsi="Times New Roman" w:cs="Times New Roman"/>
          <w:sz w:val="28"/>
          <w:szCs w:val="28"/>
        </w:rPr>
        <w:t>ться гарантією</w:t>
      </w:r>
      <w:r w:rsidR="0024432C">
        <w:rPr>
          <w:rFonts w:ascii="Times New Roman" w:hAnsi="Times New Roman" w:cs="Times New Roman"/>
          <w:sz w:val="28"/>
          <w:szCs w:val="28"/>
        </w:rPr>
        <w:t xml:space="preserve"> Фонду</w:t>
      </w:r>
      <w:r w:rsidRPr="009F53E7">
        <w:rPr>
          <w:rFonts w:ascii="Times New Roman" w:hAnsi="Times New Roman" w:cs="Times New Roman"/>
          <w:sz w:val="28"/>
          <w:szCs w:val="28"/>
        </w:rPr>
        <w:t>;</w:t>
      </w:r>
    </w:p>
    <w:p w:rsidR="009F53E7" w:rsidRPr="0016335B" w:rsidRDefault="009F53E7" w:rsidP="00E46FBC">
      <w:pPr>
        <w:tabs>
          <w:tab w:val="left" w:pos="1134"/>
        </w:tabs>
        <w:spacing w:after="0" w:line="240" w:lineRule="auto"/>
        <w:ind w:firstLine="567"/>
        <w:jc w:val="both"/>
        <w:rPr>
          <w:rFonts w:ascii="Times New Roman" w:hAnsi="Times New Roman" w:cs="Times New Roman"/>
          <w:sz w:val="28"/>
          <w:szCs w:val="28"/>
        </w:rPr>
      </w:pPr>
    </w:p>
    <w:p w:rsidR="00F73EA9" w:rsidRPr="00F73EA9" w:rsidRDefault="009F53E7" w:rsidP="00E46FBC">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F73EA9">
        <w:rPr>
          <w:rFonts w:ascii="Times New Roman" w:hAnsi="Times New Roman" w:cs="Times New Roman"/>
          <w:sz w:val="28"/>
          <w:szCs w:val="28"/>
        </w:rPr>
        <w:t xml:space="preserve">суб’єкт підприємництва – </w:t>
      </w:r>
      <w:r w:rsidR="00F73EA9" w:rsidRPr="00F73EA9">
        <w:rPr>
          <w:rFonts w:ascii="Times New Roman" w:hAnsi="Times New Roman" w:cs="Times New Roman"/>
          <w:sz w:val="28"/>
          <w:szCs w:val="28"/>
        </w:rPr>
        <w:t>суб’єкт мікропідприємництва, малого та середнього підприємництва, фізична особа</w:t>
      </w:r>
      <w:r w:rsidR="00A70648" w:rsidRPr="00A70648">
        <w:rPr>
          <w:rFonts w:ascii="Times New Roman" w:hAnsi="Times New Roman" w:cs="Times New Roman"/>
          <w:sz w:val="28"/>
          <w:szCs w:val="28"/>
        </w:rPr>
        <w:t>-</w:t>
      </w:r>
      <w:r w:rsidR="00F73EA9" w:rsidRPr="00F73EA9">
        <w:rPr>
          <w:rFonts w:ascii="Times New Roman" w:hAnsi="Times New Roman" w:cs="Times New Roman"/>
          <w:sz w:val="28"/>
          <w:szCs w:val="28"/>
        </w:rPr>
        <w:t xml:space="preserve">підприємець, що провадить діяльність у галузі сільського господарства та відповідає критеріям, визначеним Законом про Фонд часткового гарантування, а також належить до визначеної </w:t>
      </w:r>
      <w:r w:rsidR="00E97C68">
        <w:rPr>
          <w:rFonts w:ascii="Times New Roman" w:hAnsi="Times New Roman" w:cs="Times New Roman"/>
          <w:sz w:val="28"/>
          <w:szCs w:val="28"/>
        </w:rPr>
        <w:t>З</w:t>
      </w:r>
      <w:r w:rsidR="00E97C68" w:rsidRPr="00F73EA9">
        <w:rPr>
          <w:rFonts w:ascii="Times New Roman" w:hAnsi="Times New Roman" w:cs="Times New Roman"/>
          <w:sz w:val="28"/>
          <w:szCs w:val="28"/>
        </w:rPr>
        <w:t xml:space="preserve">агальними </w:t>
      </w:r>
      <w:r w:rsidR="00F73EA9" w:rsidRPr="00F73EA9">
        <w:rPr>
          <w:rFonts w:ascii="Times New Roman" w:hAnsi="Times New Roman" w:cs="Times New Roman"/>
          <w:sz w:val="28"/>
          <w:szCs w:val="28"/>
        </w:rPr>
        <w:t xml:space="preserve">зборами учасників Фонду (далі – Загальні збори) </w:t>
      </w:r>
      <w:r w:rsidR="00F73EA9" w:rsidRPr="00F73EA9">
        <w:rPr>
          <w:color w:val="333333"/>
          <w:shd w:val="clear" w:color="auto" w:fill="FFFFFF"/>
        </w:rPr>
        <w:t xml:space="preserve"> </w:t>
      </w:r>
      <w:r w:rsidR="00F73EA9" w:rsidRPr="00F73EA9">
        <w:rPr>
          <w:rFonts w:ascii="Times New Roman" w:hAnsi="Times New Roman" w:cs="Times New Roman"/>
          <w:sz w:val="28"/>
          <w:szCs w:val="28"/>
        </w:rPr>
        <w:t xml:space="preserve">цільової групи суб’єктів підприємництва, які мають право на часткове гарантування Фондом виконання зобов’язань за кредитними договорами; </w:t>
      </w:r>
    </w:p>
    <w:p w:rsidR="009F53E7" w:rsidRPr="0016335B" w:rsidRDefault="009F53E7" w:rsidP="00E46FBC">
      <w:pPr>
        <w:tabs>
          <w:tab w:val="left" w:pos="1134"/>
        </w:tabs>
        <w:spacing w:after="0" w:line="240" w:lineRule="auto"/>
        <w:ind w:firstLine="567"/>
        <w:jc w:val="both"/>
        <w:rPr>
          <w:rFonts w:ascii="Times New Roman" w:hAnsi="Times New Roman" w:cs="Times New Roman"/>
          <w:sz w:val="28"/>
          <w:szCs w:val="28"/>
        </w:rPr>
      </w:pPr>
    </w:p>
    <w:p w:rsidR="00703E0A" w:rsidRDefault="009F53E7" w:rsidP="00E46FBC">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9F53E7">
        <w:rPr>
          <w:rFonts w:ascii="Times New Roman" w:hAnsi="Times New Roman" w:cs="Times New Roman"/>
          <w:sz w:val="28"/>
          <w:szCs w:val="28"/>
        </w:rPr>
        <w:t xml:space="preserve">учасник Фонду – держава, міжнародна </w:t>
      </w:r>
      <w:r w:rsidR="004D5BA5">
        <w:rPr>
          <w:rFonts w:ascii="Times New Roman" w:hAnsi="Times New Roman" w:cs="Times New Roman"/>
          <w:sz w:val="28"/>
          <w:szCs w:val="28"/>
        </w:rPr>
        <w:t xml:space="preserve">фінансова </w:t>
      </w:r>
      <w:r w:rsidRPr="009F53E7">
        <w:rPr>
          <w:rFonts w:ascii="Times New Roman" w:hAnsi="Times New Roman" w:cs="Times New Roman"/>
          <w:sz w:val="28"/>
          <w:szCs w:val="28"/>
        </w:rPr>
        <w:t>організація</w:t>
      </w:r>
      <w:r w:rsidR="006E5F10">
        <w:rPr>
          <w:rFonts w:ascii="Times New Roman" w:hAnsi="Times New Roman" w:cs="Times New Roman"/>
          <w:sz w:val="28"/>
          <w:szCs w:val="28"/>
        </w:rPr>
        <w:t xml:space="preserve"> або інша юридична особа</w:t>
      </w:r>
      <w:r w:rsidR="00C54C1B">
        <w:rPr>
          <w:rFonts w:ascii="Times New Roman" w:hAnsi="Times New Roman" w:cs="Times New Roman"/>
          <w:sz w:val="28"/>
          <w:szCs w:val="28"/>
        </w:rPr>
        <w:t>, що володіє часткою у статутному капіталі Фонду</w:t>
      </w:r>
      <w:r w:rsidR="00703E0A">
        <w:rPr>
          <w:rFonts w:ascii="Times New Roman" w:hAnsi="Times New Roman" w:cs="Times New Roman"/>
          <w:sz w:val="28"/>
          <w:szCs w:val="28"/>
        </w:rPr>
        <w:t>;</w:t>
      </w:r>
    </w:p>
    <w:p w:rsidR="00703E0A" w:rsidRDefault="00703E0A" w:rsidP="00E46FBC">
      <w:pPr>
        <w:pStyle w:val="a3"/>
        <w:tabs>
          <w:tab w:val="left" w:pos="1134"/>
        </w:tabs>
        <w:spacing w:after="0" w:line="240" w:lineRule="auto"/>
        <w:ind w:left="709" w:firstLine="567"/>
        <w:jc w:val="both"/>
        <w:rPr>
          <w:rFonts w:ascii="Times New Roman" w:hAnsi="Times New Roman" w:cs="Times New Roman"/>
          <w:sz w:val="28"/>
          <w:szCs w:val="28"/>
        </w:rPr>
      </w:pPr>
    </w:p>
    <w:p w:rsidR="009F53E7" w:rsidRDefault="00703E0A" w:rsidP="00E46FBC">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фінансова установа – банк або небанківська фінансова установа, що відповідає критеріям, затвердженим Радою Фонду, </w:t>
      </w:r>
      <w:r w:rsidRPr="00D36D82">
        <w:rPr>
          <w:rFonts w:ascii="Times New Roman" w:hAnsi="Times New Roman" w:cs="Times New Roman"/>
          <w:sz w:val="28"/>
          <w:szCs w:val="28"/>
        </w:rPr>
        <w:t xml:space="preserve">перед якою Фондом здійснюється гарантування за кредитними зобов’язаннями суб’єкта підприємництва, з якою Фонд </w:t>
      </w:r>
      <w:r w:rsidR="00E97C68" w:rsidRPr="00D36D82">
        <w:rPr>
          <w:rFonts w:ascii="Times New Roman" w:hAnsi="Times New Roman" w:cs="Times New Roman"/>
          <w:sz w:val="28"/>
          <w:szCs w:val="28"/>
        </w:rPr>
        <w:t>укла</w:t>
      </w:r>
      <w:r w:rsidR="00E97C68">
        <w:rPr>
          <w:rFonts w:ascii="Times New Roman" w:hAnsi="Times New Roman" w:cs="Times New Roman"/>
          <w:sz w:val="28"/>
          <w:szCs w:val="28"/>
        </w:rPr>
        <w:t>в</w:t>
      </w:r>
      <w:r w:rsidR="00E97C68" w:rsidRPr="00D36D82">
        <w:rPr>
          <w:rFonts w:ascii="Times New Roman" w:hAnsi="Times New Roman" w:cs="Times New Roman"/>
          <w:sz w:val="28"/>
          <w:szCs w:val="28"/>
        </w:rPr>
        <w:t xml:space="preserve"> </w:t>
      </w:r>
      <w:r w:rsidRPr="00D36D82">
        <w:rPr>
          <w:rFonts w:ascii="Times New Roman" w:hAnsi="Times New Roman" w:cs="Times New Roman"/>
          <w:sz w:val="28"/>
          <w:szCs w:val="28"/>
        </w:rPr>
        <w:t>договір</w:t>
      </w:r>
      <w:r>
        <w:rPr>
          <w:rFonts w:ascii="Times New Roman" w:hAnsi="Times New Roman" w:cs="Times New Roman"/>
          <w:sz w:val="28"/>
          <w:szCs w:val="28"/>
        </w:rPr>
        <w:t xml:space="preserve"> про співпрацю</w:t>
      </w:r>
      <w:r w:rsidRPr="00D36D82">
        <w:rPr>
          <w:rFonts w:ascii="Times New Roman" w:hAnsi="Times New Roman" w:cs="Times New Roman"/>
          <w:sz w:val="28"/>
          <w:szCs w:val="28"/>
        </w:rPr>
        <w:t>.</w:t>
      </w:r>
    </w:p>
    <w:p w:rsidR="005025B3" w:rsidRPr="00D9535A" w:rsidRDefault="005025B3" w:rsidP="00E46FBC">
      <w:pPr>
        <w:tabs>
          <w:tab w:val="left" w:pos="1134"/>
        </w:tabs>
        <w:spacing w:after="0" w:line="240" w:lineRule="auto"/>
        <w:ind w:firstLine="567"/>
        <w:jc w:val="both"/>
        <w:rPr>
          <w:rFonts w:ascii="Times New Roman" w:hAnsi="Times New Roman" w:cs="Times New Roman"/>
          <w:sz w:val="28"/>
          <w:szCs w:val="28"/>
        </w:rPr>
      </w:pPr>
      <w:r w:rsidRPr="00D9535A">
        <w:rPr>
          <w:rFonts w:ascii="Times New Roman" w:hAnsi="Times New Roman" w:cs="Times New Roman"/>
          <w:sz w:val="28"/>
          <w:szCs w:val="28"/>
        </w:rPr>
        <w:t>Інші терміни в цьому Положенні вживаються у значеннях, наведених у </w:t>
      </w:r>
      <w:hyperlink r:id="rId11" w:tgtFrame="_blank" w:history="1">
        <w:r w:rsidRPr="00D9535A">
          <w:rPr>
            <w:rFonts w:ascii="Times New Roman" w:hAnsi="Times New Roman" w:cs="Times New Roman"/>
            <w:sz w:val="28"/>
            <w:szCs w:val="28"/>
          </w:rPr>
          <w:t>Законі про фінансові послуги</w:t>
        </w:r>
      </w:hyperlink>
      <w:r>
        <w:rPr>
          <w:rFonts w:ascii="Times New Roman" w:hAnsi="Times New Roman" w:cs="Times New Roman"/>
          <w:sz w:val="28"/>
          <w:szCs w:val="28"/>
        </w:rPr>
        <w:t>.</w:t>
      </w:r>
    </w:p>
    <w:p w:rsidR="00D36D82" w:rsidRDefault="00D36D82">
      <w:pPr>
        <w:pStyle w:val="a3"/>
        <w:tabs>
          <w:tab w:val="left" w:pos="1134"/>
        </w:tabs>
        <w:spacing w:after="0" w:line="240" w:lineRule="auto"/>
        <w:ind w:left="0" w:firstLine="567"/>
        <w:jc w:val="both"/>
        <w:rPr>
          <w:rFonts w:ascii="Times New Roman" w:hAnsi="Times New Roman" w:cs="Times New Roman"/>
          <w:sz w:val="28"/>
          <w:szCs w:val="28"/>
        </w:rPr>
      </w:pPr>
    </w:p>
    <w:p w:rsidR="00407F7E" w:rsidRPr="0016335B" w:rsidRDefault="003F23D6" w:rsidP="00E46FBC">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 xml:space="preserve">Вимоги цього </w:t>
      </w:r>
      <w:r w:rsidR="0013129C">
        <w:rPr>
          <w:rFonts w:ascii="Times New Roman" w:hAnsi="Times New Roman" w:cs="Times New Roman"/>
          <w:sz w:val="28"/>
          <w:szCs w:val="28"/>
        </w:rPr>
        <w:t>П</w:t>
      </w:r>
      <w:r w:rsidRPr="0016335B">
        <w:rPr>
          <w:rFonts w:ascii="Times New Roman" w:hAnsi="Times New Roman" w:cs="Times New Roman"/>
          <w:sz w:val="28"/>
          <w:szCs w:val="28"/>
        </w:rPr>
        <w:t xml:space="preserve">оложення поширюються на </w:t>
      </w:r>
      <w:r w:rsidR="00565988" w:rsidRPr="0016335B">
        <w:rPr>
          <w:rFonts w:ascii="Times New Roman" w:hAnsi="Times New Roman" w:cs="Times New Roman"/>
          <w:sz w:val="28"/>
          <w:szCs w:val="28"/>
        </w:rPr>
        <w:t>Фонд</w:t>
      </w:r>
      <w:r w:rsidR="00565988" w:rsidRPr="005B7EA0">
        <w:rPr>
          <w:rFonts w:ascii="Times New Roman" w:hAnsi="Times New Roman" w:cs="Times New Roman"/>
          <w:sz w:val="28"/>
          <w:szCs w:val="28"/>
        </w:rPr>
        <w:t>.</w:t>
      </w:r>
    </w:p>
    <w:p w:rsidR="002E1165" w:rsidRPr="0016335B" w:rsidRDefault="002E1165" w:rsidP="00E46FBC">
      <w:pPr>
        <w:tabs>
          <w:tab w:val="left" w:pos="1134"/>
        </w:tabs>
        <w:spacing w:after="0" w:line="240" w:lineRule="auto"/>
        <w:ind w:firstLine="567"/>
        <w:jc w:val="both"/>
        <w:rPr>
          <w:rFonts w:ascii="Times New Roman" w:hAnsi="Times New Roman" w:cs="Times New Roman"/>
          <w:sz w:val="28"/>
          <w:szCs w:val="28"/>
        </w:rPr>
      </w:pPr>
    </w:p>
    <w:p w:rsidR="00555204" w:rsidRPr="0016335B" w:rsidRDefault="00555204" w:rsidP="00E46FBC">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lastRenderedPageBreak/>
        <w:t xml:space="preserve">Це Положення визначає порядок регулювання діяльності Фонду </w:t>
      </w:r>
      <w:r w:rsidR="008A5247">
        <w:rPr>
          <w:rFonts w:ascii="Times New Roman" w:hAnsi="Times New Roman" w:cs="Times New Roman"/>
          <w:sz w:val="28"/>
          <w:szCs w:val="28"/>
        </w:rPr>
        <w:t>під час</w:t>
      </w:r>
      <w:r w:rsidR="008A5247" w:rsidRPr="0016335B">
        <w:rPr>
          <w:rFonts w:ascii="Times New Roman" w:hAnsi="Times New Roman" w:cs="Times New Roman"/>
          <w:sz w:val="28"/>
          <w:szCs w:val="28"/>
        </w:rPr>
        <w:t xml:space="preserve"> </w:t>
      </w:r>
      <w:r w:rsidRPr="0016335B">
        <w:rPr>
          <w:rFonts w:ascii="Times New Roman" w:hAnsi="Times New Roman" w:cs="Times New Roman"/>
          <w:sz w:val="28"/>
          <w:szCs w:val="28"/>
        </w:rPr>
        <w:t>забезпеченн</w:t>
      </w:r>
      <w:r w:rsidR="008A5247">
        <w:rPr>
          <w:rFonts w:ascii="Times New Roman" w:hAnsi="Times New Roman" w:cs="Times New Roman"/>
          <w:sz w:val="28"/>
          <w:szCs w:val="28"/>
        </w:rPr>
        <w:t>я</w:t>
      </w:r>
      <w:r w:rsidRPr="0016335B">
        <w:rPr>
          <w:rFonts w:ascii="Times New Roman" w:hAnsi="Times New Roman" w:cs="Times New Roman"/>
          <w:sz w:val="28"/>
          <w:szCs w:val="28"/>
        </w:rPr>
        <w:t xml:space="preserve"> підтримки суб’єктів підприємництва, </w:t>
      </w:r>
      <w:r w:rsidR="00F041E1" w:rsidRPr="0016335B">
        <w:rPr>
          <w:rFonts w:ascii="Times New Roman" w:hAnsi="Times New Roman" w:cs="Times New Roman"/>
          <w:sz w:val="28"/>
          <w:szCs w:val="28"/>
        </w:rPr>
        <w:t>які</w:t>
      </w:r>
      <w:r w:rsidRPr="0016335B">
        <w:rPr>
          <w:rFonts w:ascii="Times New Roman" w:hAnsi="Times New Roman" w:cs="Times New Roman"/>
          <w:sz w:val="28"/>
          <w:szCs w:val="28"/>
        </w:rPr>
        <w:t xml:space="preserve"> провадять діяльність у галузі сільського господарства</w:t>
      </w:r>
      <w:r w:rsidR="00F16D5E" w:rsidRPr="0016335B">
        <w:rPr>
          <w:rFonts w:ascii="Times New Roman" w:hAnsi="Times New Roman" w:cs="Times New Roman"/>
          <w:sz w:val="28"/>
          <w:szCs w:val="28"/>
        </w:rPr>
        <w:t>, основним видом діяльності яких є виробництво сільськогосподарської продукції</w:t>
      </w:r>
      <w:r w:rsidR="005D4493" w:rsidRPr="0016335B">
        <w:rPr>
          <w:rFonts w:ascii="Times New Roman" w:hAnsi="Times New Roman" w:cs="Times New Roman"/>
          <w:sz w:val="28"/>
          <w:szCs w:val="28"/>
        </w:rPr>
        <w:t xml:space="preserve"> </w:t>
      </w:r>
      <w:r w:rsidR="00B23AD3" w:rsidRPr="00F73EA9">
        <w:rPr>
          <w:rFonts w:ascii="Times New Roman" w:hAnsi="Times New Roman" w:cs="Times New Roman"/>
          <w:sz w:val="28"/>
          <w:szCs w:val="28"/>
        </w:rPr>
        <w:t>та відповіда</w:t>
      </w:r>
      <w:r w:rsidR="00B23AD3">
        <w:rPr>
          <w:rFonts w:ascii="Times New Roman" w:hAnsi="Times New Roman" w:cs="Times New Roman"/>
          <w:sz w:val="28"/>
          <w:szCs w:val="28"/>
        </w:rPr>
        <w:t>ють</w:t>
      </w:r>
      <w:r w:rsidR="00B23AD3" w:rsidRPr="00F73EA9">
        <w:rPr>
          <w:rFonts w:ascii="Times New Roman" w:hAnsi="Times New Roman" w:cs="Times New Roman"/>
          <w:sz w:val="28"/>
          <w:szCs w:val="28"/>
        </w:rPr>
        <w:t xml:space="preserve"> критеріям, визначеним Законом про Фонд часткового гарантування, а також належ</w:t>
      </w:r>
      <w:r w:rsidR="00B23AD3">
        <w:rPr>
          <w:rFonts w:ascii="Times New Roman" w:hAnsi="Times New Roman" w:cs="Times New Roman"/>
          <w:sz w:val="28"/>
          <w:szCs w:val="28"/>
        </w:rPr>
        <w:t>а</w:t>
      </w:r>
      <w:r w:rsidR="00B23AD3" w:rsidRPr="00F73EA9">
        <w:rPr>
          <w:rFonts w:ascii="Times New Roman" w:hAnsi="Times New Roman" w:cs="Times New Roman"/>
          <w:sz w:val="28"/>
          <w:szCs w:val="28"/>
        </w:rPr>
        <w:t xml:space="preserve">ть до визначеної </w:t>
      </w:r>
      <w:r w:rsidR="00302F77">
        <w:rPr>
          <w:rFonts w:ascii="Times New Roman" w:hAnsi="Times New Roman" w:cs="Times New Roman"/>
          <w:sz w:val="28"/>
          <w:szCs w:val="28"/>
        </w:rPr>
        <w:t>З</w:t>
      </w:r>
      <w:r w:rsidR="00B23AD3" w:rsidRPr="00F73EA9">
        <w:rPr>
          <w:rFonts w:ascii="Times New Roman" w:hAnsi="Times New Roman" w:cs="Times New Roman"/>
          <w:sz w:val="28"/>
          <w:szCs w:val="28"/>
        </w:rPr>
        <w:t>агальними зборами учасників Фонду цільової групи суб’єктів підприємництва,</w:t>
      </w:r>
      <w:r w:rsidRPr="0016335B">
        <w:rPr>
          <w:rFonts w:ascii="Times New Roman" w:hAnsi="Times New Roman" w:cs="Times New Roman"/>
          <w:sz w:val="28"/>
          <w:szCs w:val="28"/>
        </w:rPr>
        <w:t xml:space="preserve"> шляхом часткового гарантування виконання </w:t>
      </w:r>
      <w:r w:rsidR="00F041E1" w:rsidRPr="0016335B">
        <w:rPr>
          <w:rFonts w:ascii="Times New Roman" w:hAnsi="Times New Roman" w:cs="Times New Roman"/>
          <w:sz w:val="28"/>
          <w:szCs w:val="28"/>
        </w:rPr>
        <w:t xml:space="preserve">їх </w:t>
      </w:r>
      <w:r w:rsidRPr="0016335B">
        <w:rPr>
          <w:rFonts w:ascii="Times New Roman" w:hAnsi="Times New Roman" w:cs="Times New Roman"/>
          <w:sz w:val="28"/>
          <w:szCs w:val="28"/>
        </w:rPr>
        <w:t xml:space="preserve">зобов’язань </w:t>
      </w:r>
      <w:r w:rsidR="00B61482" w:rsidRPr="0016335B">
        <w:rPr>
          <w:rFonts w:ascii="Times New Roman" w:hAnsi="Times New Roman" w:cs="Times New Roman"/>
          <w:sz w:val="28"/>
          <w:szCs w:val="28"/>
        </w:rPr>
        <w:t>перед фінансовими установами</w:t>
      </w:r>
      <w:r w:rsidRPr="0016335B">
        <w:rPr>
          <w:rFonts w:ascii="Times New Roman" w:hAnsi="Times New Roman" w:cs="Times New Roman"/>
          <w:sz w:val="28"/>
          <w:szCs w:val="28"/>
        </w:rPr>
        <w:t>.</w:t>
      </w:r>
    </w:p>
    <w:p w:rsidR="008E089E" w:rsidRPr="007E1591" w:rsidRDefault="008E089E" w:rsidP="00E46FBC">
      <w:pPr>
        <w:tabs>
          <w:tab w:val="left" w:pos="1134"/>
        </w:tabs>
        <w:spacing w:after="0" w:line="240" w:lineRule="auto"/>
        <w:ind w:firstLine="567"/>
        <w:rPr>
          <w:rFonts w:ascii="Times New Roman" w:hAnsi="Times New Roman" w:cs="Times New Roman"/>
          <w:b/>
          <w:sz w:val="28"/>
          <w:szCs w:val="28"/>
        </w:rPr>
      </w:pPr>
    </w:p>
    <w:p w:rsidR="00ED78B1" w:rsidRPr="0016335B" w:rsidRDefault="002E1165" w:rsidP="00E46FBC">
      <w:pPr>
        <w:pStyle w:val="a3"/>
        <w:tabs>
          <w:tab w:val="left" w:pos="1134"/>
        </w:tabs>
        <w:spacing w:after="0" w:line="240" w:lineRule="auto"/>
        <w:ind w:left="709" w:firstLine="567"/>
        <w:jc w:val="center"/>
        <w:rPr>
          <w:rFonts w:ascii="Times New Roman" w:hAnsi="Times New Roman" w:cs="Times New Roman"/>
          <w:sz w:val="28"/>
          <w:szCs w:val="28"/>
        </w:rPr>
      </w:pPr>
      <w:r w:rsidRPr="0016335B">
        <w:rPr>
          <w:rFonts w:ascii="Times New Roman" w:hAnsi="Times New Roman" w:cs="Times New Roman"/>
          <w:sz w:val="28"/>
          <w:szCs w:val="28"/>
        </w:rPr>
        <w:t xml:space="preserve">ІІ. </w:t>
      </w:r>
      <w:r w:rsidR="00ED78B1" w:rsidRPr="0016335B">
        <w:rPr>
          <w:rFonts w:ascii="Times New Roman" w:hAnsi="Times New Roman" w:cs="Times New Roman"/>
          <w:sz w:val="28"/>
          <w:szCs w:val="28"/>
        </w:rPr>
        <w:t>Регулятивний капітал Фонду</w:t>
      </w:r>
    </w:p>
    <w:p w:rsidR="000958BB" w:rsidRPr="0016335B" w:rsidRDefault="000958BB" w:rsidP="00E46FBC">
      <w:pPr>
        <w:pStyle w:val="a3"/>
        <w:tabs>
          <w:tab w:val="left" w:pos="1134"/>
        </w:tabs>
        <w:spacing w:after="0" w:line="240" w:lineRule="auto"/>
        <w:ind w:left="0" w:firstLine="567"/>
        <w:rPr>
          <w:rFonts w:ascii="Times New Roman" w:hAnsi="Times New Roman" w:cs="Times New Roman"/>
          <w:b/>
          <w:sz w:val="28"/>
          <w:szCs w:val="28"/>
        </w:rPr>
      </w:pPr>
    </w:p>
    <w:p w:rsidR="00ED78B1" w:rsidRPr="0016335B" w:rsidRDefault="00ED78B1" w:rsidP="00E46FBC">
      <w:pPr>
        <w:pStyle w:val="a3"/>
        <w:numPr>
          <w:ilvl w:val="0"/>
          <w:numId w:val="8"/>
        </w:numPr>
        <w:tabs>
          <w:tab w:val="left" w:pos="851"/>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Регулятивний капітал</w:t>
      </w:r>
      <w:r w:rsidR="0080217C">
        <w:rPr>
          <w:rFonts w:ascii="Times New Roman" w:hAnsi="Times New Roman" w:cs="Times New Roman"/>
          <w:sz w:val="28"/>
          <w:szCs w:val="28"/>
        </w:rPr>
        <w:t xml:space="preserve"> (</w:t>
      </w:r>
      <w:r w:rsidR="00D36D82">
        <w:rPr>
          <w:rFonts w:ascii="Times New Roman" w:hAnsi="Times New Roman" w:cs="Times New Roman"/>
          <w:sz w:val="28"/>
          <w:szCs w:val="28"/>
        </w:rPr>
        <w:t xml:space="preserve">далі </w:t>
      </w:r>
      <w:r w:rsidR="00904399">
        <w:rPr>
          <w:rFonts w:ascii="Times New Roman" w:hAnsi="Times New Roman" w:cs="Times New Roman"/>
          <w:sz w:val="28"/>
          <w:szCs w:val="28"/>
        </w:rPr>
        <w:t xml:space="preserve">− </w:t>
      </w:r>
      <w:r w:rsidR="0080217C" w:rsidRPr="00A34FEF">
        <w:rPr>
          <w:rFonts w:ascii="Times New Roman" w:hAnsi="Times New Roman" w:cs="Times New Roman"/>
          <w:sz w:val="28"/>
          <w:szCs w:val="28"/>
        </w:rPr>
        <w:t xml:space="preserve">РК) </w:t>
      </w:r>
      <w:r w:rsidR="002C7AB9" w:rsidRPr="0016335B">
        <w:rPr>
          <w:rFonts w:ascii="Times New Roman" w:hAnsi="Times New Roman" w:cs="Times New Roman"/>
          <w:sz w:val="28"/>
          <w:szCs w:val="28"/>
        </w:rPr>
        <w:t xml:space="preserve">відображає запас капіталу </w:t>
      </w:r>
      <w:r w:rsidRPr="0016335B">
        <w:rPr>
          <w:rFonts w:ascii="Times New Roman" w:hAnsi="Times New Roman" w:cs="Times New Roman"/>
          <w:sz w:val="28"/>
          <w:szCs w:val="28"/>
        </w:rPr>
        <w:t>Фонду</w:t>
      </w:r>
      <w:r w:rsidR="00904399">
        <w:rPr>
          <w:rFonts w:ascii="Times New Roman" w:hAnsi="Times New Roman" w:cs="Times New Roman"/>
          <w:sz w:val="28"/>
          <w:szCs w:val="28"/>
        </w:rPr>
        <w:t>,</w:t>
      </w:r>
      <w:r w:rsidR="002C7AB9" w:rsidRPr="0016335B">
        <w:rPr>
          <w:rFonts w:ascii="Times New Roman" w:hAnsi="Times New Roman" w:cs="Times New Roman"/>
          <w:sz w:val="28"/>
          <w:szCs w:val="28"/>
        </w:rPr>
        <w:t xml:space="preserve"> доступний для </w:t>
      </w:r>
      <w:r w:rsidR="00F219B3" w:rsidRPr="0016335B">
        <w:rPr>
          <w:rFonts w:ascii="Times New Roman" w:hAnsi="Times New Roman" w:cs="Times New Roman"/>
          <w:sz w:val="28"/>
          <w:szCs w:val="28"/>
        </w:rPr>
        <w:t xml:space="preserve">покриття </w:t>
      </w:r>
      <w:r w:rsidR="002C7AB9" w:rsidRPr="0016335B">
        <w:rPr>
          <w:rFonts w:ascii="Times New Roman" w:hAnsi="Times New Roman" w:cs="Times New Roman"/>
          <w:sz w:val="28"/>
          <w:szCs w:val="28"/>
        </w:rPr>
        <w:t xml:space="preserve">неочікуваних збитків від реалізації ризиків </w:t>
      </w:r>
      <w:r w:rsidR="00F219B3" w:rsidRPr="0016335B">
        <w:rPr>
          <w:rFonts w:ascii="Times New Roman" w:hAnsi="Times New Roman" w:cs="Times New Roman"/>
          <w:sz w:val="28"/>
          <w:szCs w:val="28"/>
        </w:rPr>
        <w:t>діяльності</w:t>
      </w:r>
      <w:r w:rsidRPr="0016335B">
        <w:rPr>
          <w:rFonts w:ascii="Times New Roman" w:hAnsi="Times New Roman" w:cs="Times New Roman"/>
          <w:sz w:val="28"/>
          <w:szCs w:val="28"/>
        </w:rPr>
        <w:t xml:space="preserve"> </w:t>
      </w:r>
      <w:r w:rsidR="00F219B3" w:rsidRPr="0016335B">
        <w:rPr>
          <w:rFonts w:ascii="Times New Roman" w:hAnsi="Times New Roman" w:cs="Times New Roman"/>
          <w:sz w:val="28"/>
          <w:szCs w:val="28"/>
        </w:rPr>
        <w:t>Фонду</w:t>
      </w:r>
      <w:r w:rsidRPr="0016335B">
        <w:rPr>
          <w:rFonts w:ascii="Times New Roman" w:hAnsi="Times New Roman" w:cs="Times New Roman"/>
          <w:sz w:val="28"/>
          <w:szCs w:val="28"/>
        </w:rPr>
        <w:t>.</w:t>
      </w:r>
    </w:p>
    <w:p w:rsidR="002E1165" w:rsidRPr="0016335B" w:rsidRDefault="002E1165" w:rsidP="00E46FBC">
      <w:pPr>
        <w:pStyle w:val="a3"/>
        <w:tabs>
          <w:tab w:val="left" w:pos="1134"/>
        </w:tabs>
        <w:spacing w:after="0" w:line="240" w:lineRule="auto"/>
        <w:ind w:left="709" w:firstLine="567"/>
        <w:jc w:val="both"/>
        <w:rPr>
          <w:rFonts w:ascii="Times New Roman" w:hAnsi="Times New Roman" w:cs="Times New Roman"/>
          <w:sz w:val="28"/>
          <w:szCs w:val="28"/>
        </w:rPr>
      </w:pPr>
    </w:p>
    <w:p w:rsidR="00ED78B1" w:rsidRPr="0016335B" w:rsidRDefault="00F219B3" w:rsidP="00E46FBC">
      <w:pPr>
        <w:pStyle w:val="a3"/>
        <w:numPr>
          <w:ilvl w:val="0"/>
          <w:numId w:val="8"/>
        </w:numPr>
        <w:tabs>
          <w:tab w:val="left" w:pos="851"/>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Р</w:t>
      </w:r>
      <w:r w:rsidR="002217D8">
        <w:rPr>
          <w:rFonts w:ascii="Times New Roman" w:hAnsi="Times New Roman" w:cs="Times New Roman"/>
          <w:sz w:val="28"/>
          <w:szCs w:val="28"/>
        </w:rPr>
        <w:t>К</w:t>
      </w:r>
      <w:r w:rsidR="00ED78B1" w:rsidRPr="0016335B">
        <w:rPr>
          <w:rFonts w:ascii="Times New Roman" w:hAnsi="Times New Roman" w:cs="Times New Roman"/>
          <w:sz w:val="28"/>
          <w:szCs w:val="28"/>
        </w:rPr>
        <w:t xml:space="preserve"> </w:t>
      </w:r>
      <w:r w:rsidR="00DF2DD1" w:rsidRPr="0016335B">
        <w:rPr>
          <w:rFonts w:ascii="Times New Roman" w:hAnsi="Times New Roman" w:cs="Times New Roman"/>
          <w:sz w:val="28"/>
          <w:szCs w:val="28"/>
        </w:rPr>
        <w:t>є сумою</w:t>
      </w:r>
      <w:r w:rsidR="00ED78B1" w:rsidRPr="0016335B">
        <w:rPr>
          <w:rFonts w:ascii="Times New Roman" w:hAnsi="Times New Roman" w:cs="Times New Roman"/>
          <w:sz w:val="28"/>
          <w:szCs w:val="28"/>
        </w:rPr>
        <w:t xml:space="preserve"> таких елементів:</w:t>
      </w:r>
    </w:p>
    <w:p w:rsidR="002E1165" w:rsidRPr="0016335B" w:rsidRDefault="002E1165" w:rsidP="00E46FBC">
      <w:pPr>
        <w:tabs>
          <w:tab w:val="left" w:pos="1134"/>
        </w:tabs>
        <w:spacing w:after="0" w:line="240" w:lineRule="auto"/>
        <w:ind w:firstLine="567"/>
        <w:jc w:val="both"/>
        <w:rPr>
          <w:rFonts w:ascii="Times New Roman" w:hAnsi="Times New Roman" w:cs="Times New Roman"/>
          <w:sz w:val="28"/>
          <w:szCs w:val="28"/>
        </w:rPr>
      </w:pPr>
    </w:p>
    <w:p w:rsidR="00ED78B1" w:rsidRPr="0016335B" w:rsidRDefault="00DD4AC8" w:rsidP="00E46FBC">
      <w:pPr>
        <w:pStyle w:val="a3"/>
        <w:numPr>
          <w:ilvl w:val="0"/>
          <w:numId w:val="16"/>
        </w:numPr>
        <w:tabs>
          <w:tab w:val="left" w:pos="851"/>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4F5B" w:rsidRPr="0016335B">
        <w:rPr>
          <w:rFonts w:ascii="Times New Roman" w:hAnsi="Times New Roman" w:cs="Times New Roman"/>
          <w:sz w:val="28"/>
          <w:szCs w:val="28"/>
        </w:rPr>
        <w:t>фактично сплачений зареєстрований статутний капітал</w:t>
      </w:r>
      <w:r w:rsidR="00ED78B1" w:rsidRPr="0016335B">
        <w:rPr>
          <w:rFonts w:ascii="Times New Roman" w:hAnsi="Times New Roman" w:cs="Times New Roman"/>
          <w:sz w:val="28"/>
          <w:szCs w:val="28"/>
        </w:rPr>
        <w:t>;</w:t>
      </w:r>
    </w:p>
    <w:p w:rsidR="002E1165" w:rsidRPr="0016335B" w:rsidRDefault="002E1165" w:rsidP="00E46FBC">
      <w:pPr>
        <w:pStyle w:val="a3"/>
        <w:tabs>
          <w:tab w:val="left" w:pos="1134"/>
        </w:tabs>
        <w:spacing w:after="0" w:line="240" w:lineRule="auto"/>
        <w:ind w:left="709" w:firstLine="567"/>
        <w:jc w:val="both"/>
        <w:rPr>
          <w:rFonts w:ascii="Times New Roman" w:hAnsi="Times New Roman" w:cs="Times New Roman"/>
          <w:sz w:val="28"/>
          <w:szCs w:val="28"/>
        </w:rPr>
      </w:pPr>
    </w:p>
    <w:p w:rsidR="00ED78B1" w:rsidRPr="0016335B" w:rsidRDefault="00ED78B1" w:rsidP="00E46FBC">
      <w:pPr>
        <w:pStyle w:val="a3"/>
        <w:numPr>
          <w:ilvl w:val="0"/>
          <w:numId w:val="16"/>
        </w:numPr>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 xml:space="preserve">додаткові внески </w:t>
      </w:r>
      <w:r w:rsidR="002E1165" w:rsidRPr="0016335B">
        <w:rPr>
          <w:rFonts w:ascii="Times New Roman" w:hAnsi="Times New Roman" w:cs="Times New Roman"/>
          <w:sz w:val="28"/>
          <w:szCs w:val="28"/>
        </w:rPr>
        <w:t xml:space="preserve">учасників </w:t>
      </w:r>
      <w:r w:rsidRPr="0016335B">
        <w:rPr>
          <w:rFonts w:ascii="Times New Roman" w:hAnsi="Times New Roman" w:cs="Times New Roman"/>
          <w:sz w:val="28"/>
          <w:szCs w:val="28"/>
        </w:rPr>
        <w:t xml:space="preserve">Фонду </w:t>
      </w:r>
      <w:r w:rsidR="002E1165" w:rsidRPr="0016335B">
        <w:rPr>
          <w:rFonts w:ascii="Times New Roman" w:hAnsi="Times New Roman" w:cs="Times New Roman"/>
          <w:sz w:val="28"/>
          <w:szCs w:val="28"/>
        </w:rPr>
        <w:t>до</w:t>
      </w:r>
      <w:r w:rsidRPr="0016335B">
        <w:rPr>
          <w:rFonts w:ascii="Times New Roman" w:hAnsi="Times New Roman" w:cs="Times New Roman"/>
          <w:sz w:val="28"/>
          <w:szCs w:val="28"/>
        </w:rPr>
        <w:t xml:space="preserve"> капітал</w:t>
      </w:r>
      <w:r w:rsidR="002E1165" w:rsidRPr="0016335B">
        <w:rPr>
          <w:rFonts w:ascii="Times New Roman" w:hAnsi="Times New Roman" w:cs="Times New Roman"/>
          <w:sz w:val="28"/>
          <w:szCs w:val="28"/>
        </w:rPr>
        <w:t>у Фонду</w:t>
      </w:r>
      <w:r w:rsidRPr="0016335B">
        <w:rPr>
          <w:rFonts w:ascii="Times New Roman" w:hAnsi="Times New Roman" w:cs="Times New Roman"/>
          <w:sz w:val="28"/>
          <w:szCs w:val="28"/>
        </w:rPr>
        <w:t>;</w:t>
      </w:r>
    </w:p>
    <w:p w:rsidR="002E1165" w:rsidRPr="0016335B" w:rsidRDefault="002E1165" w:rsidP="00E46FBC">
      <w:pPr>
        <w:pStyle w:val="a3"/>
        <w:tabs>
          <w:tab w:val="left" w:pos="1134"/>
        </w:tabs>
        <w:spacing w:after="0" w:line="240" w:lineRule="auto"/>
        <w:ind w:left="709" w:firstLine="567"/>
        <w:jc w:val="both"/>
        <w:rPr>
          <w:rFonts w:ascii="Times New Roman" w:hAnsi="Times New Roman" w:cs="Times New Roman"/>
          <w:sz w:val="28"/>
          <w:szCs w:val="28"/>
        </w:rPr>
      </w:pPr>
    </w:p>
    <w:p w:rsidR="007F34CD" w:rsidRDefault="00D60BDA" w:rsidP="00CA208F">
      <w:pPr>
        <w:pStyle w:val="a3"/>
        <w:numPr>
          <w:ilvl w:val="0"/>
          <w:numId w:val="16"/>
        </w:numPr>
        <w:tabs>
          <w:tab w:val="left" w:pos="993"/>
        </w:tabs>
        <w:spacing w:after="0" w:line="240" w:lineRule="auto"/>
        <w:ind w:left="0" w:firstLine="567"/>
        <w:jc w:val="both"/>
        <w:rPr>
          <w:rFonts w:ascii="Times New Roman" w:hAnsi="Times New Roman" w:cs="Times New Roman"/>
          <w:sz w:val="28"/>
          <w:szCs w:val="28"/>
        </w:rPr>
      </w:pPr>
      <w:r w:rsidRPr="007F34CD">
        <w:rPr>
          <w:rFonts w:ascii="Times New Roman" w:hAnsi="Times New Roman" w:cs="Times New Roman"/>
          <w:sz w:val="28"/>
          <w:szCs w:val="28"/>
        </w:rPr>
        <w:t xml:space="preserve"> </w:t>
      </w:r>
      <w:r w:rsidR="007F34CD" w:rsidRPr="007F34CD">
        <w:rPr>
          <w:rFonts w:ascii="Times New Roman" w:hAnsi="Times New Roman" w:cs="Times New Roman"/>
          <w:sz w:val="28"/>
          <w:szCs w:val="28"/>
        </w:rPr>
        <w:t xml:space="preserve"> </w:t>
      </w:r>
      <w:r w:rsidR="00ED78B1" w:rsidRPr="007F34CD">
        <w:rPr>
          <w:rFonts w:ascii="Times New Roman" w:hAnsi="Times New Roman" w:cs="Times New Roman"/>
          <w:sz w:val="28"/>
          <w:szCs w:val="28"/>
        </w:rPr>
        <w:t>результат поточного та звітного року</w:t>
      </w:r>
      <w:r w:rsidR="00FC3542" w:rsidRPr="007F34CD">
        <w:rPr>
          <w:rFonts w:ascii="Times New Roman" w:hAnsi="Times New Roman" w:cs="Times New Roman"/>
          <w:sz w:val="28"/>
          <w:szCs w:val="28"/>
        </w:rPr>
        <w:t xml:space="preserve"> Фонду</w:t>
      </w:r>
      <w:r w:rsidR="00ED78B1" w:rsidRPr="007F34CD">
        <w:rPr>
          <w:rFonts w:ascii="Times New Roman" w:hAnsi="Times New Roman" w:cs="Times New Roman"/>
          <w:sz w:val="28"/>
          <w:szCs w:val="28"/>
        </w:rPr>
        <w:t xml:space="preserve"> (прибуток</w:t>
      </w:r>
      <w:r w:rsidR="002C7AB9" w:rsidRPr="007F34CD">
        <w:rPr>
          <w:rFonts w:ascii="Times New Roman" w:hAnsi="Times New Roman" w:cs="Times New Roman"/>
          <w:sz w:val="28"/>
          <w:szCs w:val="28"/>
        </w:rPr>
        <w:t xml:space="preserve"> або збиток</w:t>
      </w:r>
      <w:r w:rsidR="00ED78B1" w:rsidRPr="007F34CD">
        <w:rPr>
          <w:rFonts w:ascii="Times New Roman" w:hAnsi="Times New Roman" w:cs="Times New Roman"/>
          <w:sz w:val="28"/>
          <w:szCs w:val="28"/>
        </w:rPr>
        <w:t>)</w:t>
      </w:r>
      <w:r w:rsidR="002E1165" w:rsidRPr="007F34CD">
        <w:rPr>
          <w:rFonts w:ascii="Times New Roman" w:hAnsi="Times New Roman" w:cs="Times New Roman"/>
          <w:sz w:val="28"/>
          <w:szCs w:val="28"/>
        </w:rPr>
        <w:t>;</w:t>
      </w:r>
    </w:p>
    <w:p w:rsidR="007F34CD" w:rsidRDefault="007F34CD" w:rsidP="007F34CD">
      <w:pPr>
        <w:pStyle w:val="a3"/>
        <w:tabs>
          <w:tab w:val="left" w:pos="993"/>
        </w:tabs>
        <w:spacing w:after="0" w:line="240" w:lineRule="auto"/>
        <w:ind w:left="567"/>
        <w:jc w:val="both"/>
        <w:rPr>
          <w:rFonts w:ascii="Times New Roman" w:hAnsi="Times New Roman" w:cs="Times New Roman"/>
          <w:sz w:val="28"/>
          <w:szCs w:val="28"/>
        </w:rPr>
      </w:pPr>
    </w:p>
    <w:p w:rsidR="007F34CD" w:rsidRDefault="007F34CD" w:rsidP="007F34CD">
      <w:pPr>
        <w:pStyle w:val="a3"/>
        <w:numPr>
          <w:ilvl w:val="0"/>
          <w:numId w:val="16"/>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4542A" w:rsidRPr="007F34CD">
        <w:rPr>
          <w:rFonts w:ascii="Times New Roman" w:hAnsi="Times New Roman" w:cs="Times New Roman"/>
          <w:sz w:val="28"/>
          <w:szCs w:val="28"/>
        </w:rPr>
        <w:t xml:space="preserve">розкриті резерви </w:t>
      </w:r>
      <w:r w:rsidR="00904399" w:rsidRPr="007F34CD">
        <w:rPr>
          <w:rFonts w:ascii="Times New Roman" w:hAnsi="Times New Roman" w:cs="Times New Roman"/>
          <w:sz w:val="28"/>
          <w:szCs w:val="28"/>
        </w:rPr>
        <w:t xml:space="preserve">− </w:t>
      </w:r>
      <w:r w:rsidR="0094542A" w:rsidRPr="007F34CD">
        <w:rPr>
          <w:rFonts w:ascii="Times New Roman" w:hAnsi="Times New Roman" w:cs="Times New Roman"/>
          <w:sz w:val="28"/>
          <w:szCs w:val="28"/>
        </w:rPr>
        <w:t>резерви і фонди, створені або збільшені за рахунок нерозподіленого прибутку та оприлюднені у фінансовій звітності Фонду;</w:t>
      </w:r>
    </w:p>
    <w:p w:rsidR="007F34CD" w:rsidRDefault="007F34CD" w:rsidP="007F34CD">
      <w:pPr>
        <w:pStyle w:val="a3"/>
        <w:tabs>
          <w:tab w:val="left" w:pos="993"/>
        </w:tabs>
        <w:spacing w:after="0" w:line="240" w:lineRule="auto"/>
        <w:ind w:left="567"/>
        <w:jc w:val="both"/>
        <w:rPr>
          <w:rFonts w:ascii="Times New Roman" w:hAnsi="Times New Roman" w:cs="Times New Roman"/>
          <w:sz w:val="28"/>
          <w:szCs w:val="28"/>
        </w:rPr>
      </w:pPr>
    </w:p>
    <w:p w:rsidR="002C7AB9" w:rsidRPr="007F34CD" w:rsidRDefault="007F34CD" w:rsidP="007F34CD">
      <w:pPr>
        <w:pStyle w:val="a3"/>
        <w:numPr>
          <w:ilvl w:val="0"/>
          <w:numId w:val="16"/>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D78B1" w:rsidRPr="007F34CD">
        <w:rPr>
          <w:rFonts w:ascii="Times New Roman" w:hAnsi="Times New Roman" w:cs="Times New Roman"/>
          <w:sz w:val="28"/>
          <w:szCs w:val="28"/>
        </w:rPr>
        <w:t xml:space="preserve">нерозподілений прибуток </w:t>
      </w:r>
      <w:r w:rsidR="00FC3542" w:rsidRPr="007F34CD">
        <w:rPr>
          <w:rFonts w:ascii="Times New Roman" w:hAnsi="Times New Roman" w:cs="Times New Roman"/>
          <w:sz w:val="28"/>
          <w:szCs w:val="28"/>
        </w:rPr>
        <w:t xml:space="preserve">Фонду </w:t>
      </w:r>
      <w:r w:rsidR="00ED78B1" w:rsidRPr="007F34CD">
        <w:rPr>
          <w:rFonts w:ascii="Times New Roman" w:hAnsi="Times New Roman" w:cs="Times New Roman"/>
          <w:sz w:val="28"/>
          <w:szCs w:val="28"/>
        </w:rPr>
        <w:t>минулих років</w:t>
      </w:r>
      <w:r w:rsidR="002C7AB9" w:rsidRPr="007F34CD">
        <w:rPr>
          <w:rFonts w:ascii="Times New Roman" w:hAnsi="Times New Roman" w:cs="Times New Roman"/>
          <w:sz w:val="28"/>
          <w:szCs w:val="28"/>
        </w:rPr>
        <w:t xml:space="preserve"> та/або непокритий збиток Фонду минулих років. </w:t>
      </w:r>
    </w:p>
    <w:p w:rsidR="002C7AB9" w:rsidRPr="0016335B" w:rsidRDefault="002C7AB9" w:rsidP="00E46FBC">
      <w:pPr>
        <w:pStyle w:val="a3"/>
        <w:ind w:firstLine="567"/>
        <w:rPr>
          <w:rFonts w:ascii="Times New Roman" w:hAnsi="Times New Roman" w:cs="Times New Roman"/>
          <w:sz w:val="28"/>
          <w:szCs w:val="28"/>
        </w:rPr>
      </w:pPr>
    </w:p>
    <w:p w:rsidR="00DF2DD1" w:rsidRPr="0016335B" w:rsidRDefault="00F13458" w:rsidP="00E46FBC">
      <w:pPr>
        <w:pStyle w:val="a3"/>
        <w:numPr>
          <w:ilvl w:val="0"/>
          <w:numId w:val="8"/>
        </w:numPr>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 xml:space="preserve">Фонд зменшує розмір </w:t>
      </w:r>
      <w:r w:rsidR="002217D8">
        <w:rPr>
          <w:rFonts w:ascii="Times New Roman" w:hAnsi="Times New Roman" w:cs="Times New Roman"/>
          <w:sz w:val="28"/>
          <w:szCs w:val="28"/>
        </w:rPr>
        <w:t>РК</w:t>
      </w:r>
      <w:r w:rsidRPr="0016335B">
        <w:rPr>
          <w:rFonts w:ascii="Times New Roman" w:hAnsi="Times New Roman" w:cs="Times New Roman"/>
          <w:sz w:val="28"/>
          <w:szCs w:val="28"/>
        </w:rPr>
        <w:t xml:space="preserve"> на</w:t>
      </w:r>
      <w:r w:rsidR="00DF2DD1" w:rsidRPr="0016335B">
        <w:rPr>
          <w:rFonts w:ascii="Times New Roman" w:hAnsi="Times New Roman" w:cs="Times New Roman"/>
          <w:sz w:val="28"/>
          <w:szCs w:val="28"/>
        </w:rPr>
        <w:t>:</w:t>
      </w:r>
    </w:p>
    <w:p w:rsidR="002C7AB9" w:rsidRPr="0016335B" w:rsidRDefault="002C7AB9" w:rsidP="00E46FBC">
      <w:pPr>
        <w:pStyle w:val="a3"/>
        <w:tabs>
          <w:tab w:val="left" w:pos="1134"/>
        </w:tabs>
        <w:spacing w:after="0" w:line="240" w:lineRule="auto"/>
        <w:ind w:left="1495" w:firstLine="567"/>
        <w:jc w:val="both"/>
        <w:rPr>
          <w:rFonts w:ascii="Times New Roman" w:hAnsi="Times New Roman" w:cs="Times New Roman"/>
          <w:sz w:val="28"/>
          <w:szCs w:val="28"/>
        </w:rPr>
      </w:pPr>
    </w:p>
    <w:p w:rsidR="002C7AB9" w:rsidRPr="0016335B" w:rsidRDefault="002C7AB9" w:rsidP="00E46FBC">
      <w:pPr>
        <w:pStyle w:val="a3"/>
        <w:numPr>
          <w:ilvl w:val="0"/>
          <w:numId w:val="40"/>
        </w:numPr>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 xml:space="preserve">суму довгострокових фінансових інвестицій, які обліковуються за методом участі в капіталі інших підприємств; </w:t>
      </w:r>
    </w:p>
    <w:p w:rsidR="002C7AB9" w:rsidRPr="0016335B" w:rsidRDefault="002C7AB9" w:rsidP="00E46FBC">
      <w:pPr>
        <w:pStyle w:val="a3"/>
        <w:tabs>
          <w:tab w:val="left" w:pos="993"/>
        </w:tabs>
        <w:spacing w:after="0" w:line="240" w:lineRule="auto"/>
        <w:ind w:left="0" w:firstLine="567"/>
        <w:jc w:val="both"/>
        <w:rPr>
          <w:rFonts w:ascii="Times New Roman" w:hAnsi="Times New Roman" w:cs="Times New Roman"/>
          <w:sz w:val="28"/>
          <w:szCs w:val="28"/>
        </w:rPr>
      </w:pPr>
    </w:p>
    <w:p w:rsidR="002C7AB9" w:rsidRPr="0016335B" w:rsidRDefault="007F34CD" w:rsidP="00E46FBC">
      <w:pPr>
        <w:pStyle w:val="a3"/>
        <w:numPr>
          <w:ilvl w:val="0"/>
          <w:numId w:val="40"/>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C7AB9" w:rsidRPr="0016335B">
        <w:rPr>
          <w:rFonts w:ascii="Times New Roman" w:hAnsi="Times New Roman" w:cs="Times New Roman"/>
          <w:sz w:val="28"/>
          <w:szCs w:val="28"/>
        </w:rPr>
        <w:t xml:space="preserve">суму інших фінансових інвестицій; </w:t>
      </w:r>
    </w:p>
    <w:p w:rsidR="002C7AB9" w:rsidRPr="0016335B" w:rsidRDefault="002C7AB9" w:rsidP="00E46FBC">
      <w:pPr>
        <w:pStyle w:val="a3"/>
        <w:ind w:left="0" w:firstLine="567"/>
        <w:rPr>
          <w:rFonts w:ascii="Times New Roman" w:hAnsi="Times New Roman" w:cs="Times New Roman"/>
          <w:sz w:val="28"/>
          <w:szCs w:val="28"/>
        </w:rPr>
      </w:pPr>
    </w:p>
    <w:p w:rsidR="002C7AB9" w:rsidRPr="0016335B" w:rsidRDefault="007F34CD" w:rsidP="00E46FBC">
      <w:pPr>
        <w:pStyle w:val="a3"/>
        <w:numPr>
          <w:ilvl w:val="0"/>
          <w:numId w:val="40"/>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C7AB9" w:rsidRPr="0016335B">
        <w:rPr>
          <w:rFonts w:ascii="Times New Roman" w:hAnsi="Times New Roman" w:cs="Times New Roman"/>
          <w:sz w:val="28"/>
          <w:szCs w:val="28"/>
        </w:rPr>
        <w:t xml:space="preserve">суму векселів одержаних; </w:t>
      </w:r>
    </w:p>
    <w:p w:rsidR="002C7AB9" w:rsidRPr="0016335B" w:rsidRDefault="002C7AB9" w:rsidP="00E46FBC">
      <w:pPr>
        <w:pStyle w:val="a3"/>
        <w:ind w:left="0" w:firstLine="567"/>
        <w:rPr>
          <w:rFonts w:ascii="Times New Roman" w:hAnsi="Times New Roman" w:cs="Times New Roman"/>
          <w:sz w:val="28"/>
          <w:szCs w:val="28"/>
        </w:rPr>
      </w:pPr>
    </w:p>
    <w:p w:rsidR="002C7AB9" w:rsidRPr="0016335B" w:rsidRDefault="007F34CD" w:rsidP="00E46FBC">
      <w:pPr>
        <w:pStyle w:val="a3"/>
        <w:numPr>
          <w:ilvl w:val="0"/>
          <w:numId w:val="40"/>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C7AB9" w:rsidRPr="0016335B">
        <w:rPr>
          <w:rFonts w:ascii="Times New Roman" w:hAnsi="Times New Roman" w:cs="Times New Roman"/>
          <w:sz w:val="28"/>
          <w:szCs w:val="28"/>
        </w:rPr>
        <w:t xml:space="preserve">суму залишкової вартості нематеріальних активів; </w:t>
      </w:r>
    </w:p>
    <w:p w:rsidR="002C7AB9" w:rsidRPr="0016335B" w:rsidRDefault="002C7AB9" w:rsidP="00E46FBC">
      <w:pPr>
        <w:pStyle w:val="a3"/>
        <w:tabs>
          <w:tab w:val="left" w:pos="993"/>
        </w:tabs>
        <w:spacing w:after="0" w:line="240" w:lineRule="auto"/>
        <w:ind w:left="0" w:firstLine="567"/>
        <w:jc w:val="both"/>
        <w:rPr>
          <w:rFonts w:ascii="Times New Roman" w:hAnsi="Times New Roman" w:cs="Times New Roman"/>
          <w:sz w:val="28"/>
          <w:szCs w:val="28"/>
        </w:rPr>
      </w:pPr>
    </w:p>
    <w:p w:rsidR="00F13458" w:rsidRPr="0016335B" w:rsidRDefault="007F34CD" w:rsidP="00E46FBC">
      <w:pPr>
        <w:pStyle w:val="a3"/>
        <w:numPr>
          <w:ilvl w:val="0"/>
          <w:numId w:val="40"/>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F2DD1" w:rsidRPr="0016335B">
        <w:rPr>
          <w:rFonts w:ascii="Times New Roman" w:hAnsi="Times New Roman" w:cs="Times New Roman"/>
          <w:sz w:val="28"/>
          <w:szCs w:val="28"/>
        </w:rPr>
        <w:t xml:space="preserve">НКР, розрахунок якого </w:t>
      </w:r>
      <w:r w:rsidR="004C6B92">
        <w:rPr>
          <w:rFonts w:ascii="Times New Roman" w:hAnsi="Times New Roman" w:cs="Times New Roman"/>
          <w:sz w:val="28"/>
          <w:szCs w:val="28"/>
        </w:rPr>
        <w:t>передбачений в</w:t>
      </w:r>
      <w:r w:rsidR="004C6B92" w:rsidRPr="0016335B">
        <w:rPr>
          <w:rFonts w:ascii="Times New Roman" w:hAnsi="Times New Roman" w:cs="Times New Roman"/>
          <w:sz w:val="28"/>
          <w:szCs w:val="28"/>
        </w:rPr>
        <w:t xml:space="preserve"> розділ</w:t>
      </w:r>
      <w:r w:rsidR="004C6B92">
        <w:rPr>
          <w:rFonts w:ascii="Times New Roman" w:hAnsi="Times New Roman" w:cs="Times New Roman"/>
          <w:sz w:val="28"/>
          <w:szCs w:val="28"/>
        </w:rPr>
        <w:t>і</w:t>
      </w:r>
      <w:r w:rsidR="004C6B92" w:rsidRPr="0016335B">
        <w:rPr>
          <w:rFonts w:ascii="Times New Roman" w:hAnsi="Times New Roman" w:cs="Times New Roman"/>
          <w:sz w:val="28"/>
          <w:szCs w:val="28"/>
        </w:rPr>
        <w:t xml:space="preserve"> </w:t>
      </w:r>
      <w:r w:rsidR="00DF2DD1" w:rsidRPr="0016335B">
        <w:rPr>
          <w:rFonts w:ascii="Times New Roman" w:hAnsi="Times New Roman" w:cs="Times New Roman"/>
          <w:sz w:val="28"/>
          <w:szCs w:val="28"/>
        </w:rPr>
        <w:t>IV цього Положення.</w:t>
      </w:r>
    </w:p>
    <w:p w:rsidR="00DF2DD1" w:rsidRPr="0016335B" w:rsidRDefault="00DF2DD1" w:rsidP="00E46FBC">
      <w:pPr>
        <w:pStyle w:val="a3"/>
        <w:spacing w:after="0" w:line="240" w:lineRule="auto"/>
        <w:ind w:left="0" w:firstLine="567"/>
        <w:jc w:val="both"/>
        <w:rPr>
          <w:rFonts w:ascii="Times New Roman" w:hAnsi="Times New Roman" w:cs="Times New Roman"/>
          <w:sz w:val="28"/>
          <w:szCs w:val="28"/>
        </w:rPr>
      </w:pPr>
    </w:p>
    <w:p w:rsidR="00ED78B1" w:rsidRPr="0016335B" w:rsidRDefault="00C70FD1" w:rsidP="00E46FBC">
      <w:pPr>
        <w:pStyle w:val="a3"/>
        <w:tabs>
          <w:tab w:val="left" w:pos="1134"/>
        </w:tabs>
        <w:spacing w:after="0" w:line="240" w:lineRule="auto"/>
        <w:ind w:left="0" w:firstLine="567"/>
        <w:jc w:val="center"/>
        <w:rPr>
          <w:rFonts w:ascii="Times New Roman" w:hAnsi="Times New Roman" w:cs="Times New Roman"/>
          <w:sz w:val="28"/>
          <w:szCs w:val="28"/>
        </w:rPr>
      </w:pPr>
      <w:r w:rsidRPr="0016335B">
        <w:rPr>
          <w:rFonts w:ascii="Times New Roman" w:hAnsi="Times New Roman" w:cs="Times New Roman"/>
          <w:sz w:val="28"/>
          <w:szCs w:val="28"/>
        </w:rPr>
        <w:lastRenderedPageBreak/>
        <w:t xml:space="preserve">ІІІ. </w:t>
      </w:r>
      <w:r w:rsidR="00ED78B1" w:rsidRPr="0016335B">
        <w:rPr>
          <w:rFonts w:ascii="Times New Roman" w:hAnsi="Times New Roman" w:cs="Times New Roman"/>
          <w:sz w:val="28"/>
          <w:szCs w:val="28"/>
        </w:rPr>
        <w:t>Обов’язкові нормативи</w:t>
      </w:r>
      <w:r w:rsidR="00F27E08">
        <w:rPr>
          <w:rFonts w:ascii="Times New Roman" w:hAnsi="Times New Roman" w:cs="Times New Roman"/>
          <w:sz w:val="28"/>
          <w:szCs w:val="28"/>
        </w:rPr>
        <w:t xml:space="preserve"> та вимоги</w:t>
      </w:r>
      <w:r w:rsidR="0047569C">
        <w:rPr>
          <w:rFonts w:ascii="Times New Roman" w:hAnsi="Times New Roman" w:cs="Times New Roman"/>
          <w:sz w:val="28"/>
          <w:szCs w:val="28"/>
        </w:rPr>
        <w:t xml:space="preserve">, що обмежують ризики за операціями з фінансовими активами </w:t>
      </w:r>
    </w:p>
    <w:p w:rsidR="00ED78B1" w:rsidRPr="0016335B" w:rsidRDefault="00ED78B1" w:rsidP="00E46FBC">
      <w:pPr>
        <w:pStyle w:val="a3"/>
        <w:tabs>
          <w:tab w:val="left" w:pos="1134"/>
        </w:tabs>
        <w:spacing w:after="0" w:line="240" w:lineRule="auto"/>
        <w:ind w:left="0" w:firstLine="567"/>
        <w:jc w:val="center"/>
        <w:rPr>
          <w:rFonts w:ascii="Times New Roman" w:hAnsi="Times New Roman" w:cs="Times New Roman"/>
          <w:sz w:val="28"/>
          <w:szCs w:val="28"/>
        </w:rPr>
      </w:pPr>
    </w:p>
    <w:p w:rsidR="00D00589" w:rsidRPr="0016335B" w:rsidRDefault="000958BB" w:rsidP="00E46FBC">
      <w:pPr>
        <w:pStyle w:val="a3"/>
        <w:numPr>
          <w:ilvl w:val="0"/>
          <w:numId w:val="8"/>
        </w:numPr>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Фонд зобов’язаний виконувати такі обов’язкові нормативи</w:t>
      </w:r>
      <w:r w:rsidR="00FA44B0">
        <w:rPr>
          <w:rFonts w:ascii="Times New Roman" w:hAnsi="Times New Roman" w:cs="Times New Roman"/>
          <w:sz w:val="28"/>
          <w:szCs w:val="28"/>
        </w:rPr>
        <w:t>, що обмежують ризики</w:t>
      </w:r>
      <w:r w:rsidR="0047569C">
        <w:rPr>
          <w:rFonts w:ascii="Times New Roman" w:hAnsi="Times New Roman" w:cs="Times New Roman"/>
          <w:sz w:val="28"/>
          <w:szCs w:val="28"/>
        </w:rPr>
        <w:t xml:space="preserve"> за операціями з фінансовими активами (далі – </w:t>
      </w:r>
      <w:r w:rsidR="00FA44B0">
        <w:rPr>
          <w:rFonts w:ascii="Times New Roman" w:hAnsi="Times New Roman" w:cs="Times New Roman"/>
          <w:sz w:val="28"/>
          <w:szCs w:val="28"/>
        </w:rPr>
        <w:t>обовʼязкові нормативи)</w:t>
      </w:r>
      <w:r w:rsidRPr="0016335B">
        <w:rPr>
          <w:rFonts w:ascii="Times New Roman" w:hAnsi="Times New Roman" w:cs="Times New Roman"/>
          <w:sz w:val="28"/>
          <w:szCs w:val="28"/>
        </w:rPr>
        <w:t>:</w:t>
      </w:r>
      <w:r w:rsidR="00D00589" w:rsidRPr="0016335B">
        <w:rPr>
          <w:color w:val="333333"/>
          <w:shd w:val="clear" w:color="auto" w:fill="FFFFFF"/>
        </w:rPr>
        <w:t xml:space="preserve"> </w:t>
      </w:r>
    </w:p>
    <w:p w:rsidR="00C70FD1" w:rsidRPr="0016335B" w:rsidRDefault="00C70FD1" w:rsidP="00E46FBC">
      <w:pPr>
        <w:pStyle w:val="a3"/>
        <w:tabs>
          <w:tab w:val="left" w:pos="1134"/>
        </w:tabs>
        <w:spacing w:after="0" w:line="240" w:lineRule="auto"/>
        <w:ind w:left="709" w:firstLine="567"/>
        <w:jc w:val="both"/>
        <w:rPr>
          <w:rFonts w:ascii="Times New Roman" w:hAnsi="Times New Roman" w:cs="Times New Roman"/>
          <w:sz w:val="28"/>
          <w:szCs w:val="28"/>
        </w:rPr>
      </w:pPr>
    </w:p>
    <w:p w:rsidR="004C52C0" w:rsidRPr="0016335B" w:rsidRDefault="00876F6D" w:rsidP="00E46FBC">
      <w:pPr>
        <w:pStyle w:val="a3"/>
        <w:numPr>
          <w:ilvl w:val="0"/>
          <w:numId w:val="11"/>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00465A19" w:rsidRPr="0016335B">
        <w:rPr>
          <w:rFonts w:ascii="Times New Roman" w:hAnsi="Times New Roman" w:cs="Times New Roman"/>
          <w:sz w:val="28"/>
          <w:szCs w:val="28"/>
        </w:rPr>
        <w:t>бсяг</w:t>
      </w:r>
      <w:r w:rsidR="00C10EB7" w:rsidRPr="0016335B">
        <w:rPr>
          <w:rFonts w:ascii="Times New Roman" w:hAnsi="Times New Roman" w:cs="Times New Roman"/>
          <w:sz w:val="28"/>
          <w:szCs w:val="28"/>
        </w:rPr>
        <w:t xml:space="preserve"> наданих</w:t>
      </w:r>
      <w:r w:rsidR="00465A19" w:rsidRPr="0016335B">
        <w:rPr>
          <w:rFonts w:ascii="Times New Roman" w:hAnsi="Times New Roman" w:cs="Times New Roman"/>
          <w:sz w:val="28"/>
          <w:szCs w:val="28"/>
        </w:rPr>
        <w:t xml:space="preserve"> непокритих гарантій (</w:t>
      </w:r>
      <w:r w:rsidR="00DE4F5C">
        <w:rPr>
          <w:rFonts w:ascii="Times New Roman" w:hAnsi="Times New Roman" w:cs="Times New Roman"/>
          <w:sz w:val="28"/>
          <w:szCs w:val="28"/>
        </w:rPr>
        <w:t xml:space="preserve">далі </w:t>
      </w:r>
      <w:r w:rsidR="00904399">
        <w:rPr>
          <w:rFonts w:ascii="Times New Roman" w:hAnsi="Times New Roman" w:cs="Times New Roman"/>
          <w:sz w:val="28"/>
          <w:szCs w:val="28"/>
        </w:rPr>
        <w:t xml:space="preserve">− </w:t>
      </w:r>
      <w:r w:rsidR="00465A19" w:rsidRPr="0016335B">
        <w:rPr>
          <w:rFonts w:ascii="Times New Roman" w:hAnsi="Times New Roman" w:cs="Times New Roman"/>
          <w:sz w:val="28"/>
          <w:szCs w:val="28"/>
        </w:rPr>
        <w:t>Н1)</w:t>
      </w:r>
      <w:r w:rsidR="00D00589" w:rsidRPr="0016335B">
        <w:rPr>
          <w:rFonts w:ascii="Times New Roman" w:hAnsi="Times New Roman" w:cs="Times New Roman"/>
          <w:sz w:val="28"/>
          <w:szCs w:val="28"/>
        </w:rPr>
        <w:t>;</w:t>
      </w:r>
    </w:p>
    <w:p w:rsidR="00C70FD1" w:rsidRPr="0016335B" w:rsidRDefault="00C70FD1" w:rsidP="00E46FBC">
      <w:pPr>
        <w:pStyle w:val="a3"/>
        <w:tabs>
          <w:tab w:val="left" w:pos="1134"/>
        </w:tabs>
        <w:spacing w:after="0" w:line="240" w:lineRule="auto"/>
        <w:ind w:left="709" w:firstLine="567"/>
        <w:jc w:val="both"/>
        <w:rPr>
          <w:rFonts w:ascii="Times New Roman" w:hAnsi="Times New Roman" w:cs="Times New Roman"/>
          <w:sz w:val="28"/>
          <w:szCs w:val="28"/>
        </w:rPr>
      </w:pPr>
    </w:p>
    <w:p w:rsidR="00147C09" w:rsidRPr="0016335B" w:rsidRDefault="008A5247" w:rsidP="00E46FBC">
      <w:pPr>
        <w:pStyle w:val="a3"/>
        <w:numPr>
          <w:ilvl w:val="0"/>
          <w:numId w:val="11"/>
        </w:numPr>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максимальн</w:t>
      </w:r>
      <w:r>
        <w:rPr>
          <w:rFonts w:ascii="Times New Roman" w:hAnsi="Times New Roman" w:cs="Times New Roman"/>
          <w:sz w:val="28"/>
          <w:szCs w:val="28"/>
        </w:rPr>
        <w:t>ий</w:t>
      </w:r>
      <w:r w:rsidRPr="0016335B">
        <w:rPr>
          <w:rFonts w:ascii="Times New Roman" w:hAnsi="Times New Roman" w:cs="Times New Roman"/>
          <w:sz w:val="28"/>
          <w:szCs w:val="28"/>
        </w:rPr>
        <w:t xml:space="preserve"> </w:t>
      </w:r>
      <w:r w:rsidR="00465A19" w:rsidRPr="0016335B">
        <w:rPr>
          <w:rFonts w:ascii="Times New Roman" w:hAnsi="Times New Roman" w:cs="Times New Roman"/>
          <w:sz w:val="28"/>
          <w:szCs w:val="28"/>
        </w:rPr>
        <w:t>ризик на одн</w:t>
      </w:r>
      <w:r w:rsidR="009C282E" w:rsidRPr="0016335B">
        <w:rPr>
          <w:rFonts w:ascii="Times New Roman" w:hAnsi="Times New Roman" w:cs="Times New Roman"/>
          <w:sz w:val="28"/>
          <w:szCs w:val="28"/>
        </w:rPr>
        <w:t>ого принципала</w:t>
      </w:r>
      <w:r w:rsidR="00465A19" w:rsidRPr="0016335B">
        <w:rPr>
          <w:rFonts w:ascii="Times New Roman" w:hAnsi="Times New Roman" w:cs="Times New Roman"/>
          <w:sz w:val="28"/>
          <w:szCs w:val="28"/>
        </w:rPr>
        <w:t xml:space="preserve"> чи групу </w:t>
      </w:r>
      <w:r w:rsidR="007575AB" w:rsidRPr="0016335B">
        <w:rPr>
          <w:rFonts w:ascii="Times New Roman" w:hAnsi="Times New Roman" w:cs="Times New Roman"/>
          <w:sz w:val="28"/>
          <w:szCs w:val="28"/>
        </w:rPr>
        <w:t>пов’язаних</w:t>
      </w:r>
      <w:r w:rsidR="00465A19" w:rsidRPr="0016335B">
        <w:rPr>
          <w:rFonts w:ascii="Times New Roman" w:hAnsi="Times New Roman" w:cs="Times New Roman"/>
          <w:sz w:val="28"/>
          <w:szCs w:val="28"/>
        </w:rPr>
        <w:t xml:space="preserve"> </w:t>
      </w:r>
      <w:r w:rsidR="00904399">
        <w:rPr>
          <w:rFonts w:ascii="Times New Roman" w:hAnsi="Times New Roman" w:cs="Times New Roman"/>
          <w:sz w:val="28"/>
          <w:szCs w:val="28"/>
        </w:rPr>
        <w:t>і</w:t>
      </w:r>
      <w:r w:rsidR="005C26A2" w:rsidRPr="0016335B">
        <w:rPr>
          <w:rFonts w:ascii="Times New Roman" w:hAnsi="Times New Roman" w:cs="Times New Roman"/>
          <w:sz w:val="28"/>
          <w:szCs w:val="28"/>
        </w:rPr>
        <w:t>з принципалом контрагентів</w:t>
      </w:r>
      <w:r w:rsidR="009C282E" w:rsidRPr="0016335B">
        <w:rPr>
          <w:rFonts w:ascii="Times New Roman" w:hAnsi="Times New Roman" w:cs="Times New Roman"/>
          <w:sz w:val="28"/>
          <w:szCs w:val="28"/>
        </w:rPr>
        <w:t xml:space="preserve"> </w:t>
      </w:r>
      <w:r w:rsidR="00D00589" w:rsidRPr="0016335B">
        <w:rPr>
          <w:rFonts w:ascii="Times New Roman" w:hAnsi="Times New Roman" w:cs="Times New Roman"/>
          <w:sz w:val="28"/>
          <w:szCs w:val="28"/>
        </w:rPr>
        <w:t>(</w:t>
      </w:r>
      <w:r w:rsidR="00D358D8">
        <w:rPr>
          <w:rFonts w:ascii="Times New Roman" w:hAnsi="Times New Roman" w:cs="Times New Roman"/>
          <w:sz w:val="28"/>
          <w:szCs w:val="28"/>
        </w:rPr>
        <w:t xml:space="preserve">далі </w:t>
      </w:r>
      <w:r w:rsidR="00904399">
        <w:rPr>
          <w:rFonts w:ascii="Times New Roman" w:hAnsi="Times New Roman" w:cs="Times New Roman"/>
          <w:sz w:val="28"/>
          <w:szCs w:val="28"/>
        </w:rPr>
        <w:t xml:space="preserve">− </w:t>
      </w:r>
      <w:r w:rsidR="00D00589" w:rsidRPr="0016335B">
        <w:rPr>
          <w:rFonts w:ascii="Times New Roman" w:hAnsi="Times New Roman" w:cs="Times New Roman"/>
          <w:sz w:val="28"/>
          <w:szCs w:val="28"/>
        </w:rPr>
        <w:t>Н2)</w:t>
      </w:r>
      <w:r w:rsidR="00627961" w:rsidRPr="0016335B">
        <w:rPr>
          <w:rFonts w:ascii="Times New Roman" w:hAnsi="Times New Roman" w:cs="Times New Roman"/>
          <w:sz w:val="28"/>
          <w:szCs w:val="28"/>
        </w:rPr>
        <w:t>;</w:t>
      </w:r>
    </w:p>
    <w:p w:rsidR="00C70FD1" w:rsidRPr="0016335B" w:rsidRDefault="00C70FD1" w:rsidP="00E46FBC">
      <w:pPr>
        <w:tabs>
          <w:tab w:val="left" w:pos="1134"/>
        </w:tabs>
        <w:spacing w:after="0" w:line="240" w:lineRule="auto"/>
        <w:ind w:firstLine="567"/>
        <w:jc w:val="both"/>
        <w:rPr>
          <w:rFonts w:ascii="Times New Roman" w:hAnsi="Times New Roman" w:cs="Times New Roman"/>
          <w:sz w:val="28"/>
          <w:szCs w:val="28"/>
        </w:rPr>
      </w:pPr>
    </w:p>
    <w:p w:rsidR="00627961" w:rsidRPr="0016335B" w:rsidRDefault="00465A19" w:rsidP="00E46FBC">
      <w:pPr>
        <w:pStyle w:val="a3"/>
        <w:numPr>
          <w:ilvl w:val="0"/>
          <w:numId w:val="11"/>
        </w:numPr>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запас ліквідності</w:t>
      </w:r>
      <w:r w:rsidR="00627961" w:rsidRPr="0016335B">
        <w:rPr>
          <w:rFonts w:ascii="Times New Roman" w:hAnsi="Times New Roman" w:cs="Times New Roman"/>
          <w:sz w:val="28"/>
          <w:szCs w:val="28"/>
        </w:rPr>
        <w:t xml:space="preserve"> (</w:t>
      </w:r>
      <w:r w:rsidR="00DE4F5C">
        <w:rPr>
          <w:rFonts w:ascii="Times New Roman" w:hAnsi="Times New Roman" w:cs="Times New Roman"/>
          <w:sz w:val="28"/>
          <w:szCs w:val="28"/>
        </w:rPr>
        <w:t xml:space="preserve">далі </w:t>
      </w:r>
      <w:r w:rsidR="00904399">
        <w:rPr>
          <w:rFonts w:ascii="Times New Roman" w:hAnsi="Times New Roman" w:cs="Times New Roman"/>
          <w:sz w:val="28"/>
          <w:szCs w:val="28"/>
        </w:rPr>
        <w:t xml:space="preserve">− </w:t>
      </w:r>
      <w:r w:rsidR="00627961" w:rsidRPr="0016335B">
        <w:rPr>
          <w:rFonts w:ascii="Times New Roman" w:hAnsi="Times New Roman" w:cs="Times New Roman"/>
          <w:sz w:val="28"/>
          <w:szCs w:val="28"/>
        </w:rPr>
        <w:t>Н3)</w:t>
      </w:r>
      <w:r w:rsidR="00711FFE" w:rsidRPr="0016335B">
        <w:rPr>
          <w:rFonts w:ascii="Times New Roman" w:hAnsi="Times New Roman" w:cs="Times New Roman"/>
          <w:sz w:val="28"/>
          <w:szCs w:val="28"/>
        </w:rPr>
        <w:t>.</w:t>
      </w:r>
    </w:p>
    <w:p w:rsidR="00C70FD1" w:rsidRPr="0016335B" w:rsidRDefault="00C70FD1" w:rsidP="00E46FBC">
      <w:pPr>
        <w:tabs>
          <w:tab w:val="left" w:pos="1134"/>
        </w:tabs>
        <w:spacing w:after="0" w:line="240" w:lineRule="auto"/>
        <w:ind w:firstLine="567"/>
        <w:jc w:val="both"/>
        <w:rPr>
          <w:rFonts w:ascii="Times New Roman" w:hAnsi="Times New Roman" w:cs="Times New Roman"/>
          <w:sz w:val="28"/>
          <w:szCs w:val="28"/>
        </w:rPr>
      </w:pPr>
    </w:p>
    <w:p w:rsidR="004B5D46" w:rsidRPr="0016335B" w:rsidRDefault="00960CE5" w:rsidP="00E46FBC">
      <w:pPr>
        <w:pStyle w:val="a3"/>
        <w:numPr>
          <w:ilvl w:val="0"/>
          <w:numId w:val="8"/>
        </w:numPr>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Фонд зобов’язаний</w:t>
      </w:r>
      <w:r w:rsidR="00A058ED">
        <w:rPr>
          <w:rFonts w:ascii="Times New Roman" w:hAnsi="Times New Roman" w:cs="Times New Roman"/>
          <w:sz w:val="28"/>
          <w:szCs w:val="28"/>
        </w:rPr>
        <w:t xml:space="preserve"> </w:t>
      </w:r>
      <w:r w:rsidR="00A058ED" w:rsidRPr="00A058ED">
        <w:rPr>
          <w:rFonts w:ascii="Times New Roman" w:hAnsi="Times New Roman" w:cs="Times New Roman"/>
          <w:sz w:val="28"/>
          <w:szCs w:val="28"/>
        </w:rPr>
        <w:t>протягом строку дії ліцензії</w:t>
      </w:r>
      <w:r w:rsidR="00FA44B0">
        <w:rPr>
          <w:rFonts w:ascii="Times New Roman" w:hAnsi="Times New Roman" w:cs="Times New Roman"/>
          <w:sz w:val="28"/>
          <w:szCs w:val="28"/>
        </w:rPr>
        <w:t xml:space="preserve"> на надання гарантій</w:t>
      </w:r>
      <w:r w:rsidR="00A058ED" w:rsidRPr="00A058ED">
        <w:rPr>
          <w:rFonts w:ascii="Times New Roman" w:hAnsi="Times New Roman" w:cs="Times New Roman"/>
          <w:sz w:val="28"/>
          <w:szCs w:val="28"/>
        </w:rPr>
        <w:t xml:space="preserve"> та до повного виконання зобов’язань за договорами </w:t>
      </w:r>
      <w:r w:rsidR="00FA44B0">
        <w:rPr>
          <w:rFonts w:ascii="Times New Roman" w:hAnsi="Times New Roman" w:cs="Times New Roman"/>
          <w:sz w:val="28"/>
          <w:szCs w:val="28"/>
        </w:rPr>
        <w:t xml:space="preserve">про </w:t>
      </w:r>
      <w:r w:rsidR="00A058ED" w:rsidRPr="00A058ED">
        <w:rPr>
          <w:rFonts w:ascii="Times New Roman" w:hAnsi="Times New Roman" w:cs="Times New Roman"/>
          <w:sz w:val="28"/>
          <w:szCs w:val="28"/>
        </w:rPr>
        <w:t xml:space="preserve">надання </w:t>
      </w:r>
      <w:r w:rsidR="00A058ED">
        <w:rPr>
          <w:rFonts w:ascii="Times New Roman" w:hAnsi="Times New Roman" w:cs="Times New Roman"/>
          <w:sz w:val="28"/>
          <w:szCs w:val="28"/>
        </w:rPr>
        <w:t>гарантій</w:t>
      </w:r>
      <w:r w:rsidR="00A058ED" w:rsidRPr="00A058ED">
        <w:rPr>
          <w:rFonts w:ascii="Times New Roman" w:hAnsi="Times New Roman" w:cs="Times New Roman"/>
          <w:sz w:val="28"/>
          <w:szCs w:val="28"/>
        </w:rPr>
        <w:t xml:space="preserve"> забезпечувати дотримання встановлених обов’язкових нормативів</w:t>
      </w:r>
      <w:r w:rsidRPr="0016335B">
        <w:rPr>
          <w:rFonts w:ascii="Times New Roman" w:hAnsi="Times New Roman" w:cs="Times New Roman"/>
          <w:sz w:val="28"/>
          <w:szCs w:val="28"/>
        </w:rPr>
        <w:t>,</w:t>
      </w:r>
      <w:r w:rsidR="009C282E" w:rsidRPr="0016335B">
        <w:rPr>
          <w:rFonts w:ascii="Times New Roman" w:hAnsi="Times New Roman" w:cs="Times New Roman"/>
          <w:sz w:val="28"/>
          <w:szCs w:val="28"/>
        </w:rPr>
        <w:t xml:space="preserve"> </w:t>
      </w:r>
      <w:r w:rsidR="00A058ED" w:rsidRPr="0016335B">
        <w:rPr>
          <w:rFonts w:ascii="Times New Roman" w:hAnsi="Times New Roman" w:cs="Times New Roman"/>
          <w:sz w:val="28"/>
          <w:szCs w:val="28"/>
        </w:rPr>
        <w:t>визначен</w:t>
      </w:r>
      <w:r w:rsidR="00A058ED">
        <w:rPr>
          <w:rFonts w:ascii="Times New Roman" w:hAnsi="Times New Roman" w:cs="Times New Roman"/>
          <w:sz w:val="28"/>
          <w:szCs w:val="28"/>
        </w:rPr>
        <w:t>их</w:t>
      </w:r>
      <w:r w:rsidR="00A058ED" w:rsidRPr="0016335B">
        <w:rPr>
          <w:rFonts w:ascii="Times New Roman" w:hAnsi="Times New Roman" w:cs="Times New Roman"/>
          <w:sz w:val="28"/>
          <w:szCs w:val="28"/>
        </w:rPr>
        <w:t xml:space="preserve"> </w:t>
      </w:r>
      <w:r w:rsidR="008A5247">
        <w:rPr>
          <w:rFonts w:ascii="Times New Roman" w:hAnsi="Times New Roman" w:cs="Times New Roman"/>
          <w:sz w:val="28"/>
          <w:szCs w:val="28"/>
        </w:rPr>
        <w:t>у</w:t>
      </w:r>
      <w:r w:rsidR="008A5247" w:rsidRPr="0016335B">
        <w:rPr>
          <w:rFonts w:ascii="Times New Roman" w:hAnsi="Times New Roman" w:cs="Times New Roman"/>
          <w:sz w:val="28"/>
          <w:szCs w:val="28"/>
        </w:rPr>
        <w:t xml:space="preserve"> </w:t>
      </w:r>
      <w:r w:rsidR="009C282E" w:rsidRPr="0016335B">
        <w:rPr>
          <w:rFonts w:ascii="Times New Roman" w:hAnsi="Times New Roman" w:cs="Times New Roman"/>
          <w:sz w:val="28"/>
          <w:szCs w:val="28"/>
        </w:rPr>
        <w:t>розділі ІІІ цього Положення, щодня,</w:t>
      </w:r>
      <w:r w:rsidRPr="0016335B">
        <w:rPr>
          <w:rFonts w:ascii="Times New Roman" w:hAnsi="Times New Roman" w:cs="Times New Roman"/>
          <w:sz w:val="28"/>
          <w:szCs w:val="28"/>
        </w:rPr>
        <w:t xml:space="preserve"> станом на будь-яку дату.</w:t>
      </w:r>
    </w:p>
    <w:p w:rsidR="00C70FD1" w:rsidRPr="0016335B" w:rsidRDefault="00C70FD1" w:rsidP="00E46FBC">
      <w:pPr>
        <w:pStyle w:val="a3"/>
        <w:tabs>
          <w:tab w:val="left" w:pos="1134"/>
        </w:tabs>
        <w:spacing w:after="0" w:line="240" w:lineRule="auto"/>
        <w:ind w:left="709" w:firstLine="567"/>
        <w:jc w:val="both"/>
        <w:rPr>
          <w:rFonts w:ascii="Times New Roman" w:hAnsi="Times New Roman" w:cs="Times New Roman"/>
          <w:sz w:val="28"/>
          <w:szCs w:val="28"/>
        </w:rPr>
      </w:pPr>
    </w:p>
    <w:p w:rsidR="00507F7D" w:rsidRPr="0016335B" w:rsidRDefault="009C282E" w:rsidP="00E46FBC">
      <w:pPr>
        <w:pStyle w:val="a3"/>
        <w:numPr>
          <w:ilvl w:val="0"/>
          <w:numId w:val="8"/>
        </w:numPr>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Розрахунок н</w:t>
      </w:r>
      <w:r w:rsidR="00465A19" w:rsidRPr="0016335B">
        <w:rPr>
          <w:rFonts w:ascii="Times New Roman" w:hAnsi="Times New Roman" w:cs="Times New Roman"/>
          <w:sz w:val="28"/>
          <w:szCs w:val="28"/>
        </w:rPr>
        <w:t>орматив</w:t>
      </w:r>
      <w:r w:rsidRPr="0016335B">
        <w:rPr>
          <w:rFonts w:ascii="Times New Roman" w:hAnsi="Times New Roman" w:cs="Times New Roman"/>
          <w:sz w:val="28"/>
          <w:szCs w:val="28"/>
        </w:rPr>
        <w:t>у</w:t>
      </w:r>
      <w:r w:rsidR="00465A19" w:rsidRPr="0016335B">
        <w:rPr>
          <w:rFonts w:ascii="Times New Roman" w:hAnsi="Times New Roman" w:cs="Times New Roman"/>
          <w:sz w:val="28"/>
          <w:szCs w:val="28"/>
        </w:rPr>
        <w:t xml:space="preserve"> Н1</w:t>
      </w:r>
      <w:r w:rsidR="00F21819" w:rsidRPr="0016335B">
        <w:rPr>
          <w:rFonts w:ascii="Times New Roman" w:hAnsi="Times New Roman" w:cs="Times New Roman"/>
          <w:sz w:val="28"/>
          <w:szCs w:val="28"/>
        </w:rPr>
        <w:t xml:space="preserve"> </w:t>
      </w:r>
      <w:r w:rsidRPr="0016335B">
        <w:rPr>
          <w:rFonts w:ascii="Times New Roman" w:hAnsi="Times New Roman" w:cs="Times New Roman"/>
          <w:sz w:val="28"/>
          <w:szCs w:val="28"/>
        </w:rPr>
        <w:t xml:space="preserve">здійснюється </w:t>
      </w:r>
      <w:r w:rsidR="00507F7D" w:rsidRPr="0016335B">
        <w:rPr>
          <w:rFonts w:ascii="Times New Roman" w:hAnsi="Times New Roman" w:cs="Times New Roman"/>
          <w:sz w:val="28"/>
          <w:szCs w:val="28"/>
        </w:rPr>
        <w:t>за</w:t>
      </w:r>
      <w:r w:rsidRPr="0016335B">
        <w:rPr>
          <w:rFonts w:ascii="Times New Roman" w:hAnsi="Times New Roman" w:cs="Times New Roman"/>
          <w:sz w:val="28"/>
          <w:szCs w:val="28"/>
        </w:rPr>
        <w:t xml:space="preserve"> такою</w:t>
      </w:r>
      <w:r w:rsidR="00507F7D" w:rsidRPr="0016335B">
        <w:rPr>
          <w:rFonts w:ascii="Times New Roman" w:hAnsi="Times New Roman" w:cs="Times New Roman"/>
          <w:sz w:val="28"/>
          <w:szCs w:val="28"/>
        </w:rPr>
        <w:t xml:space="preserve"> формулою:</w:t>
      </w:r>
    </w:p>
    <w:p w:rsidR="00C70FD1" w:rsidRPr="0016335B" w:rsidRDefault="00C70FD1" w:rsidP="00E46FBC">
      <w:pPr>
        <w:tabs>
          <w:tab w:val="left" w:pos="1134"/>
        </w:tabs>
        <w:spacing w:after="0" w:line="240" w:lineRule="auto"/>
        <w:ind w:firstLine="567"/>
        <w:jc w:val="both"/>
        <w:rPr>
          <w:rFonts w:ascii="Times New Roman" w:hAnsi="Times New Roman" w:cs="Times New Roman"/>
          <w:sz w:val="28"/>
          <w:szCs w:val="28"/>
        </w:rPr>
      </w:pPr>
    </w:p>
    <w:p w:rsidR="00507F7D" w:rsidRPr="0016335B" w:rsidRDefault="00507F7D" w:rsidP="00E46FBC">
      <w:pPr>
        <w:pStyle w:val="a3"/>
        <w:tabs>
          <w:tab w:val="left" w:pos="1134"/>
        </w:tabs>
        <w:spacing w:after="0" w:line="240" w:lineRule="auto"/>
        <w:ind w:left="0" w:firstLine="567"/>
        <w:jc w:val="center"/>
        <w:rPr>
          <w:rFonts w:ascii="Times New Roman" w:eastAsiaTheme="minorEastAsia" w:hAnsi="Times New Roman" w:cs="Times New Roman"/>
          <w:bCs/>
          <w:iCs/>
          <w:sz w:val="28"/>
          <w:szCs w:val="28"/>
        </w:rPr>
      </w:pPr>
      <w:r w:rsidRPr="0016335B">
        <w:rPr>
          <w:rFonts w:ascii="Times New Roman" w:hAnsi="Times New Roman" w:cs="Times New Roman"/>
          <w:bCs/>
          <w:sz w:val="28"/>
          <w:szCs w:val="28"/>
        </w:rPr>
        <w:t>Н1</w:t>
      </w:r>
      <w:r w:rsidRPr="0016335B">
        <w:rPr>
          <w:rFonts w:ascii="Times New Roman" w:hAnsi="Times New Roman" w:cs="Times New Roman"/>
          <w:b/>
          <w:bCs/>
          <w:sz w:val="28"/>
          <w:szCs w:val="28"/>
        </w:rPr>
        <w:t xml:space="preserve"> = </w:t>
      </w:r>
      <m:oMath>
        <m:f>
          <m:fPr>
            <m:ctrlPr>
              <w:rPr>
                <w:rFonts w:ascii="Cambria Math" w:hAnsi="Cambria Math" w:cs="Times New Roman"/>
                <w:b/>
                <w:bCs/>
                <w:i/>
                <w:iCs/>
                <w:sz w:val="32"/>
                <w:szCs w:val="32"/>
              </w:rPr>
            </m:ctrlPr>
          </m:fPr>
          <m:num>
            <m:r>
              <m:rPr>
                <m:sty m:val="b"/>
              </m:rPr>
              <w:rPr>
                <w:rFonts w:ascii="Cambria Math" w:hAnsi="Cambria Math" w:cs="Times New Roman"/>
                <w:sz w:val="32"/>
                <w:szCs w:val="32"/>
              </w:rPr>
              <m:t>ОННГ</m:t>
            </m:r>
          </m:num>
          <m:den>
            <m:r>
              <m:rPr>
                <m:sty m:val="b"/>
              </m:rPr>
              <w:rPr>
                <w:rFonts w:ascii="Cambria Math" w:hAnsi="Cambria Math" w:cs="Times New Roman"/>
                <w:sz w:val="32"/>
                <w:szCs w:val="32"/>
              </w:rPr>
              <m:t>РК</m:t>
            </m:r>
          </m:den>
        </m:f>
      </m:oMath>
      <w:r w:rsidR="003144F1" w:rsidRPr="0016335B">
        <w:rPr>
          <w:rFonts w:ascii="Times New Roman" w:eastAsiaTheme="minorEastAsia" w:hAnsi="Times New Roman" w:cs="Times New Roman"/>
          <w:bCs/>
          <w:iCs/>
          <w:sz w:val="28"/>
          <w:szCs w:val="28"/>
        </w:rPr>
        <w:t xml:space="preserve">, </w:t>
      </w:r>
    </w:p>
    <w:p w:rsidR="00455BAC" w:rsidRPr="0016335B" w:rsidRDefault="00F177A7" w:rsidP="00E46FBC">
      <w:pPr>
        <w:pStyle w:val="a3"/>
        <w:tabs>
          <w:tab w:val="left" w:pos="1134"/>
        </w:tabs>
        <w:spacing w:after="0" w:line="240" w:lineRule="auto"/>
        <w:ind w:left="0"/>
        <w:jc w:val="both"/>
        <w:rPr>
          <w:rFonts w:ascii="Times New Roman" w:eastAsiaTheme="minorEastAsia" w:hAnsi="Times New Roman" w:cs="Times New Roman"/>
          <w:bCs/>
          <w:iCs/>
          <w:sz w:val="28"/>
          <w:szCs w:val="28"/>
        </w:rPr>
      </w:pPr>
      <w:r w:rsidRPr="0016335B">
        <w:rPr>
          <w:rFonts w:ascii="Times New Roman" w:eastAsiaTheme="minorEastAsia" w:hAnsi="Times New Roman" w:cs="Times New Roman"/>
          <w:bCs/>
          <w:iCs/>
          <w:sz w:val="28"/>
          <w:szCs w:val="28"/>
        </w:rPr>
        <w:t>де</w:t>
      </w:r>
      <w:r w:rsidR="008A5247">
        <w:rPr>
          <w:rFonts w:ascii="Times New Roman" w:eastAsiaTheme="minorEastAsia" w:hAnsi="Times New Roman" w:cs="Times New Roman"/>
          <w:bCs/>
          <w:iCs/>
          <w:sz w:val="28"/>
          <w:szCs w:val="28"/>
        </w:rPr>
        <w:t xml:space="preserve">   </w:t>
      </w:r>
      <w:r w:rsidR="00455BAC" w:rsidRPr="0016335B">
        <w:rPr>
          <w:rFonts w:ascii="Times New Roman" w:eastAsiaTheme="minorEastAsia" w:hAnsi="Times New Roman" w:cs="Times New Roman"/>
          <w:bCs/>
          <w:iCs/>
          <w:sz w:val="28"/>
          <w:szCs w:val="28"/>
        </w:rPr>
        <w:t>О</w:t>
      </w:r>
      <w:r w:rsidR="005C0AFB" w:rsidRPr="0016335B">
        <w:rPr>
          <w:rFonts w:ascii="Times New Roman" w:eastAsiaTheme="minorEastAsia" w:hAnsi="Times New Roman" w:cs="Times New Roman"/>
          <w:bCs/>
          <w:iCs/>
          <w:sz w:val="28"/>
          <w:szCs w:val="28"/>
        </w:rPr>
        <w:t>Н</w:t>
      </w:r>
      <w:r w:rsidR="00455BAC" w:rsidRPr="0016335B">
        <w:rPr>
          <w:rFonts w:ascii="Times New Roman" w:eastAsiaTheme="minorEastAsia" w:hAnsi="Times New Roman" w:cs="Times New Roman"/>
          <w:bCs/>
          <w:iCs/>
          <w:sz w:val="28"/>
          <w:szCs w:val="28"/>
        </w:rPr>
        <w:t>НГ</w:t>
      </w:r>
      <w:r w:rsidR="00C70FD1" w:rsidRPr="0016335B">
        <w:rPr>
          <w:rFonts w:ascii="Times New Roman" w:eastAsiaTheme="minorEastAsia" w:hAnsi="Times New Roman" w:cs="Times New Roman"/>
          <w:bCs/>
          <w:iCs/>
          <w:sz w:val="28"/>
          <w:szCs w:val="28"/>
        </w:rPr>
        <w:t xml:space="preserve"> –</w:t>
      </w:r>
      <w:r w:rsidR="00DE4F5C">
        <w:rPr>
          <w:rFonts w:ascii="Times New Roman" w:eastAsiaTheme="minorEastAsia" w:hAnsi="Times New Roman" w:cs="Times New Roman"/>
          <w:bCs/>
          <w:iCs/>
          <w:sz w:val="28"/>
          <w:szCs w:val="28"/>
        </w:rPr>
        <w:t xml:space="preserve"> </w:t>
      </w:r>
      <w:r w:rsidR="00C70FD1" w:rsidRPr="0016335B">
        <w:rPr>
          <w:rFonts w:ascii="Times New Roman" w:eastAsiaTheme="minorEastAsia" w:hAnsi="Times New Roman" w:cs="Times New Roman"/>
          <w:bCs/>
          <w:iCs/>
          <w:sz w:val="28"/>
          <w:szCs w:val="28"/>
        </w:rPr>
        <w:t xml:space="preserve">розраховується відповідно до пункту </w:t>
      </w:r>
      <w:r w:rsidR="00D127A2" w:rsidRPr="0016335B">
        <w:rPr>
          <w:rFonts w:ascii="Times New Roman" w:eastAsiaTheme="minorEastAsia" w:hAnsi="Times New Roman" w:cs="Times New Roman"/>
          <w:bCs/>
          <w:iCs/>
          <w:sz w:val="28"/>
          <w:szCs w:val="28"/>
        </w:rPr>
        <w:t>1</w:t>
      </w:r>
      <w:r w:rsidR="00D127A2">
        <w:rPr>
          <w:rFonts w:ascii="Times New Roman" w:eastAsiaTheme="minorEastAsia" w:hAnsi="Times New Roman" w:cs="Times New Roman"/>
          <w:bCs/>
          <w:iCs/>
          <w:sz w:val="28"/>
          <w:szCs w:val="28"/>
        </w:rPr>
        <w:t>1</w:t>
      </w:r>
      <w:r w:rsidR="00D127A2" w:rsidRPr="0016335B">
        <w:rPr>
          <w:rFonts w:ascii="Times New Roman" w:eastAsiaTheme="minorEastAsia" w:hAnsi="Times New Roman" w:cs="Times New Roman"/>
          <w:bCs/>
          <w:iCs/>
          <w:sz w:val="28"/>
          <w:szCs w:val="28"/>
        </w:rPr>
        <w:t xml:space="preserve"> </w:t>
      </w:r>
      <w:r w:rsidR="00C70FD1" w:rsidRPr="0016335B">
        <w:rPr>
          <w:rFonts w:ascii="Times New Roman" w:eastAsiaTheme="minorEastAsia" w:hAnsi="Times New Roman" w:cs="Times New Roman"/>
          <w:bCs/>
          <w:iCs/>
          <w:sz w:val="28"/>
          <w:szCs w:val="28"/>
        </w:rPr>
        <w:t xml:space="preserve">розділу ІІІ цього Положення; </w:t>
      </w:r>
    </w:p>
    <w:p w:rsidR="00C70FD1" w:rsidRPr="0016335B" w:rsidRDefault="00455BAC" w:rsidP="00E46FBC">
      <w:pPr>
        <w:pStyle w:val="a3"/>
        <w:tabs>
          <w:tab w:val="left" w:pos="1134"/>
        </w:tabs>
        <w:spacing w:after="0" w:line="240" w:lineRule="auto"/>
        <w:ind w:left="567"/>
        <w:jc w:val="both"/>
        <w:rPr>
          <w:rFonts w:ascii="Times New Roman" w:eastAsiaTheme="minorEastAsia" w:hAnsi="Times New Roman" w:cs="Times New Roman"/>
          <w:bCs/>
          <w:iCs/>
          <w:sz w:val="28"/>
          <w:szCs w:val="28"/>
        </w:rPr>
      </w:pPr>
      <w:r w:rsidRPr="0016335B">
        <w:rPr>
          <w:rFonts w:ascii="Times New Roman" w:eastAsiaTheme="minorEastAsia" w:hAnsi="Times New Roman" w:cs="Times New Roman"/>
          <w:bCs/>
          <w:iCs/>
          <w:sz w:val="28"/>
          <w:szCs w:val="28"/>
        </w:rPr>
        <w:t>РК –</w:t>
      </w:r>
      <w:r w:rsidR="00DE4F5C">
        <w:rPr>
          <w:rFonts w:ascii="Times New Roman" w:eastAsiaTheme="minorEastAsia" w:hAnsi="Times New Roman" w:cs="Times New Roman"/>
          <w:bCs/>
          <w:iCs/>
          <w:sz w:val="28"/>
          <w:szCs w:val="28"/>
        </w:rPr>
        <w:t xml:space="preserve"> </w:t>
      </w:r>
      <w:r w:rsidR="00C10EB7" w:rsidRPr="0016335B">
        <w:rPr>
          <w:rFonts w:ascii="Times New Roman" w:eastAsiaTheme="minorEastAsia" w:hAnsi="Times New Roman" w:cs="Times New Roman"/>
          <w:bCs/>
          <w:iCs/>
          <w:sz w:val="28"/>
          <w:szCs w:val="28"/>
        </w:rPr>
        <w:t>визначається</w:t>
      </w:r>
      <w:r w:rsidR="00C70FD1" w:rsidRPr="0016335B">
        <w:rPr>
          <w:rFonts w:ascii="Times New Roman" w:eastAsiaTheme="minorEastAsia" w:hAnsi="Times New Roman" w:cs="Times New Roman"/>
          <w:bCs/>
          <w:iCs/>
          <w:sz w:val="28"/>
          <w:szCs w:val="28"/>
        </w:rPr>
        <w:t xml:space="preserve"> відповідно до розділу ІІ</w:t>
      </w:r>
      <w:r w:rsidR="00C10EB7" w:rsidRPr="0016335B">
        <w:rPr>
          <w:rFonts w:ascii="Times New Roman" w:eastAsiaTheme="minorEastAsia" w:hAnsi="Times New Roman" w:cs="Times New Roman"/>
          <w:bCs/>
          <w:iCs/>
          <w:sz w:val="28"/>
          <w:szCs w:val="28"/>
        </w:rPr>
        <w:t xml:space="preserve"> </w:t>
      </w:r>
      <w:r w:rsidR="00C70FD1" w:rsidRPr="0016335B">
        <w:rPr>
          <w:rFonts w:ascii="Times New Roman" w:eastAsiaTheme="minorEastAsia" w:hAnsi="Times New Roman" w:cs="Times New Roman"/>
          <w:bCs/>
          <w:iCs/>
          <w:sz w:val="28"/>
          <w:szCs w:val="28"/>
        </w:rPr>
        <w:t>цього Положення.</w:t>
      </w:r>
    </w:p>
    <w:p w:rsidR="00C70FD1" w:rsidRPr="0016335B" w:rsidRDefault="000A4B05" w:rsidP="00E46FBC">
      <w:pPr>
        <w:pStyle w:val="a3"/>
        <w:tabs>
          <w:tab w:val="left" w:pos="1134"/>
        </w:tabs>
        <w:spacing w:after="0" w:line="240" w:lineRule="auto"/>
        <w:ind w:left="0" w:firstLine="567"/>
        <w:jc w:val="both"/>
        <w:rPr>
          <w:rFonts w:ascii="Times New Roman" w:eastAsiaTheme="minorEastAsia" w:hAnsi="Times New Roman" w:cs="Times New Roman"/>
          <w:bCs/>
          <w:iCs/>
          <w:sz w:val="28"/>
          <w:szCs w:val="28"/>
        </w:rPr>
      </w:pPr>
      <w:r w:rsidRPr="0016335B">
        <w:rPr>
          <w:rFonts w:ascii="Times New Roman" w:eastAsiaTheme="minorEastAsia" w:hAnsi="Times New Roman" w:cs="Times New Roman"/>
          <w:bCs/>
          <w:iCs/>
          <w:sz w:val="28"/>
          <w:szCs w:val="28"/>
        </w:rPr>
        <w:t>Значення нормативу</w:t>
      </w:r>
      <w:r w:rsidR="00A34FEF">
        <w:rPr>
          <w:rFonts w:ascii="Times New Roman" w:eastAsiaTheme="minorEastAsia" w:hAnsi="Times New Roman" w:cs="Times New Roman"/>
          <w:bCs/>
          <w:iCs/>
          <w:sz w:val="28"/>
          <w:szCs w:val="28"/>
        </w:rPr>
        <w:t xml:space="preserve"> </w:t>
      </w:r>
      <w:r w:rsidR="009C282E" w:rsidRPr="0016335B">
        <w:rPr>
          <w:rFonts w:ascii="Times New Roman" w:hAnsi="Times New Roman" w:cs="Times New Roman"/>
          <w:sz w:val="28"/>
          <w:szCs w:val="28"/>
        </w:rPr>
        <w:t xml:space="preserve">Н1 </w:t>
      </w:r>
      <w:r w:rsidRPr="0016335B">
        <w:rPr>
          <w:rFonts w:ascii="Times New Roman" w:hAnsi="Times New Roman" w:cs="Times New Roman"/>
          <w:sz w:val="28"/>
          <w:szCs w:val="28"/>
        </w:rPr>
        <w:t xml:space="preserve">не </w:t>
      </w:r>
      <w:r w:rsidR="008A5247">
        <w:rPr>
          <w:rFonts w:ascii="Times New Roman" w:hAnsi="Times New Roman" w:cs="Times New Roman"/>
          <w:sz w:val="28"/>
          <w:szCs w:val="28"/>
        </w:rPr>
        <w:t>повинно</w:t>
      </w:r>
      <w:r w:rsidR="008A5247" w:rsidRPr="0016335B">
        <w:rPr>
          <w:rFonts w:ascii="Times New Roman" w:hAnsi="Times New Roman" w:cs="Times New Roman"/>
          <w:sz w:val="28"/>
          <w:szCs w:val="28"/>
        </w:rPr>
        <w:t xml:space="preserve"> </w:t>
      </w:r>
      <w:r w:rsidRPr="0016335B">
        <w:rPr>
          <w:rFonts w:ascii="Times New Roman" w:hAnsi="Times New Roman" w:cs="Times New Roman"/>
          <w:sz w:val="28"/>
          <w:szCs w:val="28"/>
        </w:rPr>
        <w:t>перевищувати</w:t>
      </w:r>
      <w:r w:rsidR="009C282E" w:rsidRPr="0016335B">
        <w:rPr>
          <w:rFonts w:ascii="Times New Roman" w:hAnsi="Times New Roman" w:cs="Times New Roman"/>
          <w:sz w:val="28"/>
          <w:szCs w:val="28"/>
        </w:rPr>
        <w:t xml:space="preserve"> </w:t>
      </w:r>
      <w:r w:rsidRPr="0016335B">
        <w:rPr>
          <w:rFonts w:ascii="Times New Roman" w:hAnsi="Times New Roman" w:cs="Times New Roman"/>
          <w:sz w:val="28"/>
          <w:szCs w:val="28"/>
        </w:rPr>
        <w:t>4</w:t>
      </w:r>
      <w:r w:rsidR="009C282E" w:rsidRPr="0016335B">
        <w:rPr>
          <w:rFonts w:ascii="Times New Roman" w:hAnsi="Times New Roman" w:cs="Times New Roman"/>
          <w:sz w:val="28"/>
          <w:szCs w:val="28"/>
        </w:rPr>
        <w:t>.</w:t>
      </w:r>
    </w:p>
    <w:p w:rsidR="00C70FD1" w:rsidRPr="0016335B" w:rsidRDefault="00C70FD1" w:rsidP="00E46FBC">
      <w:pPr>
        <w:tabs>
          <w:tab w:val="left" w:pos="1134"/>
        </w:tabs>
        <w:spacing w:after="0" w:line="240" w:lineRule="auto"/>
        <w:ind w:firstLine="567"/>
        <w:jc w:val="both"/>
        <w:rPr>
          <w:rFonts w:ascii="Times New Roman" w:eastAsiaTheme="minorEastAsia" w:hAnsi="Times New Roman" w:cs="Times New Roman"/>
          <w:bCs/>
          <w:iCs/>
          <w:sz w:val="28"/>
          <w:szCs w:val="28"/>
        </w:rPr>
      </w:pPr>
    </w:p>
    <w:p w:rsidR="003144F1" w:rsidRPr="0016335B" w:rsidRDefault="0080217C" w:rsidP="00E46FBC">
      <w:pPr>
        <w:pStyle w:val="a3"/>
        <w:numPr>
          <w:ilvl w:val="0"/>
          <w:numId w:val="8"/>
        </w:numPr>
        <w:tabs>
          <w:tab w:val="left" w:pos="1134"/>
        </w:tabs>
        <w:spacing w:after="0" w:line="240" w:lineRule="auto"/>
        <w:ind w:left="0" w:firstLine="567"/>
        <w:jc w:val="both"/>
        <w:rPr>
          <w:rFonts w:ascii="Times New Roman" w:eastAsiaTheme="minorEastAsia" w:hAnsi="Times New Roman" w:cs="Times New Roman"/>
          <w:bCs/>
          <w:iCs/>
          <w:sz w:val="28"/>
          <w:szCs w:val="28"/>
        </w:rPr>
      </w:pPr>
      <w:r>
        <w:rPr>
          <w:rFonts w:ascii="Times New Roman" w:eastAsiaTheme="minorEastAsia" w:hAnsi="Times New Roman" w:cs="Times New Roman"/>
          <w:bCs/>
          <w:iCs/>
          <w:sz w:val="28"/>
          <w:szCs w:val="28"/>
        </w:rPr>
        <w:t>ОННГ</w:t>
      </w:r>
      <w:r w:rsidR="00A279F4" w:rsidRPr="0016335B">
        <w:rPr>
          <w:rFonts w:ascii="Times New Roman" w:eastAsiaTheme="minorEastAsia" w:hAnsi="Times New Roman" w:cs="Times New Roman"/>
          <w:bCs/>
          <w:iCs/>
          <w:sz w:val="28"/>
          <w:szCs w:val="28"/>
        </w:rPr>
        <w:t xml:space="preserve"> </w:t>
      </w:r>
      <w:r w:rsidR="00C70FD1" w:rsidRPr="0016335B">
        <w:rPr>
          <w:rFonts w:ascii="Times New Roman" w:eastAsiaTheme="minorEastAsia" w:hAnsi="Times New Roman" w:cs="Times New Roman"/>
          <w:bCs/>
          <w:iCs/>
          <w:sz w:val="28"/>
          <w:szCs w:val="28"/>
        </w:rPr>
        <w:t xml:space="preserve">розраховується </w:t>
      </w:r>
      <w:r w:rsidR="00A279F4" w:rsidRPr="0016335B">
        <w:rPr>
          <w:rFonts w:ascii="Times New Roman" w:eastAsiaTheme="minorEastAsia" w:hAnsi="Times New Roman" w:cs="Times New Roman"/>
          <w:bCs/>
          <w:iCs/>
          <w:sz w:val="28"/>
          <w:szCs w:val="28"/>
        </w:rPr>
        <w:t>за</w:t>
      </w:r>
      <w:r w:rsidR="00F177A7">
        <w:rPr>
          <w:rFonts w:ascii="Times New Roman" w:eastAsiaTheme="minorEastAsia" w:hAnsi="Times New Roman" w:cs="Times New Roman"/>
          <w:bCs/>
          <w:iCs/>
          <w:sz w:val="28"/>
          <w:szCs w:val="28"/>
        </w:rPr>
        <w:t xml:space="preserve"> такою</w:t>
      </w:r>
      <w:r w:rsidR="00A279F4" w:rsidRPr="0016335B">
        <w:rPr>
          <w:rFonts w:ascii="Times New Roman" w:eastAsiaTheme="minorEastAsia" w:hAnsi="Times New Roman" w:cs="Times New Roman"/>
          <w:bCs/>
          <w:iCs/>
          <w:sz w:val="28"/>
          <w:szCs w:val="28"/>
        </w:rPr>
        <w:t xml:space="preserve"> формулою:</w:t>
      </w:r>
    </w:p>
    <w:p w:rsidR="00A279F4" w:rsidRPr="0016335B" w:rsidRDefault="00A279F4" w:rsidP="00E46FBC">
      <w:pPr>
        <w:pStyle w:val="a3"/>
        <w:tabs>
          <w:tab w:val="left" w:pos="1134"/>
        </w:tabs>
        <w:spacing w:after="0" w:line="240" w:lineRule="auto"/>
        <w:ind w:left="0" w:firstLine="567"/>
        <w:rPr>
          <w:rFonts w:ascii="Times New Roman" w:eastAsiaTheme="minorEastAsia" w:hAnsi="Times New Roman" w:cs="Times New Roman"/>
          <w:bCs/>
          <w:iCs/>
          <w:sz w:val="28"/>
          <w:szCs w:val="28"/>
        </w:rPr>
      </w:pPr>
    </w:p>
    <w:p w:rsidR="003144F1" w:rsidRPr="0016335B" w:rsidRDefault="003144F1" w:rsidP="00E46FBC">
      <w:pPr>
        <w:pStyle w:val="a3"/>
        <w:tabs>
          <w:tab w:val="left" w:pos="1134"/>
        </w:tabs>
        <w:spacing w:after="0" w:line="240" w:lineRule="auto"/>
        <w:ind w:left="0" w:firstLine="567"/>
        <w:jc w:val="center"/>
        <w:rPr>
          <w:rFonts w:ascii="Times New Roman" w:eastAsiaTheme="minorEastAsia" w:hAnsi="Times New Roman" w:cs="Times New Roman"/>
          <w:bCs/>
          <w:iCs/>
          <w:sz w:val="28"/>
          <w:szCs w:val="28"/>
        </w:rPr>
      </w:pPr>
      <w:r w:rsidRPr="0016335B">
        <w:rPr>
          <w:rFonts w:ascii="Times New Roman" w:eastAsiaTheme="minorEastAsia" w:hAnsi="Times New Roman" w:cs="Times New Roman"/>
          <w:bCs/>
          <w:iCs/>
          <w:sz w:val="28"/>
          <w:szCs w:val="28"/>
        </w:rPr>
        <w:t>О</w:t>
      </w:r>
      <w:r w:rsidR="005C0AFB" w:rsidRPr="0016335B">
        <w:rPr>
          <w:rFonts w:ascii="Times New Roman" w:eastAsiaTheme="minorEastAsia" w:hAnsi="Times New Roman" w:cs="Times New Roman"/>
          <w:bCs/>
          <w:iCs/>
          <w:sz w:val="28"/>
          <w:szCs w:val="28"/>
        </w:rPr>
        <w:t>Н</w:t>
      </w:r>
      <w:r w:rsidRPr="0016335B">
        <w:rPr>
          <w:rFonts w:ascii="Times New Roman" w:eastAsiaTheme="minorEastAsia" w:hAnsi="Times New Roman" w:cs="Times New Roman"/>
          <w:bCs/>
          <w:iCs/>
          <w:sz w:val="28"/>
          <w:szCs w:val="28"/>
        </w:rPr>
        <w:t>НГ=∑(ЗГ</w:t>
      </w:r>
      <w:r w:rsidR="00935896" w:rsidRPr="0016335B">
        <w:rPr>
          <w:rFonts w:ascii="Times New Roman" w:eastAsiaTheme="minorEastAsia" w:hAnsi="Times New Roman" w:cs="Times New Roman"/>
          <w:bCs/>
          <w:i/>
          <w:iCs/>
          <w:sz w:val="28"/>
          <w:szCs w:val="28"/>
        </w:rPr>
        <w:t>г</w:t>
      </w:r>
      <w:r w:rsidRPr="0016335B">
        <w:rPr>
          <w:rFonts w:ascii="Times New Roman" w:eastAsiaTheme="minorEastAsia" w:hAnsi="Times New Roman" w:cs="Times New Roman"/>
          <w:bCs/>
          <w:iCs/>
          <w:sz w:val="28"/>
          <w:szCs w:val="28"/>
        </w:rPr>
        <w:t>-ВЗ</w:t>
      </w:r>
      <w:r w:rsidR="00935896" w:rsidRPr="0016335B">
        <w:rPr>
          <w:rFonts w:ascii="Times New Roman" w:eastAsiaTheme="minorEastAsia" w:hAnsi="Times New Roman" w:cs="Times New Roman"/>
          <w:bCs/>
          <w:i/>
          <w:iCs/>
          <w:sz w:val="28"/>
          <w:szCs w:val="28"/>
        </w:rPr>
        <w:t>г</w:t>
      </w:r>
      <w:r w:rsidRPr="0016335B">
        <w:rPr>
          <w:rFonts w:ascii="Times New Roman" w:eastAsiaTheme="minorEastAsia" w:hAnsi="Times New Roman" w:cs="Times New Roman"/>
          <w:bCs/>
          <w:iCs/>
          <w:sz w:val="28"/>
          <w:szCs w:val="28"/>
        </w:rPr>
        <w:t xml:space="preserve">), </w:t>
      </w:r>
    </w:p>
    <w:p w:rsidR="008A5247" w:rsidRDefault="008A5247" w:rsidP="00E46FBC">
      <w:pPr>
        <w:pStyle w:val="a3"/>
        <w:tabs>
          <w:tab w:val="left" w:pos="1134"/>
        </w:tabs>
        <w:spacing w:after="0" w:line="240" w:lineRule="auto"/>
        <w:ind w:left="0"/>
        <w:rPr>
          <w:rFonts w:ascii="Times New Roman" w:eastAsiaTheme="minorEastAsia" w:hAnsi="Times New Roman" w:cs="Times New Roman"/>
          <w:bCs/>
          <w:iCs/>
          <w:sz w:val="28"/>
          <w:szCs w:val="28"/>
        </w:rPr>
      </w:pPr>
    </w:p>
    <w:p w:rsidR="00C70FD1" w:rsidRPr="0016335B" w:rsidRDefault="00F177A7" w:rsidP="00E46FBC">
      <w:pPr>
        <w:pStyle w:val="a3"/>
        <w:tabs>
          <w:tab w:val="left" w:pos="1134"/>
        </w:tabs>
        <w:spacing w:after="0" w:line="240" w:lineRule="auto"/>
        <w:ind w:left="0"/>
        <w:jc w:val="both"/>
        <w:rPr>
          <w:rFonts w:ascii="Times New Roman" w:eastAsiaTheme="minorEastAsia" w:hAnsi="Times New Roman" w:cs="Times New Roman"/>
          <w:bCs/>
          <w:iCs/>
          <w:sz w:val="28"/>
          <w:szCs w:val="28"/>
        </w:rPr>
      </w:pPr>
      <w:r w:rsidRPr="0016335B">
        <w:rPr>
          <w:rFonts w:ascii="Times New Roman" w:eastAsiaTheme="minorEastAsia" w:hAnsi="Times New Roman" w:cs="Times New Roman"/>
          <w:bCs/>
          <w:iCs/>
          <w:sz w:val="28"/>
          <w:szCs w:val="28"/>
        </w:rPr>
        <w:t>де</w:t>
      </w:r>
      <w:r w:rsidR="008A5247">
        <w:rPr>
          <w:rFonts w:ascii="Times New Roman" w:eastAsiaTheme="minorEastAsia" w:hAnsi="Times New Roman" w:cs="Times New Roman"/>
          <w:bCs/>
          <w:iCs/>
          <w:sz w:val="28"/>
          <w:szCs w:val="28"/>
        </w:rPr>
        <w:t xml:space="preserve">    </w:t>
      </w:r>
      <w:r w:rsidR="003144F1" w:rsidRPr="0016335B">
        <w:rPr>
          <w:rFonts w:ascii="Times New Roman" w:eastAsiaTheme="minorEastAsia" w:hAnsi="Times New Roman" w:cs="Times New Roman"/>
          <w:bCs/>
          <w:iCs/>
          <w:sz w:val="28"/>
          <w:szCs w:val="28"/>
        </w:rPr>
        <w:t>ЗГ</w:t>
      </w:r>
      <w:r w:rsidR="00935896" w:rsidRPr="0016335B">
        <w:rPr>
          <w:rFonts w:ascii="Times New Roman" w:eastAsiaTheme="minorEastAsia" w:hAnsi="Times New Roman" w:cs="Times New Roman"/>
          <w:bCs/>
          <w:i/>
          <w:iCs/>
          <w:sz w:val="28"/>
          <w:szCs w:val="28"/>
        </w:rPr>
        <w:t>г</w:t>
      </w:r>
      <w:r w:rsidR="003144F1" w:rsidRPr="0016335B">
        <w:rPr>
          <w:rFonts w:ascii="Times New Roman" w:eastAsiaTheme="minorEastAsia" w:hAnsi="Times New Roman" w:cs="Times New Roman"/>
          <w:bCs/>
          <w:iCs/>
          <w:sz w:val="28"/>
          <w:szCs w:val="28"/>
        </w:rPr>
        <w:t xml:space="preserve"> – сума гарантій</w:t>
      </w:r>
      <w:r w:rsidR="009D6F31" w:rsidRPr="0016335B">
        <w:rPr>
          <w:rFonts w:ascii="Times New Roman" w:eastAsiaTheme="minorEastAsia" w:hAnsi="Times New Roman" w:cs="Times New Roman"/>
          <w:bCs/>
          <w:iCs/>
          <w:sz w:val="28"/>
          <w:szCs w:val="28"/>
        </w:rPr>
        <w:t>,</w:t>
      </w:r>
      <w:r w:rsidR="003144F1" w:rsidRPr="0016335B">
        <w:rPr>
          <w:rFonts w:ascii="Times New Roman" w:eastAsiaTheme="minorEastAsia" w:hAnsi="Times New Roman" w:cs="Times New Roman"/>
          <w:bCs/>
          <w:iCs/>
          <w:sz w:val="28"/>
          <w:szCs w:val="28"/>
        </w:rPr>
        <w:t xml:space="preserve"> </w:t>
      </w:r>
      <w:r w:rsidR="00935896" w:rsidRPr="0016335B">
        <w:rPr>
          <w:rFonts w:ascii="Times New Roman" w:eastAsiaTheme="minorEastAsia" w:hAnsi="Times New Roman" w:cs="Times New Roman"/>
          <w:bCs/>
          <w:iCs/>
          <w:sz w:val="28"/>
          <w:szCs w:val="28"/>
        </w:rPr>
        <w:t xml:space="preserve">уключених </w:t>
      </w:r>
      <w:r w:rsidR="000A2C31">
        <w:rPr>
          <w:rFonts w:ascii="Times New Roman" w:eastAsiaTheme="minorEastAsia" w:hAnsi="Times New Roman" w:cs="Times New Roman"/>
          <w:bCs/>
          <w:iCs/>
          <w:sz w:val="28"/>
          <w:szCs w:val="28"/>
        </w:rPr>
        <w:t>до</w:t>
      </w:r>
      <w:r w:rsidR="000A2C31" w:rsidRPr="0016335B">
        <w:rPr>
          <w:rFonts w:ascii="Times New Roman" w:eastAsiaTheme="minorEastAsia" w:hAnsi="Times New Roman" w:cs="Times New Roman"/>
          <w:bCs/>
          <w:iCs/>
          <w:sz w:val="28"/>
          <w:szCs w:val="28"/>
        </w:rPr>
        <w:t xml:space="preserve"> </w:t>
      </w:r>
      <w:r w:rsidR="00DA6D0D" w:rsidRPr="0016335B">
        <w:rPr>
          <w:rFonts w:ascii="Times New Roman" w:eastAsiaTheme="minorEastAsia" w:hAnsi="Times New Roman" w:cs="Times New Roman"/>
          <w:bCs/>
          <w:iCs/>
          <w:sz w:val="28"/>
          <w:szCs w:val="28"/>
        </w:rPr>
        <w:t>груп</w:t>
      </w:r>
      <w:r w:rsidR="000A2C31">
        <w:rPr>
          <w:rFonts w:ascii="Times New Roman" w:eastAsiaTheme="minorEastAsia" w:hAnsi="Times New Roman" w:cs="Times New Roman"/>
          <w:bCs/>
          <w:iCs/>
          <w:sz w:val="28"/>
          <w:szCs w:val="28"/>
        </w:rPr>
        <w:t>и</w:t>
      </w:r>
      <w:r w:rsidR="00DA6D0D" w:rsidRPr="0016335B">
        <w:rPr>
          <w:rFonts w:ascii="Times New Roman" w:eastAsiaTheme="minorEastAsia" w:hAnsi="Times New Roman" w:cs="Times New Roman"/>
          <w:bCs/>
          <w:iCs/>
          <w:sz w:val="28"/>
          <w:szCs w:val="28"/>
        </w:rPr>
        <w:t xml:space="preserve"> однорідних </w:t>
      </w:r>
      <w:r w:rsidR="00A3105D" w:rsidRPr="0016335B">
        <w:rPr>
          <w:rFonts w:ascii="Times New Roman" w:eastAsiaTheme="minorEastAsia" w:hAnsi="Times New Roman" w:cs="Times New Roman"/>
          <w:bCs/>
          <w:iCs/>
          <w:sz w:val="28"/>
          <w:szCs w:val="28"/>
        </w:rPr>
        <w:t>гаранті</w:t>
      </w:r>
      <w:r w:rsidR="00984BAD" w:rsidRPr="0016335B">
        <w:rPr>
          <w:rFonts w:ascii="Times New Roman" w:eastAsiaTheme="minorEastAsia" w:hAnsi="Times New Roman" w:cs="Times New Roman"/>
          <w:bCs/>
          <w:iCs/>
          <w:sz w:val="28"/>
          <w:szCs w:val="28"/>
        </w:rPr>
        <w:t>й</w:t>
      </w:r>
      <w:r w:rsidR="00935896" w:rsidRPr="0016335B">
        <w:rPr>
          <w:rFonts w:ascii="Times New Roman" w:eastAsiaTheme="minorEastAsia" w:hAnsi="Times New Roman" w:cs="Times New Roman"/>
          <w:bCs/>
          <w:iCs/>
          <w:sz w:val="28"/>
          <w:szCs w:val="28"/>
        </w:rPr>
        <w:t>,</w:t>
      </w:r>
      <w:r w:rsidR="00A3105D" w:rsidRPr="0016335B">
        <w:rPr>
          <w:rFonts w:ascii="Times New Roman" w:eastAsiaTheme="minorEastAsia" w:hAnsi="Times New Roman" w:cs="Times New Roman"/>
          <w:bCs/>
          <w:iCs/>
          <w:sz w:val="28"/>
          <w:szCs w:val="28"/>
        </w:rPr>
        <w:t xml:space="preserve"> </w:t>
      </w:r>
      <w:r w:rsidR="008A5247">
        <w:rPr>
          <w:rFonts w:ascii="Times New Roman" w:eastAsiaTheme="minorEastAsia" w:hAnsi="Times New Roman" w:cs="Times New Roman"/>
          <w:bCs/>
          <w:iCs/>
          <w:sz w:val="28"/>
          <w:szCs w:val="28"/>
        </w:rPr>
        <w:t>діючих</w:t>
      </w:r>
      <w:r w:rsidR="008A5247" w:rsidRPr="0016335B">
        <w:rPr>
          <w:rFonts w:ascii="Times New Roman" w:eastAsiaTheme="minorEastAsia" w:hAnsi="Times New Roman" w:cs="Times New Roman"/>
          <w:bCs/>
          <w:iCs/>
          <w:sz w:val="28"/>
          <w:szCs w:val="28"/>
        </w:rPr>
        <w:t xml:space="preserve"> </w:t>
      </w:r>
      <w:r w:rsidR="00182AB8" w:rsidRPr="0016335B">
        <w:rPr>
          <w:rFonts w:ascii="Times New Roman" w:eastAsiaTheme="minorEastAsia" w:hAnsi="Times New Roman" w:cs="Times New Roman"/>
          <w:bCs/>
          <w:iCs/>
          <w:sz w:val="28"/>
          <w:szCs w:val="28"/>
        </w:rPr>
        <w:t>на дату розрахунку</w:t>
      </w:r>
      <w:r w:rsidR="00C70FD1" w:rsidRPr="0016335B">
        <w:rPr>
          <w:rFonts w:ascii="Times New Roman" w:eastAsiaTheme="minorEastAsia" w:hAnsi="Times New Roman" w:cs="Times New Roman"/>
          <w:bCs/>
          <w:iCs/>
          <w:sz w:val="28"/>
          <w:szCs w:val="28"/>
        </w:rPr>
        <w:t>;</w:t>
      </w:r>
    </w:p>
    <w:p w:rsidR="00D561CB" w:rsidRPr="0016335B" w:rsidRDefault="003144F1" w:rsidP="00E46FBC">
      <w:pPr>
        <w:pStyle w:val="a3"/>
        <w:tabs>
          <w:tab w:val="left" w:pos="1134"/>
        </w:tabs>
        <w:spacing w:after="0" w:line="240" w:lineRule="auto"/>
        <w:ind w:left="0" w:firstLine="567"/>
        <w:jc w:val="both"/>
        <w:rPr>
          <w:rFonts w:ascii="Times New Roman" w:eastAsiaTheme="minorEastAsia" w:hAnsi="Times New Roman" w:cs="Times New Roman"/>
          <w:bCs/>
          <w:iCs/>
          <w:sz w:val="28"/>
          <w:szCs w:val="28"/>
        </w:rPr>
      </w:pPr>
      <w:r w:rsidRPr="0016335B">
        <w:rPr>
          <w:rFonts w:ascii="Times New Roman" w:eastAsiaTheme="minorEastAsia" w:hAnsi="Times New Roman" w:cs="Times New Roman"/>
          <w:bCs/>
          <w:iCs/>
          <w:sz w:val="28"/>
          <w:szCs w:val="28"/>
        </w:rPr>
        <w:t>ВЗ</w:t>
      </w:r>
      <w:r w:rsidR="00935896" w:rsidRPr="0016335B">
        <w:rPr>
          <w:rFonts w:ascii="Times New Roman" w:eastAsiaTheme="minorEastAsia" w:hAnsi="Times New Roman" w:cs="Times New Roman"/>
          <w:bCs/>
          <w:i/>
          <w:iCs/>
          <w:sz w:val="28"/>
          <w:szCs w:val="28"/>
        </w:rPr>
        <w:t>г</w:t>
      </w:r>
      <w:r w:rsidR="00DE4F5C">
        <w:rPr>
          <w:rFonts w:ascii="Times New Roman" w:eastAsiaTheme="minorEastAsia" w:hAnsi="Times New Roman" w:cs="Times New Roman"/>
          <w:bCs/>
          <w:i/>
          <w:iCs/>
          <w:sz w:val="28"/>
          <w:szCs w:val="28"/>
        </w:rPr>
        <w:t xml:space="preserve"> </w:t>
      </w:r>
      <w:r w:rsidRPr="0016335B">
        <w:rPr>
          <w:rFonts w:ascii="Times New Roman" w:eastAsiaTheme="minorEastAsia" w:hAnsi="Times New Roman" w:cs="Times New Roman"/>
          <w:bCs/>
          <w:iCs/>
          <w:sz w:val="28"/>
          <w:szCs w:val="28"/>
        </w:rPr>
        <w:t>– загальна сума</w:t>
      </w:r>
      <w:r w:rsidR="00686E1C" w:rsidRPr="0016335B">
        <w:rPr>
          <w:rFonts w:ascii="Times New Roman" w:eastAsiaTheme="minorEastAsia" w:hAnsi="Times New Roman" w:cs="Times New Roman"/>
          <w:bCs/>
          <w:iCs/>
          <w:sz w:val="28"/>
          <w:szCs w:val="28"/>
          <w:lang w:val="ru-RU"/>
        </w:rPr>
        <w:t xml:space="preserve"> </w:t>
      </w:r>
      <w:r w:rsidR="00686E1C" w:rsidRPr="0016335B">
        <w:rPr>
          <w:rFonts w:ascii="Times New Roman" w:eastAsiaTheme="minorEastAsia" w:hAnsi="Times New Roman" w:cs="Times New Roman"/>
          <w:bCs/>
          <w:iCs/>
          <w:sz w:val="28"/>
          <w:szCs w:val="28"/>
        </w:rPr>
        <w:t xml:space="preserve">інструментів </w:t>
      </w:r>
      <w:r w:rsidR="00F177A7" w:rsidRPr="0016335B">
        <w:rPr>
          <w:rFonts w:ascii="Times New Roman" w:eastAsiaTheme="minorEastAsia" w:hAnsi="Times New Roman" w:cs="Times New Roman"/>
          <w:bCs/>
          <w:iCs/>
          <w:sz w:val="28"/>
          <w:szCs w:val="28"/>
        </w:rPr>
        <w:t>переда</w:t>
      </w:r>
      <w:r w:rsidR="00F177A7">
        <w:rPr>
          <w:rFonts w:ascii="Times New Roman" w:eastAsiaTheme="minorEastAsia" w:hAnsi="Times New Roman" w:cs="Times New Roman"/>
          <w:bCs/>
          <w:iCs/>
          <w:sz w:val="28"/>
          <w:szCs w:val="28"/>
        </w:rPr>
        <w:t>вання</w:t>
      </w:r>
      <w:r w:rsidR="00F177A7" w:rsidRPr="0016335B">
        <w:rPr>
          <w:rFonts w:ascii="Times New Roman" w:eastAsiaTheme="minorEastAsia" w:hAnsi="Times New Roman" w:cs="Times New Roman"/>
          <w:bCs/>
          <w:iCs/>
          <w:sz w:val="28"/>
          <w:szCs w:val="28"/>
        </w:rPr>
        <w:t xml:space="preserve"> </w:t>
      </w:r>
      <w:r w:rsidR="00686E1C" w:rsidRPr="0016335B">
        <w:rPr>
          <w:rFonts w:ascii="Times New Roman" w:eastAsiaTheme="minorEastAsia" w:hAnsi="Times New Roman" w:cs="Times New Roman"/>
          <w:bCs/>
          <w:iCs/>
          <w:sz w:val="28"/>
          <w:szCs w:val="28"/>
        </w:rPr>
        <w:t>ризиків та</w:t>
      </w:r>
      <w:r w:rsidRPr="0016335B">
        <w:rPr>
          <w:rFonts w:ascii="Times New Roman" w:eastAsiaTheme="minorEastAsia" w:hAnsi="Times New Roman" w:cs="Times New Roman"/>
          <w:bCs/>
          <w:iCs/>
          <w:sz w:val="28"/>
          <w:szCs w:val="28"/>
        </w:rPr>
        <w:t xml:space="preserve"> забезпечення</w:t>
      </w:r>
      <w:r w:rsidR="00686E1C" w:rsidRPr="0016335B">
        <w:rPr>
          <w:rFonts w:ascii="Times New Roman" w:eastAsiaTheme="minorEastAsia" w:hAnsi="Times New Roman" w:cs="Times New Roman"/>
          <w:bCs/>
          <w:iCs/>
          <w:sz w:val="28"/>
          <w:szCs w:val="28"/>
          <w:lang w:val="ru-RU"/>
        </w:rPr>
        <w:t xml:space="preserve"> </w:t>
      </w:r>
      <w:r w:rsidR="00935896" w:rsidRPr="0016335B">
        <w:rPr>
          <w:rFonts w:ascii="Times New Roman" w:eastAsiaTheme="minorEastAsia" w:hAnsi="Times New Roman" w:cs="Times New Roman"/>
          <w:bCs/>
          <w:iCs/>
          <w:sz w:val="28"/>
          <w:szCs w:val="28"/>
        </w:rPr>
        <w:t>наявного у Фонду за гарантіями</w:t>
      </w:r>
      <w:r w:rsidR="00F177A7">
        <w:rPr>
          <w:rFonts w:ascii="Times New Roman" w:eastAsiaTheme="minorEastAsia" w:hAnsi="Times New Roman" w:cs="Times New Roman"/>
          <w:bCs/>
          <w:iCs/>
          <w:sz w:val="28"/>
          <w:szCs w:val="28"/>
        </w:rPr>
        <w:t>,</w:t>
      </w:r>
      <w:r w:rsidR="00935896" w:rsidRPr="0016335B">
        <w:rPr>
          <w:rFonts w:ascii="Times New Roman" w:eastAsiaTheme="minorEastAsia" w:hAnsi="Times New Roman" w:cs="Times New Roman"/>
          <w:bCs/>
          <w:iCs/>
          <w:sz w:val="28"/>
          <w:szCs w:val="28"/>
        </w:rPr>
        <w:t xml:space="preserve"> уключеними </w:t>
      </w:r>
      <w:r w:rsidR="00F177A7">
        <w:rPr>
          <w:rFonts w:ascii="Times New Roman" w:hAnsi="Times New Roman" w:cs="Times New Roman"/>
          <w:sz w:val="28"/>
          <w:szCs w:val="28"/>
        </w:rPr>
        <w:t>до</w:t>
      </w:r>
      <w:r w:rsidR="00F177A7" w:rsidRPr="0016335B">
        <w:rPr>
          <w:rFonts w:ascii="Times New Roman" w:hAnsi="Times New Roman" w:cs="Times New Roman"/>
          <w:sz w:val="28"/>
          <w:szCs w:val="28"/>
        </w:rPr>
        <w:t xml:space="preserve"> груп</w:t>
      </w:r>
      <w:r w:rsidR="00F177A7">
        <w:rPr>
          <w:rFonts w:ascii="Times New Roman" w:hAnsi="Times New Roman" w:cs="Times New Roman"/>
          <w:sz w:val="28"/>
          <w:szCs w:val="28"/>
        </w:rPr>
        <w:t>и</w:t>
      </w:r>
      <w:r w:rsidR="00F177A7" w:rsidRPr="0016335B">
        <w:rPr>
          <w:rFonts w:ascii="Times New Roman" w:hAnsi="Times New Roman" w:cs="Times New Roman"/>
          <w:sz w:val="28"/>
          <w:szCs w:val="28"/>
        </w:rPr>
        <w:t xml:space="preserve"> </w:t>
      </w:r>
      <w:r w:rsidR="00935896" w:rsidRPr="0016335B">
        <w:rPr>
          <w:rFonts w:ascii="Times New Roman" w:hAnsi="Times New Roman" w:cs="Times New Roman"/>
          <w:sz w:val="28"/>
          <w:szCs w:val="28"/>
        </w:rPr>
        <w:t>однорідних гарантій</w:t>
      </w:r>
      <w:r w:rsidRPr="0016335B">
        <w:rPr>
          <w:rFonts w:ascii="Times New Roman" w:eastAsiaTheme="minorEastAsia" w:hAnsi="Times New Roman" w:cs="Times New Roman"/>
          <w:bCs/>
          <w:iCs/>
          <w:sz w:val="28"/>
          <w:szCs w:val="28"/>
        </w:rPr>
        <w:t xml:space="preserve"> (але не більше ніж сума зобов’язання за </w:t>
      </w:r>
      <w:r w:rsidR="00935896" w:rsidRPr="0016335B">
        <w:rPr>
          <w:rFonts w:ascii="Times New Roman" w:eastAsiaTheme="minorEastAsia" w:hAnsi="Times New Roman" w:cs="Times New Roman"/>
          <w:bCs/>
          <w:iCs/>
          <w:sz w:val="28"/>
          <w:szCs w:val="28"/>
        </w:rPr>
        <w:t>такими гарантіями</w:t>
      </w:r>
      <w:r w:rsidRPr="0016335B">
        <w:rPr>
          <w:rFonts w:ascii="Times New Roman" w:eastAsiaTheme="minorEastAsia" w:hAnsi="Times New Roman" w:cs="Times New Roman"/>
          <w:bCs/>
          <w:iCs/>
          <w:sz w:val="28"/>
          <w:szCs w:val="28"/>
        </w:rPr>
        <w:t>)</w:t>
      </w:r>
      <w:r w:rsidR="00C475C2" w:rsidRPr="0016335B">
        <w:rPr>
          <w:rFonts w:ascii="Times New Roman" w:eastAsiaTheme="minorEastAsia" w:hAnsi="Times New Roman" w:cs="Times New Roman"/>
          <w:bCs/>
          <w:iCs/>
          <w:sz w:val="28"/>
          <w:szCs w:val="28"/>
        </w:rPr>
        <w:t>,</w:t>
      </w:r>
      <w:r w:rsidRPr="0016335B">
        <w:rPr>
          <w:rFonts w:ascii="Times New Roman" w:eastAsiaTheme="minorEastAsia" w:hAnsi="Times New Roman" w:cs="Times New Roman"/>
          <w:bCs/>
          <w:iCs/>
          <w:sz w:val="28"/>
          <w:szCs w:val="28"/>
        </w:rPr>
        <w:t xml:space="preserve"> </w:t>
      </w:r>
      <w:r w:rsidR="00C475C2" w:rsidRPr="0016335B">
        <w:rPr>
          <w:rFonts w:ascii="Times New Roman" w:eastAsiaTheme="minorEastAsia" w:hAnsi="Times New Roman" w:cs="Times New Roman"/>
          <w:bCs/>
          <w:iCs/>
          <w:sz w:val="28"/>
          <w:szCs w:val="28"/>
        </w:rPr>
        <w:t xml:space="preserve">перелік </w:t>
      </w:r>
      <w:r w:rsidR="006C3EEF" w:rsidRPr="0016335B">
        <w:rPr>
          <w:rFonts w:ascii="Times New Roman" w:eastAsiaTheme="minorEastAsia" w:hAnsi="Times New Roman" w:cs="Times New Roman"/>
          <w:bCs/>
          <w:iCs/>
          <w:sz w:val="28"/>
          <w:szCs w:val="28"/>
        </w:rPr>
        <w:t>як</w:t>
      </w:r>
      <w:r w:rsidR="006C3EEF">
        <w:rPr>
          <w:rFonts w:ascii="Times New Roman" w:eastAsiaTheme="minorEastAsia" w:hAnsi="Times New Roman" w:cs="Times New Roman"/>
          <w:bCs/>
          <w:iCs/>
          <w:sz w:val="28"/>
          <w:szCs w:val="28"/>
        </w:rPr>
        <w:t>их</w:t>
      </w:r>
      <w:r w:rsidR="006C3EEF" w:rsidRPr="0016335B">
        <w:rPr>
          <w:rFonts w:ascii="Times New Roman" w:eastAsiaTheme="minorEastAsia" w:hAnsi="Times New Roman" w:cs="Times New Roman"/>
          <w:bCs/>
          <w:iCs/>
          <w:sz w:val="28"/>
          <w:szCs w:val="28"/>
        </w:rPr>
        <w:t xml:space="preserve"> </w:t>
      </w:r>
      <w:r w:rsidR="00C475C2" w:rsidRPr="0016335B">
        <w:rPr>
          <w:rFonts w:ascii="Times New Roman" w:eastAsiaTheme="minorEastAsia" w:hAnsi="Times New Roman" w:cs="Times New Roman"/>
          <w:bCs/>
          <w:iCs/>
          <w:sz w:val="28"/>
          <w:szCs w:val="28"/>
        </w:rPr>
        <w:t xml:space="preserve">наведено </w:t>
      </w:r>
      <w:r w:rsidR="009E2830" w:rsidRPr="0016335B">
        <w:rPr>
          <w:rFonts w:ascii="Times New Roman" w:eastAsiaTheme="minorEastAsia" w:hAnsi="Times New Roman" w:cs="Times New Roman"/>
          <w:bCs/>
          <w:iCs/>
          <w:sz w:val="28"/>
          <w:szCs w:val="28"/>
        </w:rPr>
        <w:t>в п</w:t>
      </w:r>
      <w:r w:rsidR="009C282E" w:rsidRPr="0016335B">
        <w:rPr>
          <w:rFonts w:ascii="Times New Roman" w:eastAsiaTheme="minorEastAsia" w:hAnsi="Times New Roman" w:cs="Times New Roman"/>
          <w:bCs/>
          <w:iCs/>
          <w:sz w:val="28"/>
          <w:szCs w:val="28"/>
        </w:rPr>
        <w:t xml:space="preserve">ункті </w:t>
      </w:r>
      <w:r w:rsidR="00D127A2" w:rsidRPr="0016335B">
        <w:rPr>
          <w:rFonts w:ascii="Times New Roman" w:eastAsiaTheme="minorEastAsia" w:hAnsi="Times New Roman" w:cs="Times New Roman"/>
          <w:bCs/>
          <w:iCs/>
          <w:sz w:val="28"/>
          <w:szCs w:val="28"/>
        </w:rPr>
        <w:t>2</w:t>
      </w:r>
      <w:r w:rsidR="00D127A2">
        <w:rPr>
          <w:rFonts w:ascii="Times New Roman" w:eastAsiaTheme="minorEastAsia" w:hAnsi="Times New Roman" w:cs="Times New Roman"/>
          <w:bCs/>
          <w:iCs/>
          <w:sz w:val="28"/>
          <w:szCs w:val="28"/>
        </w:rPr>
        <w:t>6</w:t>
      </w:r>
      <w:r w:rsidR="00D127A2" w:rsidRPr="0016335B">
        <w:rPr>
          <w:rFonts w:ascii="Times New Roman" w:eastAsiaTheme="minorEastAsia" w:hAnsi="Times New Roman" w:cs="Times New Roman"/>
          <w:bCs/>
          <w:iCs/>
          <w:sz w:val="28"/>
          <w:szCs w:val="28"/>
        </w:rPr>
        <w:t xml:space="preserve"> </w:t>
      </w:r>
      <w:r w:rsidR="009C282E" w:rsidRPr="0016335B">
        <w:rPr>
          <w:rFonts w:ascii="Times New Roman" w:eastAsiaTheme="minorEastAsia" w:hAnsi="Times New Roman" w:cs="Times New Roman"/>
          <w:bCs/>
          <w:iCs/>
          <w:sz w:val="28"/>
          <w:szCs w:val="28"/>
        </w:rPr>
        <w:t>р</w:t>
      </w:r>
      <w:r w:rsidR="00840B8A" w:rsidRPr="0016335B">
        <w:rPr>
          <w:rFonts w:ascii="Times New Roman" w:eastAsiaTheme="minorEastAsia" w:hAnsi="Times New Roman" w:cs="Times New Roman"/>
          <w:bCs/>
          <w:iCs/>
          <w:sz w:val="28"/>
          <w:szCs w:val="28"/>
        </w:rPr>
        <w:t>озділу ІV</w:t>
      </w:r>
      <w:r w:rsidR="009C282E" w:rsidRPr="0016335B">
        <w:rPr>
          <w:rFonts w:ascii="Times New Roman" w:eastAsiaTheme="minorEastAsia" w:hAnsi="Times New Roman" w:cs="Times New Roman"/>
          <w:bCs/>
          <w:iCs/>
          <w:sz w:val="28"/>
          <w:szCs w:val="28"/>
        </w:rPr>
        <w:t xml:space="preserve"> цього Положення</w:t>
      </w:r>
      <w:r w:rsidR="009E2830" w:rsidRPr="0016335B">
        <w:rPr>
          <w:rFonts w:ascii="Times New Roman" w:eastAsiaTheme="minorEastAsia" w:hAnsi="Times New Roman" w:cs="Times New Roman"/>
          <w:bCs/>
          <w:iCs/>
          <w:sz w:val="28"/>
          <w:szCs w:val="28"/>
        </w:rPr>
        <w:t>.</w:t>
      </w:r>
    </w:p>
    <w:p w:rsidR="009C282E" w:rsidRPr="0016335B" w:rsidRDefault="009C282E" w:rsidP="00E46FBC">
      <w:pPr>
        <w:pStyle w:val="a3"/>
        <w:tabs>
          <w:tab w:val="left" w:pos="1134"/>
        </w:tabs>
        <w:spacing w:after="0" w:line="240" w:lineRule="auto"/>
        <w:ind w:left="709" w:firstLine="567"/>
        <w:jc w:val="both"/>
        <w:rPr>
          <w:rFonts w:ascii="Times New Roman" w:hAnsi="Times New Roman" w:cs="Times New Roman"/>
          <w:sz w:val="28"/>
          <w:szCs w:val="28"/>
        </w:rPr>
      </w:pPr>
    </w:p>
    <w:p w:rsidR="00D561CB" w:rsidRPr="0016335B" w:rsidRDefault="005C26A2" w:rsidP="00E46FBC">
      <w:pPr>
        <w:pStyle w:val="a3"/>
        <w:numPr>
          <w:ilvl w:val="0"/>
          <w:numId w:val="8"/>
        </w:numPr>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Розрахунок н</w:t>
      </w:r>
      <w:r w:rsidR="00D561CB" w:rsidRPr="0016335B">
        <w:rPr>
          <w:rFonts w:ascii="Times New Roman" w:hAnsi="Times New Roman" w:cs="Times New Roman"/>
          <w:sz w:val="28"/>
          <w:szCs w:val="28"/>
        </w:rPr>
        <w:t>орматив</w:t>
      </w:r>
      <w:r w:rsidRPr="0016335B">
        <w:rPr>
          <w:rFonts w:ascii="Times New Roman" w:hAnsi="Times New Roman" w:cs="Times New Roman"/>
          <w:sz w:val="28"/>
          <w:szCs w:val="28"/>
        </w:rPr>
        <w:t>у</w:t>
      </w:r>
      <w:r w:rsidR="00D561CB" w:rsidRPr="0016335B">
        <w:rPr>
          <w:rFonts w:ascii="Times New Roman" w:hAnsi="Times New Roman" w:cs="Times New Roman"/>
          <w:sz w:val="28"/>
          <w:szCs w:val="28"/>
        </w:rPr>
        <w:t xml:space="preserve"> Н2 </w:t>
      </w:r>
      <w:r w:rsidRPr="0016335B">
        <w:rPr>
          <w:rFonts w:ascii="Times New Roman" w:hAnsi="Times New Roman" w:cs="Times New Roman"/>
          <w:sz w:val="28"/>
          <w:szCs w:val="28"/>
        </w:rPr>
        <w:t xml:space="preserve">здійснюється </w:t>
      </w:r>
      <w:r w:rsidR="00D561CB" w:rsidRPr="0016335B">
        <w:rPr>
          <w:rFonts w:ascii="Times New Roman" w:hAnsi="Times New Roman" w:cs="Times New Roman"/>
          <w:sz w:val="28"/>
          <w:szCs w:val="28"/>
        </w:rPr>
        <w:t>за</w:t>
      </w:r>
      <w:r w:rsidRPr="0016335B">
        <w:rPr>
          <w:rFonts w:ascii="Times New Roman" w:hAnsi="Times New Roman" w:cs="Times New Roman"/>
          <w:sz w:val="28"/>
          <w:szCs w:val="28"/>
        </w:rPr>
        <w:t xml:space="preserve"> тако</w:t>
      </w:r>
      <w:r w:rsidR="005D55B3">
        <w:rPr>
          <w:rFonts w:ascii="Times New Roman" w:hAnsi="Times New Roman" w:cs="Times New Roman"/>
          <w:sz w:val="28"/>
          <w:szCs w:val="28"/>
        </w:rPr>
        <w:t>ю</w:t>
      </w:r>
      <w:r w:rsidR="00D561CB" w:rsidRPr="0016335B">
        <w:rPr>
          <w:rFonts w:ascii="Times New Roman" w:hAnsi="Times New Roman" w:cs="Times New Roman"/>
          <w:sz w:val="28"/>
          <w:szCs w:val="28"/>
        </w:rPr>
        <w:t xml:space="preserve"> формулою:</w:t>
      </w:r>
    </w:p>
    <w:p w:rsidR="004D355F" w:rsidRPr="0016335B" w:rsidRDefault="004D355F" w:rsidP="00E46FBC">
      <w:pPr>
        <w:pStyle w:val="a3"/>
        <w:tabs>
          <w:tab w:val="left" w:pos="1134"/>
        </w:tabs>
        <w:spacing w:after="0" w:line="240" w:lineRule="auto"/>
        <w:ind w:left="0" w:firstLine="567"/>
        <w:jc w:val="both"/>
        <w:rPr>
          <w:rFonts w:ascii="Times New Roman" w:hAnsi="Times New Roman" w:cs="Times New Roman"/>
          <w:sz w:val="28"/>
          <w:szCs w:val="28"/>
        </w:rPr>
      </w:pPr>
    </w:p>
    <w:p w:rsidR="00D561CB" w:rsidRPr="0016335B" w:rsidRDefault="00D561CB" w:rsidP="00E46FBC">
      <w:pPr>
        <w:tabs>
          <w:tab w:val="left" w:pos="1134"/>
        </w:tabs>
        <w:spacing w:after="0" w:line="240" w:lineRule="auto"/>
        <w:ind w:firstLine="567"/>
        <w:jc w:val="center"/>
        <w:rPr>
          <w:rFonts w:ascii="Times New Roman" w:hAnsi="Times New Roman" w:cs="Times New Roman"/>
          <w:sz w:val="28"/>
          <w:szCs w:val="28"/>
        </w:rPr>
      </w:pPr>
      <m:oMath>
        <m:r>
          <m:rPr>
            <m:sty m:val="p"/>
          </m:rPr>
          <w:rPr>
            <w:rFonts w:ascii="Cambria Math" w:hAnsi="Cambria Math" w:cs="Times New Roman"/>
            <w:sz w:val="28"/>
            <w:szCs w:val="28"/>
          </w:rPr>
          <m:t>Н</m:t>
        </m:r>
        <m:r>
          <w:rPr>
            <w:rFonts w:ascii="Cambria Math" w:hAnsi="Cambria Math" w:cs="Times New Roman"/>
            <w:sz w:val="28"/>
            <w:szCs w:val="28"/>
          </w:rPr>
          <m:t>2</m:t>
        </m:r>
        <m:r>
          <m:rPr>
            <m:sty m:val="p"/>
          </m:rPr>
          <w:rPr>
            <w:rFonts w:ascii="Cambria Math" w:hAnsi="Cambria Math" w:cs="Times New Roman"/>
            <w:sz w:val="28"/>
            <w:szCs w:val="28"/>
          </w:rPr>
          <m:t>=</m:t>
        </m:r>
        <m:f>
          <m:fPr>
            <m:ctrlPr>
              <w:rPr>
                <w:rFonts w:ascii="Cambria Math" w:hAnsi="Cambria Math" w:cs="Times New Roman"/>
                <w:i/>
                <w:iCs/>
                <w:sz w:val="28"/>
                <w:szCs w:val="28"/>
              </w:rPr>
            </m:ctrlPr>
          </m:fPr>
          <m:num>
            <m:r>
              <m:rPr>
                <m:sty m:val="p"/>
              </m:rPr>
              <w:rPr>
                <w:rFonts w:ascii="Cambria Math" w:hAnsi="Cambria Math" w:cs="Times New Roman"/>
                <w:sz w:val="28"/>
                <w:szCs w:val="28"/>
              </w:rPr>
              <m:t>ЗГ</m:t>
            </m:r>
            <m:d>
              <m:dPr>
                <m:ctrlPr>
                  <w:rPr>
                    <w:rFonts w:ascii="Cambria Math" w:hAnsi="Cambria Math" w:cs="Times New Roman"/>
                    <w:i/>
                    <w:iCs/>
                    <w:sz w:val="28"/>
                    <w:szCs w:val="28"/>
                  </w:rPr>
                </m:ctrlPr>
              </m:dPr>
              <m:e>
                <m:r>
                  <m:rPr>
                    <m:sty m:val="p"/>
                  </m:rPr>
                  <w:rPr>
                    <w:rFonts w:ascii="Cambria Math" w:hAnsi="Cambria Math" w:cs="Times New Roman"/>
                    <w:sz w:val="28"/>
                    <w:szCs w:val="28"/>
                  </w:rPr>
                  <m:t>о</m:t>
                </m:r>
              </m:e>
            </m:d>
          </m:num>
          <m:den>
            <m:r>
              <m:rPr>
                <m:sty m:val="p"/>
              </m:rPr>
              <w:rPr>
                <w:rFonts w:ascii="Cambria Math" w:hAnsi="Cambria Math" w:cs="Times New Roman"/>
                <w:sz w:val="28"/>
                <w:szCs w:val="28"/>
              </w:rPr>
              <m:t>РК</m:t>
            </m:r>
          </m:den>
        </m:f>
        <m:r>
          <m:rPr>
            <m:sty m:val="p"/>
          </m:rPr>
          <w:rPr>
            <w:rFonts w:ascii="Cambria Math" w:hAnsi="Cambria Math" w:cs="Times New Roman"/>
            <w:sz w:val="28"/>
            <w:szCs w:val="28"/>
          </w:rPr>
          <m:t>×</m:t>
        </m:r>
        <m:r>
          <w:rPr>
            <w:rFonts w:ascii="Cambria Math" w:hAnsi="Cambria Math" w:cs="Times New Roman"/>
            <w:sz w:val="28"/>
            <w:szCs w:val="28"/>
          </w:rPr>
          <m:t>100</m:t>
        </m:r>
      </m:oMath>
      <w:r w:rsidRPr="0016335B">
        <w:rPr>
          <w:rFonts w:ascii="Times New Roman" w:hAnsi="Times New Roman" w:cs="Times New Roman"/>
          <w:sz w:val="28"/>
          <w:szCs w:val="28"/>
        </w:rPr>
        <w:t xml:space="preserve">%, </w:t>
      </w:r>
    </w:p>
    <w:p w:rsidR="005C26A2" w:rsidRPr="0016335B" w:rsidRDefault="005C26A2" w:rsidP="00E46FBC">
      <w:pPr>
        <w:tabs>
          <w:tab w:val="left" w:pos="1134"/>
        </w:tabs>
        <w:spacing w:after="0" w:line="240" w:lineRule="auto"/>
        <w:ind w:firstLine="567"/>
        <w:jc w:val="center"/>
        <w:rPr>
          <w:rFonts w:ascii="Times New Roman" w:hAnsi="Times New Roman" w:cs="Times New Roman"/>
          <w:sz w:val="28"/>
          <w:szCs w:val="28"/>
        </w:rPr>
      </w:pPr>
    </w:p>
    <w:p w:rsidR="005C26A2" w:rsidRPr="0016335B" w:rsidRDefault="008A5247" w:rsidP="00E46FBC">
      <w:pPr>
        <w:pStyle w:val="a3"/>
        <w:tabs>
          <w:tab w:val="left" w:pos="709"/>
          <w:tab w:val="left" w:pos="113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де </w:t>
      </w:r>
      <w:r w:rsidR="00D561CB" w:rsidRPr="0016335B">
        <w:rPr>
          <w:rFonts w:ascii="Times New Roman" w:hAnsi="Times New Roman" w:cs="Times New Roman"/>
          <w:sz w:val="28"/>
          <w:szCs w:val="28"/>
        </w:rPr>
        <w:t>ЗГ(о) – загальна сума гарантій</w:t>
      </w:r>
      <w:r w:rsidR="005C26A2" w:rsidRPr="0016335B">
        <w:rPr>
          <w:rFonts w:ascii="Times New Roman" w:hAnsi="Times New Roman" w:cs="Times New Roman"/>
          <w:sz w:val="28"/>
          <w:szCs w:val="28"/>
        </w:rPr>
        <w:t>,</w:t>
      </w:r>
      <w:r w:rsidR="00D561CB" w:rsidRPr="0016335B">
        <w:rPr>
          <w:rFonts w:ascii="Times New Roman" w:hAnsi="Times New Roman" w:cs="Times New Roman"/>
          <w:sz w:val="28"/>
          <w:szCs w:val="28"/>
        </w:rPr>
        <w:t xml:space="preserve"> наданих Фондом на користь одного принципала чи групу пов</w:t>
      </w:r>
      <w:r w:rsidR="005C26A2" w:rsidRPr="0016335B">
        <w:rPr>
          <w:rFonts w:ascii="Times New Roman" w:hAnsi="Times New Roman" w:cs="Times New Roman"/>
          <w:sz w:val="28"/>
          <w:szCs w:val="28"/>
        </w:rPr>
        <w:t>ʼ</w:t>
      </w:r>
      <w:r w:rsidR="00D561CB" w:rsidRPr="0016335B">
        <w:rPr>
          <w:rFonts w:ascii="Times New Roman" w:hAnsi="Times New Roman" w:cs="Times New Roman"/>
          <w:sz w:val="28"/>
          <w:szCs w:val="28"/>
        </w:rPr>
        <w:t xml:space="preserve">язаних </w:t>
      </w:r>
      <w:r w:rsidR="005D55B3">
        <w:rPr>
          <w:rFonts w:ascii="Times New Roman" w:hAnsi="Times New Roman" w:cs="Times New Roman"/>
          <w:sz w:val="28"/>
          <w:szCs w:val="28"/>
        </w:rPr>
        <w:t>і</w:t>
      </w:r>
      <w:r w:rsidR="005C26A2" w:rsidRPr="0016335B">
        <w:rPr>
          <w:rFonts w:ascii="Times New Roman" w:hAnsi="Times New Roman" w:cs="Times New Roman"/>
          <w:sz w:val="28"/>
          <w:szCs w:val="28"/>
        </w:rPr>
        <w:t xml:space="preserve">з принципалом </w:t>
      </w:r>
      <w:r w:rsidR="00D561CB" w:rsidRPr="0016335B">
        <w:rPr>
          <w:rFonts w:ascii="Times New Roman" w:hAnsi="Times New Roman" w:cs="Times New Roman"/>
          <w:sz w:val="28"/>
          <w:szCs w:val="28"/>
        </w:rPr>
        <w:t>контрагентів</w:t>
      </w:r>
      <w:r w:rsidR="00182AB8" w:rsidRPr="0016335B">
        <w:rPr>
          <w:rFonts w:ascii="Times New Roman" w:hAnsi="Times New Roman" w:cs="Times New Roman"/>
          <w:sz w:val="28"/>
          <w:szCs w:val="28"/>
        </w:rPr>
        <w:t xml:space="preserve">, </w:t>
      </w:r>
      <w:r>
        <w:rPr>
          <w:rFonts w:ascii="Times New Roman" w:hAnsi="Times New Roman" w:cs="Times New Roman"/>
          <w:sz w:val="28"/>
          <w:szCs w:val="28"/>
        </w:rPr>
        <w:t>діючих</w:t>
      </w:r>
      <w:r w:rsidRPr="0016335B">
        <w:rPr>
          <w:rFonts w:ascii="Times New Roman" w:hAnsi="Times New Roman" w:cs="Times New Roman"/>
          <w:sz w:val="28"/>
          <w:szCs w:val="28"/>
        </w:rPr>
        <w:t xml:space="preserve"> </w:t>
      </w:r>
      <w:r w:rsidR="00182AB8" w:rsidRPr="0016335B">
        <w:rPr>
          <w:rFonts w:ascii="Times New Roman" w:hAnsi="Times New Roman" w:cs="Times New Roman"/>
          <w:sz w:val="28"/>
          <w:szCs w:val="28"/>
        </w:rPr>
        <w:t>на дату розрахунку</w:t>
      </w:r>
      <w:r w:rsidR="005C26A2" w:rsidRPr="0016335B">
        <w:rPr>
          <w:rFonts w:ascii="Times New Roman" w:hAnsi="Times New Roman" w:cs="Times New Roman"/>
          <w:sz w:val="28"/>
          <w:szCs w:val="28"/>
        </w:rPr>
        <w:t>;</w:t>
      </w:r>
    </w:p>
    <w:p w:rsidR="00B04712" w:rsidRPr="0016335B" w:rsidRDefault="00D561CB" w:rsidP="00E46FBC">
      <w:pPr>
        <w:pStyle w:val="a3"/>
        <w:spacing w:after="0" w:line="240" w:lineRule="auto"/>
        <w:ind w:left="567"/>
        <w:jc w:val="both"/>
        <w:rPr>
          <w:rFonts w:ascii="Times New Roman" w:hAnsi="Times New Roman" w:cs="Times New Roman"/>
          <w:sz w:val="28"/>
          <w:szCs w:val="28"/>
        </w:rPr>
      </w:pPr>
      <w:r w:rsidRPr="0016335B">
        <w:rPr>
          <w:rFonts w:ascii="Times New Roman" w:hAnsi="Times New Roman" w:cs="Times New Roman"/>
          <w:sz w:val="28"/>
          <w:szCs w:val="28"/>
        </w:rPr>
        <w:t>РК –</w:t>
      </w:r>
      <w:r w:rsidR="00D358D8">
        <w:rPr>
          <w:rFonts w:ascii="Times New Roman" w:hAnsi="Times New Roman" w:cs="Times New Roman"/>
          <w:sz w:val="28"/>
          <w:szCs w:val="28"/>
        </w:rPr>
        <w:t xml:space="preserve"> </w:t>
      </w:r>
      <w:r w:rsidR="002217D8">
        <w:rPr>
          <w:rFonts w:ascii="Times New Roman" w:hAnsi="Times New Roman" w:cs="Times New Roman"/>
          <w:sz w:val="28"/>
          <w:szCs w:val="28"/>
        </w:rPr>
        <w:t xml:space="preserve">визначається відповідно до </w:t>
      </w:r>
      <w:r w:rsidR="002217D8" w:rsidRPr="0016335B">
        <w:rPr>
          <w:rFonts w:ascii="Times New Roman" w:eastAsiaTheme="minorEastAsia" w:hAnsi="Times New Roman" w:cs="Times New Roman"/>
          <w:bCs/>
          <w:iCs/>
          <w:sz w:val="28"/>
          <w:szCs w:val="28"/>
        </w:rPr>
        <w:t>розділу ІІ цього Положення</w:t>
      </w:r>
      <w:r w:rsidR="005C26A2" w:rsidRPr="0016335B">
        <w:rPr>
          <w:rFonts w:ascii="Times New Roman" w:hAnsi="Times New Roman" w:cs="Times New Roman"/>
          <w:sz w:val="28"/>
          <w:szCs w:val="28"/>
        </w:rPr>
        <w:t>.</w:t>
      </w:r>
      <w:r w:rsidRPr="0016335B">
        <w:rPr>
          <w:rFonts w:ascii="Times New Roman" w:hAnsi="Times New Roman" w:cs="Times New Roman"/>
          <w:sz w:val="28"/>
          <w:szCs w:val="28"/>
        </w:rPr>
        <w:t xml:space="preserve"> </w:t>
      </w:r>
    </w:p>
    <w:p w:rsidR="00D561CB" w:rsidRPr="0016335B" w:rsidRDefault="00DA6D0D" w:rsidP="00E46FBC">
      <w:pPr>
        <w:tabs>
          <w:tab w:val="left" w:pos="1134"/>
        </w:tabs>
        <w:spacing w:after="0" w:line="240" w:lineRule="auto"/>
        <w:ind w:firstLine="567"/>
        <w:jc w:val="both"/>
        <w:rPr>
          <w:rFonts w:ascii="Times New Roman" w:hAnsi="Times New Roman" w:cs="Times New Roman"/>
          <w:sz w:val="28"/>
          <w:szCs w:val="28"/>
        </w:rPr>
      </w:pPr>
      <w:r w:rsidRPr="0016335B">
        <w:rPr>
          <w:rFonts w:ascii="Times New Roman" w:hAnsi="Times New Roman" w:cs="Times New Roman"/>
          <w:sz w:val="28"/>
          <w:szCs w:val="28"/>
        </w:rPr>
        <w:t>З</w:t>
      </w:r>
      <w:r w:rsidR="005C26A2" w:rsidRPr="0016335B">
        <w:rPr>
          <w:rFonts w:ascii="Times New Roman" w:hAnsi="Times New Roman" w:cs="Times New Roman"/>
          <w:sz w:val="28"/>
          <w:szCs w:val="28"/>
        </w:rPr>
        <w:t xml:space="preserve">начення нормативу Н2 </w:t>
      </w:r>
      <w:r w:rsidR="00D561CB" w:rsidRPr="0016335B">
        <w:rPr>
          <w:rFonts w:ascii="Times New Roman" w:hAnsi="Times New Roman" w:cs="Times New Roman"/>
          <w:sz w:val="28"/>
          <w:szCs w:val="28"/>
        </w:rPr>
        <w:t xml:space="preserve">не </w:t>
      </w:r>
      <w:r w:rsidR="008A5247">
        <w:rPr>
          <w:rFonts w:ascii="Times New Roman" w:hAnsi="Times New Roman" w:cs="Times New Roman"/>
          <w:sz w:val="28"/>
          <w:szCs w:val="28"/>
        </w:rPr>
        <w:t>повинно</w:t>
      </w:r>
      <w:r w:rsidR="008A5247" w:rsidRPr="0016335B">
        <w:rPr>
          <w:rFonts w:ascii="Times New Roman" w:hAnsi="Times New Roman" w:cs="Times New Roman"/>
          <w:sz w:val="28"/>
          <w:szCs w:val="28"/>
        </w:rPr>
        <w:t xml:space="preserve"> </w:t>
      </w:r>
      <w:r w:rsidR="00D561CB" w:rsidRPr="0016335B">
        <w:rPr>
          <w:rFonts w:ascii="Times New Roman" w:hAnsi="Times New Roman" w:cs="Times New Roman"/>
          <w:sz w:val="28"/>
          <w:szCs w:val="28"/>
        </w:rPr>
        <w:t>перевищувати</w:t>
      </w:r>
      <w:r w:rsidR="00B04712" w:rsidRPr="0016335B">
        <w:rPr>
          <w:rFonts w:ascii="Times New Roman" w:hAnsi="Times New Roman" w:cs="Times New Roman"/>
          <w:sz w:val="28"/>
          <w:szCs w:val="28"/>
        </w:rPr>
        <w:t xml:space="preserve"> 15 відсотків.</w:t>
      </w:r>
    </w:p>
    <w:p w:rsidR="005C26A2" w:rsidRPr="0016335B" w:rsidRDefault="005C26A2" w:rsidP="00E46FBC">
      <w:pPr>
        <w:tabs>
          <w:tab w:val="left" w:pos="1134"/>
        </w:tabs>
        <w:spacing w:after="0" w:line="240" w:lineRule="auto"/>
        <w:ind w:firstLine="567"/>
        <w:jc w:val="both"/>
        <w:rPr>
          <w:rFonts w:ascii="Times New Roman" w:hAnsi="Times New Roman" w:cs="Times New Roman"/>
          <w:sz w:val="28"/>
          <w:szCs w:val="28"/>
        </w:rPr>
      </w:pPr>
    </w:p>
    <w:p w:rsidR="007C69D4" w:rsidRDefault="00A227F2" w:rsidP="00E46FBC">
      <w:pPr>
        <w:pStyle w:val="a3"/>
        <w:numPr>
          <w:ilvl w:val="0"/>
          <w:numId w:val="8"/>
        </w:numPr>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Фонд визначає</w:t>
      </w:r>
      <w:r w:rsidR="00FD0EF2">
        <w:rPr>
          <w:rFonts w:ascii="Times New Roman" w:hAnsi="Times New Roman" w:cs="Times New Roman"/>
          <w:sz w:val="28"/>
          <w:szCs w:val="28"/>
        </w:rPr>
        <w:t xml:space="preserve"> </w:t>
      </w:r>
      <w:r w:rsidR="00FD0EF2" w:rsidRPr="0016335B">
        <w:rPr>
          <w:rFonts w:ascii="Times New Roman" w:hAnsi="Times New Roman" w:cs="Times New Roman"/>
          <w:sz w:val="28"/>
          <w:szCs w:val="28"/>
        </w:rPr>
        <w:t>пов’язан</w:t>
      </w:r>
      <w:r w:rsidR="00FD0EF2">
        <w:rPr>
          <w:rFonts w:ascii="Times New Roman" w:hAnsi="Times New Roman" w:cs="Times New Roman"/>
          <w:sz w:val="28"/>
          <w:szCs w:val="28"/>
        </w:rPr>
        <w:t>ого</w:t>
      </w:r>
      <w:r w:rsidR="00FD0EF2" w:rsidRPr="0016335B">
        <w:rPr>
          <w:rFonts w:ascii="Times New Roman" w:hAnsi="Times New Roman" w:cs="Times New Roman"/>
          <w:sz w:val="28"/>
          <w:szCs w:val="28"/>
        </w:rPr>
        <w:t xml:space="preserve"> з принципалом </w:t>
      </w:r>
      <w:r w:rsidR="009A7A85">
        <w:rPr>
          <w:rFonts w:ascii="Times New Roman" w:hAnsi="Times New Roman" w:cs="Times New Roman"/>
          <w:sz w:val="28"/>
          <w:szCs w:val="28"/>
        </w:rPr>
        <w:t>контрагента</w:t>
      </w:r>
      <w:r w:rsidR="0015047C" w:rsidRPr="009F53E7">
        <w:rPr>
          <w:rFonts w:ascii="Times New Roman" w:hAnsi="Times New Roman" w:cs="Times New Roman"/>
          <w:sz w:val="28"/>
          <w:szCs w:val="28"/>
        </w:rPr>
        <w:t xml:space="preserve"> </w:t>
      </w:r>
      <w:r w:rsidR="00FD0EF2">
        <w:rPr>
          <w:rFonts w:ascii="Times New Roman" w:hAnsi="Times New Roman" w:cs="Times New Roman"/>
          <w:sz w:val="28"/>
          <w:szCs w:val="28"/>
        </w:rPr>
        <w:t>та/або</w:t>
      </w:r>
      <w:r w:rsidRPr="0016335B">
        <w:rPr>
          <w:rFonts w:ascii="Times New Roman" w:hAnsi="Times New Roman" w:cs="Times New Roman"/>
          <w:sz w:val="28"/>
          <w:szCs w:val="28"/>
        </w:rPr>
        <w:t xml:space="preserve"> групу пов’язаних </w:t>
      </w:r>
      <w:r w:rsidR="00F177A7">
        <w:rPr>
          <w:rFonts w:ascii="Times New Roman" w:hAnsi="Times New Roman" w:cs="Times New Roman"/>
          <w:sz w:val="28"/>
          <w:szCs w:val="28"/>
        </w:rPr>
        <w:t>і</w:t>
      </w:r>
      <w:r w:rsidRPr="0016335B">
        <w:rPr>
          <w:rFonts w:ascii="Times New Roman" w:hAnsi="Times New Roman" w:cs="Times New Roman"/>
          <w:sz w:val="28"/>
          <w:szCs w:val="28"/>
        </w:rPr>
        <w:t xml:space="preserve">з принципалом контрагентів за наявності </w:t>
      </w:r>
      <w:r w:rsidR="007C69D4">
        <w:rPr>
          <w:rFonts w:ascii="Times New Roman" w:hAnsi="Times New Roman" w:cs="Times New Roman"/>
          <w:sz w:val="28"/>
          <w:szCs w:val="28"/>
        </w:rPr>
        <w:t xml:space="preserve"> однієї </w:t>
      </w:r>
      <w:r w:rsidR="00FD0EF2">
        <w:rPr>
          <w:rFonts w:ascii="Times New Roman" w:hAnsi="Times New Roman" w:cs="Times New Roman"/>
          <w:sz w:val="28"/>
          <w:szCs w:val="28"/>
        </w:rPr>
        <w:t xml:space="preserve"> або більше </w:t>
      </w:r>
      <w:r w:rsidR="007C69D4">
        <w:rPr>
          <w:rFonts w:ascii="Times New Roman" w:hAnsi="Times New Roman" w:cs="Times New Roman"/>
          <w:sz w:val="28"/>
          <w:szCs w:val="28"/>
        </w:rPr>
        <w:t xml:space="preserve">з таких </w:t>
      </w:r>
      <w:r w:rsidRPr="0016335B">
        <w:rPr>
          <w:rFonts w:ascii="Times New Roman" w:hAnsi="Times New Roman" w:cs="Times New Roman"/>
          <w:sz w:val="28"/>
          <w:szCs w:val="28"/>
        </w:rPr>
        <w:t>ознак</w:t>
      </w:r>
      <w:r w:rsidR="007C69D4">
        <w:rPr>
          <w:rFonts w:ascii="Times New Roman" w:hAnsi="Times New Roman" w:cs="Times New Roman"/>
          <w:sz w:val="28"/>
          <w:szCs w:val="28"/>
        </w:rPr>
        <w:t>:</w:t>
      </w:r>
    </w:p>
    <w:p w:rsidR="007C69D4" w:rsidRDefault="007C69D4" w:rsidP="00E46FBC">
      <w:pPr>
        <w:pStyle w:val="a3"/>
        <w:tabs>
          <w:tab w:val="left" w:pos="1134"/>
        </w:tabs>
        <w:spacing w:after="0" w:line="240" w:lineRule="auto"/>
        <w:ind w:left="0" w:firstLine="567"/>
        <w:jc w:val="both"/>
        <w:rPr>
          <w:rFonts w:ascii="Times New Roman" w:hAnsi="Times New Roman" w:cs="Times New Roman"/>
          <w:sz w:val="28"/>
          <w:szCs w:val="28"/>
        </w:rPr>
      </w:pPr>
    </w:p>
    <w:p w:rsidR="007C69D4" w:rsidRDefault="007C69D4" w:rsidP="00E46FBC">
      <w:pPr>
        <w:pStyle w:val="a3"/>
        <w:numPr>
          <w:ilvl w:val="0"/>
          <w:numId w:val="45"/>
        </w:numPr>
        <w:tabs>
          <w:tab w:val="left" w:pos="709"/>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спільне або узгоджене здійснення господарської діяльності</w:t>
      </w:r>
      <w:r w:rsidR="0008547C">
        <w:rPr>
          <w:rFonts w:ascii="Times New Roman" w:hAnsi="Times New Roman" w:cs="Times New Roman"/>
          <w:sz w:val="28"/>
          <w:szCs w:val="28"/>
        </w:rPr>
        <w:t xml:space="preserve"> </w:t>
      </w:r>
      <w:r w:rsidR="004922AB">
        <w:rPr>
          <w:rFonts w:ascii="Times New Roman" w:hAnsi="Times New Roman" w:cs="Times New Roman"/>
          <w:sz w:val="28"/>
          <w:szCs w:val="28"/>
        </w:rPr>
        <w:t>суб’єктами</w:t>
      </w:r>
      <w:r w:rsidR="0008547C">
        <w:rPr>
          <w:rFonts w:ascii="Times New Roman" w:hAnsi="Times New Roman" w:cs="Times New Roman"/>
          <w:sz w:val="28"/>
          <w:szCs w:val="28"/>
        </w:rPr>
        <w:t xml:space="preserve"> </w:t>
      </w:r>
      <w:r w:rsidR="00FD0EF2">
        <w:rPr>
          <w:rFonts w:ascii="Times New Roman" w:hAnsi="Times New Roman" w:cs="Times New Roman"/>
          <w:sz w:val="28"/>
          <w:szCs w:val="28"/>
        </w:rPr>
        <w:t>підприємництва</w:t>
      </w:r>
      <w:r w:rsidR="0008547C">
        <w:rPr>
          <w:rFonts w:ascii="Times New Roman" w:hAnsi="Times New Roman" w:cs="Times New Roman"/>
          <w:sz w:val="28"/>
          <w:szCs w:val="28"/>
        </w:rPr>
        <w:t>, включаючи принципала</w:t>
      </w:r>
      <w:r>
        <w:rPr>
          <w:rFonts w:ascii="Times New Roman" w:hAnsi="Times New Roman" w:cs="Times New Roman"/>
          <w:sz w:val="28"/>
          <w:szCs w:val="28"/>
        </w:rPr>
        <w:t>;</w:t>
      </w:r>
    </w:p>
    <w:p w:rsidR="008E6D07" w:rsidRPr="00D9535A" w:rsidRDefault="008E6D07" w:rsidP="00E46FBC">
      <w:pPr>
        <w:tabs>
          <w:tab w:val="left" w:pos="709"/>
          <w:tab w:val="left" w:pos="1276"/>
        </w:tabs>
        <w:spacing w:after="0" w:line="240" w:lineRule="auto"/>
        <w:ind w:firstLine="567"/>
        <w:jc w:val="both"/>
        <w:rPr>
          <w:rFonts w:ascii="Times New Roman" w:hAnsi="Times New Roman" w:cs="Times New Roman"/>
          <w:sz w:val="28"/>
          <w:szCs w:val="28"/>
        </w:rPr>
      </w:pPr>
    </w:p>
    <w:p w:rsidR="00A51A07" w:rsidRDefault="00FD0EF2" w:rsidP="00E46FBC">
      <w:pPr>
        <w:pStyle w:val="a3"/>
        <w:numPr>
          <w:ilvl w:val="0"/>
          <w:numId w:val="45"/>
        </w:numPr>
        <w:tabs>
          <w:tab w:val="left" w:pos="709"/>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використання </w:t>
      </w:r>
      <w:r w:rsidR="004922AB">
        <w:rPr>
          <w:rFonts w:ascii="Times New Roman" w:hAnsi="Times New Roman" w:cs="Times New Roman"/>
          <w:sz w:val="28"/>
          <w:szCs w:val="28"/>
        </w:rPr>
        <w:t>суб’єктами</w:t>
      </w:r>
      <w:r w:rsidR="00A51A07">
        <w:rPr>
          <w:rFonts w:ascii="Times New Roman" w:hAnsi="Times New Roman" w:cs="Times New Roman"/>
          <w:sz w:val="28"/>
          <w:szCs w:val="28"/>
        </w:rPr>
        <w:t xml:space="preserve"> </w:t>
      </w:r>
      <w:r>
        <w:rPr>
          <w:rFonts w:ascii="Times New Roman" w:hAnsi="Times New Roman" w:cs="Times New Roman"/>
          <w:sz w:val="28"/>
          <w:szCs w:val="28"/>
        </w:rPr>
        <w:t>підприємництва, включаючи принципала, кредитних коштів на спільні цілі</w:t>
      </w:r>
      <w:r w:rsidR="008E6D07">
        <w:rPr>
          <w:rFonts w:ascii="Times New Roman" w:hAnsi="Times New Roman" w:cs="Times New Roman"/>
          <w:sz w:val="28"/>
          <w:szCs w:val="28"/>
        </w:rPr>
        <w:t>;</w:t>
      </w:r>
    </w:p>
    <w:p w:rsidR="008E6D07" w:rsidRPr="00D9535A" w:rsidRDefault="008E6D07" w:rsidP="00E46FBC">
      <w:pPr>
        <w:tabs>
          <w:tab w:val="left" w:pos="709"/>
          <w:tab w:val="left" w:pos="1276"/>
        </w:tabs>
        <w:spacing w:after="0" w:line="240" w:lineRule="auto"/>
        <w:ind w:firstLine="567"/>
        <w:jc w:val="both"/>
        <w:rPr>
          <w:rFonts w:ascii="Times New Roman" w:hAnsi="Times New Roman" w:cs="Times New Roman"/>
          <w:sz w:val="28"/>
          <w:szCs w:val="28"/>
        </w:rPr>
      </w:pPr>
    </w:p>
    <w:p w:rsidR="0008547C" w:rsidRDefault="004922AB" w:rsidP="00E46FBC">
      <w:pPr>
        <w:pStyle w:val="a3"/>
        <w:numPr>
          <w:ilvl w:val="0"/>
          <w:numId w:val="45"/>
        </w:numPr>
        <w:tabs>
          <w:tab w:val="left" w:pos="709"/>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суб’єкт</w:t>
      </w:r>
      <w:r w:rsidR="005025B3">
        <w:rPr>
          <w:rFonts w:ascii="Times New Roman" w:hAnsi="Times New Roman" w:cs="Times New Roman"/>
          <w:sz w:val="28"/>
          <w:szCs w:val="28"/>
        </w:rPr>
        <w:t xml:space="preserve">(и) </w:t>
      </w:r>
      <w:r w:rsidR="00FD0EF2">
        <w:rPr>
          <w:rFonts w:ascii="Times New Roman" w:hAnsi="Times New Roman" w:cs="Times New Roman"/>
          <w:sz w:val="28"/>
          <w:szCs w:val="28"/>
        </w:rPr>
        <w:t>підприємництва</w:t>
      </w:r>
      <w:r w:rsidR="005025B3">
        <w:rPr>
          <w:rFonts w:ascii="Times New Roman" w:hAnsi="Times New Roman" w:cs="Times New Roman"/>
          <w:sz w:val="28"/>
          <w:szCs w:val="28"/>
        </w:rPr>
        <w:t xml:space="preserve">, включаючи принципала, </w:t>
      </w:r>
      <w:r w:rsidR="00FD0EF2">
        <w:rPr>
          <w:rFonts w:ascii="Times New Roman" w:hAnsi="Times New Roman" w:cs="Times New Roman"/>
          <w:sz w:val="28"/>
          <w:szCs w:val="28"/>
        </w:rPr>
        <w:t>що має(</w:t>
      </w:r>
      <w:r w:rsidR="0008547C">
        <w:rPr>
          <w:rFonts w:ascii="Times New Roman" w:hAnsi="Times New Roman" w:cs="Times New Roman"/>
          <w:sz w:val="28"/>
          <w:szCs w:val="28"/>
        </w:rPr>
        <w:t>мають</w:t>
      </w:r>
      <w:r w:rsidR="00FD0EF2">
        <w:rPr>
          <w:rFonts w:ascii="Times New Roman" w:hAnsi="Times New Roman" w:cs="Times New Roman"/>
          <w:sz w:val="28"/>
          <w:szCs w:val="28"/>
        </w:rPr>
        <w:t>)</w:t>
      </w:r>
      <w:r w:rsidR="0008547C">
        <w:rPr>
          <w:rFonts w:ascii="Times New Roman" w:hAnsi="Times New Roman" w:cs="Times New Roman"/>
          <w:sz w:val="28"/>
          <w:szCs w:val="28"/>
        </w:rPr>
        <w:t xml:space="preserve"> спільн</w:t>
      </w:r>
      <w:r w:rsidR="00FD0EF2">
        <w:rPr>
          <w:rFonts w:ascii="Times New Roman" w:hAnsi="Times New Roman" w:cs="Times New Roman"/>
          <w:sz w:val="28"/>
          <w:szCs w:val="28"/>
        </w:rPr>
        <w:t>ого(</w:t>
      </w:r>
      <w:r>
        <w:rPr>
          <w:rFonts w:ascii="Times New Roman" w:hAnsi="Times New Roman" w:cs="Times New Roman"/>
          <w:sz w:val="28"/>
          <w:szCs w:val="28"/>
        </w:rPr>
        <w:t>спільн</w:t>
      </w:r>
      <w:r w:rsidR="0008547C">
        <w:rPr>
          <w:rFonts w:ascii="Times New Roman" w:hAnsi="Times New Roman" w:cs="Times New Roman"/>
          <w:sz w:val="28"/>
          <w:szCs w:val="28"/>
        </w:rPr>
        <w:t>их</w:t>
      </w:r>
      <w:r w:rsidR="00FD0EF2">
        <w:rPr>
          <w:rFonts w:ascii="Times New Roman" w:hAnsi="Times New Roman" w:cs="Times New Roman"/>
          <w:sz w:val="28"/>
          <w:szCs w:val="28"/>
        </w:rPr>
        <w:t>)</w:t>
      </w:r>
      <w:r w:rsidR="0008547C">
        <w:rPr>
          <w:rFonts w:ascii="Times New Roman" w:hAnsi="Times New Roman" w:cs="Times New Roman"/>
          <w:sz w:val="28"/>
          <w:szCs w:val="28"/>
        </w:rPr>
        <w:t xml:space="preserve"> власник</w:t>
      </w:r>
      <w:r w:rsidR="00FD0EF2">
        <w:rPr>
          <w:rFonts w:ascii="Times New Roman" w:hAnsi="Times New Roman" w:cs="Times New Roman"/>
          <w:sz w:val="28"/>
          <w:szCs w:val="28"/>
        </w:rPr>
        <w:t>а(</w:t>
      </w:r>
      <w:r>
        <w:rPr>
          <w:rFonts w:ascii="Times New Roman" w:hAnsi="Times New Roman" w:cs="Times New Roman"/>
          <w:sz w:val="28"/>
          <w:szCs w:val="28"/>
        </w:rPr>
        <w:t>власник</w:t>
      </w:r>
      <w:r w:rsidR="0008547C">
        <w:rPr>
          <w:rFonts w:ascii="Times New Roman" w:hAnsi="Times New Roman" w:cs="Times New Roman"/>
          <w:sz w:val="28"/>
          <w:szCs w:val="28"/>
        </w:rPr>
        <w:t>ів</w:t>
      </w:r>
      <w:r w:rsidR="00FD0EF2">
        <w:rPr>
          <w:rFonts w:ascii="Times New Roman" w:hAnsi="Times New Roman" w:cs="Times New Roman"/>
          <w:sz w:val="28"/>
          <w:szCs w:val="28"/>
        </w:rPr>
        <w:t>)</w:t>
      </w:r>
      <w:r w:rsidR="0008547C">
        <w:rPr>
          <w:rFonts w:ascii="Times New Roman" w:hAnsi="Times New Roman" w:cs="Times New Roman"/>
          <w:sz w:val="28"/>
          <w:szCs w:val="28"/>
        </w:rPr>
        <w:t xml:space="preserve"> істотної участі</w:t>
      </w:r>
      <w:r w:rsidR="00225BFA">
        <w:rPr>
          <w:rFonts w:ascii="Times New Roman" w:hAnsi="Times New Roman" w:cs="Times New Roman"/>
          <w:sz w:val="28"/>
          <w:szCs w:val="28"/>
        </w:rPr>
        <w:t>.</w:t>
      </w:r>
    </w:p>
    <w:p w:rsidR="00A227F2" w:rsidRPr="00E46FBC" w:rsidRDefault="00A227F2" w:rsidP="00E46FBC">
      <w:pPr>
        <w:tabs>
          <w:tab w:val="left" w:pos="1276"/>
        </w:tabs>
        <w:spacing w:after="0" w:line="240" w:lineRule="auto"/>
        <w:ind w:firstLine="567"/>
        <w:rPr>
          <w:rFonts w:ascii="Times New Roman" w:hAnsi="Times New Roman" w:cs="Times New Roman"/>
          <w:sz w:val="28"/>
          <w:szCs w:val="28"/>
        </w:rPr>
      </w:pPr>
    </w:p>
    <w:p w:rsidR="003144F1" w:rsidRPr="0016335B" w:rsidRDefault="005C26A2" w:rsidP="00E46FBC">
      <w:pPr>
        <w:pStyle w:val="a3"/>
        <w:numPr>
          <w:ilvl w:val="0"/>
          <w:numId w:val="8"/>
        </w:numPr>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 xml:space="preserve">Розрахунок </w:t>
      </w:r>
      <w:r w:rsidR="003144F1" w:rsidRPr="0016335B">
        <w:rPr>
          <w:rFonts w:ascii="Times New Roman" w:hAnsi="Times New Roman" w:cs="Times New Roman"/>
          <w:sz w:val="28"/>
          <w:szCs w:val="28"/>
        </w:rPr>
        <w:t xml:space="preserve">нормативу </w:t>
      </w:r>
      <w:r w:rsidRPr="0016335B">
        <w:rPr>
          <w:rFonts w:ascii="Times New Roman" w:hAnsi="Times New Roman" w:cs="Times New Roman"/>
          <w:sz w:val="28"/>
          <w:szCs w:val="28"/>
        </w:rPr>
        <w:t xml:space="preserve">Н3 здійснюється за такою </w:t>
      </w:r>
      <w:r w:rsidR="003144F1" w:rsidRPr="0016335B">
        <w:rPr>
          <w:rFonts w:ascii="Times New Roman" w:hAnsi="Times New Roman" w:cs="Times New Roman"/>
          <w:sz w:val="28"/>
          <w:szCs w:val="28"/>
        </w:rPr>
        <w:t>формулою:</w:t>
      </w:r>
    </w:p>
    <w:p w:rsidR="00925E05" w:rsidRPr="0016335B" w:rsidRDefault="00925E05" w:rsidP="00E46FBC">
      <w:pPr>
        <w:pStyle w:val="a3"/>
        <w:spacing w:after="0" w:line="240" w:lineRule="auto"/>
        <w:ind w:left="0" w:firstLine="567"/>
        <w:jc w:val="both"/>
        <w:rPr>
          <w:rFonts w:ascii="Times New Roman" w:hAnsi="Times New Roman" w:cs="Times New Roman"/>
          <w:sz w:val="28"/>
          <w:szCs w:val="28"/>
        </w:rPr>
      </w:pPr>
    </w:p>
    <w:p w:rsidR="003144F1" w:rsidRPr="0016335B" w:rsidRDefault="003144F1" w:rsidP="00E46FBC">
      <w:pPr>
        <w:pStyle w:val="a3"/>
        <w:spacing w:after="0" w:line="240" w:lineRule="auto"/>
        <w:ind w:left="0" w:firstLine="567"/>
        <w:jc w:val="center"/>
        <w:rPr>
          <w:rFonts w:ascii="Times New Roman" w:hAnsi="Times New Roman" w:cs="Times New Roman"/>
          <w:sz w:val="28"/>
          <w:szCs w:val="28"/>
        </w:rPr>
      </w:pPr>
      <m:oMath>
        <m:r>
          <m:rPr>
            <m:sty m:val="p"/>
          </m:rPr>
          <w:rPr>
            <w:rFonts w:ascii="Cambria Math" w:hAnsi="Cambria Math" w:cs="Times New Roman"/>
            <w:sz w:val="28"/>
            <w:szCs w:val="28"/>
          </w:rPr>
          <m:t>Н3=</m:t>
        </m:r>
        <m:f>
          <m:fPr>
            <m:ctrlPr>
              <w:rPr>
                <w:rFonts w:ascii="Cambria Math" w:hAnsi="Cambria Math" w:cs="Times New Roman"/>
                <w:i/>
                <w:iCs/>
                <w:sz w:val="28"/>
                <w:szCs w:val="28"/>
              </w:rPr>
            </m:ctrlPr>
          </m:fPr>
          <m:num>
            <m:r>
              <m:rPr>
                <m:sty m:val="p"/>
              </m:rPr>
              <w:rPr>
                <w:rFonts w:ascii="Cambria Math" w:hAnsi="Cambria Math" w:cs="Times New Roman"/>
                <w:sz w:val="28"/>
                <w:szCs w:val="28"/>
              </w:rPr>
              <m:t>ВА</m:t>
            </m:r>
          </m:num>
          <m:den>
            <m:r>
              <m:rPr>
                <m:sty m:val="p"/>
              </m:rPr>
              <w:rPr>
                <w:rFonts w:ascii="Cambria Math" w:hAnsi="Cambria Math" w:cs="Times New Roman"/>
                <w:sz w:val="28"/>
                <w:szCs w:val="28"/>
              </w:rPr>
              <m:t>ОННГ</m:t>
            </m:r>
          </m:den>
        </m:f>
        <m:r>
          <m:rPr>
            <m:sty m:val="p"/>
          </m:rPr>
          <w:rPr>
            <w:rFonts w:ascii="Cambria Math" w:hAnsi="Cambria Math" w:cs="Times New Roman"/>
            <w:sz w:val="28"/>
            <w:szCs w:val="28"/>
          </w:rPr>
          <m:t>×100</m:t>
        </m:r>
      </m:oMath>
      <w:r w:rsidRPr="0016335B">
        <w:rPr>
          <w:rFonts w:ascii="Times New Roman" w:hAnsi="Times New Roman" w:cs="Times New Roman"/>
          <w:sz w:val="28"/>
          <w:szCs w:val="28"/>
        </w:rPr>
        <w:t xml:space="preserve">%, </w:t>
      </w:r>
    </w:p>
    <w:p w:rsidR="00925E05" w:rsidRPr="0016335B" w:rsidRDefault="00925E05" w:rsidP="00E46FBC">
      <w:pPr>
        <w:pStyle w:val="a3"/>
        <w:spacing w:after="0" w:line="240" w:lineRule="auto"/>
        <w:ind w:left="0" w:firstLine="567"/>
        <w:rPr>
          <w:rFonts w:ascii="Times New Roman" w:hAnsi="Times New Roman" w:cs="Times New Roman"/>
          <w:sz w:val="28"/>
          <w:szCs w:val="28"/>
        </w:rPr>
      </w:pPr>
    </w:p>
    <w:p w:rsidR="005C26A2" w:rsidRPr="0016335B" w:rsidRDefault="008A5247" w:rsidP="00E46FBC">
      <w:pPr>
        <w:pStyle w:val="a3"/>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 xml:space="preserve">де   </w:t>
      </w:r>
      <w:r w:rsidR="00210D3D" w:rsidRPr="0016335B">
        <w:rPr>
          <w:rFonts w:ascii="Times New Roman" w:hAnsi="Times New Roman" w:cs="Times New Roman"/>
          <w:sz w:val="28"/>
          <w:szCs w:val="28"/>
        </w:rPr>
        <w:t>ВА – високоліквідні активи Фонду</w:t>
      </w:r>
      <w:r w:rsidR="007178D1" w:rsidRPr="0016335B">
        <w:rPr>
          <w:rFonts w:ascii="Times New Roman" w:hAnsi="Times New Roman" w:cs="Times New Roman"/>
          <w:sz w:val="28"/>
          <w:szCs w:val="28"/>
        </w:rPr>
        <w:t>, щ</w:t>
      </w:r>
      <w:r w:rsidR="006C77D1" w:rsidRPr="0016335B">
        <w:rPr>
          <w:rFonts w:ascii="Times New Roman" w:hAnsi="Times New Roman" w:cs="Times New Roman"/>
          <w:sz w:val="28"/>
          <w:szCs w:val="28"/>
        </w:rPr>
        <w:t>о включають</w:t>
      </w:r>
      <w:r w:rsidR="004D52E6" w:rsidRPr="0016335B">
        <w:rPr>
          <w:rFonts w:ascii="Times New Roman" w:hAnsi="Times New Roman" w:cs="Times New Roman"/>
          <w:sz w:val="28"/>
          <w:szCs w:val="28"/>
        </w:rPr>
        <w:t>:</w:t>
      </w:r>
    </w:p>
    <w:p w:rsidR="004D52E6" w:rsidRPr="0016335B" w:rsidRDefault="00F6312F" w:rsidP="00E46FBC">
      <w:pPr>
        <w:pStyle w:val="a3"/>
        <w:ind w:left="0" w:firstLine="567"/>
        <w:jc w:val="both"/>
        <w:rPr>
          <w:rFonts w:ascii="Times New Roman" w:hAnsi="Times New Roman" w:cs="Times New Roman"/>
          <w:sz w:val="28"/>
          <w:szCs w:val="28"/>
        </w:rPr>
      </w:pPr>
      <w:r w:rsidRPr="0016335B">
        <w:rPr>
          <w:rFonts w:ascii="Times New Roman" w:hAnsi="Times New Roman" w:cs="Times New Roman"/>
          <w:sz w:val="28"/>
          <w:szCs w:val="28"/>
        </w:rPr>
        <w:t>грошов</w:t>
      </w:r>
      <w:r w:rsidR="004D52E6" w:rsidRPr="0016335B">
        <w:rPr>
          <w:rFonts w:ascii="Times New Roman" w:hAnsi="Times New Roman" w:cs="Times New Roman"/>
          <w:sz w:val="28"/>
          <w:szCs w:val="28"/>
        </w:rPr>
        <w:t>і</w:t>
      </w:r>
      <w:r w:rsidRPr="0016335B">
        <w:rPr>
          <w:rFonts w:ascii="Times New Roman" w:hAnsi="Times New Roman" w:cs="Times New Roman"/>
          <w:sz w:val="28"/>
          <w:szCs w:val="28"/>
        </w:rPr>
        <w:t xml:space="preserve"> кошт</w:t>
      </w:r>
      <w:r w:rsidR="004D52E6" w:rsidRPr="0016335B">
        <w:rPr>
          <w:rFonts w:ascii="Times New Roman" w:hAnsi="Times New Roman" w:cs="Times New Roman"/>
          <w:sz w:val="28"/>
          <w:szCs w:val="28"/>
        </w:rPr>
        <w:t>и</w:t>
      </w:r>
      <w:r w:rsidRPr="0016335B">
        <w:rPr>
          <w:rFonts w:ascii="Times New Roman" w:hAnsi="Times New Roman" w:cs="Times New Roman"/>
          <w:sz w:val="28"/>
          <w:szCs w:val="28"/>
        </w:rPr>
        <w:t xml:space="preserve"> та їх еквівалент</w:t>
      </w:r>
      <w:r w:rsidR="004D52E6" w:rsidRPr="0016335B">
        <w:rPr>
          <w:rFonts w:ascii="Times New Roman" w:hAnsi="Times New Roman" w:cs="Times New Roman"/>
          <w:sz w:val="28"/>
          <w:szCs w:val="28"/>
        </w:rPr>
        <w:t>и</w:t>
      </w:r>
      <w:r w:rsidRPr="0016335B">
        <w:rPr>
          <w:rFonts w:ascii="Times New Roman" w:hAnsi="Times New Roman" w:cs="Times New Roman"/>
          <w:sz w:val="28"/>
          <w:szCs w:val="28"/>
        </w:rPr>
        <w:t xml:space="preserve"> на поточних рахунках </w:t>
      </w:r>
      <w:r w:rsidR="005D55B3">
        <w:rPr>
          <w:rFonts w:ascii="Times New Roman" w:hAnsi="Times New Roman" w:cs="Times New Roman"/>
          <w:sz w:val="28"/>
          <w:szCs w:val="28"/>
        </w:rPr>
        <w:t>і</w:t>
      </w:r>
      <w:r w:rsidR="005D55B3" w:rsidRPr="0016335B">
        <w:rPr>
          <w:rFonts w:ascii="Times New Roman" w:hAnsi="Times New Roman" w:cs="Times New Roman"/>
          <w:sz w:val="28"/>
          <w:szCs w:val="28"/>
        </w:rPr>
        <w:t xml:space="preserve"> </w:t>
      </w:r>
      <w:r w:rsidRPr="0016335B">
        <w:rPr>
          <w:rFonts w:ascii="Times New Roman" w:hAnsi="Times New Roman" w:cs="Times New Roman"/>
          <w:sz w:val="28"/>
          <w:szCs w:val="28"/>
        </w:rPr>
        <w:t>депозитних рахунках терміном до одного місяця (крім грошових коштів на рахунках у неплатоспроможних банках)</w:t>
      </w:r>
      <w:r w:rsidR="005A09C8" w:rsidRPr="0016335B">
        <w:rPr>
          <w:rFonts w:ascii="Times New Roman" w:hAnsi="Times New Roman" w:cs="Times New Roman"/>
          <w:sz w:val="28"/>
          <w:szCs w:val="28"/>
        </w:rPr>
        <w:t>;</w:t>
      </w:r>
      <w:r w:rsidRPr="0016335B">
        <w:rPr>
          <w:rFonts w:ascii="Times New Roman" w:hAnsi="Times New Roman" w:cs="Times New Roman"/>
          <w:sz w:val="28"/>
          <w:szCs w:val="28"/>
        </w:rPr>
        <w:t xml:space="preserve"> </w:t>
      </w:r>
    </w:p>
    <w:p w:rsidR="00F6312F" w:rsidRPr="0016335B" w:rsidRDefault="00F6312F" w:rsidP="00E46FBC">
      <w:pPr>
        <w:pStyle w:val="a3"/>
        <w:ind w:left="0" w:firstLine="567"/>
        <w:jc w:val="both"/>
        <w:rPr>
          <w:rFonts w:ascii="Times New Roman" w:hAnsi="Times New Roman" w:cs="Times New Roman"/>
          <w:sz w:val="28"/>
          <w:szCs w:val="28"/>
        </w:rPr>
      </w:pPr>
      <w:r w:rsidRPr="0016335B">
        <w:rPr>
          <w:rFonts w:ascii="Times New Roman" w:hAnsi="Times New Roman" w:cs="Times New Roman"/>
          <w:sz w:val="28"/>
          <w:szCs w:val="28"/>
        </w:rPr>
        <w:t>активи за операціями з міжнародними банками розвитку</w:t>
      </w:r>
      <w:r w:rsidR="005A09C8" w:rsidRPr="0016335B">
        <w:rPr>
          <w:rFonts w:ascii="Times New Roman" w:hAnsi="Times New Roman" w:cs="Times New Roman"/>
          <w:sz w:val="28"/>
          <w:szCs w:val="28"/>
        </w:rPr>
        <w:t>;</w:t>
      </w:r>
    </w:p>
    <w:p w:rsidR="00F6312F" w:rsidRPr="0016335B" w:rsidRDefault="00A227F2" w:rsidP="00E46FBC">
      <w:pPr>
        <w:pStyle w:val="a3"/>
        <w:ind w:left="0" w:firstLine="567"/>
        <w:jc w:val="both"/>
        <w:rPr>
          <w:rFonts w:ascii="Times New Roman" w:hAnsi="Times New Roman" w:cs="Times New Roman"/>
          <w:sz w:val="28"/>
          <w:szCs w:val="28"/>
        </w:rPr>
      </w:pPr>
      <w:r w:rsidRPr="0016335B">
        <w:rPr>
          <w:rFonts w:ascii="Times New Roman" w:hAnsi="Times New Roman" w:cs="Times New Roman"/>
          <w:sz w:val="28"/>
          <w:szCs w:val="28"/>
        </w:rPr>
        <w:t>облігації внутрішньої державної позики</w:t>
      </w:r>
      <w:r w:rsidR="005A09C8" w:rsidRPr="0016335B">
        <w:rPr>
          <w:rFonts w:ascii="Times New Roman" w:hAnsi="Times New Roman" w:cs="Times New Roman"/>
          <w:sz w:val="28"/>
          <w:szCs w:val="28"/>
        </w:rPr>
        <w:t>;</w:t>
      </w:r>
    </w:p>
    <w:p w:rsidR="00210D3D" w:rsidRPr="0016335B" w:rsidRDefault="00F6312F" w:rsidP="00E46FBC">
      <w:pPr>
        <w:pStyle w:val="a3"/>
        <w:ind w:left="0" w:firstLine="567"/>
        <w:jc w:val="both"/>
        <w:rPr>
          <w:rFonts w:ascii="Times New Roman" w:hAnsi="Times New Roman" w:cs="Times New Roman"/>
          <w:sz w:val="28"/>
          <w:szCs w:val="28"/>
        </w:rPr>
      </w:pPr>
      <w:r w:rsidRPr="0016335B">
        <w:rPr>
          <w:rFonts w:ascii="Times New Roman" w:hAnsi="Times New Roman" w:cs="Times New Roman"/>
          <w:sz w:val="28"/>
          <w:szCs w:val="28"/>
        </w:rPr>
        <w:t>цінн</w:t>
      </w:r>
      <w:r w:rsidR="004D52E6" w:rsidRPr="0016335B">
        <w:rPr>
          <w:rFonts w:ascii="Times New Roman" w:hAnsi="Times New Roman" w:cs="Times New Roman"/>
          <w:sz w:val="28"/>
          <w:szCs w:val="28"/>
        </w:rPr>
        <w:t>і</w:t>
      </w:r>
      <w:r w:rsidRPr="0016335B">
        <w:rPr>
          <w:rFonts w:ascii="Times New Roman" w:hAnsi="Times New Roman" w:cs="Times New Roman"/>
          <w:sz w:val="28"/>
          <w:szCs w:val="28"/>
        </w:rPr>
        <w:t xml:space="preserve"> папер</w:t>
      </w:r>
      <w:r w:rsidR="004D52E6" w:rsidRPr="0016335B">
        <w:rPr>
          <w:rFonts w:ascii="Times New Roman" w:hAnsi="Times New Roman" w:cs="Times New Roman"/>
          <w:sz w:val="28"/>
          <w:szCs w:val="28"/>
        </w:rPr>
        <w:t>и</w:t>
      </w:r>
      <w:r w:rsidR="00A227F2" w:rsidRPr="0016335B">
        <w:rPr>
          <w:rFonts w:ascii="Times New Roman" w:hAnsi="Times New Roman" w:cs="Times New Roman"/>
          <w:sz w:val="28"/>
          <w:szCs w:val="28"/>
        </w:rPr>
        <w:t>,</w:t>
      </w:r>
      <w:r w:rsidRPr="0016335B">
        <w:rPr>
          <w:rFonts w:ascii="Times New Roman" w:hAnsi="Times New Roman" w:cs="Times New Roman"/>
          <w:sz w:val="28"/>
          <w:szCs w:val="28"/>
        </w:rPr>
        <w:t xml:space="preserve"> емітован</w:t>
      </w:r>
      <w:r w:rsidR="004D52E6" w:rsidRPr="0016335B">
        <w:rPr>
          <w:rFonts w:ascii="Times New Roman" w:hAnsi="Times New Roman" w:cs="Times New Roman"/>
          <w:sz w:val="28"/>
          <w:szCs w:val="28"/>
        </w:rPr>
        <w:t>і</w:t>
      </w:r>
      <w:r w:rsidRPr="0016335B">
        <w:rPr>
          <w:rFonts w:ascii="Times New Roman" w:hAnsi="Times New Roman" w:cs="Times New Roman"/>
          <w:sz w:val="28"/>
          <w:szCs w:val="28"/>
        </w:rPr>
        <w:t xml:space="preserve"> міжнародними фінансовими інституціями</w:t>
      </w:r>
      <w:r w:rsidR="008A5247">
        <w:rPr>
          <w:rFonts w:ascii="Times New Roman" w:hAnsi="Times New Roman" w:cs="Times New Roman"/>
          <w:sz w:val="28"/>
          <w:szCs w:val="28"/>
        </w:rPr>
        <w:t>;</w:t>
      </w:r>
    </w:p>
    <w:p w:rsidR="00711FFE" w:rsidRPr="0016335B" w:rsidRDefault="00210D3D" w:rsidP="00E46FBC">
      <w:pPr>
        <w:pStyle w:val="a3"/>
        <w:spacing w:after="0" w:line="240" w:lineRule="auto"/>
        <w:ind w:left="0" w:firstLine="567"/>
        <w:jc w:val="both"/>
        <w:rPr>
          <w:rFonts w:ascii="Times New Roman" w:eastAsiaTheme="minorEastAsia" w:hAnsi="Times New Roman" w:cs="Times New Roman"/>
          <w:bCs/>
          <w:iCs/>
          <w:sz w:val="28"/>
          <w:szCs w:val="28"/>
        </w:rPr>
      </w:pPr>
      <w:r w:rsidRPr="0016335B">
        <w:rPr>
          <w:rFonts w:ascii="Times New Roman" w:hAnsi="Times New Roman" w:cs="Times New Roman"/>
          <w:sz w:val="28"/>
          <w:szCs w:val="28"/>
        </w:rPr>
        <w:t>О</w:t>
      </w:r>
      <w:r w:rsidR="006E3C93" w:rsidRPr="0016335B">
        <w:rPr>
          <w:rFonts w:ascii="Times New Roman" w:hAnsi="Times New Roman" w:cs="Times New Roman"/>
          <w:sz w:val="28"/>
          <w:szCs w:val="28"/>
        </w:rPr>
        <w:t>Н</w:t>
      </w:r>
      <w:r w:rsidRPr="0016335B">
        <w:rPr>
          <w:rFonts w:ascii="Times New Roman" w:hAnsi="Times New Roman" w:cs="Times New Roman"/>
          <w:sz w:val="28"/>
          <w:szCs w:val="28"/>
        </w:rPr>
        <w:t>НГ –</w:t>
      </w:r>
      <w:r w:rsidR="003B2291">
        <w:rPr>
          <w:rFonts w:ascii="Times New Roman" w:eastAsiaTheme="minorEastAsia" w:hAnsi="Times New Roman" w:cs="Times New Roman"/>
          <w:bCs/>
          <w:iCs/>
          <w:sz w:val="28"/>
          <w:szCs w:val="28"/>
        </w:rPr>
        <w:t xml:space="preserve"> </w:t>
      </w:r>
      <w:r w:rsidR="00C10EB7" w:rsidRPr="0016335B">
        <w:rPr>
          <w:rFonts w:ascii="Times New Roman" w:eastAsiaTheme="minorEastAsia" w:hAnsi="Times New Roman" w:cs="Times New Roman"/>
          <w:bCs/>
          <w:iCs/>
          <w:sz w:val="28"/>
          <w:szCs w:val="28"/>
        </w:rPr>
        <w:t xml:space="preserve">розраховується відповідно до пункту </w:t>
      </w:r>
      <w:r w:rsidR="00D127A2" w:rsidRPr="0016335B">
        <w:rPr>
          <w:rFonts w:ascii="Times New Roman" w:eastAsiaTheme="minorEastAsia" w:hAnsi="Times New Roman" w:cs="Times New Roman"/>
          <w:bCs/>
          <w:iCs/>
          <w:sz w:val="28"/>
          <w:szCs w:val="28"/>
        </w:rPr>
        <w:t>1</w:t>
      </w:r>
      <w:r w:rsidR="00D127A2">
        <w:rPr>
          <w:rFonts w:ascii="Times New Roman" w:eastAsiaTheme="minorEastAsia" w:hAnsi="Times New Roman" w:cs="Times New Roman"/>
          <w:bCs/>
          <w:iCs/>
          <w:sz w:val="28"/>
          <w:szCs w:val="28"/>
        </w:rPr>
        <w:t>1</w:t>
      </w:r>
      <w:r w:rsidR="00D127A2" w:rsidRPr="0016335B">
        <w:rPr>
          <w:rFonts w:ascii="Times New Roman" w:eastAsiaTheme="minorEastAsia" w:hAnsi="Times New Roman" w:cs="Times New Roman"/>
          <w:bCs/>
          <w:iCs/>
          <w:sz w:val="28"/>
          <w:szCs w:val="28"/>
        </w:rPr>
        <w:t xml:space="preserve"> </w:t>
      </w:r>
      <w:r w:rsidR="00C10EB7" w:rsidRPr="0016335B">
        <w:rPr>
          <w:rFonts w:ascii="Times New Roman" w:eastAsiaTheme="minorEastAsia" w:hAnsi="Times New Roman" w:cs="Times New Roman"/>
          <w:bCs/>
          <w:iCs/>
          <w:sz w:val="28"/>
          <w:szCs w:val="28"/>
        </w:rPr>
        <w:t>розділу ІІІ цього Положення</w:t>
      </w:r>
      <w:r w:rsidR="00D4642F" w:rsidRPr="0016335B">
        <w:rPr>
          <w:rFonts w:ascii="Times New Roman" w:eastAsiaTheme="minorEastAsia" w:hAnsi="Times New Roman" w:cs="Times New Roman"/>
          <w:bCs/>
          <w:iCs/>
          <w:sz w:val="28"/>
          <w:szCs w:val="28"/>
        </w:rPr>
        <w:t>.</w:t>
      </w:r>
      <w:r w:rsidR="00C10EB7" w:rsidRPr="0016335B">
        <w:rPr>
          <w:rFonts w:ascii="Times New Roman" w:eastAsiaTheme="minorEastAsia" w:hAnsi="Times New Roman" w:cs="Times New Roman"/>
          <w:bCs/>
          <w:iCs/>
          <w:sz w:val="28"/>
          <w:szCs w:val="28"/>
        </w:rPr>
        <w:t xml:space="preserve"> </w:t>
      </w:r>
    </w:p>
    <w:p w:rsidR="006E3C93" w:rsidRPr="0016335B" w:rsidRDefault="00DA6D0D" w:rsidP="00E46FBC">
      <w:pPr>
        <w:pStyle w:val="a3"/>
        <w:tabs>
          <w:tab w:val="left" w:pos="1276"/>
        </w:tabs>
        <w:spacing w:after="0" w:line="240" w:lineRule="auto"/>
        <w:ind w:left="0" w:firstLine="567"/>
        <w:jc w:val="both"/>
        <w:rPr>
          <w:rFonts w:ascii="Times New Roman" w:eastAsiaTheme="minorEastAsia" w:hAnsi="Times New Roman" w:cs="Times New Roman"/>
          <w:bCs/>
          <w:iCs/>
          <w:sz w:val="28"/>
          <w:szCs w:val="28"/>
        </w:rPr>
      </w:pPr>
      <w:r w:rsidRPr="0016335B">
        <w:rPr>
          <w:rFonts w:ascii="Times New Roman" w:hAnsi="Times New Roman" w:cs="Times New Roman"/>
          <w:sz w:val="28"/>
          <w:szCs w:val="28"/>
        </w:rPr>
        <w:t>З</w:t>
      </w:r>
      <w:r w:rsidR="00711FFE" w:rsidRPr="0016335B">
        <w:rPr>
          <w:rFonts w:ascii="Times New Roman" w:hAnsi="Times New Roman" w:cs="Times New Roman"/>
          <w:sz w:val="28"/>
          <w:szCs w:val="28"/>
        </w:rPr>
        <w:t xml:space="preserve">начення нормативу Н3 </w:t>
      </w:r>
      <w:r w:rsidR="008A5247">
        <w:rPr>
          <w:rFonts w:ascii="Times New Roman" w:hAnsi="Times New Roman" w:cs="Times New Roman"/>
          <w:sz w:val="28"/>
          <w:szCs w:val="28"/>
        </w:rPr>
        <w:t>повинно</w:t>
      </w:r>
      <w:r w:rsidR="008A5247" w:rsidRPr="0016335B">
        <w:rPr>
          <w:rFonts w:ascii="Times New Roman" w:hAnsi="Times New Roman" w:cs="Times New Roman"/>
          <w:sz w:val="28"/>
          <w:szCs w:val="28"/>
        </w:rPr>
        <w:t xml:space="preserve"> </w:t>
      </w:r>
      <w:r w:rsidR="006E3C93" w:rsidRPr="0016335B">
        <w:rPr>
          <w:rFonts w:ascii="Times New Roman" w:hAnsi="Times New Roman" w:cs="Times New Roman"/>
          <w:sz w:val="28"/>
          <w:szCs w:val="28"/>
        </w:rPr>
        <w:t>становити не менше 20 відсотків.</w:t>
      </w:r>
    </w:p>
    <w:p w:rsidR="00BD256F" w:rsidRDefault="00BD256F" w:rsidP="001431E2">
      <w:pPr>
        <w:pStyle w:val="a3"/>
        <w:tabs>
          <w:tab w:val="left" w:pos="1134"/>
        </w:tabs>
        <w:spacing w:after="0" w:line="240" w:lineRule="auto"/>
        <w:ind w:left="0" w:firstLine="567"/>
        <w:jc w:val="both"/>
        <w:rPr>
          <w:rFonts w:ascii="Times New Roman" w:hAnsi="Times New Roman" w:cs="Times New Roman"/>
          <w:sz w:val="28"/>
          <w:szCs w:val="28"/>
        </w:rPr>
      </w:pPr>
    </w:p>
    <w:p w:rsidR="00D8237F" w:rsidRDefault="00D8237F" w:rsidP="00D8237F">
      <w:pPr>
        <w:pStyle w:val="a3"/>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15. Фонд </w:t>
      </w:r>
      <w:r w:rsidRPr="0080578E">
        <w:rPr>
          <w:rFonts w:ascii="Times New Roman" w:hAnsi="Times New Roman" w:cs="Times New Roman"/>
          <w:sz w:val="28"/>
          <w:szCs w:val="28"/>
        </w:rPr>
        <w:t>у разі невиконання ним</w:t>
      </w:r>
      <w:r>
        <w:rPr>
          <w:rFonts w:ascii="Times New Roman" w:hAnsi="Times New Roman" w:cs="Times New Roman"/>
          <w:sz w:val="28"/>
          <w:szCs w:val="28"/>
        </w:rPr>
        <w:t xml:space="preserve"> </w:t>
      </w:r>
      <w:r w:rsidRPr="0080578E">
        <w:rPr>
          <w:rFonts w:ascii="Times New Roman" w:hAnsi="Times New Roman" w:cs="Times New Roman"/>
          <w:sz w:val="28"/>
          <w:szCs w:val="28"/>
        </w:rPr>
        <w:t xml:space="preserve">одного або більше нормативів, визначених у пункті 8 </w:t>
      </w:r>
      <w:r>
        <w:rPr>
          <w:rFonts w:ascii="Times New Roman" w:hAnsi="Times New Roman" w:cs="Times New Roman"/>
          <w:sz w:val="28"/>
          <w:szCs w:val="28"/>
        </w:rPr>
        <w:t>розділу ІІІ цього Положення (далі – норматив)</w:t>
      </w:r>
      <w:r w:rsidR="0034157E">
        <w:rPr>
          <w:rFonts w:ascii="Times New Roman" w:hAnsi="Times New Roman" w:cs="Times New Roman"/>
          <w:sz w:val="28"/>
          <w:szCs w:val="28"/>
        </w:rPr>
        <w:t>,</w:t>
      </w:r>
      <w:r>
        <w:rPr>
          <w:rFonts w:ascii="Times New Roman" w:hAnsi="Times New Roman" w:cs="Times New Roman"/>
          <w:sz w:val="28"/>
          <w:szCs w:val="28"/>
        </w:rPr>
        <w:t xml:space="preserve"> </w:t>
      </w:r>
      <w:r w:rsidRPr="0080578E">
        <w:rPr>
          <w:rFonts w:ascii="Times New Roman" w:hAnsi="Times New Roman" w:cs="Times New Roman"/>
          <w:sz w:val="28"/>
          <w:szCs w:val="28"/>
        </w:rPr>
        <w:t xml:space="preserve">не пізніше </w:t>
      </w:r>
      <w:r>
        <w:rPr>
          <w:rFonts w:ascii="Times New Roman" w:hAnsi="Times New Roman" w:cs="Times New Roman"/>
          <w:sz w:val="28"/>
          <w:szCs w:val="28"/>
        </w:rPr>
        <w:t>наступного</w:t>
      </w:r>
      <w:r w:rsidRPr="0080578E">
        <w:rPr>
          <w:rFonts w:ascii="Times New Roman" w:hAnsi="Times New Roman" w:cs="Times New Roman"/>
          <w:sz w:val="28"/>
          <w:szCs w:val="28"/>
        </w:rPr>
        <w:t xml:space="preserve"> робочого дня</w:t>
      </w:r>
      <w:r w:rsidRPr="00252D17">
        <w:rPr>
          <w:rFonts w:ascii="Times New Roman" w:hAnsi="Times New Roman" w:cs="Times New Roman"/>
          <w:sz w:val="28"/>
          <w:szCs w:val="28"/>
        </w:rPr>
        <w:t xml:space="preserve"> </w:t>
      </w:r>
      <w:r>
        <w:rPr>
          <w:rFonts w:ascii="Times New Roman" w:hAnsi="Times New Roman" w:cs="Times New Roman"/>
          <w:sz w:val="28"/>
          <w:szCs w:val="28"/>
        </w:rPr>
        <w:t xml:space="preserve">після </w:t>
      </w:r>
      <w:r w:rsidRPr="0080578E">
        <w:rPr>
          <w:rFonts w:ascii="Times New Roman" w:hAnsi="Times New Roman" w:cs="Times New Roman"/>
          <w:sz w:val="28"/>
          <w:szCs w:val="28"/>
        </w:rPr>
        <w:t>дня</w:t>
      </w:r>
      <w:r w:rsidRPr="00252D17">
        <w:rPr>
          <w:rFonts w:ascii="Times New Roman" w:hAnsi="Times New Roman" w:cs="Times New Roman"/>
          <w:sz w:val="28"/>
          <w:szCs w:val="28"/>
        </w:rPr>
        <w:t xml:space="preserve">, </w:t>
      </w:r>
      <w:r>
        <w:rPr>
          <w:rFonts w:ascii="Times New Roman" w:hAnsi="Times New Roman" w:cs="Times New Roman"/>
          <w:sz w:val="28"/>
          <w:szCs w:val="28"/>
        </w:rPr>
        <w:t>у якому Фонд</w:t>
      </w:r>
      <w:r w:rsidRPr="00252D17">
        <w:rPr>
          <w:rFonts w:ascii="Times New Roman" w:hAnsi="Times New Roman" w:cs="Times New Roman"/>
          <w:sz w:val="28"/>
          <w:szCs w:val="28"/>
        </w:rPr>
        <w:t xml:space="preserve"> не </w:t>
      </w:r>
      <w:r>
        <w:rPr>
          <w:rFonts w:ascii="Times New Roman" w:hAnsi="Times New Roman" w:cs="Times New Roman"/>
          <w:sz w:val="28"/>
          <w:szCs w:val="28"/>
        </w:rPr>
        <w:t>виконав норматив</w:t>
      </w:r>
      <w:r w:rsidR="0034157E">
        <w:rPr>
          <w:rFonts w:ascii="Times New Roman" w:hAnsi="Times New Roman" w:cs="Times New Roman"/>
          <w:sz w:val="28"/>
          <w:szCs w:val="28"/>
        </w:rPr>
        <w:t>у</w:t>
      </w:r>
      <w:r>
        <w:rPr>
          <w:rFonts w:ascii="Times New Roman" w:hAnsi="Times New Roman" w:cs="Times New Roman"/>
          <w:sz w:val="28"/>
          <w:szCs w:val="28"/>
        </w:rPr>
        <w:t>:</w:t>
      </w:r>
    </w:p>
    <w:p w:rsidR="00B86595" w:rsidRDefault="00B86595" w:rsidP="00D8237F">
      <w:pPr>
        <w:pStyle w:val="a3"/>
        <w:tabs>
          <w:tab w:val="left" w:pos="1134"/>
        </w:tabs>
        <w:spacing w:after="0" w:line="240" w:lineRule="auto"/>
        <w:ind w:left="0" w:firstLine="567"/>
        <w:jc w:val="both"/>
        <w:rPr>
          <w:rFonts w:ascii="Times New Roman" w:hAnsi="Times New Roman" w:cs="Times New Roman"/>
          <w:sz w:val="28"/>
          <w:szCs w:val="28"/>
        </w:rPr>
      </w:pPr>
    </w:p>
    <w:p w:rsidR="00D8237F" w:rsidRDefault="00D8237F" w:rsidP="00D8237F">
      <w:pPr>
        <w:pStyle w:val="a3"/>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B86595">
        <w:rPr>
          <w:rFonts w:ascii="Times New Roman" w:hAnsi="Times New Roman" w:cs="Times New Roman"/>
          <w:sz w:val="28"/>
          <w:szCs w:val="28"/>
        </w:rPr>
        <w:t xml:space="preserve">письмово </w:t>
      </w:r>
      <w:r>
        <w:rPr>
          <w:rFonts w:ascii="Times New Roman" w:hAnsi="Times New Roman" w:cs="Times New Roman"/>
          <w:sz w:val="28"/>
          <w:szCs w:val="28"/>
        </w:rPr>
        <w:t>повідомляє Національний банк</w:t>
      </w:r>
      <w:r w:rsidR="00B86595">
        <w:rPr>
          <w:rFonts w:ascii="Times New Roman" w:hAnsi="Times New Roman" w:cs="Times New Roman"/>
          <w:sz w:val="28"/>
          <w:szCs w:val="28"/>
        </w:rPr>
        <w:t xml:space="preserve"> </w:t>
      </w:r>
      <w:r>
        <w:rPr>
          <w:rFonts w:ascii="Times New Roman" w:hAnsi="Times New Roman" w:cs="Times New Roman"/>
          <w:sz w:val="28"/>
          <w:szCs w:val="28"/>
        </w:rPr>
        <w:t>про невиконання нормативу;</w:t>
      </w:r>
    </w:p>
    <w:p w:rsidR="00B86595" w:rsidRDefault="00B86595" w:rsidP="00D8237F">
      <w:pPr>
        <w:pStyle w:val="a3"/>
        <w:tabs>
          <w:tab w:val="left" w:pos="1134"/>
        </w:tabs>
        <w:spacing w:after="0" w:line="240" w:lineRule="auto"/>
        <w:ind w:left="0" w:firstLine="567"/>
        <w:jc w:val="both"/>
        <w:rPr>
          <w:rFonts w:ascii="Times New Roman" w:hAnsi="Times New Roman" w:cs="Times New Roman"/>
          <w:sz w:val="28"/>
          <w:szCs w:val="28"/>
        </w:rPr>
      </w:pPr>
    </w:p>
    <w:p w:rsidR="00D8237F" w:rsidRDefault="00D8237F" w:rsidP="00D8237F">
      <w:pPr>
        <w:pStyle w:val="a3"/>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3B730E">
        <w:rPr>
          <w:rFonts w:ascii="Times New Roman" w:hAnsi="Times New Roman" w:cs="Times New Roman"/>
          <w:sz w:val="28"/>
          <w:szCs w:val="28"/>
        </w:rPr>
        <w:t>оприлюднює на власному вебсайті</w:t>
      </w:r>
      <w:r>
        <w:rPr>
          <w:rFonts w:ascii="Times New Roman" w:hAnsi="Times New Roman" w:cs="Times New Roman"/>
          <w:sz w:val="28"/>
          <w:szCs w:val="28"/>
        </w:rPr>
        <w:t xml:space="preserve"> інформацію про невиконання нормативу</w:t>
      </w:r>
      <w:r w:rsidR="00B86595">
        <w:rPr>
          <w:rFonts w:ascii="Times New Roman" w:hAnsi="Times New Roman" w:cs="Times New Roman"/>
          <w:sz w:val="28"/>
          <w:szCs w:val="28"/>
        </w:rPr>
        <w:t>.</w:t>
      </w:r>
    </w:p>
    <w:p w:rsidR="001431E2" w:rsidRPr="00C25943" w:rsidRDefault="001431E2" w:rsidP="00C25943">
      <w:pPr>
        <w:tabs>
          <w:tab w:val="left" w:pos="1134"/>
        </w:tabs>
        <w:spacing w:after="0" w:line="240" w:lineRule="auto"/>
        <w:jc w:val="both"/>
        <w:rPr>
          <w:rFonts w:ascii="Times New Roman" w:hAnsi="Times New Roman" w:cs="Times New Roman"/>
          <w:sz w:val="28"/>
          <w:szCs w:val="28"/>
        </w:rPr>
      </w:pPr>
    </w:p>
    <w:p w:rsidR="006C77D1" w:rsidRPr="0016335B" w:rsidRDefault="00DA3A18" w:rsidP="001A598E">
      <w:pPr>
        <w:pStyle w:val="a3"/>
        <w:numPr>
          <w:ilvl w:val="0"/>
          <w:numId w:val="46"/>
        </w:numPr>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Національний банк</w:t>
      </w:r>
      <w:r w:rsidR="00EA7DB1">
        <w:rPr>
          <w:rFonts w:ascii="Times New Roman" w:hAnsi="Times New Roman" w:cs="Times New Roman"/>
          <w:sz w:val="28"/>
          <w:szCs w:val="28"/>
        </w:rPr>
        <w:t xml:space="preserve"> </w:t>
      </w:r>
      <w:r w:rsidRPr="0016335B">
        <w:rPr>
          <w:rFonts w:ascii="Times New Roman" w:hAnsi="Times New Roman" w:cs="Times New Roman"/>
          <w:sz w:val="28"/>
          <w:szCs w:val="28"/>
        </w:rPr>
        <w:t>має право</w:t>
      </w:r>
      <w:r w:rsidR="00180D08">
        <w:rPr>
          <w:rFonts w:ascii="Times New Roman" w:hAnsi="Times New Roman" w:cs="Times New Roman"/>
          <w:sz w:val="28"/>
          <w:szCs w:val="28"/>
        </w:rPr>
        <w:t xml:space="preserve"> розглянути питання щодо</w:t>
      </w:r>
      <w:r w:rsidRPr="0016335B">
        <w:rPr>
          <w:rFonts w:ascii="Times New Roman" w:hAnsi="Times New Roman" w:cs="Times New Roman"/>
          <w:sz w:val="28"/>
          <w:szCs w:val="28"/>
        </w:rPr>
        <w:t xml:space="preserve"> </w:t>
      </w:r>
      <w:r w:rsidR="00180D08" w:rsidRPr="0016335B">
        <w:rPr>
          <w:rFonts w:ascii="Times New Roman" w:hAnsi="Times New Roman" w:cs="Times New Roman"/>
          <w:sz w:val="28"/>
          <w:szCs w:val="28"/>
        </w:rPr>
        <w:t>застосува</w:t>
      </w:r>
      <w:r w:rsidR="00180D08">
        <w:rPr>
          <w:rFonts w:ascii="Times New Roman" w:hAnsi="Times New Roman" w:cs="Times New Roman"/>
          <w:sz w:val="28"/>
          <w:szCs w:val="28"/>
        </w:rPr>
        <w:t>ння</w:t>
      </w:r>
      <w:r w:rsidR="00180D08" w:rsidRPr="0016335B">
        <w:rPr>
          <w:rFonts w:ascii="Times New Roman" w:hAnsi="Times New Roman" w:cs="Times New Roman"/>
          <w:sz w:val="28"/>
          <w:szCs w:val="28"/>
        </w:rPr>
        <w:t xml:space="preserve"> </w:t>
      </w:r>
      <w:r w:rsidRPr="0016335B">
        <w:rPr>
          <w:rFonts w:ascii="Times New Roman" w:hAnsi="Times New Roman" w:cs="Times New Roman"/>
          <w:sz w:val="28"/>
          <w:szCs w:val="28"/>
        </w:rPr>
        <w:t xml:space="preserve">до Фонду </w:t>
      </w:r>
      <w:r w:rsidR="00180D08" w:rsidRPr="0016335B">
        <w:rPr>
          <w:rFonts w:ascii="Times New Roman" w:hAnsi="Times New Roman" w:cs="Times New Roman"/>
          <w:sz w:val="28"/>
          <w:szCs w:val="28"/>
        </w:rPr>
        <w:t>заход</w:t>
      </w:r>
      <w:r w:rsidR="00180D08">
        <w:rPr>
          <w:rFonts w:ascii="Times New Roman" w:hAnsi="Times New Roman" w:cs="Times New Roman"/>
          <w:sz w:val="28"/>
          <w:szCs w:val="28"/>
        </w:rPr>
        <w:t>ів</w:t>
      </w:r>
      <w:r w:rsidR="00180D08" w:rsidRPr="0016335B">
        <w:rPr>
          <w:rFonts w:ascii="Times New Roman" w:hAnsi="Times New Roman" w:cs="Times New Roman"/>
          <w:sz w:val="28"/>
          <w:szCs w:val="28"/>
        </w:rPr>
        <w:t xml:space="preserve"> </w:t>
      </w:r>
      <w:r w:rsidRPr="0016335B">
        <w:rPr>
          <w:rFonts w:ascii="Times New Roman" w:hAnsi="Times New Roman" w:cs="Times New Roman"/>
          <w:sz w:val="28"/>
          <w:szCs w:val="28"/>
        </w:rPr>
        <w:t>впливу згідно зі статтею 40 Закону про фінансові послуги та відповідним нормативно-правовим актом Національного банку</w:t>
      </w:r>
      <w:r w:rsidR="007E1591">
        <w:rPr>
          <w:rFonts w:ascii="Times New Roman" w:hAnsi="Times New Roman" w:cs="Times New Roman"/>
          <w:sz w:val="28"/>
          <w:szCs w:val="28"/>
        </w:rPr>
        <w:t xml:space="preserve"> </w:t>
      </w:r>
      <w:r w:rsidRPr="0016335B">
        <w:rPr>
          <w:rFonts w:ascii="Times New Roman" w:hAnsi="Times New Roman" w:cs="Times New Roman"/>
          <w:sz w:val="28"/>
          <w:szCs w:val="28"/>
        </w:rPr>
        <w:t>з питань застосування заходів впливу, якщо за результатами безвиїзного нагляду або інспекційної перевірки встановлено факти невиконання Фондом обов’язкових нормативів</w:t>
      </w:r>
      <w:r w:rsidR="006C77D1" w:rsidRPr="0016335B">
        <w:rPr>
          <w:rFonts w:ascii="Times New Roman" w:hAnsi="Times New Roman" w:cs="Times New Roman"/>
          <w:sz w:val="28"/>
          <w:szCs w:val="28"/>
        </w:rPr>
        <w:t xml:space="preserve">, визначених </w:t>
      </w:r>
      <w:r w:rsidR="00F177A7">
        <w:rPr>
          <w:rFonts w:ascii="Times New Roman" w:hAnsi="Times New Roman" w:cs="Times New Roman"/>
          <w:sz w:val="28"/>
          <w:szCs w:val="28"/>
        </w:rPr>
        <w:t>у</w:t>
      </w:r>
      <w:r w:rsidR="00F177A7" w:rsidRPr="0016335B">
        <w:rPr>
          <w:rFonts w:ascii="Times New Roman" w:hAnsi="Times New Roman" w:cs="Times New Roman"/>
          <w:sz w:val="28"/>
          <w:szCs w:val="28"/>
        </w:rPr>
        <w:t xml:space="preserve"> </w:t>
      </w:r>
      <w:r w:rsidR="006C77D1" w:rsidRPr="0016335B">
        <w:rPr>
          <w:rFonts w:ascii="Times New Roman" w:hAnsi="Times New Roman" w:cs="Times New Roman"/>
          <w:sz w:val="28"/>
          <w:szCs w:val="28"/>
        </w:rPr>
        <w:t>розділі ІІІ цього Положення</w:t>
      </w:r>
      <w:r w:rsidR="005D55B3">
        <w:rPr>
          <w:rFonts w:ascii="Times New Roman" w:hAnsi="Times New Roman" w:cs="Times New Roman"/>
          <w:sz w:val="28"/>
          <w:szCs w:val="28"/>
        </w:rPr>
        <w:t>,</w:t>
      </w:r>
      <w:r w:rsidR="00A227F2" w:rsidRPr="0016335B">
        <w:rPr>
          <w:rFonts w:ascii="Times New Roman" w:hAnsi="Times New Roman" w:cs="Times New Roman"/>
          <w:sz w:val="28"/>
          <w:szCs w:val="28"/>
        </w:rPr>
        <w:t xml:space="preserve"> та/або про недотримання Фондом вимог, визначених </w:t>
      </w:r>
      <w:r w:rsidR="00F177A7">
        <w:rPr>
          <w:rFonts w:ascii="Times New Roman" w:hAnsi="Times New Roman" w:cs="Times New Roman"/>
          <w:sz w:val="28"/>
          <w:szCs w:val="28"/>
        </w:rPr>
        <w:t>у</w:t>
      </w:r>
      <w:r w:rsidR="00F177A7" w:rsidRPr="0016335B">
        <w:rPr>
          <w:rFonts w:ascii="Times New Roman" w:hAnsi="Times New Roman" w:cs="Times New Roman"/>
          <w:sz w:val="28"/>
          <w:szCs w:val="28"/>
        </w:rPr>
        <w:t xml:space="preserve"> </w:t>
      </w:r>
      <w:r w:rsidR="00A227F2" w:rsidRPr="0016335B">
        <w:rPr>
          <w:rFonts w:ascii="Times New Roman" w:hAnsi="Times New Roman" w:cs="Times New Roman"/>
          <w:sz w:val="28"/>
          <w:szCs w:val="28"/>
        </w:rPr>
        <w:t>розділах IV, V цього Положення</w:t>
      </w:r>
      <w:r w:rsidR="006C77D1" w:rsidRPr="0016335B">
        <w:rPr>
          <w:rFonts w:ascii="Times New Roman" w:hAnsi="Times New Roman" w:cs="Times New Roman"/>
          <w:sz w:val="28"/>
          <w:szCs w:val="28"/>
        </w:rPr>
        <w:t>.</w:t>
      </w:r>
    </w:p>
    <w:p w:rsidR="00DA3A18" w:rsidRPr="0016335B" w:rsidRDefault="00DA3A18" w:rsidP="00E46FBC">
      <w:pPr>
        <w:pStyle w:val="a3"/>
        <w:tabs>
          <w:tab w:val="left" w:pos="1134"/>
        </w:tabs>
        <w:spacing w:after="0" w:line="240" w:lineRule="auto"/>
        <w:ind w:left="709" w:firstLine="567"/>
        <w:jc w:val="both"/>
        <w:rPr>
          <w:rFonts w:ascii="Times New Roman" w:hAnsi="Times New Roman" w:cs="Times New Roman"/>
          <w:sz w:val="28"/>
          <w:szCs w:val="28"/>
        </w:rPr>
      </w:pPr>
    </w:p>
    <w:p w:rsidR="00D127A2" w:rsidRDefault="00DA3A18" w:rsidP="001A598E">
      <w:pPr>
        <w:pStyle w:val="a3"/>
        <w:numPr>
          <w:ilvl w:val="0"/>
          <w:numId w:val="46"/>
        </w:numPr>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Фонд зобов’язаний надавати Національному банку</w:t>
      </w:r>
      <w:r w:rsidR="008B4401" w:rsidRPr="00D127A2">
        <w:rPr>
          <w:rFonts w:ascii="Times New Roman" w:hAnsi="Times New Roman" w:cs="Times New Roman"/>
          <w:sz w:val="28"/>
          <w:szCs w:val="28"/>
        </w:rPr>
        <w:t xml:space="preserve"> згідно зі статтею 57 Закону України “Про Національний банк України”, статтями 29 та 30 Закону про фінансові послуги </w:t>
      </w:r>
      <w:r w:rsidR="008B4401">
        <w:rPr>
          <w:rFonts w:ascii="Times New Roman" w:hAnsi="Times New Roman" w:cs="Times New Roman"/>
          <w:sz w:val="28"/>
          <w:szCs w:val="28"/>
        </w:rPr>
        <w:t>в</w:t>
      </w:r>
      <w:r w:rsidR="008B4401" w:rsidRPr="00D127A2">
        <w:rPr>
          <w:rFonts w:ascii="Times New Roman" w:hAnsi="Times New Roman" w:cs="Times New Roman"/>
          <w:sz w:val="28"/>
          <w:szCs w:val="28"/>
        </w:rPr>
        <w:t xml:space="preserve"> порядку, </w:t>
      </w:r>
      <w:r w:rsidR="008B4401">
        <w:rPr>
          <w:rFonts w:ascii="Times New Roman" w:hAnsi="Times New Roman" w:cs="Times New Roman"/>
          <w:sz w:val="28"/>
          <w:szCs w:val="28"/>
        </w:rPr>
        <w:t>у</w:t>
      </w:r>
      <w:r w:rsidR="008B4401" w:rsidRPr="00D127A2">
        <w:rPr>
          <w:rFonts w:ascii="Times New Roman" w:hAnsi="Times New Roman" w:cs="Times New Roman"/>
          <w:sz w:val="28"/>
          <w:szCs w:val="28"/>
        </w:rPr>
        <w:t>становленому нормативно-правовими актами Національного банку з питань здійснення безвиїзного нагляду на ринках небанківських фінансових послуг або з питань проведення інспекційних перевірок діяльності учасників ринків небанківських фінансових послуг</w:t>
      </w:r>
      <w:r w:rsidR="00D127A2">
        <w:rPr>
          <w:rFonts w:ascii="Times New Roman" w:hAnsi="Times New Roman" w:cs="Times New Roman"/>
          <w:sz w:val="28"/>
          <w:szCs w:val="28"/>
        </w:rPr>
        <w:t>:</w:t>
      </w:r>
      <w:r w:rsidRPr="0016335B">
        <w:rPr>
          <w:rFonts w:ascii="Times New Roman" w:hAnsi="Times New Roman" w:cs="Times New Roman"/>
          <w:sz w:val="28"/>
          <w:szCs w:val="28"/>
        </w:rPr>
        <w:t xml:space="preserve"> </w:t>
      </w:r>
    </w:p>
    <w:p w:rsidR="00D127A2" w:rsidRDefault="00D127A2" w:rsidP="00E46FBC">
      <w:pPr>
        <w:pStyle w:val="a3"/>
        <w:tabs>
          <w:tab w:val="left" w:pos="1134"/>
        </w:tabs>
        <w:spacing w:after="0" w:line="240" w:lineRule="auto"/>
        <w:ind w:left="709" w:firstLine="567"/>
        <w:jc w:val="both"/>
        <w:rPr>
          <w:rFonts w:ascii="Times New Roman" w:hAnsi="Times New Roman" w:cs="Times New Roman"/>
          <w:sz w:val="28"/>
          <w:szCs w:val="28"/>
        </w:rPr>
      </w:pPr>
    </w:p>
    <w:p w:rsidR="000C3AB5" w:rsidRDefault="00DA3A18" w:rsidP="00E46FBC">
      <w:pPr>
        <w:pStyle w:val="a3"/>
        <w:numPr>
          <w:ilvl w:val="0"/>
          <w:numId w:val="44"/>
        </w:numPr>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 xml:space="preserve">інформацію/пояснення/документи/копії документів щодо розрахунку </w:t>
      </w:r>
      <w:r w:rsidR="001A5D4D" w:rsidRPr="0016335B">
        <w:rPr>
          <w:rFonts w:ascii="Times New Roman" w:hAnsi="Times New Roman" w:cs="Times New Roman"/>
          <w:sz w:val="28"/>
          <w:szCs w:val="28"/>
        </w:rPr>
        <w:t>обов’язкових</w:t>
      </w:r>
      <w:r w:rsidRPr="0016335B">
        <w:rPr>
          <w:rFonts w:ascii="Times New Roman" w:hAnsi="Times New Roman" w:cs="Times New Roman"/>
          <w:sz w:val="28"/>
          <w:szCs w:val="28"/>
        </w:rPr>
        <w:t xml:space="preserve"> нормативів</w:t>
      </w:r>
      <w:r w:rsidR="006C77D1" w:rsidRPr="0016335B">
        <w:rPr>
          <w:rFonts w:ascii="Times New Roman" w:hAnsi="Times New Roman" w:cs="Times New Roman"/>
          <w:sz w:val="28"/>
          <w:szCs w:val="28"/>
        </w:rPr>
        <w:t xml:space="preserve">, визначених </w:t>
      </w:r>
      <w:r w:rsidR="00F177A7">
        <w:rPr>
          <w:rFonts w:ascii="Times New Roman" w:hAnsi="Times New Roman" w:cs="Times New Roman"/>
          <w:sz w:val="28"/>
          <w:szCs w:val="28"/>
        </w:rPr>
        <w:t>у</w:t>
      </w:r>
      <w:r w:rsidR="00F177A7" w:rsidRPr="0016335B">
        <w:rPr>
          <w:rFonts w:ascii="Times New Roman" w:hAnsi="Times New Roman" w:cs="Times New Roman"/>
          <w:sz w:val="28"/>
          <w:szCs w:val="28"/>
        </w:rPr>
        <w:t xml:space="preserve"> </w:t>
      </w:r>
      <w:r w:rsidR="006C77D1" w:rsidRPr="0016335B">
        <w:rPr>
          <w:rFonts w:ascii="Times New Roman" w:hAnsi="Times New Roman" w:cs="Times New Roman"/>
          <w:sz w:val="28"/>
          <w:szCs w:val="28"/>
        </w:rPr>
        <w:t>розділі ІІІ цього Положення</w:t>
      </w:r>
      <w:r w:rsidR="000C3AB5">
        <w:rPr>
          <w:rFonts w:ascii="Times New Roman" w:hAnsi="Times New Roman" w:cs="Times New Roman"/>
          <w:sz w:val="28"/>
          <w:szCs w:val="28"/>
        </w:rPr>
        <w:t>;</w:t>
      </w:r>
    </w:p>
    <w:p w:rsidR="000C3AB5" w:rsidRDefault="000C3AB5" w:rsidP="00E46FBC">
      <w:pPr>
        <w:pStyle w:val="a3"/>
        <w:tabs>
          <w:tab w:val="left" w:pos="1134"/>
        </w:tabs>
        <w:spacing w:after="0" w:line="240" w:lineRule="auto"/>
        <w:ind w:left="360" w:firstLine="567"/>
        <w:jc w:val="both"/>
        <w:rPr>
          <w:rFonts w:ascii="Times New Roman" w:hAnsi="Times New Roman" w:cs="Times New Roman"/>
          <w:sz w:val="28"/>
          <w:szCs w:val="28"/>
        </w:rPr>
      </w:pPr>
    </w:p>
    <w:p w:rsidR="00DA3A18" w:rsidRPr="00D127A2" w:rsidRDefault="000C3AB5" w:rsidP="00E46FBC">
      <w:pPr>
        <w:pStyle w:val="a3"/>
        <w:numPr>
          <w:ilvl w:val="0"/>
          <w:numId w:val="44"/>
        </w:numPr>
        <w:tabs>
          <w:tab w:val="left" w:pos="1134"/>
        </w:tabs>
        <w:spacing w:after="0" w:line="240" w:lineRule="auto"/>
        <w:ind w:left="0" w:firstLine="567"/>
        <w:jc w:val="both"/>
        <w:rPr>
          <w:rFonts w:ascii="Times New Roman" w:hAnsi="Times New Roman" w:cs="Times New Roman"/>
          <w:sz w:val="28"/>
          <w:szCs w:val="28"/>
        </w:rPr>
      </w:pPr>
      <w:r w:rsidRPr="00D127A2">
        <w:rPr>
          <w:rFonts w:ascii="Times New Roman" w:hAnsi="Times New Roman" w:cs="Times New Roman"/>
          <w:sz w:val="28"/>
          <w:szCs w:val="28"/>
        </w:rPr>
        <w:t>інформацію/пояснення/документи/копії документів</w:t>
      </w:r>
      <w:r w:rsidRPr="00D127A2" w:rsidDel="000C3AB5">
        <w:rPr>
          <w:rFonts w:ascii="Times New Roman" w:hAnsi="Times New Roman" w:cs="Times New Roman"/>
          <w:sz w:val="28"/>
          <w:szCs w:val="28"/>
        </w:rPr>
        <w:t xml:space="preserve"> </w:t>
      </w:r>
      <w:r w:rsidR="00DA3A18" w:rsidRPr="00D127A2">
        <w:rPr>
          <w:rFonts w:ascii="Times New Roman" w:hAnsi="Times New Roman" w:cs="Times New Roman"/>
          <w:sz w:val="28"/>
          <w:szCs w:val="28"/>
        </w:rPr>
        <w:t xml:space="preserve">про дотримання </w:t>
      </w:r>
      <w:r w:rsidR="006C77D1" w:rsidRPr="00D127A2">
        <w:rPr>
          <w:rFonts w:ascii="Times New Roman" w:hAnsi="Times New Roman" w:cs="Times New Roman"/>
          <w:sz w:val="28"/>
          <w:szCs w:val="28"/>
        </w:rPr>
        <w:t xml:space="preserve">Фондом </w:t>
      </w:r>
      <w:r w:rsidR="00DA3A18" w:rsidRPr="00D127A2">
        <w:rPr>
          <w:rFonts w:ascii="Times New Roman" w:hAnsi="Times New Roman" w:cs="Times New Roman"/>
          <w:sz w:val="28"/>
          <w:szCs w:val="28"/>
        </w:rPr>
        <w:t>вимог</w:t>
      </w:r>
      <w:r w:rsidR="006C77D1" w:rsidRPr="00D127A2">
        <w:rPr>
          <w:rFonts w:ascii="Times New Roman" w:hAnsi="Times New Roman" w:cs="Times New Roman"/>
          <w:sz w:val="28"/>
          <w:szCs w:val="28"/>
        </w:rPr>
        <w:t xml:space="preserve">, визначених </w:t>
      </w:r>
      <w:r w:rsidR="00EC1722">
        <w:rPr>
          <w:rFonts w:ascii="Times New Roman" w:hAnsi="Times New Roman" w:cs="Times New Roman"/>
          <w:sz w:val="28"/>
          <w:szCs w:val="28"/>
        </w:rPr>
        <w:t>у</w:t>
      </w:r>
      <w:r w:rsidR="00EC1722" w:rsidRPr="00D127A2">
        <w:rPr>
          <w:rFonts w:ascii="Times New Roman" w:hAnsi="Times New Roman" w:cs="Times New Roman"/>
          <w:sz w:val="28"/>
          <w:szCs w:val="28"/>
        </w:rPr>
        <w:t xml:space="preserve"> </w:t>
      </w:r>
      <w:r w:rsidR="006C77D1" w:rsidRPr="00D127A2">
        <w:rPr>
          <w:rFonts w:ascii="Times New Roman" w:hAnsi="Times New Roman" w:cs="Times New Roman"/>
          <w:sz w:val="28"/>
          <w:szCs w:val="28"/>
        </w:rPr>
        <w:t xml:space="preserve">розділах IV, V </w:t>
      </w:r>
      <w:r w:rsidR="00DA3A18" w:rsidRPr="00D127A2">
        <w:rPr>
          <w:rFonts w:ascii="Times New Roman" w:hAnsi="Times New Roman" w:cs="Times New Roman"/>
          <w:sz w:val="28"/>
          <w:szCs w:val="28"/>
        </w:rPr>
        <w:t>цього Положення.</w:t>
      </w:r>
    </w:p>
    <w:p w:rsidR="006C77D1" w:rsidRPr="0016335B" w:rsidRDefault="006C77D1" w:rsidP="00E46FBC">
      <w:pPr>
        <w:pStyle w:val="a3"/>
        <w:ind w:firstLine="567"/>
        <w:rPr>
          <w:rFonts w:ascii="Times New Roman" w:hAnsi="Times New Roman" w:cs="Times New Roman"/>
          <w:sz w:val="28"/>
          <w:szCs w:val="28"/>
        </w:rPr>
      </w:pPr>
    </w:p>
    <w:p w:rsidR="004B55C6" w:rsidRPr="0016335B" w:rsidRDefault="004B55C6" w:rsidP="001A598E">
      <w:pPr>
        <w:pStyle w:val="a3"/>
        <w:numPr>
          <w:ilvl w:val="0"/>
          <w:numId w:val="46"/>
        </w:numPr>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Фонд для надання Національному банку інформації/пояснень/документів/копі</w:t>
      </w:r>
      <w:r w:rsidR="008A5247">
        <w:rPr>
          <w:rFonts w:ascii="Times New Roman" w:hAnsi="Times New Roman" w:cs="Times New Roman"/>
          <w:sz w:val="28"/>
          <w:szCs w:val="28"/>
        </w:rPr>
        <w:t>й</w:t>
      </w:r>
      <w:r w:rsidRPr="0016335B">
        <w:rPr>
          <w:rFonts w:ascii="Times New Roman" w:hAnsi="Times New Roman" w:cs="Times New Roman"/>
          <w:sz w:val="28"/>
          <w:szCs w:val="28"/>
        </w:rPr>
        <w:t xml:space="preserve"> документів згідно з пунктом </w:t>
      </w:r>
      <w:r w:rsidR="00B86595" w:rsidRPr="0016335B">
        <w:rPr>
          <w:rFonts w:ascii="Times New Roman" w:hAnsi="Times New Roman" w:cs="Times New Roman"/>
          <w:sz w:val="28"/>
          <w:szCs w:val="28"/>
        </w:rPr>
        <w:t>1</w:t>
      </w:r>
      <w:r w:rsidR="00B86595">
        <w:rPr>
          <w:rFonts w:ascii="Times New Roman" w:hAnsi="Times New Roman" w:cs="Times New Roman"/>
          <w:sz w:val="28"/>
          <w:szCs w:val="28"/>
        </w:rPr>
        <w:t>7</w:t>
      </w:r>
      <w:r w:rsidR="00B86595" w:rsidRPr="0016335B">
        <w:rPr>
          <w:rFonts w:ascii="Times New Roman" w:hAnsi="Times New Roman" w:cs="Times New Roman"/>
          <w:sz w:val="28"/>
          <w:szCs w:val="28"/>
        </w:rPr>
        <w:t xml:space="preserve"> </w:t>
      </w:r>
      <w:r w:rsidRPr="0016335B">
        <w:rPr>
          <w:rFonts w:ascii="Times New Roman" w:hAnsi="Times New Roman" w:cs="Times New Roman"/>
          <w:sz w:val="28"/>
          <w:szCs w:val="28"/>
        </w:rPr>
        <w:t xml:space="preserve">розділу </w:t>
      </w:r>
      <w:r w:rsidR="00A71744" w:rsidRPr="0016335B">
        <w:rPr>
          <w:rFonts w:ascii="Times New Roman" w:hAnsi="Times New Roman" w:cs="Times New Roman"/>
          <w:sz w:val="28"/>
          <w:szCs w:val="28"/>
        </w:rPr>
        <w:t>І</w:t>
      </w:r>
      <w:r w:rsidRPr="0016335B">
        <w:rPr>
          <w:rFonts w:ascii="Times New Roman" w:hAnsi="Times New Roman" w:cs="Times New Roman"/>
          <w:sz w:val="28"/>
          <w:szCs w:val="28"/>
        </w:rPr>
        <w:t xml:space="preserve">ІІ цього Положення розраховує </w:t>
      </w:r>
      <w:r w:rsidR="004D52E6" w:rsidRPr="0016335B">
        <w:rPr>
          <w:rFonts w:ascii="Times New Roman" w:hAnsi="Times New Roman" w:cs="Times New Roman"/>
          <w:sz w:val="28"/>
          <w:szCs w:val="28"/>
        </w:rPr>
        <w:t>обов’язкові</w:t>
      </w:r>
      <w:r w:rsidRPr="0016335B">
        <w:rPr>
          <w:rFonts w:ascii="Times New Roman" w:hAnsi="Times New Roman" w:cs="Times New Roman"/>
          <w:sz w:val="28"/>
          <w:szCs w:val="28"/>
        </w:rPr>
        <w:t xml:space="preserve"> нормативи на підставі даних бухгалтерського обліку, облікової та реєструючої систем станом на дату розрахунку </w:t>
      </w:r>
      <w:r w:rsidR="00EC1722" w:rsidRPr="0016335B">
        <w:rPr>
          <w:rFonts w:ascii="Times New Roman" w:hAnsi="Times New Roman" w:cs="Times New Roman"/>
          <w:sz w:val="28"/>
          <w:szCs w:val="28"/>
        </w:rPr>
        <w:t>обов</w:t>
      </w:r>
      <w:r w:rsidR="00EC1722">
        <w:rPr>
          <w:rFonts w:ascii="Times New Roman" w:hAnsi="Times New Roman" w:cs="Times New Roman"/>
          <w:sz w:val="28"/>
          <w:szCs w:val="28"/>
        </w:rPr>
        <w:t>’</w:t>
      </w:r>
      <w:r w:rsidR="00EC1722" w:rsidRPr="0016335B">
        <w:rPr>
          <w:rFonts w:ascii="Times New Roman" w:hAnsi="Times New Roman" w:cs="Times New Roman"/>
          <w:sz w:val="28"/>
          <w:szCs w:val="28"/>
        </w:rPr>
        <w:t xml:space="preserve">язкових </w:t>
      </w:r>
      <w:r w:rsidRPr="0016335B">
        <w:rPr>
          <w:rFonts w:ascii="Times New Roman" w:hAnsi="Times New Roman" w:cs="Times New Roman"/>
          <w:sz w:val="28"/>
          <w:szCs w:val="28"/>
        </w:rPr>
        <w:t xml:space="preserve">нормативів, що зазначена </w:t>
      </w:r>
      <w:r w:rsidR="00EC1722">
        <w:rPr>
          <w:rFonts w:ascii="Times New Roman" w:hAnsi="Times New Roman" w:cs="Times New Roman"/>
          <w:sz w:val="28"/>
          <w:szCs w:val="28"/>
        </w:rPr>
        <w:t>в</w:t>
      </w:r>
      <w:r w:rsidR="00EC1722" w:rsidRPr="0016335B">
        <w:rPr>
          <w:rFonts w:ascii="Times New Roman" w:hAnsi="Times New Roman" w:cs="Times New Roman"/>
          <w:sz w:val="28"/>
          <w:szCs w:val="28"/>
        </w:rPr>
        <w:t xml:space="preserve"> </w:t>
      </w:r>
      <w:r w:rsidRPr="0016335B">
        <w:rPr>
          <w:rFonts w:ascii="Times New Roman" w:hAnsi="Times New Roman" w:cs="Times New Roman"/>
          <w:sz w:val="28"/>
          <w:szCs w:val="28"/>
        </w:rPr>
        <w:t>письмовій вимозі Національного банку, складеній згідно з вимогами нормативно-правових актів Національного банку з питань здійснення безвиїзного нагляду на ринках небанківських фінансових послуг або з питань проведення інспекційних перевірок діяльності учасників ринків небанківських фінансових послуг.</w:t>
      </w:r>
    </w:p>
    <w:p w:rsidR="006C77D1" w:rsidRPr="0016335B" w:rsidRDefault="006C77D1" w:rsidP="00E46FBC">
      <w:pPr>
        <w:pStyle w:val="a3"/>
        <w:tabs>
          <w:tab w:val="left" w:pos="1134"/>
        </w:tabs>
        <w:spacing w:after="0" w:line="240" w:lineRule="auto"/>
        <w:ind w:left="709" w:firstLine="567"/>
        <w:jc w:val="both"/>
        <w:rPr>
          <w:rFonts w:ascii="Times New Roman" w:hAnsi="Times New Roman" w:cs="Times New Roman"/>
          <w:sz w:val="28"/>
          <w:szCs w:val="28"/>
        </w:rPr>
      </w:pPr>
    </w:p>
    <w:p w:rsidR="006D3DA5" w:rsidRDefault="00874BB2" w:rsidP="001A598E">
      <w:pPr>
        <w:pStyle w:val="a3"/>
        <w:numPr>
          <w:ilvl w:val="0"/>
          <w:numId w:val="46"/>
        </w:numPr>
        <w:tabs>
          <w:tab w:val="left" w:pos="1134"/>
        </w:tabs>
        <w:spacing w:after="0" w:line="240" w:lineRule="auto"/>
        <w:ind w:left="0" w:firstLine="567"/>
        <w:jc w:val="both"/>
        <w:rPr>
          <w:rFonts w:ascii="Times New Roman" w:hAnsi="Times New Roman" w:cs="Times New Roman"/>
          <w:sz w:val="28"/>
          <w:szCs w:val="28"/>
        </w:rPr>
        <w:sectPr w:rsidR="006D3DA5" w:rsidSect="002F6253">
          <w:headerReference w:type="first" r:id="rId12"/>
          <w:pgSz w:w="11906" w:h="16838"/>
          <w:pgMar w:top="567" w:right="567" w:bottom="1701" w:left="1701" w:header="708" w:footer="708" w:gutter="0"/>
          <w:cols w:space="708"/>
          <w:titlePg/>
          <w:docGrid w:linePitch="360"/>
        </w:sectPr>
      </w:pPr>
      <w:r w:rsidRPr="0016335B">
        <w:rPr>
          <w:rFonts w:ascii="Times New Roman" w:hAnsi="Times New Roman" w:cs="Times New Roman"/>
          <w:sz w:val="28"/>
          <w:szCs w:val="28"/>
        </w:rPr>
        <w:t>Фонд за надання Національному банку недостовірної інформації щодо розрахунку</w:t>
      </w:r>
      <w:r w:rsidR="005E636E" w:rsidRPr="0016335B">
        <w:rPr>
          <w:rFonts w:ascii="Times New Roman" w:hAnsi="Times New Roman" w:cs="Times New Roman"/>
          <w:sz w:val="28"/>
          <w:szCs w:val="28"/>
        </w:rPr>
        <w:t xml:space="preserve"> та значень</w:t>
      </w:r>
      <w:r w:rsidRPr="0016335B">
        <w:rPr>
          <w:rFonts w:ascii="Times New Roman" w:hAnsi="Times New Roman" w:cs="Times New Roman"/>
          <w:sz w:val="28"/>
          <w:szCs w:val="28"/>
        </w:rPr>
        <w:t xml:space="preserve"> </w:t>
      </w:r>
      <w:r w:rsidR="00EC1722" w:rsidRPr="0016335B">
        <w:rPr>
          <w:rFonts w:ascii="Times New Roman" w:hAnsi="Times New Roman" w:cs="Times New Roman"/>
          <w:sz w:val="28"/>
          <w:szCs w:val="28"/>
        </w:rPr>
        <w:t>обов</w:t>
      </w:r>
      <w:r w:rsidR="00EC1722">
        <w:rPr>
          <w:rFonts w:ascii="Times New Roman" w:hAnsi="Times New Roman" w:cs="Times New Roman"/>
          <w:sz w:val="28"/>
          <w:szCs w:val="28"/>
        </w:rPr>
        <w:t>’</w:t>
      </w:r>
      <w:r w:rsidR="00EC1722" w:rsidRPr="0016335B">
        <w:rPr>
          <w:rFonts w:ascii="Times New Roman" w:hAnsi="Times New Roman" w:cs="Times New Roman"/>
          <w:sz w:val="28"/>
          <w:szCs w:val="28"/>
        </w:rPr>
        <w:t xml:space="preserve">язкових </w:t>
      </w:r>
      <w:r w:rsidRPr="0016335B">
        <w:rPr>
          <w:rFonts w:ascii="Times New Roman" w:hAnsi="Times New Roman" w:cs="Times New Roman"/>
          <w:sz w:val="28"/>
          <w:szCs w:val="28"/>
        </w:rPr>
        <w:t>нормативів</w:t>
      </w:r>
      <w:r w:rsidR="006C77D1" w:rsidRPr="0016335B">
        <w:rPr>
          <w:rFonts w:ascii="Times New Roman" w:hAnsi="Times New Roman" w:cs="Times New Roman"/>
          <w:sz w:val="28"/>
          <w:szCs w:val="28"/>
        </w:rPr>
        <w:t>,</w:t>
      </w:r>
      <w:r w:rsidRPr="0016335B">
        <w:rPr>
          <w:rFonts w:ascii="Times New Roman" w:hAnsi="Times New Roman" w:cs="Times New Roman"/>
          <w:sz w:val="28"/>
          <w:szCs w:val="28"/>
        </w:rPr>
        <w:t xml:space="preserve"> </w:t>
      </w:r>
      <w:r w:rsidR="006C77D1" w:rsidRPr="0016335B">
        <w:rPr>
          <w:rFonts w:ascii="Times New Roman" w:hAnsi="Times New Roman" w:cs="Times New Roman"/>
          <w:sz w:val="28"/>
          <w:szCs w:val="28"/>
        </w:rPr>
        <w:t xml:space="preserve">визначених </w:t>
      </w:r>
      <w:r w:rsidR="00EC1722">
        <w:rPr>
          <w:rFonts w:ascii="Times New Roman" w:hAnsi="Times New Roman" w:cs="Times New Roman"/>
          <w:sz w:val="28"/>
          <w:szCs w:val="28"/>
        </w:rPr>
        <w:t>у</w:t>
      </w:r>
      <w:r w:rsidR="00EC1722" w:rsidRPr="0016335B">
        <w:rPr>
          <w:rFonts w:ascii="Times New Roman" w:hAnsi="Times New Roman" w:cs="Times New Roman"/>
          <w:sz w:val="28"/>
          <w:szCs w:val="28"/>
        </w:rPr>
        <w:t xml:space="preserve"> </w:t>
      </w:r>
      <w:r w:rsidR="006C77D1" w:rsidRPr="0016335B">
        <w:rPr>
          <w:rFonts w:ascii="Times New Roman" w:hAnsi="Times New Roman" w:cs="Times New Roman"/>
          <w:sz w:val="28"/>
          <w:szCs w:val="28"/>
        </w:rPr>
        <w:t xml:space="preserve">розділі ІІІ цього Положення, та/або про дотримання Фондом вимог, визначених </w:t>
      </w:r>
      <w:r w:rsidR="00EC1722">
        <w:rPr>
          <w:rFonts w:ascii="Times New Roman" w:hAnsi="Times New Roman" w:cs="Times New Roman"/>
          <w:sz w:val="28"/>
          <w:szCs w:val="28"/>
        </w:rPr>
        <w:t>у</w:t>
      </w:r>
      <w:r w:rsidR="00EC1722" w:rsidRPr="0016335B">
        <w:rPr>
          <w:rFonts w:ascii="Times New Roman" w:hAnsi="Times New Roman" w:cs="Times New Roman"/>
          <w:sz w:val="28"/>
          <w:szCs w:val="28"/>
        </w:rPr>
        <w:t xml:space="preserve"> </w:t>
      </w:r>
      <w:r w:rsidR="006C77D1" w:rsidRPr="0016335B">
        <w:rPr>
          <w:rFonts w:ascii="Times New Roman" w:hAnsi="Times New Roman" w:cs="Times New Roman"/>
          <w:sz w:val="28"/>
          <w:szCs w:val="28"/>
        </w:rPr>
        <w:t>розділах IV, V цього Положення,</w:t>
      </w:r>
      <w:r w:rsidR="006C77D1" w:rsidRPr="0016335B" w:rsidDel="006C77D1">
        <w:rPr>
          <w:rFonts w:ascii="Times New Roman" w:hAnsi="Times New Roman" w:cs="Times New Roman"/>
          <w:sz w:val="28"/>
          <w:szCs w:val="28"/>
        </w:rPr>
        <w:t xml:space="preserve"> </w:t>
      </w:r>
      <w:r w:rsidRPr="0016335B">
        <w:rPr>
          <w:rFonts w:ascii="Times New Roman" w:hAnsi="Times New Roman" w:cs="Times New Roman"/>
          <w:sz w:val="28"/>
          <w:szCs w:val="28"/>
        </w:rPr>
        <w:t>несе відповідальність згідно з вимогами законодавства України.</w:t>
      </w:r>
    </w:p>
    <w:p w:rsidR="0015246F" w:rsidRPr="0016335B" w:rsidRDefault="0015246F" w:rsidP="00E46FBC">
      <w:pPr>
        <w:pStyle w:val="a3"/>
        <w:tabs>
          <w:tab w:val="left" w:pos="1134"/>
        </w:tabs>
        <w:spacing w:after="0" w:line="240" w:lineRule="auto"/>
        <w:ind w:left="709" w:firstLine="567"/>
        <w:jc w:val="both"/>
        <w:rPr>
          <w:rFonts w:ascii="Times New Roman" w:hAnsi="Times New Roman" w:cs="Times New Roman"/>
          <w:sz w:val="28"/>
          <w:szCs w:val="28"/>
        </w:rPr>
      </w:pPr>
    </w:p>
    <w:p w:rsidR="00A23C66" w:rsidRPr="0016335B" w:rsidRDefault="006C77D1" w:rsidP="00E46FBC">
      <w:pPr>
        <w:pStyle w:val="a3"/>
        <w:tabs>
          <w:tab w:val="left" w:pos="1134"/>
        </w:tabs>
        <w:spacing w:after="0" w:line="240" w:lineRule="auto"/>
        <w:ind w:left="709" w:hanging="709"/>
        <w:jc w:val="center"/>
        <w:rPr>
          <w:rFonts w:ascii="Times New Roman" w:hAnsi="Times New Roman" w:cs="Times New Roman"/>
          <w:sz w:val="28"/>
          <w:szCs w:val="28"/>
        </w:rPr>
      </w:pPr>
      <w:r w:rsidRPr="0016335B">
        <w:rPr>
          <w:rFonts w:ascii="Times New Roman" w:hAnsi="Times New Roman" w:cs="Times New Roman"/>
          <w:sz w:val="28"/>
          <w:szCs w:val="28"/>
        </w:rPr>
        <w:t>ІV.</w:t>
      </w:r>
      <w:r w:rsidR="00116FDA" w:rsidRPr="0016335B">
        <w:rPr>
          <w:rFonts w:ascii="Times New Roman" w:hAnsi="Times New Roman" w:cs="Times New Roman"/>
          <w:sz w:val="28"/>
          <w:szCs w:val="28"/>
        </w:rPr>
        <w:t xml:space="preserve"> </w:t>
      </w:r>
      <w:r w:rsidR="005E636E" w:rsidRPr="0016335B">
        <w:rPr>
          <w:rFonts w:ascii="Times New Roman" w:hAnsi="Times New Roman" w:cs="Times New Roman"/>
          <w:sz w:val="28"/>
          <w:szCs w:val="28"/>
        </w:rPr>
        <w:t xml:space="preserve">Оцінка </w:t>
      </w:r>
      <w:r w:rsidR="008A5247">
        <w:rPr>
          <w:rFonts w:ascii="Times New Roman" w:hAnsi="Times New Roman" w:cs="Times New Roman"/>
          <w:sz w:val="28"/>
          <w:szCs w:val="28"/>
        </w:rPr>
        <w:t>НКР</w:t>
      </w:r>
    </w:p>
    <w:p w:rsidR="004531B5" w:rsidRPr="0016335B" w:rsidRDefault="004531B5" w:rsidP="00E46FBC">
      <w:pPr>
        <w:pStyle w:val="a3"/>
        <w:tabs>
          <w:tab w:val="left" w:pos="1134"/>
        </w:tabs>
        <w:spacing w:after="0" w:line="240" w:lineRule="auto"/>
        <w:ind w:left="709" w:firstLine="567"/>
        <w:jc w:val="both"/>
        <w:rPr>
          <w:rFonts w:ascii="Times New Roman" w:hAnsi="Times New Roman" w:cs="Times New Roman"/>
          <w:sz w:val="28"/>
          <w:szCs w:val="28"/>
        </w:rPr>
      </w:pPr>
    </w:p>
    <w:p w:rsidR="003978A6" w:rsidRPr="0016335B" w:rsidRDefault="004A518E" w:rsidP="001A598E">
      <w:pPr>
        <w:pStyle w:val="a3"/>
        <w:numPr>
          <w:ilvl w:val="0"/>
          <w:numId w:val="46"/>
        </w:numPr>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 xml:space="preserve">Фонд визначає </w:t>
      </w:r>
      <w:r w:rsidR="00C95940" w:rsidRPr="00175A52">
        <w:rPr>
          <w:rFonts w:ascii="Times New Roman" w:hAnsi="Times New Roman" w:cs="Times New Roman"/>
          <w:sz w:val="28"/>
          <w:szCs w:val="28"/>
        </w:rPr>
        <w:t>НКР</w:t>
      </w:r>
      <w:r w:rsidR="005E636E" w:rsidRPr="0016335B">
        <w:rPr>
          <w:rFonts w:ascii="Times New Roman" w:hAnsi="Times New Roman" w:cs="Times New Roman"/>
          <w:sz w:val="28"/>
          <w:szCs w:val="28"/>
        </w:rPr>
        <w:t xml:space="preserve"> таким чином:</w:t>
      </w:r>
      <w:r w:rsidR="000D45A6" w:rsidRPr="0016335B">
        <w:rPr>
          <w:rFonts w:ascii="Times New Roman" w:hAnsi="Times New Roman" w:cs="Times New Roman"/>
          <w:sz w:val="28"/>
          <w:szCs w:val="28"/>
        </w:rPr>
        <w:t xml:space="preserve"> </w:t>
      </w:r>
    </w:p>
    <w:p w:rsidR="003978A6" w:rsidRPr="0016335B" w:rsidRDefault="003978A6" w:rsidP="00E46FBC">
      <w:pPr>
        <w:pStyle w:val="a3"/>
        <w:tabs>
          <w:tab w:val="left" w:pos="1134"/>
        </w:tabs>
        <w:spacing w:after="0" w:line="240" w:lineRule="auto"/>
        <w:ind w:left="1135" w:firstLine="567"/>
        <w:jc w:val="both"/>
        <w:rPr>
          <w:rFonts w:ascii="Times New Roman" w:hAnsi="Times New Roman" w:cs="Times New Roman"/>
          <w:sz w:val="28"/>
          <w:szCs w:val="28"/>
        </w:rPr>
      </w:pPr>
    </w:p>
    <w:p w:rsidR="003978A6" w:rsidRPr="0016335B" w:rsidRDefault="004A518E" w:rsidP="00E46FBC">
      <w:pPr>
        <w:pStyle w:val="a3"/>
        <w:numPr>
          <w:ilvl w:val="0"/>
          <w:numId w:val="38"/>
        </w:numPr>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як</w:t>
      </w:r>
      <w:r w:rsidR="005E636E" w:rsidRPr="0016335B">
        <w:rPr>
          <w:rFonts w:ascii="Times New Roman" w:hAnsi="Times New Roman" w:cs="Times New Roman"/>
          <w:sz w:val="28"/>
          <w:szCs w:val="28"/>
        </w:rPr>
        <w:t xml:space="preserve">що </w:t>
      </w:r>
      <w:r w:rsidR="00C9445F" w:rsidRPr="0016335B">
        <w:rPr>
          <w:rFonts w:ascii="Times New Roman" w:hAnsi="Times New Roman" w:cs="Times New Roman"/>
          <w:sz w:val="28"/>
          <w:szCs w:val="28"/>
        </w:rPr>
        <w:t xml:space="preserve">розмір </w:t>
      </w:r>
      <w:r w:rsidR="00C9445F" w:rsidRPr="00175A52">
        <w:rPr>
          <w:rFonts w:ascii="Times New Roman" w:hAnsi="Times New Roman" w:cs="Times New Roman"/>
          <w:sz w:val="28"/>
          <w:szCs w:val="28"/>
        </w:rPr>
        <w:t>КР</w:t>
      </w:r>
      <w:r w:rsidR="000D45A6" w:rsidRPr="0016335B">
        <w:rPr>
          <w:rFonts w:ascii="Times New Roman" w:hAnsi="Times New Roman" w:cs="Times New Roman"/>
          <w:sz w:val="28"/>
          <w:szCs w:val="28"/>
        </w:rPr>
        <w:t xml:space="preserve"> </w:t>
      </w:r>
      <w:r w:rsidR="00C9445F" w:rsidRPr="0016335B">
        <w:rPr>
          <w:rFonts w:ascii="Times New Roman" w:hAnsi="Times New Roman" w:cs="Times New Roman"/>
          <w:sz w:val="28"/>
          <w:szCs w:val="28"/>
        </w:rPr>
        <w:t>перевищує</w:t>
      </w:r>
      <w:r w:rsidR="00C9445F" w:rsidRPr="0016335B" w:rsidDel="005E636E">
        <w:rPr>
          <w:rFonts w:ascii="Times New Roman" w:hAnsi="Times New Roman" w:cs="Times New Roman"/>
          <w:sz w:val="28"/>
          <w:szCs w:val="28"/>
        </w:rPr>
        <w:t xml:space="preserve"> </w:t>
      </w:r>
      <w:r w:rsidR="00C9445F" w:rsidRPr="0016335B">
        <w:rPr>
          <w:rFonts w:ascii="Times New Roman" w:hAnsi="Times New Roman" w:cs="Times New Roman"/>
          <w:sz w:val="28"/>
          <w:szCs w:val="28"/>
        </w:rPr>
        <w:t>розмір</w:t>
      </w:r>
      <w:r w:rsidR="000D45A6" w:rsidRPr="0016335B">
        <w:rPr>
          <w:rFonts w:ascii="Times New Roman" w:hAnsi="Times New Roman" w:cs="Times New Roman"/>
          <w:sz w:val="28"/>
          <w:szCs w:val="28"/>
        </w:rPr>
        <w:t xml:space="preserve"> оціночного резерву</w:t>
      </w:r>
      <w:r w:rsidR="00DA6D0D" w:rsidRPr="0016335B">
        <w:rPr>
          <w:rFonts w:ascii="Times New Roman" w:hAnsi="Times New Roman" w:cs="Times New Roman"/>
          <w:sz w:val="28"/>
          <w:szCs w:val="28"/>
        </w:rPr>
        <w:t xml:space="preserve"> під очікувані збитки від </w:t>
      </w:r>
      <w:r w:rsidR="008A5247">
        <w:rPr>
          <w:rFonts w:ascii="Times New Roman" w:hAnsi="Times New Roman" w:cs="Times New Roman"/>
          <w:sz w:val="28"/>
          <w:szCs w:val="28"/>
        </w:rPr>
        <w:t>КР</w:t>
      </w:r>
      <w:r w:rsidR="004531B5" w:rsidRPr="0016335B">
        <w:rPr>
          <w:rFonts w:ascii="Times New Roman" w:hAnsi="Times New Roman" w:cs="Times New Roman"/>
          <w:sz w:val="28"/>
          <w:szCs w:val="28"/>
        </w:rPr>
        <w:t>,</w:t>
      </w:r>
      <w:r w:rsidR="000D45A6" w:rsidRPr="0016335B">
        <w:rPr>
          <w:rFonts w:ascii="Times New Roman" w:hAnsi="Times New Roman" w:cs="Times New Roman"/>
          <w:sz w:val="28"/>
          <w:szCs w:val="28"/>
        </w:rPr>
        <w:t xml:space="preserve"> сформованого Фондом </w:t>
      </w:r>
      <w:r w:rsidR="004531B5" w:rsidRPr="0016335B">
        <w:rPr>
          <w:rFonts w:ascii="Times New Roman" w:hAnsi="Times New Roman" w:cs="Times New Roman"/>
          <w:sz w:val="28"/>
          <w:szCs w:val="28"/>
        </w:rPr>
        <w:t>відповідно до</w:t>
      </w:r>
      <w:r w:rsidR="000D45A6" w:rsidRPr="0016335B">
        <w:rPr>
          <w:rFonts w:ascii="Times New Roman" w:hAnsi="Times New Roman" w:cs="Times New Roman"/>
          <w:sz w:val="28"/>
          <w:szCs w:val="28"/>
        </w:rPr>
        <w:t xml:space="preserve"> </w:t>
      </w:r>
      <w:r w:rsidR="008A5247">
        <w:rPr>
          <w:rFonts w:ascii="Times New Roman" w:hAnsi="Times New Roman" w:cs="Times New Roman"/>
          <w:sz w:val="28"/>
          <w:szCs w:val="28"/>
        </w:rPr>
        <w:t>МСФЗ</w:t>
      </w:r>
      <w:r w:rsidR="00504885" w:rsidRPr="0016335B">
        <w:rPr>
          <w:rFonts w:ascii="Times New Roman" w:hAnsi="Times New Roman" w:cs="Times New Roman"/>
          <w:sz w:val="28"/>
          <w:szCs w:val="28"/>
        </w:rPr>
        <w:t xml:space="preserve"> (далі – розмір резервів за МСФЗ)</w:t>
      </w:r>
      <w:r w:rsidR="00EC1722">
        <w:rPr>
          <w:rFonts w:ascii="Times New Roman" w:hAnsi="Times New Roman" w:cs="Times New Roman"/>
          <w:sz w:val="28"/>
          <w:szCs w:val="28"/>
        </w:rPr>
        <w:t>,</w:t>
      </w:r>
      <w:r w:rsidR="00C9445F" w:rsidRPr="0016335B">
        <w:rPr>
          <w:rFonts w:ascii="Times New Roman" w:hAnsi="Times New Roman" w:cs="Times New Roman"/>
          <w:sz w:val="28"/>
          <w:szCs w:val="28"/>
        </w:rPr>
        <w:t xml:space="preserve"> то розмір </w:t>
      </w:r>
      <w:r w:rsidR="00E46A0B" w:rsidRPr="0016335B">
        <w:rPr>
          <w:rFonts w:ascii="Times New Roman" w:hAnsi="Times New Roman" w:cs="Times New Roman"/>
          <w:sz w:val="28"/>
          <w:szCs w:val="28"/>
        </w:rPr>
        <w:t>НКР</w:t>
      </w:r>
      <w:r w:rsidR="00C9445F" w:rsidRPr="0016335B">
        <w:rPr>
          <w:rFonts w:ascii="Times New Roman" w:hAnsi="Times New Roman" w:cs="Times New Roman"/>
          <w:sz w:val="28"/>
          <w:szCs w:val="28"/>
        </w:rPr>
        <w:t xml:space="preserve"> дорівнює сумі такого перевищення; </w:t>
      </w:r>
    </w:p>
    <w:p w:rsidR="003978A6" w:rsidRPr="0016335B" w:rsidRDefault="003978A6" w:rsidP="00E46FBC">
      <w:pPr>
        <w:tabs>
          <w:tab w:val="left" w:pos="1134"/>
        </w:tabs>
        <w:spacing w:after="0" w:line="240" w:lineRule="auto"/>
        <w:ind w:firstLine="567"/>
        <w:jc w:val="both"/>
        <w:rPr>
          <w:rFonts w:ascii="Times New Roman" w:hAnsi="Times New Roman" w:cs="Times New Roman"/>
          <w:sz w:val="28"/>
          <w:szCs w:val="28"/>
        </w:rPr>
      </w:pPr>
    </w:p>
    <w:p w:rsidR="00504885" w:rsidRPr="0016335B" w:rsidRDefault="00C9445F" w:rsidP="00E46FBC">
      <w:pPr>
        <w:pStyle w:val="a3"/>
        <w:numPr>
          <w:ilvl w:val="0"/>
          <w:numId w:val="38"/>
        </w:numPr>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 xml:space="preserve">якщо розмір </w:t>
      </w:r>
      <w:r w:rsidR="00175A52">
        <w:rPr>
          <w:rFonts w:ascii="Times New Roman" w:hAnsi="Times New Roman" w:cs="Times New Roman"/>
          <w:sz w:val="28"/>
          <w:szCs w:val="28"/>
        </w:rPr>
        <w:t>КР</w:t>
      </w:r>
      <w:r w:rsidRPr="0016335B">
        <w:rPr>
          <w:rFonts w:ascii="Times New Roman" w:hAnsi="Times New Roman" w:cs="Times New Roman"/>
          <w:sz w:val="28"/>
          <w:szCs w:val="28"/>
        </w:rPr>
        <w:t xml:space="preserve"> є меншим або дорівнює розміру </w:t>
      </w:r>
      <w:r w:rsidR="003B2291" w:rsidRPr="0016335B">
        <w:rPr>
          <w:rFonts w:ascii="Times New Roman" w:hAnsi="Times New Roman" w:cs="Times New Roman"/>
          <w:sz w:val="28"/>
          <w:szCs w:val="28"/>
        </w:rPr>
        <w:t>резерв</w:t>
      </w:r>
      <w:r w:rsidR="003B2291">
        <w:rPr>
          <w:rFonts w:ascii="Times New Roman" w:hAnsi="Times New Roman" w:cs="Times New Roman"/>
          <w:sz w:val="28"/>
          <w:szCs w:val="28"/>
        </w:rPr>
        <w:t>ів</w:t>
      </w:r>
      <w:r w:rsidR="003B2291" w:rsidRPr="0016335B">
        <w:rPr>
          <w:rFonts w:ascii="Times New Roman" w:hAnsi="Times New Roman" w:cs="Times New Roman"/>
          <w:sz w:val="28"/>
          <w:szCs w:val="28"/>
        </w:rPr>
        <w:t xml:space="preserve"> </w:t>
      </w:r>
      <w:r w:rsidR="00504885" w:rsidRPr="0016335B">
        <w:rPr>
          <w:rFonts w:ascii="Times New Roman" w:hAnsi="Times New Roman" w:cs="Times New Roman"/>
          <w:sz w:val="28"/>
          <w:szCs w:val="28"/>
        </w:rPr>
        <w:t>за МСФЗ</w:t>
      </w:r>
      <w:r w:rsidR="00EC1722">
        <w:rPr>
          <w:rFonts w:ascii="Times New Roman" w:hAnsi="Times New Roman" w:cs="Times New Roman"/>
          <w:sz w:val="28"/>
          <w:szCs w:val="28"/>
        </w:rPr>
        <w:t>,</w:t>
      </w:r>
      <w:r w:rsidR="00504885" w:rsidRPr="0016335B">
        <w:rPr>
          <w:rFonts w:ascii="Times New Roman" w:hAnsi="Times New Roman" w:cs="Times New Roman"/>
          <w:sz w:val="28"/>
          <w:szCs w:val="28"/>
        </w:rPr>
        <w:t xml:space="preserve"> то розмір </w:t>
      </w:r>
      <w:r w:rsidR="00E46A0B" w:rsidRPr="0016335B">
        <w:rPr>
          <w:rFonts w:ascii="Times New Roman" w:hAnsi="Times New Roman" w:cs="Times New Roman"/>
          <w:sz w:val="28"/>
          <w:szCs w:val="28"/>
        </w:rPr>
        <w:t>НКР</w:t>
      </w:r>
      <w:r w:rsidR="00504885" w:rsidRPr="0016335B">
        <w:rPr>
          <w:rFonts w:ascii="Times New Roman" w:hAnsi="Times New Roman" w:cs="Times New Roman"/>
          <w:sz w:val="28"/>
          <w:szCs w:val="28"/>
        </w:rPr>
        <w:t xml:space="preserve"> дорівнює нулю.</w:t>
      </w:r>
    </w:p>
    <w:p w:rsidR="003978A6" w:rsidRPr="0016335B" w:rsidRDefault="003978A6" w:rsidP="00E46FBC">
      <w:pPr>
        <w:pStyle w:val="a3"/>
        <w:tabs>
          <w:tab w:val="left" w:pos="1134"/>
        </w:tabs>
        <w:spacing w:after="0" w:line="240" w:lineRule="auto"/>
        <w:ind w:left="1135" w:firstLine="567"/>
        <w:jc w:val="both"/>
        <w:rPr>
          <w:rFonts w:ascii="Times New Roman" w:hAnsi="Times New Roman" w:cs="Times New Roman"/>
          <w:sz w:val="28"/>
          <w:szCs w:val="28"/>
        </w:rPr>
      </w:pPr>
    </w:p>
    <w:p w:rsidR="00BB3466" w:rsidRPr="0016335B" w:rsidRDefault="0080217C" w:rsidP="001A598E">
      <w:pPr>
        <w:pStyle w:val="a3"/>
        <w:numPr>
          <w:ilvl w:val="0"/>
          <w:numId w:val="46"/>
        </w:numPr>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 xml:space="preserve">Фонд </w:t>
      </w:r>
      <w:r w:rsidR="00175A52">
        <w:rPr>
          <w:rFonts w:ascii="Times New Roman" w:hAnsi="Times New Roman" w:cs="Times New Roman"/>
          <w:sz w:val="28"/>
          <w:szCs w:val="28"/>
        </w:rPr>
        <w:t>д</w:t>
      </w:r>
      <w:r w:rsidR="00175A52" w:rsidRPr="0016335B">
        <w:rPr>
          <w:rFonts w:ascii="Times New Roman" w:hAnsi="Times New Roman" w:cs="Times New Roman"/>
          <w:sz w:val="28"/>
          <w:szCs w:val="28"/>
        </w:rPr>
        <w:t xml:space="preserve">ля </w:t>
      </w:r>
      <w:r w:rsidR="00F3295E" w:rsidRPr="0016335B">
        <w:rPr>
          <w:rFonts w:ascii="Times New Roman" w:hAnsi="Times New Roman" w:cs="Times New Roman"/>
          <w:sz w:val="28"/>
          <w:szCs w:val="28"/>
        </w:rPr>
        <w:t>розрахунку розміру КР об’єднує надані гарантії</w:t>
      </w:r>
      <w:r w:rsidR="00BB3466" w:rsidRPr="0016335B">
        <w:rPr>
          <w:rFonts w:ascii="Times New Roman" w:hAnsi="Times New Roman" w:cs="Times New Roman"/>
          <w:sz w:val="28"/>
          <w:szCs w:val="28"/>
        </w:rPr>
        <w:t xml:space="preserve"> </w:t>
      </w:r>
      <w:r w:rsidR="00EB42CD" w:rsidRPr="0016335B">
        <w:rPr>
          <w:rFonts w:ascii="Times New Roman" w:hAnsi="Times New Roman" w:cs="Times New Roman"/>
          <w:sz w:val="28"/>
          <w:szCs w:val="28"/>
        </w:rPr>
        <w:t xml:space="preserve">в </w:t>
      </w:r>
      <w:r w:rsidR="00BB3466" w:rsidRPr="0016335B">
        <w:rPr>
          <w:rFonts w:ascii="Times New Roman" w:hAnsi="Times New Roman" w:cs="Times New Roman"/>
          <w:sz w:val="28"/>
          <w:szCs w:val="28"/>
        </w:rPr>
        <w:t xml:space="preserve">групи однорідних </w:t>
      </w:r>
      <w:r w:rsidR="007A0EB9" w:rsidRPr="0016335B">
        <w:rPr>
          <w:rFonts w:ascii="Times New Roman" w:eastAsiaTheme="minorEastAsia" w:hAnsi="Times New Roman" w:cs="Times New Roman"/>
          <w:bCs/>
          <w:iCs/>
          <w:sz w:val="28"/>
          <w:szCs w:val="28"/>
        </w:rPr>
        <w:t>гаранті</w:t>
      </w:r>
      <w:r w:rsidR="00984BAD" w:rsidRPr="0016335B">
        <w:rPr>
          <w:rFonts w:ascii="Times New Roman" w:eastAsiaTheme="minorEastAsia" w:hAnsi="Times New Roman" w:cs="Times New Roman"/>
          <w:bCs/>
          <w:iCs/>
          <w:sz w:val="28"/>
          <w:szCs w:val="28"/>
        </w:rPr>
        <w:t xml:space="preserve">й </w:t>
      </w:r>
      <w:r w:rsidR="00B1668A" w:rsidRPr="0016335B">
        <w:rPr>
          <w:rFonts w:ascii="Times New Roman" w:hAnsi="Times New Roman" w:cs="Times New Roman"/>
          <w:sz w:val="28"/>
          <w:szCs w:val="28"/>
        </w:rPr>
        <w:t>на користь однієї фінансової установи</w:t>
      </w:r>
      <w:r w:rsidR="00F3295E" w:rsidRPr="0016335B">
        <w:rPr>
          <w:rFonts w:ascii="Times New Roman" w:hAnsi="Times New Roman" w:cs="Times New Roman"/>
          <w:sz w:val="28"/>
          <w:szCs w:val="28"/>
        </w:rPr>
        <w:t xml:space="preserve"> з урахуванням наявності у фінансової установи прийнятного забезпечення за</w:t>
      </w:r>
      <w:r w:rsidR="00B1668A" w:rsidRPr="0016335B">
        <w:rPr>
          <w:rFonts w:ascii="Times New Roman" w:hAnsi="Times New Roman" w:cs="Times New Roman"/>
          <w:sz w:val="28"/>
          <w:szCs w:val="28"/>
        </w:rPr>
        <w:t xml:space="preserve"> забезпеченим гарантією Фонду кредитом</w:t>
      </w:r>
      <w:r w:rsidR="00F3295E" w:rsidRPr="0016335B">
        <w:rPr>
          <w:rFonts w:ascii="Times New Roman" w:hAnsi="Times New Roman" w:cs="Times New Roman"/>
          <w:sz w:val="28"/>
          <w:szCs w:val="28"/>
        </w:rPr>
        <w:t>, рівн</w:t>
      </w:r>
      <w:r w:rsidR="00DA6D0D" w:rsidRPr="0016335B">
        <w:rPr>
          <w:rFonts w:ascii="Times New Roman" w:hAnsi="Times New Roman" w:cs="Times New Roman"/>
          <w:sz w:val="28"/>
          <w:szCs w:val="28"/>
        </w:rPr>
        <w:t>я</w:t>
      </w:r>
      <w:r w:rsidR="00F3295E" w:rsidRPr="0016335B">
        <w:rPr>
          <w:rFonts w:ascii="Times New Roman" w:hAnsi="Times New Roman" w:cs="Times New Roman"/>
          <w:sz w:val="28"/>
          <w:szCs w:val="28"/>
        </w:rPr>
        <w:t xml:space="preserve"> концентрації, розміру частки непрацюючих кредитів та інших ознак, які можуть бути передбачені внутрішніми положеннями Фонду</w:t>
      </w:r>
      <w:r w:rsidR="00BB3466" w:rsidRPr="0016335B">
        <w:rPr>
          <w:rFonts w:ascii="Times New Roman" w:hAnsi="Times New Roman" w:cs="Times New Roman"/>
          <w:sz w:val="28"/>
          <w:szCs w:val="28"/>
        </w:rPr>
        <w:t>.</w:t>
      </w:r>
    </w:p>
    <w:p w:rsidR="00BB3466" w:rsidRPr="0016335B" w:rsidRDefault="00BB3466" w:rsidP="00E46FBC">
      <w:pPr>
        <w:tabs>
          <w:tab w:val="left" w:pos="1134"/>
        </w:tabs>
        <w:spacing w:after="0" w:line="240" w:lineRule="auto"/>
        <w:ind w:firstLine="567"/>
        <w:jc w:val="both"/>
        <w:rPr>
          <w:rFonts w:ascii="Times New Roman" w:hAnsi="Times New Roman" w:cs="Times New Roman"/>
          <w:sz w:val="28"/>
          <w:szCs w:val="28"/>
        </w:rPr>
      </w:pPr>
    </w:p>
    <w:p w:rsidR="006F2489" w:rsidRPr="0016335B" w:rsidRDefault="004531B5" w:rsidP="001A598E">
      <w:pPr>
        <w:pStyle w:val="a3"/>
        <w:numPr>
          <w:ilvl w:val="0"/>
          <w:numId w:val="46"/>
        </w:numPr>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 xml:space="preserve">Фонд здійснює розрахунок </w:t>
      </w:r>
      <w:r w:rsidRPr="00175A52">
        <w:rPr>
          <w:rFonts w:ascii="Times New Roman" w:hAnsi="Times New Roman" w:cs="Times New Roman"/>
          <w:sz w:val="28"/>
          <w:szCs w:val="28"/>
        </w:rPr>
        <w:t>КР</w:t>
      </w:r>
      <w:r w:rsidR="006F2489" w:rsidRPr="0016335B">
        <w:rPr>
          <w:rFonts w:ascii="Times New Roman" w:hAnsi="Times New Roman" w:cs="Times New Roman"/>
          <w:sz w:val="28"/>
          <w:szCs w:val="28"/>
        </w:rPr>
        <w:t xml:space="preserve"> станом на перше число кожного місяця, наступного за звітним</w:t>
      </w:r>
      <w:r w:rsidR="005F1F74" w:rsidRPr="0016335B">
        <w:rPr>
          <w:rFonts w:ascii="Times New Roman" w:hAnsi="Times New Roman" w:cs="Times New Roman"/>
          <w:sz w:val="28"/>
          <w:szCs w:val="28"/>
        </w:rPr>
        <w:t xml:space="preserve">, </w:t>
      </w:r>
      <w:r w:rsidR="006F2489" w:rsidRPr="0016335B">
        <w:rPr>
          <w:rFonts w:ascii="Times New Roman" w:hAnsi="Times New Roman" w:cs="Times New Roman"/>
          <w:sz w:val="28"/>
          <w:szCs w:val="28"/>
        </w:rPr>
        <w:t>за</w:t>
      </w:r>
      <w:r w:rsidR="005F1F74" w:rsidRPr="0016335B">
        <w:rPr>
          <w:rFonts w:ascii="Times New Roman" w:hAnsi="Times New Roman" w:cs="Times New Roman"/>
          <w:sz w:val="28"/>
          <w:szCs w:val="28"/>
        </w:rPr>
        <w:t xml:space="preserve"> такою</w:t>
      </w:r>
      <w:r w:rsidR="006F2489" w:rsidRPr="0016335B">
        <w:rPr>
          <w:rFonts w:ascii="Times New Roman" w:hAnsi="Times New Roman" w:cs="Times New Roman"/>
          <w:sz w:val="28"/>
          <w:szCs w:val="28"/>
        </w:rPr>
        <w:t xml:space="preserve"> формулою:</w:t>
      </w:r>
    </w:p>
    <w:p w:rsidR="00E154BB" w:rsidRPr="0016335B" w:rsidRDefault="00E154BB" w:rsidP="00E46FBC">
      <w:pPr>
        <w:pStyle w:val="a3"/>
        <w:tabs>
          <w:tab w:val="left" w:pos="1134"/>
        </w:tabs>
        <w:spacing w:after="0" w:line="240" w:lineRule="auto"/>
        <w:ind w:left="0" w:firstLine="567"/>
        <w:jc w:val="both"/>
        <w:rPr>
          <w:rFonts w:ascii="Times New Roman" w:hAnsi="Times New Roman" w:cs="Times New Roman"/>
          <w:sz w:val="28"/>
          <w:szCs w:val="28"/>
        </w:rPr>
      </w:pPr>
    </w:p>
    <w:p w:rsidR="00E154BB" w:rsidRPr="0016335B" w:rsidRDefault="00E154BB" w:rsidP="00E46FBC">
      <w:pPr>
        <w:pStyle w:val="a3"/>
        <w:tabs>
          <w:tab w:val="left" w:pos="1134"/>
        </w:tabs>
        <w:spacing w:after="0" w:line="240" w:lineRule="auto"/>
        <w:ind w:left="0" w:firstLine="567"/>
        <w:jc w:val="center"/>
        <w:rPr>
          <w:rFonts w:ascii="Times New Roman" w:hAnsi="Times New Roman" w:cs="Times New Roman"/>
          <w:sz w:val="28"/>
          <w:szCs w:val="28"/>
        </w:rPr>
      </w:pPr>
      <w:r w:rsidRPr="0016335B">
        <w:rPr>
          <w:rFonts w:ascii="Times New Roman" w:hAnsi="Times New Roman" w:cs="Times New Roman"/>
          <w:bCs/>
          <w:sz w:val="28"/>
          <w:szCs w:val="28"/>
        </w:rPr>
        <w:t>КР = ∑(</w:t>
      </w:r>
      <w:r w:rsidR="00687066" w:rsidRPr="0016335B">
        <w:rPr>
          <w:rFonts w:ascii="Times New Roman" w:hAnsi="Times New Roman" w:cs="Times New Roman"/>
          <w:bCs/>
          <w:sz w:val="28"/>
          <w:szCs w:val="28"/>
        </w:rPr>
        <w:t>(</w:t>
      </w:r>
      <w:r w:rsidRPr="0016335B">
        <w:rPr>
          <w:rFonts w:ascii="Times New Roman" w:hAnsi="Times New Roman" w:cs="Times New Roman"/>
          <w:bCs/>
          <w:sz w:val="28"/>
          <w:szCs w:val="28"/>
        </w:rPr>
        <w:t>ЗГ</w:t>
      </w:r>
      <w:r w:rsidR="00B1668A" w:rsidRPr="0016335B">
        <w:rPr>
          <w:rFonts w:ascii="Times New Roman" w:hAnsi="Times New Roman" w:cs="Times New Roman"/>
          <w:i/>
          <w:sz w:val="28"/>
          <w:szCs w:val="28"/>
        </w:rPr>
        <w:t>г</w:t>
      </w:r>
      <w:r w:rsidRPr="0016335B">
        <w:rPr>
          <w:rFonts w:ascii="Times New Roman" w:hAnsi="Times New Roman" w:cs="Times New Roman"/>
          <w:bCs/>
          <w:sz w:val="28"/>
          <w:szCs w:val="28"/>
        </w:rPr>
        <w:t xml:space="preserve"> </w:t>
      </w:r>
      <w:r w:rsidR="00687066" w:rsidRPr="0016335B">
        <w:rPr>
          <w:rFonts w:ascii="Times New Roman" w:hAnsi="Times New Roman" w:cs="Times New Roman"/>
          <w:bCs/>
          <w:sz w:val="28"/>
          <w:szCs w:val="28"/>
        </w:rPr>
        <w:t>– В</w:t>
      </w:r>
      <w:r w:rsidR="00E578B6" w:rsidRPr="0016335B">
        <w:rPr>
          <w:rFonts w:ascii="Times New Roman" w:hAnsi="Times New Roman" w:cs="Times New Roman"/>
          <w:bCs/>
          <w:sz w:val="28"/>
          <w:szCs w:val="28"/>
        </w:rPr>
        <w:t>З</w:t>
      </w:r>
      <w:r w:rsidR="00B1668A" w:rsidRPr="0016335B">
        <w:rPr>
          <w:rFonts w:ascii="Times New Roman" w:hAnsi="Times New Roman" w:cs="Times New Roman"/>
          <w:bCs/>
          <w:i/>
          <w:sz w:val="28"/>
          <w:szCs w:val="28"/>
        </w:rPr>
        <w:t>г</w:t>
      </w:r>
      <w:r w:rsidR="00687066" w:rsidRPr="0016335B">
        <w:rPr>
          <w:rFonts w:ascii="Times New Roman" w:hAnsi="Times New Roman" w:cs="Times New Roman"/>
          <w:bCs/>
          <w:i/>
          <w:sz w:val="28"/>
          <w:szCs w:val="28"/>
        </w:rPr>
        <w:t xml:space="preserve">) </w:t>
      </w:r>
      <w:r w:rsidRPr="0016335B">
        <w:rPr>
          <w:rFonts w:ascii="Times New Roman" w:hAnsi="Times New Roman" w:cs="Times New Roman"/>
          <w:sz w:val="28"/>
          <w:szCs w:val="28"/>
        </w:rPr>
        <w:t xml:space="preserve">Х </w:t>
      </w:r>
      <w:r w:rsidR="00F949E1" w:rsidRPr="0016335B">
        <w:rPr>
          <w:rFonts w:ascii="Times New Roman" w:hAnsi="Times New Roman" w:cs="Times New Roman"/>
          <w:bCs/>
          <w:sz w:val="28"/>
          <w:szCs w:val="28"/>
        </w:rPr>
        <w:t>ККР</w:t>
      </w:r>
      <w:r w:rsidR="00B1668A" w:rsidRPr="0016335B">
        <w:rPr>
          <w:rFonts w:ascii="Times New Roman" w:hAnsi="Times New Roman" w:cs="Times New Roman"/>
          <w:bCs/>
          <w:i/>
          <w:sz w:val="28"/>
          <w:szCs w:val="28"/>
        </w:rPr>
        <w:t>г</w:t>
      </w:r>
      <w:r w:rsidRPr="0016335B">
        <w:rPr>
          <w:rFonts w:ascii="Times New Roman" w:hAnsi="Times New Roman" w:cs="Times New Roman"/>
          <w:bCs/>
          <w:sz w:val="28"/>
          <w:szCs w:val="28"/>
        </w:rPr>
        <w:t>),</w:t>
      </w:r>
      <w:r w:rsidRPr="0016335B">
        <w:rPr>
          <w:rFonts w:ascii="Times New Roman" w:hAnsi="Times New Roman" w:cs="Times New Roman"/>
          <w:b/>
          <w:bCs/>
          <w:sz w:val="28"/>
          <w:szCs w:val="28"/>
        </w:rPr>
        <w:t xml:space="preserve"> </w:t>
      </w:r>
    </w:p>
    <w:p w:rsidR="000B0C9D" w:rsidRDefault="000B0C9D" w:rsidP="00E46FBC">
      <w:pPr>
        <w:pStyle w:val="a3"/>
        <w:tabs>
          <w:tab w:val="left" w:pos="993"/>
        </w:tabs>
        <w:spacing w:after="0" w:line="240" w:lineRule="auto"/>
        <w:ind w:left="567"/>
        <w:jc w:val="both"/>
        <w:rPr>
          <w:rFonts w:ascii="Times New Roman" w:hAnsi="Times New Roman" w:cs="Times New Roman"/>
          <w:sz w:val="28"/>
          <w:szCs w:val="28"/>
        </w:rPr>
      </w:pPr>
    </w:p>
    <w:p w:rsidR="005F1F74" w:rsidRPr="0016335B" w:rsidRDefault="000B0C9D" w:rsidP="00E46FBC">
      <w:pPr>
        <w:pStyle w:val="a3"/>
        <w:tabs>
          <w:tab w:val="left" w:pos="99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де    </w:t>
      </w:r>
      <w:r w:rsidR="00B1668A" w:rsidRPr="0016335B">
        <w:rPr>
          <w:rFonts w:ascii="Times New Roman" w:hAnsi="Times New Roman" w:cs="Times New Roman"/>
          <w:sz w:val="28"/>
          <w:szCs w:val="28"/>
        </w:rPr>
        <w:t>ЗГ</w:t>
      </w:r>
      <w:r w:rsidR="00B1668A" w:rsidRPr="0016335B">
        <w:rPr>
          <w:rFonts w:ascii="Times New Roman" w:hAnsi="Times New Roman" w:cs="Times New Roman"/>
          <w:i/>
          <w:sz w:val="28"/>
          <w:szCs w:val="28"/>
        </w:rPr>
        <w:t>г</w:t>
      </w:r>
      <w:r w:rsidR="00B1668A" w:rsidRPr="0016335B">
        <w:rPr>
          <w:rFonts w:ascii="Times New Roman" w:hAnsi="Times New Roman" w:cs="Times New Roman"/>
          <w:sz w:val="28"/>
          <w:szCs w:val="28"/>
        </w:rPr>
        <w:t xml:space="preserve"> </w:t>
      </w:r>
      <w:r w:rsidR="00E154BB" w:rsidRPr="0016335B">
        <w:rPr>
          <w:rFonts w:ascii="Times New Roman" w:hAnsi="Times New Roman" w:cs="Times New Roman"/>
          <w:sz w:val="28"/>
          <w:szCs w:val="28"/>
        </w:rPr>
        <w:t>– сума гарантій</w:t>
      </w:r>
      <w:r w:rsidR="00B1668A" w:rsidRPr="0016335B">
        <w:rPr>
          <w:rFonts w:ascii="Times New Roman" w:hAnsi="Times New Roman" w:cs="Times New Roman"/>
          <w:sz w:val="28"/>
          <w:szCs w:val="28"/>
        </w:rPr>
        <w:t xml:space="preserve"> </w:t>
      </w:r>
      <w:r w:rsidR="009F65D1" w:rsidRPr="0016335B">
        <w:rPr>
          <w:rFonts w:ascii="Times New Roman" w:hAnsi="Times New Roman" w:cs="Times New Roman"/>
          <w:sz w:val="28"/>
          <w:szCs w:val="28"/>
        </w:rPr>
        <w:t xml:space="preserve">за групою </w:t>
      </w:r>
      <w:r w:rsidR="00B1668A" w:rsidRPr="0016335B">
        <w:rPr>
          <w:rFonts w:ascii="Times New Roman" w:hAnsi="Times New Roman" w:cs="Times New Roman"/>
          <w:sz w:val="28"/>
          <w:szCs w:val="28"/>
        </w:rPr>
        <w:t xml:space="preserve">однорідних </w:t>
      </w:r>
      <w:r w:rsidR="007A0EB9" w:rsidRPr="0016335B">
        <w:rPr>
          <w:rFonts w:ascii="Times New Roman" w:eastAsiaTheme="minorEastAsia" w:hAnsi="Times New Roman" w:cs="Times New Roman"/>
          <w:bCs/>
          <w:iCs/>
          <w:sz w:val="28"/>
          <w:szCs w:val="28"/>
        </w:rPr>
        <w:t>гаранті</w:t>
      </w:r>
      <w:r w:rsidR="00984BAD" w:rsidRPr="0016335B">
        <w:rPr>
          <w:rFonts w:ascii="Times New Roman" w:eastAsiaTheme="minorEastAsia" w:hAnsi="Times New Roman" w:cs="Times New Roman"/>
          <w:bCs/>
          <w:iCs/>
          <w:sz w:val="28"/>
          <w:szCs w:val="28"/>
        </w:rPr>
        <w:t>й</w:t>
      </w:r>
      <w:r w:rsidR="005F1F74" w:rsidRPr="0016335B">
        <w:rPr>
          <w:rFonts w:ascii="Times New Roman" w:hAnsi="Times New Roman" w:cs="Times New Roman"/>
          <w:sz w:val="28"/>
          <w:szCs w:val="28"/>
        </w:rPr>
        <w:t>;</w:t>
      </w:r>
    </w:p>
    <w:p w:rsidR="00687066" w:rsidRPr="0016335B" w:rsidRDefault="00992397" w:rsidP="00E46FBC">
      <w:pPr>
        <w:pStyle w:val="a3"/>
        <w:tabs>
          <w:tab w:val="left" w:pos="993"/>
        </w:tabs>
        <w:spacing w:after="0" w:line="240" w:lineRule="auto"/>
        <w:ind w:left="0" w:firstLine="567"/>
        <w:jc w:val="both"/>
        <w:rPr>
          <w:rFonts w:ascii="Times New Roman" w:hAnsi="Times New Roman" w:cs="Times New Roman"/>
          <w:sz w:val="28"/>
          <w:szCs w:val="28"/>
        </w:rPr>
      </w:pPr>
      <w:r w:rsidRPr="0016335B">
        <w:rPr>
          <w:rFonts w:ascii="Times New Roman" w:eastAsiaTheme="minorEastAsia" w:hAnsi="Times New Roman" w:cs="Times New Roman"/>
          <w:bCs/>
          <w:iCs/>
          <w:sz w:val="28"/>
          <w:szCs w:val="28"/>
        </w:rPr>
        <w:t>ВЗ</w:t>
      </w:r>
      <w:r w:rsidRPr="0016335B">
        <w:rPr>
          <w:rFonts w:ascii="Times New Roman" w:eastAsiaTheme="minorEastAsia" w:hAnsi="Times New Roman" w:cs="Times New Roman"/>
          <w:bCs/>
          <w:i/>
          <w:iCs/>
          <w:sz w:val="28"/>
          <w:szCs w:val="28"/>
        </w:rPr>
        <w:t>г</w:t>
      </w:r>
      <w:r w:rsidRPr="0016335B">
        <w:rPr>
          <w:rFonts w:ascii="Times New Roman" w:eastAsiaTheme="minorEastAsia" w:hAnsi="Times New Roman" w:cs="Times New Roman"/>
          <w:bCs/>
          <w:iCs/>
          <w:sz w:val="28"/>
          <w:szCs w:val="28"/>
        </w:rPr>
        <w:t xml:space="preserve"> </w:t>
      </w:r>
      <w:r w:rsidR="00687066" w:rsidRPr="0016335B">
        <w:rPr>
          <w:rFonts w:ascii="Times New Roman" w:eastAsiaTheme="minorEastAsia" w:hAnsi="Times New Roman" w:cs="Times New Roman"/>
          <w:bCs/>
          <w:iCs/>
          <w:sz w:val="28"/>
          <w:szCs w:val="28"/>
        </w:rPr>
        <w:t>– загальна сума</w:t>
      </w:r>
      <w:r w:rsidR="00686E1C" w:rsidRPr="0016335B">
        <w:rPr>
          <w:rFonts w:ascii="Times New Roman" w:eastAsiaTheme="minorEastAsia" w:hAnsi="Times New Roman" w:cs="Times New Roman"/>
          <w:bCs/>
          <w:iCs/>
          <w:sz w:val="28"/>
          <w:szCs w:val="28"/>
          <w:lang w:val="ru-RU"/>
        </w:rPr>
        <w:t xml:space="preserve"> </w:t>
      </w:r>
      <w:r w:rsidR="00686E1C" w:rsidRPr="0016335B">
        <w:rPr>
          <w:rFonts w:ascii="Times New Roman" w:eastAsiaTheme="minorEastAsia" w:hAnsi="Times New Roman" w:cs="Times New Roman"/>
          <w:bCs/>
          <w:iCs/>
          <w:sz w:val="28"/>
          <w:szCs w:val="28"/>
        </w:rPr>
        <w:t xml:space="preserve">інструментів </w:t>
      </w:r>
      <w:r w:rsidR="00EC1722" w:rsidRPr="0016335B">
        <w:rPr>
          <w:rFonts w:ascii="Times New Roman" w:eastAsiaTheme="minorEastAsia" w:hAnsi="Times New Roman" w:cs="Times New Roman"/>
          <w:bCs/>
          <w:iCs/>
          <w:sz w:val="28"/>
          <w:szCs w:val="28"/>
        </w:rPr>
        <w:t>переда</w:t>
      </w:r>
      <w:r w:rsidR="00EC1722">
        <w:rPr>
          <w:rFonts w:ascii="Times New Roman" w:eastAsiaTheme="minorEastAsia" w:hAnsi="Times New Roman" w:cs="Times New Roman"/>
          <w:bCs/>
          <w:iCs/>
          <w:sz w:val="28"/>
          <w:szCs w:val="28"/>
        </w:rPr>
        <w:t>вання</w:t>
      </w:r>
      <w:r w:rsidR="00EC1722" w:rsidRPr="0016335B">
        <w:rPr>
          <w:rFonts w:ascii="Times New Roman" w:eastAsiaTheme="minorEastAsia" w:hAnsi="Times New Roman" w:cs="Times New Roman"/>
          <w:bCs/>
          <w:iCs/>
          <w:sz w:val="28"/>
          <w:szCs w:val="28"/>
        </w:rPr>
        <w:t xml:space="preserve"> </w:t>
      </w:r>
      <w:r w:rsidR="00686E1C" w:rsidRPr="0016335B">
        <w:rPr>
          <w:rFonts w:ascii="Times New Roman" w:eastAsiaTheme="minorEastAsia" w:hAnsi="Times New Roman" w:cs="Times New Roman"/>
          <w:bCs/>
          <w:iCs/>
          <w:sz w:val="28"/>
          <w:szCs w:val="28"/>
        </w:rPr>
        <w:t>ризиків та</w:t>
      </w:r>
      <w:r w:rsidR="00686E1C" w:rsidRPr="0016335B">
        <w:rPr>
          <w:rFonts w:ascii="Times New Roman" w:eastAsiaTheme="minorEastAsia" w:hAnsi="Times New Roman" w:cs="Times New Roman"/>
          <w:bCs/>
          <w:iCs/>
          <w:sz w:val="28"/>
          <w:szCs w:val="28"/>
          <w:lang w:val="ru-RU"/>
        </w:rPr>
        <w:t xml:space="preserve"> </w:t>
      </w:r>
      <w:r w:rsidR="00687066" w:rsidRPr="0016335B">
        <w:rPr>
          <w:rFonts w:ascii="Times New Roman" w:eastAsiaTheme="minorEastAsia" w:hAnsi="Times New Roman" w:cs="Times New Roman"/>
          <w:bCs/>
          <w:iCs/>
          <w:sz w:val="28"/>
          <w:szCs w:val="28"/>
        </w:rPr>
        <w:t xml:space="preserve">забезпечення </w:t>
      </w:r>
      <w:r w:rsidR="00B1668A" w:rsidRPr="0016335B">
        <w:rPr>
          <w:rFonts w:ascii="Times New Roman" w:eastAsiaTheme="minorEastAsia" w:hAnsi="Times New Roman" w:cs="Times New Roman"/>
          <w:bCs/>
          <w:iCs/>
          <w:sz w:val="28"/>
          <w:szCs w:val="28"/>
        </w:rPr>
        <w:t>ная</w:t>
      </w:r>
      <w:r w:rsidRPr="0016335B">
        <w:rPr>
          <w:rFonts w:ascii="Times New Roman" w:eastAsiaTheme="minorEastAsia" w:hAnsi="Times New Roman" w:cs="Times New Roman"/>
          <w:bCs/>
          <w:iCs/>
          <w:sz w:val="28"/>
          <w:szCs w:val="28"/>
        </w:rPr>
        <w:t xml:space="preserve">вного у Фонду </w:t>
      </w:r>
      <w:r w:rsidR="00687066" w:rsidRPr="0016335B">
        <w:rPr>
          <w:rFonts w:ascii="Times New Roman" w:eastAsiaTheme="minorEastAsia" w:hAnsi="Times New Roman" w:cs="Times New Roman"/>
          <w:bCs/>
          <w:iCs/>
          <w:sz w:val="28"/>
          <w:szCs w:val="28"/>
        </w:rPr>
        <w:t xml:space="preserve">за </w:t>
      </w:r>
      <w:r w:rsidR="004D6411" w:rsidRPr="0016335B">
        <w:rPr>
          <w:rFonts w:ascii="Times New Roman" w:eastAsiaTheme="minorEastAsia" w:hAnsi="Times New Roman" w:cs="Times New Roman"/>
          <w:bCs/>
          <w:iCs/>
          <w:sz w:val="28"/>
          <w:szCs w:val="28"/>
        </w:rPr>
        <w:t xml:space="preserve">гарантіями </w:t>
      </w:r>
      <w:r w:rsidR="00EC1722">
        <w:rPr>
          <w:rFonts w:ascii="Times New Roman" w:hAnsi="Times New Roman" w:cs="Times New Roman"/>
          <w:sz w:val="28"/>
          <w:szCs w:val="28"/>
        </w:rPr>
        <w:t>в</w:t>
      </w:r>
      <w:r w:rsidR="00EC1722" w:rsidRPr="0016335B">
        <w:rPr>
          <w:rFonts w:ascii="Times New Roman" w:hAnsi="Times New Roman" w:cs="Times New Roman"/>
          <w:sz w:val="28"/>
          <w:szCs w:val="28"/>
        </w:rPr>
        <w:t xml:space="preserve"> </w:t>
      </w:r>
      <w:r w:rsidRPr="0016335B">
        <w:rPr>
          <w:rFonts w:ascii="Times New Roman" w:hAnsi="Times New Roman" w:cs="Times New Roman"/>
          <w:sz w:val="28"/>
          <w:szCs w:val="28"/>
        </w:rPr>
        <w:t xml:space="preserve">групі однорідних </w:t>
      </w:r>
      <w:r w:rsidR="007A0EB9" w:rsidRPr="0016335B">
        <w:rPr>
          <w:rFonts w:ascii="Times New Roman" w:eastAsiaTheme="minorEastAsia" w:hAnsi="Times New Roman" w:cs="Times New Roman"/>
          <w:bCs/>
          <w:iCs/>
          <w:sz w:val="28"/>
          <w:szCs w:val="28"/>
        </w:rPr>
        <w:t>гаранті</w:t>
      </w:r>
      <w:r w:rsidR="00984BAD" w:rsidRPr="0016335B">
        <w:rPr>
          <w:rFonts w:ascii="Times New Roman" w:eastAsiaTheme="minorEastAsia" w:hAnsi="Times New Roman" w:cs="Times New Roman"/>
          <w:bCs/>
          <w:iCs/>
          <w:sz w:val="28"/>
          <w:szCs w:val="28"/>
        </w:rPr>
        <w:t>й</w:t>
      </w:r>
      <w:r w:rsidR="009F65D1" w:rsidRPr="0016335B" w:rsidDel="00992397">
        <w:rPr>
          <w:rFonts w:ascii="Times New Roman" w:eastAsiaTheme="minorEastAsia" w:hAnsi="Times New Roman" w:cs="Times New Roman"/>
          <w:bCs/>
          <w:iCs/>
          <w:sz w:val="28"/>
          <w:szCs w:val="28"/>
        </w:rPr>
        <w:t xml:space="preserve"> </w:t>
      </w:r>
      <w:r w:rsidR="00687066" w:rsidRPr="0016335B">
        <w:rPr>
          <w:rFonts w:ascii="Times New Roman" w:eastAsiaTheme="minorEastAsia" w:hAnsi="Times New Roman" w:cs="Times New Roman"/>
          <w:bCs/>
          <w:iCs/>
          <w:sz w:val="28"/>
          <w:szCs w:val="28"/>
        </w:rPr>
        <w:t xml:space="preserve">(але не більше ніж сума зобов’язання за </w:t>
      </w:r>
      <w:r w:rsidR="009F65D1" w:rsidRPr="0016335B">
        <w:rPr>
          <w:rFonts w:ascii="Times New Roman" w:eastAsiaTheme="minorEastAsia" w:hAnsi="Times New Roman" w:cs="Times New Roman"/>
          <w:bCs/>
          <w:iCs/>
          <w:sz w:val="28"/>
          <w:szCs w:val="28"/>
        </w:rPr>
        <w:t xml:space="preserve">групою однорідних </w:t>
      </w:r>
      <w:r w:rsidR="007A0EB9" w:rsidRPr="0016335B">
        <w:rPr>
          <w:rFonts w:ascii="Times New Roman" w:eastAsiaTheme="minorEastAsia" w:hAnsi="Times New Roman" w:cs="Times New Roman"/>
          <w:bCs/>
          <w:iCs/>
          <w:sz w:val="28"/>
          <w:szCs w:val="28"/>
        </w:rPr>
        <w:t>гаранті</w:t>
      </w:r>
      <w:r w:rsidR="00984BAD" w:rsidRPr="0016335B">
        <w:rPr>
          <w:rFonts w:ascii="Times New Roman" w:eastAsiaTheme="minorEastAsia" w:hAnsi="Times New Roman" w:cs="Times New Roman"/>
          <w:bCs/>
          <w:iCs/>
          <w:sz w:val="28"/>
          <w:szCs w:val="28"/>
        </w:rPr>
        <w:t>й</w:t>
      </w:r>
      <w:r w:rsidR="00687066" w:rsidRPr="0016335B">
        <w:rPr>
          <w:rFonts w:ascii="Times New Roman" w:eastAsiaTheme="minorEastAsia" w:hAnsi="Times New Roman" w:cs="Times New Roman"/>
          <w:bCs/>
          <w:iCs/>
          <w:sz w:val="28"/>
          <w:szCs w:val="28"/>
        </w:rPr>
        <w:t xml:space="preserve">), перелік якого наведено в пункті </w:t>
      </w:r>
      <w:r w:rsidR="00B86595" w:rsidRPr="0016335B">
        <w:rPr>
          <w:rFonts w:ascii="Times New Roman" w:eastAsiaTheme="minorEastAsia" w:hAnsi="Times New Roman" w:cs="Times New Roman"/>
          <w:bCs/>
          <w:iCs/>
          <w:sz w:val="28"/>
          <w:szCs w:val="28"/>
        </w:rPr>
        <w:t>2</w:t>
      </w:r>
      <w:r w:rsidR="00B86595">
        <w:rPr>
          <w:rFonts w:ascii="Times New Roman" w:eastAsiaTheme="minorEastAsia" w:hAnsi="Times New Roman" w:cs="Times New Roman"/>
          <w:bCs/>
          <w:iCs/>
          <w:sz w:val="28"/>
          <w:szCs w:val="28"/>
        </w:rPr>
        <w:t>7</w:t>
      </w:r>
      <w:r w:rsidR="00B86595" w:rsidRPr="0016335B">
        <w:rPr>
          <w:rFonts w:ascii="Times New Roman" w:eastAsiaTheme="minorEastAsia" w:hAnsi="Times New Roman" w:cs="Times New Roman"/>
          <w:bCs/>
          <w:iCs/>
          <w:sz w:val="28"/>
          <w:szCs w:val="28"/>
        </w:rPr>
        <w:t xml:space="preserve"> </w:t>
      </w:r>
      <w:r w:rsidR="00687066" w:rsidRPr="0016335B">
        <w:rPr>
          <w:rFonts w:ascii="Times New Roman" w:eastAsiaTheme="minorEastAsia" w:hAnsi="Times New Roman" w:cs="Times New Roman"/>
          <w:bCs/>
          <w:iCs/>
          <w:sz w:val="28"/>
          <w:szCs w:val="28"/>
        </w:rPr>
        <w:t>розділу ІV цього Положення;</w:t>
      </w:r>
    </w:p>
    <w:p w:rsidR="001A4D59" w:rsidRPr="0016335B" w:rsidRDefault="00F949E1" w:rsidP="00E46FBC">
      <w:pPr>
        <w:pStyle w:val="a3"/>
        <w:tabs>
          <w:tab w:val="left" w:pos="993"/>
        </w:tabs>
        <w:ind w:left="0" w:firstLine="567"/>
        <w:jc w:val="both"/>
        <w:rPr>
          <w:rFonts w:ascii="Times New Roman" w:hAnsi="Times New Roman" w:cs="Times New Roman"/>
          <w:sz w:val="28"/>
          <w:szCs w:val="28"/>
        </w:rPr>
      </w:pPr>
      <w:r w:rsidRPr="0016335B">
        <w:rPr>
          <w:rFonts w:ascii="Times New Roman" w:hAnsi="Times New Roman" w:cs="Times New Roman"/>
          <w:sz w:val="28"/>
          <w:szCs w:val="28"/>
        </w:rPr>
        <w:t>ККР</w:t>
      </w:r>
      <w:r w:rsidR="00992397" w:rsidRPr="0016335B">
        <w:rPr>
          <w:rFonts w:ascii="Times New Roman" w:hAnsi="Times New Roman" w:cs="Times New Roman"/>
          <w:i/>
          <w:sz w:val="28"/>
          <w:szCs w:val="28"/>
        </w:rPr>
        <w:t>г</w:t>
      </w:r>
      <w:r w:rsidRPr="0016335B">
        <w:rPr>
          <w:rFonts w:ascii="Times New Roman" w:hAnsi="Times New Roman" w:cs="Times New Roman"/>
          <w:sz w:val="28"/>
          <w:szCs w:val="28"/>
        </w:rPr>
        <w:t xml:space="preserve"> </w:t>
      </w:r>
      <w:r w:rsidR="00E154BB" w:rsidRPr="0016335B">
        <w:rPr>
          <w:rFonts w:ascii="Times New Roman" w:hAnsi="Times New Roman" w:cs="Times New Roman"/>
          <w:sz w:val="28"/>
          <w:szCs w:val="28"/>
        </w:rPr>
        <w:t xml:space="preserve">– коефіцієнт </w:t>
      </w:r>
      <w:r w:rsidRPr="0016335B">
        <w:rPr>
          <w:rFonts w:ascii="Times New Roman" w:hAnsi="Times New Roman" w:cs="Times New Roman"/>
          <w:sz w:val="28"/>
          <w:szCs w:val="28"/>
        </w:rPr>
        <w:t>кредитного ризику</w:t>
      </w:r>
      <w:r w:rsidR="00E154BB" w:rsidRPr="0016335B">
        <w:rPr>
          <w:rFonts w:ascii="Times New Roman" w:hAnsi="Times New Roman" w:cs="Times New Roman"/>
          <w:sz w:val="28"/>
          <w:szCs w:val="28"/>
        </w:rPr>
        <w:t xml:space="preserve"> за </w:t>
      </w:r>
      <w:r w:rsidR="00992397" w:rsidRPr="0016335B">
        <w:rPr>
          <w:rFonts w:ascii="Times New Roman" w:hAnsi="Times New Roman" w:cs="Times New Roman"/>
          <w:sz w:val="28"/>
          <w:szCs w:val="28"/>
        </w:rPr>
        <w:t>групою однорідних</w:t>
      </w:r>
      <w:r w:rsidR="009F65D1" w:rsidRPr="0016335B">
        <w:rPr>
          <w:rFonts w:ascii="Times New Roman" w:hAnsi="Times New Roman" w:cs="Times New Roman"/>
          <w:sz w:val="28"/>
          <w:szCs w:val="28"/>
        </w:rPr>
        <w:t xml:space="preserve"> </w:t>
      </w:r>
      <w:r w:rsidR="00984BAD" w:rsidRPr="0016335B">
        <w:rPr>
          <w:rFonts w:ascii="Times New Roman" w:hAnsi="Times New Roman" w:cs="Times New Roman"/>
          <w:sz w:val="28"/>
          <w:szCs w:val="28"/>
        </w:rPr>
        <w:t>га</w:t>
      </w:r>
      <w:r w:rsidR="007A0EB9" w:rsidRPr="0016335B">
        <w:rPr>
          <w:rFonts w:ascii="Times New Roman" w:eastAsiaTheme="minorEastAsia" w:hAnsi="Times New Roman" w:cs="Times New Roman"/>
          <w:bCs/>
          <w:iCs/>
          <w:sz w:val="28"/>
          <w:szCs w:val="28"/>
        </w:rPr>
        <w:t>ранті</w:t>
      </w:r>
      <w:r w:rsidR="00984BAD" w:rsidRPr="0016335B">
        <w:rPr>
          <w:rFonts w:ascii="Times New Roman" w:eastAsiaTheme="minorEastAsia" w:hAnsi="Times New Roman" w:cs="Times New Roman"/>
          <w:bCs/>
          <w:iCs/>
          <w:sz w:val="28"/>
          <w:szCs w:val="28"/>
        </w:rPr>
        <w:t>й</w:t>
      </w:r>
      <w:r w:rsidR="0093245F">
        <w:rPr>
          <w:rFonts w:ascii="Times New Roman" w:hAnsi="Times New Roman" w:cs="Times New Roman"/>
          <w:sz w:val="28"/>
          <w:szCs w:val="28"/>
          <w:lang w:val="ru-RU"/>
        </w:rPr>
        <w:t>.</w:t>
      </w:r>
      <w:r w:rsidR="0048796D" w:rsidRPr="0016335B">
        <w:rPr>
          <w:rFonts w:ascii="Times New Roman" w:hAnsi="Times New Roman" w:cs="Times New Roman"/>
          <w:sz w:val="28"/>
          <w:szCs w:val="28"/>
        </w:rPr>
        <w:t xml:space="preserve"> </w:t>
      </w:r>
    </w:p>
    <w:p w:rsidR="005F1F74" w:rsidRPr="0093245F" w:rsidRDefault="0048796D" w:rsidP="00E46FBC">
      <w:pPr>
        <w:pStyle w:val="a3"/>
        <w:tabs>
          <w:tab w:val="left" w:pos="993"/>
        </w:tabs>
        <w:ind w:left="0" w:firstLine="567"/>
        <w:jc w:val="both"/>
        <w:rPr>
          <w:rFonts w:ascii="Times New Roman" w:hAnsi="Times New Roman" w:cs="Times New Roman"/>
          <w:sz w:val="28"/>
          <w:szCs w:val="28"/>
          <w:lang w:val="ru-RU"/>
        </w:rPr>
      </w:pPr>
      <w:r w:rsidRPr="0016335B">
        <w:rPr>
          <w:rFonts w:ascii="Times New Roman" w:hAnsi="Times New Roman" w:cs="Times New Roman"/>
          <w:sz w:val="28"/>
          <w:szCs w:val="28"/>
        </w:rPr>
        <w:t>Фонд визначає значення</w:t>
      </w:r>
      <w:r w:rsidR="009609D2" w:rsidRPr="0016335B">
        <w:rPr>
          <w:rFonts w:ascii="Times New Roman" w:hAnsi="Times New Roman" w:cs="Times New Roman"/>
          <w:sz w:val="28"/>
          <w:szCs w:val="28"/>
        </w:rPr>
        <w:t xml:space="preserve"> </w:t>
      </w:r>
      <w:r w:rsidR="00F949E1" w:rsidRPr="0016335B">
        <w:rPr>
          <w:rFonts w:ascii="Times New Roman" w:hAnsi="Times New Roman" w:cs="Times New Roman"/>
          <w:sz w:val="28"/>
          <w:szCs w:val="28"/>
        </w:rPr>
        <w:t>ККР</w:t>
      </w:r>
      <w:r w:rsidR="003978A6" w:rsidRPr="0016335B">
        <w:rPr>
          <w:rFonts w:ascii="Times New Roman" w:hAnsi="Times New Roman" w:cs="Times New Roman"/>
          <w:i/>
          <w:sz w:val="28"/>
          <w:szCs w:val="28"/>
        </w:rPr>
        <w:t>г</w:t>
      </w:r>
      <w:r w:rsidR="00082F69" w:rsidRPr="0016335B">
        <w:rPr>
          <w:rFonts w:ascii="Times New Roman" w:hAnsi="Times New Roman" w:cs="Times New Roman"/>
          <w:sz w:val="28"/>
          <w:szCs w:val="28"/>
        </w:rPr>
        <w:t xml:space="preserve">, </w:t>
      </w:r>
      <w:r w:rsidR="00CF590B" w:rsidRPr="0016335B">
        <w:rPr>
          <w:rFonts w:ascii="Times New Roman" w:hAnsi="Times New Roman" w:cs="Times New Roman"/>
          <w:sz w:val="28"/>
          <w:szCs w:val="28"/>
        </w:rPr>
        <w:t>наведен</w:t>
      </w:r>
      <w:r w:rsidR="00CF590B">
        <w:rPr>
          <w:rFonts w:ascii="Times New Roman" w:hAnsi="Times New Roman" w:cs="Times New Roman"/>
          <w:sz w:val="28"/>
          <w:szCs w:val="28"/>
        </w:rPr>
        <w:t>е</w:t>
      </w:r>
      <w:r w:rsidR="00CF590B" w:rsidRPr="0016335B">
        <w:rPr>
          <w:rFonts w:ascii="Times New Roman" w:hAnsi="Times New Roman" w:cs="Times New Roman"/>
          <w:sz w:val="28"/>
          <w:szCs w:val="28"/>
        </w:rPr>
        <w:t xml:space="preserve"> </w:t>
      </w:r>
      <w:r w:rsidR="00EC1722">
        <w:rPr>
          <w:rFonts w:ascii="Times New Roman" w:hAnsi="Times New Roman" w:cs="Times New Roman"/>
          <w:sz w:val="28"/>
          <w:szCs w:val="28"/>
        </w:rPr>
        <w:t>в</w:t>
      </w:r>
      <w:r w:rsidR="00EC1722" w:rsidRPr="0016335B">
        <w:rPr>
          <w:rFonts w:ascii="Times New Roman" w:hAnsi="Times New Roman" w:cs="Times New Roman"/>
          <w:sz w:val="28"/>
          <w:szCs w:val="28"/>
        </w:rPr>
        <w:t xml:space="preserve"> </w:t>
      </w:r>
      <w:r w:rsidR="00EC1722">
        <w:rPr>
          <w:rFonts w:ascii="Times New Roman" w:hAnsi="Times New Roman" w:cs="Times New Roman"/>
          <w:sz w:val="28"/>
          <w:szCs w:val="28"/>
        </w:rPr>
        <w:t>д</w:t>
      </w:r>
      <w:r w:rsidR="00EC1722" w:rsidRPr="0016335B">
        <w:rPr>
          <w:rFonts w:ascii="Times New Roman" w:hAnsi="Times New Roman" w:cs="Times New Roman"/>
          <w:sz w:val="28"/>
          <w:szCs w:val="28"/>
        </w:rPr>
        <w:t xml:space="preserve">одатку </w:t>
      </w:r>
      <w:r w:rsidR="00082F69" w:rsidRPr="0016335B">
        <w:rPr>
          <w:rFonts w:ascii="Times New Roman" w:hAnsi="Times New Roman" w:cs="Times New Roman"/>
          <w:sz w:val="28"/>
          <w:szCs w:val="28"/>
        </w:rPr>
        <w:t>1 до цього Положення</w:t>
      </w:r>
      <w:r w:rsidR="00EC1722">
        <w:rPr>
          <w:rFonts w:ascii="Times New Roman" w:hAnsi="Times New Roman" w:cs="Times New Roman"/>
          <w:sz w:val="28"/>
          <w:szCs w:val="28"/>
        </w:rPr>
        <w:t>,</w:t>
      </w:r>
      <w:r w:rsidR="00082F69" w:rsidRPr="0016335B">
        <w:rPr>
          <w:rFonts w:ascii="Times New Roman" w:hAnsi="Times New Roman" w:cs="Times New Roman"/>
          <w:sz w:val="28"/>
          <w:szCs w:val="28"/>
        </w:rPr>
        <w:t xml:space="preserve"> </w:t>
      </w:r>
      <w:r w:rsidR="00761134" w:rsidRPr="0016335B">
        <w:rPr>
          <w:rFonts w:ascii="Times New Roman" w:hAnsi="Times New Roman" w:cs="Times New Roman"/>
          <w:sz w:val="28"/>
          <w:szCs w:val="28"/>
        </w:rPr>
        <w:t xml:space="preserve">з </w:t>
      </w:r>
      <w:r w:rsidR="00581A29" w:rsidRPr="0016335B">
        <w:rPr>
          <w:rFonts w:ascii="Times New Roman" w:hAnsi="Times New Roman" w:cs="Times New Roman"/>
          <w:sz w:val="28"/>
          <w:szCs w:val="28"/>
        </w:rPr>
        <w:t xml:space="preserve">урахуванням </w:t>
      </w:r>
      <w:r w:rsidR="006E18A7" w:rsidRPr="0016335B">
        <w:rPr>
          <w:rFonts w:ascii="Times New Roman" w:hAnsi="Times New Roman" w:cs="Times New Roman"/>
          <w:sz w:val="28"/>
          <w:szCs w:val="28"/>
        </w:rPr>
        <w:t>частки кредитів</w:t>
      </w:r>
      <w:r w:rsidR="00EC1722">
        <w:rPr>
          <w:rFonts w:ascii="Times New Roman" w:hAnsi="Times New Roman" w:cs="Times New Roman"/>
          <w:sz w:val="28"/>
          <w:szCs w:val="28"/>
        </w:rPr>
        <w:t>,</w:t>
      </w:r>
      <w:r w:rsidR="006E18A7" w:rsidRPr="0016335B">
        <w:rPr>
          <w:rFonts w:ascii="Times New Roman" w:hAnsi="Times New Roman" w:cs="Times New Roman"/>
          <w:sz w:val="28"/>
          <w:szCs w:val="28"/>
        </w:rPr>
        <w:t xml:space="preserve"> забезпечених гарантіями, уключеними до групи однорідних гарантій, які було віднесено до категорії непрацюючих кредитів </w:t>
      </w:r>
      <w:r w:rsidR="007E0731" w:rsidRPr="0016335B">
        <w:rPr>
          <w:rFonts w:ascii="Times New Roman" w:hAnsi="Times New Roman" w:cs="Times New Roman"/>
          <w:sz w:val="28"/>
          <w:szCs w:val="28"/>
        </w:rPr>
        <w:t>від моменту створення такої групи</w:t>
      </w:r>
      <w:r w:rsidR="00581A29" w:rsidRPr="0016335B">
        <w:rPr>
          <w:rFonts w:ascii="Times New Roman" w:hAnsi="Times New Roman" w:cs="Times New Roman"/>
          <w:sz w:val="28"/>
          <w:szCs w:val="28"/>
        </w:rPr>
        <w:t>,</w:t>
      </w:r>
      <w:r w:rsidR="00761134" w:rsidRPr="0016335B">
        <w:rPr>
          <w:rFonts w:ascii="Times New Roman" w:hAnsi="Times New Roman" w:cs="Times New Roman"/>
          <w:sz w:val="28"/>
          <w:szCs w:val="28"/>
        </w:rPr>
        <w:t xml:space="preserve"> </w:t>
      </w:r>
      <w:r w:rsidRPr="0016335B">
        <w:rPr>
          <w:rFonts w:ascii="Times New Roman" w:hAnsi="Times New Roman" w:cs="Times New Roman"/>
          <w:sz w:val="28"/>
          <w:szCs w:val="28"/>
        </w:rPr>
        <w:t>наявності</w:t>
      </w:r>
      <w:r w:rsidR="007E0731" w:rsidRPr="0016335B">
        <w:rPr>
          <w:rFonts w:ascii="Times New Roman" w:hAnsi="Times New Roman" w:cs="Times New Roman"/>
          <w:sz w:val="28"/>
          <w:szCs w:val="28"/>
        </w:rPr>
        <w:t xml:space="preserve"> у заставі</w:t>
      </w:r>
      <w:r w:rsidR="00082F69" w:rsidRPr="0016335B">
        <w:rPr>
          <w:rFonts w:ascii="Times New Roman" w:hAnsi="Times New Roman" w:cs="Times New Roman"/>
          <w:sz w:val="28"/>
          <w:szCs w:val="28"/>
        </w:rPr>
        <w:t xml:space="preserve"> за</w:t>
      </w:r>
      <w:r w:rsidR="007E0731" w:rsidRPr="0016335B">
        <w:rPr>
          <w:rFonts w:ascii="Times New Roman" w:hAnsi="Times New Roman" w:cs="Times New Roman"/>
          <w:sz w:val="28"/>
          <w:szCs w:val="28"/>
        </w:rPr>
        <w:t xml:space="preserve"> </w:t>
      </w:r>
      <w:r w:rsidR="00082F69" w:rsidRPr="0016335B">
        <w:rPr>
          <w:rFonts w:ascii="Times New Roman" w:hAnsi="Times New Roman" w:cs="Times New Roman"/>
          <w:sz w:val="28"/>
          <w:szCs w:val="28"/>
        </w:rPr>
        <w:t>кредитами</w:t>
      </w:r>
      <w:r w:rsidR="006E18A7" w:rsidRPr="0016335B">
        <w:rPr>
          <w:rFonts w:ascii="Times New Roman" w:hAnsi="Times New Roman" w:cs="Times New Roman"/>
          <w:sz w:val="28"/>
          <w:szCs w:val="28"/>
        </w:rPr>
        <w:t xml:space="preserve"> забезпечених гарантіями</w:t>
      </w:r>
      <w:r w:rsidR="007E0731" w:rsidRPr="0016335B">
        <w:rPr>
          <w:rFonts w:ascii="Times New Roman" w:hAnsi="Times New Roman" w:cs="Times New Roman"/>
          <w:sz w:val="28"/>
          <w:szCs w:val="28"/>
        </w:rPr>
        <w:t xml:space="preserve">, що </w:t>
      </w:r>
      <w:r w:rsidR="00EC1722">
        <w:rPr>
          <w:rFonts w:ascii="Times New Roman" w:hAnsi="Times New Roman" w:cs="Times New Roman"/>
          <w:sz w:val="28"/>
          <w:szCs w:val="28"/>
        </w:rPr>
        <w:t>в</w:t>
      </w:r>
      <w:r w:rsidR="00EC1722" w:rsidRPr="0016335B">
        <w:rPr>
          <w:rFonts w:ascii="Times New Roman" w:hAnsi="Times New Roman" w:cs="Times New Roman"/>
          <w:sz w:val="28"/>
          <w:szCs w:val="28"/>
        </w:rPr>
        <w:t xml:space="preserve">війшли </w:t>
      </w:r>
      <w:r w:rsidR="007E0731" w:rsidRPr="0016335B">
        <w:rPr>
          <w:rFonts w:ascii="Times New Roman" w:hAnsi="Times New Roman" w:cs="Times New Roman"/>
          <w:sz w:val="28"/>
          <w:szCs w:val="28"/>
        </w:rPr>
        <w:t xml:space="preserve">до групи однорідних </w:t>
      </w:r>
      <w:r w:rsidR="007A0EB9" w:rsidRPr="0016335B">
        <w:rPr>
          <w:rFonts w:ascii="Times New Roman" w:eastAsiaTheme="minorEastAsia" w:hAnsi="Times New Roman" w:cs="Times New Roman"/>
          <w:bCs/>
          <w:iCs/>
          <w:sz w:val="28"/>
          <w:szCs w:val="28"/>
        </w:rPr>
        <w:t>гаранті</w:t>
      </w:r>
      <w:r w:rsidR="00984BAD" w:rsidRPr="0016335B">
        <w:rPr>
          <w:rFonts w:ascii="Times New Roman" w:eastAsiaTheme="minorEastAsia" w:hAnsi="Times New Roman" w:cs="Times New Roman"/>
          <w:bCs/>
          <w:iCs/>
          <w:sz w:val="28"/>
          <w:szCs w:val="28"/>
        </w:rPr>
        <w:t>й</w:t>
      </w:r>
      <w:r w:rsidR="00EB4099" w:rsidRPr="0016335B">
        <w:rPr>
          <w:rFonts w:ascii="Times New Roman" w:eastAsiaTheme="minorEastAsia" w:hAnsi="Times New Roman" w:cs="Times New Roman"/>
          <w:bCs/>
          <w:iCs/>
          <w:sz w:val="28"/>
          <w:szCs w:val="28"/>
        </w:rPr>
        <w:t>,</w:t>
      </w:r>
      <w:r w:rsidR="007E0731" w:rsidRPr="0016335B">
        <w:rPr>
          <w:rFonts w:ascii="Times New Roman" w:hAnsi="Times New Roman" w:cs="Times New Roman"/>
          <w:sz w:val="28"/>
          <w:szCs w:val="28"/>
        </w:rPr>
        <w:t xml:space="preserve"> </w:t>
      </w:r>
      <w:r w:rsidR="00761134" w:rsidRPr="0016335B">
        <w:rPr>
          <w:rFonts w:ascii="Times New Roman" w:hAnsi="Times New Roman" w:cs="Times New Roman"/>
          <w:sz w:val="28"/>
          <w:szCs w:val="28"/>
        </w:rPr>
        <w:t xml:space="preserve">прийнятного </w:t>
      </w:r>
      <w:r w:rsidRPr="0016335B">
        <w:rPr>
          <w:rFonts w:ascii="Times New Roman" w:hAnsi="Times New Roman" w:cs="Times New Roman"/>
          <w:sz w:val="28"/>
          <w:szCs w:val="28"/>
        </w:rPr>
        <w:t>забезпечення</w:t>
      </w:r>
      <w:r w:rsidR="00761134" w:rsidRPr="0016335B">
        <w:rPr>
          <w:rFonts w:ascii="Times New Roman" w:hAnsi="Times New Roman" w:cs="Times New Roman"/>
          <w:sz w:val="28"/>
          <w:szCs w:val="28"/>
        </w:rPr>
        <w:t xml:space="preserve">, визначеного в </w:t>
      </w:r>
      <w:r w:rsidR="00EC1722">
        <w:rPr>
          <w:rFonts w:ascii="Times New Roman" w:hAnsi="Times New Roman" w:cs="Times New Roman"/>
          <w:sz w:val="28"/>
          <w:szCs w:val="28"/>
        </w:rPr>
        <w:t>д</w:t>
      </w:r>
      <w:r w:rsidR="00EC1722" w:rsidRPr="0016335B">
        <w:rPr>
          <w:rFonts w:ascii="Times New Roman" w:hAnsi="Times New Roman" w:cs="Times New Roman"/>
          <w:sz w:val="28"/>
          <w:szCs w:val="28"/>
        </w:rPr>
        <w:t xml:space="preserve">одатку </w:t>
      </w:r>
      <w:r w:rsidR="00082F69" w:rsidRPr="0016335B">
        <w:rPr>
          <w:rFonts w:ascii="Times New Roman" w:hAnsi="Times New Roman" w:cs="Times New Roman"/>
          <w:sz w:val="28"/>
          <w:szCs w:val="28"/>
        </w:rPr>
        <w:t xml:space="preserve">2 </w:t>
      </w:r>
      <w:r w:rsidR="00761134" w:rsidRPr="0016335B">
        <w:rPr>
          <w:rFonts w:ascii="Times New Roman" w:hAnsi="Times New Roman" w:cs="Times New Roman"/>
          <w:sz w:val="28"/>
          <w:szCs w:val="28"/>
        </w:rPr>
        <w:t>до цього Положення</w:t>
      </w:r>
      <w:r w:rsidR="00A738B0">
        <w:rPr>
          <w:rFonts w:ascii="Times New Roman" w:hAnsi="Times New Roman" w:cs="Times New Roman"/>
          <w:sz w:val="28"/>
          <w:szCs w:val="28"/>
        </w:rPr>
        <w:t>,</w:t>
      </w:r>
      <w:r w:rsidRPr="0016335B">
        <w:rPr>
          <w:rFonts w:ascii="Times New Roman" w:hAnsi="Times New Roman" w:cs="Times New Roman"/>
          <w:sz w:val="28"/>
          <w:szCs w:val="28"/>
        </w:rPr>
        <w:t xml:space="preserve"> </w:t>
      </w:r>
      <w:r w:rsidR="001F598A" w:rsidRPr="0016335B">
        <w:rPr>
          <w:rFonts w:ascii="Times New Roman" w:hAnsi="Times New Roman" w:cs="Times New Roman"/>
          <w:sz w:val="28"/>
          <w:szCs w:val="28"/>
        </w:rPr>
        <w:t>та</w:t>
      </w:r>
      <w:r w:rsidR="003978A6" w:rsidRPr="0016335B">
        <w:rPr>
          <w:rFonts w:ascii="Times New Roman" w:hAnsi="Times New Roman" w:cs="Times New Roman"/>
          <w:sz w:val="28"/>
          <w:szCs w:val="28"/>
        </w:rPr>
        <w:t xml:space="preserve"> </w:t>
      </w:r>
      <w:r w:rsidRPr="0016335B">
        <w:rPr>
          <w:rFonts w:ascii="Times New Roman" w:hAnsi="Times New Roman" w:cs="Times New Roman"/>
          <w:sz w:val="28"/>
          <w:szCs w:val="28"/>
        </w:rPr>
        <w:t>рівн</w:t>
      </w:r>
      <w:r w:rsidR="001F598A" w:rsidRPr="0016335B">
        <w:rPr>
          <w:rFonts w:ascii="Times New Roman" w:hAnsi="Times New Roman" w:cs="Times New Roman"/>
          <w:sz w:val="28"/>
          <w:szCs w:val="28"/>
        </w:rPr>
        <w:t>я</w:t>
      </w:r>
      <w:r w:rsidRPr="0016335B">
        <w:rPr>
          <w:rFonts w:ascii="Times New Roman" w:hAnsi="Times New Roman" w:cs="Times New Roman"/>
          <w:sz w:val="28"/>
          <w:szCs w:val="28"/>
        </w:rPr>
        <w:t xml:space="preserve"> концентрації</w:t>
      </w:r>
      <w:r w:rsidR="00082F69" w:rsidRPr="0016335B" w:rsidDel="00082F69">
        <w:rPr>
          <w:rFonts w:ascii="Times New Roman" w:hAnsi="Times New Roman" w:cs="Times New Roman"/>
          <w:sz w:val="28"/>
          <w:szCs w:val="28"/>
        </w:rPr>
        <w:t xml:space="preserve"> </w:t>
      </w:r>
      <w:r w:rsidRPr="0016335B">
        <w:rPr>
          <w:rFonts w:ascii="Times New Roman" w:hAnsi="Times New Roman" w:cs="Times New Roman"/>
          <w:sz w:val="28"/>
          <w:szCs w:val="28"/>
        </w:rPr>
        <w:t xml:space="preserve">(крім випадків, визначених </w:t>
      </w:r>
      <w:r w:rsidR="00EC1722">
        <w:rPr>
          <w:rFonts w:ascii="Times New Roman" w:hAnsi="Times New Roman" w:cs="Times New Roman"/>
          <w:sz w:val="28"/>
          <w:szCs w:val="28"/>
        </w:rPr>
        <w:t>у</w:t>
      </w:r>
      <w:r w:rsidR="00EC1722" w:rsidRPr="0016335B">
        <w:rPr>
          <w:rFonts w:ascii="Times New Roman" w:hAnsi="Times New Roman" w:cs="Times New Roman"/>
          <w:sz w:val="28"/>
          <w:szCs w:val="28"/>
        </w:rPr>
        <w:t xml:space="preserve"> </w:t>
      </w:r>
      <w:r w:rsidRPr="0016335B">
        <w:rPr>
          <w:rFonts w:ascii="Times New Roman" w:hAnsi="Times New Roman" w:cs="Times New Roman"/>
          <w:sz w:val="28"/>
          <w:szCs w:val="28"/>
        </w:rPr>
        <w:t xml:space="preserve">пунктах </w:t>
      </w:r>
      <w:r w:rsidR="00B86595" w:rsidRPr="0016335B">
        <w:rPr>
          <w:rFonts w:ascii="Times New Roman" w:hAnsi="Times New Roman" w:cs="Times New Roman"/>
          <w:sz w:val="28"/>
          <w:szCs w:val="28"/>
        </w:rPr>
        <w:t>2</w:t>
      </w:r>
      <w:r w:rsidR="00B86595">
        <w:rPr>
          <w:rFonts w:ascii="Times New Roman" w:hAnsi="Times New Roman" w:cs="Times New Roman"/>
          <w:sz w:val="28"/>
          <w:szCs w:val="28"/>
        </w:rPr>
        <w:t>5</w:t>
      </w:r>
      <w:r w:rsidR="00B86595" w:rsidRPr="0016335B">
        <w:rPr>
          <w:rFonts w:ascii="Times New Roman" w:hAnsi="Times New Roman" w:cs="Times New Roman"/>
          <w:sz w:val="28"/>
          <w:szCs w:val="28"/>
        </w:rPr>
        <w:t xml:space="preserve"> </w:t>
      </w:r>
      <w:r w:rsidRPr="0016335B">
        <w:rPr>
          <w:rFonts w:ascii="Times New Roman" w:hAnsi="Times New Roman" w:cs="Times New Roman"/>
          <w:sz w:val="28"/>
          <w:szCs w:val="28"/>
        </w:rPr>
        <w:t xml:space="preserve">та </w:t>
      </w:r>
      <w:r w:rsidR="00B86595" w:rsidRPr="0016335B">
        <w:rPr>
          <w:rFonts w:ascii="Times New Roman" w:hAnsi="Times New Roman" w:cs="Times New Roman"/>
          <w:sz w:val="28"/>
          <w:szCs w:val="28"/>
        </w:rPr>
        <w:t>2</w:t>
      </w:r>
      <w:r w:rsidR="00B86595">
        <w:rPr>
          <w:rFonts w:ascii="Times New Roman" w:hAnsi="Times New Roman" w:cs="Times New Roman"/>
          <w:sz w:val="28"/>
          <w:szCs w:val="28"/>
        </w:rPr>
        <w:t>6</w:t>
      </w:r>
      <w:r w:rsidR="00B86595" w:rsidRPr="0016335B">
        <w:rPr>
          <w:rFonts w:ascii="Times New Roman" w:hAnsi="Times New Roman" w:cs="Times New Roman"/>
          <w:sz w:val="28"/>
          <w:szCs w:val="28"/>
        </w:rPr>
        <w:t xml:space="preserve"> </w:t>
      </w:r>
      <w:r w:rsidRPr="0016335B">
        <w:rPr>
          <w:rFonts w:ascii="Times New Roman" w:hAnsi="Times New Roman" w:cs="Times New Roman"/>
          <w:sz w:val="28"/>
          <w:szCs w:val="28"/>
        </w:rPr>
        <w:t>розділу ІV цього Положення</w:t>
      </w:r>
      <w:r w:rsidR="0093245F" w:rsidRPr="0016335B">
        <w:rPr>
          <w:rFonts w:ascii="Times New Roman" w:hAnsi="Times New Roman" w:cs="Times New Roman"/>
          <w:sz w:val="28"/>
          <w:szCs w:val="28"/>
        </w:rPr>
        <w:t>)</w:t>
      </w:r>
      <w:r w:rsidR="0093245F">
        <w:rPr>
          <w:rFonts w:ascii="Times New Roman" w:hAnsi="Times New Roman" w:cs="Times New Roman"/>
          <w:sz w:val="28"/>
          <w:szCs w:val="28"/>
          <w:lang w:val="ru-RU"/>
        </w:rPr>
        <w:t>.</w:t>
      </w:r>
    </w:p>
    <w:p w:rsidR="00323A27" w:rsidRPr="0016335B" w:rsidRDefault="00323A27" w:rsidP="00E46FBC">
      <w:pPr>
        <w:pStyle w:val="a3"/>
        <w:tabs>
          <w:tab w:val="left" w:pos="993"/>
        </w:tabs>
        <w:ind w:left="709" w:firstLine="567"/>
        <w:rPr>
          <w:rFonts w:ascii="Times New Roman" w:hAnsi="Times New Roman" w:cs="Times New Roman"/>
          <w:sz w:val="28"/>
          <w:szCs w:val="28"/>
        </w:rPr>
      </w:pPr>
    </w:p>
    <w:p w:rsidR="004D6411" w:rsidRPr="0016335B" w:rsidRDefault="005F6ADE" w:rsidP="001A598E">
      <w:pPr>
        <w:pStyle w:val="a3"/>
        <w:numPr>
          <w:ilvl w:val="0"/>
          <w:numId w:val="46"/>
        </w:numPr>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Фонд визначає розмір частки</w:t>
      </w:r>
      <w:r w:rsidR="005E420B" w:rsidRPr="0016335B">
        <w:rPr>
          <w:rFonts w:ascii="Times New Roman" w:hAnsi="Times New Roman" w:cs="Times New Roman"/>
          <w:sz w:val="28"/>
          <w:szCs w:val="28"/>
        </w:rPr>
        <w:t xml:space="preserve"> кредитів</w:t>
      </w:r>
      <w:r w:rsidR="00EC1722">
        <w:rPr>
          <w:rFonts w:ascii="Times New Roman" w:hAnsi="Times New Roman" w:cs="Times New Roman"/>
          <w:sz w:val="28"/>
          <w:szCs w:val="28"/>
        </w:rPr>
        <w:t>,</w:t>
      </w:r>
      <w:r w:rsidR="005E420B" w:rsidRPr="0016335B">
        <w:rPr>
          <w:rFonts w:ascii="Times New Roman" w:hAnsi="Times New Roman" w:cs="Times New Roman"/>
          <w:sz w:val="28"/>
          <w:szCs w:val="28"/>
        </w:rPr>
        <w:t xml:space="preserve"> забезпечених гарантіями,</w:t>
      </w:r>
      <w:r w:rsidRPr="0016335B">
        <w:rPr>
          <w:rFonts w:ascii="Times New Roman" w:hAnsi="Times New Roman" w:cs="Times New Roman"/>
          <w:sz w:val="28"/>
          <w:szCs w:val="28"/>
        </w:rPr>
        <w:t xml:space="preserve"> </w:t>
      </w:r>
      <w:r w:rsidR="00BB25C1" w:rsidRPr="0016335B">
        <w:rPr>
          <w:rFonts w:ascii="Times New Roman" w:hAnsi="Times New Roman" w:cs="Times New Roman"/>
          <w:sz w:val="28"/>
          <w:szCs w:val="28"/>
        </w:rPr>
        <w:t xml:space="preserve">які були </w:t>
      </w:r>
      <w:r w:rsidR="000B0C9D">
        <w:rPr>
          <w:rFonts w:ascii="Times New Roman" w:hAnsi="Times New Roman" w:cs="Times New Roman"/>
          <w:sz w:val="28"/>
          <w:szCs w:val="28"/>
        </w:rPr>
        <w:t>в</w:t>
      </w:r>
      <w:r w:rsidR="000B0C9D" w:rsidRPr="0016335B">
        <w:rPr>
          <w:rFonts w:ascii="Times New Roman" w:hAnsi="Times New Roman" w:cs="Times New Roman"/>
          <w:sz w:val="28"/>
          <w:szCs w:val="28"/>
        </w:rPr>
        <w:t xml:space="preserve">ключені </w:t>
      </w:r>
      <w:r w:rsidR="00BB25C1" w:rsidRPr="0016335B">
        <w:rPr>
          <w:rFonts w:ascii="Times New Roman" w:hAnsi="Times New Roman" w:cs="Times New Roman"/>
          <w:sz w:val="28"/>
          <w:szCs w:val="28"/>
        </w:rPr>
        <w:t xml:space="preserve">до групи однорідних </w:t>
      </w:r>
      <w:r w:rsidR="00BB25C1" w:rsidRPr="0016335B">
        <w:rPr>
          <w:rFonts w:ascii="Times New Roman" w:eastAsiaTheme="minorEastAsia" w:hAnsi="Times New Roman" w:cs="Times New Roman"/>
          <w:bCs/>
          <w:iCs/>
          <w:sz w:val="28"/>
          <w:szCs w:val="28"/>
        </w:rPr>
        <w:t xml:space="preserve">гарантій, </w:t>
      </w:r>
      <w:r w:rsidR="00BB25C1" w:rsidRPr="00A738B0">
        <w:rPr>
          <w:rFonts w:ascii="Times New Roman" w:eastAsiaTheme="minorEastAsia" w:hAnsi="Times New Roman" w:cs="Times New Roman"/>
          <w:bCs/>
          <w:iCs/>
          <w:sz w:val="28"/>
          <w:szCs w:val="28"/>
        </w:rPr>
        <w:t xml:space="preserve">кредити забезпечені якими </w:t>
      </w:r>
      <w:r w:rsidR="00BB25C1" w:rsidRPr="0016335B">
        <w:rPr>
          <w:rFonts w:ascii="Times New Roman" w:hAnsi="Times New Roman" w:cs="Times New Roman"/>
          <w:sz w:val="28"/>
          <w:szCs w:val="28"/>
        </w:rPr>
        <w:t xml:space="preserve">були віднесені до категорії непрацюючих </w:t>
      </w:r>
      <w:r w:rsidRPr="0016335B">
        <w:rPr>
          <w:rFonts w:ascii="Times New Roman" w:hAnsi="Times New Roman" w:cs="Times New Roman"/>
          <w:sz w:val="28"/>
          <w:szCs w:val="28"/>
        </w:rPr>
        <w:t>(</w:t>
      </w:r>
      <w:r w:rsidR="007F219D">
        <w:rPr>
          <w:rFonts w:ascii="Times New Roman" w:hAnsi="Times New Roman" w:cs="Times New Roman"/>
          <w:sz w:val="28"/>
          <w:szCs w:val="28"/>
        </w:rPr>
        <w:t xml:space="preserve">далі </w:t>
      </w:r>
      <w:r w:rsidR="00EC1722">
        <w:rPr>
          <w:rFonts w:ascii="Times New Roman" w:hAnsi="Times New Roman" w:cs="Times New Roman"/>
          <w:sz w:val="28"/>
          <w:szCs w:val="28"/>
        </w:rPr>
        <w:t xml:space="preserve">− </w:t>
      </w:r>
      <w:r w:rsidRPr="0016335B">
        <w:rPr>
          <w:rFonts w:ascii="Times New Roman" w:hAnsi="Times New Roman" w:cs="Times New Roman"/>
          <w:sz w:val="28"/>
          <w:szCs w:val="28"/>
        </w:rPr>
        <w:t xml:space="preserve">ЧНК), за </w:t>
      </w:r>
      <w:r w:rsidR="00EC1722">
        <w:rPr>
          <w:rFonts w:ascii="Times New Roman" w:hAnsi="Times New Roman" w:cs="Times New Roman"/>
          <w:sz w:val="28"/>
          <w:szCs w:val="28"/>
        </w:rPr>
        <w:t xml:space="preserve">такою </w:t>
      </w:r>
      <w:r w:rsidRPr="0016335B">
        <w:rPr>
          <w:rFonts w:ascii="Times New Roman" w:hAnsi="Times New Roman" w:cs="Times New Roman"/>
          <w:sz w:val="28"/>
          <w:szCs w:val="28"/>
        </w:rPr>
        <w:t>формулою:</w:t>
      </w:r>
    </w:p>
    <w:p w:rsidR="00182AB8" w:rsidRPr="0016335B" w:rsidRDefault="00182AB8" w:rsidP="00E46FBC">
      <w:pPr>
        <w:pStyle w:val="a3"/>
        <w:tabs>
          <w:tab w:val="left" w:pos="1134"/>
        </w:tabs>
        <w:spacing w:after="0" w:line="240" w:lineRule="auto"/>
        <w:ind w:left="709" w:firstLine="567"/>
        <w:jc w:val="both"/>
        <w:rPr>
          <w:rFonts w:ascii="Times New Roman" w:hAnsi="Times New Roman" w:cs="Times New Roman"/>
          <w:sz w:val="28"/>
          <w:szCs w:val="28"/>
        </w:rPr>
      </w:pPr>
    </w:p>
    <w:p w:rsidR="00182AB8" w:rsidRPr="0016335B" w:rsidRDefault="00182AB8" w:rsidP="00E46FBC">
      <w:pPr>
        <w:pStyle w:val="a3"/>
        <w:tabs>
          <w:tab w:val="left" w:pos="1134"/>
        </w:tabs>
        <w:spacing w:after="0" w:line="240" w:lineRule="auto"/>
        <w:ind w:left="709" w:firstLine="567"/>
        <w:jc w:val="center"/>
        <w:rPr>
          <w:rFonts w:ascii="Times New Roman" w:eastAsiaTheme="minorEastAsia" w:hAnsi="Times New Roman" w:cs="Times New Roman"/>
          <w:sz w:val="28"/>
          <w:szCs w:val="28"/>
        </w:rPr>
      </w:pPr>
      <m:oMath>
        <m:r>
          <m:rPr>
            <m:sty m:val="p"/>
          </m:rPr>
          <w:rPr>
            <w:rFonts w:ascii="Cambria Math" w:hAnsi="Cambria Math" w:cs="Times New Roman"/>
            <w:sz w:val="28"/>
            <w:szCs w:val="28"/>
          </w:rPr>
          <w:lastRenderedPageBreak/>
          <m:t>ЧНК=</m:t>
        </m:r>
        <m:f>
          <m:fPr>
            <m:ctrlPr>
              <w:rPr>
                <w:rFonts w:ascii="Cambria Math" w:hAnsi="Cambria Math" w:cs="Times New Roman"/>
                <w:i/>
                <w:iCs/>
                <w:sz w:val="28"/>
                <w:szCs w:val="28"/>
              </w:rPr>
            </m:ctrlPr>
          </m:fPr>
          <m:num>
            <m:sSub>
              <m:sSubPr>
                <m:ctrlPr>
                  <w:rPr>
                    <w:rFonts w:ascii="Cambria Math" w:hAnsi="Cambria Math" w:cs="Times New Roman"/>
                    <w:sz w:val="28"/>
                    <w:szCs w:val="28"/>
                  </w:rPr>
                </m:ctrlPr>
              </m:sSubPr>
              <m:e>
                <m:r>
                  <w:rPr>
                    <w:rFonts w:ascii="Cambria Math" w:hAnsi="Cambria Math" w:cs="Times New Roman"/>
                    <w:sz w:val="28"/>
                    <w:szCs w:val="28"/>
                  </w:rPr>
                  <m:t>НК</m:t>
                </m:r>
              </m:e>
              <m:sub>
                <m:r>
                  <w:rPr>
                    <w:rFonts w:ascii="Cambria Math" w:hAnsi="Cambria Math" w:cs="Times New Roman"/>
                    <w:sz w:val="28"/>
                    <w:szCs w:val="28"/>
                  </w:rPr>
                  <m:t>г</m:t>
                </m:r>
              </m:sub>
            </m:sSub>
          </m:num>
          <m:den>
            <m:r>
              <m:rPr>
                <m:sty m:val="p"/>
              </m:rPr>
              <w:rPr>
                <w:rFonts w:ascii="Cambria Math" w:hAnsi="Cambria Math" w:cs="Times New Roman"/>
                <w:sz w:val="28"/>
                <w:szCs w:val="28"/>
              </w:rPr>
              <m:t>ІЗГг</m:t>
            </m:r>
          </m:den>
        </m:f>
        <m:r>
          <m:rPr>
            <m:sty m:val="p"/>
          </m:rPr>
          <w:rPr>
            <w:rFonts w:ascii="Cambria Math" w:hAnsi="Cambria Math" w:cs="Times New Roman"/>
            <w:sz w:val="28"/>
            <w:szCs w:val="28"/>
          </w:rPr>
          <m:t>×100</m:t>
        </m:r>
      </m:oMath>
      <w:r w:rsidRPr="0016335B">
        <w:rPr>
          <w:rFonts w:ascii="Times New Roman" w:eastAsiaTheme="minorEastAsia" w:hAnsi="Times New Roman" w:cs="Times New Roman"/>
          <w:sz w:val="28"/>
          <w:szCs w:val="28"/>
        </w:rPr>
        <w:t>%</w:t>
      </w:r>
      <w:r w:rsidR="005F6ADE" w:rsidRPr="0016335B">
        <w:rPr>
          <w:rFonts w:ascii="Times New Roman" w:eastAsiaTheme="minorEastAsia" w:hAnsi="Times New Roman" w:cs="Times New Roman"/>
          <w:sz w:val="28"/>
          <w:szCs w:val="28"/>
        </w:rPr>
        <w:t xml:space="preserve">, </w:t>
      </w:r>
    </w:p>
    <w:p w:rsidR="00870075" w:rsidRDefault="00870075" w:rsidP="00E46FBC">
      <w:pPr>
        <w:pStyle w:val="a3"/>
        <w:tabs>
          <w:tab w:val="left" w:pos="1134"/>
        </w:tabs>
        <w:spacing w:after="0" w:line="240" w:lineRule="auto"/>
        <w:ind w:left="709" w:hanging="709"/>
        <w:rPr>
          <w:rFonts w:ascii="Times New Roman" w:eastAsiaTheme="minorEastAsia" w:hAnsi="Times New Roman" w:cs="Times New Roman"/>
          <w:sz w:val="28"/>
          <w:szCs w:val="28"/>
        </w:rPr>
      </w:pPr>
    </w:p>
    <w:p w:rsidR="005F6ADE" w:rsidRPr="0016335B" w:rsidRDefault="00870075" w:rsidP="00E46FBC">
      <w:pPr>
        <w:pStyle w:val="a3"/>
        <w:tabs>
          <w:tab w:val="left" w:pos="1134"/>
        </w:tabs>
        <w:spacing w:after="0" w:line="240" w:lineRule="auto"/>
        <w:ind w:left="0"/>
        <w:jc w:val="both"/>
        <w:rPr>
          <w:rFonts w:ascii="Times New Roman" w:hAnsi="Times New Roman" w:cs="Times New Roman"/>
          <w:sz w:val="28"/>
          <w:szCs w:val="28"/>
        </w:rPr>
      </w:pPr>
      <w:r>
        <w:rPr>
          <w:rFonts w:ascii="Times New Roman" w:eastAsiaTheme="minorEastAsia" w:hAnsi="Times New Roman" w:cs="Times New Roman"/>
          <w:sz w:val="28"/>
          <w:szCs w:val="28"/>
        </w:rPr>
        <w:t xml:space="preserve">де    </w:t>
      </w:r>
      <w:r w:rsidR="005F6ADE" w:rsidRPr="0016335B">
        <w:rPr>
          <w:rFonts w:ascii="Times New Roman" w:hAnsi="Times New Roman" w:cs="Times New Roman"/>
          <w:sz w:val="28"/>
          <w:szCs w:val="28"/>
        </w:rPr>
        <w:t>НК</w:t>
      </w:r>
      <w:r w:rsidR="00CF5117" w:rsidRPr="0016335B">
        <w:rPr>
          <w:rFonts w:ascii="Times New Roman" w:hAnsi="Times New Roman" w:cs="Times New Roman"/>
          <w:i/>
          <w:sz w:val="28"/>
          <w:szCs w:val="28"/>
        </w:rPr>
        <w:t>г</w:t>
      </w:r>
      <w:r w:rsidR="005F6ADE" w:rsidRPr="0016335B">
        <w:rPr>
          <w:rFonts w:ascii="Times New Roman" w:hAnsi="Times New Roman" w:cs="Times New Roman"/>
          <w:sz w:val="28"/>
          <w:szCs w:val="28"/>
        </w:rPr>
        <w:t xml:space="preserve"> – </w:t>
      </w:r>
      <w:r w:rsidR="00CF5117" w:rsidRPr="0016335B">
        <w:rPr>
          <w:rFonts w:ascii="Times New Roman" w:hAnsi="Times New Roman" w:cs="Times New Roman"/>
          <w:sz w:val="28"/>
          <w:szCs w:val="28"/>
        </w:rPr>
        <w:t>сума гарантій</w:t>
      </w:r>
      <w:r w:rsidR="00EE57B9" w:rsidRPr="0016335B">
        <w:rPr>
          <w:rFonts w:ascii="Times New Roman" w:hAnsi="Times New Roman" w:cs="Times New Roman"/>
          <w:sz w:val="28"/>
          <w:szCs w:val="28"/>
        </w:rPr>
        <w:t xml:space="preserve"> за кредитами</w:t>
      </w:r>
      <w:r w:rsidR="00CF5117" w:rsidRPr="0016335B">
        <w:rPr>
          <w:rFonts w:ascii="Times New Roman" w:hAnsi="Times New Roman" w:cs="Times New Roman"/>
          <w:sz w:val="28"/>
          <w:szCs w:val="28"/>
        </w:rPr>
        <w:t xml:space="preserve">, які були уключені до групи однорідних </w:t>
      </w:r>
      <w:r w:rsidR="00EB4099" w:rsidRPr="0016335B">
        <w:rPr>
          <w:rFonts w:ascii="Times New Roman" w:eastAsiaTheme="minorEastAsia" w:hAnsi="Times New Roman" w:cs="Times New Roman"/>
          <w:bCs/>
          <w:iCs/>
          <w:sz w:val="28"/>
          <w:szCs w:val="28"/>
        </w:rPr>
        <w:t>гаранті</w:t>
      </w:r>
      <w:r w:rsidR="00984BAD" w:rsidRPr="0016335B">
        <w:rPr>
          <w:rFonts w:ascii="Times New Roman" w:eastAsiaTheme="minorEastAsia" w:hAnsi="Times New Roman" w:cs="Times New Roman"/>
          <w:bCs/>
          <w:iCs/>
          <w:sz w:val="28"/>
          <w:szCs w:val="28"/>
        </w:rPr>
        <w:t>й</w:t>
      </w:r>
      <w:r w:rsidR="00BB25C1" w:rsidRPr="0016335B">
        <w:rPr>
          <w:rFonts w:ascii="Times New Roman" w:eastAsiaTheme="minorEastAsia" w:hAnsi="Times New Roman" w:cs="Times New Roman"/>
          <w:bCs/>
          <w:iCs/>
          <w:sz w:val="28"/>
          <w:szCs w:val="28"/>
        </w:rPr>
        <w:t xml:space="preserve">, </w:t>
      </w:r>
      <w:r w:rsidR="00BB25C1" w:rsidRPr="00E46FBC">
        <w:rPr>
          <w:rFonts w:ascii="Times New Roman" w:eastAsiaTheme="minorEastAsia" w:hAnsi="Times New Roman" w:cs="Times New Roman"/>
          <w:bCs/>
          <w:iCs/>
          <w:sz w:val="28"/>
          <w:szCs w:val="28"/>
        </w:rPr>
        <w:t xml:space="preserve">кредити забезпечені якими </w:t>
      </w:r>
      <w:r w:rsidR="00BB25C1" w:rsidRPr="0016335B">
        <w:rPr>
          <w:rFonts w:ascii="Times New Roman" w:hAnsi="Times New Roman" w:cs="Times New Roman"/>
          <w:sz w:val="28"/>
          <w:szCs w:val="28"/>
        </w:rPr>
        <w:t>були віднесені до категорії</w:t>
      </w:r>
      <w:r w:rsidR="00CF5117" w:rsidRPr="0016335B">
        <w:rPr>
          <w:rFonts w:ascii="Times New Roman" w:hAnsi="Times New Roman" w:cs="Times New Roman"/>
          <w:sz w:val="28"/>
          <w:szCs w:val="28"/>
        </w:rPr>
        <w:t xml:space="preserve"> </w:t>
      </w:r>
      <w:r w:rsidR="005F6ADE" w:rsidRPr="0016335B">
        <w:rPr>
          <w:rFonts w:ascii="Times New Roman" w:hAnsi="Times New Roman" w:cs="Times New Roman"/>
          <w:sz w:val="28"/>
          <w:szCs w:val="28"/>
        </w:rPr>
        <w:t>непрацюючи</w:t>
      </w:r>
      <w:r w:rsidR="00BB25C1" w:rsidRPr="0016335B">
        <w:rPr>
          <w:rFonts w:ascii="Times New Roman" w:hAnsi="Times New Roman" w:cs="Times New Roman"/>
          <w:sz w:val="28"/>
          <w:szCs w:val="28"/>
        </w:rPr>
        <w:t>х</w:t>
      </w:r>
      <w:r w:rsidR="00CF5117" w:rsidRPr="0016335B">
        <w:rPr>
          <w:rFonts w:ascii="Times New Roman" w:hAnsi="Times New Roman" w:cs="Times New Roman"/>
          <w:sz w:val="28"/>
          <w:szCs w:val="28"/>
        </w:rPr>
        <w:t xml:space="preserve"> </w:t>
      </w:r>
      <w:r w:rsidR="00EE57B9" w:rsidRPr="0016335B">
        <w:rPr>
          <w:rFonts w:ascii="Times New Roman" w:hAnsi="Times New Roman" w:cs="Times New Roman"/>
          <w:sz w:val="28"/>
          <w:szCs w:val="28"/>
        </w:rPr>
        <w:t>від моменту створення такої групи</w:t>
      </w:r>
      <w:r w:rsidR="005F6ADE" w:rsidRPr="0016335B">
        <w:rPr>
          <w:rFonts w:ascii="Times New Roman" w:hAnsi="Times New Roman" w:cs="Times New Roman"/>
          <w:sz w:val="28"/>
          <w:szCs w:val="28"/>
        </w:rPr>
        <w:t>;</w:t>
      </w:r>
    </w:p>
    <w:p w:rsidR="005F6ADE" w:rsidRPr="0016335B" w:rsidRDefault="00BB25C1" w:rsidP="00E46FBC">
      <w:pPr>
        <w:pStyle w:val="a3"/>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І</w:t>
      </w:r>
      <w:r w:rsidR="005F6ADE" w:rsidRPr="0016335B">
        <w:rPr>
          <w:rFonts w:ascii="Times New Roman" w:hAnsi="Times New Roman" w:cs="Times New Roman"/>
          <w:sz w:val="28"/>
          <w:szCs w:val="28"/>
        </w:rPr>
        <w:t>ЗГ</w:t>
      </w:r>
      <w:r w:rsidR="007219C1" w:rsidRPr="0016335B">
        <w:rPr>
          <w:rFonts w:ascii="Times New Roman" w:hAnsi="Times New Roman" w:cs="Times New Roman"/>
          <w:i/>
          <w:sz w:val="28"/>
          <w:szCs w:val="28"/>
        </w:rPr>
        <w:t>г</w:t>
      </w:r>
      <w:r w:rsidR="00EC1722">
        <w:rPr>
          <w:rFonts w:ascii="Times New Roman" w:hAnsi="Times New Roman" w:cs="Times New Roman"/>
          <w:i/>
          <w:sz w:val="28"/>
          <w:szCs w:val="28"/>
        </w:rPr>
        <w:t xml:space="preserve"> </w:t>
      </w:r>
      <w:r w:rsidR="00EC1722">
        <w:rPr>
          <w:rFonts w:ascii="Times New Roman" w:hAnsi="Times New Roman" w:cs="Times New Roman"/>
          <w:sz w:val="28"/>
          <w:szCs w:val="28"/>
        </w:rPr>
        <w:t>−</w:t>
      </w:r>
      <w:r w:rsidR="00EC1722" w:rsidRPr="0016335B">
        <w:rPr>
          <w:rFonts w:ascii="Times New Roman" w:hAnsi="Times New Roman" w:cs="Times New Roman"/>
          <w:sz w:val="28"/>
          <w:szCs w:val="28"/>
        </w:rPr>
        <w:t xml:space="preserve"> </w:t>
      </w:r>
      <w:r w:rsidR="005F6ADE" w:rsidRPr="0016335B">
        <w:rPr>
          <w:rFonts w:ascii="Times New Roman" w:hAnsi="Times New Roman" w:cs="Times New Roman"/>
          <w:sz w:val="28"/>
          <w:szCs w:val="28"/>
        </w:rPr>
        <w:t>сума гарантій</w:t>
      </w:r>
      <w:r w:rsidR="00CF5117" w:rsidRPr="0016335B">
        <w:rPr>
          <w:rFonts w:ascii="Times New Roman" w:hAnsi="Times New Roman" w:cs="Times New Roman"/>
          <w:sz w:val="28"/>
          <w:szCs w:val="28"/>
        </w:rPr>
        <w:t xml:space="preserve"> </w:t>
      </w:r>
      <w:r w:rsidRPr="0016335B">
        <w:rPr>
          <w:rFonts w:ascii="Times New Roman" w:hAnsi="Times New Roman" w:cs="Times New Roman"/>
          <w:sz w:val="28"/>
          <w:szCs w:val="28"/>
        </w:rPr>
        <w:t>(включно з виконаними та заявленими до виконання)</w:t>
      </w:r>
      <w:r w:rsidR="00EE57B9" w:rsidRPr="0016335B">
        <w:rPr>
          <w:rFonts w:ascii="Times New Roman" w:hAnsi="Times New Roman" w:cs="Times New Roman"/>
          <w:sz w:val="28"/>
          <w:szCs w:val="28"/>
        </w:rPr>
        <w:t xml:space="preserve">, </w:t>
      </w:r>
      <w:r w:rsidR="00CF5117" w:rsidRPr="0016335B">
        <w:rPr>
          <w:rFonts w:ascii="Times New Roman" w:hAnsi="Times New Roman" w:cs="Times New Roman"/>
          <w:sz w:val="28"/>
          <w:szCs w:val="28"/>
        </w:rPr>
        <w:t>уключених до групи однорідних</w:t>
      </w:r>
      <w:r w:rsidR="009F65D1" w:rsidRPr="0016335B">
        <w:rPr>
          <w:rFonts w:ascii="Times New Roman" w:hAnsi="Times New Roman" w:cs="Times New Roman"/>
          <w:sz w:val="28"/>
          <w:szCs w:val="28"/>
        </w:rPr>
        <w:t xml:space="preserve"> </w:t>
      </w:r>
      <w:r w:rsidR="00EB4099" w:rsidRPr="0016335B">
        <w:rPr>
          <w:rFonts w:ascii="Times New Roman" w:eastAsiaTheme="minorEastAsia" w:hAnsi="Times New Roman" w:cs="Times New Roman"/>
          <w:bCs/>
          <w:iCs/>
          <w:sz w:val="28"/>
          <w:szCs w:val="28"/>
        </w:rPr>
        <w:t>гаранті</w:t>
      </w:r>
      <w:r w:rsidR="00984BAD" w:rsidRPr="0016335B">
        <w:rPr>
          <w:rFonts w:ascii="Times New Roman" w:eastAsiaTheme="minorEastAsia" w:hAnsi="Times New Roman" w:cs="Times New Roman"/>
          <w:bCs/>
          <w:iCs/>
          <w:sz w:val="28"/>
          <w:szCs w:val="28"/>
        </w:rPr>
        <w:t>й</w:t>
      </w:r>
      <w:r w:rsidRPr="0016335B">
        <w:rPr>
          <w:rFonts w:ascii="Times New Roman" w:eastAsiaTheme="minorEastAsia" w:hAnsi="Times New Roman" w:cs="Times New Roman"/>
          <w:bCs/>
          <w:iCs/>
          <w:sz w:val="28"/>
          <w:szCs w:val="28"/>
        </w:rPr>
        <w:t xml:space="preserve"> від моменту створення такої групи</w:t>
      </w:r>
      <w:r w:rsidRPr="0016335B">
        <w:rPr>
          <w:rFonts w:ascii="Times New Roman" w:hAnsi="Times New Roman" w:cs="Times New Roman"/>
          <w:sz w:val="28"/>
          <w:szCs w:val="28"/>
        </w:rPr>
        <w:t>.</w:t>
      </w:r>
    </w:p>
    <w:p w:rsidR="004D6411" w:rsidRPr="0016335B" w:rsidRDefault="004D6411" w:rsidP="00E46FBC">
      <w:pPr>
        <w:tabs>
          <w:tab w:val="left" w:pos="1134"/>
        </w:tabs>
        <w:spacing w:after="0" w:line="240" w:lineRule="auto"/>
        <w:ind w:firstLine="567"/>
        <w:jc w:val="both"/>
        <w:rPr>
          <w:rFonts w:ascii="Times New Roman" w:hAnsi="Times New Roman" w:cs="Times New Roman"/>
          <w:sz w:val="28"/>
          <w:szCs w:val="28"/>
        </w:rPr>
      </w:pPr>
    </w:p>
    <w:p w:rsidR="00182AB8" w:rsidRPr="0016335B" w:rsidRDefault="00182AB8" w:rsidP="001A598E">
      <w:pPr>
        <w:pStyle w:val="a3"/>
        <w:numPr>
          <w:ilvl w:val="0"/>
          <w:numId w:val="46"/>
        </w:numPr>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 xml:space="preserve"> </w:t>
      </w:r>
      <w:r w:rsidR="0080217C" w:rsidRPr="0016335B">
        <w:rPr>
          <w:rFonts w:ascii="Times New Roman" w:hAnsi="Times New Roman" w:cs="Times New Roman"/>
          <w:iCs/>
          <w:sz w:val="28"/>
          <w:szCs w:val="28"/>
        </w:rPr>
        <w:t>Фонд</w:t>
      </w:r>
      <w:r w:rsidR="0080217C" w:rsidRPr="0016335B">
        <w:rPr>
          <w:rFonts w:ascii="Times New Roman" w:hAnsi="Times New Roman" w:cs="Times New Roman"/>
          <w:sz w:val="28"/>
          <w:szCs w:val="28"/>
        </w:rPr>
        <w:t xml:space="preserve"> </w:t>
      </w:r>
      <w:r w:rsidR="00EC1722">
        <w:rPr>
          <w:rFonts w:ascii="Times New Roman" w:hAnsi="Times New Roman" w:cs="Times New Roman"/>
          <w:sz w:val="28"/>
          <w:szCs w:val="28"/>
        </w:rPr>
        <w:t>під час</w:t>
      </w:r>
      <w:r w:rsidR="00EC1722" w:rsidRPr="0016335B">
        <w:rPr>
          <w:rFonts w:ascii="Times New Roman" w:hAnsi="Times New Roman" w:cs="Times New Roman"/>
          <w:sz w:val="28"/>
          <w:szCs w:val="28"/>
        </w:rPr>
        <w:t xml:space="preserve"> </w:t>
      </w:r>
      <w:r w:rsidR="001F598A" w:rsidRPr="0016335B">
        <w:rPr>
          <w:rFonts w:ascii="Times New Roman" w:hAnsi="Times New Roman" w:cs="Times New Roman"/>
          <w:sz w:val="28"/>
          <w:szCs w:val="28"/>
        </w:rPr>
        <w:t>встановленн</w:t>
      </w:r>
      <w:r w:rsidR="00EC1722">
        <w:rPr>
          <w:rFonts w:ascii="Times New Roman" w:hAnsi="Times New Roman" w:cs="Times New Roman"/>
          <w:sz w:val="28"/>
          <w:szCs w:val="28"/>
        </w:rPr>
        <w:t>я</w:t>
      </w:r>
      <w:r w:rsidRPr="0016335B">
        <w:rPr>
          <w:rFonts w:ascii="Times New Roman" w:hAnsi="Times New Roman" w:cs="Times New Roman"/>
          <w:sz w:val="28"/>
          <w:szCs w:val="28"/>
        </w:rPr>
        <w:t xml:space="preserve"> значення ККР</w:t>
      </w:r>
      <w:r w:rsidR="007219C1" w:rsidRPr="0016335B">
        <w:rPr>
          <w:rFonts w:ascii="Times New Roman" w:hAnsi="Times New Roman" w:cs="Times New Roman"/>
          <w:i/>
          <w:sz w:val="28"/>
          <w:szCs w:val="28"/>
        </w:rPr>
        <w:t>г</w:t>
      </w:r>
      <w:r w:rsidRPr="00864DE0">
        <w:rPr>
          <w:rFonts w:ascii="Times New Roman" w:hAnsi="Times New Roman"/>
          <w:i/>
          <w:sz w:val="28"/>
        </w:rPr>
        <w:t xml:space="preserve"> </w:t>
      </w:r>
      <w:r w:rsidR="001F598A" w:rsidRPr="0016335B">
        <w:rPr>
          <w:rFonts w:ascii="Times New Roman" w:hAnsi="Times New Roman" w:cs="Times New Roman"/>
          <w:iCs/>
          <w:sz w:val="28"/>
          <w:szCs w:val="28"/>
        </w:rPr>
        <w:t>визначає</w:t>
      </w:r>
      <w:r w:rsidRPr="0016335B">
        <w:rPr>
          <w:rFonts w:ascii="Times New Roman" w:hAnsi="Times New Roman" w:cs="Times New Roman"/>
          <w:iCs/>
          <w:sz w:val="28"/>
          <w:szCs w:val="28"/>
        </w:rPr>
        <w:t xml:space="preserve"> </w:t>
      </w:r>
      <w:r w:rsidRPr="0016335B">
        <w:rPr>
          <w:rFonts w:ascii="Times New Roman" w:eastAsia="Times New Roman" w:hAnsi="Times New Roman" w:cs="Times New Roman"/>
          <w:color w:val="000000"/>
          <w:sz w:val="28"/>
          <w:szCs w:val="28"/>
          <w:lang w:eastAsia="uk-UA"/>
        </w:rPr>
        <w:t>рівень концентрації як</w:t>
      </w:r>
      <w:r w:rsidR="007219C1" w:rsidRPr="0016335B">
        <w:rPr>
          <w:rFonts w:ascii="Times New Roman" w:eastAsia="Times New Roman" w:hAnsi="Times New Roman" w:cs="Times New Roman"/>
          <w:color w:val="000000"/>
          <w:sz w:val="28"/>
          <w:szCs w:val="28"/>
          <w:lang w:eastAsia="uk-UA"/>
        </w:rPr>
        <w:t xml:space="preserve"> суму найбільшої гарантії</w:t>
      </w:r>
      <w:r w:rsidR="00EC1722">
        <w:rPr>
          <w:rFonts w:ascii="Times New Roman" w:eastAsia="Times New Roman" w:hAnsi="Times New Roman" w:cs="Times New Roman"/>
          <w:color w:val="000000"/>
          <w:sz w:val="28"/>
          <w:szCs w:val="28"/>
          <w:lang w:eastAsia="uk-UA"/>
        </w:rPr>
        <w:t>,</w:t>
      </w:r>
      <w:r w:rsidR="007219C1" w:rsidRPr="0016335B">
        <w:rPr>
          <w:rFonts w:ascii="Times New Roman" w:eastAsia="Times New Roman" w:hAnsi="Times New Roman" w:cs="Times New Roman"/>
          <w:color w:val="000000"/>
          <w:sz w:val="28"/>
          <w:szCs w:val="28"/>
          <w:lang w:eastAsia="uk-UA"/>
        </w:rPr>
        <w:t xml:space="preserve"> уключеної до групи однорідних </w:t>
      </w:r>
      <w:r w:rsidR="00EB4099" w:rsidRPr="0016335B">
        <w:rPr>
          <w:rFonts w:ascii="Times New Roman" w:eastAsiaTheme="minorEastAsia" w:hAnsi="Times New Roman" w:cs="Times New Roman"/>
          <w:bCs/>
          <w:iCs/>
          <w:sz w:val="28"/>
          <w:szCs w:val="28"/>
        </w:rPr>
        <w:t>гаранті</w:t>
      </w:r>
      <w:r w:rsidR="00984BAD" w:rsidRPr="0016335B">
        <w:rPr>
          <w:rFonts w:ascii="Times New Roman" w:eastAsiaTheme="minorEastAsia" w:hAnsi="Times New Roman" w:cs="Times New Roman"/>
          <w:bCs/>
          <w:iCs/>
          <w:sz w:val="28"/>
          <w:szCs w:val="28"/>
        </w:rPr>
        <w:t>й</w:t>
      </w:r>
      <w:r w:rsidR="001464A7">
        <w:rPr>
          <w:rFonts w:ascii="Times New Roman" w:eastAsiaTheme="minorEastAsia" w:hAnsi="Times New Roman" w:cs="Times New Roman"/>
          <w:bCs/>
          <w:iCs/>
          <w:sz w:val="28"/>
          <w:szCs w:val="28"/>
        </w:rPr>
        <w:t>,</w:t>
      </w:r>
      <w:r w:rsidR="00EB4099" w:rsidRPr="0016335B">
        <w:rPr>
          <w:rFonts w:ascii="Times New Roman" w:eastAsiaTheme="minorEastAsia" w:hAnsi="Times New Roman" w:cs="Times New Roman"/>
          <w:bCs/>
          <w:iCs/>
          <w:sz w:val="28"/>
          <w:szCs w:val="28"/>
        </w:rPr>
        <w:t xml:space="preserve"> </w:t>
      </w:r>
      <w:r w:rsidR="007219C1" w:rsidRPr="0016335B">
        <w:rPr>
          <w:rFonts w:ascii="Times New Roman" w:eastAsia="Times New Roman" w:hAnsi="Times New Roman" w:cs="Times New Roman"/>
          <w:color w:val="000000"/>
          <w:sz w:val="28"/>
          <w:szCs w:val="28"/>
          <w:lang w:eastAsia="uk-UA"/>
        </w:rPr>
        <w:t>до загальної суми гарантій</w:t>
      </w:r>
      <w:r w:rsidR="00EB4099" w:rsidRPr="0016335B">
        <w:rPr>
          <w:rFonts w:ascii="Times New Roman" w:eastAsia="Times New Roman" w:hAnsi="Times New Roman" w:cs="Times New Roman"/>
          <w:color w:val="000000"/>
          <w:sz w:val="28"/>
          <w:szCs w:val="28"/>
          <w:lang w:eastAsia="uk-UA"/>
        </w:rPr>
        <w:t xml:space="preserve"> за кредитами</w:t>
      </w:r>
      <w:r w:rsidR="00EC1722">
        <w:rPr>
          <w:rFonts w:ascii="Times New Roman" w:eastAsia="Times New Roman" w:hAnsi="Times New Roman" w:cs="Times New Roman"/>
          <w:color w:val="000000"/>
          <w:sz w:val="28"/>
          <w:szCs w:val="28"/>
          <w:lang w:eastAsia="uk-UA"/>
        </w:rPr>
        <w:t>,</w:t>
      </w:r>
      <w:r w:rsidR="007219C1" w:rsidRPr="0016335B">
        <w:rPr>
          <w:rFonts w:ascii="Times New Roman" w:eastAsia="Times New Roman" w:hAnsi="Times New Roman" w:cs="Times New Roman"/>
          <w:color w:val="000000"/>
          <w:sz w:val="28"/>
          <w:szCs w:val="28"/>
          <w:lang w:eastAsia="uk-UA"/>
        </w:rPr>
        <w:t xml:space="preserve"> уключених </w:t>
      </w:r>
      <w:r w:rsidR="00EC1722">
        <w:rPr>
          <w:rFonts w:ascii="Times New Roman" w:eastAsia="Times New Roman" w:hAnsi="Times New Roman" w:cs="Times New Roman"/>
          <w:color w:val="000000"/>
          <w:sz w:val="28"/>
          <w:szCs w:val="28"/>
          <w:lang w:eastAsia="uk-UA"/>
        </w:rPr>
        <w:t>до</w:t>
      </w:r>
      <w:r w:rsidR="00EC1722" w:rsidRPr="0016335B">
        <w:rPr>
          <w:rFonts w:ascii="Times New Roman" w:eastAsia="Times New Roman" w:hAnsi="Times New Roman" w:cs="Times New Roman"/>
          <w:color w:val="000000"/>
          <w:sz w:val="28"/>
          <w:szCs w:val="28"/>
          <w:lang w:eastAsia="uk-UA"/>
        </w:rPr>
        <w:t xml:space="preserve"> </w:t>
      </w:r>
      <w:r w:rsidR="007219C1" w:rsidRPr="0016335B">
        <w:rPr>
          <w:rFonts w:ascii="Times New Roman" w:eastAsia="Times New Roman" w:hAnsi="Times New Roman" w:cs="Times New Roman"/>
          <w:color w:val="000000"/>
          <w:sz w:val="28"/>
          <w:szCs w:val="28"/>
          <w:lang w:eastAsia="uk-UA"/>
        </w:rPr>
        <w:t>груп</w:t>
      </w:r>
      <w:r w:rsidR="00EC1722">
        <w:rPr>
          <w:rFonts w:ascii="Times New Roman" w:eastAsia="Times New Roman" w:hAnsi="Times New Roman" w:cs="Times New Roman"/>
          <w:color w:val="000000"/>
          <w:sz w:val="28"/>
          <w:szCs w:val="28"/>
          <w:lang w:eastAsia="uk-UA"/>
        </w:rPr>
        <w:t>и</w:t>
      </w:r>
      <w:r w:rsidR="007219C1" w:rsidRPr="0016335B">
        <w:rPr>
          <w:rFonts w:ascii="Times New Roman" w:eastAsia="Times New Roman" w:hAnsi="Times New Roman" w:cs="Times New Roman"/>
          <w:color w:val="000000"/>
          <w:sz w:val="28"/>
          <w:szCs w:val="28"/>
          <w:lang w:eastAsia="uk-UA"/>
        </w:rPr>
        <w:t xml:space="preserve"> однорідних </w:t>
      </w:r>
      <w:r w:rsidR="00EB4099" w:rsidRPr="0016335B">
        <w:rPr>
          <w:rFonts w:ascii="Times New Roman" w:eastAsiaTheme="minorEastAsia" w:hAnsi="Times New Roman" w:cs="Times New Roman"/>
          <w:bCs/>
          <w:iCs/>
          <w:sz w:val="28"/>
          <w:szCs w:val="28"/>
        </w:rPr>
        <w:t>гаранті</w:t>
      </w:r>
      <w:r w:rsidR="0057266D" w:rsidRPr="0016335B">
        <w:rPr>
          <w:rFonts w:ascii="Times New Roman" w:eastAsiaTheme="minorEastAsia" w:hAnsi="Times New Roman" w:cs="Times New Roman"/>
          <w:bCs/>
          <w:iCs/>
          <w:sz w:val="28"/>
          <w:szCs w:val="28"/>
        </w:rPr>
        <w:t>й</w:t>
      </w:r>
      <w:r w:rsidR="00EB4099" w:rsidRPr="0016335B">
        <w:rPr>
          <w:rFonts w:ascii="Times New Roman" w:eastAsiaTheme="minorEastAsia" w:hAnsi="Times New Roman" w:cs="Times New Roman"/>
          <w:bCs/>
          <w:iCs/>
          <w:sz w:val="28"/>
          <w:szCs w:val="28"/>
        </w:rPr>
        <w:t xml:space="preserve"> </w:t>
      </w:r>
      <w:r w:rsidR="001F598A" w:rsidRPr="0016335B">
        <w:rPr>
          <w:rFonts w:ascii="Times New Roman" w:hAnsi="Times New Roman" w:cs="Times New Roman"/>
          <w:sz w:val="28"/>
          <w:szCs w:val="28"/>
        </w:rPr>
        <w:t>на дату розрахунку</w:t>
      </w:r>
      <w:r w:rsidRPr="0016335B">
        <w:rPr>
          <w:rFonts w:ascii="Times New Roman" w:hAnsi="Times New Roman" w:cs="Times New Roman"/>
          <w:sz w:val="28"/>
          <w:szCs w:val="28"/>
        </w:rPr>
        <w:t>.</w:t>
      </w:r>
    </w:p>
    <w:p w:rsidR="00182AB8" w:rsidRPr="0016335B" w:rsidRDefault="00182AB8" w:rsidP="00E46FBC">
      <w:pPr>
        <w:pStyle w:val="a3"/>
        <w:tabs>
          <w:tab w:val="left" w:pos="1134"/>
        </w:tabs>
        <w:spacing w:after="0" w:line="240" w:lineRule="auto"/>
        <w:ind w:left="709" w:firstLine="567"/>
        <w:jc w:val="both"/>
        <w:rPr>
          <w:rFonts w:ascii="Times New Roman" w:hAnsi="Times New Roman" w:cs="Times New Roman"/>
          <w:sz w:val="28"/>
          <w:szCs w:val="28"/>
        </w:rPr>
      </w:pPr>
    </w:p>
    <w:p w:rsidR="006312F9" w:rsidRPr="0016335B" w:rsidRDefault="007927A7" w:rsidP="001A598E">
      <w:pPr>
        <w:pStyle w:val="a3"/>
        <w:numPr>
          <w:ilvl w:val="0"/>
          <w:numId w:val="46"/>
        </w:numPr>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Фонд</w:t>
      </w:r>
      <w:r w:rsidR="006312F9" w:rsidRPr="0016335B">
        <w:rPr>
          <w:rFonts w:ascii="Times New Roman" w:hAnsi="Times New Roman" w:cs="Times New Roman"/>
          <w:sz w:val="28"/>
          <w:szCs w:val="28"/>
        </w:rPr>
        <w:t xml:space="preserve"> має право </w:t>
      </w:r>
      <w:r w:rsidR="00CE697F" w:rsidRPr="0016335B">
        <w:rPr>
          <w:rFonts w:ascii="Times New Roman" w:hAnsi="Times New Roman" w:cs="Times New Roman"/>
          <w:sz w:val="28"/>
          <w:szCs w:val="28"/>
        </w:rPr>
        <w:t xml:space="preserve">передбачити у внутрішніх </w:t>
      </w:r>
      <w:r w:rsidR="009C1F8A" w:rsidRPr="0016335B">
        <w:rPr>
          <w:rFonts w:ascii="Times New Roman" w:hAnsi="Times New Roman" w:cs="Times New Roman"/>
          <w:sz w:val="28"/>
          <w:szCs w:val="28"/>
        </w:rPr>
        <w:t xml:space="preserve">нормативних </w:t>
      </w:r>
      <w:r w:rsidR="00CE697F" w:rsidRPr="0016335B">
        <w:rPr>
          <w:rFonts w:ascii="Times New Roman" w:hAnsi="Times New Roman" w:cs="Times New Roman"/>
          <w:sz w:val="28"/>
          <w:szCs w:val="28"/>
        </w:rPr>
        <w:t xml:space="preserve">документах та </w:t>
      </w:r>
      <w:r w:rsidR="006312F9" w:rsidRPr="0016335B">
        <w:rPr>
          <w:rFonts w:ascii="Times New Roman" w:hAnsi="Times New Roman" w:cs="Times New Roman"/>
          <w:sz w:val="28"/>
          <w:szCs w:val="28"/>
        </w:rPr>
        <w:t xml:space="preserve">встановити більше значення </w:t>
      </w:r>
      <w:r w:rsidR="00021FBA" w:rsidRPr="0016335B">
        <w:rPr>
          <w:rFonts w:ascii="Times New Roman" w:hAnsi="Times New Roman" w:cs="Times New Roman"/>
          <w:sz w:val="28"/>
          <w:szCs w:val="28"/>
        </w:rPr>
        <w:t>ККР</w:t>
      </w:r>
      <w:r w:rsidR="00021FBA" w:rsidRPr="0016335B">
        <w:rPr>
          <w:rFonts w:ascii="Times New Roman" w:hAnsi="Times New Roman" w:cs="Times New Roman"/>
          <w:i/>
          <w:sz w:val="28"/>
          <w:szCs w:val="28"/>
        </w:rPr>
        <w:t>г</w:t>
      </w:r>
      <w:r w:rsidR="006312F9" w:rsidRPr="0016335B">
        <w:rPr>
          <w:rFonts w:ascii="Times New Roman" w:hAnsi="Times New Roman" w:cs="Times New Roman"/>
          <w:sz w:val="28"/>
          <w:szCs w:val="28"/>
        </w:rPr>
        <w:t xml:space="preserve"> ніж визначене згідно з </w:t>
      </w:r>
      <w:r w:rsidR="00EC1722">
        <w:rPr>
          <w:rFonts w:ascii="Times New Roman" w:hAnsi="Times New Roman" w:cs="Times New Roman"/>
          <w:sz w:val="28"/>
          <w:szCs w:val="28"/>
        </w:rPr>
        <w:t>д</w:t>
      </w:r>
      <w:r w:rsidR="00EC1722" w:rsidRPr="0016335B">
        <w:rPr>
          <w:rFonts w:ascii="Times New Roman" w:hAnsi="Times New Roman" w:cs="Times New Roman"/>
          <w:sz w:val="28"/>
          <w:szCs w:val="28"/>
        </w:rPr>
        <w:t xml:space="preserve">одатком </w:t>
      </w:r>
      <w:r w:rsidR="00EE57B9" w:rsidRPr="0016335B">
        <w:rPr>
          <w:rFonts w:ascii="Times New Roman" w:hAnsi="Times New Roman" w:cs="Times New Roman"/>
          <w:sz w:val="28"/>
          <w:szCs w:val="28"/>
        </w:rPr>
        <w:t xml:space="preserve">1 </w:t>
      </w:r>
      <w:r w:rsidR="006312F9" w:rsidRPr="0016335B">
        <w:rPr>
          <w:rFonts w:ascii="Times New Roman" w:hAnsi="Times New Roman" w:cs="Times New Roman"/>
          <w:sz w:val="28"/>
          <w:szCs w:val="28"/>
        </w:rPr>
        <w:t xml:space="preserve">до цього Положення </w:t>
      </w:r>
      <w:r w:rsidR="00175A52">
        <w:rPr>
          <w:rFonts w:ascii="Times New Roman" w:hAnsi="Times New Roman" w:cs="Times New Roman"/>
          <w:sz w:val="28"/>
          <w:szCs w:val="28"/>
        </w:rPr>
        <w:t>(</w:t>
      </w:r>
      <w:r w:rsidR="006312F9" w:rsidRPr="0016335B">
        <w:rPr>
          <w:rFonts w:ascii="Times New Roman" w:hAnsi="Times New Roman" w:cs="Times New Roman"/>
          <w:sz w:val="28"/>
          <w:szCs w:val="28"/>
        </w:rPr>
        <w:t xml:space="preserve">далі – більше значення </w:t>
      </w:r>
      <w:r w:rsidR="003978A6" w:rsidRPr="0016335B">
        <w:rPr>
          <w:rFonts w:ascii="Times New Roman" w:hAnsi="Times New Roman" w:cs="Times New Roman"/>
          <w:sz w:val="28"/>
          <w:szCs w:val="28"/>
        </w:rPr>
        <w:t>ККР</w:t>
      </w:r>
      <w:r w:rsidR="003978A6" w:rsidRPr="0016335B">
        <w:rPr>
          <w:rFonts w:ascii="Times New Roman" w:hAnsi="Times New Roman" w:cs="Times New Roman"/>
          <w:i/>
          <w:sz w:val="28"/>
          <w:szCs w:val="28"/>
        </w:rPr>
        <w:t>г</w:t>
      </w:r>
      <w:r w:rsidR="00F949E1" w:rsidRPr="0016335B">
        <w:rPr>
          <w:rFonts w:ascii="Times New Roman" w:hAnsi="Times New Roman" w:cs="Times New Roman"/>
          <w:sz w:val="28"/>
          <w:szCs w:val="28"/>
        </w:rPr>
        <w:t>)</w:t>
      </w:r>
      <w:r w:rsidR="006312F9" w:rsidRPr="0016335B">
        <w:rPr>
          <w:rFonts w:ascii="Times New Roman" w:hAnsi="Times New Roman" w:cs="Times New Roman"/>
          <w:sz w:val="28"/>
          <w:szCs w:val="28"/>
        </w:rPr>
        <w:t xml:space="preserve"> та не </w:t>
      </w:r>
      <w:r w:rsidR="00421E11" w:rsidRPr="0016335B">
        <w:rPr>
          <w:rFonts w:ascii="Times New Roman" w:hAnsi="Times New Roman" w:cs="Times New Roman"/>
          <w:sz w:val="28"/>
          <w:szCs w:val="28"/>
        </w:rPr>
        <w:t>застосовувати</w:t>
      </w:r>
      <w:r w:rsidR="006312F9" w:rsidRPr="0016335B">
        <w:rPr>
          <w:rFonts w:ascii="Times New Roman" w:hAnsi="Times New Roman" w:cs="Times New Roman"/>
          <w:sz w:val="28"/>
          <w:szCs w:val="28"/>
        </w:rPr>
        <w:t xml:space="preserve"> для розрахунку розміру </w:t>
      </w:r>
      <w:r w:rsidR="00175A52">
        <w:rPr>
          <w:rFonts w:ascii="Times New Roman" w:hAnsi="Times New Roman" w:cs="Times New Roman"/>
          <w:sz w:val="28"/>
          <w:szCs w:val="28"/>
        </w:rPr>
        <w:t>КР</w:t>
      </w:r>
      <w:r w:rsidR="006312F9" w:rsidRPr="0016335B">
        <w:rPr>
          <w:rFonts w:ascii="Times New Roman" w:hAnsi="Times New Roman" w:cs="Times New Roman"/>
          <w:sz w:val="28"/>
          <w:szCs w:val="28"/>
        </w:rPr>
        <w:t xml:space="preserve"> </w:t>
      </w:r>
      <w:r w:rsidR="003978A6" w:rsidRPr="0016335B">
        <w:rPr>
          <w:rFonts w:ascii="Times New Roman" w:hAnsi="Times New Roman" w:cs="Times New Roman"/>
          <w:sz w:val="28"/>
          <w:szCs w:val="28"/>
        </w:rPr>
        <w:t>ККР</w:t>
      </w:r>
      <w:r w:rsidR="003978A6" w:rsidRPr="0016335B">
        <w:rPr>
          <w:rFonts w:ascii="Times New Roman" w:hAnsi="Times New Roman" w:cs="Times New Roman"/>
          <w:i/>
          <w:sz w:val="28"/>
          <w:szCs w:val="28"/>
        </w:rPr>
        <w:t>г</w:t>
      </w:r>
      <w:r w:rsidR="00EC1722">
        <w:rPr>
          <w:rFonts w:ascii="Times New Roman" w:hAnsi="Times New Roman" w:cs="Times New Roman"/>
          <w:i/>
          <w:sz w:val="28"/>
          <w:szCs w:val="28"/>
        </w:rPr>
        <w:t>,</w:t>
      </w:r>
      <w:r w:rsidR="006312F9" w:rsidRPr="0016335B">
        <w:rPr>
          <w:rFonts w:ascii="Times New Roman" w:hAnsi="Times New Roman" w:cs="Times New Roman"/>
          <w:sz w:val="28"/>
          <w:szCs w:val="28"/>
        </w:rPr>
        <w:t xml:space="preserve"> </w:t>
      </w:r>
      <w:r w:rsidR="00293FE5" w:rsidRPr="00293FE5">
        <w:rPr>
          <w:rFonts w:ascii="Times New Roman" w:hAnsi="Times New Roman" w:cs="Times New Roman"/>
          <w:sz w:val="28"/>
          <w:szCs w:val="28"/>
        </w:rPr>
        <w:t xml:space="preserve">наведене </w:t>
      </w:r>
      <w:r w:rsidR="00170FA1">
        <w:rPr>
          <w:rFonts w:ascii="Times New Roman" w:hAnsi="Times New Roman" w:cs="Times New Roman"/>
          <w:sz w:val="28"/>
          <w:szCs w:val="28"/>
        </w:rPr>
        <w:t>в д</w:t>
      </w:r>
      <w:r w:rsidR="006312F9" w:rsidRPr="0016335B">
        <w:rPr>
          <w:rFonts w:ascii="Times New Roman" w:hAnsi="Times New Roman" w:cs="Times New Roman"/>
          <w:sz w:val="28"/>
          <w:szCs w:val="28"/>
        </w:rPr>
        <w:t>одатк</w:t>
      </w:r>
      <w:r w:rsidR="00170FA1">
        <w:rPr>
          <w:rFonts w:ascii="Times New Roman" w:hAnsi="Times New Roman" w:cs="Times New Roman"/>
          <w:sz w:val="28"/>
          <w:szCs w:val="28"/>
        </w:rPr>
        <w:t>у</w:t>
      </w:r>
      <w:r w:rsidR="00E578B6" w:rsidRPr="0016335B">
        <w:rPr>
          <w:rFonts w:ascii="Times New Roman" w:hAnsi="Times New Roman" w:cs="Times New Roman"/>
          <w:sz w:val="28"/>
          <w:szCs w:val="28"/>
        </w:rPr>
        <w:t xml:space="preserve"> </w:t>
      </w:r>
      <w:r w:rsidR="00EE57B9" w:rsidRPr="0016335B">
        <w:rPr>
          <w:rFonts w:ascii="Times New Roman" w:hAnsi="Times New Roman" w:cs="Times New Roman"/>
          <w:sz w:val="28"/>
          <w:szCs w:val="28"/>
        </w:rPr>
        <w:t xml:space="preserve">1 </w:t>
      </w:r>
      <w:r w:rsidR="006312F9" w:rsidRPr="0016335B">
        <w:rPr>
          <w:rFonts w:ascii="Times New Roman" w:hAnsi="Times New Roman" w:cs="Times New Roman"/>
          <w:sz w:val="28"/>
          <w:szCs w:val="28"/>
        </w:rPr>
        <w:t>до цього Положення</w:t>
      </w:r>
      <w:r w:rsidR="009C1F8A" w:rsidRPr="0016335B">
        <w:rPr>
          <w:rFonts w:ascii="Times New Roman" w:hAnsi="Times New Roman" w:cs="Times New Roman"/>
          <w:sz w:val="28"/>
          <w:szCs w:val="28"/>
        </w:rPr>
        <w:t>.</w:t>
      </w:r>
    </w:p>
    <w:p w:rsidR="007927A7" w:rsidRPr="0016335B" w:rsidRDefault="007927A7" w:rsidP="00E46FBC">
      <w:pPr>
        <w:ind w:firstLine="567"/>
      </w:pPr>
    </w:p>
    <w:p w:rsidR="00EA5207" w:rsidRPr="0016335B" w:rsidRDefault="00485396" w:rsidP="001A598E">
      <w:pPr>
        <w:pStyle w:val="a3"/>
        <w:numPr>
          <w:ilvl w:val="0"/>
          <w:numId w:val="46"/>
        </w:numPr>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 xml:space="preserve">Фонд </w:t>
      </w:r>
      <w:r w:rsidR="00AA7243" w:rsidRPr="0016335B">
        <w:rPr>
          <w:rFonts w:ascii="Times New Roman" w:hAnsi="Times New Roman" w:cs="Times New Roman"/>
          <w:sz w:val="28"/>
          <w:szCs w:val="28"/>
        </w:rPr>
        <w:t>не застосовує</w:t>
      </w:r>
      <w:r w:rsidR="00870075">
        <w:rPr>
          <w:rFonts w:ascii="Times New Roman" w:hAnsi="Times New Roman" w:cs="Times New Roman"/>
          <w:sz w:val="28"/>
          <w:szCs w:val="28"/>
        </w:rPr>
        <w:t xml:space="preserve"> значення </w:t>
      </w:r>
      <w:r w:rsidR="00870075" w:rsidRPr="0016335B">
        <w:rPr>
          <w:rFonts w:ascii="Times New Roman" w:hAnsi="Times New Roman" w:cs="Times New Roman"/>
          <w:sz w:val="28"/>
          <w:szCs w:val="28"/>
        </w:rPr>
        <w:t>ККР</w:t>
      </w:r>
      <w:r w:rsidR="00870075" w:rsidRPr="0016335B">
        <w:rPr>
          <w:rFonts w:ascii="Times New Roman" w:hAnsi="Times New Roman" w:cs="Times New Roman"/>
          <w:i/>
          <w:sz w:val="28"/>
          <w:szCs w:val="28"/>
        </w:rPr>
        <w:t>г</w:t>
      </w:r>
      <w:r w:rsidR="00837A02">
        <w:rPr>
          <w:rFonts w:ascii="Times New Roman" w:hAnsi="Times New Roman" w:cs="Times New Roman"/>
          <w:sz w:val="28"/>
          <w:szCs w:val="28"/>
        </w:rPr>
        <w:t>,</w:t>
      </w:r>
      <w:r w:rsidR="009C1F8A" w:rsidRPr="0016335B">
        <w:rPr>
          <w:rFonts w:ascii="Times New Roman" w:hAnsi="Times New Roman" w:cs="Times New Roman"/>
          <w:sz w:val="28"/>
          <w:szCs w:val="28"/>
        </w:rPr>
        <w:t xml:space="preserve"> </w:t>
      </w:r>
      <w:r w:rsidR="00293FE5" w:rsidRPr="00293FE5">
        <w:rPr>
          <w:rFonts w:ascii="Times New Roman" w:hAnsi="Times New Roman" w:cs="Times New Roman"/>
          <w:sz w:val="28"/>
          <w:szCs w:val="28"/>
        </w:rPr>
        <w:t xml:space="preserve">наведене </w:t>
      </w:r>
      <w:r w:rsidR="00170FA1">
        <w:rPr>
          <w:rFonts w:ascii="Times New Roman" w:hAnsi="Times New Roman" w:cs="Times New Roman"/>
          <w:sz w:val="28"/>
          <w:szCs w:val="28"/>
        </w:rPr>
        <w:t>в</w:t>
      </w:r>
      <w:r w:rsidR="00170FA1" w:rsidRPr="0016335B">
        <w:rPr>
          <w:rFonts w:ascii="Times New Roman" w:hAnsi="Times New Roman" w:cs="Times New Roman"/>
          <w:sz w:val="28"/>
          <w:szCs w:val="28"/>
        </w:rPr>
        <w:t xml:space="preserve"> </w:t>
      </w:r>
      <w:r w:rsidR="00170FA1">
        <w:rPr>
          <w:rFonts w:ascii="Times New Roman" w:hAnsi="Times New Roman" w:cs="Times New Roman"/>
          <w:sz w:val="28"/>
          <w:szCs w:val="28"/>
        </w:rPr>
        <w:t>д</w:t>
      </w:r>
      <w:r w:rsidR="003978A6" w:rsidRPr="0016335B">
        <w:rPr>
          <w:rFonts w:ascii="Times New Roman" w:hAnsi="Times New Roman" w:cs="Times New Roman"/>
          <w:sz w:val="28"/>
          <w:szCs w:val="28"/>
        </w:rPr>
        <w:t xml:space="preserve">одатку </w:t>
      </w:r>
      <w:r w:rsidR="004F3E71" w:rsidRPr="0016335B">
        <w:rPr>
          <w:rFonts w:ascii="Times New Roman" w:hAnsi="Times New Roman" w:cs="Times New Roman"/>
          <w:sz w:val="28"/>
          <w:szCs w:val="28"/>
        </w:rPr>
        <w:t xml:space="preserve">1 </w:t>
      </w:r>
      <w:r w:rsidR="00AA7243" w:rsidRPr="0016335B">
        <w:rPr>
          <w:rFonts w:ascii="Times New Roman" w:hAnsi="Times New Roman" w:cs="Times New Roman"/>
          <w:sz w:val="28"/>
          <w:szCs w:val="28"/>
        </w:rPr>
        <w:t>до цього Положення</w:t>
      </w:r>
      <w:r w:rsidR="00837A02">
        <w:rPr>
          <w:rFonts w:ascii="Times New Roman" w:hAnsi="Times New Roman" w:cs="Times New Roman"/>
          <w:sz w:val="28"/>
          <w:szCs w:val="28"/>
        </w:rPr>
        <w:t>,</w:t>
      </w:r>
      <w:r w:rsidR="00AA7243" w:rsidRPr="0016335B">
        <w:rPr>
          <w:rFonts w:ascii="Times New Roman" w:hAnsi="Times New Roman" w:cs="Times New Roman"/>
          <w:sz w:val="28"/>
          <w:szCs w:val="28"/>
        </w:rPr>
        <w:t xml:space="preserve"> та визначає </w:t>
      </w:r>
      <w:r w:rsidR="00870075">
        <w:rPr>
          <w:rFonts w:ascii="Times New Roman" w:hAnsi="Times New Roman" w:cs="Times New Roman"/>
          <w:sz w:val="28"/>
          <w:szCs w:val="28"/>
        </w:rPr>
        <w:t xml:space="preserve">його </w:t>
      </w:r>
      <w:r w:rsidR="00AA7243" w:rsidRPr="0016335B">
        <w:rPr>
          <w:rFonts w:ascii="Times New Roman" w:hAnsi="Times New Roman" w:cs="Times New Roman"/>
          <w:sz w:val="28"/>
          <w:szCs w:val="28"/>
        </w:rPr>
        <w:t xml:space="preserve"> рівним “1”,</w:t>
      </w:r>
      <w:r w:rsidRPr="0016335B">
        <w:rPr>
          <w:rFonts w:ascii="Times New Roman" w:hAnsi="Times New Roman" w:cs="Times New Roman"/>
          <w:sz w:val="28"/>
          <w:szCs w:val="28"/>
        </w:rPr>
        <w:t xml:space="preserve"> якщо забезпечений гарантією </w:t>
      </w:r>
      <w:r w:rsidR="00AA7243" w:rsidRPr="0016335B">
        <w:rPr>
          <w:rFonts w:ascii="Times New Roman" w:hAnsi="Times New Roman" w:cs="Times New Roman"/>
          <w:sz w:val="28"/>
          <w:szCs w:val="28"/>
        </w:rPr>
        <w:t xml:space="preserve">Фонду </w:t>
      </w:r>
      <w:r w:rsidRPr="0016335B">
        <w:rPr>
          <w:rFonts w:ascii="Times New Roman" w:hAnsi="Times New Roman" w:cs="Times New Roman"/>
          <w:sz w:val="28"/>
          <w:szCs w:val="28"/>
        </w:rPr>
        <w:t>кредит надано суб’єкту підприємництва, що</w:t>
      </w:r>
      <w:r w:rsidR="003B4A4E" w:rsidRPr="0016335B">
        <w:rPr>
          <w:rFonts w:ascii="Times New Roman" w:hAnsi="Times New Roman" w:cs="Times New Roman"/>
          <w:sz w:val="28"/>
          <w:szCs w:val="28"/>
        </w:rPr>
        <w:t xml:space="preserve"> </w:t>
      </w:r>
      <w:r w:rsidR="00837A02">
        <w:rPr>
          <w:rFonts w:ascii="Times New Roman" w:hAnsi="Times New Roman" w:cs="Times New Roman"/>
          <w:sz w:val="28"/>
          <w:szCs w:val="28"/>
        </w:rPr>
        <w:t>є</w:t>
      </w:r>
      <w:r w:rsidR="003B4A4E" w:rsidRPr="0016335B">
        <w:rPr>
          <w:rFonts w:ascii="Times New Roman" w:hAnsi="Times New Roman" w:cs="Times New Roman"/>
          <w:sz w:val="28"/>
          <w:szCs w:val="28"/>
        </w:rPr>
        <w:t xml:space="preserve"> </w:t>
      </w:r>
      <w:r w:rsidR="00837A02" w:rsidRPr="0016335B">
        <w:rPr>
          <w:rFonts w:ascii="Times New Roman" w:hAnsi="Times New Roman" w:cs="Times New Roman"/>
          <w:sz w:val="28"/>
          <w:szCs w:val="28"/>
        </w:rPr>
        <w:t>пов’язан</w:t>
      </w:r>
      <w:r w:rsidR="00837A02">
        <w:rPr>
          <w:rFonts w:ascii="Times New Roman" w:hAnsi="Times New Roman" w:cs="Times New Roman"/>
          <w:sz w:val="28"/>
          <w:szCs w:val="28"/>
        </w:rPr>
        <w:t xml:space="preserve">ою особою </w:t>
      </w:r>
      <w:r w:rsidR="003B4A4E" w:rsidRPr="0016335B">
        <w:rPr>
          <w:rFonts w:ascii="Times New Roman" w:hAnsi="Times New Roman" w:cs="Times New Roman"/>
          <w:sz w:val="28"/>
          <w:szCs w:val="28"/>
        </w:rPr>
        <w:t xml:space="preserve">з </w:t>
      </w:r>
      <w:r w:rsidR="00837A02">
        <w:rPr>
          <w:rFonts w:ascii="Times New Roman" w:hAnsi="Times New Roman" w:cs="Times New Roman"/>
          <w:sz w:val="28"/>
          <w:szCs w:val="28"/>
        </w:rPr>
        <w:t>фінансовою установою</w:t>
      </w:r>
      <w:r w:rsidR="00EA5207" w:rsidRPr="0016335B">
        <w:rPr>
          <w:rFonts w:ascii="Times New Roman" w:hAnsi="Times New Roman" w:cs="Times New Roman"/>
          <w:sz w:val="28"/>
          <w:szCs w:val="28"/>
        </w:rPr>
        <w:t xml:space="preserve">. </w:t>
      </w:r>
    </w:p>
    <w:p w:rsidR="00582B04" w:rsidRPr="0016335B" w:rsidRDefault="00582B04" w:rsidP="00E46FBC">
      <w:pPr>
        <w:tabs>
          <w:tab w:val="left" w:pos="1134"/>
        </w:tabs>
        <w:spacing w:after="0" w:line="240" w:lineRule="auto"/>
        <w:ind w:firstLine="567"/>
        <w:jc w:val="both"/>
        <w:rPr>
          <w:rFonts w:ascii="Times New Roman" w:hAnsi="Times New Roman" w:cs="Times New Roman"/>
          <w:sz w:val="28"/>
          <w:szCs w:val="28"/>
        </w:rPr>
      </w:pPr>
    </w:p>
    <w:p w:rsidR="00346B91" w:rsidRPr="0016335B" w:rsidRDefault="00FC3172" w:rsidP="001A598E">
      <w:pPr>
        <w:pStyle w:val="a3"/>
        <w:numPr>
          <w:ilvl w:val="0"/>
          <w:numId w:val="46"/>
        </w:numPr>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Фонд</w:t>
      </w:r>
      <w:r w:rsidR="00210D3D" w:rsidRPr="0016335B">
        <w:rPr>
          <w:rFonts w:ascii="Times New Roman" w:hAnsi="Times New Roman" w:cs="Times New Roman"/>
          <w:sz w:val="28"/>
          <w:szCs w:val="28"/>
        </w:rPr>
        <w:t xml:space="preserve"> </w:t>
      </w:r>
      <w:r w:rsidR="00170FA1">
        <w:rPr>
          <w:rFonts w:ascii="Times New Roman" w:hAnsi="Times New Roman" w:cs="Times New Roman"/>
          <w:sz w:val="28"/>
          <w:szCs w:val="28"/>
        </w:rPr>
        <w:t xml:space="preserve">під час </w:t>
      </w:r>
      <w:r w:rsidR="00AA7505" w:rsidRPr="0016335B">
        <w:rPr>
          <w:rFonts w:ascii="Times New Roman" w:hAnsi="Times New Roman" w:cs="Times New Roman"/>
          <w:sz w:val="28"/>
          <w:szCs w:val="28"/>
        </w:rPr>
        <w:t>визначенн</w:t>
      </w:r>
      <w:r w:rsidR="00170FA1">
        <w:rPr>
          <w:rFonts w:ascii="Times New Roman" w:hAnsi="Times New Roman" w:cs="Times New Roman"/>
          <w:sz w:val="28"/>
          <w:szCs w:val="28"/>
        </w:rPr>
        <w:t>я</w:t>
      </w:r>
      <w:r w:rsidR="00210D3D" w:rsidRPr="0016335B">
        <w:rPr>
          <w:rFonts w:ascii="Times New Roman" w:hAnsi="Times New Roman" w:cs="Times New Roman"/>
          <w:sz w:val="28"/>
          <w:szCs w:val="28"/>
        </w:rPr>
        <w:t xml:space="preserve"> розміру </w:t>
      </w:r>
      <w:r w:rsidR="00175A52">
        <w:rPr>
          <w:rFonts w:ascii="Times New Roman" w:hAnsi="Times New Roman" w:cs="Times New Roman"/>
          <w:sz w:val="28"/>
          <w:szCs w:val="28"/>
        </w:rPr>
        <w:t>КР</w:t>
      </w:r>
      <w:r w:rsidR="00F6312F" w:rsidRPr="0016335B">
        <w:rPr>
          <w:rFonts w:ascii="Times New Roman" w:hAnsi="Times New Roman" w:cs="Times New Roman"/>
          <w:sz w:val="28"/>
          <w:szCs w:val="28"/>
        </w:rPr>
        <w:t xml:space="preserve"> </w:t>
      </w:r>
      <w:r w:rsidR="00170FA1">
        <w:rPr>
          <w:rFonts w:ascii="Times New Roman" w:hAnsi="Times New Roman" w:cs="Times New Roman"/>
          <w:sz w:val="28"/>
          <w:szCs w:val="28"/>
        </w:rPr>
        <w:t>у</w:t>
      </w:r>
      <w:r w:rsidR="00170FA1" w:rsidRPr="0016335B">
        <w:rPr>
          <w:rFonts w:ascii="Times New Roman" w:hAnsi="Times New Roman" w:cs="Times New Roman"/>
          <w:sz w:val="28"/>
          <w:szCs w:val="28"/>
        </w:rPr>
        <w:t>раховує</w:t>
      </w:r>
      <w:r w:rsidR="00C21D1F">
        <w:rPr>
          <w:rFonts w:ascii="Times New Roman" w:hAnsi="Times New Roman" w:cs="Times New Roman"/>
          <w:sz w:val="28"/>
          <w:szCs w:val="28"/>
        </w:rPr>
        <w:t>:</w:t>
      </w:r>
      <w:r w:rsidRPr="0016335B">
        <w:rPr>
          <w:rFonts w:ascii="Times New Roman" w:hAnsi="Times New Roman" w:cs="Times New Roman"/>
          <w:sz w:val="28"/>
          <w:szCs w:val="28"/>
        </w:rPr>
        <w:t xml:space="preserve"> </w:t>
      </w:r>
    </w:p>
    <w:p w:rsidR="00346B91" w:rsidRPr="0016335B" w:rsidRDefault="00346B91" w:rsidP="00E46FBC">
      <w:pPr>
        <w:tabs>
          <w:tab w:val="left" w:pos="1134"/>
        </w:tabs>
        <w:spacing w:after="0" w:line="240" w:lineRule="auto"/>
        <w:ind w:firstLine="567"/>
        <w:jc w:val="both"/>
        <w:rPr>
          <w:rFonts w:ascii="Times New Roman" w:hAnsi="Times New Roman" w:cs="Times New Roman"/>
          <w:sz w:val="28"/>
          <w:szCs w:val="28"/>
        </w:rPr>
      </w:pPr>
    </w:p>
    <w:p w:rsidR="00C21D1F" w:rsidRPr="0016335B" w:rsidRDefault="0037172A" w:rsidP="00E46FBC">
      <w:pPr>
        <w:pStyle w:val="a3"/>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1)</w:t>
      </w:r>
      <w:r w:rsidRPr="0016335B">
        <w:rPr>
          <w:rFonts w:ascii="Times New Roman" w:hAnsi="Times New Roman" w:cs="Times New Roman"/>
          <w:sz w:val="28"/>
          <w:szCs w:val="28"/>
        </w:rPr>
        <w:tab/>
      </w:r>
      <w:r w:rsidR="00C433AC">
        <w:rPr>
          <w:rFonts w:ascii="Times New Roman" w:hAnsi="Times New Roman" w:cs="Times New Roman"/>
          <w:sz w:val="28"/>
          <w:szCs w:val="28"/>
        </w:rPr>
        <w:t>інструмент</w:t>
      </w:r>
      <w:r w:rsidR="00C21D1F">
        <w:rPr>
          <w:rFonts w:ascii="Times New Roman" w:hAnsi="Times New Roman" w:cs="Times New Roman"/>
          <w:sz w:val="28"/>
          <w:szCs w:val="28"/>
        </w:rPr>
        <w:t>и</w:t>
      </w:r>
      <w:r w:rsidR="00C433AC">
        <w:rPr>
          <w:rFonts w:ascii="Times New Roman" w:hAnsi="Times New Roman" w:cs="Times New Roman"/>
          <w:sz w:val="28"/>
          <w:szCs w:val="28"/>
        </w:rPr>
        <w:t xml:space="preserve"> </w:t>
      </w:r>
      <w:r w:rsidR="00170FA1">
        <w:rPr>
          <w:rFonts w:ascii="Times New Roman" w:hAnsi="Times New Roman" w:cs="Times New Roman"/>
          <w:sz w:val="28"/>
          <w:szCs w:val="28"/>
        </w:rPr>
        <w:t xml:space="preserve">передавання </w:t>
      </w:r>
      <w:r w:rsidR="00C433AC">
        <w:rPr>
          <w:rFonts w:ascii="Times New Roman" w:hAnsi="Times New Roman" w:cs="Times New Roman"/>
          <w:sz w:val="28"/>
          <w:szCs w:val="28"/>
        </w:rPr>
        <w:t>кредитного ризику</w:t>
      </w:r>
      <w:r w:rsidR="00C21D1F">
        <w:rPr>
          <w:rFonts w:ascii="Times New Roman" w:hAnsi="Times New Roman" w:cs="Times New Roman"/>
          <w:sz w:val="28"/>
          <w:szCs w:val="28"/>
        </w:rPr>
        <w:t xml:space="preserve">, якими є </w:t>
      </w:r>
      <w:r w:rsidR="00C21D1F" w:rsidRPr="0016335B">
        <w:rPr>
          <w:rFonts w:ascii="Times New Roman" w:hAnsi="Times New Roman" w:cs="Times New Roman"/>
          <w:sz w:val="28"/>
          <w:szCs w:val="28"/>
        </w:rPr>
        <w:t>гаранті</w:t>
      </w:r>
      <w:r w:rsidR="00C21D1F">
        <w:rPr>
          <w:rFonts w:ascii="Times New Roman" w:hAnsi="Times New Roman" w:cs="Times New Roman"/>
          <w:sz w:val="28"/>
          <w:szCs w:val="28"/>
        </w:rPr>
        <w:t>ї</w:t>
      </w:r>
      <w:r w:rsidR="00C21D1F" w:rsidRPr="0016335B">
        <w:rPr>
          <w:rFonts w:ascii="Times New Roman" w:hAnsi="Times New Roman" w:cs="Times New Roman"/>
          <w:sz w:val="28"/>
          <w:szCs w:val="28"/>
        </w:rPr>
        <w:t>/резервн</w:t>
      </w:r>
      <w:r w:rsidR="00C21D1F">
        <w:rPr>
          <w:rFonts w:ascii="Times New Roman" w:hAnsi="Times New Roman" w:cs="Times New Roman"/>
          <w:sz w:val="28"/>
          <w:szCs w:val="28"/>
        </w:rPr>
        <w:t>і</w:t>
      </w:r>
      <w:r w:rsidR="00C21D1F" w:rsidRPr="0016335B">
        <w:rPr>
          <w:rFonts w:ascii="Times New Roman" w:hAnsi="Times New Roman" w:cs="Times New Roman"/>
          <w:sz w:val="28"/>
          <w:szCs w:val="28"/>
        </w:rPr>
        <w:t xml:space="preserve"> акредитив</w:t>
      </w:r>
      <w:r w:rsidR="00C21D1F">
        <w:rPr>
          <w:rFonts w:ascii="Times New Roman" w:hAnsi="Times New Roman" w:cs="Times New Roman"/>
          <w:sz w:val="28"/>
          <w:szCs w:val="28"/>
        </w:rPr>
        <w:t>и:</w:t>
      </w:r>
    </w:p>
    <w:p w:rsidR="0037172A" w:rsidRPr="0016335B" w:rsidRDefault="00170FA1" w:rsidP="00E46FBC">
      <w:pPr>
        <w:pStyle w:val="a3"/>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Pr="0016335B">
        <w:rPr>
          <w:rFonts w:ascii="Times New Roman" w:hAnsi="Times New Roman" w:cs="Times New Roman"/>
          <w:sz w:val="28"/>
          <w:szCs w:val="28"/>
        </w:rPr>
        <w:t xml:space="preserve">ряду </w:t>
      </w:r>
      <w:r w:rsidR="00ED3959" w:rsidRPr="0016335B">
        <w:rPr>
          <w:rFonts w:ascii="Times New Roman" w:hAnsi="Times New Roman" w:cs="Times New Roman"/>
          <w:sz w:val="28"/>
          <w:szCs w:val="28"/>
        </w:rPr>
        <w:t xml:space="preserve">України, </w:t>
      </w:r>
      <w:r w:rsidR="0037172A" w:rsidRPr="0016335B">
        <w:rPr>
          <w:rFonts w:ascii="Times New Roman" w:hAnsi="Times New Roman" w:cs="Times New Roman"/>
          <w:sz w:val="28"/>
          <w:szCs w:val="28"/>
        </w:rPr>
        <w:t xml:space="preserve">центральних органів виконавчої влади країн, що мають кредитний рейтинг за міжнародною шкалою, не нижчий, ніж рівень </w:t>
      </w:r>
      <w:r w:rsidR="00346B91" w:rsidRPr="0016335B">
        <w:rPr>
          <w:rFonts w:ascii="Times New Roman" w:hAnsi="Times New Roman" w:cs="Times New Roman"/>
          <w:sz w:val="28"/>
          <w:szCs w:val="28"/>
        </w:rPr>
        <w:t>“</w:t>
      </w:r>
      <w:r w:rsidR="0037172A" w:rsidRPr="0016335B">
        <w:rPr>
          <w:rFonts w:ascii="Times New Roman" w:hAnsi="Times New Roman" w:cs="Times New Roman"/>
          <w:sz w:val="28"/>
          <w:szCs w:val="28"/>
        </w:rPr>
        <w:t>АА-</w:t>
      </w:r>
      <w:r w:rsidR="00346B91" w:rsidRPr="0016335B">
        <w:rPr>
          <w:rFonts w:ascii="Times New Roman" w:hAnsi="Times New Roman" w:cs="Times New Roman"/>
          <w:sz w:val="28"/>
          <w:szCs w:val="28"/>
        </w:rPr>
        <w:t>”</w:t>
      </w:r>
      <w:r w:rsidR="0037172A" w:rsidRPr="0016335B">
        <w:rPr>
          <w:rFonts w:ascii="Times New Roman" w:hAnsi="Times New Roman" w:cs="Times New Roman"/>
          <w:sz w:val="28"/>
          <w:szCs w:val="28"/>
        </w:rPr>
        <w:t xml:space="preserve"> за класифікацією рейтингового агентства </w:t>
      </w:r>
      <w:r w:rsidR="00346B91" w:rsidRPr="0016335B">
        <w:rPr>
          <w:rFonts w:ascii="Times New Roman" w:hAnsi="Times New Roman" w:cs="Times New Roman"/>
          <w:sz w:val="28"/>
          <w:szCs w:val="28"/>
        </w:rPr>
        <w:t>“</w:t>
      </w:r>
      <w:r w:rsidR="0037172A" w:rsidRPr="0016335B">
        <w:rPr>
          <w:rFonts w:ascii="Times New Roman" w:hAnsi="Times New Roman" w:cs="Times New Roman"/>
          <w:sz w:val="28"/>
          <w:szCs w:val="28"/>
        </w:rPr>
        <w:t>Standard&amp;Poor</w:t>
      </w:r>
      <w:r w:rsidR="00346B91" w:rsidRPr="0016335B">
        <w:rPr>
          <w:rFonts w:ascii="Times New Roman" w:hAnsi="Times New Roman" w:cs="Times New Roman"/>
          <w:sz w:val="28"/>
          <w:szCs w:val="28"/>
        </w:rPr>
        <w:t>ʼ</w:t>
      </w:r>
      <w:r w:rsidR="0037172A" w:rsidRPr="0016335B">
        <w:rPr>
          <w:rFonts w:ascii="Times New Roman" w:hAnsi="Times New Roman" w:cs="Times New Roman"/>
          <w:sz w:val="28"/>
          <w:szCs w:val="28"/>
        </w:rPr>
        <w:t>s</w:t>
      </w:r>
      <w:r w:rsidR="00346B91" w:rsidRPr="0016335B">
        <w:rPr>
          <w:rFonts w:ascii="Times New Roman" w:hAnsi="Times New Roman" w:cs="Times New Roman"/>
          <w:sz w:val="28"/>
          <w:szCs w:val="28"/>
        </w:rPr>
        <w:t>”</w:t>
      </w:r>
      <w:r w:rsidR="0037172A" w:rsidRPr="0016335B">
        <w:rPr>
          <w:rFonts w:ascii="Times New Roman" w:hAnsi="Times New Roman" w:cs="Times New Roman"/>
          <w:sz w:val="28"/>
          <w:szCs w:val="28"/>
        </w:rPr>
        <w:t xml:space="preserve"> або рейтингового агентства </w:t>
      </w:r>
      <w:r w:rsidR="00346B91" w:rsidRPr="0016335B">
        <w:rPr>
          <w:rFonts w:ascii="Times New Roman" w:hAnsi="Times New Roman" w:cs="Times New Roman"/>
          <w:sz w:val="28"/>
          <w:szCs w:val="28"/>
        </w:rPr>
        <w:t>“</w:t>
      </w:r>
      <w:r w:rsidR="0037172A" w:rsidRPr="0016335B">
        <w:rPr>
          <w:rFonts w:ascii="Times New Roman" w:hAnsi="Times New Roman" w:cs="Times New Roman"/>
          <w:sz w:val="28"/>
          <w:szCs w:val="28"/>
        </w:rPr>
        <w:t>Fitch Ratings</w:t>
      </w:r>
      <w:r w:rsidR="00346B91" w:rsidRPr="0016335B">
        <w:rPr>
          <w:rFonts w:ascii="Times New Roman" w:hAnsi="Times New Roman" w:cs="Times New Roman"/>
          <w:sz w:val="28"/>
          <w:szCs w:val="28"/>
        </w:rPr>
        <w:t>”</w:t>
      </w:r>
      <w:r w:rsidR="0037172A" w:rsidRPr="0016335B">
        <w:rPr>
          <w:rFonts w:ascii="Times New Roman" w:hAnsi="Times New Roman" w:cs="Times New Roman"/>
          <w:sz w:val="28"/>
          <w:szCs w:val="28"/>
        </w:rPr>
        <w:t xml:space="preserve">/рівень </w:t>
      </w:r>
      <w:r w:rsidR="00346B91" w:rsidRPr="0016335B">
        <w:rPr>
          <w:rFonts w:ascii="Times New Roman" w:hAnsi="Times New Roman" w:cs="Times New Roman"/>
          <w:sz w:val="28"/>
          <w:szCs w:val="28"/>
        </w:rPr>
        <w:t>“</w:t>
      </w:r>
      <w:r w:rsidR="0037172A" w:rsidRPr="0016335B">
        <w:rPr>
          <w:rFonts w:ascii="Times New Roman" w:hAnsi="Times New Roman" w:cs="Times New Roman"/>
          <w:sz w:val="28"/>
          <w:szCs w:val="28"/>
        </w:rPr>
        <w:t>Аа3</w:t>
      </w:r>
      <w:r w:rsidR="00346B91" w:rsidRPr="0016335B">
        <w:rPr>
          <w:rFonts w:ascii="Times New Roman" w:hAnsi="Times New Roman" w:cs="Times New Roman"/>
          <w:sz w:val="28"/>
          <w:szCs w:val="28"/>
        </w:rPr>
        <w:t>”</w:t>
      </w:r>
      <w:r w:rsidR="0037172A" w:rsidRPr="0016335B">
        <w:rPr>
          <w:rFonts w:ascii="Times New Roman" w:hAnsi="Times New Roman" w:cs="Times New Roman"/>
          <w:sz w:val="28"/>
          <w:szCs w:val="28"/>
        </w:rPr>
        <w:t xml:space="preserve"> за класифікацією рейтингового агентства </w:t>
      </w:r>
      <w:r w:rsidR="00346B91" w:rsidRPr="0016335B">
        <w:rPr>
          <w:rFonts w:ascii="Times New Roman" w:hAnsi="Times New Roman" w:cs="Times New Roman"/>
          <w:sz w:val="28"/>
          <w:szCs w:val="28"/>
        </w:rPr>
        <w:t>“</w:t>
      </w:r>
      <w:r w:rsidR="0037172A" w:rsidRPr="0016335B">
        <w:rPr>
          <w:rFonts w:ascii="Times New Roman" w:hAnsi="Times New Roman" w:cs="Times New Roman"/>
          <w:sz w:val="28"/>
          <w:szCs w:val="28"/>
        </w:rPr>
        <w:t>Moody</w:t>
      </w:r>
      <w:r w:rsidR="00346B91" w:rsidRPr="0016335B">
        <w:rPr>
          <w:rFonts w:ascii="Times New Roman" w:hAnsi="Times New Roman" w:cs="Times New Roman"/>
          <w:sz w:val="28"/>
          <w:szCs w:val="28"/>
        </w:rPr>
        <w:t>ʼ</w:t>
      </w:r>
      <w:r w:rsidR="0037172A" w:rsidRPr="0016335B">
        <w:rPr>
          <w:rFonts w:ascii="Times New Roman" w:hAnsi="Times New Roman" w:cs="Times New Roman"/>
          <w:sz w:val="28"/>
          <w:szCs w:val="28"/>
        </w:rPr>
        <w:t>s Investors Service</w:t>
      </w:r>
      <w:r w:rsidR="00346B91" w:rsidRPr="0016335B">
        <w:rPr>
          <w:rFonts w:ascii="Times New Roman" w:hAnsi="Times New Roman" w:cs="Times New Roman"/>
          <w:sz w:val="28"/>
          <w:szCs w:val="28"/>
        </w:rPr>
        <w:t>”</w:t>
      </w:r>
      <w:r w:rsidR="0037172A" w:rsidRPr="0016335B">
        <w:rPr>
          <w:rFonts w:ascii="Times New Roman" w:hAnsi="Times New Roman" w:cs="Times New Roman"/>
          <w:sz w:val="28"/>
          <w:szCs w:val="28"/>
        </w:rPr>
        <w:t>;</w:t>
      </w:r>
    </w:p>
    <w:p w:rsidR="0037172A" w:rsidRPr="0016335B" w:rsidRDefault="0037172A" w:rsidP="00E46FBC">
      <w:pPr>
        <w:pStyle w:val="a3"/>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міжнародних банків розвитку;</w:t>
      </w:r>
    </w:p>
    <w:p w:rsidR="0037172A" w:rsidRDefault="00582B04" w:rsidP="00E46FBC">
      <w:pPr>
        <w:pStyle w:val="a3"/>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 xml:space="preserve">іншої </w:t>
      </w:r>
      <w:r w:rsidR="005C6B4C" w:rsidRPr="0016335B">
        <w:rPr>
          <w:rFonts w:ascii="Times New Roman" w:hAnsi="Times New Roman" w:cs="Times New Roman"/>
          <w:sz w:val="28"/>
          <w:szCs w:val="28"/>
        </w:rPr>
        <w:t>фінансової установи</w:t>
      </w:r>
      <w:r w:rsidR="0037172A" w:rsidRPr="0016335B">
        <w:rPr>
          <w:rFonts w:ascii="Times New Roman" w:hAnsi="Times New Roman" w:cs="Times New Roman"/>
          <w:sz w:val="28"/>
          <w:szCs w:val="28"/>
        </w:rPr>
        <w:t xml:space="preserve">, що має кредитний рейтинг за міжнародною шкалою, не нижчий, ніж рівень </w:t>
      </w:r>
      <w:r w:rsidR="00346B91" w:rsidRPr="0016335B">
        <w:rPr>
          <w:rFonts w:ascii="Times New Roman" w:hAnsi="Times New Roman" w:cs="Times New Roman"/>
          <w:sz w:val="28"/>
          <w:szCs w:val="28"/>
        </w:rPr>
        <w:t>“</w:t>
      </w:r>
      <w:r w:rsidR="0037172A" w:rsidRPr="0016335B">
        <w:rPr>
          <w:rFonts w:ascii="Times New Roman" w:hAnsi="Times New Roman" w:cs="Times New Roman"/>
          <w:sz w:val="28"/>
          <w:szCs w:val="28"/>
        </w:rPr>
        <w:t>АА-</w:t>
      </w:r>
      <w:r w:rsidR="00346B91" w:rsidRPr="0016335B">
        <w:rPr>
          <w:rFonts w:ascii="Times New Roman" w:hAnsi="Times New Roman" w:cs="Times New Roman"/>
          <w:sz w:val="28"/>
          <w:szCs w:val="28"/>
        </w:rPr>
        <w:t>”</w:t>
      </w:r>
      <w:r w:rsidR="0037172A" w:rsidRPr="0016335B">
        <w:rPr>
          <w:rFonts w:ascii="Times New Roman" w:hAnsi="Times New Roman" w:cs="Times New Roman"/>
          <w:sz w:val="28"/>
          <w:szCs w:val="28"/>
        </w:rPr>
        <w:t xml:space="preserve"> за класифікацією рейтингового агентства </w:t>
      </w:r>
      <w:r w:rsidR="00346B91" w:rsidRPr="0016335B">
        <w:rPr>
          <w:rFonts w:ascii="Times New Roman" w:hAnsi="Times New Roman" w:cs="Times New Roman"/>
          <w:sz w:val="28"/>
          <w:szCs w:val="28"/>
        </w:rPr>
        <w:t>“</w:t>
      </w:r>
      <w:r w:rsidR="0037172A" w:rsidRPr="0016335B">
        <w:rPr>
          <w:rFonts w:ascii="Times New Roman" w:hAnsi="Times New Roman" w:cs="Times New Roman"/>
          <w:sz w:val="28"/>
          <w:szCs w:val="28"/>
        </w:rPr>
        <w:t>Standard&amp;Poor</w:t>
      </w:r>
      <w:r w:rsidR="00346B91" w:rsidRPr="0016335B">
        <w:rPr>
          <w:rFonts w:ascii="Times New Roman" w:hAnsi="Times New Roman" w:cs="Times New Roman"/>
          <w:sz w:val="28"/>
          <w:szCs w:val="28"/>
        </w:rPr>
        <w:t>ʼ</w:t>
      </w:r>
      <w:r w:rsidR="0037172A" w:rsidRPr="0016335B">
        <w:rPr>
          <w:rFonts w:ascii="Times New Roman" w:hAnsi="Times New Roman" w:cs="Times New Roman"/>
          <w:sz w:val="28"/>
          <w:szCs w:val="28"/>
        </w:rPr>
        <w:t>s</w:t>
      </w:r>
      <w:r w:rsidR="00346B91" w:rsidRPr="0016335B">
        <w:rPr>
          <w:rFonts w:ascii="Times New Roman" w:hAnsi="Times New Roman" w:cs="Times New Roman"/>
          <w:sz w:val="28"/>
          <w:szCs w:val="28"/>
        </w:rPr>
        <w:t>”</w:t>
      </w:r>
      <w:r w:rsidR="0037172A" w:rsidRPr="0016335B">
        <w:rPr>
          <w:rFonts w:ascii="Times New Roman" w:hAnsi="Times New Roman" w:cs="Times New Roman"/>
          <w:sz w:val="28"/>
          <w:szCs w:val="28"/>
        </w:rPr>
        <w:t xml:space="preserve"> або рейтингового агентства </w:t>
      </w:r>
      <w:r w:rsidR="00346B91" w:rsidRPr="0016335B">
        <w:rPr>
          <w:rFonts w:ascii="Times New Roman" w:hAnsi="Times New Roman" w:cs="Times New Roman"/>
          <w:sz w:val="28"/>
          <w:szCs w:val="28"/>
        </w:rPr>
        <w:t>“</w:t>
      </w:r>
      <w:r w:rsidR="0037172A" w:rsidRPr="0016335B">
        <w:rPr>
          <w:rFonts w:ascii="Times New Roman" w:hAnsi="Times New Roman" w:cs="Times New Roman"/>
          <w:sz w:val="28"/>
          <w:szCs w:val="28"/>
        </w:rPr>
        <w:t>Fitch Ratings</w:t>
      </w:r>
      <w:r w:rsidR="00346B91" w:rsidRPr="0016335B">
        <w:rPr>
          <w:rFonts w:ascii="Times New Roman" w:hAnsi="Times New Roman" w:cs="Times New Roman"/>
          <w:sz w:val="28"/>
          <w:szCs w:val="28"/>
        </w:rPr>
        <w:t>”</w:t>
      </w:r>
      <w:r w:rsidR="0037172A" w:rsidRPr="0016335B">
        <w:rPr>
          <w:rFonts w:ascii="Times New Roman" w:hAnsi="Times New Roman" w:cs="Times New Roman"/>
          <w:sz w:val="28"/>
          <w:szCs w:val="28"/>
        </w:rPr>
        <w:t xml:space="preserve">/рівень </w:t>
      </w:r>
      <w:r w:rsidR="00346B91" w:rsidRPr="0016335B">
        <w:rPr>
          <w:rFonts w:ascii="Times New Roman" w:hAnsi="Times New Roman" w:cs="Times New Roman"/>
          <w:sz w:val="28"/>
          <w:szCs w:val="28"/>
        </w:rPr>
        <w:t>“</w:t>
      </w:r>
      <w:r w:rsidR="0037172A" w:rsidRPr="0016335B">
        <w:rPr>
          <w:rFonts w:ascii="Times New Roman" w:hAnsi="Times New Roman" w:cs="Times New Roman"/>
          <w:sz w:val="28"/>
          <w:szCs w:val="28"/>
        </w:rPr>
        <w:t>Аа3</w:t>
      </w:r>
      <w:r w:rsidR="00346B91" w:rsidRPr="0016335B">
        <w:rPr>
          <w:rFonts w:ascii="Times New Roman" w:hAnsi="Times New Roman" w:cs="Times New Roman"/>
          <w:sz w:val="28"/>
          <w:szCs w:val="28"/>
        </w:rPr>
        <w:t>”</w:t>
      </w:r>
      <w:r w:rsidR="0037172A" w:rsidRPr="0016335B">
        <w:rPr>
          <w:rFonts w:ascii="Times New Roman" w:hAnsi="Times New Roman" w:cs="Times New Roman"/>
          <w:sz w:val="28"/>
          <w:szCs w:val="28"/>
        </w:rPr>
        <w:t xml:space="preserve"> за класифікацією рейтингового агентства </w:t>
      </w:r>
      <w:r w:rsidR="00346B91" w:rsidRPr="0016335B">
        <w:rPr>
          <w:rFonts w:ascii="Times New Roman" w:hAnsi="Times New Roman" w:cs="Times New Roman"/>
          <w:sz w:val="28"/>
          <w:szCs w:val="28"/>
        </w:rPr>
        <w:t>“</w:t>
      </w:r>
      <w:r w:rsidR="0037172A" w:rsidRPr="0016335B">
        <w:rPr>
          <w:rFonts w:ascii="Times New Roman" w:hAnsi="Times New Roman" w:cs="Times New Roman"/>
          <w:sz w:val="28"/>
          <w:szCs w:val="28"/>
        </w:rPr>
        <w:t>Moody</w:t>
      </w:r>
      <w:r w:rsidR="00346B91" w:rsidRPr="0016335B">
        <w:rPr>
          <w:rFonts w:ascii="Times New Roman" w:hAnsi="Times New Roman" w:cs="Times New Roman"/>
          <w:sz w:val="28"/>
          <w:szCs w:val="28"/>
        </w:rPr>
        <w:t>ʼ</w:t>
      </w:r>
      <w:r w:rsidR="0037172A" w:rsidRPr="0016335B">
        <w:rPr>
          <w:rFonts w:ascii="Times New Roman" w:hAnsi="Times New Roman" w:cs="Times New Roman"/>
          <w:sz w:val="28"/>
          <w:szCs w:val="28"/>
        </w:rPr>
        <w:t>s Investors Service</w:t>
      </w:r>
      <w:r w:rsidR="00346B91" w:rsidRPr="0016335B">
        <w:rPr>
          <w:rFonts w:ascii="Times New Roman" w:hAnsi="Times New Roman" w:cs="Times New Roman"/>
          <w:sz w:val="28"/>
          <w:szCs w:val="28"/>
        </w:rPr>
        <w:t>”</w:t>
      </w:r>
      <w:r w:rsidR="0037172A" w:rsidRPr="0016335B">
        <w:rPr>
          <w:rFonts w:ascii="Times New Roman" w:hAnsi="Times New Roman" w:cs="Times New Roman"/>
          <w:sz w:val="28"/>
          <w:szCs w:val="28"/>
        </w:rPr>
        <w:t>;</w:t>
      </w:r>
    </w:p>
    <w:p w:rsidR="00000648" w:rsidRDefault="00000648" w:rsidP="00000648">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іншої фінансової установи-гаранта, яка є материнською компанією фінансової установи або учасником міжнародної групи, до якої входить фінансова установа, за умови, що інша фінансова установа-гарант має кредитний рейтинг за міжнародною шкалою, не нижчий, ніж рівень “ВВВ-” за </w:t>
      </w:r>
      <w:r>
        <w:rPr>
          <w:rFonts w:ascii="Times New Roman" w:hAnsi="Times New Roman" w:cs="Times New Roman"/>
          <w:sz w:val="28"/>
          <w:szCs w:val="28"/>
        </w:rPr>
        <w:lastRenderedPageBreak/>
        <w:t>класифікацією рейтингового агентства “Standard&amp;Poorʼs” або рейтингового агентства “Fitch Ratings”/рівень “Ваа3” за класифікацією рейтингового агентства “Moodyʼs Investors Service”;</w:t>
      </w:r>
    </w:p>
    <w:p w:rsidR="00762041" w:rsidRPr="0016335B" w:rsidRDefault="00762041" w:rsidP="00E46FBC">
      <w:pPr>
        <w:tabs>
          <w:tab w:val="left" w:pos="1134"/>
        </w:tabs>
        <w:spacing w:after="0" w:line="240" w:lineRule="auto"/>
        <w:ind w:firstLine="567"/>
        <w:jc w:val="both"/>
        <w:rPr>
          <w:rFonts w:ascii="Times New Roman" w:hAnsi="Times New Roman" w:cs="Times New Roman"/>
          <w:sz w:val="28"/>
          <w:szCs w:val="28"/>
        </w:rPr>
      </w:pPr>
    </w:p>
    <w:p w:rsidR="00C433AC" w:rsidRDefault="00421E11" w:rsidP="00E46FBC">
      <w:pPr>
        <w:tabs>
          <w:tab w:val="left" w:pos="1134"/>
        </w:tabs>
        <w:spacing w:after="0" w:line="240" w:lineRule="auto"/>
        <w:ind w:firstLine="567"/>
        <w:jc w:val="both"/>
        <w:rPr>
          <w:rFonts w:ascii="Times New Roman" w:hAnsi="Times New Roman" w:cs="Times New Roman"/>
          <w:sz w:val="28"/>
          <w:szCs w:val="28"/>
        </w:rPr>
      </w:pPr>
      <w:r w:rsidRPr="0016335B">
        <w:rPr>
          <w:rFonts w:ascii="Times New Roman" w:hAnsi="Times New Roman" w:cs="Times New Roman"/>
          <w:sz w:val="28"/>
          <w:szCs w:val="28"/>
        </w:rPr>
        <w:t>2</w:t>
      </w:r>
      <w:r w:rsidR="00C92632" w:rsidRPr="0016335B">
        <w:rPr>
          <w:rFonts w:ascii="Times New Roman" w:hAnsi="Times New Roman" w:cs="Times New Roman"/>
          <w:sz w:val="28"/>
          <w:szCs w:val="28"/>
        </w:rPr>
        <w:t xml:space="preserve">) </w:t>
      </w:r>
      <w:r w:rsidR="00C433AC">
        <w:rPr>
          <w:rFonts w:ascii="Times New Roman" w:hAnsi="Times New Roman" w:cs="Times New Roman"/>
          <w:sz w:val="28"/>
          <w:szCs w:val="28"/>
        </w:rPr>
        <w:t xml:space="preserve">забезпечення, що </w:t>
      </w:r>
      <w:r w:rsidR="00170FA1">
        <w:rPr>
          <w:rFonts w:ascii="Times New Roman" w:hAnsi="Times New Roman" w:cs="Times New Roman"/>
          <w:sz w:val="28"/>
          <w:szCs w:val="28"/>
        </w:rPr>
        <w:t xml:space="preserve">є </w:t>
      </w:r>
      <w:r w:rsidR="00C433AC">
        <w:rPr>
          <w:rFonts w:ascii="Times New Roman" w:hAnsi="Times New Roman" w:cs="Times New Roman"/>
          <w:sz w:val="28"/>
          <w:szCs w:val="28"/>
        </w:rPr>
        <w:t>у Фонду у вигляді:</w:t>
      </w:r>
    </w:p>
    <w:p w:rsidR="00CC11CE" w:rsidRPr="0016335B" w:rsidRDefault="002945E0" w:rsidP="00E46FBC">
      <w:pPr>
        <w:tabs>
          <w:tab w:val="left" w:pos="1134"/>
        </w:tabs>
        <w:spacing w:after="0" w:line="240" w:lineRule="auto"/>
        <w:ind w:firstLine="567"/>
        <w:jc w:val="both"/>
        <w:rPr>
          <w:rFonts w:ascii="Times New Roman" w:hAnsi="Times New Roman" w:cs="Times New Roman"/>
          <w:sz w:val="28"/>
          <w:szCs w:val="28"/>
        </w:rPr>
      </w:pPr>
      <w:r w:rsidRPr="0016335B">
        <w:rPr>
          <w:rFonts w:ascii="Times New Roman" w:hAnsi="Times New Roman" w:cs="Times New Roman"/>
          <w:sz w:val="28"/>
          <w:szCs w:val="28"/>
        </w:rPr>
        <w:t>цінних паперів, емітованих центральними органами виконавчої влади України або гарантованих Кабінетом Міністрів України;</w:t>
      </w:r>
    </w:p>
    <w:p w:rsidR="00346B91" w:rsidRPr="0016335B" w:rsidRDefault="002945E0" w:rsidP="00E46FBC">
      <w:pPr>
        <w:tabs>
          <w:tab w:val="left" w:pos="1134"/>
        </w:tabs>
        <w:spacing w:after="0" w:line="240" w:lineRule="auto"/>
        <w:ind w:firstLine="567"/>
        <w:jc w:val="both"/>
        <w:rPr>
          <w:rFonts w:ascii="Times New Roman" w:hAnsi="Times New Roman" w:cs="Times New Roman"/>
          <w:sz w:val="28"/>
          <w:szCs w:val="28"/>
        </w:rPr>
      </w:pPr>
      <w:r w:rsidRPr="0016335B">
        <w:rPr>
          <w:rFonts w:ascii="Times New Roman" w:hAnsi="Times New Roman" w:cs="Times New Roman"/>
          <w:sz w:val="28"/>
          <w:szCs w:val="28"/>
        </w:rPr>
        <w:t>облігацій міжнародних фінансових організацій, які на умовах, визначених своїми установчими актами та/або відповідно до міжнародного договору України</w:t>
      </w:r>
      <w:r w:rsidR="00170FA1">
        <w:rPr>
          <w:rFonts w:ascii="Times New Roman" w:hAnsi="Times New Roman" w:cs="Times New Roman"/>
          <w:sz w:val="28"/>
          <w:szCs w:val="28"/>
        </w:rPr>
        <w:t>,</w:t>
      </w:r>
      <w:r w:rsidRPr="0016335B">
        <w:rPr>
          <w:rFonts w:ascii="Times New Roman" w:hAnsi="Times New Roman" w:cs="Times New Roman"/>
          <w:sz w:val="28"/>
          <w:szCs w:val="28"/>
        </w:rPr>
        <w:t xml:space="preserve"> здійснюють емісію облігацій на території України</w:t>
      </w:r>
      <w:r w:rsidR="00C225CC">
        <w:rPr>
          <w:rFonts w:ascii="Times New Roman" w:hAnsi="Times New Roman" w:cs="Times New Roman"/>
          <w:sz w:val="28"/>
          <w:szCs w:val="28"/>
        </w:rPr>
        <w:t>.</w:t>
      </w:r>
    </w:p>
    <w:p w:rsidR="002B692A" w:rsidRPr="0016335B" w:rsidRDefault="002B692A" w:rsidP="00E46FBC">
      <w:pPr>
        <w:pStyle w:val="a3"/>
        <w:tabs>
          <w:tab w:val="left" w:pos="1134"/>
        </w:tabs>
        <w:spacing w:after="0" w:line="240" w:lineRule="auto"/>
        <w:ind w:left="0" w:firstLine="567"/>
        <w:rPr>
          <w:rFonts w:ascii="Times New Roman" w:hAnsi="Times New Roman" w:cs="Times New Roman"/>
          <w:b/>
          <w:sz w:val="28"/>
          <w:szCs w:val="28"/>
        </w:rPr>
      </w:pPr>
    </w:p>
    <w:p w:rsidR="003A79D9" w:rsidRPr="0016335B" w:rsidRDefault="00346B91" w:rsidP="0034157E">
      <w:pPr>
        <w:pStyle w:val="a3"/>
        <w:tabs>
          <w:tab w:val="left" w:pos="1134"/>
        </w:tabs>
        <w:spacing w:after="0" w:line="240" w:lineRule="auto"/>
        <w:ind w:left="1080" w:hanging="654"/>
        <w:jc w:val="center"/>
        <w:rPr>
          <w:rFonts w:ascii="Times New Roman" w:hAnsi="Times New Roman" w:cs="Times New Roman"/>
          <w:sz w:val="28"/>
          <w:szCs w:val="28"/>
        </w:rPr>
      </w:pPr>
      <w:r w:rsidRPr="0016335B">
        <w:rPr>
          <w:rFonts w:ascii="Times New Roman" w:hAnsi="Times New Roman" w:cs="Times New Roman"/>
          <w:sz w:val="28"/>
          <w:szCs w:val="28"/>
        </w:rPr>
        <w:t>V. </w:t>
      </w:r>
      <w:r w:rsidR="007648DE">
        <w:rPr>
          <w:rFonts w:ascii="Times New Roman" w:hAnsi="Times New Roman" w:cs="Times New Roman"/>
          <w:sz w:val="28"/>
          <w:szCs w:val="28"/>
        </w:rPr>
        <w:t>Вимоги до рішення про</w:t>
      </w:r>
      <w:r w:rsidR="007648DE" w:rsidRPr="0016335B">
        <w:rPr>
          <w:rFonts w:ascii="Times New Roman" w:hAnsi="Times New Roman" w:cs="Times New Roman"/>
          <w:sz w:val="28"/>
          <w:szCs w:val="28"/>
        </w:rPr>
        <w:t xml:space="preserve"> виплат</w:t>
      </w:r>
      <w:r w:rsidR="007648DE">
        <w:rPr>
          <w:rFonts w:ascii="Times New Roman" w:hAnsi="Times New Roman" w:cs="Times New Roman"/>
          <w:sz w:val="28"/>
          <w:szCs w:val="28"/>
        </w:rPr>
        <w:t>у</w:t>
      </w:r>
      <w:r w:rsidR="007648DE" w:rsidRPr="0016335B">
        <w:rPr>
          <w:rFonts w:ascii="Times New Roman" w:hAnsi="Times New Roman" w:cs="Times New Roman"/>
          <w:sz w:val="28"/>
          <w:szCs w:val="28"/>
        </w:rPr>
        <w:t xml:space="preserve"> </w:t>
      </w:r>
      <w:r w:rsidR="00584F5B" w:rsidRPr="0016335B">
        <w:rPr>
          <w:rFonts w:ascii="Times New Roman" w:hAnsi="Times New Roman" w:cs="Times New Roman"/>
          <w:sz w:val="28"/>
          <w:szCs w:val="28"/>
        </w:rPr>
        <w:t>дивідендів учасникам Фонду</w:t>
      </w:r>
    </w:p>
    <w:p w:rsidR="00CB25B8" w:rsidRPr="0016335B" w:rsidRDefault="00CB25B8" w:rsidP="00E46FBC">
      <w:pPr>
        <w:pStyle w:val="a3"/>
        <w:tabs>
          <w:tab w:val="left" w:pos="1134"/>
        </w:tabs>
        <w:spacing w:after="0" w:line="240" w:lineRule="auto"/>
        <w:ind w:left="0" w:firstLine="567"/>
        <w:jc w:val="center"/>
        <w:rPr>
          <w:rFonts w:ascii="Times New Roman" w:hAnsi="Times New Roman" w:cs="Times New Roman"/>
          <w:sz w:val="28"/>
          <w:szCs w:val="28"/>
        </w:rPr>
      </w:pPr>
    </w:p>
    <w:p w:rsidR="00394840" w:rsidRPr="0016335B" w:rsidRDefault="00B524EE" w:rsidP="001A598E">
      <w:pPr>
        <w:pStyle w:val="a3"/>
        <w:numPr>
          <w:ilvl w:val="0"/>
          <w:numId w:val="46"/>
        </w:numPr>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Фонд,</w:t>
      </w:r>
      <w:r w:rsidR="006B2A24" w:rsidRPr="0016335B">
        <w:rPr>
          <w:rFonts w:ascii="Times New Roman" w:hAnsi="Times New Roman" w:cs="Times New Roman"/>
          <w:sz w:val="28"/>
          <w:szCs w:val="28"/>
        </w:rPr>
        <w:t xml:space="preserve"> </w:t>
      </w:r>
      <w:r w:rsidRPr="0016335B">
        <w:rPr>
          <w:rFonts w:ascii="Times New Roman" w:hAnsi="Times New Roman" w:cs="Times New Roman"/>
          <w:sz w:val="28"/>
          <w:szCs w:val="28"/>
        </w:rPr>
        <w:t>якщо учасниками Фонду, крім держави, є інші особи, зазначені в частині третій статті 1 Закону про Фонд</w:t>
      </w:r>
      <w:r w:rsidR="007648DE">
        <w:rPr>
          <w:rFonts w:ascii="Times New Roman" w:hAnsi="Times New Roman" w:cs="Times New Roman"/>
          <w:sz w:val="28"/>
          <w:szCs w:val="28"/>
        </w:rPr>
        <w:t xml:space="preserve"> часткового гарантування</w:t>
      </w:r>
      <w:r w:rsidRPr="0016335B">
        <w:rPr>
          <w:rFonts w:ascii="Times New Roman" w:hAnsi="Times New Roman" w:cs="Times New Roman"/>
          <w:sz w:val="28"/>
          <w:szCs w:val="28"/>
        </w:rPr>
        <w:t xml:space="preserve">, зазначає в протоколі </w:t>
      </w:r>
      <w:r w:rsidR="00170FA1">
        <w:rPr>
          <w:rFonts w:ascii="Times New Roman" w:hAnsi="Times New Roman" w:cs="Times New Roman"/>
          <w:sz w:val="28"/>
          <w:szCs w:val="28"/>
        </w:rPr>
        <w:t>З</w:t>
      </w:r>
      <w:r w:rsidR="00170FA1" w:rsidRPr="0016335B">
        <w:rPr>
          <w:rFonts w:ascii="Times New Roman" w:hAnsi="Times New Roman" w:cs="Times New Roman"/>
          <w:sz w:val="28"/>
          <w:szCs w:val="28"/>
        </w:rPr>
        <w:t xml:space="preserve">агальних </w:t>
      </w:r>
      <w:r w:rsidRPr="0016335B">
        <w:rPr>
          <w:rFonts w:ascii="Times New Roman" w:hAnsi="Times New Roman" w:cs="Times New Roman"/>
          <w:sz w:val="28"/>
          <w:szCs w:val="28"/>
        </w:rPr>
        <w:t>зборів учасників Фонду, на яких розглядається питання про виплату дивідендів учасникам Фонду (далі – рішення Загальних зборів про виплату дивідендів)</w:t>
      </w:r>
      <w:r w:rsidR="00394840" w:rsidRPr="0016335B">
        <w:rPr>
          <w:rFonts w:ascii="Times New Roman" w:hAnsi="Times New Roman" w:cs="Times New Roman"/>
          <w:sz w:val="28"/>
          <w:szCs w:val="28"/>
        </w:rPr>
        <w:t>:</w:t>
      </w:r>
    </w:p>
    <w:p w:rsidR="00346B91" w:rsidRPr="0016335B" w:rsidRDefault="00346B91" w:rsidP="00E46FBC">
      <w:pPr>
        <w:pStyle w:val="a3"/>
        <w:tabs>
          <w:tab w:val="left" w:pos="1134"/>
        </w:tabs>
        <w:spacing w:after="0" w:line="240" w:lineRule="auto"/>
        <w:ind w:left="709" w:firstLine="567"/>
        <w:jc w:val="both"/>
        <w:rPr>
          <w:rFonts w:ascii="Times New Roman" w:hAnsi="Times New Roman" w:cs="Times New Roman"/>
          <w:sz w:val="28"/>
          <w:szCs w:val="28"/>
        </w:rPr>
      </w:pPr>
    </w:p>
    <w:p w:rsidR="00B524EE" w:rsidRPr="0016335B" w:rsidRDefault="00BD1CCE" w:rsidP="00E46FBC">
      <w:pPr>
        <w:pStyle w:val="a3"/>
        <w:numPr>
          <w:ilvl w:val="0"/>
          <w:numId w:val="29"/>
        </w:numPr>
        <w:tabs>
          <w:tab w:val="left" w:pos="1134"/>
        </w:tabs>
        <w:spacing w:after="0" w:line="240" w:lineRule="auto"/>
        <w:ind w:hanging="502"/>
        <w:jc w:val="both"/>
        <w:rPr>
          <w:rFonts w:ascii="Times New Roman" w:hAnsi="Times New Roman" w:cs="Times New Roman"/>
          <w:sz w:val="28"/>
          <w:szCs w:val="28"/>
        </w:rPr>
      </w:pPr>
      <w:r w:rsidRPr="0016335B">
        <w:rPr>
          <w:rFonts w:ascii="Times New Roman" w:hAnsi="Times New Roman" w:cs="Times New Roman"/>
          <w:sz w:val="28"/>
          <w:szCs w:val="28"/>
        </w:rPr>
        <w:t>д</w:t>
      </w:r>
      <w:r w:rsidR="00B524EE" w:rsidRPr="0016335B">
        <w:rPr>
          <w:rFonts w:ascii="Times New Roman" w:hAnsi="Times New Roman" w:cs="Times New Roman"/>
          <w:sz w:val="28"/>
          <w:szCs w:val="28"/>
        </w:rPr>
        <w:t>ату проведення Загальних зборів;</w:t>
      </w:r>
    </w:p>
    <w:p w:rsidR="00346B91" w:rsidRPr="0016335B" w:rsidRDefault="00346B91" w:rsidP="00E46FBC">
      <w:pPr>
        <w:pStyle w:val="a3"/>
        <w:tabs>
          <w:tab w:val="left" w:pos="1134"/>
        </w:tabs>
        <w:spacing w:after="0" w:line="240" w:lineRule="auto"/>
        <w:ind w:left="1069" w:firstLine="567"/>
        <w:jc w:val="both"/>
        <w:rPr>
          <w:rFonts w:ascii="Times New Roman" w:hAnsi="Times New Roman" w:cs="Times New Roman"/>
          <w:sz w:val="28"/>
          <w:szCs w:val="28"/>
        </w:rPr>
      </w:pPr>
    </w:p>
    <w:p w:rsidR="00B524EE" w:rsidRPr="0016335B" w:rsidRDefault="00BD1CCE" w:rsidP="00E46FBC">
      <w:pPr>
        <w:pStyle w:val="a3"/>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 xml:space="preserve">2) </w:t>
      </w:r>
      <w:r w:rsidR="00B524EE" w:rsidRPr="0016335B">
        <w:rPr>
          <w:rFonts w:ascii="Times New Roman" w:hAnsi="Times New Roman" w:cs="Times New Roman"/>
          <w:sz w:val="28"/>
          <w:szCs w:val="28"/>
        </w:rPr>
        <w:t>інформацію про учасників Фонду, які беруть участь у Загальних зборах, представника держави (засновника Фонду), який бере участь у Загальних зборах/ керівників або інших представників учасників Фонду, які діють на підставі довіреності та через яких учасники Фонду беруть участь у Загальних зборах (далі</w:t>
      </w:r>
      <w:r w:rsidR="005B7EA0">
        <w:rPr>
          <w:rFonts w:ascii="Times New Roman" w:hAnsi="Times New Roman" w:cs="Times New Roman"/>
          <w:sz w:val="28"/>
          <w:szCs w:val="28"/>
        </w:rPr>
        <w:t> </w:t>
      </w:r>
      <w:r w:rsidR="00B524EE" w:rsidRPr="0016335B">
        <w:rPr>
          <w:rFonts w:ascii="Times New Roman" w:hAnsi="Times New Roman" w:cs="Times New Roman"/>
          <w:sz w:val="28"/>
          <w:szCs w:val="28"/>
        </w:rPr>
        <w:t xml:space="preserve"> – представник):</w:t>
      </w:r>
    </w:p>
    <w:p w:rsidR="00B524EE" w:rsidRPr="0016335B" w:rsidRDefault="00B524EE" w:rsidP="00E46FBC">
      <w:pPr>
        <w:pStyle w:val="a3"/>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 xml:space="preserve">прізвище, власне імʼя, по батькові (за наявності), реєстраційний номер облікової картки платника податків (серія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контролюючий орган та має відмітку в паспорті), </w:t>
      </w:r>
      <w:r w:rsidR="00870075" w:rsidRPr="0016335B">
        <w:rPr>
          <w:rFonts w:ascii="Times New Roman" w:hAnsi="Times New Roman" w:cs="Times New Roman"/>
          <w:sz w:val="28"/>
          <w:szCs w:val="28"/>
        </w:rPr>
        <w:t>сері</w:t>
      </w:r>
      <w:r w:rsidR="00870075">
        <w:rPr>
          <w:rFonts w:ascii="Times New Roman" w:hAnsi="Times New Roman" w:cs="Times New Roman"/>
          <w:sz w:val="28"/>
          <w:szCs w:val="28"/>
        </w:rPr>
        <w:t>ю</w:t>
      </w:r>
      <w:r w:rsidR="00870075" w:rsidRPr="0016335B">
        <w:rPr>
          <w:rFonts w:ascii="Times New Roman" w:hAnsi="Times New Roman" w:cs="Times New Roman"/>
          <w:sz w:val="28"/>
          <w:szCs w:val="28"/>
        </w:rPr>
        <w:t xml:space="preserve"> </w:t>
      </w:r>
      <w:r w:rsidRPr="0016335B">
        <w:rPr>
          <w:rFonts w:ascii="Times New Roman" w:hAnsi="Times New Roman" w:cs="Times New Roman"/>
          <w:sz w:val="28"/>
          <w:szCs w:val="28"/>
        </w:rPr>
        <w:t>та номер паспорта – для представника, який є громадянином України;</w:t>
      </w:r>
    </w:p>
    <w:p w:rsidR="00B524EE" w:rsidRPr="0016335B" w:rsidRDefault="00B524EE" w:rsidP="00E46FBC">
      <w:pPr>
        <w:pStyle w:val="a3"/>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 xml:space="preserve">прізвище, власне ім’я, по батькові (за наявності), </w:t>
      </w:r>
      <w:r w:rsidR="00870075" w:rsidRPr="0016335B">
        <w:rPr>
          <w:rFonts w:ascii="Times New Roman" w:hAnsi="Times New Roman" w:cs="Times New Roman"/>
          <w:sz w:val="28"/>
          <w:szCs w:val="28"/>
        </w:rPr>
        <w:t>сері</w:t>
      </w:r>
      <w:r w:rsidR="00870075">
        <w:rPr>
          <w:rFonts w:ascii="Times New Roman" w:hAnsi="Times New Roman" w:cs="Times New Roman"/>
          <w:sz w:val="28"/>
          <w:szCs w:val="28"/>
        </w:rPr>
        <w:t>ю</w:t>
      </w:r>
      <w:r w:rsidR="00870075" w:rsidRPr="0016335B">
        <w:rPr>
          <w:rFonts w:ascii="Times New Roman" w:hAnsi="Times New Roman" w:cs="Times New Roman"/>
          <w:sz w:val="28"/>
          <w:szCs w:val="28"/>
        </w:rPr>
        <w:t xml:space="preserve"> </w:t>
      </w:r>
      <w:r w:rsidRPr="0016335B">
        <w:rPr>
          <w:rFonts w:ascii="Times New Roman" w:hAnsi="Times New Roman" w:cs="Times New Roman"/>
          <w:sz w:val="28"/>
          <w:szCs w:val="28"/>
        </w:rPr>
        <w:t>(за наявності) та номер паспорта, реквізити документа про ідентифікаційний код або податковий номер (за наявності) – для представника, який є іноземним громадянином;</w:t>
      </w:r>
    </w:p>
    <w:p w:rsidR="00B524EE" w:rsidRPr="0016335B" w:rsidRDefault="00B524EE" w:rsidP="00E46FBC">
      <w:pPr>
        <w:pStyle w:val="a3"/>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повне найменування та місцезнаходження міжнародної фінансової організації/іноземної юридичної особи, яка є учасником Фонду;</w:t>
      </w:r>
    </w:p>
    <w:p w:rsidR="00B524EE" w:rsidRPr="0016335B" w:rsidRDefault="00B524EE" w:rsidP="00E46FBC">
      <w:pPr>
        <w:pStyle w:val="a3"/>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повне найменування, місцезнаходження та код за ЄД</w:t>
      </w:r>
      <w:r w:rsidR="005B7EA0">
        <w:rPr>
          <w:rFonts w:ascii="Times New Roman" w:hAnsi="Times New Roman" w:cs="Times New Roman"/>
          <w:sz w:val="28"/>
          <w:szCs w:val="28"/>
        </w:rPr>
        <w:t>Р</w:t>
      </w:r>
      <w:r w:rsidRPr="0016335B">
        <w:rPr>
          <w:rFonts w:ascii="Times New Roman" w:hAnsi="Times New Roman" w:cs="Times New Roman"/>
          <w:sz w:val="28"/>
          <w:szCs w:val="28"/>
        </w:rPr>
        <w:t>ПОУ юридичної особи, створеної та зареєстрованої відповідно до законодавства України, яка є учасником Фонду;</w:t>
      </w:r>
    </w:p>
    <w:p w:rsidR="00B524EE" w:rsidRPr="0016335B" w:rsidRDefault="00B524EE" w:rsidP="00E46FBC">
      <w:pPr>
        <w:pStyle w:val="a3"/>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lastRenderedPageBreak/>
        <w:t>повне найменування та код за ЄДРПОУ центрального органу виконавчої влади, який відповідно до законодавства України здійснює управління корпоративними правами у статуті Фонду;</w:t>
      </w:r>
    </w:p>
    <w:p w:rsidR="007413C2" w:rsidRPr="0016335B" w:rsidRDefault="007413C2" w:rsidP="00E46FBC">
      <w:pPr>
        <w:pStyle w:val="a3"/>
        <w:tabs>
          <w:tab w:val="left" w:pos="1134"/>
        </w:tabs>
        <w:spacing w:after="0" w:line="240" w:lineRule="auto"/>
        <w:ind w:left="0" w:firstLine="567"/>
        <w:jc w:val="both"/>
        <w:rPr>
          <w:rFonts w:ascii="Times New Roman" w:hAnsi="Times New Roman" w:cs="Times New Roman"/>
          <w:sz w:val="28"/>
          <w:szCs w:val="28"/>
        </w:rPr>
      </w:pPr>
    </w:p>
    <w:p w:rsidR="00B524EE" w:rsidRPr="0016335B" w:rsidRDefault="00BD1CCE" w:rsidP="00E46FBC">
      <w:pPr>
        <w:pStyle w:val="a3"/>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 xml:space="preserve">3) </w:t>
      </w:r>
      <w:r w:rsidR="00B524EE" w:rsidRPr="0016335B">
        <w:rPr>
          <w:rFonts w:ascii="Times New Roman" w:hAnsi="Times New Roman" w:cs="Times New Roman"/>
          <w:sz w:val="28"/>
          <w:szCs w:val="28"/>
        </w:rPr>
        <w:t xml:space="preserve">розмір часток учасників (засновника) Фонду </w:t>
      </w:r>
      <w:r w:rsidR="00870075">
        <w:rPr>
          <w:rFonts w:ascii="Times New Roman" w:hAnsi="Times New Roman" w:cs="Times New Roman"/>
          <w:sz w:val="28"/>
          <w:szCs w:val="28"/>
        </w:rPr>
        <w:t>в</w:t>
      </w:r>
      <w:r w:rsidR="00870075" w:rsidRPr="0016335B">
        <w:rPr>
          <w:rFonts w:ascii="Times New Roman" w:hAnsi="Times New Roman" w:cs="Times New Roman"/>
          <w:sz w:val="28"/>
          <w:szCs w:val="28"/>
        </w:rPr>
        <w:t xml:space="preserve"> </w:t>
      </w:r>
      <w:r w:rsidR="00B524EE" w:rsidRPr="0016335B">
        <w:rPr>
          <w:rFonts w:ascii="Times New Roman" w:hAnsi="Times New Roman" w:cs="Times New Roman"/>
          <w:sz w:val="28"/>
          <w:szCs w:val="28"/>
        </w:rPr>
        <w:t>статутному капіталі Фонду на дату проведення Загальних зборів;</w:t>
      </w:r>
    </w:p>
    <w:p w:rsidR="005952D9" w:rsidRPr="0016335B" w:rsidRDefault="005952D9" w:rsidP="00E46FBC">
      <w:pPr>
        <w:pStyle w:val="a3"/>
        <w:tabs>
          <w:tab w:val="left" w:pos="1134"/>
        </w:tabs>
        <w:spacing w:after="0" w:line="240" w:lineRule="auto"/>
        <w:ind w:left="0" w:firstLine="567"/>
        <w:jc w:val="both"/>
        <w:rPr>
          <w:rFonts w:ascii="Times New Roman" w:hAnsi="Times New Roman" w:cs="Times New Roman"/>
          <w:sz w:val="28"/>
          <w:szCs w:val="28"/>
        </w:rPr>
      </w:pPr>
    </w:p>
    <w:p w:rsidR="00B524EE" w:rsidRPr="0016335B" w:rsidRDefault="00BD1CCE" w:rsidP="00E46FBC">
      <w:pPr>
        <w:pStyle w:val="a3"/>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 xml:space="preserve">4) </w:t>
      </w:r>
      <w:r w:rsidR="00B524EE" w:rsidRPr="0016335B">
        <w:rPr>
          <w:rFonts w:ascii="Times New Roman" w:hAnsi="Times New Roman" w:cs="Times New Roman"/>
          <w:sz w:val="28"/>
          <w:szCs w:val="28"/>
        </w:rPr>
        <w:t>інформацію про відсутність/наявність на дату проведення Загальних зборів:</w:t>
      </w:r>
    </w:p>
    <w:p w:rsidR="00B524EE" w:rsidRPr="0016335B" w:rsidRDefault="00B524EE" w:rsidP="00E46FBC">
      <w:pPr>
        <w:pStyle w:val="a3"/>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підстав, за яких Фонд не має права приймати рішення про виплату дивідендів учасникам Фонду та/або виплачувати дивіденди, які зазначені в абзаці першому частини сьомої</w:t>
      </w:r>
      <w:r w:rsidR="007648DE">
        <w:rPr>
          <w:rFonts w:ascii="Times New Roman" w:hAnsi="Times New Roman" w:cs="Times New Roman"/>
          <w:sz w:val="28"/>
          <w:szCs w:val="28"/>
        </w:rPr>
        <w:t>, частині дев’ятій</w:t>
      </w:r>
      <w:r w:rsidRPr="0016335B">
        <w:rPr>
          <w:rFonts w:ascii="Times New Roman" w:hAnsi="Times New Roman" w:cs="Times New Roman"/>
          <w:sz w:val="28"/>
          <w:szCs w:val="28"/>
        </w:rPr>
        <w:t xml:space="preserve"> статті 5 Закону про Фонд</w:t>
      </w:r>
      <w:r w:rsidR="007648DE">
        <w:rPr>
          <w:rFonts w:ascii="Times New Roman" w:hAnsi="Times New Roman" w:cs="Times New Roman"/>
          <w:sz w:val="28"/>
          <w:szCs w:val="28"/>
        </w:rPr>
        <w:t xml:space="preserve"> часткового гарантування</w:t>
      </w:r>
      <w:r w:rsidRPr="0016335B">
        <w:rPr>
          <w:rFonts w:ascii="Times New Roman" w:hAnsi="Times New Roman" w:cs="Times New Roman"/>
          <w:sz w:val="28"/>
          <w:szCs w:val="28"/>
        </w:rPr>
        <w:t>;</w:t>
      </w:r>
    </w:p>
    <w:p w:rsidR="00B524EE" w:rsidRPr="0016335B" w:rsidRDefault="00B524EE" w:rsidP="00E46FBC">
      <w:pPr>
        <w:pStyle w:val="a3"/>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 xml:space="preserve">порушень Фондом вимог частини </w:t>
      </w:r>
      <w:r w:rsidR="006B22E3" w:rsidRPr="0016335B">
        <w:rPr>
          <w:rFonts w:ascii="Times New Roman" w:hAnsi="Times New Roman" w:cs="Times New Roman"/>
          <w:sz w:val="28"/>
          <w:szCs w:val="28"/>
        </w:rPr>
        <w:t>п’ятої</w:t>
      </w:r>
      <w:r w:rsidRPr="0016335B">
        <w:rPr>
          <w:rFonts w:ascii="Times New Roman" w:hAnsi="Times New Roman" w:cs="Times New Roman"/>
          <w:sz w:val="28"/>
          <w:szCs w:val="28"/>
        </w:rPr>
        <w:t xml:space="preserve"> статті 13 Закону про Фонд</w:t>
      </w:r>
      <w:r w:rsidR="007648DE">
        <w:rPr>
          <w:rFonts w:ascii="Times New Roman" w:hAnsi="Times New Roman" w:cs="Times New Roman"/>
          <w:sz w:val="28"/>
          <w:szCs w:val="28"/>
        </w:rPr>
        <w:t xml:space="preserve"> часткового гарантування</w:t>
      </w:r>
      <w:r w:rsidRPr="0016335B">
        <w:rPr>
          <w:rFonts w:ascii="Times New Roman" w:hAnsi="Times New Roman" w:cs="Times New Roman"/>
          <w:sz w:val="28"/>
          <w:szCs w:val="28"/>
        </w:rPr>
        <w:t>, у разі вчинення яких Фонд відповідно до абзацу другого частини сьомої статті 5 Закону про Фонд</w:t>
      </w:r>
      <w:r w:rsidR="007648DE">
        <w:rPr>
          <w:rFonts w:ascii="Times New Roman" w:hAnsi="Times New Roman" w:cs="Times New Roman"/>
          <w:sz w:val="28"/>
          <w:szCs w:val="28"/>
        </w:rPr>
        <w:t xml:space="preserve"> часткового гарантування</w:t>
      </w:r>
      <w:r w:rsidRPr="0016335B">
        <w:rPr>
          <w:rFonts w:ascii="Times New Roman" w:hAnsi="Times New Roman" w:cs="Times New Roman"/>
          <w:sz w:val="28"/>
          <w:szCs w:val="28"/>
        </w:rPr>
        <w:t xml:space="preserve"> не має права приймати рішення про виплату дивідендів учасникам Фонду та/або виплачувати дивіденди;</w:t>
      </w:r>
    </w:p>
    <w:p w:rsidR="00B524EE" w:rsidRPr="0016335B" w:rsidRDefault="00B524EE" w:rsidP="00E46FBC">
      <w:pPr>
        <w:pStyle w:val="a3"/>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умов, за яких учасникам Фонду не виплачуються дивіденди, що передбачені статутом Фонду відповідно до частини восьмої статті 5 Закону про Фонд;</w:t>
      </w:r>
    </w:p>
    <w:p w:rsidR="007413C2" w:rsidRPr="0016335B" w:rsidRDefault="007413C2" w:rsidP="00E46FBC">
      <w:pPr>
        <w:pStyle w:val="a3"/>
        <w:tabs>
          <w:tab w:val="left" w:pos="1134"/>
        </w:tabs>
        <w:spacing w:after="0" w:line="240" w:lineRule="auto"/>
        <w:ind w:left="0" w:firstLine="567"/>
        <w:jc w:val="both"/>
        <w:rPr>
          <w:rFonts w:ascii="Times New Roman" w:hAnsi="Times New Roman" w:cs="Times New Roman"/>
          <w:sz w:val="28"/>
          <w:szCs w:val="28"/>
        </w:rPr>
      </w:pPr>
    </w:p>
    <w:p w:rsidR="007413C2" w:rsidRPr="0016335B" w:rsidRDefault="00BD1CCE" w:rsidP="00E46FBC">
      <w:pPr>
        <w:pStyle w:val="a3"/>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 xml:space="preserve">5) </w:t>
      </w:r>
      <w:r w:rsidR="00B524EE" w:rsidRPr="0016335B">
        <w:rPr>
          <w:rFonts w:ascii="Times New Roman" w:hAnsi="Times New Roman" w:cs="Times New Roman"/>
          <w:sz w:val="28"/>
          <w:szCs w:val="28"/>
        </w:rPr>
        <w:t>інформаці</w:t>
      </w:r>
      <w:r w:rsidR="006B22E3" w:rsidRPr="0016335B">
        <w:rPr>
          <w:rFonts w:ascii="Times New Roman" w:hAnsi="Times New Roman" w:cs="Times New Roman"/>
          <w:sz w:val="28"/>
          <w:szCs w:val="28"/>
        </w:rPr>
        <w:t>ю</w:t>
      </w:r>
      <w:r w:rsidR="00B524EE" w:rsidRPr="0016335B">
        <w:rPr>
          <w:rFonts w:ascii="Times New Roman" w:hAnsi="Times New Roman" w:cs="Times New Roman"/>
          <w:sz w:val="28"/>
          <w:szCs w:val="28"/>
        </w:rPr>
        <w:t xml:space="preserve"> про перевірку річної фінансової звітності Фонду </w:t>
      </w:r>
      <w:r w:rsidR="006B22E3" w:rsidRPr="0016335B">
        <w:rPr>
          <w:rFonts w:ascii="Times New Roman" w:hAnsi="Times New Roman" w:cs="Times New Roman"/>
          <w:sz w:val="28"/>
          <w:szCs w:val="28"/>
        </w:rPr>
        <w:t>суб’єктом</w:t>
      </w:r>
      <w:r w:rsidR="00B524EE" w:rsidRPr="0016335B">
        <w:rPr>
          <w:rFonts w:ascii="Times New Roman" w:hAnsi="Times New Roman" w:cs="Times New Roman"/>
          <w:sz w:val="28"/>
          <w:szCs w:val="28"/>
        </w:rPr>
        <w:t xml:space="preserve"> аудиторської діяльності, який має право проводити обов’язковий аудит фінансової звітності небанківських фінансових установ, із зазначенням думки аудитора, що наведена в аудиторському звіті згідно з вимогами пункту 3 частини третьої статті 14 Закону України “Про аудит фінансової звітності та аудиторську діяльність”;</w:t>
      </w:r>
    </w:p>
    <w:p w:rsidR="005952D9" w:rsidRPr="0016335B" w:rsidRDefault="005952D9" w:rsidP="00E46FBC">
      <w:pPr>
        <w:pStyle w:val="a3"/>
        <w:tabs>
          <w:tab w:val="left" w:pos="1134"/>
        </w:tabs>
        <w:spacing w:after="0" w:line="240" w:lineRule="auto"/>
        <w:ind w:left="0" w:firstLine="567"/>
        <w:jc w:val="both"/>
        <w:rPr>
          <w:rFonts w:ascii="Times New Roman" w:hAnsi="Times New Roman" w:cs="Times New Roman"/>
          <w:sz w:val="28"/>
          <w:szCs w:val="28"/>
        </w:rPr>
      </w:pPr>
    </w:p>
    <w:p w:rsidR="00B524EE" w:rsidRPr="0016335B" w:rsidRDefault="00BD1CCE" w:rsidP="00E46FBC">
      <w:pPr>
        <w:pStyle w:val="a3"/>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 xml:space="preserve">6) </w:t>
      </w:r>
      <w:r w:rsidR="00B524EE" w:rsidRPr="0016335B">
        <w:rPr>
          <w:rFonts w:ascii="Times New Roman" w:hAnsi="Times New Roman" w:cs="Times New Roman"/>
          <w:sz w:val="28"/>
          <w:szCs w:val="28"/>
        </w:rPr>
        <w:t>сум</w:t>
      </w:r>
      <w:r w:rsidR="006B22E3" w:rsidRPr="0016335B">
        <w:rPr>
          <w:rFonts w:ascii="Times New Roman" w:hAnsi="Times New Roman" w:cs="Times New Roman"/>
          <w:sz w:val="28"/>
          <w:szCs w:val="28"/>
        </w:rPr>
        <w:t>у</w:t>
      </w:r>
      <w:r w:rsidR="00B524EE" w:rsidRPr="0016335B">
        <w:rPr>
          <w:rFonts w:ascii="Times New Roman" w:hAnsi="Times New Roman" w:cs="Times New Roman"/>
          <w:sz w:val="28"/>
          <w:szCs w:val="28"/>
        </w:rPr>
        <w:t xml:space="preserve"> чистого прибутку, одержаного в результаті фінансово-господарської діяльності Фонду за підсумками попереднього календарного року</w:t>
      </w:r>
      <w:r w:rsidR="007648DE">
        <w:rPr>
          <w:rFonts w:ascii="Times New Roman" w:hAnsi="Times New Roman" w:cs="Times New Roman"/>
          <w:sz w:val="28"/>
          <w:szCs w:val="28"/>
        </w:rPr>
        <w:t>, що залишається в розпорядженні Фонду</w:t>
      </w:r>
      <w:r w:rsidR="00B524EE" w:rsidRPr="0016335B">
        <w:rPr>
          <w:rFonts w:ascii="Times New Roman" w:hAnsi="Times New Roman" w:cs="Times New Roman"/>
          <w:sz w:val="28"/>
          <w:szCs w:val="28"/>
        </w:rPr>
        <w:t xml:space="preserve"> (далі – чистий прибуток);</w:t>
      </w:r>
    </w:p>
    <w:p w:rsidR="007413C2" w:rsidRPr="0016335B" w:rsidRDefault="007413C2" w:rsidP="00E46FBC">
      <w:pPr>
        <w:pStyle w:val="a3"/>
        <w:tabs>
          <w:tab w:val="left" w:pos="1134"/>
        </w:tabs>
        <w:spacing w:after="0" w:line="240" w:lineRule="auto"/>
        <w:ind w:left="0" w:firstLine="567"/>
        <w:jc w:val="both"/>
        <w:rPr>
          <w:rFonts w:ascii="Times New Roman" w:hAnsi="Times New Roman" w:cs="Times New Roman"/>
          <w:sz w:val="28"/>
          <w:szCs w:val="28"/>
        </w:rPr>
      </w:pPr>
    </w:p>
    <w:p w:rsidR="00B524EE" w:rsidRPr="0016335B" w:rsidRDefault="00B524EE" w:rsidP="00E46FBC">
      <w:pPr>
        <w:pStyle w:val="a3"/>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7)</w:t>
      </w:r>
      <w:r w:rsidRPr="0016335B">
        <w:rPr>
          <w:rFonts w:ascii="Times New Roman" w:hAnsi="Times New Roman" w:cs="Times New Roman"/>
          <w:sz w:val="28"/>
          <w:szCs w:val="28"/>
        </w:rPr>
        <w:tab/>
        <w:t>пропозиції щодо прийняття рішення про розподіл чистого прибутку/частини чистого прибутку на виплату дивідендів учасникам Фонду із зазначенням суми чистого прибутку, як</w:t>
      </w:r>
      <w:r w:rsidR="006B22E3" w:rsidRPr="0016335B">
        <w:rPr>
          <w:rFonts w:ascii="Times New Roman" w:hAnsi="Times New Roman" w:cs="Times New Roman"/>
          <w:sz w:val="28"/>
          <w:szCs w:val="28"/>
        </w:rPr>
        <w:t>у</w:t>
      </w:r>
      <w:r w:rsidRPr="0016335B">
        <w:rPr>
          <w:rFonts w:ascii="Times New Roman" w:hAnsi="Times New Roman" w:cs="Times New Roman"/>
          <w:sz w:val="28"/>
          <w:szCs w:val="28"/>
        </w:rPr>
        <w:t xml:space="preserve"> пропонується спрямувати на виплату дивідендів;</w:t>
      </w:r>
    </w:p>
    <w:p w:rsidR="007413C2" w:rsidRPr="0016335B" w:rsidRDefault="007413C2" w:rsidP="00E46FBC">
      <w:pPr>
        <w:pStyle w:val="a3"/>
        <w:tabs>
          <w:tab w:val="left" w:pos="1134"/>
        </w:tabs>
        <w:spacing w:after="0" w:line="240" w:lineRule="auto"/>
        <w:ind w:left="0" w:firstLine="567"/>
        <w:jc w:val="both"/>
        <w:rPr>
          <w:rFonts w:ascii="Times New Roman" w:hAnsi="Times New Roman" w:cs="Times New Roman"/>
          <w:sz w:val="28"/>
          <w:szCs w:val="28"/>
        </w:rPr>
      </w:pPr>
    </w:p>
    <w:p w:rsidR="00B524EE" w:rsidRPr="0016335B" w:rsidRDefault="00B524EE" w:rsidP="00E46FBC">
      <w:pPr>
        <w:pStyle w:val="a3"/>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8)</w:t>
      </w:r>
      <w:r w:rsidRPr="0016335B">
        <w:rPr>
          <w:rFonts w:ascii="Times New Roman" w:hAnsi="Times New Roman" w:cs="Times New Roman"/>
          <w:sz w:val="28"/>
          <w:szCs w:val="28"/>
        </w:rPr>
        <w:tab/>
        <w:t xml:space="preserve">результати голосування учасників Фонду щодо прийняття/неприйняття рішення про розподіл чистого прибутку/частини чистого прибутку на виплату дивідендів учасникам Фонду: </w:t>
      </w:r>
    </w:p>
    <w:p w:rsidR="00B524EE" w:rsidRPr="0016335B" w:rsidRDefault="00B524EE" w:rsidP="00E46FBC">
      <w:pPr>
        <w:pStyle w:val="a3"/>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lastRenderedPageBreak/>
        <w:t xml:space="preserve">кількість голосів учасників Фонду, які підтримали рішення (проголосували “за”), не підтримали </w:t>
      </w:r>
      <w:r w:rsidR="00CC11CE" w:rsidRPr="0016335B">
        <w:rPr>
          <w:rFonts w:ascii="Times New Roman" w:hAnsi="Times New Roman" w:cs="Times New Roman"/>
          <w:sz w:val="28"/>
          <w:szCs w:val="28"/>
        </w:rPr>
        <w:t>рішення (проголосували “проти”)</w:t>
      </w:r>
      <w:r w:rsidR="00170FA1">
        <w:rPr>
          <w:rFonts w:ascii="Times New Roman" w:hAnsi="Times New Roman" w:cs="Times New Roman"/>
          <w:sz w:val="28"/>
          <w:szCs w:val="28"/>
        </w:rPr>
        <w:t>,</w:t>
      </w:r>
      <w:r w:rsidRPr="0016335B">
        <w:rPr>
          <w:rFonts w:ascii="Times New Roman" w:hAnsi="Times New Roman" w:cs="Times New Roman"/>
          <w:sz w:val="28"/>
          <w:szCs w:val="28"/>
        </w:rPr>
        <w:t xml:space="preserve"> а також </w:t>
      </w:r>
      <w:r w:rsidR="00870075" w:rsidRPr="0016335B">
        <w:rPr>
          <w:rFonts w:ascii="Times New Roman" w:hAnsi="Times New Roman" w:cs="Times New Roman"/>
          <w:sz w:val="28"/>
          <w:szCs w:val="28"/>
        </w:rPr>
        <w:t>утрималис</w:t>
      </w:r>
      <w:r w:rsidR="00870075">
        <w:rPr>
          <w:rFonts w:ascii="Times New Roman" w:hAnsi="Times New Roman" w:cs="Times New Roman"/>
          <w:sz w:val="28"/>
          <w:szCs w:val="28"/>
        </w:rPr>
        <w:t>я</w:t>
      </w:r>
      <w:r w:rsidR="00870075" w:rsidRPr="0016335B">
        <w:rPr>
          <w:rFonts w:ascii="Times New Roman" w:hAnsi="Times New Roman" w:cs="Times New Roman"/>
          <w:sz w:val="28"/>
          <w:szCs w:val="28"/>
        </w:rPr>
        <w:t xml:space="preserve"> </w:t>
      </w:r>
      <w:r w:rsidRPr="0016335B">
        <w:rPr>
          <w:rFonts w:ascii="Times New Roman" w:hAnsi="Times New Roman" w:cs="Times New Roman"/>
          <w:sz w:val="28"/>
          <w:szCs w:val="28"/>
        </w:rPr>
        <w:t>від його прийняття;</w:t>
      </w:r>
    </w:p>
    <w:p w:rsidR="00B524EE" w:rsidRPr="0016335B" w:rsidRDefault="00B524EE" w:rsidP="00E46FBC">
      <w:pPr>
        <w:pStyle w:val="a3"/>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інформацію про прийняття/неприйняття рішення за результатами голосування;</w:t>
      </w:r>
    </w:p>
    <w:p w:rsidR="007413C2" w:rsidRPr="0016335B" w:rsidRDefault="007413C2" w:rsidP="00E46FBC">
      <w:pPr>
        <w:pStyle w:val="a3"/>
        <w:tabs>
          <w:tab w:val="left" w:pos="1134"/>
        </w:tabs>
        <w:spacing w:after="0" w:line="240" w:lineRule="auto"/>
        <w:ind w:left="0" w:firstLine="567"/>
        <w:jc w:val="both"/>
        <w:rPr>
          <w:rFonts w:ascii="Times New Roman" w:hAnsi="Times New Roman" w:cs="Times New Roman"/>
          <w:sz w:val="28"/>
          <w:szCs w:val="28"/>
        </w:rPr>
      </w:pPr>
    </w:p>
    <w:p w:rsidR="006B22E3" w:rsidRPr="0016335B" w:rsidRDefault="00B524EE" w:rsidP="00E46FBC">
      <w:pPr>
        <w:pStyle w:val="a3"/>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9) пропозиції щодо прийняття рішення про затвердження розміру річних дивідендів (у разі прийняття рішення про розподіл чистого прибутку/частини чистого прибутку на виплату дивідендів учасникам Фонду) із зазначенням суми чистого прибутку, яку пропонується спрямувати на виплату дивідендів кожному учаснику Фонду, пропорційно до розміру частки учасника в статутному капіталі Фонду (крім учасників Фонду, яким відповідно до Закону про Фонд</w:t>
      </w:r>
      <w:r w:rsidR="00DF6626">
        <w:rPr>
          <w:rFonts w:ascii="Times New Roman" w:hAnsi="Times New Roman" w:cs="Times New Roman"/>
          <w:sz w:val="28"/>
          <w:szCs w:val="28"/>
        </w:rPr>
        <w:t xml:space="preserve"> часткового гарантування</w:t>
      </w:r>
      <w:r w:rsidRPr="0016335B">
        <w:rPr>
          <w:rFonts w:ascii="Times New Roman" w:hAnsi="Times New Roman" w:cs="Times New Roman"/>
          <w:sz w:val="28"/>
          <w:szCs w:val="28"/>
        </w:rPr>
        <w:t xml:space="preserve"> та статуту Фонду виплата дивідендів не здійснюється);</w:t>
      </w:r>
    </w:p>
    <w:p w:rsidR="005952D9" w:rsidRPr="0016335B" w:rsidRDefault="005952D9" w:rsidP="00E46FBC">
      <w:pPr>
        <w:pStyle w:val="a3"/>
        <w:tabs>
          <w:tab w:val="left" w:pos="1134"/>
        </w:tabs>
        <w:spacing w:after="0" w:line="240" w:lineRule="auto"/>
        <w:ind w:left="0" w:firstLine="567"/>
        <w:jc w:val="both"/>
        <w:rPr>
          <w:rFonts w:ascii="Times New Roman" w:hAnsi="Times New Roman" w:cs="Times New Roman"/>
          <w:sz w:val="28"/>
          <w:szCs w:val="28"/>
        </w:rPr>
      </w:pPr>
    </w:p>
    <w:p w:rsidR="00B524EE" w:rsidRPr="0016335B" w:rsidRDefault="00BD1CCE" w:rsidP="00E46FBC">
      <w:pPr>
        <w:pStyle w:val="a3"/>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 xml:space="preserve">10) </w:t>
      </w:r>
      <w:r w:rsidR="00B524EE" w:rsidRPr="0016335B">
        <w:rPr>
          <w:rFonts w:ascii="Times New Roman" w:hAnsi="Times New Roman" w:cs="Times New Roman"/>
          <w:sz w:val="28"/>
          <w:szCs w:val="28"/>
        </w:rPr>
        <w:t>результати голосування учасників Фонду щодо прийняття/неприйняття рішення про затвердження розміру річних дивідендів:</w:t>
      </w:r>
    </w:p>
    <w:p w:rsidR="00B524EE" w:rsidRPr="0016335B" w:rsidRDefault="00B524EE" w:rsidP="00E46FBC">
      <w:pPr>
        <w:pStyle w:val="a3"/>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 xml:space="preserve">кількість голосів учасників Фонду, які підтримали рішення (проголосували “за”), не підтримали рішення (проголосували “проти”), а також </w:t>
      </w:r>
      <w:r w:rsidR="00170FA1" w:rsidRPr="0016335B">
        <w:rPr>
          <w:rFonts w:ascii="Times New Roman" w:hAnsi="Times New Roman" w:cs="Times New Roman"/>
          <w:sz w:val="28"/>
          <w:szCs w:val="28"/>
        </w:rPr>
        <w:t>утрималис</w:t>
      </w:r>
      <w:r w:rsidR="00170FA1">
        <w:rPr>
          <w:rFonts w:ascii="Times New Roman" w:hAnsi="Times New Roman" w:cs="Times New Roman"/>
          <w:sz w:val="28"/>
          <w:szCs w:val="28"/>
        </w:rPr>
        <w:t>я</w:t>
      </w:r>
      <w:r w:rsidR="00170FA1" w:rsidRPr="0016335B">
        <w:rPr>
          <w:rFonts w:ascii="Times New Roman" w:hAnsi="Times New Roman" w:cs="Times New Roman"/>
          <w:sz w:val="28"/>
          <w:szCs w:val="28"/>
        </w:rPr>
        <w:t xml:space="preserve"> </w:t>
      </w:r>
      <w:r w:rsidRPr="0016335B">
        <w:rPr>
          <w:rFonts w:ascii="Times New Roman" w:hAnsi="Times New Roman" w:cs="Times New Roman"/>
          <w:sz w:val="28"/>
          <w:szCs w:val="28"/>
        </w:rPr>
        <w:t>від його прийняття;</w:t>
      </w:r>
    </w:p>
    <w:p w:rsidR="00B524EE" w:rsidRPr="0016335B" w:rsidRDefault="00B524EE" w:rsidP="00E46FBC">
      <w:pPr>
        <w:pStyle w:val="a3"/>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інформацію про прийняття/неприйняття рішення за результатами голосування</w:t>
      </w:r>
      <w:r w:rsidR="006B22E3" w:rsidRPr="0016335B">
        <w:rPr>
          <w:rFonts w:ascii="Times New Roman" w:hAnsi="Times New Roman" w:cs="Times New Roman"/>
          <w:sz w:val="28"/>
          <w:szCs w:val="28"/>
        </w:rPr>
        <w:t>.</w:t>
      </w:r>
    </w:p>
    <w:p w:rsidR="007413C2" w:rsidRPr="0016335B" w:rsidRDefault="007413C2" w:rsidP="00E46FBC">
      <w:pPr>
        <w:pStyle w:val="a3"/>
        <w:tabs>
          <w:tab w:val="left" w:pos="1134"/>
        </w:tabs>
        <w:spacing w:after="0" w:line="240" w:lineRule="auto"/>
        <w:ind w:left="0" w:firstLine="567"/>
        <w:jc w:val="both"/>
        <w:rPr>
          <w:rFonts w:ascii="Times New Roman" w:hAnsi="Times New Roman" w:cs="Times New Roman"/>
          <w:sz w:val="28"/>
          <w:szCs w:val="28"/>
        </w:rPr>
      </w:pPr>
    </w:p>
    <w:p w:rsidR="00BD1CCE" w:rsidRPr="0016335B" w:rsidRDefault="00B2308C" w:rsidP="001A598E">
      <w:pPr>
        <w:pStyle w:val="a3"/>
        <w:numPr>
          <w:ilvl w:val="0"/>
          <w:numId w:val="46"/>
        </w:numPr>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Фонд</w:t>
      </w:r>
      <w:r w:rsidR="00C63B3A" w:rsidRPr="0016335B">
        <w:rPr>
          <w:rFonts w:ascii="Times New Roman" w:hAnsi="Times New Roman" w:cs="Times New Roman"/>
          <w:sz w:val="28"/>
          <w:szCs w:val="28"/>
        </w:rPr>
        <w:t>,</w:t>
      </w:r>
      <w:r w:rsidRPr="0016335B">
        <w:rPr>
          <w:rFonts w:ascii="Times New Roman" w:hAnsi="Times New Roman" w:cs="Times New Roman"/>
          <w:sz w:val="28"/>
          <w:szCs w:val="28"/>
        </w:rPr>
        <w:t xml:space="preserve"> </w:t>
      </w:r>
      <w:r w:rsidR="00BD1CCE" w:rsidRPr="0016335B">
        <w:rPr>
          <w:rFonts w:ascii="Times New Roman" w:hAnsi="Times New Roman" w:cs="Times New Roman"/>
          <w:sz w:val="28"/>
          <w:szCs w:val="28"/>
        </w:rPr>
        <w:t>якщо єдиним учасником (засновником) Фонду є держава, зазначає в рішенні про виплату дивідендів, яке приймається учасником (засновником) Фонду (далі – рішення єдиного учасника про виплату дивідендів):</w:t>
      </w:r>
    </w:p>
    <w:p w:rsidR="007413C2" w:rsidRPr="0016335B" w:rsidRDefault="007413C2" w:rsidP="00E46FBC">
      <w:pPr>
        <w:pStyle w:val="a3"/>
        <w:tabs>
          <w:tab w:val="left" w:pos="1134"/>
        </w:tabs>
        <w:spacing w:after="0" w:line="240" w:lineRule="auto"/>
        <w:ind w:left="709" w:firstLine="567"/>
        <w:jc w:val="both"/>
        <w:rPr>
          <w:rFonts w:ascii="Times New Roman" w:hAnsi="Times New Roman" w:cs="Times New Roman"/>
          <w:sz w:val="28"/>
          <w:szCs w:val="28"/>
        </w:rPr>
      </w:pPr>
    </w:p>
    <w:p w:rsidR="00BD1CCE" w:rsidRPr="0016335B" w:rsidRDefault="00BD1CCE" w:rsidP="00E46FBC">
      <w:pPr>
        <w:pStyle w:val="a3"/>
        <w:numPr>
          <w:ilvl w:val="0"/>
          <w:numId w:val="19"/>
        </w:numPr>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дату прийняття учасником (засновником) Фонду рішення про виплату йому дивідендів;</w:t>
      </w:r>
    </w:p>
    <w:p w:rsidR="007413C2" w:rsidRPr="0016335B" w:rsidRDefault="007413C2" w:rsidP="00E46FBC">
      <w:pPr>
        <w:pStyle w:val="a3"/>
        <w:tabs>
          <w:tab w:val="left" w:pos="1134"/>
        </w:tabs>
        <w:spacing w:after="0" w:line="240" w:lineRule="auto"/>
        <w:ind w:left="709" w:firstLine="567"/>
        <w:jc w:val="both"/>
        <w:rPr>
          <w:rFonts w:ascii="Times New Roman" w:hAnsi="Times New Roman" w:cs="Times New Roman"/>
          <w:sz w:val="28"/>
          <w:szCs w:val="28"/>
        </w:rPr>
      </w:pPr>
    </w:p>
    <w:p w:rsidR="00BD1CCE" w:rsidRPr="0016335B" w:rsidRDefault="00BD1CCE" w:rsidP="00E46FBC">
      <w:pPr>
        <w:pStyle w:val="a3"/>
        <w:numPr>
          <w:ilvl w:val="0"/>
          <w:numId w:val="19"/>
        </w:numPr>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 xml:space="preserve">інформацію, визначену в підпунктах 4–6 пункту </w:t>
      </w:r>
      <w:r w:rsidR="00B86595" w:rsidRPr="0016335B">
        <w:rPr>
          <w:rFonts w:ascii="Times New Roman" w:hAnsi="Times New Roman" w:cs="Times New Roman"/>
          <w:sz w:val="28"/>
          <w:szCs w:val="28"/>
        </w:rPr>
        <w:t>2</w:t>
      </w:r>
      <w:r w:rsidR="00B86595">
        <w:rPr>
          <w:rFonts w:ascii="Times New Roman" w:hAnsi="Times New Roman" w:cs="Times New Roman"/>
          <w:sz w:val="28"/>
          <w:szCs w:val="28"/>
        </w:rPr>
        <w:t>8</w:t>
      </w:r>
      <w:r w:rsidR="00B86595" w:rsidRPr="0016335B">
        <w:rPr>
          <w:rFonts w:ascii="Times New Roman" w:hAnsi="Times New Roman" w:cs="Times New Roman"/>
          <w:sz w:val="28"/>
          <w:szCs w:val="28"/>
        </w:rPr>
        <w:t xml:space="preserve"> </w:t>
      </w:r>
      <w:r w:rsidRPr="0016335B">
        <w:rPr>
          <w:rFonts w:ascii="Times New Roman" w:hAnsi="Times New Roman" w:cs="Times New Roman"/>
          <w:sz w:val="28"/>
          <w:szCs w:val="28"/>
        </w:rPr>
        <w:t>розділу V цього Положення;</w:t>
      </w:r>
    </w:p>
    <w:p w:rsidR="007413C2" w:rsidRPr="0016335B" w:rsidRDefault="007413C2" w:rsidP="00E46FBC">
      <w:pPr>
        <w:tabs>
          <w:tab w:val="left" w:pos="1134"/>
        </w:tabs>
        <w:spacing w:after="0" w:line="240" w:lineRule="auto"/>
        <w:ind w:firstLine="567"/>
        <w:jc w:val="both"/>
        <w:rPr>
          <w:rFonts w:ascii="Times New Roman" w:hAnsi="Times New Roman" w:cs="Times New Roman"/>
          <w:sz w:val="28"/>
          <w:szCs w:val="28"/>
        </w:rPr>
      </w:pPr>
    </w:p>
    <w:p w:rsidR="00BD1CCE" w:rsidRPr="0016335B" w:rsidRDefault="00BD1CCE" w:rsidP="00E46FBC">
      <w:pPr>
        <w:pStyle w:val="a3"/>
        <w:numPr>
          <w:ilvl w:val="0"/>
          <w:numId w:val="19"/>
        </w:numPr>
        <w:tabs>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рішення учасника (засновника) про розподіл чистого прибутку/частини чистого прибутку на виплату дивідендів учаснику (засновнику) Фонду із зазначенням суми чистого прибутку, який спрямовується на виплату дивідендів учаснику (засновнику) Фонду.</w:t>
      </w:r>
    </w:p>
    <w:p w:rsidR="007413C2" w:rsidRPr="0016335B" w:rsidRDefault="007413C2" w:rsidP="00E46FBC">
      <w:pPr>
        <w:tabs>
          <w:tab w:val="left" w:pos="1134"/>
        </w:tabs>
        <w:spacing w:after="0" w:line="240" w:lineRule="auto"/>
        <w:ind w:firstLine="567"/>
        <w:jc w:val="both"/>
        <w:rPr>
          <w:rFonts w:ascii="Times New Roman" w:hAnsi="Times New Roman" w:cs="Times New Roman"/>
          <w:sz w:val="28"/>
          <w:szCs w:val="28"/>
        </w:rPr>
      </w:pPr>
    </w:p>
    <w:p w:rsidR="00B56BEB" w:rsidRPr="0016335B" w:rsidRDefault="00394840" w:rsidP="001A598E">
      <w:pPr>
        <w:pStyle w:val="a3"/>
        <w:numPr>
          <w:ilvl w:val="0"/>
          <w:numId w:val="46"/>
        </w:numPr>
        <w:tabs>
          <w:tab w:val="left" w:pos="1134"/>
        </w:tabs>
        <w:spacing w:after="0" w:line="240" w:lineRule="auto"/>
        <w:ind w:left="0" w:firstLine="567"/>
        <w:jc w:val="both"/>
        <w:rPr>
          <w:rFonts w:ascii="Times New Roman" w:hAnsi="Times New Roman" w:cs="Times New Roman"/>
          <w:b/>
          <w:sz w:val="28"/>
          <w:szCs w:val="28"/>
        </w:rPr>
      </w:pPr>
      <w:r w:rsidRPr="0016335B">
        <w:rPr>
          <w:rFonts w:ascii="Times New Roman" w:hAnsi="Times New Roman" w:cs="Times New Roman"/>
          <w:sz w:val="28"/>
          <w:szCs w:val="28"/>
        </w:rPr>
        <w:t xml:space="preserve">Фонд </w:t>
      </w:r>
      <w:r w:rsidR="000915D5" w:rsidRPr="0016335B">
        <w:rPr>
          <w:rFonts w:ascii="Times New Roman" w:hAnsi="Times New Roman" w:cs="Times New Roman"/>
          <w:sz w:val="28"/>
          <w:szCs w:val="28"/>
        </w:rPr>
        <w:t>має право додатково до інформації:</w:t>
      </w:r>
    </w:p>
    <w:p w:rsidR="007413C2" w:rsidRPr="0016335B" w:rsidRDefault="007413C2" w:rsidP="00E46FBC">
      <w:pPr>
        <w:pStyle w:val="a3"/>
        <w:tabs>
          <w:tab w:val="left" w:pos="1134"/>
        </w:tabs>
        <w:spacing w:after="0" w:line="240" w:lineRule="auto"/>
        <w:ind w:left="709" w:firstLine="567"/>
        <w:jc w:val="both"/>
        <w:rPr>
          <w:rFonts w:ascii="Times New Roman" w:hAnsi="Times New Roman" w:cs="Times New Roman"/>
          <w:b/>
          <w:sz w:val="28"/>
          <w:szCs w:val="28"/>
        </w:rPr>
      </w:pPr>
    </w:p>
    <w:p w:rsidR="000915D5" w:rsidRPr="0016335B" w:rsidRDefault="000915D5" w:rsidP="00E46FBC">
      <w:pPr>
        <w:pStyle w:val="a3"/>
        <w:numPr>
          <w:ilvl w:val="0"/>
          <w:numId w:val="20"/>
        </w:numPr>
        <w:tabs>
          <w:tab w:val="left" w:pos="993"/>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 xml:space="preserve">визначеної в </w:t>
      </w:r>
      <w:r w:rsidR="009726BE" w:rsidRPr="0016335B">
        <w:rPr>
          <w:rFonts w:ascii="Times New Roman" w:hAnsi="Times New Roman" w:cs="Times New Roman"/>
          <w:sz w:val="28"/>
          <w:szCs w:val="28"/>
        </w:rPr>
        <w:t>пункт</w:t>
      </w:r>
      <w:r w:rsidR="009726BE">
        <w:rPr>
          <w:rFonts w:ascii="Times New Roman" w:hAnsi="Times New Roman" w:cs="Times New Roman"/>
          <w:sz w:val="28"/>
          <w:szCs w:val="28"/>
        </w:rPr>
        <w:t>і</w:t>
      </w:r>
      <w:r w:rsidR="009726BE" w:rsidRPr="0016335B">
        <w:rPr>
          <w:rFonts w:ascii="Times New Roman" w:hAnsi="Times New Roman" w:cs="Times New Roman"/>
          <w:sz w:val="28"/>
          <w:szCs w:val="28"/>
        </w:rPr>
        <w:t xml:space="preserve"> </w:t>
      </w:r>
      <w:r w:rsidR="00B86595" w:rsidRPr="0016335B">
        <w:rPr>
          <w:rFonts w:ascii="Times New Roman" w:hAnsi="Times New Roman" w:cs="Times New Roman"/>
          <w:sz w:val="28"/>
          <w:szCs w:val="28"/>
        </w:rPr>
        <w:t>2</w:t>
      </w:r>
      <w:r w:rsidR="00B86595">
        <w:rPr>
          <w:rFonts w:ascii="Times New Roman" w:hAnsi="Times New Roman" w:cs="Times New Roman"/>
          <w:sz w:val="28"/>
          <w:szCs w:val="28"/>
        </w:rPr>
        <w:t>8</w:t>
      </w:r>
      <w:r w:rsidR="00B86595" w:rsidRPr="0016335B">
        <w:rPr>
          <w:rFonts w:ascii="Times New Roman" w:hAnsi="Times New Roman" w:cs="Times New Roman"/>
          <w:sz w:val="28"/>
          <w:szCs w:val="28"/>
        </w:rPr>
        <w:t xml:space="preserve"> </w:t>
      </w:r>
      <w:r w:rsidRPr="0016335B">
        <w:rPr>
          <w:rFonts w:ascii="Times New Roman" w:hAnsi="Times New Roman" w:cs="Times New Roman"/>
          <w:sz w:val="28"/>
          <w:szCs w:val="28"/>
        </w:rPr>
        <w:t>розділу V цього Положення, включати до рішення За</w:t>
      </w:r>
      <w:r w:rsidR="0034157E">
        <w:rPr>
          <w:rFonts w:ascii="Times New Roman" w:hAnsi="Times New Roman" w:cs="Times New Roman"/>
          <w:sz w:val="28"/>
          <w:szCs w:val="28"/>
        </w:rPr>
        <w:t>га</w:t>
      </w:r>
      <w:r w:rsidRPr="0016335B">
        <w:rPr>
          <w:rFonts w:ascii="Times New Roman" w:hAnsi="Times New Roman" w:cs="Times New Roman"/>
          <w:sz w:val="28"/>
          <w:szCs w:val="28"/>
        </w:rPr>
        <w:t>льних зборів про виплату дивідендів іншу інформацію з питань, що належать до компетенції Загальних зборів відповідно до законодавства України;</w:t>
      </w:r>
    </w:p>
    <w:p w:rsidR="007413C2" w:rsidRPr="0016335B" w:rsidRDefault="007413C2" w:rsidP="00E46FBC">
      <w:pPr>
        <w:pStyle w:val="a3"/>
        <w:tabs>
          <w:tab w:val="left" w:pos="993"/>
          <w:tab w:val="left" w:pos="1134"/>
        </w:tabs>
        <w:spacing w:after="0" w:line="240" w:lineRule="auto"/>
        <w:ind w:left="709" w:firstLine="567"/>
        <w:jc w:val="both"/>
        <w:rPr>
          <w:rFonts w:ascii="Times New Roman" w:hAnsi="Times New Roman" w:cs="Times New Roman"/>
          <w:sz w:val="28"/>
          <w:szCs w:val="28"/>
        </w:rPr>
      </w:pPr>
    </w:p>
    <w:p w:rsidR="000915D5" w:rsidRDefault="000915D5" w:rsidP="00E46FBC">
      <w:pPr>
        <w:pStyle w:val="a3"/>
        <w:numPr>
          <w:ilvl w:val="0"/>
          <w:numId w:val="20"/>
        </w:numPr>
        <w:tabs>
          <w:tab w:val="left" w:pos="993"/>
          <w:tab w:val="left" w:pos="1134"/>
        </w:tabs>
        <w:spacing w:after="0" w:line="240" w:lineRule="auto"/>
        <w:ind w:left="0" w:firstLine="567"/>
        <w:jc w:val="both"/>
        <w:rPr>
          <w:rFonts w:ascii="Times New Roman" w:hAnsi="Times New Roman" w:cs="Times New Roman"/>
          <w:sz w:val="28"/>
          <w:szCs w:val="28"/>
        </w:rPr>
      </w:pPr>
      <w:r w:rsidRPr="0016335B">
        <w:rPr>
          <w:rFonts w:ascii="Times New Roman" w:hAnsi="Times New Roman" w:cs="Times New Roman"/>
          <w:sz w:val="28"/>
          <w:szCs w:val="28"/>
        </w:rPr>
        <w:t xml:space="preserve">визначеної в </w:t>
      </w:r>
      <w:r w:rsidR="009726BE" w:rsidRPr="0016335B">
        <w:rPr>
          <w:rFonts w:ascii="Times New Roman" w:hAnsi="Times New Roman" w:cs="Times New Roman"/>
          <w:sz w:val="28"/>
          <w:szCs w:val="28"/>
        </w:rPr>
        <w:t>пункт</w:t>
      </w:r>
      <w:r w:rsidR="009726BE">
        <w:rPr>
          <w:rFonts w:ascii="Times New Roman" w:hAnsi="Times New Roman" w:cs="Times New Roman"/>
          <w:sz w:val="28"/>
          <w:szCs w:val="28"/>
        </w:rPr>
        <w:t>і</w:t>
      </w:r>
      <w:r w:rsidR="009726BE" w:rsidRPr="0016335B">
        <w:rPr>
          <w:rFonts w:ascii="Times New Roman" w:hAnsi="Times New Roman" w:cs="Times New Roman"/>
          <w:sz w:val="28"/>
          <w:szCs w:val="28"/>
        </w:rPr>
        <w:t xml:space="preserve"> </w:t>
      </w:r>
      <w:r w:rsidR="00B86595" w:rsidRPr="0016335B">
        <w:rPr>
          <w:rFonts w:ascii="Times New Roman" w:hAnsi="Times New Roman" w:cs="Times New Roman"/>
          <w:sz w:val="28"/>
          <w:szCs w:val="28"/>
        </w:rPr>
        <w:t>2</w:t>
      </w:r>
      <w:r w:rsidR="00B86595">
        <w:rPr>
          <w:rFonts w:ascii="Times New Roman" w:hAnsi="Times New Roman" w:cs="Times New Roman"/>
          <w:sz w:val="28"/>
          <w:szCs w:val="28"/>
        </w:rPr>
        <w:t>9</w:t>
      </w:r>
      <w:r w:rsidR="00B86595" w:rsidRPr="0016335B">
        <w:rPr>
          <w:rFonts w:ascii="Times New Roman" w:hAnsi="Times New Roman" w:cs="Times New Roman"/>
          <w:sz w:val="28"/>
          <w:szCs w:val="28"/>
        </w:rPr>
        <w:t xml:space="preserve"> </w:t>
      </w:r>
      <w:r w:rsidRPr="0016335B">
        <w:rPr>
          <w:rFonts w:ascii="Times New Roman" w:hAnsi="Times New Roman" w:cs="Times New Roman"/>
          <w:sz w:val="28"/>
          <w:szCs w:val="28"/>
        </w:rPr>
        <w:t>розділу V цього Положення, включати до рішення єдиного учасника про виплату дивідендів іншу інформацію з питань, що належать до компетенції  єдиного учасника (засновника) Фонду відповідно до законодавства України.</w:t>
      </w:r>
    </w:p>
    <w:p w:rsidR="00F149CC" w:rsidRPr="00F149CC" w:rsidRDefault="00F149CC" w:rsidP="00F149CC">
      <w:pPr>
        <w:tabs>
          <w:tab w:val="left" w:pos="993"/>
          <w:tab w:val="left" w:pos="1134"/>
        </w:tabs>
        <w:spacing w:after="0" w:line="240" w:lineRule="auto"/>
        <w:jc w:val="both"/>
        <w:rPr>
          <w:rFonts w:ascii="Times New Roman" w:hAnsi="Times New Roman" w:cs="Times New Roman"/>
          <w:sz w:val="28"/>
          <w:szCs w:val="28"/>
        </w:rPr>
        <w:sectPr w:rsidR="00F149CC" w:rsidRPr="00F149CC" w:rsidSect="002F6253">
          <w:pgSz w:w="11906" w:h="16838"/>
          <w:pgMar w:top="567" w:right="567" w:bottom="1701" w:left="1701" w:header="708" w:footer="708" w:gutter="0"/>
          <w:cols w:space="708"/>
          <w:titlePg/>
          <w:docGrid w:linePitch="360"/>
        </w:sectPr>
      </w:pPr>
    </w:p>
    <w:p w:rsidR="00F11349" w:rsidRPr="0016335B" w:rsidRDefault="00F11349" w:rsidP="00F149CC">
      <w:pPr>
        <w:pStyle w:val="a3"/>
        <w:tabs>
          <w:tab w:val="left" w:pos="1134"/>
        </w:tabs>
        <w:ind w:left="360" w:firstLine="4743"/>
        <w:rPr>
          <w:rFonts w:ascii="Times New Roman" w:hAnsi="Times New Roman" w:cs="Times New Roman"/>
          <w:sz w:val="28"/>
          <w:szCs w:val="28"/>
        </w:rPr>
      </w:pPr>
      <w:r w:rsidRPr="0016335B">
        <w:rPr>
          <w:rFonts w:ascii="Times New Roman" w:hAnsi="Times New Roman" w:cs="Times New Roman"/>
          <w:sz w:val="28"/>
          <w:szCs w:val="28"/>
        </w:rPr>
        <w:lastRenderedPageBreak/>
        <w:t>Додаток 1</w:t>
      </w:r>
    </w:p>
    <w:p w:rsidR="00F149CC" w:rsidRDefault="00F11349" w:rsidP="00F149CC">
      <w:pPr>
        <w:pStyle w:val="a3"/>
        <w:tabs>
          <w:tab w:val="left" w:pos="1134"/>
        </w:tabs>
        <w:ind w:left="360" w:firstLine="4743"/>
        <w:rPr>
          <w:rFonts w:ascii="Times New Roman" w:eastAsia="Calibri" w:hAnsi="Times New Roman" w:cs="Times New Roman"/>
          <w:color w:val="000000" w:themeColor="text1"/>
          <w:sz w:val="28"/>
          <w:szCs w:val="28"/>
          <w:lang w:eastAsia="uk-UA"/>
        </w:rPr>
      </w:pPr>
      <w:r w:rsidRPr="0016335B">
        <w:rPr>
          <w:rFonts w:ascii="Times New Roman" w:hAnsi="Times New Roman" w:cs="Times New Roman"/>
          <w:sz w:val="28"/>
          <w:szCs w:val="28"/>
        </w:rPr>
        <w:t xml:space="preserve">до Положення </w:t>
      </w:r>
      <w:r w:rsidRPr="0016335B">
        <w:rPr>
          <w:rFonts w:ascii="Times New Roman" w:eastAsia="Calibri" w:hAnsi="Times New Roman" w:cs="Times New Roman"/>
          <w:color w:val="000000" w:themeColor="text1"/>
          <w:sz w:val="28"/>
          <w:szCs w:val="28"/>
          <w:lang w:eastAsia="uk-UA"/>
        </w:rPr>
        <w:t>про регулювання</w:t>
      </w:r>
      <w:r w:rsidR="00D36D82">
        <w:rPr>
          <w:rFonts w:ascii="Times New Roman" w:eastAsia="Calibri" w:hAnsi="Times New Roman" w:cs="Times New Roman"/>
          <w:color w:val="000000" w:themeColor="text1"/>
          <w:sz w:val="28"/>
          <w:szCs w:val="28"/>
          <w:lang w:eastAsia="uk-UA"/>
        </w:rPr>
        <w:t xml:space="preserve"> </w:t>
      </w:r>
    </w:p>
    <w:p w:rsidR="00F149CC" w:rsidRDefault="00D36D82" w:rsidP="00F149CC">
      <w:pPr>
        <w:pStyle w:val="a3"/>
        <w:tabs>
          <w:tab w:val="left" w:pos="1134"/>
        </w:tabs>
        <w:ind w:left="360" w:firstLine="4743"/>
        <w:rPr>
          <w:rFonts w:ascii="Times New Roman" w:eastAsia="Calibri" w:hAnsi="Times New Roman" w:cs="Times New Roman"/>
          <w:color w:val="000000" w:themeColor="text1"/>
          <w:sz w:val="28"/>
          <w:szCs w:val="28"/>
          <w:lang w:eastAsia="uk-UA"/>
        </w:rPr>
      </w:pPr>
      <w:r>
        <w:rPr>
          <w:rFonts w:ascii="Times New Roman" w:eastAsia="Calibri" w:hAnsi="Times New Roman" w:cs="Times New Roman"/>
          <w:color w:val="000000" w:themeColor="text1"/>
          <w:sz w:val="28"/>
          <w:szCs w:val="28"/>
          <w:lang w:eastAsia="uk-UA"/>
        </w:rPr>
        <w:t>діяльності</w:t>
      </w:r>
      <w:r w:rsidR="00F149CC">
        <w:rPr>
          <w:rFonts w:ascii="Times New Roman" w:eastAsia="Calibri" w:hAnsi="Times New Roman" w:cs="Times New Roman"/>
          <w:color w:val="000000" w:themeColor="text1"/>
          <w:sz w:val="28"/>
          <w:szCs w:val="28"/>
          <w:lang w:val="ru-RU" w:eastAsia="uk-UA"/>
        </w:rPr>
        <w:t xml:space="preserve"> </w:t>
      </w:r>
      <w:r w:rsidR="00F11349" w:rsidRPr="00F149CC">
        <w:rPr>
          <w:rFonts w:ascii="Times New Roman" w:eastAsia="Calibri" w:hAnsi="Times New Roman" w:cs="Times New Roman"/>
          <w:color w:val="000000" w:themeColor="text1"/>
          <w:sz w:val="28"/>
          <w:szCs w:val="28"/>
          <w:lang w:eastAsia="uk-UA"/>
        </w:rPr>
        <w:t xml:space="preserve">Фонду часткового </w:t>
      </w:r>
    </w:p>
    <w:p w:rsidR="00F149CC" w:rsidRDefault="00F149CC" w:rsidP="00F149CC">
      <w:pPr>
        <w:pStyle w:val="a3"/>
        <w:tabs>
          <w:tab w:val="left" w:pos="1134"/>
        </w:tabs>
        <w:ind w:left="360" w:firstLine="4743"/>
        <w:rPr>
          <w:rFonts w:ascii="Times New Roman" w:eastAsia="Calibri" w:hAnsi="Times New Roman" w:cs="Times New Roman"/>
          <w:color w:val="000000" w:themeColor="text1"/>
          <w:sz w:val="28"/>
          <w:szCs w:val="28"/>
          <w:lang w:eastAsia="uk-UA"/>
        </w:rPr>
      </w:pPr>
      <w:r>
        <w:rPr>
          <w:rFonts w:ascii="Times New Roman" w:eastAsia="Calibri" w:hAnsi="Times New Roman" w:cs="Times New Roman"/>
          <w:color w:val="000000" w:themeColor="text1"/>
          <w:sz w:val="28"/>
          <w:szCs w:val="28"/>
          <w:lang w:eastAsia="uk-UA"/>
        </w:rPr>
        <w:t>гарантування</w:t>
      </w:r>
      <w:r>
        <w:rPr>
          <w:rFonts w:ascii="Times New Roman" w:eastAsia="Calibri" w:hAnsi="Times New Roman" w:cs="Times New Roman"/>
          <w:color w:val="000000" w:themeColor="text1"/>
          <w:sz w:val="28"/>
          <w:szCs w:val="28"/>
          <w:lang w:val="ru-RU" w:eastAsia="uk-UA"/>
        </w:rPr>
        <w:t xml:space="preserve"> </w:t>
      </w:r>
      <w:r w:rsidR="00F11349" w:rsidRPr="00F149CC">
        <w:rPr>
          <w:rFonts w:ascii="Times New Roman" w:eastAsia="Calibri" w:hAnsi="Times New Roman" w:cs="Times New Roman"/>
          <w:color w:val="000000" w:themeColor="text1"/>
          <w:sz w:val="28"/>
          <w:szCs w:val="28"/>
          <w:lang w:eastAsia="uk-UA"/>
        </w:rPr>
        <w:t>кредитів</w:t>
      </w:r>
      <w:r w:rsidRPr="00F149CC">
        <w:rPr>
          <w:rFonts w:ascii="Times New Roman" w:eastAsia="Calibri" w:hAnsi="Times New Roman" w:cs="Times New Roman"/>
          <w:color w:val="000000" w:themeColor="text1"/>
          <w:sz w:val="28"/>
          <w:szCs w:val="28"/>
          <w:lang w:val="ru-RU" w:eastAsia="uk-UA"/>
        </w:rPr>
        <w:t xml:space="preserve"> </w:t>
      </w:r>
      <w:r w:rsidR="00F11349" w:rsidRPr="00F149CC">
        <w:rPr>
          <w:rFonts w:ascii="Times New Roman" w:eastAsia="Calibri" w:hAnsi="Times New Roman" w:cs="Times New Roman"/>
          <w:color w:val="000000" w:themeColor="text1"/>
          <w:sz w:val="28"/>
          <w:szCs w:val="28"/>
          <w:lang w:eastAsia="uk-UA"/>
        </w:rPr>
        <w:t xml:space="preserve">у сільському </w:t>
      </w:r>
    </w:p>
    <w:p w:rsidR="00F11349" w:rsidRPr="00F149CC" w:rsidRDefault="00F11349" w:rsidP="00F149CC">
      <w:pPr>
        <w:pStyle w:val="a3"/>
        <w:tabs>
          <w:tab w:val="left" w:pos="1134"/>
        </w:tabs>
        <w:ind w:left="360" w:firstLine="4743"/>
        <w:rPr>
          <w:rFonts w:ascii="Times New Roman" w:eastAsia="Calibri" w:hAnsi="Times New Roman" w:cs="Times New Roman"/>
          <w:color w:val="000000" w:themeColor="text1"/>
          <w:sz w:val="28"/>
          <w:szCs w:val="28"/>
          <w:lang w:eastAsia="uk-UA"/>
        </w:rPr>
      </w:pPr>
      <w:r w:rsidRPr="00F149CC">
        <w:rPr>
          <w:rFonts w:ascii="Times New Roman" w:eastAsia="Calibri" w:hAnsi="Times New Roman" w:cs="Times New Roman"/>
          <w:color w:val="000000" w:themeColor="text1"/>
          <w:sz w:val="28"/>
          <w:szCs w:val="28"/>
          <w:lang w:eastAsia="uk-UA"/>
        </w:rPr>
        <w:t>господарстві</w:t>
      </w:r>
    </w:p>
    <w:p w:rsidR="00F11349" w:rsidRPr="0016335B" w:rsidRDefault="00F11349" w:rsidP="00F149CC">
      <w:pPr>
        <w:pStyle w:val="a3"/>
        <w:tabs>
          <w:tab w:val="left" w:pos="1134"/>
        </w:tabs>
        <w:ind w:left="360" w:firstLine="4743"/>
        <w:rPr>
          <w:rFonts w:ascii="Times New Roman" w:hAnsi="Times New Roman" w:cs="Times New Roman"/>
          <w:sz w:val="28"/>
          <w:szCs w:val="28"/>
        </w:rPr>
      </w:pPr>
      <w:r w:rsidRPr="0016335B">
        <w:rPr>
          <w:rFonts w:ascii="Times New Roman" w:hAnsi="Times New Roman" w:cs="Times New Roman"/>
          <w:sz w:val="28"/>
          <w:szCs w:val="28"/>
        </w:rPr>
        <w:t xml:space="preserve">(пункт </w:t>
      </w:r>
      <w:r w:rsidR="00B86595" w:rsidRPr="0016335B">
        <w:rPr>
          <w:rFonts w:ascii="Times New Roman" w:hAnsi="Times New Roman" w:cs="Times New Roman"/>
          <w:sz w:val="28"/>
          <w:szCs w:val="28"/>
        </w:rPr>
        <w:t>2</w:t>
      </w:r>
      <w:r w:rsidR="00B86595">
        <w:rPr>
          <w:rFonts w:ascii="Times New Roman" w:hAnsi="Times New Roman" w:cs="Times New Roman"/>
          <w:sz w:val="28"/>
          <w:szCs w:val="28"/>
        </w:rPr>
        <w:t>2</w:t>
      </w:r>
      <w:r w:rsidR="00B86595" w:rsidRPr="0016335B">
        <w:rPr>
          <w:rFonts w:ascii="Times New Roman" w:hAnsi="Times New Roman" w:cs="Times New Roman"/>
          <w:sz w:val="28"/>
          <w:szCs w:val="28"/>
        </w:rPr>
        <w:t xml:space="preserve"> </w:t>
      </w:r>
      <w:r w:rsidRPr="0016335B">
        <w:rPr>
          <w:rFonts w:ascii="Times New Roman" w:hAnsi="Times New Roman" w:cs="Times New Roman"/>
          <w:sz w:val="28"/>
          <w:szCs w:val="28"/>
        </w:rPr>
        <w:t>розділу IV)</w:t>
      </w:r>
    </w:p>
    <w:p w:rsidR="00F11349" w:rsidRPr="0016335B" w:rsidRDefault="00F11349" w:rsidP="00F11349">
      <w:pPr>
        <w:pStyle w:val="a3"/>
        <w:tabs>
          <w:tab w:val="left" w:pos="1134"/>
        </w:tabs>
        <w:ind w:left="360" w:firstLine="709"/>
        <w:jc w:val="right"/>
        <w:rPr>
          <w:rFonts w:ascii="Times New Roman" w:hAnsi="Times New Roman" w:cs="Times New Roman"/>
          <w:sz w:val="28"/>
          <w:szCs w:val="28"/>
        </w:rPr>
      </w:pPr>
    </w:p>
    <w:p w:rsidR="00F11349" w:rsidRPr="0016335B" w:rsidRDefault="00F11349" w:rsidP="00F11349">
      <w:pPr>
        <w:pStyle w:val="a3"/>
        <w:tabs>
          <w:tab w:val="left" w:pos="1134"/>
        </w:tabs>
        <w:ind w:left="360" w:firstLine="709"/>
        <w:rPr>
          <w:rFonts w:ascii="Times New Roman" w:hAnsi="Times New Roman" w:cs="Times New Roman"/>
          <w:sz w:val="28"/>
          <w:szCs w:val="28"/>
        </w:rPr>
      </w:pPr>
    </w:p>
    <w:p w:rsidR="00F11349" w:rsidRPr="0016335B" w:rsidRDefault="00F11349" w:rsidP="00F11349">
      <w:pPr>
        <w:tabs>
          <w:tab w:val="left" w:pos="1134"/>
          <w:tab w:val="left" w:pos="5091"/>
        </w:tabs>
        <w:jc w:val="center"/>
        <w:rPr>
          <w:rFonts w:ascii="Times New Roman" w:hAnsi="Times New Roman" w:cs="Times New Roman"/>
          <w:sz w:val="28"/>
          <w:szCs w:val="28"/>
        </w:rPr>
      </w:pPr>
      <w:r w:rsidRPr="0016335B">
        <w:rPr>
          <w:rFonts w:ascii="Times New Roman" w:hAnsi="Times New Roman" w:cs="Times New Roman"/>
          <w:sz w:val="28"/>
          <w:szCs w:val="28"/>
        </w:rPr>
        <w:t>Значення ККР</w:t>
      </w:r>
      <w:r w:rsidR="002C737A" w:rsidRPr="002C737A">
        <w:rPr>
          <w:rFonts w:ascii="Times New Roman" w:hAnsi="Times New Roman" w:cs="Times New Roman"/>
          <w:i/>
          <w:sz w:val="28"/>
          <w:szCs w:val="28"/>
        </w:rPr>
        <w:t>г</w:t>
      </w:r>
    </w:p>
    <w:tbl>
      <w:tblPr>
        <w:tblStyle w:val="af0"/>
        <w:tblW w:w="0" w:type="auto"/>
        <w:tblInd w:w="360" w:type="dxa"/>
        <w:tblLayout w:type="fixed"/>
        <w:tblLook w:val="04A0" w:firstRow="1" w:lastRow="0" w:firstColumn="1" w:lastColumn="0" w:noHBand="0" w:noVBand="1"/>
      </w:tblPr>
      <w:tblGrid>
        <w:gridCol w:w="592"/>
        <w:gridCol w:w="2162"/>
        <w:gridCol w:w="2612"/>
        <w:gridCol w:w="1357"/>
        <w:gridCol w:w="1353"/>
        <w:gridCol w:w="1193"/>
      </w:tblGrid>
      <w:tr w:rsidR="00F11349" w:rsidRPr="0016335B" w:rsidTr="003D2597">
        <w:tc>
          <w:tcPr>
            <w:tcW w:w="592" w:type="dxa"/>
            <w:vMerge w:val="restart"/>
            <w:vAlign w:val="center"/>
          </w:tcPr>
          <w:p w:rsidR="00F11349" w:rsidRPr="0016335B" w:rsidRDefault="00F11349" w:rsidP="00E74481">
            <w:pPr>
              <w:tabs>
                <w:tab w:val="left" w:pos="1134"/>
              </w:tabs>
              <w:jc w:val="center"/>
              <w:rPr>
                <w:rFonts w:ascii="Times New Roman" w:eastAsia="Times New Roman" w:hAnsi="Times New Roman" w:cs="Times New Roman"/>
                <w:color w:val="000000"/>
                <w:sz w:val="28"/>
                <w:szCs w:val="28"/>
                <w:lang w:eastAsia="uk-UA"/>
              </w:rPr>
            </w:pPr>
          </w:p>
          <w:p w:rsidR="00F11349" w:rsidRPr="0016335B" w:rsidRDefault="00F11349" w:rsidP="00E74481">
            <w:pPr>
              <w:pStyle w:val="a3"/>
              <w:tabs>
                <w:tab w:val="left" w:pos="1134"/>
              </w:tabs>
              <w:ind w:left="0"/>
              <w:jc w:val="center"/>
              <w:rPr>
                <w:rFonts w:ascii="Times New Roman" w:hAnsi="Times New Roman"/>
                <w:sz w:val="28"/>
              </w:rPr>
            </w:pPr>
            <w:r w:rsidRPr="0016335B">
              <w:rPr>
                <w:rFonts w:ascii="Times New Roman" w:eastAsia="Times New Roman" w:hAnsi="Times New Roman" w:cs="Times New Roman"/>
                <w:color w:val="000000"/>
                <w:sz w:val="28"/>
                <w:szCs w:val="28"/>
                <w:lang w:eastAsia="uk-UA"/>
              </w:rPr>
              <w:t>№ з/п</w:t>
            </w:r>
          </w:p>
        </w:tc>
        <w:tc>
          <w:tcPr>
            <w:tcW w:w="2162" w:type="dxa"/>
            <w:vMerge w:val="restart"/>
            <w:vAlign w:val="center"/>
          </w:tcPr>
          <w:p w:rsidR="00F11349" w:rsidRPr="0016335B" w:rsidRDefault="00F11349" w:rsidP="00870075">
            <w:pPr>
              <w:pStyle w:val="a3"/>
              <w:tabs>
                <w:tab w:val="left" w:pos="1134"/>
              </w:tabs>
              <w:ind w:left="0"/>
              <w:jc w:val="center"/>
              <w:rPr>
                <w:rFonts w:ascii="Times New Roman" w:hAnsi="Times New Roman"/>
                <w:sz w:val="28"/>
              </w:rPr>
            </w:pPr>
            <w:r w:rsidRPr="0016335B">
              <w:rPr>
                <w:rFonts w:ascii="Times New Roman" w:hAnsi="Times New Roman" w:cs="Times New Roman"/>
                <w:sz w:val="28"/>
                <w:szCs w:val="28"/>
              </w:rPr>
              <w:t xml:space="preserve">Частка непрацюючих кредитів </w:t>
            </w:r>
          </w:p>
        </w:tc>
        <w:tc>
          <w:tcPr>
            <w:tcW w:w="2612" w:type="dxa"/>
            <w:vMerge w:val="restart"/>
            <w:vAlign w:val="center"/>
          </w:tcPr>
          <w:p w:rsidR="00F11349" w:rsidRPr="0016335B" w:rsidRDefault="00F11349" w:rsidP="00E74481">
            <w:pPr>
              <w:tabs>
                <w:tab w:val="left" w:pos="1134"/>
              </w:tabs>
              <w:ind w:left="176"/>
              <w:jc w:val="center"/>
              <w:rPr>
                <w:rFonts w:ascii="Times New Roman" w:eastAsia="Times New Roman" w:hAnsi="Times New Roman" w:cs="Times New Roman"/>
                <w:color w:val="000000"/>
                <w:sz w:val="28"/>
                <w:szCs w:val="28"/>
                <w:lang w:eastAsia="uk-UA"/>
              </w:rPr>
            </w:pPr>
            <w:r w:rsidRPr="0016335B">
              <w:rPr>
                <w:rFonts w:ascii="Times New Roman" w:eastAsia="Times New Roman" w:hAnsi="Times New Roman" w:cs="Times New Roman"/>
                <w:color w:val="000000"/>
                <w:sz w:val="28"/>
                <w:szCs w:val="28"/>
                <w:lang w:eastAsia="uk-UA"/>
              </w:rPr>
              <w:t xml:space="preserve">Наявність </w:t>
            </w:r>
            <w:r w:rsidRPr="0016335B">
              <w:rPr>
                <w:rFonts w:ascii="Times New Roman" w:eastAsia="Times New Roman" w:hAnsi="Times New Roman" w:cs="Times New Roman"/>
                <w:sz w:val="28"/>
                <w:szCs w:val="28"/>
                <w:lang w:eastAsia="uk-UA"/>
              </w:rPr>
              <w:t>прийнятного</w:t>
            </w:r>
          </w:p>
          <w:p w:rsidR="00F11349" w:rsidRPr="0016335B" w:rsidRDefault="00F11349" w:rsidP="00E74481">
            <w:pPr>
              <w:pStyle w:val="a3"/>
              <w:tabs>
                <w:tab w:val="left" w:pos="1134"/>
              </w:tabs>
              <w:ind w:left="0"/>
              <w:jc w:val="center"/>
              <w:rPr>
                <w:rFonts w:ascii="Times New Roman" w:hAnsi="Times New Roman"/>
                <w:sz w:val="28"/>
              </w:rPr>
            </w:pPr>
            <w:r w:rsidRPr="0016335B">
              <w:rPr>
                <w:rFonts w:ascii="Times New Roman" w:eastAsia="Times New Roman" w:hAnsi="Times New Roman" w:cs="Times New Roman"/>
                <w:color w:val="000000"/>
                <w:sz w:val="28"/>
                <w:szCs w:val="28"/>
                <w:lang w:eastAsia="uk-UA"/>
              </w:rPr>
              <w:t xml:space="preserve">забезпечення </w:t>
            </w:r>
          </w:p>
        </w:tc>
        <w:tc>
          <w:tcPr>
            <w:tcW w:w="3903" w:type="dxa"/>
            <w:gridSpan w:val="3"/>
            <w:vAlign w:val="center"/>
          </w:tcPr>
          <w:p w:rsidR="00F11349" w:rsidRPr="0016335B" w:rsidRDefault="00F11349" w:rsidP="00E74481">
            <w:pPr>
              <w:tabs>
                <w:tab w:val="left" w:pos="1134"/>
              </w:tabs>
              <w:ind w:left="-103"/>
              <w:jc w:val="center"/>
              <w:rPr>
                <w:rFonts w:ascii="Times New Roman" w:hAnsi="Times New Roman"/>
                <w:sz w:val="28"/>
              </w:rPr>
            </w:pPr>
            <w:r w:rsidRPr="0016335B">
              <w:rPr>
                <w:rFonts w:ascii="Times New Roman" w:eastAsia="Times New Roman" w:hAnsi="Times New Roman" w:cs="Times New Roman"/>
                <w:color w:val="000000"/>
                <w:sz w:val="28"/>
                <w:szCs w:val="28"/>
                <w:lang w:eastAsia="uk-UA"/>
              </w:rPr>
              <w:t>Рівень концентрації</w:t>
            </w:r>
          </w:p>
        </w:tc>
      </w:tr>
      <w:tr w:rsidR="00F11349" w:rsidRPr="0016335B" w:rsidTr="003D2597">
        <w:tc>
          <w:tcPr>
            <w:tcW w:w="592" w:type="dxa"/>
            <w:vMerge/>
            <w:vAlign w:val="center"/>
          </w:tcPr>
          <w:p w:rsidR="00F11349" w:rsidRPr="0016335B" w:rsidRDefault="00F11349" w:rsidP="00E74481">
            <w:pPr>
              <w:tabs>
                <w:tab w:val="left" w:pos="1134"/>
              </w:tabs>
              <w:jc w:val="center"/>
              <w:rPr>
                <w:rFonts w:ascii="Times New Roman" w:eastAsia="Times New Roman" w:hAnsi="Times New Roman" w:cs="Times New Roman"/>
                <w:color w:val="000000"/>
                <w:sz w:val="28"/>
                <w:szCs w:val="28"/>
                <w:lang w:eastAsia="uk-UA"/>
              </w:rPr>
            </w:pPr>
          </w:p>
        </w:tc>
        <w:tc>
          <w:tcPr>
            <w:tcW w:w="2162" w:type="dxa"/>
            <w:vMerge/>
            <w:vAlign w:val="center"/>
          </w:tcPr>
          <w:p w:rsidR="00F11349" w:rsidRPr="0016335B" w:rsidRDefault="00F11349" w:rsidP="00E74481">
            <w:pPr>
              <w:pStyle w:val="a3"/>
              <w:tabs>
                <w:tab w:val="left" w:pos="1134"/>
              </w:tabs>
              <w:ind w:left="0"/>
              <w:jc w:val="center"/>
              <w:rPr>
                <w:rFonts w:ascii="Times New Roman" w:hAnsi="Times New Roman" w:cs="Times New Roman"/>
                <w:sz w:val="28"/>
                <w:szCs w:val="28"/>
              </w:rPr>
            </w:pPr>
          </w:p>
        </w:tc>
        <w:tc>
          <w:tcPr>
            <w:tcW w:w="2612" w:type="dxa"/>
            <w:vMerge/>
            <w:vAlign w:val="center"/>
          </w:tcPr>
          <w:p w:rsidR="00F11349" w:rsidRPr="0016335B" w:rsidRDefault="00F11349" w:rsidP="00E74481">
            <w:pPr>
              <w:tabs>
                <w:tab w:val="left" w:pos="1134"/>
              </w:tabs>
              <w:ind w:left="176"/>
              <w:jc w:val="center"/>
              <w:rPr>
                <w:rFonts w:ascii="Times New Roman" w:eastAsia="Times New Roman" w:hAnsi="Times New Roman" w:cs="Times New Roman"/>
                <w:color w:val="000000"/>
                <w:sz w:val="28"/>
                <w:szCs w:val="28"/>
                <w:lang w:eastAsia="uk-UA"/>
              </w:rPr>
            </w:pPr>
          </w:p>
        </w:tc>
        <w:tc>
          <w:tcPr>
            <w:tcW w:w="1357" w:type="dxa"/>
            <w:vAlign w:val="center"/>
          </w:tcPr>
          <w:p w:rsidR="00F11349" w:rsidRPr="0016335B" w:rsidRDefault="00170FA1" w:rsidP="00E74481">
            <w:pPr>
              <w:pStyle w:val="a3"/>
              <w:tabs>
                <w:tab w:val="left" w:pos="1134"/>
              </w:tabs>
              <w:ind w:left="0"/>
              <w:jc w:val="center"/>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м</w:t>
            </w:r>
            <w:r w:rsidRPr="0016335B">
              <w:rPr>
                <w:rFonts w:ascii="Times New Roman" w:hAnsi="Times New Roman" w:cs="Times New Roman"/>
                <w:sz w:val="28"/>
                <w:szCs w:val="28"/>
              </w:rPr>
              <w:t xml:space="preserve">енше </w:t>
            </w:r>
            <w:r w:rsidR="00F11349" w:rsidRPr="0016335B">
              <w:rPr>
                <w:rFonts w:ascii="Times New Roman" w:hAnsi="Times New Roman" w:cs="Times New Roman"/>
                <w:sz w:val="28"/>
                <w:szCs w:val="28"/>
              </w:rPr>
              <w:t>10%</w:t>
            </w:r>
          </w:p>
        </w:tc>
        <w:tc>
          <w:tcPr>
            <w:tcW w:w="1353" w:type="dxa"/>
            <w:vAlign w:val="center"/>
          </w:tcPr>
          <w:p w:rsidR="00F11349" w:rsidRPr="0016335B" w:rsidRDefault="00170FA1" w:rsidP="00E74481">
            <w:pPr>
              <w:tabs>
                <w:tab w:val="left" w:pos="1134"/>
              </w:tabs>
              <w:ind w:left="-103"/>
              <w:jc w:val="center"/>
              <w:rPr>
                <w:rFonts w:ascii="Times New Roman" w:hAnsi="Times New Roman" w:cs="Times New Roman"/>
                <w:sz w:val="28"/>
                <w:szCs w:val="28"/>
              </w:rPr>
            </w:pPr>
            <w:r>
              <w:rPr>
                <w:rFonts w:ascii="Times New Roman" w:hAnsi="Times New Roman" w:cs="Times New Roman"/>
                <w:sz w:val="28"/>
                <w:szCs w:val="28"/>
              </w:rPr>
              <w:t>в</w:t>
            </w:r>
            <w:r w:rsidRPr="0016335B">
              <w:rPr>
                <w:rFonts w:ascii="Times New Roman" w:hAnsi="Times New Roman" w:cs="Times New Roman"/>
                <w:sz w:val="28"/>
                <w:szCs w:val="28"/>
              </w:rPr>
              <w:t xml:space="preserve">ід </w:t>
            </w:r>
            <w:r w:rsidR="00F11349" w:rsidRPr="0016335B">
              <w:rPr>
                <w:rFonts w:ascii="Times New Roman" w:hAnsi="Times New Roman" w:cs="Times New Roman"/>
                <w:sz w:val="28"/>
                <w:szCs w:val="28"/>
              </w:rPr>
              <w:t>10% до 25%</w:t>
            </w:r>
          </w:p>
        </w:tc>
        <w:tc>
          <w:tcPr>
            <w:tcW w:w="1193" w:type="dxa"/>
            <w:vAlign w:val="center"/>
          </w:tcPr>
          <w:p w:rsidR="00F11349" w:rsidRPr="0016335B" w:rsidRDefault="00170FA1" w:rsidP="00E74481">
            <w:pPr>
              <w:tabs>
                <w:tab w:val="left" w:pos="1134"/>
              </w:tabs>
              <w:ind w:left="-103"/>
              <w:jc w:val="center"/>
              <w:rPr>
                <w:rFonts w:ascii="Times New Roman" w:hAnsi="Times New Roman" w:cs="Times New Roman"/>
                <w:sz w:val="28"/>
                <w:szCs w:val="28"/>
              </w:rPr>
            </w:pPr>
            <w:r>
              <w:rPr>
                <w:rFonts w:ascii="Times New Roman" w:hAnsi="Times New Roman" w:cs="Times New Roman"/>
                <w:sz w:val="28"/>
                <w:szCs w:val="28"/>
              </w:rPr>
              <w:t>п</w:t>
            </w:r>
            <w:r w:rsidRPr="0016335B">
              <w:rPr>
                <w:rFonts w:ascii="Times New Roman" w:hAnsi="Times New Roman" w:cs="Times New Roman"/>
                <w:sz w:val="28"/>
                <w:szCs w:val="28"/>
              </w:rPr>
              <w:t xml:space="preserve">онад </w:t>
            </w:r>
            <w:r w:rsidR="00F11349" w:rsidRPr="0016335B">
              <w:rPr>
                <w:rFonts w:ascii="Times New Roman" w:hAnsi="Times New Roman" w:cs="Times New Roman"/>
                <w:sz w:val="28"/>
                <w:szCs w:val="28"/>
              </w:rPr>
              <w:t>25%</w:t>
            </w:r>
          </w:p>
        </w:tc>
      </w:tr>
      <w:tr w:rsidR="00F11349" w:rsidRPr="0016335B" w:rsidTr="003D2597">
        <w:trPr>
          <w:trHeight w:val="307"/>
        </w:trPr>
        <w:tc>
          <w:tcPr>
            <w:tcW w:w="592" w:type="dxa"/>
            <w:vAlign w:val="center"/>
          </w:tcPr>
          <w:p w:rsidR="00F11349" w:rsidRPr="0016335B" w:rsidRDefault="00F11349" w:rsidP="00E74481">
            <w:pPr>
              <w:pStyle w:val="a3"/>
              <w:tabs>
                <w:tab w:val="left" w:pos="1134"/>
              </w:tabs>
              <w:ind w:left="0"/>
              <w:jc w:val="center"/>
              <w:rPr>
                <w:rFonts w:ascii="Times New Roman" w:hAnsi="Times New Roman"/>
                <w:sz w:val="28"/>
              </w:rPr>
            </w:pPr>
            <w:r w:rsidRPr="0016335B">
              <w:rPr>
                <w:rFonts w:ascii="Times New Roman" w:hAnsi="Times New Roman"/>
                <w:sz w:val="28"/>
              </w:rPr>
              <w:t>1</w:t>
            </w:r>
          </w:p>
        </w:tc>
        <w:tc>
          <w:tcPr>
            <w:tcW w:w="2162" w:type="dxa"/>
            <w:vAlign w:val="center"/>
          </w:tcPr>
          <w:p w:rsidR="00F11349" w:rsidRPr="0016335B" w:rsidRDefault="00F11349" w:rsidP="00E74481">
            <w:pPr>
              <w:pStyle w:val="a3"/>
              <w:tabs>
                <w:tab w:val="left" w:pos="1134"/>
              </w:tabs>
              <w:ind w:left="0"/>
              <w:jc w:val="center"/>
              <w:rPr>
                <w:rFonts w:ascii="Times New Roman" w:hAnsi="Times New Roman"/>
                <w:sz w:val="28"/>
              </w:rPr>
            </w:pPr>
            <w:r w:rsidRPr="0016335B">
              <w:rPr>
                <w:rFonts w:ascii="Times New Roman" w:hAnsi="Times New Roman"/>
                <w:sz w:val="28"/>
              </w:rPr>
              <w:t>2</w:t>
            </w:r>
          </w:p>
        </w:tc>
        <w:tc>
          <w:tcPr>
            <w:tcW w:w="2612" w:type="dxa"/>
            <w:vAlign w:val="center"/>
          </w:tcPr>
          <w:p w:rsidR="00F11349" w:rsidRPr="0016335B" w:rsidRDefault="00F11349" w:rsidP="00E74481">
            <w:pPr>
              <w:pStyle w:val="a3"/>
              <w:tabs>
                <w:tab w:val="left" w:pos="1134"/>
              </w:tabs>
              <w:ind w:left="0"/>
              <w:jc w:val="center"/>
              <w:rPr>
                <w:rFonts w:ascii="Times New Roman" w:hAnsi="Times New Roman"/>
                <w:sz w:val="28"/>
              </w:rPr>
            </w:pPr>
            <w:r w:rsidRPr="0016335B">
              <w:rPr>
                <w:rFonts w:ascii="Times New Roman" w:hAnsi="Times New Roman"/>
                <w:sz w:val="28"/>
              </w:rPr>
              <w:t>3</w:t>
            </w:r>
          </w:p>
        </w:tc>
        <w:tc>
          <w:tcPr>
            <w:tcW w:w="1357" w:type="dxa"/>
            <w:vAlign w:val="center"/>
          </w:tcPr>
          <w:p w:rsidR="00F11349" w:rsidRPr="0016335B" w:rsidRDefault="00F11349" w:rsidP="00E74481">
            <w:pPr>
              <w:pStyle w:val="a3"/>
              <w:tabs>
                <w:tab w:val="left" w:pos="1134"/>
              </w:tabs>
              <w:ind w:left="0"/>
              <w:jc w:val="center"/>
              <w:rPr>
                <w:rFonts w:ascii="Times New Roman" w:hAnsi="Times New Roman"/>
                <w:sz w:val="28"/>
              </w:rPr>
            </w:pPr>
            <w:r w:rsidRPr="0016335B">
              <w:rPr>
                <w:rFonts w:ascii="Times New Roman" w:hAnsi="Times New Roman"/>
                <w:sz w:val="28"/>
              </w:rPr>
              <w:t>4</w:t>
            </w:r>
          </w:p>
        </w:tc>
        <w:tc>
          <w:tcPr>
            <w:tcW w:w="1353" w:type="dxa"/>
            <w:vAlign w:val="center"/>
          </w:tcPr>
          <w:p w:rsidR="00F11349" w:rsidRPr="0016335B" w:rsidRDefault="00F11349" w:rsidP="00E74481">
            <w:pPr>
              <w:pStyle w:val="a3"/>
              <w:tabs>
                <w:tab w:val="left" w:pos="1134"/>
              </w:tabs>
              <w:ind w:left="0"/>
              <w:jc w:val="center"/>
              <w:rPr>
                <w:rFonts w:ascii="Times New Roman" w:hAnsi="Times New Roman"/>
                <w:sz w:val="28"/>
              </w:rPr>
            </w:pPr>
            <w:r w:rsidRPr="0016335B">
              <w:rPr>
                <w:rFonts w:ascii="Times New Roman" w:hAnsi="Times New Roman"/>
                <w:sz w:val="28"/>
              </w:rPr>
              <w:t>5</w:t>
            </w:r>
          </w:p>
        </w:tc>
        <w:tc>
          <w:tcPr>
            <w:tcW w:w="1193" w:type="dxa"/>
            <w:vAlign w:val="center"/>
          </w:tcPr>
          <w:p w:rsidR="00F11349" w:rsidRPr="0016335B" w:rsidRDefault="00F11349" w:rsidP="00E74481">
            <w:pPr>
              <w:pStyle w:val="a3"/>
              <w:tabs>
                <w:tab w:val="left" w:pos="1134"/>
              </w:tabs>
              <w:ind w:left="0"/>
              <w:jc w:val="center"/>
              <w:rPr>
                <w:rFonts w:ascii="Times New Roman" w:hAnsi="Times New Roman"/>
                <w:sz w:val="28"/>
              </w:rPr>
            </w:pPr>
            <w:r w:rsidRPr="0016335B">
              <w:rPr>
                <w:rFonts w:ascii="Times New Roman" w:hAnsi="Times New Roman"/>
                <w:sz w:val="28"/>
              </w:rPr>
              <w:t>6</w:t>
            </w:r>
          </w:p>
        </w:tc>
      </w:tr>
      <w:tr w:rsidR="00421E11" w:rsidRPr="0016335B" w:rsidTr="003D2597">
        <w:trPr>
          <w:trHeight w:val="307"/>
        </w:trPr>
        <w:tc>
          <w:tcPr>
            <w:tcW w:w="592" w:type="dxa"/>
            <w:vAlign w:val="center"/>
          </w:tcPr>
          <w:p w:rsidR="00421E11" w:rsidRPr="0016335B" w:rsidRDefault="00421E11" w:rsidP="00170FA1">
            <w:pPr>
              <w:pStyle w:val="a3"/>
              <w:tabs>
                <w:tab w:val="left" w:pos="1134"/>
              </w:tabs>
              <w:ind w:left="0"/>
              <w:jc w:val="center"/>
              <w:rPr>
                <w:rFonts w:ascii="Times New Roman" w:hAnsi="Times New Roman"/>
                <w:sz w:val="28"/>
              </w:rPr>
            </w:pPr>
            <w:r w:rsidRPr="0016335B">
              <w:rPr>
                <w:rFonts w:ascii="Times New Roman" w:hAnsi="Times New Roman"/>
                <w:sz w:val="28"/>
              </w:rPr>
              <w:t>1</w:t>
            </w:r>
          </w:p>
        </w:tc>
        <w:tc>
          <w:tcPr>
            <w:tcW w:w="2162" w:type="dxa"/>
            <w:vAlign w:val="center"/>
          </w:tcPr>
          <w:p w:rsidR="00421E11" w:rsidRPr="0016335B" w:rsidRDefault="00421E11" w:rsidP="00421E11">
            <w:pPr>
              <w:pStyle w:val="a3"/>
              <w:tabs>
                <w:tab w:val="left" w:pos="1134"/>
              </w:tabs>
              <w:ind w:left="0"/>
              <w:rPr>
                <w:rFonts w:ascii="Times New Roman" w:hAnsi="Times New Roman"/>
                <w:sz w:val="28"/>
              </w:rPr>
            </w:pPr>
            <w:r w:rsidRPr="0016335B">
              <w:rPr>
                <w:rFonts w:ascii="Times New Roman" w:hAnsi="Times New Roman" w:cs="Times New Roman"/>
                <w:sz w:val="28"/>
                <w:szCs w:val="28"/>
              </w:rPr>
              <w:t>Менше 10%</w:t>
            </w:r>
          </w:p>
        </w:tc>
        <w:tc>
          <w:tcPr>
            <w:tcW w:w="2612" w:type="dxa"/>
            <w:vAlign w:val="center"/>
          </w:tcPr>
          <w:p w:rsidR="00421E11" w:rsidRPr="0016335B" w:rsidRDefault="00965F0A" w:rsidP="00421E11">
            <w:pPr>
              <w:pStyle w:val="a3"/>
              <w:tabs>
                <w:tab w:val="left" w:pos="1134"/>
              </w:tabs>
              <w:ind w:left="0"/>
              <w:rPr>
                <w:rFonts w:ascii="Times New Roman" w:hAnsi="Times New Roman"/>
                <w:sz w:val="28"/>
              </w:rPr>
            </w:pPr>
            <w:r>
              <w:rPr>
                <w:rFonts w:ascii="Times New Roman" w:hAnsi="Times New Roman" w:cs="Times New Roman"/>
                <w:sz w:val="28"/>
                <w:szCs w:val="28"/>
              </w:rPr>
              <w:t xml:space="preserve">Є </w:t>
            </w:r>
            <w:r w:rsidR="00421E11" w:rsidRPr="0016335B">
              <w:rPr>
                <w:rFonts w:ascii="Times New Roman" w:hAnsi="Times New Roman" w:cs="Times New Roman"/>
                <w:sz w:val="28"/>
                <w:szCs w:val="28"/>
              </w:rPr>
              <w:t>прийнятне забезпечення</w:t>
            </w:r>
          </w:p>
        </w:tc>
        <w:tc>
          <w:tcPr>
            <w:tcW w:w="1357" w:type="dxa"/>
            <w:vAlign w:val="center"/>
          </w:tcPr>
          <w:p w:rsidR="00421E11" w:rsidRPr="0016335B" w:rsidRDefault="00421E11" w:rsidP="00421E11">
            <w:pPr>
              <w:pStyle w:val="a3"/>
              <w:tabs>
                <w:tab w:val="left" w:pos="1134"/>
              </w:tabs>
              <w:ind w:left="0"/>
              <w:jc w:val="center"/>
              <w:rPr>
                <w:rFonts w:ascii="Times New Roman" w:hAnsi="Times New Roman"/>
                <w:sz w:val="28"/>
              </w:rPr>
            </w:pPr>
            <w:r w:rsidRPr="0016335B">
              <w:rPr>
                <w:rFonts w:ascii="Times New Roman" w:hAnsi="Times New Roman"/>
                <w:sz w:val="28"/>
              </w:rPr>
              <w:t>0,02</w:t>
            </w:r>
          </w:p>
        </w:tc>
        <w:tc>
          <w:tcPr>
            <w:tcW w:w="1353" w:type="dxa"/>
            <w:vAlign w:val="center"/>
          </w:tcPr>
          <w:p w:rsidR="00421E11" w:rsidRPr="0016335B" w:rsidRDefault="00421E11" w:rsidP="00421E11">
            <w:pPr>
              <w:pStyle w:val="a3"/>
              <w:tabs>
                <w:tab w:val="left" w:pos="1134"/>
              </w:tabs>
              <w:ind w:left="0"/>
              <w:jc w:val="center"/>
              <w:rPr>
                <w:rFonts w:ascii="Times New Roman" w:hAnsi="Times New Roman"/>
                <w:sz w:val="28"/>
              </w:rPr>
            </w:pPr>
            <w:r w:rsidRPr="0016335B">
              <w:rPr>
                <w:rFonts w:ascii="Times New Roman" w:hAnsi="Times New Roman"/>
                <w:sz w:val="28"/>
              </w:rPr>
              <w:t>0,10</w:t>
            </w:r>
          </w:p>
        </w:tc>
        <w:tc>
          <w:tcPr>
            <w:tcW w:w="1193" w:type="dxa"/>
            <w:vAlign w:val="center"/>
          </w:tcPr>
          <w:p w:rsidR="00421E11" w:rsidRPr="0016335B" w:rsidRDefault="00421E11" w:rsidP="00421E11">
            <w:pPr>
              <w:pStyle w:val="a3"/>
              <w:tabs>
                <w:tab w:val="left" w:pos="1134"/>
              </w:tabs>
              <w:ind w:left="0"/>
              <w:jc w:val="center"/>
              <w:rPr>
                <w:rFonts w:ascii="Times New Roman" w:hAnsi="Times New Roman"/>
                <w:sz w:val="28"/>
              </w:rPr>
            </w:pPr>
            <w:r w:rsidRPr="0016335B">
              <w:rPr>
                <w:rFonts w:ascii="Times New Roman" w:hAnsi="Times New Roman"/>
                <w:sz w:val="28"/>
              </w:rPr>
              <w:t>0,20</w:t>
            </w:r>
          </w:p>
        </w:tc>
      </w:tr>
      <w:tr w:rsidR="00421E11" w:rsidRPr="0016335B" w:rsidTr="003D2597">
        <w:tc>
          <w:tcPr>
            <w:tcW w:w="592" w:type="dxa"/>
            <w:vAlign w:val="center"/>
          </w:tcPr>
          <w:p w:rsidR="00421E11" w:rsidRPr="0016335B" w:rsidRDefault="00421E11" w:rsidP="00170FA1">
            <w:pPr>
              <w:pStyle w:val="a3"/>
              <w:tabs>
                <w:tab w:val="left" w:pos="1134"/>
              </w:tabs>
              <w:ind w:left="0"/>
              <w:jc w:val="center"/>
              <w:rPr>
                <w:rFonts w:ascii="Times New Roman" w:hAnsi="Times New Roman"/>
                <w:sz w:val="28"/>
              </w:rPr>
            </w:pPr>
            <w:r w:rsidRPr="0016335B">
              <w:rPr>
                <w:rFonts w:ascii="Times New Roman" w:hAnsi="Times New Roman" w:cs="Times New Roman"/>
                <w:sz w:val="28"/>
                <w:szCs w:val="28"/>
              </w:rPr>
              <w:t>2</w:t>
            </w:r>
          </w:p>
        </w:tc>
        <w:tc>
          <w:tcPr>
            <w:tcW w:w="2162" w:type="dxa"/>
            <w:vAlign w:val="center"/>
          </w:tcPr>
          <w:p w:rsidR="00421E11" w:rsidRPr="0016335B" w:rsidRDefault="00421E11" w:rsidP="00421E11">
            <w:pPr>
              <w:pStyle w:val="a3"/>
              <w:tabs>
                <w:tab w:val="left" w:pos="1134"/>
              </w:tabs>
              <w:ind w:left="0"/>
              <w:rPr>
                <w:rFonts w:ascii="Times New Roman" w:hAnsi="Times New Roman"/>
                <w:sz w:val="28"/>
              </w:rPr>
            </w:pPr>
            <w:r w:rsidRPr="0016335B">
              <w:rPr>
                <w:rFonts w:ascii="Times New Roman" w:hAnsi="Times New Roman" w:cs="Times New Roman"/>
                <w:sz w:val="28"/>
                <w:szCs w:val="28"/>
              </w:rPr>
              <w:t>Менше 10%</w:t>
            </w:r>
          </w:p>
        </w:tc>
        <w:tc>
          <w:tcPr>
            <w:tcW w:w="2612" w:type="dxa"/>
            <w:vAlign w:val="center"/>
          </w:tcPr>
          <w:p w:rsidR="00421E11" w:rsidRPr="0016335B" w:rsidRDefault="00170FA1" w:rsidP="00170FA1">
            <w:pPr>
              <w:pStyle w:val="a3"/>
              <w:tabs>
                <w:tab w:val="left" w:pos="1134"/>
              </w:tabs>
              <w:ind w:left="0"/>
              <w:rPr>
                <w:rFonts w:ascii="Times New Roman" w:hAnsi="Times New Roman"/>
                <w:sz w:val="28"/>
              </w:rPr>
            </w:pPr>
            <w:r>
              <w:rPr>
                <w:rFonts w:ascii="Times New Roman" w:hAnsi="Times New Roman" w:cs="Times New Roman"/>
                <w:sz w:val="28"/>
                <w:szCs w:val="28"/>
              </w:rPr>
              <w:t>Немає</w:t>
            </w:r>
            <w:r w:rsidRPr="0016335B">
              <w:rPr>
                <w:rFonts w:ascii="Times New Roman" w:hAnsi="Times New Roman" w:cs="Times New Roman"/>
                <w:sz w:val="28"/>
                <w:szCs w:val="28"/>
              </w:rPr>
              <w:t xml:space="preserve"> прийнятн</w:t>
            </w:r>
            <w:r>
              <w:rPr>
                <w:rFonts w:ascii="Times New Roman" w:hAnsi="Times New Roman" w:cs="Times New Roman"/>
                <w:sz w:val="28"/>
                <w:szCs w:val="28"/>
              </w:rPr>
              <w:t>ого</w:t>
            </w:r>
            <w:r w:rsidRPr="0016335B">
              <w:rPr>
                <w:rFonts w:ascii="Times New Roman" w:hAnsi="Times New Roman" w:cs="Times New Roman"/>
                <w:sz w:val="28"/>
                <w:szCs w:val="28"/>
              </w:rPr>
              <w:t xml:space="preserve"> </w:t>
            </w:r>
            <w:r w:rsidR="00421E11" w:rsidRPr="0016335B">
              <w:rPr>
                <w:rFonts w:ascii="Times New Roman" w:hAnsi="Times New Roman" w:cs="Times New Roman"/>
                <w:sz w:val="28"/>
                <w:szCs w:val="28"/>
              </w:rPr>
              <w:t>забезпечення</w:t>
            </w:r>
          </w:p>
        </w:tc>
        <w:tc>
          <w:tcPr>
            <w:tcW w:w="1357" w:type="dxa"/>
            <w:vAlign w:val="center"/>
          </w:tcPr>
          <w:p w:rsidR="00421E11" w:rsidRPr="0016335B" w:rsidRDefault="00421E11" w:rsidP="00421E11">
            <w:pPr>
              <w:pStyle w:val="a3"/>
              <w:tabs>
                <w:tab w:val="left" w:pos="1134"/>
              </w:tabs>
              <w:ind w:left="0"/>
              <w:jc w:val="center"/>
              <w:rPr>
                <w:rFonts w:ascii="Times New Roman" w:hAnsi="Times New Roman"/>
                <w:sz w:val="28"/>
              </w:rPr>
            </w:pPr>
            <w:r w:rsidRPr="0016335B">
              <w:rPr>
                <w:rFonts w:ascii="Times New Roman" w:hAnsi="Times New Roman"/>
                <w:sz w:val="28"/>
              </w:rPr>
              <w:t>0,05</w:t>
            </w:r>
          </w:p>
        </w:tc>
        <w:tc>
          <w:tcPr>
            <w:tcW w:w="1353" w:type="dxa"/>
            <w:vAlign w:val="center"/>
          </w:tcPr>
          <w:p w:rsidR="00421E11" w:rsidRPr="0016335B" w:rsidRDefault="00421E11" w:rsidP="00421E11">
            <w:pPr>
              <w:pStyle w:val="a3"/>
              <w:tabs>
                <w:tab w:val="left" w:pos="1134"/>
              </w:tabs>
              <w:ind w:left="0"/>
              <w:jc w:val="center"/>
              <w:rPr>
                <w:rFonts w:ascii="Times New Roman" w:hAnsi="Times New Roman"/>
                <w:sz w:val="28"/>
              </w:rPr>
            </w:pPr>
            <w:r w:rsidRPr="0016335B">
              <w:rPr>
                <w:rFonts w:ascii="Times New Roman" w:hAnsi="Times New Roman"/>
                <w:sz w:val="28"/>
              </w:rPr>
              <w:t>0,30</w:t>
            </w:r>
          </w:p>
        </w:tc>
        <w:tc>
          <w:tcPr>
            <w:tcW w:w="1193" w:type="dxa"/>
            <w:vAlign w:val="center"/>
          </w:tcPr>
          <w:p w:rsidR="00421E11" w:rsidRPr="0016335B" w:rsidRDefault="00421E11" w:rsidP="00421E11">
            <w:pPr>
              <w:pStyle w:val="a3"/>
              <w:tabs>
                <w:tab w:val="left" w:pos="1134"/>
              </w:tabs>
              <w:ind w:left="0"/>
              <w:jc w:val="center"/>
              <w:rPr>
                <w:rFonts w:ascii="Times New Roman" w:hAnsi="Times New Roman"/>
                <w:sz w:val="28"/>
              </w:rPr>
            </w:pPr>
            <w:r w:rsidRPr="0016335B">
              <w:rPr>
                <w:rFonts w:ascii="Times New Roman" w:hAnsi="Times New Roman"/>
                <w:sz w:val="28"/>
              </w:rPr>
              <w:t>0,75</w:t>
            </w:r>
          </w:p>
        </w:tc>
      </w:tr>
      <w:tr w:rsidR="00421E11" w:rsidRPr="0016335B" w:rsidTr="003D2597">
        <w:tc>
          <w:tcPr>
            <w:tcW w:w="592" w:type="dxa"/>
            <w:vAlign w:val="center"/>
          </w:tcPr>
          <w:p w:rsidR="00421E11" w:rsidRPr="0016335B" w:rsidRDefault="00421E11" w:rsidP="00170FA1">
            <w:pPr>
              <w:pStyle w:val="a3"/>
              <w:tabs>
                <w:tab w:val="left" w:pos="1134"/>
              </w:tabs>
              <w:ind w:left="0"/>
              <w:jc w:val="center"/>
              <w:rPr>
                <w:rFonts w:ascii="Times New Roman" w:hAnsi="Times New Roman"/>
                <w:sz w:val="28"/>
              </w:rPr>
            </w:pPr>
            <w:r w:rsidRPr="0016335B">
              <w:rPr>
                <w:rFonts w:ascii="Times New Roman" w:hAnsi="Times New Roman" w:cs="Times New Roman"/>
                <w:sz w:val="28"/>
                <w:szCs w:val="28"/>
              </w:rPr>
              <w:t>3</w:t>
            </w:r>
          </w:p>
        </w:tc>
        <w:tc>
          <w:tcPr>
            <w:tcW w:w="2162" w:type="dxa"/>
            <w:vAlign w:val="center"/>
          </w:tcPr>
          <w:p w:rsidR="00421E11" w:rsidRPr="0016335B" w:rsidRDefault="00421E11" w:rsidP="00421E11">
            <w:pPr>
              <w:pStyle w:val="a3"/>
              <w:tabs>
                <w:tab w:val="left" w:pos="1134"/>
              </w:tabs>
              <w:ind w:left="0"/>
              <w:rPr>
                <w:rFonts w:ascii="Times New Roman" w:hAnsi="Times New Roman"/>
                <w:sz w:val="28"/>
              </w:rPr>
            </w:pPr>
            <w:r w:rsidRPr="0016335B">
              <w:rPr>
                <w:rFonts w:ascii="Times New Roman" w:hAnsi="Times New Roman" w:cs="Times New Roman"/>
                <w:sz w:val="28"/>
                <w:szCs w:val="28"/>
              </w:rPr>
              <w:t>Від 10% до 20%</w:t>
            </w:r>
          </w:p>
        </w:tc>
        <w:tc>
          <w:tcPr>
            <w:tcW w:w="2612" w:type="dxa"/>
            <w:vAlign w:val="center"/>
          </w:tcPr>
          <w:p w:rsidR="00421E11" w:rsidRPr="0016335B" w:rsidRDefault="00965F0A" w:rsidP="00421E11">
            <w:pPr>
              <w:pStyle w:val="a3"/>
              <w:tabs>
                <w:tab w:val="left" w:pos="1134"/>
              </w:tabs>
              <w:ind w:left="0"/>
              <w:rPr>
                <w:rFonts w:ascii="Times New Roman" w:hAnsi="Times New Roman"/>
                <w:sz w:val="28"/>
              </w:rPr>
            </w:pPr>
            <w:r>
              <w:rPr>
                <w:rFonts w:ascii="Times New Roman" w:hAnsi="Times New Roman" w:cs="Times New Roman"/>
                <w:sz w:val="28"/>
                <w:szCs w:val="28"/>
              </w:rPr>
              <w:t>Є</w:t>
            </w:r>
            <w:r w:rsidRPr="0016335B">
              <w:rPr>
                <w:rFonts w:ascii="Times New Roman" w:hAnsi="Times New Roman" w:cs="Times New Roman"/>
                <w:sz w:val="28"/>
                <w:szCs w:val="28"/>
              </w:rPr>
              <w:t xml:space="preserve"> </w:t>
            </w:r>
            <w:r w:rsidR="00421E11" w:rsidRPr="0016335B">
              <w:rPr>
                <w:rFonts w:ascii="Times New Roman" w:hAnsi="Times New Roman" w:cs="Times New Roman"/>
                <w:sz w:val="28"/>
                <w:szCs w:val="28"/>
              </w:rPr>
              <w:t>прийнятне забезпечення</w:t>
            </w:r>
          </w:p>
        </w:tc>
        <w:tc>
          <w:tcPr>
            <w:tcW w:w="1357" w:type="dxa"/>
            <w:vAlign w:val="center"/>
          </w:tcPr>
          <w:p w:rsidR="00421E11" w:rsidRPr="0016335B" w:rsidRDefault="00421E11" w:rsidP="00421E11">
            <w:pPr>
              <w:pStyle w:val="a3"/>
              <w:tabs>
                <w:tab w:val="left" w:pos="1134"/>
              </w:tabs>
              <w:ind w:left="0"/>
              <w:jc w:val="center"/>
              <w:rPr>
                <w:rFonts w:ascii="Times New Roman" w:hAnsi="Times New Roman"/>
                <w:sz w:val="28"/>
              </w:rPr>
            </w:pPr>
            <w:r w:rsidRPr="0016335B">
              <w:rPr>
                <w:rFonts w:ascii="Times New Roman" w:hAnsi="Times New Roman"/>
                <w:sz w:val="28"/>
              </w:rPr>
              <w:t>0,10</w:t>
            </w:r>
          </w:p>
        </w:tc>
        <w:tc>
          <w:tcPr>
            <w:tcW w:w="1353" w:type="dxa"/>
            <w:vAlign w:val="center"/>
          </w:tcPr>
          <w:p w:rsidR="00421E11" w:rsidRPr="0016335B" w:rsidRDefault="00421E11" w:rsidP="00421E11">
            <w:pPr>
              <w:pStyle w:val="a3"/>
              <w:tabs>
                <w:tab w:val="left" w:pos="1134"/>
              </w:tabs>
              <w:ind w:left="0"/>
              <w:jc w:val="center"/>
              <w:rPr>
                <w:rFonts w:ascii="Times New Roman" w:hAnsi="Times New Roman"/>
                <w:sz w:val="28"/>
              </w:rPr>
            </w:pPr>
            <w:r w:rsidRPr="0016335B">
              <w:rPr>
                <w:rFonts w:ascii="Times New Roman" w:hAnsi="Times New Roman"/>
                <w:sz w:val="28"/>
              </w:rPr>
              <w:t>0,20</w:t>
            </w:r>
          </w:p>
        </w:tc>
        <w:tc>
          <w:tcPr>
            <w:tcW w:w="1193" w:type="dxa"/>
            <w:vAlign w:val="center"/>
          </w:tcPr>
          <w:p w:rsidR="00421E11" w:rsidRPr="0016335B" w:rsidRDefault="00421E11" w:rsidP="00421E11">
            <w:pPr>
              <w:pStyle w:val="a3"/>
              <w:tabs>
                <w:tab w:val="left" w:pos="1134"/>
              </w:tabs>
              <w:ind w:left="0"/>
              <w:jc w:val="center"/>
              <w:rPr>
                <w:rFonts w:ascii="Times New Roman" w:hAnsi="Times New Roman"/>
                <w:sz w:val="28"/>
              </w:rPr>
            </w:pPr>
            <w:r w:rsidRPr="0016335B">
              <w:rPr>
                <w:rFonts w:ascii="Times New Roman" w:hAnsi="Times New Roman"/>
                <w:sz w:val="28"/>
              </w:rPr>
              <w:t>0,50</w:t>
            </w:r>
          </w:p>
        </w:tc>
      </w:tr>
      <w:tr w:rsidR="00421E11" w:rsidRPr="0016335B" w:rsidTr="003D2597">
        <w:tc>
          <w:tcPr>
            <w:tcW w:w="592" w:type="dxa"/>
            <w:vAlign w:val="center"/>
          </w:tcPr>
          <w:p w:rsidR="00421E11" w:rsidRPr="0016335B" w:rsidRDefault="00421E11" w:rsidP="00170FA1">
            <w:pPr>
              <w:pStyle w:val="a3"/>
              <w:tabs>
                <w:tab w:val="left" w:pos="1134"/>
              </w:tabs>
              <w:ind w:left="0"/>
              <w:jc w:val="center"/>
              <w:rPr>
                <w:rFonts w:ascii="Times New Roman" w:hAnsi="Times New Roman"/>
                <w:sz w:val="28"/>
              </w:rPr>
            </w:pPr>
            <w:r w:rsidRPr="0016335B">
              <w:rPr>
                <w:rFonts w:ascii="Times New Roman" w:hAnsi="Times New Roman" w:cs="Times New Roman"/>
                <w:sz w:val="28"/>
                <w:szCs w:val="28"/>
              </w:rPr>
              <w:t>4</w:t>
            </w:r>
          </w:p>
        </w:tc>
        <w:tc>
          <w:tcPr>
            <w:tcW w:w="2162" w:type="dxa"/>
            <w:vAlign w:val="center"/>
          </w:tcPr>
          <w:p w:rsidR="00421E11" w:rsidRPr="0016335B" w:rsidRDefault="00421E11" w:rsidP="00421E11">
            <w:pPr>
              <w:pStyle w:val="a3"/>
              <w:tabs>
                <w:tab w:val="left" w:pos="1134"/>
              </w:tabs>
              <w:ind w:left="0"/>
              <w:rPr>
                <w:rFonts w:ascii="Times New Roman" w:hAnsi="Times New Roman"/>
                <w:sz w:val="28"/>
              </w:rPr>
            </w:pPr>
            <w:r w:rsidRPr="0016335B">
              <w:rPr>
                <w:rFonts w:ascii="Times New Roman" w:hAnsi="Times New Roman" w:cs="Times New Roman"/>
                <w:sz w:val="28"/>
                <w:szCs w:val="28"/>
              </w:rPr>
              <w:t>Від 10% до 20%</w:t>
            </w:r>
          </w:p>
        </w:tc>
        <w:tc>
          <w:tcPr>
            <w:tcW w:w="2612" w:type="dxa"/>
            <w:vAlign w:val="center"/>
          </w:tcPr>
          <w:p w:rsidR="00421E11" w:rsidRPr="0016335B" w:rsidRDefault="00965F0A" w:rsidP="00965F0A">
            <w:pPr>
              <w:pStyle w:val="a3"/>
              <w:tabs>
                <w:tab w:val="left" w:pos="1134"/>
              </w:tabs>
              <w:ind w:left="0"/>
              <w:rPr>
                <w:rFonts w:ascii="Times New Roman" w:hAnsi="Times New Roman"/>
                <w:sz w:val="28"/>
              </w:rPr>
            </w:pPr>
            <w:r>
              <w:rPr>
                <w:rFonts w:ascii="Times New Roman" w:hAnsi="Times New Roman" w:cs="Times New Roman"/>
                <w:sz w:val="28"/>
                <w:szCs w:val="28"/>
              </w:rPr>
              <w:t>Немає</w:t>
            </w:r>
            <w:r w:rsidRPr="0016335B">
              <w:rPr>
                <w:rFonts w:ascii="Times New Roman" w:hAnsi="Times New Roman" w:cs="Times New Roman"/>
                <w:sz w:val="28"/>
                <w:szCs w:val="28"/>
              </w:rPr>
              <w:t xml:space="preserve"> </w:t>
            </w:r>
            <w:r w:rsidR="00421E11" w:rsidRPr="0016335B">
              <w:rPr>
                <w:rFonts w:ascii="Times New Roman" w:hAnsi="Times New Roman" w:cs="Times New Roman"/>
                <w:sz w:val="28"/>
                <w:szCs w:val="28"/>
              </w:rPr>
              <w:t>прийнятн</w:t>
            </w:r>
            <w:r>
              <w:rPr>
                <w:rFonts w:ascii="Times New Roman" w:hAnsi="Times New Roman" w:cs="Times New Roman"/>
                <w:sz w:val="28"/>
                <w:szCs w:val="28"/>
              </w:rPr>
              <w:t>ого</w:t>
            </w:r>
            <w:r w:rsidR="00421E11" w:rsidRPr="0016335B">
              <w:rPr>
                <w:rFonts w:ascii="Times New Roman" w:hAnsi="Times New Roman" w:cs="Times New Roman"/>
                <w:sz w:val="28"/>
                <w:szCs w:val="28"/>
              </w:rPr>
              <w:t xml:space="preserve"> забезпечення</w:t>
            </w:r>
          </w:p>
        </w:tc>
        <w:tc>
          <w:tcPr>
            <w:tcW w:w="1357" w:type="dxa"/>
            <w:vAlign w:val="center"/>
          </w:tcPr>
          <w:p w:rsidR="00421E11" w:rsidRPr="0016335B" w:rsidRDefault="00421E11" w:rsidP="00421E11">
            <w:pPr>
              <w:pStyle w:val="a3"/>
              <w:tabs>
                <w:tab w:val="left" w:pos="1134"/>
              </w:tabs>
              <w:ind w:left="0"/>
              <w:jc w:val="center"/>
              <w:rPr>
                <w:rFonts w:ascii="Times New Roman" w:hAnsi="Times New Roman"/>
                <w:sz w:val="28"/>
              </w:rPr>
            </w:pPr>
            <w:r w:rsidRPr="0016335B">
              <w:rPr>
                <w:rFonts w:ascii="Times New Roman" w:hAnsi="Times New Roman"/>
                <w:sz w:val="28"/>
              </w:rPr>
              <w:t>0,15</w:t>
            </w:r>
          </w:p>
        </w:tc>
        <w:tc>
          <w:tcPr>
            <w:tcW w:w="1353" w:type="dxa"/>
            <w:vAlign w:val="center"/>
          </w:tcPr>
          <w:p w:rsidR="00421E11" w:rsidRPr="0016335B" w:rsidRDefault="00421E11" w:rsidP="00421E11">
            <w:pPr>
              <w:pStyle w:val="a3"/>
              <w:tabs>
                <w:tab w:val="left" w:pos="1134"/>
              </w:tabs>
              <w:ind w:left="0"/>
              <w:jc w:val="center"/>
              <w:rPr>
                <w:rFonts w:ascii="Times New Roman" w:hAnsi="Times New Roman"/>
                <w:sz w:val="28"/>
              </w:rPr>
            </w:pPr>
            <w:r w:rsidRPr="0016335B">
              <w:rPr>
                <w:rFonts w:ascii="Times New Roman" w:hAnsi="Times New Roman"/>
                <w:sz w:val="28"/>
              </w:rPr>
              <w:t>0,50</w:t>
            </w:r>
          </w:p>
        </w:tc>
        <w:tc>
          <w:tcPr>
            <w:tcW w:w="1193" w:type="dxa"/>
            <w:vAlign w:val="center"/>
          </w:tcPr>
          <w:p w:rsidR="00421E11" w:rsidRPr="0016335B" w:rsidRDefault="00421E11" w:rsidP="00421E11">
            <w:pPr>
              <w:pStyle w:val="a3"/>
              <w:tabs>
                <w:tab w:val="left" w:pos="1134"/>
              </w:tabs>
              <w:ind w:left="0"/>
              <w:jc w:val="center"/>
              <w:rPr>
                <w:rFonts w:ascii="Times New Roman" w:hAnsi="Times New Roman"/>
                <w:sz w:val="28"/>
              </w:rPr>
            </w:pPr>
            <w:r w:rsidRPr="0016335B">
              <w:rPr>
                <w:rFonts w:ascii="Times New Roman" w:hAnsi="Times New Roman"/>
                <w:sz w:val="28"/>
              </w:rPr>
              <w:t>0,80</w:t>
            </w:r>
          </w:p>
        </w:tc>
      </w:tr>
      <w:tr w:rsidR="00421E11" w:rsidRPr="0016335B" w:rsidTr="003D2597">
        <w:tc>
          <w:tcPr>
            <w:tcW w:w="592" w:type="dxa"/>
            <w:vAlign w:val="center"/>
          </w:tcPr>
          <w:p w:rsidR="00421E11" w:rsidRPr="0016335B" w:rsidRDefault="00421E11" w:rsidP="00170FA1">
            <w:pPr>
              <w:pStyle w:val="a3"/>
              <w:tabs>
                <w:tab w:val="left" w:pos="1134"/>
              </w:tabs>
              <w:ind w:left="0"/>
              <w:jc w:val="center"/>
              <w:rPr>
                <w:rFonts w:ascii="Times New Roman" w:hAnsi="Times New Roman"/>
                <w:sz w:val="28"/>
              </w:rPr>
            </w:pPr>
            <w:r w:rsidRPr="0016335B">
              <w:rPr>
                <w:rFonts w:ascii="Times New Roman" w:hAnsi="Times New Roman" w:cs="Times New Roman"/>
                <w:sz w:val="28"/>
                <w:szCs w:val="28"/>
              </w:rPr>
              <w:t>5</w:t>
            </w:r>
          </w:p>
        </w:tc>
        <w:tc>
          <w:tcPr>
            <w:tcW w:w="2162" w:type="dxa"/>
            <w:vAlign w:val="center"/>
          </w:tcPr>
          <w:p w:rsidR="00421E11" w:rsidRPr="0016335B" w:rsidRDefault="00421E11" w:rsidP="00421E11">
            <w:pPr>
              <w:pStyle w:val="a3"/>
              <w:tabs>
                <w:tab w:val="left" w:pos="1134"/>
              </w:tabs>
              <w:ind w:left="0"/>
              <w:rPr>
                <w:rFonts w:ascii="Times New Roman" w:hAnsi="Times New Roman"/>
                <w:sz w:val="28"/>
              </w:rPr>
            </w:pPr>
            <w:r w:rsidRPr="0016335B">
              <w:rPr>
                <w:rFonts w:ascii="Times New Roman" w:hAnsi="Times New Roman" w:cs="Times New Roman"/>
                <w:sz w:val="28"/>
                <w:szCs w:val="28"/>
              </w:rPr>
              <w:t>Понад 20%</w:t>
            </w:r>
          </w:p>
        </w:tc>
        <w:tc>
          <w:tcPr>
            <w:tcW w:w="2612" w:type="dxa"/>
            <w:vAlign w:val="center"/>
          </w:tcPr>
          <w:p w:rsidR="00421E11" w:rsidRPr="0016335B" w:rsidRDefault="00965F0A" w:rsidP="00421E11">
            <w:pPr>
              <w:pStyle w:val="a3"/>
              <w:tabs>
                <w:tab w:val="left" w:pos="1134"/>
              </w:tabs>
              <w:ind w:left="0"/>
              <w:rPr>
                <w:rFonts w:ascii="Times New Roman" w:hAnsi="Times New Roman"/>
                <w:sz w:val="28"/>
              </w:rPr>
            </w:pPr>
            <w:r>
              <w:rPr>
                <w:rFonts w:ascii="Times New Roman" w:hAnsi="Times New Roman" w:cs="Times New Roman"/>
                <w:sz w:val="28"/>
                <w:szCs w:val="28"/>
              </w:rPr>
              <w:t>Є</w:t>
            </w:r>
            <w:r w:rsidRPr="0016335B">
              <w:rPr>
                <w:rFonts w:ascii="Times New Roman" w:hAnsi="Times New Roman" w:cs="Times New Roman"/>
                <w:sz w:val="28"/>
                <w:szCs w:val="28"/>
              </w:rPr>
              <w:t xml:space="preserve"> </w:t>
            </w:r>
            <w:r w:rsidR="00421E11" w:rsidRPr="0016335B">
              <w:rPr>
                <w:rFonts w:ascii="Times New Roman" w:hAnsi="Times New Roman" w:cs="Times New Roman"/>
                <w:sz w:val="28"/>
                <w:szCs w:val="28"/>
              </w:rPr>
              <w:t>прийнятне забезпечення</w:t>
            </w:r>
          </w:p>
        </w:tc>
        <w:tc>
          <w:tcPr>
            <w:tcW w:w="1357" w:type="dxa"/>
            <w:vAlign w:val="center"/>
          </w:tcPr>
          <w:p w:rsidR="00421E11" w:rsidRPr="0016335B" w:rsidRDefault="00421E11" w:rsidP="00421E11">
            <w:pPr>
              <w:pStyle w:val="a3"/>
              <w:tabs>
                <w:tab w:val="left" w:pos="1134"/>
              </w:tabs>
              <w:ind w:left="0"/>
              <w:jc w:val="center"/>
              <w:rPr>
                <w:rFonts w:ascii="Times New Roman" w:hAnsi="Times New Roman"/>
                <w:sz w:val="28"/>
              </w:rPr>
            </w:pPr>
            <w:r w:rsidRPr="0016335B">
              <w:rPr>
                <w:rFonts w:ascii="Times New Roman" w:hAnsi="Times New Roman"/>
                <w:sz w:val="28"/>
              </w:rPr>
              <w:t>0,20</w:t>
            </w:r>
          </w:p>
        </w:tc>
        <w:tc>
          <w:tcPr>
            <w:tcW w:w="1353" w:type="dxa"/>
            <w:vAlign w:val="center"/>
          </w:tcPr>
          <w:p w:rsidR="00421E11" w:rsidRPr="0016335B" w:rsidRDefault="00421E11" w:rsidP="00421E11">
            <w:pPr>
              <w:pStyle w:val="a3"/>
              <w:tabs>
                <w:tab w:val="left" w:pos="1134"/>
              </w:tabs>
              <w:ind w:left="0"/>
              <w:jc w:val="center"/>
              <w:rPr>
                <w:rFonts w:ascii="Times New Roman" w:hAnsi="Times New Roman"/>
                <w:sz w:val="28"/>
              </w:rPr>
            </w:pPr>
            <w:r w:rsidRPr="0016335B">
              <w:rPr>
                <w:rFonts w:ascii="Times New Roman" w:hAnsi="Times New Roman"/>
                <w:sz w:val="28"/>
              </w:rPr>
              <w:t>0,50</w:t>
            </w:r>
          </w:p>
        </w:tc>
        <w:tc>
          <w:tcPr>
            <w:tcW w:w="1193" w:type="dxa"/>
            <w:vAlign w:val="center"/>
          </w:tcPr>
          <w:p w:rsidR="00421E11" w:rsidRPr="0016335B" w:rsidRDefault="00421E11" w:rsidP="00421E11">
            <w:pPr>
              <w:pStyle w:val="a3"/>
              <w:tabs>
                <w:tab w:val="left" w:pos="1134"/>
              </w:tabs>
              <w:ind w:left="0"/>
              <w:jc w:val="center"/>
              <w:rPr>
                <w:rFonts w:ascii="Times New Roman" w:hAnsi="Times New Roman"/>
                <w:sz w:val="28"/>
              </w:rPr>
            </w:pPr>
            <w:r w:rsidRPr="0016335B">
              <w:rPr>
                <w:rFonts w:ascii="Times New Roman" w:hAnsi="Times New Roman"/>
                <w:sz w:val="28"/>
              </w:rPr>
              <w:t>0,90</w:t>
            </w:r>
          </w:p>
        </w:tc>
      </w:tr>
      <w:tr w:rsidR="00421E11" w:rsidRPr="0016335B" w:rsidTr="003D2597">
        <w:tc>
          <w:tcPr>
            <w:tcW w:w="592" w:type="dxa"/>
            <w:vAlign w:val="center"/>
          </w:tcPr>
          <w:p w:rsidR="00421E11" w:rsidRPr="0016335B" w:rsidRDefault="00421E11" w:rsidP="00170FA1">
            <w:pPr>
              <w:pStyle w:val="a3"/>
              <w:tabs>
                <w:tab w:val="left" w:pos="1134"/>
              </w:tabs>
              <w:ind w:left="0"/>
              <w:jc w:val="center"/>
              <w:rPr>
                <w:rFonts w:ascii="Times New Roman" w:hAnsi="Times New Roman" w:cs="Times New Roman"/>
                <w:sz w:val="28"/>
                <w:szCs w:val="28"/>
              </w:rPr>
            </w:pPr>
            <w:r w:rsidRPr="0016335B">
              <w:rPr>
                <w:rFonts w:ascii="Times New Roman" w:hAnsi="Times New Roman" w:cs="Times New Roman"/>
                <w:sz w:val="28"/>
                <w:szCs w:val="28"/>
              </w:rPr>
              <w:t>6</w:t>
            </w:r>
          </w:p>
        </w:tc>
        <w:tc>
          <w:tcPr>
            <w:tcW w:w="2162" w:type="dxa"/>
            <w:vAlign w:val="center"/>
          </w:tcPr>
          <w:p w:rsidR="00421E11" w:rsidRPr="0016335B" w:rsidRDefault="00421E11" w:rsidP="00421E11">
            <w:pPr>
              <w:pStyle w:val="a3"/>
              <w:tabs>
                <w:tab w:val="left" w:pos="1134"/>
              </w:tabs>
              <w:ind w:left="0"/>
              <w:rPr>
                <w:rFonts w:ascii="Times New Roman" w:hAnsi="Times New Roman" w:cs="Times New Roman"/>
                <w:sz w:val="28"/>
                <w:szCs w:val="28"/>
              </w:rPr>
            </w:pPr>
            <w:r w:rsidRPr="0016335B">
              <w:rPr>
                <w:rFonts w:ascii="Times New Roman" w:hAnsi="Times New Roman" w:cs="Times New Roman"/>
                <w:sz w:val="28"/>
                <w:szCs w:val="28"/>
              </w:rPr>
              <w:t>Понад 20%</w:t>
            </w:r>
          </w:p>
        </w:tc>
        <w:tc>
          <w:tcPr>
            <w:tcW w:w="2612" w:type="dxa"/>
            <w:vAlign w:val="center"/>
          </w:tcPr>
          <w:p w:rsidR="00421E11" w:rsidRPr="0016335B" w:rsidRDefault="00965F0A" w:rsidP="00965F0A">
            <w:pPr>
              <w:pStyle w:val="a3"/>
              <w:tabs>
                <w:tab w:val="left" w:pos="1134"/>
              </w:tabs>
              <w:ind w:left="0"/>
              <w:rPr>
                <w:rFonts w:ascii="Times New Roman" w:hAnsi="Times New Roman" w:cs="Times New Roman"/>
                <w:sz w:val="28"/>
                <w:szCs w:val="28"/>
              </w:rPr>
            </w:pPr>
            <w:r>
              <w:rPr>
                <w:rFonts w:ascii="Times New Roman" w:hAnsi="Times New Roman" w:cs="Times New Roman"/>
                <w:sz w:val="28"/>
                <w:szCs w:val="28"/>
              </w:rPr>
              <w:t xml:space="preserve">Немає </w:t>
            </w:r>
            <w:r w:rsidRPr="0016335B">
              <w:rPr>
                <w:rFonts w:ascii="Times New Roman" w:hAnsi="Times New Roman" w:cs="Times New Roman"/>
                <w:sz w:val="28"/>
                <w:szCs w:val="28"/>
              </w:rPr>
              <w:t>прийнятн</w:t>
            </w:r>
            <w:r>
              <w:rPr>
                <w:rFonts w:ascii="Times New Roman" w:hAnsi="Times New Roman" w:cs="Times New Roman"/>
                <w:sz w:val="28"/>
                <w:szCs w:val="28"/>
              </w:rPr>
              <w:t>ого</w:t>
            </w:r>
            <w:r w:rsidRPr="0016335B">
              <w:rPr>
                <w:rFonts w:ascii="Times New Roman" w:hAnsi="Times New Roman"/>
                <w:sz w:val="28"/>
              </w:rPr>
              <w:t xml:space="preserve"> </w:t>
            </w:r>
            <w:r w:rsidR="00421E11" w:rsidRPr="0016335B">
              <w:rPr>
                <w:rFonts w:ascii="Times New Roman" w:hAnsi="Times New Roman"/>
                <w:sz w:val="28"/>
              </w:rPr>
              <w:t>забезпечення</w:t>
            </w:r>
          </w:p>
        </w:tc>
        <w:tc>
          <w:tcPr>
            <w:tcW w:w="1357" w:type="dxa"/>
            <w:vAlign w:val="center"/>
          </w:tcPr>
          <w:p w:rsidR="00421E11" w:rsidRPr="0016335B" w:rsidRDefault="00421E11" w:rsidP="00421E11">
            <w:pPr>
              <w:pStyle w:val="a3"/>
              <w:tabs>
                <w:tab w:val="left" w:pos="1134"/>
              </w:tabs>
              <w:ind w:left="0"/>
              <w:jc w:val="center"/>
              <w:rPr>
                <w:rFonts w:ascii="Times New Roman" w:hAnsi="Times New Roman"/>
                <w:sz w:val="28"/>
              </w:rPr>
            </w:pPr>
            <w:r w:rsidRPr="0016335B">
              <w:rPr>
                <w:rFonts w:ascii="Times New Roman" w:hAnsi="Times New Roman"/>
                <w:sz w:val="28"/>
              </w:rPr>
              <w:t>0,25</w:t>
            </w:r>
          </w:p>
        </w:tc>
        <w:tc>
          <w:tcPr>
            <w:tcW w:w="1353" w:type="dxa"/>
            <w:vAlign w:val="center"/>
          </w:tcPr>
          <w:p w:rsidR="00421E11" w:rsidRPr="0016335B" w:rsidRDefault="00421E11" w:rsidP="00421E11">
            <w:pPr>
              <w:pStyle w:val="a3"/>
              <w:tabs>
                <w:tab w:val="left" w:pos="1134"/>
              </w:tabs>
              <w:ind w:left="0"/>
              <w:jc w:val="center"/>
              <w:rPr>
                <w:rFonts w:ascii="Times New Roman" w:hAnsi="Times New Roman"/>
                <w:sz w:val="28"/>
              </w:rPr>
            </w:pPr>
            <w:r w:rsidRPr="0016335B">
              <w:rPr>
                <w:rFonts w:ascii="Times New Roman" w:hAnsi="Times New Roman"/>
                <w:sz w:val="28"/>
              </w:rPr>
              <w:t>0,75</w:t>
            </w:r>
          </w:p>
        </w:tc>
        <w:tc>
          <w:tcPr>
            <w:tcW w:w="1193" w:type="dxa"/>
            <w:vAlign w:val="center"/>
          </w:tcPr>
          <w:p w:rsidR="00421E11" w:rsidRPr="0016335B" w:rsidRDefault="00421E11" w:rsidP="00421E11">
            <w:pPr>
              <w:pStyle w:val="a3"/>
              <w:tabs>
                <w:tab w:val="left" w:pos="1134"/>
              </w:tabs>
              <w:ind w:left="0"/>
              <w:jc w:val="center"/>
              <w:rPr>
                <w:rFonts w:ascii="Times New Roman" w:hAnsi="Times New Roman"/>
                <w:sz w:val="28"/>
              </w:rPr>
            </w:pPr>
            <w:r w:rsidRPr="0016335B">
              <w:rPr>
                <w:rFonts w:ascii="Times New Roman" w:hAnsi="Times New Roman"/>
                <w:sz w:val="28"/>
              </w:rPr>
              <w:t>1,00</w:t>
            </w:r>
          </w:p>
        </w:tc>
      </w:tr>
    </w:tbl>
    <w:p w:rsidR="00F11349" w:rsidRPr="0016335B" w:rsidRDefault="00F11349" w:rsidP="00F11349">
      <w:pPr>
        <w:tabs>
          <w:tab w:val="left" w:pos="1134"/>
        </w:tabs>
        <w:jc w:val="both"/>
        <w:rPr>
          <w:rFonts w:ascii="Times New Roman" w:hAnsi="Times New Roman" w:cs="Times New Roman"/>
          <w:sz w:val="28"/>
          <w:szCs w:val="28"/>
        </w:rPr>
      </w:pPr>
    </w:p>
    <w:p w:rsidR="008750E0" w:rsidRDefault="008750E0" w:rsidP="00314EB2">
      <w:pPr>
        <w:tabs>
          <w:tab w:val="left" w:pos="1134"/>
        </w:tabs>
        <w:jc w:val="right"/>
        <w:rPr>
          <w:rFonts w:ascii="Times New Roman" w:hAnsi="Times New Roman" w:cs="Times New Roman"/>
          <w:sz w:val="28"/>
          <w:szCs w:val="28"/>
        </w:rPr>
      </w:pPr>
      <w:r>
        <w:rPr>
          <w:rFonts w:ascii="Times New Roman" w:hAnsi="Times New Roman" w:cs="Times New Roman"/>
          <w:sz w:val="28"/>
          <w:szCs w:val="28"/>
        </w:rPr>
        <w:br w:type="page"/>
      </w:r>
    </w:p>
    <w:p w:rsidR="00BA14F2" w:rsidRPr="0016335B" w:rsidRDefault="00BA14F2" w:rsidP="00836468">
      <w:pPr>
        <w:tabs>
          <w:tab w:val="left" w:pos="1134"/>
        </w:tabs>
        <w:spacing w:after="0"/>
        <w:ind w:firstLine="4962"/>
        <w:rPr>
          <w:rFonts w:ascii="Times New Roman" w:hAnsi="Times New Roman" w:cs="Times New Roman"/>
          <w:sz w:val="28"/>
          <w:szCs w:val="28"/>
        </w:rPr>
      </w:pPr>
      <w:r w:rsidRPr="0016335B">
        <w:rPr>
          <w:rFonts w:ascii="Times New Roman" w:hAnsi="Times New Roman" w:cs="Times New Roman"/>
          <w:sz w:val="28"/>
          <w:szCs w:val="28"/>
        </w:rPr>
        <w:lastRenderedPageBreak/>
        <w:t xml:space="preserve">Додаток </w:t>
      </w:r>
      <w:r w:rsidR="004F3E71" w:rsidRPr="0016335B">
        <w:rPr>
          <w:rFonts w:ascii="Times New Roman" w:hAnsi="Times New Roman" w:cs="Times New Roman"/>
          <w:sz w:val="28"/>
          <w:szCs w:val="28"/>
        </w:rPr>
        <w:t xml:space="preserve">2 </w:t>
      </w:r>
    </w:p>
    <w:p w:rsidR="00F149CC" w:rsidRDefault="00F149CC" w:rsidP="00836468">
      <w:pPr>
        <w:pStyle w:val="a3"/>
        <w:tabs>
          <w:tab w:val="left" w:pos="1134"/>
        </w:tabs>
        <w:ind w:left="0" w:firstLine="4962"/>
        <w:rPr>
          <w:rFonts w:ascii="Times New Roman" w:eastAsia="Calibri" w:hAnsi="Times New Roman" w:cs="Times New Roman"/>
          <w:color w:val="000000" w:themeColor="text1"/>
          <w:sz w:val="28"/>
          <w:szCs w:val="28"/>
          <w:lang w:eastAsia="uk-UA"/>
        </w:rPr>
      </w:pPr>
      <w:r w:rsidRPr="0016335B">
        <w:rPr>
          <w:rFonts w:ascii="Times New Roman" w:hAnsi="Times New Roman" w:cs="Times New Roman"/>
          <w:sz w:val="28"/>
          <w:szCs w:val="28"/>
        </w:rPr>
        <w:t xml:space="preserve">до Положення </w:t>
      </w:r>
      <w:r w:rsidRPr="0016335B">
        <w:rPr>
          <w:rFonts w:ascii="Times New Roman" w:eastAsia="Calibri" w:hAnsi="Times New Roman" w:cs="Times New Roman"/>
          <w:color w:val="000000" w:themeColor="text1"/>
          <w:sz w:val="28"/>
          <w:szCs w:val="28"/>
          <w:lang w:eastAsia="uk-UA"/>
        </w:rPr>
        <w:t>про регулювання</w:t>
      </w:r>
      <w:r>
        <w:rPr>
          <w:rFonts w:ascii="Times New Roman" w:eastAsia="Calibri" w:hAnsi="Times New Roman" w:cs="Times New Roman"/>
          <w:color w:val="000000" w:themeColor="text1"/>
          <w:sz w:val="28"/>
          <w:szCs w:val="28"/>
          <w:lang w:eastAsia="uk-UA"/>
        </w:rPr>
        <w:t xml:space="preserve"> </w:t>
      </w:r>
    </w:p>
    <w:p w:rsidR="00836468" w:rsidRDefault="00F149CC" w:rsidP="00836468">
      <w:pPr>
        <w:pStyle w:val="a3"/>
        <w:tabs>
          <w:tab w:val="left" w:pos="1134"/>
        </w:tabs>
        <w:spacing w:after="0" w:line="240" w:lineRule="auto"/>
        <w:ind w:left="0" w:firstLine="4962"/>
        <w:rPr>
          <w:rFonts w:ascii="Times New Roman" w:eastAsia="Calibri" w:hAnsi="Times New Roman" w:cs="Times New Roman"/>
          <w:color w:val="000000" w:themeColor="text1"/>
          <w:sz w:val="28"/>
          <w:szCs w:val="28"/>
          <w:lang w:eastAsia="uk-UA"/>
        </w:rPr>
      </w:pPr>
      <w:r>
        <w:rPr>
          <w:rFonts w:ascii="Times New Roman" w:eastAsia="Calibri" w:hAnsi="Times New Roman" w:cs="Times New Roman"/>
          <w:color w:val="000000" w:themeColor="text1"/>
          <w:sz w:val="28"/>
          <w:szCs w:val="28"/>
          <w:lang w:eastAsia="uk-UA"/>
        </w:rPr>
        <w:t>діяльності</w:t>
      </w:r>
      <w:r>
        <w:rPr>
          <w:rFonts w:ascii="Times New Roman" w:eastAsia="Calibri" w:hAnsi="Times New Roman" w:cs="Times New Roman"/>
          <w:color w:val="000000" w:themeColor="text1"/>
          <w:sz w:val="28"/>
          <w:szCs w:val="28"/>
          <w:lang w:val="ru-RU" w:eastAsia="uk-UA"/>
        </w:rPr>
        <w:t xml:space="preserve"> </w:t>
      </w:r>
      <w:r w:rsidRPr="00F149CC">
        <w:rPr>
          <w:rFonts w:ascii="Times New Roman" w:eastAsia="Calibri" w:hAnsi="Times New Roman" w:cs="Times New Roman"/>
          <w:color w:val="000000" w:themeColor="text1"/>
          <w:sz w:val="28"/>
          <w:szCs w:val="28"/>
          <w:lang w:eastAsia="uk-UA"/>
        </w:rPr>
        <w:t xml:space="preserve">Фонду часткового </w:t>
      </w:r>
    </w:p>
    <w:p w:rsidR="00F149CC" w:rsidRPr="00F149CC" w:rsidRDefault="00F149CC" w:rsidP="00836468">
      <w:pPr>
        <w:pStyle w:val="a3"/>
        <w:tabs>
          <w:tab w:val="left" w:pos="1134"/>
        </w:tabs>
        <w:spacing w:after="0" w:line="240" w:lineRule="auto"/>
        <w:ind w:left="0" w:firstLine="4962"/>
        <w:rPr>
          <w:rFonts w:ascii="Times New Roman" w:eastAsia="Calibri" w:hAnsi="Times New Roman" w:cs="Times New Roman"/>
          <w:color w:val="000000" w:themeColor="text1"/>
          <w:sz w:val="28"/>
          <w:szCs w:val="28"/>
          <w:lang w:eastAsia="uk-UA"/>
        </w:rPr>
      </w:pPr>
      <w:r w:rsidRPr="00F149CC">
        <w:rPr>
          <w:rFonts w:ascii="Times New Roman" w:eastAsia="Calibri" w:hAnsi="Times New Roman" w:cs="Times New Roman"/>
          <w:color w:val="000000" w:themeColor="text1"/>
          <w:sz w:val="28"/>
          <w:szCs w:val="28"/>
          <w:lang w:eastAsia="uk-UA"/>
        </w:rPr>
        <w:t>гарантування</w:t>
      </w:r>
      <w:r w:rsidRPr="00F149CC">
        <w:rPr>
          <w:rFonts w:ascii="Times New Roman" w:eastAsia="Calibri" w:hAnsi="Times New Roman" w:cs="Times New Roman"/>
          <w:color w:val="000000" w:themeColor="text1"/>
          <w:sz w:val="28"/>
          <w:szCs w:val="28"/>
          <w:lang w:val="ru-RU" w:eastAsia="uk-UA"/>
        </w:rPr>
        <w:t xml:space="preserve"> </w:t>
      </w:r>
      <w:r w:rsidRPr="00F149CC">
        <w:rPr>
          <w:rFonts w:ascii="Times New Roman" w:eastAsia="Calibri" w:hAnsi="Times New Roman" w:cs="Times New Roman"/>
          <w:color w:val="000000" w:themeColor="text1"/>
          <w:sz w:val="28"/>
          <w:szCs w:val="28"/>
          <w:lang w:eastAsia="uk-UA"/>
        </w:rPr>
        <w:t>кредитів</w:t>
      </w:r>
      <w:r w:rsidRPr="00F149CC">
        <w:rPr>
          <w:rFonts w:ascii="Times New Roman" w:eastAsia="Calibri" w:hAnsi="Times New Roman" w:cs="Times New Roman"/>
          <w:color w:val="000000" w:themeColor="text1"/>
          <w:sz w:val="28"/>
          <w:szCs w:val="28"/>
          <w:lang w:val="ru-RU" w:eastAsia="uk-UA"/>
        </w:rPr>
        <w:t xml:space="preserve"> </w:t>
      </w:r>
      <w:r w:rsidRPr="00F149CC">
        <w:rPr>
          <w:rFonts w:ascii="Times New Roman" w:eastAsia="Calibri" w:hAnsi="Times New Roman" w:cs="Times New Roman"/>
          <w:color w:val="000000" w:themeColor="text1"/>
          <w:sz w:val="28"/>
          <w:szCs w:val="28"/>
          <w:lang w:eastAsia="uk-UA"/>
        </w:rPr>
        <w:t xml:space="preserve">у сільському </w:t>
      </w:r>
    </w:p>
    <w:p w:rsidR="00BA14F2" w:rsidRPr="00836468" w:rsidRDefault="00F149CC" w:rsidP="00836468">
      <w:pPr>
        <w:tabs>
          <w:tab w:val="left" w:pos="1134"/>
        </w:tabs>
        <w:spacing w:after="0" w:line="240" w:lineRule="auto"/>
        <w:ind w:firstLine="4962"/>
        <w:rPr>
          <w:rFonts w:ascii="Times New Roman" w:hAnsi="Times New Roman" w:cs="Times New Roman"/>
          <w:sz w:val="28"/>
          <w:szCs w:val="28"/>
        </w:rPr>
      </w:pPr>
      <w:r w:rsidRPr="00836468">
        <w:rPr>
          <w:rFonts w:ascii="Times New Roman" w:eastAsia="Calibri" w:hAnsi="Times New Roman" w:cs="Times New Roman"/>
          <w:color w:val="000000" w:themeColor="text1"/>
          <w:sz w:val="28"/>
          <w:szCs w:val="28"/>
          <w:lang w:eastAsia="uk-UA"/>
        </w:rPr>
        <w:t>господарстві</w:t>
      </w:r>
    </w:p>
    <w:p w:rsidR="00BA14F2" w:rsidRDefault="00BA14F2" w:rsidP="00836468">
      <w:pPr>
        <w:tabs>
          <w:tab w:val="left" w:pos="1134"/>
        </w:tabs>
        <w:spacing w:after="0"/>
        <w:ind w:firstLine="4962"/>
        <w:rPr>
          <w:rFonts w:ascii="Times New Roman" w:hAnsi="Times New Roman" w:cs="Times New Roman"/>
          <w:sz w:val="28"/>
          <w:szCs w:val="28"/>
        </w:rPr>
      </w:pPr>
      <w:r w:rsidRPr="00836468">
        <w:rPr>
          <w:rFonts w:ascii="Times New Roman" w:hAnsi="Times New Roman" w:cs="Times New Roman"/>
          <w:sz w:val="28"/>
          <w:szCs w:val="28"/>
        </w:rPr>
        <w:t xml:space="preserve">(пункт </w:t>
      </w:r>
      <w:r w:rsidR="00B86595" w:rsidRPr="00836468">
        <w:rPr>
          <w:rFonts w:ascii="Times New Roman" w:hAnsi="Times New Roman" w:cs="Times New Roman"/>
          <w:sz w:val="28"/>
          <w:szCs w:val="28"/>
        </w:rPr>
        <w:t>2</w:t>
      </w:r>
      <w:r w:rsidR="00B86595">
        <w:rPr>
          <w:rFonts w:ascii="Times New Roman" w:hAnsi="Times New Roman" w:cs="Times New Roman"/>
          <w:sz w:val="28"/>
          <w:szCs w:val="28"/>
        </w:rPr>
        <w:t>2</w:t>
      </w:r>
      <w:r w:rsidR="00B86595" w:rsidRPr="00836468">
        <w:rPr>
          <w:rFonts w:ascii="Times New Roman" w:hAnsi="Times New Roman" w:cs="Times New Roman"/>
          <w:sz w:val="28"/>
          <w:szCs w:val="28"/>
        </w:rPr>
        <w:t xml:space="preserve"> </w:t>
      </w:r>
      <w:r w:rsidRPr="00836468">
        <w:rPr>
          <w:rFonts w:ascii="Times New Roman" w:hAnsi="Times New Roman" w:cs="Times New Roman"/>
          <w:sz w:val="28"/>
          <w:szCs w:val="28"/>
        </w:rPr>
        <w:t>розділу IV)</w:t>
      </w:r>
    </w:p>
    <w:p w:rsidR="00836468" w:rsidRDefault="00836468" w:rsidP="00836468">
      <w:pPr>
        <w:tabs>
          <w:tab w:val="left" w:pos="1134"/>
        </w:tabs>
        <w:spacing w:after="0"/>
        <w:ind w:firstLine="4962"/>
        <w:rPr>
          <w:rFonts w:ascii="Times New Roman" w:hAnsi="Times New Roman" w:cs="Times New Roman"/>
          <w:sz w:val="28"/>
          <w:szCs w:val="28"/>
        </w:rPr>
      </w:pPr>
    </w:p>
    <w:p w:rsidR="00836468" w:rsidRPr="00836468" w:rsidRDefault="00836468" w:rsidP="00836468">
      <w:pPr>
        <w:tabs>
          <w:tab w:val="left" w:pos="1134"/>
        </w:tabs>
        <w:spacing w:after="0"/>
        <w:ind w:firstLine="4962"/>
        <w:rPr>
          <w:rFonts w:ascii="Times New Roman" w:hAnsi="Times New Roman" w:cs="Times New Roman"/>
          <w:sz w:val="28"/>
          <w:szCs w:val="28"/>
        </w:rPr>
      </w:pPr>
    </w:p>
    <w:p w:rsidR="00BA14F2" w:rsidRPr="0016335B" w:rsidRDefault="00BA14F2" w:rsidP="00BA14F2">
      <w:pPr>
        <w:tabs>
          <w:tab w:val="left" w:pos="1134"/>
        </w:tabs>
        <w:jc w:val="center"/>
        <w:rPr>
          <w:rFonts w:ascii="Times New Roman" w:hAnsi="Times New Roman" w:cs="Times New Roman"/>
          <w:sz w:val="28"/>
          <w:szCs w:val="28"/>
        </w:rPr>
      </w:pPr>
      <w:r w:rsidRPr="0016335B">
        <w:rPr>
          <w:rFonts w:ascii="Times New Roman" w:hAnsi="Times New Roman" w:cs="Times New Roman"/>
          <w:sz w:val="28"/>
          <w:szCs w:val="28"/>
        </w:rPr>
        <w:t>Прийнятне забезпечення для цілей визначення</w:t>
      </w:r>
      <w:r w:rsidR="00D36D82">
        <w:rPr>
          <w:rFonts w:ascii="Times New Roman" w:hAnsi="Times New Roman" w:cs="Times New Roman"/>
          <w:sz w:val="28"/>
          <w:szCs w:val="28"/>
        </w:rPr>
        <w:t xml:space="preserve"> </w:t>
      </w:r>
      <w:r w:rsidRPr="0016335B">
        <w:rPr>
          <w:rFonts w:ascii="Times New Roman" w:hAnsi="Times New Roman" w:cs="Times New Roman"/>
          <w:sz w:val="28"/>
          <w:szCs w:val="28"/>
        </w:rPr>
        <w:t>ККР</w:t>
      </w:r>
      <w:r w:rsidR="002C737A" w:rsidRPr="002C737A">
        <w:rPr>
          <w:rFonts w:ascii="Times New Roman" w:hAnsi="Times New Roman" w:cs="Times New Roman"/>
          <w:i/>
          <w:sz w:val="28"/>
          <w:szCs w:val="28"/>
        </w:rPr>
        <w:t>г</w:t>
      </w:r>
    </w:p>
    <w:p w:rsidR="00BA14F2" w:rsidRPr="0016335B" w:rsidRDefault="00BA14F2" w:rsidP="00BA14F2">
      <w:pPr>
        <w:tabs>
          <w:tab w:val="left" w:pos="1134"/>
        </w:tabs>
        <w:jc w:val="center"/>
        <w:rPr>
          <w:rFonts w:ascii="Times New Roman" w:hAnsi="Times New Roman" w:cs="Times New Roman"/>
          <w:sz w:val="28"/>
          <w:szCs w:val="28"/>
        </w:rPr>
      </w:pPr>
    </w:p>
    <w:tbl>
      <w:tblPr>
        <w:tblStyle w:val="af0"/>
        <w:tblW w:w="0" w:type="auto"/>
        <w:tblLook w:val="04A0" w:firstRow="1" w:lastRow="0" w:firstColumn="1" w:lastColumn="0" w:noHBand="0" w:noVBand="1"/>
      </w:tblPr>
      <w:tblGrid>
        <w:gridCol w:w="562"/>
        <w:gridCol w:w="9067"/>
      </w:tblGrid>
      <w:tr w:rsidR="00BA14F2" w:rsidRPr="0016335B" w:rsidTr="002C7AB9">
        <w:tc>
          <w:tcPr>
            <w:tcW w:w="562" w:type="dxa"/>
          </w:tcPr>
          <w:p w:rsidR="00BA14F2" w:rsidRPr="0016335B" w:rsidRDefault="00BA14F2" w:rsidP="002C7AB9">
            <w:pPr>
              <w:tabs>
                <w:tab w:val="left" w:pos="1134"/>
              </w:tabs>
              <w:jc w:val="both"/>
              <w:rPr>
                <w:rFonts w:ascii="Times New Roman" w:hAnsi="Times New Roman" w:cs="Times New Roman"/>
                <w:sz w:val="28"/>
                <w:szCs w:val="28"/>
              </w:rPr>
            </w:pPr>
            <w:r w:rsidRPr="0016335B">
              <w:rPr>
                <w:rFonts w:ascii="Times New Roman" w:hAnsi="Times New Roman" w:cs="Times New Roman"/>
                <w:sz w:val="28"/>
                <w:szCs w:val="28"/>
              </w:rPr>
              <w:t>№ з/п</w:t>
            </w:r>
          </w:p>
        </w:tc>
        <w:tc>
          <w:tcPr>
            <w:tcW w:w="9067" w:type="dxa"/>
          </w:tcPr>
          <w:p w:rsidR="00BA14F2" w:rsidRPr="0016335B" w:rsidRDefault="00BA14F2" w:rsidP="002C7AB9">
            <w:pPr>
              <w:tabs>
                <w:tab w:val="left" w:pos="1134"/>
              </w:tabs>
              <w:jc w:val="center"/>
              <w:rPr>
                <w:rFonts w:ascii="Times New Roman" w:hAnsi="Times New Roman" w:cs="Times New Roman"/>
                <w:sz w:val="28"/>
                <w:szCs w:val="28"/>
              </w:rPr>
            </w:pPr>
            <w:r w:rsidRPr="0016335B">
              <w:rPr>
                <w:rFonts w:ascii="Times New Roman" w:hAnsi="Times New Roman" w:cs="Times New Roman"/>
                <w:sz w:val="28"/>
                <w:szCs w:val="28"/>
              </w:rPr>
              <w:t>Вид забезпечення</w:t>
            </w:r>
          </w:p>
        </w:tc>
      </w:tr>
      <w:tr w:rsidR="00BA14F2" w:rsidRPr="0016335B" w:rsidTr="002C7AB9">
        <w:tc>
          <w:tcPr>
            <w:tcW w:w="562" w:type="dxa"/>
          </w:tcPr>
          <w:p w:rsidR="00BA14F2" w:rsidRPr="0016335B" w:rsidRDefault="00BA14F2" w:rsidP="002C7AB9">
            <w:pPr>
              <w:tabs>
                <w:tab w:val="left" w:pos="1134"/>
              </w:tabs>
              <w:jc w:val="center"/>
              <w:rPr>
                <w:rFonts w:ascii="Times New Roman" w:hAnsi="Times New Roman" w:cs="Times New Roman"/>
                <w:sz w:val="28"/>
                <w:szCs w:val="28"/>
              </w:rPr>
            </w:pPr>
            <w:r w:rsidRPr="0016335B">
              <w:rPr>
                <w:rFonts w:ascii="Times New Roman" w:hAnsi="Times New Roman" w:cs="Times New Roman"/>
                <w:sz w:val="28"/>
                <w:szCs w:val="28"/>
              </w:rPr>
              <w:t>1</w:t>
            </w:r>
          </w:p>
        </w:tc>
        <w:tc>
          <w:tcPr>
            <w:tcW w:w="9067" w:type="dxa"/>
          </w:tcPr>
          <w:p w:rsidR="00BA14F2" w:rsidRPr="0016335B" w:rsidRDefault="00BA14F2" w:rsidP="002C7AB9">
            <w:pPr>
              <w:tabs>
                <w:tab w:val="left" w:pos="1134"/>
              </w:tabs>
              <w:jc w:val="center"/>
              <w:rPr>
                <w:rFonts w:ascii="Times New Roman" w:hAnsi="Times New Roman" w:cs="Times New Roman"/>
                <w:sz w:val="28"/>
                <w:szCs w:val="28"/>
              </w:rPr>
            </w:pPr>
            <w:r w:rsidRPr="0016335B">
              <w:rPr>
                <w:rFonts w:ascii="Times New Roman" w:hAnsi="Times New Roman" w:cs="Times New Roman"/>
                <w:sz w:val="28"/>
                <w:szCs w:val="28"/>
              </w:rPr>
              <w:t>2</w:t>
            </w:r>
          </w:p>
        </w:tc>
      </w:tr>
      <w:tr w:rsidR="00BA14F2" w:rsidRPr="0016335B" w:rsidTr="002C7AB9">
        <w:tc>
          <w:tcPr>
            <w:tcW w:w="562" w:type="dxa"/>
          </w:tcPr>
          <w:p w:rsidR="00BA14F2" w:rsidRPr="0016335B" w:rsidRDefault="00BA14F2" w:rsidP="00965F0A">
            <w:pPr>
              <w:tabs>
                <w:tab w:val="left" w:pos="1134"/>
              </w:tabs>
              <w:jc w:val="both"/>
              <w:rPr>
                <w:rFonts w:ascii="Times New Roman" w:hAnsi="Times New Roman" w:cs="Times New Roman"/>
                <w:sz w:val="28"/>
                <w:szCs w:val="28"/>
              </w:rPr>
            </w:pPr>
            <w:r w:rsidRPr="0016335B">
              <w:rPr>
                <w:rFonts w:ascii="Times New Roman" w:hAnsi="Times New Roman" w:cs="Times New Roman"/>
                <w:sz w:val="28"/>
                <w:szCs w:val="28"/>
              </w:rPr>
              <w:t>1</w:t>
            </w:r>
          </w:p>
        </w:tc>
        <w:tc>
          <w:tcPr>
            <w:tcW w:w="9067" w:type="dxa"/>
          </w:tcPr>
          <w:p w:rsidR="00BA14F2" w:rsidRPr="0016335B" w:rsidRDefault="00BA14F2" w:rsidP="002C7AB9">
            <w:pPr>
              <w:tabs>
                <w:tab w:val="left" w:pos="1134"/>
              </w:tabs>
              <w:jc w:val="both"/>
              <w:rPr>
                <w:rFonts w:ascii="Times New Roman" w:hAnsi="Times New Roman" w:cs="Times New Roman"/>
                <w:sz w:val="28"/>
                <w:szCs w:val="28"/>
              </w:rPr>
            </w:pPr>
            <w:r w:rsidRPr="0016335B">
              <w:rPr>
                <w:rFonts w:ascii="Times New Roman" w:hAnsi="Times New Roman" w:cs="Times New Roman"/>
                <w:sz w:val="28"/>
                <w:szCs w:val="28"/>
              </w:rPr>
              <w:t>Нерухоме майно, що належить до житлового фонду (квартири), оформлене на правах власності</w:t>
            </w:r>
          </w:p>
        </w:tc>
      </w:tr>
      <w:tr w:rsidR="00BA14F2" w:rsidRPr="0016335B" w:rsidTr="002C7AB9">
        <w:tc>
          <w:tcPr>
            <w:tcW w:w="562" w:type="dxa"/>
          </w:tcPr>
          <w:p w:rsidR="00BA14F2" w:rsidRPr="0016335B" w:rsidRDefault="00BA14F2" w:rsidP="00965F0A">
            <w:pPr>
              <w:tabs>
                <w:tab w:val="left" w:pos="1134"/>
              </w:tabs>
              <w:jc w:val="both"/>
              <w:rPr>
                <w:rFonts w:ascii="Times New Roman" w:hAnsi="Times New Roman" w:cs="Times New Roman"/>
                <w:sz w:val="28"/>
                <w:szCs w:val="28"/>
              </w:rPr>
            </w:pPr>
            <w:r w:rsidRPr="0016335B">
              <w:rPr>
                <w:rFonts w:ascii="Times New Roman" w:hAnsi="Times New Roman" w:cs="Times New Roman"/>
                <w:sz w:val="28"/>
                <w:szCs w:val="28"/>
              </w:rPr>
              <w:t>2</w:t>
            </w:r>
          </w:p>
        </w:tc>
        <w:tc>
          <w:tcPr>
            <w:tcW w:w="9067" w:type="dxa"/>
          </w:tcPr>
          <w:p w:rsidR="00BA14F2" w:rsidRPr="0016335B" w:rsidRDefault="00BA14F2" w:rsidP="002C7AB9">
            <w:pPr>
              <w:tabs>
                <w:tab w:val="left" w:pos="1134"/>
              </w:tabs>
              <w:jc w:val="both"/>
              <w:rPr>
                <w:rFonts w:ascii="Times New Roman" w:hAnsi="Times New Roman" w:cs="Times New Roman"/>
                <w:sz w:val="28"/>
                <w:szCs w:val="28"/>
              </w:rPr>
            </w:pPr>
            <w:r w:rsidRPr="0016335B">
              <w:rPr>
                <w:rFonts w:ascii="Times New Roman" w:hAnsi="Times New Roman" w:cs="Times New Roman"/>
                <w:sz w:val="28"/>
                <w:szCs w:val="28"/>
              </w:rPr>
              <w:t>Нерухоме майно, що не належить до житлового фонду (крім земельних ділянок), оформлене на правах власності</w:t>
            </w:r>
          </w:p>
        </w:tc>
      </w:tr>
      <w:tr w:rsidR="00BA14F2" w:rsidRPr="0016335B" w:rsidTr="002C7AB9">
        <w:tc>
          <w:tcPr>
            <w:tcW w:w="562" w:type="dxa"/>
          </w:tcPr>
          <w:p w:rsidR="00BA14F2" w:rsidRPr="0016335B" w:rsidRDefault="00BA14F2" w:rsidP="00965F0A">
            <w:pPr>
              <w:tabs>
                <w:tab w:val="left" w:pos="1134"/>
              </w:tabs>
              <w:jc w:val="both"/>
              <w:rPr>
                <w:rFonts w:ascii="Times New Roman" w:hAnsi="Times New Roman" w:cs="Times New Roman"/>
                <w:sz w:val="28"/>
                <w:szCs w:val="28"/>
              </w:rPr>
            </w:pPr>
            <w:r w:rsidRPr="0016335B">
              <w:rPr>
                <w:rFonts w:ascii="Times New Roman" w:hAnsi="Times New Roman" w:cs="Times New Roman"/>
                <w:sz w:val="28"/>
                <w:szCs w:val="28"/>
              </w:rPr>
              <w:t>3</w:t>
            </w:r>
          </w:p>
        </w:tc>
        <w:tc>
          <w:tcPr>
            <w:tcW w:w="9067" w:type="dxa"/>
          </w:tcPr>
          <w:p w:rsidR="00BA14F2" w:rsidRPr="0016335B" w:rsidRDefault="00BA14F2" w:rsidP="00965F0A">
            <w:pPr>
              <w:tabs>
                <w:tab w:val="left" w:pos="1134"/>
              </w:tabs>
              <w:jc w:val="both"/>
              <w:rPr>
                <w:rFonts w:ascii="Times New Roman" w:hAnsi="Times New Roman" w:cs="Times New Roman"/>
                <w:sz w:val="28"/>
                <w:szCs w:val="28"/>
              </w:rPr>
            </w:pPr>
            <w:r w:rsidRPr="0016335B">
              <w:rPr>
                <w:rFonts w:ascii="Times New Roman" w:hAnsi="Times New Roman" w:cs="Times New Roman"/>
                <w:sz w:val="28"/>
                <w:szCs w:val="28"/>
              </w:rPr>
              <w:t xml:space="preserve">Земельні ділянки, оформлені на правах власності, на яких розташоване нерухоме майно, що не належить до житлового фонду, і площа яких безпосередньо використовується під час функціонування </w:t>
            </w:r>
            <w:r w:rsidR="00965F0A" w:rsidRPr="0016335B">
              <w:rPr>
                <w:rFonts w:ascii="Times New Roman" w:hAnsi="Times New Roman" w:cs="Times New Roman"/>
                <w:sz w:val="28"/>
                <w:szCs w:val="28"/>
              </w:rPr>
              <w:t>об</w:t>
            </w:r>
            <w:r w:rsidR="00965F0A">
              <w:rPr>
                <w:rFonts w:ascii="Times New Roman" w:hAnsi="Times New Roman" w:cs="Times New Roman"/>
                <w:sz w:val="28"/>
                <w:szCs w:val="28"/>
              </w:rPr>
              <w:t>’</w:t>
            </w:r>
            <w:r w:rsidR="00965F0A" w:rsidRPr="0016335B">
              <w:rPr>
                <w:rFonts w:ascii="Times New Roman" w:hAnsi="Times New Roman" w:cs="Times New Roman"/>
                <w:sz w:val="28"/>
                <w:szCs w:val="28"/>
              </w:rPr>
              <w:t xml:space="preserve">єкта </w:t>
            </w:r>
          </w:p>
        </w:tc>
      </w:tr>
      <w:tr w:rsidR="00BA14F2" w:rsidRPr="0016335B" w:rsidTr="002C7AB9">
        <w:tc>
          <w:tcPr>
            <w:tcW w:w="562" w:type="dxa"/>
          </w:tcPr>
          <w:p w:rsidR="00BA14F2" w:rsidRPr="0016335B" w:rsidRDefault="00BA14F2" w:rsidP="00965F0A">
            <w:pPr>
              <w:tabs>
                <w:tab w:val="left" w:pos="1134"/>
              </w:tabs>
              <w:jc w:val="both"/>
              <w:rPr>
                <w:rFonts w:ascii="Times New Roman" w:hAnsi="Times New Roman" w:cs="Times New Roman"/>
                <w:sz w:val="28"/>
                <w:szCs w:val="28"/>
              </w:rPr>
            </w:pPr>
            <w:r w:rsidRPr="0016335B">
              <w:rPr>
                <w:rFonts w:ascii="Times New Roman" w:hAnsi="Times New Roman" w:cs="Times New Roman"/>
                <w:sz w:val="28"/>
                <w:szCs w:val="28"/>
              </w:rPr>
              <w:t>4</w:t>
            </w:r>
          </w:p>
        </w:tc>
        <w:tc>
          <w:tcPr>
            <w:tcW w:w="9067" w:type="dxa"/>
          </w:tcPr>
          <w:p w:rsidR="00BA14F2" w:rsidRPr="0016335B" w:rsidRDefault="00BA14F2" w:rsidP="002C7AB9">
            <w:pPr>
              <w:tabs>
                <w:tab w:val="left" w:pos="1134"/>
              </w:tabs>
              <w:jc w:val="both"/>
              <w:rPr>
                <w:rFonts w:ascii="Times New Roman" w:hAnsi="Times New Roman" w:cs="Times New Roman"/>
                <w:sz w:val="28"/>
                <w:szCs w:val="28"/>
              </w:rPr>
            </w:pPr>
            <w:r w:rsidRPr="0016335B">
              <w:rPr>
                <w:rFonts w:ascii="Times New Roman" w:hAnsi="Times New Roman" w:cs="Times New Roman"/>
                <w:sz w:val="28"/>
                <w:szCs w:val="28"/>
              </w:rPr>
              <w:t>Нерухоме майно, що належить до житлового фонду (будинки), оформлене на правах власності</w:t>
            </w:r>
          </w:p>
        </w:tc>
      </w:tr>
      <w:tr w:rsidR="00BA14F2" w:rsidRPr="0016335B" w:rsidTr="002C7AB9">
        <w:tc>
          <w:tcPr>
            <w:tcW w:w="562" w:type="dxa"/>
          </w:tcPr>
          <w:p w:rsidR="00BA14F2" w:rsidRPr="0016335B" w:rsidRDefault="00BA14F2" w:rsidP="00965F0A">
            <w:pPr>
              <w:tabs>
                <w:tab w:val="left" w:pos="1134"/>
              </w:tabs>
              <w:jc w:val="both"/>
              <w:rPr>
                <w:rFonts w:ascii="Times New Roman" w:hAnsi="Times New Roman" w:cs="Times New Roman"/>
                <w:sz w:val="28"/>
                <w:szCs w:val="28"/>
              </w:rPr>
            </w:pPr>
            <w:r w:rsidRPr="0016335B">
              <w:rPr>
                <w:rFonts w:ascii="Times New Roman" w:hAnsi="Times New Roman" w:cs="Times New Roman"/>
                <w:sz w:val="28"/>
                <w:szCs w:val="28"/>
              </w:rPr>
              <w:t>5</w:t>
            </w:r>
          </w:p>
        </w:tc>
        <w:tc>
          <w:tcPr>
            <w:tcW w:w="9067" w:type="dxa"/>
          </w:tcPr>
          <w:p w:rsidR="00BA14F2" w:rsidRPr="0016335B" w:rsidRDefault="00BA14F2" w:rsidP="00965F0A">
            <w:pPr>
              <w:tabs>
                <w:tab w:val="left" w:pos="1134"/>
              </w:tabs>
              <w:jc w:val="both"/>
              <w:rPr>
                <w:rFonts w:ascii="Times New Roman" w:hAnsi="Times New Roman" w:cs="Times New Roman"/>
                <w:sz w:val="28"/>
                <w:szCs w:val="28"/>
              </w:rPr>
            </w:pPr>
            <w:r w:rsidRPr="0016335B">
              <w:rPr>
                <w:rFonts w:ascii="Times New Roman" w:hAnsi="Times New Roman" w:cs="Times New Roman"/>
                <w:sz w:val="28"/>
                <w:szCs w:val="28"/>
              </w:rPr>
              <w:t xml:space="preserve">Земельні ділянки, оформлені на правах власності, на яких розташоване нерухоме майно, що належить до житлового фонду (будинки), і площа яких безпосередньо використовується під час функціонування </w:t>
            </w:r>
            <w:r w:rsidR="00965F0A" w:rsidRPr="0016335B">
              <w:rPr>
                <w:rFonts w:ascii="Times New Roman" w:hAnsi="Times New Roman" w:cs="Times New Roman"/>
                <w:sz w:val="28"/>
                <w:szCs w:val="28"/>
              </w:rPr>
              <w:t>об</w:t>
            </w:r>
            <w:r w:rsidR="00965F0A">
              <w:rPr>
                <w:rFonts w:ascii="Times New Roman" w:hAnsi="Times New Roman" w:cs="Times New Roman"/>
                <w:sz w:val="28"/>
                <w:szCs w:val="28"/>
              </w:rPr>
              <w:t>’</w:t>
            </w:r>
            <w:r w:rsidR="00965F0A" w:rsidRPr="0016335B">
              <w:rPr>
                <w:rFonts w:ascii="Times New Roman" w:hAnsi="Times New Roman" w:cs="Times New Roman"/>
                <w:sz w:val="28"/>
                <w:szCs w:val="28"/>
              </w:rPr>
              <w:t>єкта</w:t>
            </w:r>
          </w:p>
        </w:tc>
      </w:tr>
      <w:tr w:rsidR="00BA14F2" w:rsidTr="002C7AB9">
        <w:tc>
          <w:tcPr>
            <w:tcW w:w="562" w:type="dxa"/>
          </w:tcPr>
          <w:p w:rsidR="00BA14F2" w:rsidRPr="0016335B" w:rsidRDefault="00BA14F2" w:rsidP="00965F0A">
            <w:pPr>
              <w:tabs>
                <w:tab w:val="left" w:pos="1134"/>
              </w:tabs>
              <w:jc w:val="both"/>
              <w:rPr>
                <w:rFonts w:ascii="Times New Roman" w:hAnsi="Times New Roman" w:cs="Times New Roman"/>
                <w:sz w:val="28"/>
                <w:szCs w:val="28"/>
              </w:rPr>
            </w:pPr>
            <w:r w:rsidRPr="0016335B">
              <w:rPr>
                <w:rFonts w:ascii="Times New Roman" w:hAnsi="Times New Roman" w:cs="Times New Roman"/>
                <w:sz w:val="28"/>
                <w:szCs w:val="28"/>
              </w:rPr>
              <w:t>6</w:t>
            </w:r>
          </w:p>
        </w:tc>
        <w:tc>
          <w:tcPr>
            <w:tcW w:w="9067" w:type="dxa"/>
          </w:tcPr>
          <w:p w:rsidR="00BA14F2" w:rsidRPr="002601EF" w:rsidRDefault="00BA14F2" w:rsidP="002C7AB9">
            <w:pPr>
              <w:tabs>
                <w:tab w:val="left" w:pos="1134"/>
              </w:tabs>
              <w:jc w:val="both"/>
              <w:rPr>
                <w:rFonts w:ascii="Times New Roman" w:hAnsi="Times New Roman" w:cs="Times New Roman"/>
                <w:sz w:val="28"/>
                <w:szCs w:val="28"/>
              </w:rPr>
            </w:pPr>
            <w:r w:rsidRPr="0016335B">
              <w:rPr>
                <w:rFonts w:ascii="Times New Roman" w:hAnsi="Times New Roman" w:cs="Times New Roman"/>
                <w:sz w:val="28"/>
                <w:szCs w:val="28"/>
              </w:rPr>
              <w:t>Земельні ділянки (крім земельних ділянок, за якими їх купівля, продаж обмежені на законодавчому рівні) без земельних поліпшень, оформлених на правах власності</w:t>
            </w:r>
          </w:p>
        </w:tc>
      </w:tr>
    </w:tbl>
    <w:p w:rsidR="00DE60BB" w:rsidRPr="006E738B" w:rsidRDefault="00DE60BB" w:rsidP="005A0E35">
      <w:pPr>
        <w:tabs>
          <w:tab w:val="left" w:pos="1134"/>
        </w:tabs>
        <w:jc w:val="both"/>
        <w:rPr>
          <w:rFonts w:ascii="Times New Roman" w:hAnsi="Times New Roman" w:cs="Times New Roman"/>
          <w:sz w:val="28"/>
          <w:szCs w:val="28"/>
        </w:rPr>
      </w:pPr>
    </w:p>
    <w:sectPr w:rsidR="00DE60BB" w:rsidRPr="006E738B" w:rsidSect="00F11349">
      <w:headerReference w:type="defaul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C87" w:rsidRDefault="00971C87">
      <w:pPr>
        <w:spacing w:after="0" w:line="240" w:lineRule="auto"/>
      </w:pPr>
      <w:r>
        <w:separator/>
      </w:r>
    </w:p>
  </w:endnote>
  <w:endnote w:type="continuationSeparator" w:id="0">
    <w:p w:rsidR="00971C87" w:rsidRDefault="00971C87">
      <w:pPr>
        <w:spacing w:after="0" w:line="240" w:lineRule="auto"/>
      </w:pPr>
      <w:r>
        <w:continuationSeparator/>
      </w:r>
    </w:p>
  </w:endnote>
  <w:endnote w:type="continuationNotice" w:id="1">
    <w:p w:rsidR="00971C87" w:rsidRDefault="00971C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C87" w:rsidRDefault="00971C87">
      <w:pPr>
        <w:spacing w:after="0" w:line="240" w:lineRule="auto"/>
      </w:pPr>
      <w:r>
        <w:separator/>
      </w:r>
    </w:p>
  </w:footnote>
  <w:footnote w:type="continuationSeparator" w:id="0">
    <w:p w:rsidR="00971C87" w:rsidRDefault="00971C87">
      <w:pPr>
        <w:spacing w:after="0" w:line="240" w:lineRule="auto"/>
      </w:pPr>
      <w:r>
        <w:continuationSeparator/>
      </w:r>
    </w:p>
  </w:footnote>
  <w:footnote w:type="continuationNotice" w:id="1">
    <w:p w:rsidR="00971C87" w:rsidRDefault="00971C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193711"/>
      <w:docPartObj>
        <w:docPartGallery w:val="Page Numbers (Top of Page)"/>
        <w:docPartUnique/>
      </w:docPartObj>
    </w:sdtPr>
    <w:sdtEndPr/>
    <w:sdtContent>
      <w:p w:rsidR="00EC1722" w:rsidRDefault="00EC1722">
        <w:pPr>
          <w:pStyle w:val="ab"/>
          <w:jc w:val="center"/>
        </w:pPr>
        <w:r>
          <w:fldChar w:fldCharType="begin"/>
        </w:r>
        <w:r>
          <w:instrText xml:space="preserve"> PAGE  </w:instrText>
        </w:r>
        <w:r>
          <w:fldChar w:fldCharType="separate"/>
        </w:r>
        <w:r w:rsidR="00F84B67">
          <w:rPr>
            <w:noProof/>
          </w:rPr>
          <w:t>12</w:t>
        </w:r>
        <w:r>
          <w:fldChar w:fldCharType="end"/>
        </w:r>
      </w:p>
    </w:sdtContent>
  </w:sdt>
  <w:p w:rsidR="00EC1722" w:rsidRDefault="00EC1722">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253" w:rsidRDefault="002F6253">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22" w:rsidRDefault="00EC1722">
    <w:pPr>
      <w:pStyle w:val="ab"/>
      <w:jc w:val="center"/>
    </w:pPr>
  </w:p>
  <w:p w:rsidR="00EC1722" w:rsidRDefault="00EC172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A6A"/>
    <w:multiLevelType w:val="hybridMultilevel"/>
    <w:tmpl w:val="42122F48"/>
    <w:lvl w:ilvl="0" w:tplc="E2D82C70">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69F2AD1"/>
    <w:multiLevelType w:val="hybridMultilevel"/>
    <w:tmpl w:val="4686EBBC"/>
    <w:lvl w:ilvl="0" w:tplc="13420736">
      <w:start w:val="1"/>
      <w:numFmt w:val="decimal"/>
      <w:lvlText w:val="%1."/>
      <w:lvlJc w:val="left"/>
      <w:pPr>
        <w:ind w:left="1800" w:hanging="360"/>
      </w:pPr>
      <w:rPr>
        <w:b w:val="0"/>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 w15:restartNumberingAfterBreak="0">
    <w:nsid w:val="07296030"/>
    <w:multiLevelType w:val="hybridMultilevel"/>
    <w:tmpl w:val="A93AB35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BD7935"/>
    <w:multiLevelType w:val="hybridMultilevel"/>
    <w:tmpl w:val="8D22F33C"/>
    <w:lvl w:ilvl="0" w:tplc="65B07C32">
      <w:start w:val="4"/>
      <w:numFmt w:val="decimal"/>
      <w:lvlText w:val="%1."/>
      <w:lvlJc w:val="left"/>
      <w:pPr>
        <w:ind w:left="644" w:hanging="360"/>
      </w:pPr>
      <w:rPr>
        <w:rFonts w:hint="default"/>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12561507"/>
    <w:multiLevelType w:val="hybridMultilevel"/>
    <w:tmpl w:val="C4300C60"/>
    <w:lvl w:ilvl="0" w:tplc="1E0C3A54">
      <w:start w:val="16"/>
      <w:numFmt w:val="decimal"/>
      <w:lvlText w:val="%1."/>
      <w:lvlJc w:val="left"/>
      <w:pPr>
        <w:ind w:left="1495"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4455ED3"/>
    <w:multiLevelType w:val="hybridMultilevel"/>
    <w:tmpl w:val="F5127F0C"/>
    <w:lvl w:ilvl="0" w:tplc="04220011">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16976646"/>
    <w:multiLevelType w:val="hybridMultilevel"/>
    <w:tmpl w:val="9F24CA4A"/>
    <w:lvl w:ilvl="0" w:tplc="04220011">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17C22CEB"/>
    <w:multiLevelType w:val="hybridMultilevel"/>
    <w:tmpl w:val="E3361D84"/>
    <w:lvl w:ilvl="0" w:tplc="BCCA138E">
      <w:start w:val="1"/>
      <w:numFmt w:val="bullet"/>
      <w:lvlText w:val="•"/>
      <w:lvlJc w:val="left"/>
      <w:pPr>
        <w:tabs>
          <w:tab w:val="num" w:pos="720"/>
        </w:tabs>
        <w:ind w:left="720" w:hanging="360"/>
      </w:pPr>
      <w:rPr>
        <w:rFonts w:ascii="Arial" w:hAnsi="Arial" w:hint="default"/>
      </w:rPr>
    </w:lvl>
    <w:lvl w:ilvl="1" w:tplc="7850F3D0" w:tentative="1">
      <w:start w:val="1"/>
      <w:numFmt w:val="bullet"/>
      <w:lvlText w:val="•"/>
      <w:lvlJc w:val="left"/>
      <w:pPr>
        <w:tabs>
          <w:tab w:val="num" w:pos="1440"/>
        </w:tabs>
        <w:ind w:left="1440" w:hanging="360"/>
      </w:pPr>
      <w:rPr>
        <w:rFonts w:ascii="Arial" w:hAnsi="Arial" w:hint="default"/>
      </w:rPr>
    </w:lvl>
    <w:lvl w:ilvl="2" w:tplc="1B98099A" w:tentative="1">
      <w:start w:val="1"/>
      <w:numFmt w:val="bullet"/>
      <w:lvlText w:val="•"/>
      <w:lvlJc w:val="left"/>
      <w:pPr>
        <w:tabs>
          <w:tab w:val="num" w:pos="2160"/>
        </w:tabs>
        <w:ind w:left="2160" w:hanging="360"/>
      </w:pPr>
      <w:rPr>
        <w:rFonts w:ascii="Arial" w:hAnsi="Arial" w:hint="default"/>
      </w:rPr>
    </w:lvl>
    <w:lvl w:ilvl="3" w:tplc="AB3CA142" w:tentative="1">
      <w:start w:val="1"/>
      <w:numFmt w:val="bullet"/>
      <w:lvlText w:val="•"/>
      <w:lvlJc w:val="left"/>
      <w:pPr>
        <w:tabs>
          <w:tab w:val="num" w:pos="2880"/>
        </w:tabs>
        <w:ind w:left="2880" w:hanging="360"/>
      </w:pPr>
      <w:rPr>
        <w:rFonts w:ascii="Arial" w:hAnsi="Arial" w:hint="default"/>
      </w:rPr>
    </w:lvl>
    <w:lvl w:ilvl="4" w:tplc="D70EB258" w:tentative="1">
      <w:start w:val="1"/>
      <w:numFmt w:val="bullet"/>
      <w:lvlText w:val="•"/>
      <w:lvlJc w:val="left"/>
      <w:pPr>
        <w:tabs>
          <w:tab w:val="num" w:pos="3600"/>
        </w:tabs>
        <w:ind w:left="3600" w:hanging="360"/>
      </w:pPr>
      <w:rPr>
        <w:rFonts w:ascii="Arial" w:hAnsi="Arial" w:hint="default"/>
      </w:rPr>
    </w:lvl>
    <w:lvl w:ilvl="5" w:tplc="581A5C6C" w:tentative="1">
      <w:start w:val="1"/>
      <w:numFmt w:val="bullet"/>
      <w:lvlText w:val="•"/>
      <w:lvlJc w:val="left"/>
      <w:pPr>
        <w:tabs>
          <w:tab w:val="num" w:pos="4320"/>
        </w:tabs>
        <w:ind w:left="4320" w:hanging="360"/>
      </w:pPr>
      <w:rPr>
        <w:rFonts w:ascii="Arial" w:hAnsi="Arial" w:hint="default"/>
      </w:rPr>
    </w:lvl>
    <w:lvl w:ilvl="6" w:tplc="21A08168" w:tentative="1">
      <w:start w:val="1"/>
      <w:numFmt w:val="bullet"/>
      <w:lvlText w:val="•"/>
      <w:lvlJc w:val="left"/>
      <w:pPr>
        <w:tabs>
          <w:tab w:val="num" w:pos="5040"/>
        </w:tabs>
        <w:ind w:left="5040" w:hanging="360"/>
      </w:pPr>
      <w:rPr>
        <w:rFonts w:ascii="Arial" w:hAnsi="Arial" w:hint="default"/>
      </w:rPr>
    </w:lvl>
    <w:lvl w:ilvl="7" w:tplc="0248C404" w:tentative="1">
      <w:start w:val="1"/>
      <w:numFmt w:val="bullet"/>
      <w:lvlText w:val="•"/>
      <w:lvlJc w:val="left"/>
      <w:pPr>
        <w:tabs>
          <w:tab w:val="num" w:pos="5760"/>
        </w:tabs>
        <w:ind w:left="5760" w:hanging="360"/>
      </w:pPr>
      <w:rPr>
        <w:rFonts w:ascii="Arial" w:hAnsi="Arial" w:hint="default"/>
      </w:rPr>
    </w:lvl>
    <w:lvl w:ilvl="8" w:tplc="5652FF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FA0137"/>
    <w:multiLevelType w:val="hybridMultilevel"/>
    <w:tmpl w:val="D4041410"/>
    <w:lvl w:ilvl="0" w:tplc="79983530">
      <w:start w:val="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02D05B5"/>
    <w:multiLevelType w:val="hybridMultilevel"/>
    <w:tmpl w:val="3642E332"/>
    <w:lvl w:ilvl="0" w:tplc="04220011">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21D51B14"/>
    <w:multiLevelType w:val="hybridMultilevel"/>
    <w:tmpl w:val="0D98DAA8"/>
    <w:lvl w:ilvl="0" w:tplc="EA4CFF76">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1" w15:restartNumberingAfterBreak="0">
    <w:nsid w:val="23011D7A"/>
    <w:multiLevelType w:val="hybridMultilevel"/>
    <w:tmpl w:val="0958CB14"/>
    <w:lvl w:ilvl="0" w:tplc="0E7E513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240A48BF"/>
    <w:multiLevelType w:val="hybridMultilevel"/>
    <w:tmpl w:val="EC40F8A4"/>
    <w:lvl w:ilvl="0" w:tplc="2F761954">
      <w:start w:val="1"/>
      <w:numFmt w:val="decimal"/>
      <w:lvlText w:val="%1)"/>
      <w:lvlJc w:val="left"/>
      <w:pPr>
        <w:ind w:left="1069" w:hanging="360"/>
      </w:pPr>
      <w:rPr>
        <w:rFonts w:hint="default"/>
        <w:u w:val="single"/>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28796D77"/>
    <w:multiLevelType w:val="hybridMultilevel"/>
    <w:tmpl w:val="6918396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8C82A8E"/>
    <w:multiLevelType w:val="hybridMultilevel"/>
    <w:tmpl w:val="88D6F6C8"/>
    <w:lvl w:ilvl="0" w:tplc="04220011">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5" w15:restartNumberingAfterBreak="0">
    <w:nsid w:val="2ADF5589"/>
    <w:multiLevelType w:val="hybridMultilevel"/>
    <w:tmpl w:val="7A0ED75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B0A5EF1"/>
    <w:multiLevelType w:val="hybridMultilevel"/>
    <w:tmpl w:val="02BE888C"/>
    <w:lvl w:ilvl="0" w:tplc="F3CA55A4">
      <w:start w:val="5"/>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B2F5D92"/>
    <w:multiLevelType w:val="hybridMultilevel"/>
    <w:tmpl w:val="227E8340"/>
    <w:lvl w:ilvl="0" w:tplc="FD729D9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2B713E7C"/>
    <w:multiLevelType w:val="hybridMultilevel"/>
    <w:tmpl w:val="B858AB7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893CDC"/>
    <w:multiLevelType w:val="hybridMultilevel"/>
    <w:tmpl w:val="A2C4BE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D1964FF"/>
    <w:multiLevelType w:val="hybridMultilevel"/>
    <w:tmpl w:val="A7C25990"/>
    <w:lvl w:ilvl="0" w:tplc="04220011">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1" w15:restartNumberingAfterBreak="0">
    <w:nsid w:val="2D914C02"/>
    <w:multiLevelType w:val="hybridMultilevel"/>
    <w:tmpl w:val="25186FAC"/>
    <w:lvl w:ilvl="0" w:tplc="82E61F2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36DE2E0D"/>
    <w:multiLevelType w:val="hybridMultilevel"/>
    <w:tmpl w:val="7DC4595A"/>
    <w:lvl w:ilvl="0" w:tplc="9D181F1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E5D26C7"/>
    <w:multiLevelType w:val="hybridMultilevel"/>
    <w:tmpl w:val="9B6E5706"/>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E673612"/>
    <w:multiLevelType w:val="hybridMultilevel"/>
    <w:tmpl w:val="C0F05B50"/>
    <w:lvl w:ilvl="0" w:tplc="3ACE8042">
      <w:start w:val="1"/>
      <w:numFmt w:val="decimal"/>
      <w:lvlText w:val="%1)"/>
      <w:lvlJc w:val="left"/>
      <w:pPr>
        <w:ind w:left="1153" w:hanging="444"/>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3E917395"/>
    <w:multiLevelType w:val="hybridMultilevel"/>
    <w:tmpl w:val="A5924AB0"/>
    <w:lvl w:ilvl="0" w:tplc="8EDE4D3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4497956"/>
    <w:multiLevelType w:val="hybridMultilevel"/>
    <w:tmpl w:val="ED80E17E"/>
    <w:lvl w:ilvl="0" w:tplc="E1D44596">
      <w:start w:val="2"/>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451E5DA9"/>
    <w:multiLevelType w:val="hybridMultilevel"/>
    <w:tmpl w:val="3D904EB4"/>
    <w:lvl w:ilvl="0" w:tplc="C8F015C2">
      <w:start w:val="1"/>
      <w:numFmt w:val="decimal"/>
      <w:lvlText w:val="%1)"/>
      <w:lvlJc w:val="left"/>
      <w:pPr>
        <w:ind w:left="1440" w:hanging="360"/>
      </w:pPr>
      <w:rPr>
        <w:rFonts w:ascii="Times New Roman" w:hAnsi="Times New Roman" w:cs="Times New Roman" w:hint="default"/>
        <w:sz w:val="28"/>
        <w:szCs w:val="28"/>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8" w15:restartNumberingAfterBreak="0">
    <w:nsid w:val="470F540B"/>
    <w:multiLevelType w:val="hybridMultilevel"/>
    <w:tmpl w:val="548ACD50"/>
    <w:lvl w:ilvl="0" w:tplc="F412E824">
      <w:start w:val="1"/>
      <w:numFmt w:val="decimal"/>
      <w:lvlText w:val="%1."/>
      <w:lvlJc w:val="left"/>
      <w:pPr>
        <w:ind w:left="644" w:hanging="360"/>
      </w:pPr>
      <w:rPr>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9" w15:restartNumberingAfterBreak="0">
    <w:nsid w:val="491C72C5"/>
    <w:multiLevelType w:val="hybridMultilevel"/>
    <w:tmpl w:val="FFF61778"/>
    <w:lvl w:ilvl="0" w:tplc="EE9A26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4B5F2D76"/>
    <w:multiLevelType w:val="hybridMultilevel"/>
    <w:tmpl w:val="44362762"/>
    <w:lvl w:ilvl="0" w:tplc="04220011">
      <w:start w:val="1"/>
      <w:numFmt w:val="decimal"/>
      <w:lvlText w:val="%1)"/>
      <w:lvlJc w:val="left"/>
      <w:pPr>
        <w:ind w:left="3763"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F320545"/>
    <w:multiLevelType w:val="hybridMultilevel"/>
    <w:tmpl w:val="A3A09C1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15:restartNumberingAfterBreak="0">
    <w:nsid w:val="533F698A"/>
    <w:multiLevelType w:val="hybridMultilevel"/>
    <w:tmpl w:val="64E06E4A"/>
    <w:lvl w:ilvl="0" w:tplc="04220017">
      <w:start w:val="1"/>
      <w:numFmt w:val="lowerLetter"/>
      <w:lvlText w:val="%1)"/>
      <w:lvlJc w:val="left"/>
      <w:pPr>
        <w:ind w:left="1789" w:hanging="360"/>
      </w:p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33" w15:restartNumberingAfterBreak="0">
    <w:nsid w:val="59F12D98"/>
    <w:multiLevelType w:val="hybridMultilevel"/>
    <w:tmpl w:val="A9B40298"/>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ACD3FBE"/>
    <w:multiLevelType w:val="hybridMultilevel"/>
    <w:tmpl w:val="AD204DAA"/>
    <w:lvl w:ilvl="0" w:tplc="96C21BB0">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5F174BB6"/>
    <w:multiLevelType w:val="hybridMultilevel"/>
    <w:tmpl w:val="2954E4CA"/>
    <w:lvl w:ilvl="0" w:tplc="830000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60207740"/>
    <w:multiLevelType w:val="hybridMultilevel"/>
    <w:tmpl w:val="4DC4ACA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2FE6A62"/>
    <w:multiLevelType w:val="hybridMultilevel"/>
    <w:tmpl w:val="1F3A6FFE"/>
    <w:lvl w:ilvl="0" w:tplc="54C2FD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63AC1078"/>
    <w:multiLevelType w:val="hybridMultilevel"/>
    <w:tmpl w:val="969ED70A"/>
    <w:lvl w:ilvl="0" w:tplc="96A48B54">
      <w:numFmt w:val="bullet"/>
      <w:lvlText w:val="-"/>
      <w:lvlJc w:val="left"/>
      <w:pPr>
        <w:ind w:left="278" w:hanging="360"/>
      </w:pPr>
      <w:rPr>
        <w:rFonts w:ascii="Times New Roman" w:eastAsiaTheme="minorHAnsi" w:hAnsi="Times New Roman" w:cs="Times New Roman" w:hint="default"/>
      </w:rPr>
    </w:lvl>
    <w:lvl w:ilvl="1" w:tplc="04220003" w:tentative="1">
      <w:start w:val="1"/>
      <w:numFmt w:val="bullet"/>
      <w:lvlText w:val="o"/>
      <w:lvlJc w:val="left"/>
      <w:pPr>
        <w:ind w:left="998" w:hanging="360"/>
      </w:pPr>
      <w:rPr>
        <w:rFonts w:ascii="Courier New" w:hAnsi="Courier New" w:cs="Courier New" w:hint="default"/>
      </w:rPr>
    </w:lvl>
    <w:lvl w:ilvl="2" w:tplc="04220005" w:tentative="1">
      <w:start w:val="1"/>
      <w:numFmt w:val="bullet"/>
      <w:lvlText w:val=""/>
      <w:lvlJc w:val="left"/>
      <w:pPr>
        <w:ind w:left="1718" w:hanging="360"/>
      </w:pPr>
      <w:rPr>
        <w:rFonts w:ascii="Wingdings" w:hAnsi="Wingdings" w:hint="default"/>
      </w:rPr>
    </w:lvl>
    <w:lvl w:ilvl="3" w:tplc="04220001" w:tentative="1">
      <w:start w:val="1"/>
      <w:numFmt w:val="bullet"/>
      <w:lvlText w:val=""/>
      <w:lvlJc w:val="left"/>
      <w:pPr>
        <w:ind w:left="2438" w:hanging="360"/>
      </w:pPr>
      <w:rPr>
        <w:rFonts w:ascii="Symbol" w:hAnsi="Symbol" w:hint="default"/>
      </w:rPr>
    </w:lvl>
    <w:lvl w:ilvl="4" w:tplc="04220003" w:tentative="1">
      <w:start w:val="1"/>
      <w:numFmt w:val="bullet"/>
      <w:lvlText w:val="o"/>
      <w:lvlJc w:val="left"/>
      <w:pPr>
        <w:ind w:left="3158" w:hanging="360"/>
      </w:pPr>
      <w:rPr>
        <w:rFonts w:ascii="Courier New" w:hAnsi="Courier New" w:cs="Courier New" w:hint="default"/>
      </w:rPr>
    </w:lvl>
    <w:lvl w:ilvl="5" w:tplc="04220005" w:tentative="1">
      <w:start w:val="1"/>
      <w:numFmt w:val="bullet"/>
      <w:lvlText w:val=""/>
      <w:lvlJc w:val="left"/>
      <w:pPr>
        <w:ind w:left="3878" w:hanging="360"/>
      </w:pPr>
      <w:rPr>
        <w:rFonts w:ascii="Wingdings" w:hAnsi="Wingdings" w:hint="default"/>
      </w:rPr>
    </w:lvl>
    <w:lvl w:ilvl="6" w:tplc="04220001" w:tentative="1">
      <w:start w:val="1"/>
      <w:numFmt w:val="bullet"/>
      <w:lvlText w:val=""/>
      <w:lvlJc w:val="left"/>
      <w:pPr>
        <w:ind w:left="4598" w:hanging="360"/>
      </w:pPr>
      <w:rPr>
        <w:rFonts w:ascii="Symbol" w:hAnsi="Symbol" w:hint="default"/>
      </w:rPr>
    </w:lvl>
    <w:lvl w:ilvl="7" w:tplc="04220003" w:tentative="1">
      <w:start w:val="1"/>
      <w:numFmt w:val="bullet"/>
      <w:lvlText w:val="o"/>
      <w:lvlJc w:val="left"/>
      <w:pPr>
        <w:ind w:left="5318" w:hanging="360"/>
      </w:pPr>
      <w:rPr>
        <w:rFonts w:ascii="Courier New" w:hAnsi="Courier New" w:cs="Courier New" w:hint="default"/>
      </w:rPr>
    </w:lvl>
    <w:lvl w:ilvl="8" w:tplc="04220005" w:tentative="1">
      <w:start w:val="1"/>
      <w:numFmt w:val="bullet"/>
      <w:lvlText w:val=""/>
      <w:lvlJc w:val="left"/>
      <w:pPr>
        <w:ind w:left="6038" w:hanging="360"/>
      </w:pPr>
      <w:rPr>
        <w:rFonts w:ascii="Wingdings" w:hAnsi="Wingdings" w:hint="default"/>
      </w:rPr>
    </w:lvl>
  </w:abstractNum>
  <w:abstractNum w:abstractNumId="39" w15:restartNumberingAfterBreak="0">
    <w:nsid w:val="64683D83"/>
    <w:multiLevelType w:val="hybridMultilevel"/>
    <w:tmpl w:val="38AA2C7E"/>
    <w:lvl w:ilvl="0" w:tplc="04126D1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D9E2779"/>
    <w:multiLevelType w:val="hybridMultilevel"/>
    <w:tmpl w:val="1812DE06"/>
    <w:lvl w:ilvl="0" w:tplc="04220011">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1" w15:restartNumberingAfterBreak="0">
    <w:nsid w:val="6E155ECA"/>
    <w:multiLevelType w:val="hybridMultilevel"/>
    <w:tmpl w:val="53728E9E"/>
    <w:lvl w:ilvl="0" w:tplc="478C4F02">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42" w15:restartNumberingAfterBreak="0">
    <w:nsid w:val="6F4610CF"/>
    <w:multiLevelType w:val="hybridMultilevel"/>
    <w:tmpl w:val="125EFD0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3" w15:restartNumberingAfterBreak="0">
    <w:nsid w:val="761B3286"/>
    <w:multiLevelType w:val="hybridMultilevel"/>
    <w:tmpl w:val="EDAC610E"/>
    <w:lvl w:ilvl="0" w:tplc="04220011">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4" w15:restartNumberingAfterBreak="0">
    <w:nsid w:val="7ADD3AC6"/>
    <w:multiLevelType w:val="hybridMultilevel"/>
    <w:tmpl w:val="3586D0A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F792407"/>
    <w:multiLevelType w:val="hybridMultilevel"/>
    <w:tmpl w:val="9EE683EA"/>
    <w:lvl w:ilvl="0" w:tplc="9D181F1C">
      <w:start w:val="5"/>
      <w:numFmt w:val="decimal"/>
      <w:lvlText w:val="%1."/>
      <w:lvlJc w:val="left"/>
      <w:pPr>
        <w:ind w:left="1495"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9"/>
  </w:num>
  <w:num w:numId="2">
    <w:abstractNumId w:val="38"/>
  </w:num>
  <w:num w:numId="3">
    <w:abstractNumId w:val="41"/>
  </w:num>
  <w:num w:numId="4">
    <w:abstractNumId w:val="10"/>
  </w:num>
  <w:num w:numId="5">
    <w:abstractNumId w:val="28"/>
  </w:num>
  <w:num w:numId="6">
    <w:abstractNumId w:val="1"/>
  </w:num>
  <w:num w:numId="7">
    <w:abstractNumId w:val="3"/>
  </w:num>
  <w:num w:numId="8">
    <w:abstractNumId w:val="45"/>
  </w:num>
  <w:num w:numId="9">
    <w:abstractNumId w:val="21"/>
  </w:num>
  <w:num w:numId="10">
    <w:abstractNumId w:val="25"/>
  </w:num>
  <w:num w:numId="11">
    <w:abstractNumId w:val="43"/>
  </w:num>
  <w:num w:numId="12">
    <w:abstractNumId w:val="9"/>
  </w:num>
  <w:num w:numId="13">
    <w:abstractNumId w:val="34"/>
  </w:num>
  <w:num w:numId="14">
    <w:abstractNumId w:val="5"/>
  </w:num>
  <w:num w:numId="15">
    <w:abstractNumId w:val="31"/>
  </w:num>
  <w:num w:numId="16">
    <w:abstractNumId w:val="27"/>
  </w:num>
  <w:num w:numId="17">
    <w:abstractNumId w:val="6"/>
  </w:num>
  <w:num w:numId="18">
    <w:abstractNumId w:val="33"/>
  </w:num>
  <w:num w:numId="19">
    <w:abstractNumId w:val="20"/>
  </w:num>
  <w:num w:numId="20">
    <w:abstractNumId w:val="14"/>
  </w:num>
  <w:num w:numId="21">
    <w:abstractNumId w:val="42"/>
  </w:num>
  <w:num w:numId="22">
    <w:abstractNumId w:val="22"/>
  </w:num>
  <w:num w:numId="23">
    <w:abstractNumId w:val="29"/>
  </w:num>
  <w:num w:numId="24">
    <w:abstractNumId w:val="12"/>
  </w:num>
  <w:num w:numId="25">
    <w:abstractNumId w:val="35"/>
  </w:num>
  <w:num w:numId="26">
    <w:abstractNumId w:val="17"/>
  </w:num>
  <w:num w:numId="27">
    <w:abstractNumId w:val="0"/>
  </w:num>
  <w:num w:numId="28">
    <w:abstractNumId w:val="16"/>
  </w:num>
  <w:num w:numId="29">
    <w:abstractNumId w:val="37"/>
  </w:num>
  <w:num w:numId="30">
    <w:abstractNumId w:val="7"/>
  </w:num>
  <w:num w:numId="31">
    <w:abstractNumId w:val="32"/>
  </w:num>
  <w:num w:numId="32">
    <w:abstractNumId w:val="26"/>
  </w:num>
  <w:num w:numId="33">
    <w:abstractNumId w:val="11"/>
  </w:num>
  <w:num w:numId="34">
    <w:abstractNumId w:val="19"/>
  </w:num>
  <w:num w:numId="35">
    <w:abstractNumId w:val="8"/>
  </w:num>
  <w:num w:numId="36">
    <w:abstractNumId w:val="23"/>
  </w:num>
  <w:num w:numId="37">
    <w:abstractNumId w:val="40"/>
  </w:num>
  <w:num w:numId="38">
    <w:abstractNumId w:val="36"/>
  </w:num>
  <w:num w:numId="39">
    <w:abstractNumId w:val="44"/>
  </w:num>
  <w:num w:numId="40">
    <w:abstractNumId w:val="13"/>
  </w:num>
  <w:num w:numId="41">
    <w:abstractNumId w:val="15"/>
  </w:num>
  <w:num w:numId="42">
    <w:abstractNumId w:val="30"/>
  </w:num>
  <w:num w:numId="43">
    <w:abstractNumId w:val="18"/>
  </w:num>
  <w:num w:numId="44">
    <w:abstractNumId w:val="2"/>
  </w:num>
  <w:num w:numId="45">
    <w:abstractNumId w:val="24"/>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ysDC0MDG3NDI2MTFS0lEKTi0uzszPAykwrAUAky9HOSwAAAA="/>
  </w:docVars>
  <w:rsids>
    <w:rsidRoot w:val="003E0AEB"/>
    <w:rsid w:val="00000648"/>
    <w:rsid w:val="00001ECE"/>
    <w:rsid w:val="00005EC6"/>
    <w:rsid w:val="000060C8"/>
    <w:rsid w:val="00013CF6"/>
    <w:rsid w:val="00015B22"/>
    <w:rsid w:val="0001766A"/>
    <w:rsid w:val="0002053F"/>
    <w:rsid w:val="000207B9"/>
    <w:rsid w:val="00021FBA"/>
    <w:rsid w:val="00027043"/>
    <w:rsid w:val="0002726C"/>
    <w:rsid w:val="000306A4"/>
    <w:rsid w:val="000308F6"/>
    <w:rsid w:val="000354A7"/>
    <w:rsid w:val="000366AA"/>
    <w:rsid w:val="00043CAD"/>
    <w:rsid w:val="00044018"/>
    <w:rsid w:val="00045B5F"/>
    <w:rsid w:val="000460F4"/>
    <w:rsid w:val="000547B6"/>
    <w:rsid w:val="0005565B"/>
    <w:rsid w:val="000558B3"/>
    <w:rsid w:val="00055D8D"/>
    <w:rsid w:val="00055FB9"/>
    <w:rsid w:val="00056EB8"/>
    <w:rsid w:val="00056F0E"/>
    <w:rsid w:val="000615F4"/>
    <w:rsid w:val="00070012"/>
    <w:rsid w:val="000710F0"/>
    <w:rsid w:val="00073867"/>
    <w:rsid w:val="000759E9"/>
    <w:rsid w:val="00082F69"/>
    <w:rsid w:val="00084F49"/>
    <w:rsid w:val="0008547C"/>
    <w:rsid w:val="000915D5"/>
    <w:rsid w:val="00092E08"/>
    <w:rsid w:val="000946B3"/>
    <w:rsid w:val="00094C01"/>
    <w:rsid w:val="000954E3"/>
    <w:rsid w:val="000958BB"/>
    <w:rsid w:val="00095B38"/>
    <w:rsid w:val="000A0556"/>
    <w:rsid w:val="000A258F"/>
    <w:rsid w:val="000A29FC"/>
    <w:rsid w:val="000A2C31"/>
    <w:rsid w:val="000A391E"/>
    <w:rsid w:val="000A45BF"/>
    <w:rsid w:val="000A4B05"/>
    <w:rsid w:val="000A5417"/>
    <w:rsid w:val="000B0915"/>
    <w:rsid w:val="000B0C9D"/>
    <w:rsid w:val="000B1961"/>
    <w:rsid w:val="000B19FC"/>
    <w:rsid w:val="000B2B34"/>
    <w:rsid w:val="000B6859"/>
    <w:rsid w:val="000C3AB5"/>
    <w:rsid w:val="000C7BB6"/>
    <w:rsid w:val="000D1D29"/>
    <w:rsid w:val="000D45A6"/>
    <w:rsid w:val="000D4732"/>
    <w:rsid w:val="000D5EE7"/>
    <w:rsid w:val="000E0C7E"/>
    <w:rsid w:val="000E2AAA"/>
    <w:rsid w:val="000E3311"/>
    <w:rsid w:val="000E5DBC"/>
    <w:rsid w:val="000F2A7E"/>
    <w:rsid w:val="000F476B"/>
    <w:rsid w:val="000F4A16"/>
    <w:rsid w:val="00100570"/>
    <w:rsid w:val="00100DA8"/>
    <w:rsid w:val="001028E5"/>
    <w:rsid w:val="00102DAF"/>
    <w:rsid w:val="00104EF5"/>
    <w:rsid w:val="00107519"/>
    <w:rsid w:val="001152B6"/>
    <w:rsid w:val="00116FDA"/>
    <w:rsid w:val="00121232"/>
    <w:rsid w:val="00121C86"/>
    <w:rsid w:val="00122A90"/>
    <w:rsid w:val="00123E7D"/>
    <w:rsid w:val="00127F9D"/>
    <w:rsid w:val="0013129C"/>
    <w:rsid w:val="00132DFF"/>
    <w:rsid w:val="00141A08"/>
    <w:rsid w:val="001431E2"/>
    <w:rsid w:val="001464A7"/>
    <w:rsid w:val="00146A34"/>
    <w:rsid w:val="00147C09"/>
    <w:rsid w:val="0015047C"/>
    <w:rsid w:val="0015246F"/>
    <w:rsid w:val="00156398"/>
    <w:rsid w:val="001567E4"/>
    <w:rsid w:val="001601A1"/>
    <w:rsid w:val="0016335B"/>
    <w:rsid w:val="001633FD"/>
    <w:rsid w:val="0016728D"/>
    <w:rsid w:val="00170FA1"/>
    <w:rsid w:val="00175A52"/>
    <w:rsid w:val="001800DD"/>
    <w:rsid w:val="00180557"/>
    <w:rsid w:val="00180D08"/>
    <w:rsid w:val="00182AB8"/>
    <w:rsid w:val="00187430"/>
    <w:rsid w:val="00193D90"/>
    <w:rsid w:val="001A12F3"/>
    <w:rsid w:val="001A3A93"/>
    <w:rsid w:val="001A3ED0"/>
    <w:rsid w:val="001A4D59"/>
    <w:rsid w:val="001A598E"/>
    <w:rsid w:val="001A5D4D"/>
    <w:rsid w:val="001B12B9"/>
    <w:rsid w:val="001C1526"/>
    <w:rsid w:val="001C76FC"/>
    <w:rsid w:val="001D1AC9"/>
    <w:rsid w:val="001D5DAE"/>
    <w:rsid w:val="001E1E18"/>
    <w:rsid w:val="001F18B0"/>
    <w:rsid w:val="001F32FE"/>
    <w:rsid w:val="001F598A"/>
    <w:rsid w:val="001F6CD4"/>
    <w:rsid w:val="001F7163"/>
    <w:rsid w:val="00202A96"/>
    <w:rsid w:val="00203ED2"/>
    <w:rsid w:val="0020599A"/>
    <w:rsid w:val="0020606D"/>
    <w:rsid w:val="00206073"/>
    <w:rsid w:val="00206EEE"/>
    <w:rsid w:val="00207A65"/>
    <w:rsid w:val="002106B5"/>
    <w:rsid w:val="00210D3D"/>
    <w:rsid w:val="0021310E"/>
    <w:rsid w:val="00215F78"/>
    <w:rsid w:val="00217E41"/>
    <w:rsid w:val="002217D8"/>
    <w:rsid w:val="00222EED"/>
    <w:rsid w:val="00225BFA"/>
    <w:rsid w:val="00233E3A"/>
    <w:rsid w:val="00234CF0"/>
    <w:rsid w:val="00236B33"/>
    <w:rsid w:val="0024432C"/>
    <w:rsid w:val="00253D94"/>
    <w:rsid w:val="002559EF"/>
    <w:rsid w:val="0025740B"/>
    <w:rsid w:val="00257A85"/>
    <w:rsid w:val="002601EF"/>
    <w:rsid w:val="002635CC"/>
    <w:rsid w:val="0026405E"/>
    <w:rsid w:val="00264763"/>
    <w:rsid w:val="0026499D"/>
    <w:rsid w:val="00265746"/>
    <w:rsid w:val="00273C64"/>
    <w:rsid w:val="00276905"/>
    <w:rsid w:val="00281B76"/>
    <w:rsid w:val="00282982"/>
    <w:rsid w:val="0028301A"/>
    <w:rsid w:val="00284678"/>
    <w:rsid w:val="002919A0"/>
    <w:rsid w:val="00292E2D"/>
    <w:rsid w:val="00293FE5"/>
    <w:rsid w:val="00294338"/>
    <w:rsid w:val="002945E0"/>
    <w:rsid w:val="00295C8B"/>
    <w:rsid w:val="002A1BA7"/>
    <w:rsid w:val="002A387B"/>
    <w:rsid w:val="002A7B18"/>
    <w:rsid w:val="002B05B2"/>
    <w:rsid w:val="002B1B14"/>
    <w:rsid w:val="002B4070"/>
    <w:rsid w:val="002B5208"/>
    <w:rsid w:val="002B692A"/>
    <w:rsid w:val="002B6F65"/>
    <w:rsid w:val="002B775A"/>
    <w:rsid w:val="002C063B"/>
    <w:rsid w:val="002C6D93"/>
    <w:rsid w:val="002C737A"/>
    <w:rsid w:val="002C7AB9"/>
    <w:rsid w:val="002D0794"/>
    <w:rsid w:val="002E1165"/>
    <w:rsid w:val="002E2DE4"/>
    <w:rsid w:val="002E438E"/>
    <w:rsid w:val="002E4726"/>
    <w:rsid w:val="002E5D91"/>
    <w:rsid w:val="002F0127"/>
    <w:rsid w:val="002F6253"/>
    <w:rsid w:val="00301C17"/>
    <w:rsid w:val="00302A80"/>
    <w:rsid w:val="00302F77"/>
    <w:rsid w:val="0031059C"/>
    <w:rsid w:val="00312855"/>
    <w:rsid w:val="003144F1"/>
    <w:rsid w:val="00314EB2"/>
    <w:rsid w:val="00315BAD"/>
    <w:rsid w:val="00323A27"/>
    <w:rsid w:val="00340420"/>
    <w:rsid w:val="0034157E"/>
    <w:rsid w:val="00341C56"/>
    <w:rsid w:val="00346B91"/>
    <w:rsid w:val="003515F0"/>
    <w:rsid w:val="003528C0"/>
    <w:rsid w:val="00354FA9"/>
    <w:rsid w:val="003648A8"/>
    <w:rsid w:val="00365045"/>
    <w:rsid w:val="00365A64"/>
    <w:rsid w:val="003702D4"/>
    <w:rsid w:val="0037172A"/>
    <w:rsid w:val="00371C76"/>
    <w:rsid w:val="00372656"/>
    <w:rsid w:val="00372C8A"/>
    <w:rsid w:val="00374437"/>
    <w:rsid w:val="00380438"/>
    <w:rsid w:val="00381476"/>
    <w:rsid w:val="0038242C"/>
    <w:rsid w:val="0038308F"/>
    <w:rsid w:val="00384554"/>
    <w:rsid w:val="00384790"/>
    <w:rsid w:val="00387F3B"/>
    <w:rsid w:val="00390827"/>
    <w:rsid w:val="00391043"/>
    <w:rsid w:val="003913D2"/>
    <w:rsid w:val="003923FD"/>
    <w:rsid w:val="00394840"/>
    <w:rsid w:val="003978A6"/>
    <w:rsid w:val="003A40A8"/>
    <w:rsid w:val="003A410E"/>
    <w:rsid w:val="003A6201"/>
    <w:rsid w:val="003A79D9"/>
    <w:rsid w:val="003B20D8"/>
    <w:rsid w:val="003B2291"/>
    <w:rsid w:val="003B4A4E"/>
    <w:rsid w:val="003B70FA"/>
    <w:rsid w:val="003B730E"/>
    <w:rsid w:val="003B791F"/>
    <w:rsid w:val="003D2597"/>
    <w:rsid w:val="003D4A96"/>
    <w:rsid w:val="003D7D32"/>
    <w:rsid w:val="003E01FE"/>
    <w:rsid w:val="003E0AEB"/>
    <w:rsid w:val="003E47DF"/>
    <w:rsid w:val="003E5EB5"/>
    <w:rsid w:val="003E6694"/>
    <w:rsid w:val="003F09AF"/>
    <w:rsid w:val="003F1A5A"/>
    <w:rsid w:val="003F23D6"/>
    <w:rsid w:val="003F5475"/>
    <w:rsid w:val="0040359D"/>
    <w:rsid w:val="00405B16"/>
    <w:rsid w:val="00407F7E"/>
    <w:rsid w:val="00414833"/>
    <w:rsid w:val="00421E11"/>
    <w:rsid w:val="00422E63"/>
    <w:rsid w:val="0044029D"/>
    <w:rsid w:val="00441885"/>
    <w:rsid w:val="0044503F"/>
    <w:rsid w:val="004531B5"/>
    <w:rsid w:val="00455BAC"/>
    <w:rsid w:val="004633B9"/>
    <w:rsid w:val="0046347B"/>
    <w:rsid w:val="00465A19"/>
    <w:rsid w:val="00466797"/>
    <w:rsid w:val="00470436"/>
    <w:rsid w:val="0047569C"/>
    <w:rsid w:val="00480ECA"/>
    <w:rsid w:val="004814FF"/>
    <w:rsid w:val="00481944"/>
    <w:rsid w:val="0048505A"/>
    <w:rsid w:val="00485396"/>
    <w:rsid w:val="0048796D"/>
    <w:rsid w:val="004922A8"/>
    <w:rsid w:val="004922AB"/>
    <w:rsid w:val="00495B65"/>
    <w:rsid w:val="004961FF"/>
    <w:rsid w:val="00496EE9"/>
    <w:rsid w:val="004A1F4C"/>
    <w:rsid w:val="004A3653"/>
    <w:rsid w:val="004A46C8"/>
    <w:rsid w:val="004A518E"/>
    <w:rsid w:val="004B0C2D"/>
    <w:rsid w:val="004B55C6"/>
    <w:rsid w:val="004B5D46"/>
    <w:rsid w:val="004B5D6E"/>
    <w:rsid w:val="004B6D32"/>
    <w:rsid w:val="004C2B20"/>
    <w:rsid w:val="004C3CE2"/>
    <w:rsid w:val="004C52C0"/>
    <w:rsid w:val="004C6B92"/>
    <w:rsid w:val="004D2809"/>
    <w:rsid w:val="004D355F"/>
    <w:rsid w:val="004D3D69"/>
    <w:rsid w:val="004D4380"/>
    <w:rsid w:val="004D52E6"/>
    <w:rsid w:val="004D5BA5"/>
    <w:rsid w:val="004D6411"/>
    <w:rsid w:val="004D7C97"/>
    <w:rsid w:val="004E0596"/>
    <w:rsid w:val="004E1485"/>
    <w:rsid w:val="004E5A9C"/>
    <w:rsid w:val="004E6075"/>
    <w:rsid w:val="004F28E3"/>
    <w:rsid w:val="004F3E71"/>
    <w:rsid w:val="004F5AC6"/>
    <w:rsid w:val="0050105C"/>
    <w:rsid w:val="005025B3"/>
    <w:rsid w:val="0050280E"/>
    <w:rsid w:val="005042AD"/>
    <w:rsid w:val="00504558"/>
    <w:rsid w:val="00504885"/>
    <w:rsid w:val="00507F7D"/>
    <w:rsid w:val="00513101"/>
    <w:rsid w:val="005214C3"/>
    <w:rsid w:val="00534508"/>
    <w:rsid w:val="005349C6"/>
    <w:rsid w:val="00534FE2"/>
    <w:rsid w:val="00535A67"/>
    <w:rsid w:val="00536955"/>
    <w:rsid w:val="00547609"/>
    <w:rsid w:val="00551CA8"/>
    <w:rsid w:val="00552537"/>
    <w:rsid w:val="005548DA"/>
    <w:rsid w:val="00554A71"/>
    <w:rsid w:val="00555204"/>
    <w:rsid w:val="00557C7E"/>
    <w:rsid w:val="00563D5B"/>
    <w:rsid w:val="0056452F"/>
    <w:rsid w:val="00565988"/>
    <w:rsid w:val="005669E6"/>
    <w:rsid w:val="00566A0B"/>
    <w:rsid w:val="00570613"/>
    <w:rsid w:val="00570E0F"/>
    <w:rsid w:val="0057266D"/>
    <w:rsid w:val="0057440E"/>
    <w:rsid w:val="005777BE"/>
    <w:rsid w:val="00581A29"/>
    <w:rsid w:val="00582B04"/>
    <w:rsid w:val="00584F5B"/>
    <w:rsid w:val="0058639F"/>
    <w:rsid w:val="005869D1"/>
    <w:rsid w:val="005933D6"/>
    <w:rsid w:val="00593606"/>
    <w:rsid w:val="00594D2A"/>
    <w:rsid w:val="005952D9"/>
    <w:rsid w:val="005A02CE"/>
    <w:rsid w:val="005A0720"/>
    <w:rsid w:val="005A09C8"/>
    <w:rsid w:val="005A0E35"/>
    <w:rsid w:val="005A2CA1"/>
    <w:rsid w:val="005A4CFB"/>
    <w:rsid w:val="005A799E"/>
    <w:rsid w:val="005B1A89"/>
    <w:rsid w:val="005B3C40"/>
    <w:rsid w:val="005B6AFA"/>
    <w:rsid w:val="005B7EA0"/>
    <w:rsid w:val="005C0AFB"/>
    <w:rsid w:val="005C246E"/>
    <w:rsid w:val="005C26A2"/>
    <w:rsid w:val="005C6A29"/>
    <w:rsid w:val="005C6B4C"/>
    <w:rsid w:val="005D4493"/>
    <w:rsid w:val="005D55B3"/>
    <w:rsid w:val="005E420B"/>
    <w:rsid w:val="005E636E"/>
    <w:rsid w:val="005E7B5D"/>
    <w:rsid w:val="005F03E2"/>
    <w:rsid w:val="005F0C64"/>
    <w:rsid w:val="005F1F74"/>
    <w:rsid w:val="005F22DE"/>
    <w:rsid w:val="005F658A"/>
    <w:rsid w:val="005F662A"/>
    <w:rsid w:val="005F6ADE"/>
    <w:rsid w:val="0060136D"/>
    <w:rsid w:val="006030B6"/>
    <w:rsid w:val="00627961"/>
    <w:rsid w:val="006312F9"/>
    <w:rsid w:val="006339EA"/>
    <w:rsid w:val="00633AD5"/>
    <w:rsid w:val="00633AE0"/>
    <w:rsid w:val="0063517F"/>
    <w:rsid w:val="00636F38"/>
    <w:rsid w:val="00643DE3"/>
    <w:rsid w:val="00646733"/>
    <w:rsid w:val="00647A40"/>
    <w:rsid w:val="00650142"/>
    <w:rsid w:val="006564D7"/>
    <w:rsid w:val="00664AEB"/>
    <w:rsid w:val="00667280"/>
    <w:rsid w:val="00671ED4"/>
    <w:rsid w:val="00672199"/>
    <w:rsid w:val="00672E42"/>
    <w:rsid w:val="00674BD8"/>
    <w:rsid w:val="0067579A"/>
    <w:rsid w:val="006828EF"/>
    <w:rsid w:val="00685A6C"/>
    <w:rsid w:val="00686770"/>
    <w:rsid w:val="00686E1C"/>
    <w:rsid w:val="00687066"/>
    <w:rsid w:val="006938E6"/>
    <w:rsid w:val="006A14B0"/>
    <w:rsid w:val="006A21DC"/>
    <w:rsid w:val="006A570F"/>
    <w:rsid w:val="006A7DA6"/>
    <w:rsid w:val="006B22E3"/>
    <w:rsid w:val="006B25AA"/>
    <w:rsid w:val="006B2A24"/>
    <w:rsid w:val="006B3825"/>
    <w:rsid w:val="006C104A"/>
    <w:rsid w:val="006C3EEF"/>
    <w:rsid w:val="006C5653"/>
    <w:rsid w:val="006C7353"/>
    <w:rsid w:val="006C77D1"/>
    <w:rsid w:val="006D3DA5"/>
    <w:rsid w:val="006D7AED"/>
    <w:rsid w:val="006D7BA6"/>
    <w:rsid w:val="006E06AA"/>
    <w:rsid w:val="006E14BC"/>
    <w:rsid w:val="006E18A7"/>
    <w:rsid w:val="006E34B2"/>
    <w:rsid w:val="006E3C93"/>
    <w:rsid w:val="006E5F10"/>
    <w:rsid w:val="006E6C53"/>
    <w:rsid w:val="006E6CA5"/>
    <w:rsid w:val="006E738B"/>
    <w:rsid w:val="006F2489"/>
    <w:rsid w:val="006F40B6"/>
    <w:rsid w:val="006F4F5B"/>
    <w:rsid w:val="00703E0A"/>
    <w:rsid w:val="00703F29"/>
    <w:rsid w:val="00705825"/>
    <w:rsid w:val="00711FFE"/>
    <w:rsid w:val="00712775"/>
    <w:rsid w:val="0071448E"/>
    <w:rsid w:val="007166E1"/>
    <w:rsid w:val="00716B69"/>
    <w:rsid w:val="007178D1"/>
    <w:rsid w:val="007204EF"/>
    <w:rsid w:val="007219C1"/>
    <w:rsid w:val="00723D61"/>
    <w:rsid w:val="007251E4"/>
    <w:rsid w:val="007273BE"/>
    <w:rsid w:val="00730A8B"/>
    <w:rsid w:val="00730C56"/>
    <w:rsid w:val="007413C2"/>
    <w:rsid w:val="00741B89"/>
    <w:rsid w:val="00747D0B"/>
    <w:rsid w:val="00750256"/>
    <w:rsid w:val="00751762"/>
    <w:rsid w:val="00754A11"/>
    <w:rsid w:val="007575AB"/>
    <w:rsid w:val="00761134"/>
    <w:rsid w:val="0076175D"/>
    <w:rsid w:val="00762041"/>
    <w:rsid w:val="00762ACE"/>
    <w:rsid w:val="00763A76"/>
    <w:rsid w:val="00764452"/>
    <w:rsid w:val="007648DE"/>
    <w:rsid w:val="0076600D"/>
    <w:rsid w:val="00774604"/>
    <w:rsid w:val="00774869"/>
    <w:rsid w:val="00777FEA"/>
    <w:rsid w:val="00780D1B"/>
    <w:rsid w:val="00780E61"/>
    <w:rsid w:val="007820A9"/>
    <w:rsid w:val="00786B1E"/>
    <w:rsid w:val="007927A7"/>
    <w:rsid w:val="00793745"/>
    <w:rsid w:val="007A0EB9"/>
    <w:rsid w:val="007A450A"/>
    <w:rsid w:val="007A4F7B"/>
    <w:rsid w:val="007A5F05"/>
    <w:rsid w:val="007B0D93"/>
    <w:rsid w:val="007B1A55"/>
    <w:rsid w:val="007B2B8A"/>
    <w:rsid w:val="007C044A"/>
    <w:rsid w:val="007C2E88"/>
    <w:rsid w:val="007C69D4"/>
    <w:rsid w:val="007D3F4D"/>
    <w:rsid w:val="007D54B9"/>
    <w:rsid w:val="007E001B"/>
    <w:rsid w:val="007E0731"/>
    <w:rsid w:val="007E1591"/>
    <w:rsid w:val="007E2114"/>
    <w:rsid w:val="007E36E4"/>
    <w:rsid w:val="007F219D"/>
    <w:rsid w:val="007F34CD"/>
    <w:rsid w:val="007F5700"/>
    <w:rsid w:val="0080217C"/>
    <w:rsid w:val="0080578E"/>
    <w:rsid w:val="008118BB"/>
    <w:rsid w:val="00811CE6"/>
    <w:rsid w:val="00813C90"/>
    <w:rsid w:val="008165EB"/>
    <w:rsid w:val="00816707"/>
    <w:rsid w:val="00816D5C"/>
    <w:rsid w:val="0083151C"/>
    <w:rsid w:val="00836468"/>
    <w:rsid w:val="0083712C"/>
    <w:rsid w:val="00837A02"/>
    <w:rsid w:val="00837CF6"/>
    <w:rsid w:val="00840B8A"/>
    <w:rsid w:val="00841632"/>
    <w:rsid w:val="00847092"/>
    <w:rsid w:val="00854C85"/>
    <w:rsid w:val="00857B5C"/>
    <w:rsid w:val="0086438B"/>
    <w:rsid w:val="00864DE0"/>
    <w:rsid w:val="00866A6D"/>
    <w:rsid w:val="00870075"/>
    <w:rsid w:val="008743C5"/>
    <w:rsid w:val="00874BB2"/>
    <w:rsid w:val="008750E0"/>
    <w:rsid w:val="00876F6D"/>
    <w:rsid w:val="00877262"/>
    <w:rsid w:val="0088072A"/>
    <w:rsid w:val="00881389"/>
    <w:rsid w:val="00881449"/>
    <w:rsid w:val="00881F80"/>
    <w:rsid w:val="0088290E"/>
    <w:rsid w:val="00887B1A"/>
    <w:rsid w:val="00893C64"/>
    <w:rsid w:val="008959A1"/>
    <w:rsid w:val="008A5247"/>
    <w:rsid w:val="008B06E6"/>
    <w:rsid w:val="008B083F"/>
    <w:rsid w:val="008B4401"/>
    <w:rsid w:val="008B5C0D"/>
    <w:rsid w:val="008C0476"/>
    <w:rsid w:val="008E089E"/>
    <w:rsid w:val="008E6D07"/>
    <w:rsid w:val="008F5219"/>
    <w:rsid w:val="008F5F9A"/>
    <w:rsid w:val="00900DAB"/>
    <w:rsid w:val="009023AC"/>
    <w:rsid w:val="0090288B"/>
    <w:rsid w:val="00903362"/>
    <w:rsid w:val="00904399"/>
    <w:rsid w:val="00905AB2"/>
    <w:rsid w:val="00915F03"/>
    <w:rsid w:val="00915F7B"/>
    <w:rsid w:val="0091758B"/>
    <w:rsid w:val="00917E61"/>
    <w:rsid w:val="00920178"/>
    <w:rsid w:val="00922B0B"/>
    <w:rsid w:val="00925E05"/>
    <w:rsid w:val="00932148"/>
    <w:rsid w:val="0093245F"/>
    <w:rsid w:val="00934839"/>
    <w:rsid w:val="00935896"/>
    <w:rsid w:val="00937784"/>
    <w:rsid w:val="00940C80"/>
    <w:rsid w:val="00943A5B"/>
    <w:rsid w:val="0094542A"/>
    <w:rsid w:val="009535FB"/>
    <w:rsid w:val="009578C6"/>
    <w:rsid w:val="009609D2"/>
    <w:rsid w:val="00960CE5"/>
    <w:rsid w:val="00963A32"/>
    <w:rsid w:val="0096490A"/>
    <w:rsid w:val="00964D94"/>
    <w:rsid w:val="00965392"/>
    <w:rsid w:val="00965F0A"/>
    <w:rsid w:val="009660CC"/>
    <w:rsid w:val="009704F0"/>
    <w:rsid w:val="00970A5F"/>
    <w:rsid w:val="00971C87"/>
    <w:rsid w:val="009726BE"/>
    <w:rsid w:val="00975E34"/>
    <w:rsid w:val="00977865"/>
    <w:rsid w:val="00984BAD"/>
    <w:rsid w:val="00992397"/>
    <w:rsid w:val="009940F6"/>
    <w:rsid w:val="009A08D0"/>
    <w:rsid w:val="009A0FAE"/>
    <w:rsid w:val="009A3CEE"/>
    <w:rsid w:val="009A6604"/>
    <w:rsid w:val="009A735A"/>
    <w:rsid w:val="009A7A54"/>
    <w:rsid w:val="009A7A85"/>
    <w:rsid w:val="009B0418"/>
    <w:rsid w:val="009B400B"/>
    <w:rsid w:val="009C1F56"/>
    <w:rsid w:val="009C1F8A"/>
    <w:rsid w:val="009C282E"/>
    <w:rsid w:val="009C2F9E"/>
    <w:rsid w:val="009D3933"/>
    <w:rsid w:val="009D6F31"/>
    <w:rsid w:val="009E1B29"/>
    <w:rsid w:val="009E2830"/>
    <w:rsid w:val="009E4E90"/>
    <w:rsid w:val="009F4ED2"/>
    <w:rsid w:val="009F53E7"/>
    <w:rsid w:val="009F65D1"/>
    <w:rsid w:val="00A02269"/>
    <w:rsid w:val="00A03283"/>
    <w:rsid w:val="00A04C9E"/>
    <w:rsid w:val="00A058ED"/>
    <w:rsid w:val="00A066F3"/>
    <w:rsid w:val="00A067AA"/>
    <w:rsid w:val="00A1347A"/>
    <w:rsid w:val="00A16D23"/>
    <w:rsid w:val="00A227F2"/>
    <w:rsid w:val="00A23C66"/>
    <w:rsid w:val="00A23D57"/>
    <w:rsid w:val="00A26392"/>
    <w:rsid w:val="00A279F4"/>
    <w:rsid w:val="00A3105D"/>
    <w:rsid w:val="00A325CD"/>
    <w:rsid w:val="00A34FEF"/>
    <w:rsid w:val="00A51A07"/>
    <w:rsid w:val="00A52741"/>
    <w:rsid w:val="00A6241F"/>
    <w:rsid w:val="00A669B5"/>
    <w:rsid w:val="00A70648"/>
    <w:rsid w:val="00A70F7F"/>
    <w:rsid w:val="00A71744"/>
    <w:rsid w:val="00A71C29"/>
    <w:rsid w:val="00A726EF"/>
    <w:rsid w:val="00A738B0"/>
    <w:rsid w:val="00A8114B"/>
    <w:rsid w:val="00A9458D"/>
    <w:rsid w:val="00A956D8"/>
    <w:rsid w:val="00AA1E2E"/>
    <w:rsid w:val="00AA29FC"/>
    <w:rsid w:val="00AA5B34"/>
    <w:rsid w:val="00AA5EEF"/>
    <w:rsid w:val="00AA7243"/>
    <w:rsid w:val="00AA7505"/>
    <w:rsid w:val="00AC1210"/>
    <w:rsid w:val="00AC1F77"/>
    <w:rsid w:val="00AC2F98"/>
    <w:rsid w:val="00AC53D9"/>
    <w:rsid w:val="00AE03C4"/>
    <w:rsid w:val="00AE3AC3"/>
    <w:rsid w:val="00AE3B4A"/>
    <w:rsid w:val="00AE45D8"/>
    <w:rsid w:val="00AE521A"/>
    <w:rsid w:val="00AF0742"/>
    <w:rsid w:val="00AF1E49"/>
    <w:rsid w:val="00AF4804"/>
    <w:rsid w:val="00B009CF"/>
    <w:rsid w:val="00B04712"/>
    <w:rsid w:val="00B13C38"/>
    <w:rsid w:val="00B13F02"/>
    <w:rsid w:val="00B1417C"/>
    <w:rsid w:val="00B1668A"/>
    <w:rsid w:val="00B1702A"/>
    <w:rsid w:val="00B2308C"/>
    <w:rsid w:val="00B23AD3"/>
    <w:rsid w:val="00B36EAC"/>
    <w:rsid w:val="00B37EE4"/>
    <w:rsid w:val="00B50C3C"/>
    <w:rsid w:val="00B524EE"/>
    <w:rsid w:val="00B554EE"/>
    <w:rsid w:val="00B55DDC"/>
    <w:rsid w:val="00B56BEB"/>
    <w:rsid w:val="00B61482"/>
    <w:rsid w:val="00B6342D"/>
    <w:rsid w:val="00B71BA6"/>
    <w:rsid w:val="00B768B3"/>
    <w:rsid w:val="00B7745A"/>
    <w:rsid w:val="00B80535"/>
    <w:rsid w:val="00B84237"/>
    <w:rsid w:val="00B8478B"/>
    <w:rsid w:val="00B86595"/>
    <w:rsid w:val="00B92B03"/>
    <w:rsid w:val="00BA1305"/>
    <w:rsid w:val="00BA14F2"/>
    <w:rsid w:val="00BA19B4"/>
    <w:rsid w:val="00BA528C"/>
    <w:rsid w:val="00BA5F8B"/>
    <w:rsid w:val="00BA7584"/>
    <w:rsid w:val="00BB25C1"/>
    <w:rsid w:val="00BB2A1D"/>
    <w:rsid w:val="00BB3466"/>
    <w:rsid w:val="00BC4FAB"/>
    <w:rsid w:val="00BC6BF5"/>
    <w:rsid w:val="00BC6C0F"/>
    <w:rsid w:val="00BD01CB"/>
    <w:rsid w:val="00BD1CCE"/>
    <w:rsid w:val="00BD256F"/>
    <w:rsid w:val="00BD401E"/>
    <w:rsid w:val="00BD4B9F"/>
    <w:rsid w:val="00BD6264"/>
    <w:rsid w:val="00BD71C5"/>
    <w:rsid w:val="00BE14D9"/>
    <w:rsid w:val="00BE1D34"/>
    <w:rsid w:val="00BE5695"/>
    <w:rsid w:val="00BF012E"/>
    <w:rsid w:val="00BF62DF"/>
    <w:rsid w:val="00C059F5"/>
    <w:rsid w:val="00C05C2B"/>
    <w:rsid w:val="00C10EB7"/>
    <w:rsid w:val="00C13F72"/>
    <w:rsid w:val="00C15ED4"/>
    <w:rsid w:val="00C20F24"/>
    <w:rsid w:val="00C21D1F"/>
    <w:rsid w:val="00C225CC"/>
    <w:rsid w:val="00C25649"/>
    <w:rsid w:val="00C25943"/>
    <w:rsid w:val="00C25952"/>
    <w:rsid w:val="00C2605F"/>
    <w:rsid w:val="00C32A48"/>
    <w:rsid w:val="00C32D5E"/>
    <w:rsid w:val="00C36951"/>
    <w:rsid w:val="00C42AE9"/>
    <w:rsid w:val="00C433AC"/>
    <w:rsid w:val="00C43F31"/>
    <w:rsid w:val="00C45587"/>
    <w:rsid w:val="00C475C2"/>
    <w:rsid w:val="00C47795"/>
    <w:rsid w:val="00C50D34"/>
    <w:rsid w:val="00C5154F"/>
    <w:rsid w:val="00C54C1B"/>
    <w:rsid w:val="00C632EA"/>
    <w:rsid w:val="00C63B3A"/>
    <w:rsid w:val="00C65D10"/>
    <w:rsid w:val="00C70416"/>
    <w:rsid w:val="00C70FD1"/>
    <w:rsid w:val="00C71568"/>
    <w:rsid w:val="00C72E3B"/>
    <w:rsid w:val="00C731F0"/>
    <w:rsid w:val="00C743CE"/>
    <w:rsid w:val="00C773D4"/>
    <w:rsid w:val="00C8047F"/>
    <w:rsid w:val="00C80CD8"/>
    <w:rsid w:val="00C83DB7"/>
    <w:rsid w:val="00C8465B"/>
    <w:rsid w:val="00C85AD3"/>
    <w:rsid w:val="00C85EB4"/>
    <w:rsid w:val="00C86B5E"/>
    <w:rsid w:val="00C92632"/>
    <w:rsid w:val="00C9445F"/>
    <w:rsid w:val="00C9536D"/>
    <w:rsid w:val="00C95940"/>
    <w:rsid w:val="00CA0988"/>
    <w:rsid w:val="00CA208F"/>
    <w:rsid w:val="00CB25B8"/>
    <w:rsid w:val="00CB3421"/>
    <w:rsid w:val="00CB5EF1"/>
    <w:rsid w:val="00CC11CE"/>
    <w:rsid w:val="00CC1CA7"/>
    <w:rsid w:val="00CC33BD"/>
    <w:rsid w:val="00CC5CA1"/>
    <w:rsid w:val="00CC692A"/>
    <w:rsid w:val="00CD7476"/>
    <w:rsid w:val="00CE1C7D"/>
    <w:rsid w:val="00CE6962"/>
    <w:rsid w:val="00CE697F"/>
    <w:rsid w:val="00CE6C52"/>
    <w:rsid w:val="00CF5117"/>
    <w:rsid w:val="00CF590B"/>
    <w:rsid w:val="00D00589"/>
    <w:rsid w:val="00D041A7"/>
    <w:rsid w:val="00D04600"/>
    <w:rsid w:val="00D127A2"/>
    <w:rsid w:val="00D17219"/>
    <w:rsid w:val="00D17B76"/>
    <w:rsid w:val="00D247F3"/>
    <w:rsid w:val="00D25D78"/>
    <w:rsid w:val="00D358D8"/>
    <w:rsid w:val="00D36D82"/>
    <w:rsid w:val="00D402CD"/>
    <w:rsid w:val="00D427EE"/>
    <w:rsid w:val="00D4642F"/>
    <w:rsid w:val="00D47D89"/>
    <w:rsid w:val="00D47FAA"/>
    <w:rsid w:val="00D52889"/>
    <w:rsid w:val="00D535C8"/>
    <w:rsid w:val="00D53F50"/>
    <w:rsid w:val="00D561CB"/>
    <w:rsid w:val="00D572B7"/>
    <w:rsid w:val="00D60BDA"/>
    <w:rsid w:val="00D61637"/>
    <w:rsid w:val="00D61CC7"/>
    <w:rsid w:val="00D67279"/>
    <w:rsid w:val="00D71394"/>
    <w:rsid w:val="00D75FB7"/>
    <w:rsid w:val="00D8237F"/>
    <w:rsid w:val="00D868EC"/>
    <w:rsid w:val="00D9078F"/>
    <w:rsid w:val="00D94764"/>
    <w:rsid w:val="00D9535A"/>
    <w:rsid w:val="00D97523"/>
    <w:rsid w:val="00DA02D5"/>
    <w:rsid w:val="00DA1928"/>
    <w:rsid w:val="00DA2DCA"/>
    <w:rsid w:val="00DA3A18"/>
    <w:rsid w:val="00DA3D5E"/>
    <w:rsid w:val="00DA4001"/>
    <w:rsid w:val="00DA45C8"/>
    <w:rsid w:val="00DA6D0D"/>
    <w:rsid w:val="00DA789E"/>
    <w:rsid w:val="00DB2AEE"/>
    <w:rsid w:val="00DC01E9"/>
    <w:rsid w:val="00DC2306"/>
    <w:rsid w:val="00DC2E2F"/>
    <w:rsid w:val="00DC462F"/>
    <w:rsid w:val="00DD0F51"/>
    <w:rsid w:val="00DD3926"/>
    <w:rsid w:val="00DD4AC8"/>
    <w:rsid w:val="00DD6144"/>
    <w:rsid w:val="00DE2E10"/>
    <w:rsid w:val="00DE373C"/>
    <w:rsid w:val="00DE4F5C"/>
    <w:rsid w:val="00DE60BB"/>
    <w:rsid w:val="00DE708F"/>
    <w:rsid w:val="00DF0B05"/>
    <w:rsid w:val="00DF2DD1"/>
    <w:rsid w:val="00DF6626"/>
    <w:rsid w:val="00E021C6"/>
    <w:rsid w:val="00E05F7E"/>
    <w:rsid w:val="00E065F0"/>
    <w:rsid w:val="00E06C5A"/>
    <w:rsid w:val="00E13464"/>
    <w:rsid w:val="00E14A89"/>
    <w:rsid w:val="00E154BB"/>
    <w:rsid w:val="00E15AE4"/>
    <w:rsid w:val="00E2200F"/>
    <w:rsid w:val="00E232B7"/>
    <w:rsid w:val="00E26DCF"/>
    <w:rsid w:val="00E33927"/>
    <w:rsid w:val="00E3400C"/>
    <w:rsid w:val="00E4231B"/>
    <w:rsid w:val="00E4232B"/>
    <w:rsid w:val="00E42E42"/>
    <w:rsid w:val="00E43863"/>
    <w:rsid w:val="00E45D68"/>
    <w:rsid w:val="00E46A0B"/>
    <w:rsid w:val="00E46FBC"/>
    <w:rsid w:val="00E5393E"/>
    <w:rsid w:val="00E578B6"/>
    <w:rsid w:val="00E60BAD"/>
    <w:rsid w:val="00E6144D"/>
    <w:rsid w:val="00E658E3"/>
    <w:rsid w:val="00E666DF"/>
    <w:rsid w:val="00E7204A"/>
    <w:rsid w:val="00E73323"/>
    <w:rsid w:val="00E74481"/>
    <w:rsid w:val="00E81FAC"/>
    <w:rsid w:val="00E840DA"/>
    <w:rsid w:val="00E900F7"/>
    <w:rsid w:val="00E954A8"/>
    <w:rsid w:val="00E96B01"/>
    <w:rsid w:val="00E97C68"/>
    <w:rsid w:val="00EA0B6E"/>
    <w:rsid w:val="00EA21C4"/>
    <w:rsid w:val="00EA23AF"/>
    <w:rsid w:val="00EA38BA"/>
    <w:rsid w:val="00EA4F99"/>
    <w:rsid w:val="00EA5207"/>
    <w:rsid w:val="00EA6004"/>
    <w:rsid w:val="00EA77C3"/>
    <w:rsid w:val="00EA7DB1"/>
    <w:rsid w:val="00EB1641"/>
    <w:rsid w:val="00EB4099"/>
    <w:rsid w:val="00EB42CD"/>
    <w:rsid w:val="00EC0FC0"/>
    <w:rsid w:val="00EC1722"/>
    <w:rsid w:val="00EC1DB7"/>
    <w:rsid w:val="00EC496C"/>
    <w:rsid w:val="00ED0BE6"/>
    <w:rsid w:val="00ED0C5A"/>
    <w:rsid w:val="00ED1690"/>
    <w:rsid w:val="00ED3959"/>
    <w:rsid w:val="00ED78B1"/>
    <w:rsid w:val="00ED7EF5"/>
    <w:rsid w:val="00EE2415"/>
    <w:rsid w:val="00EE42BE"/>
    <w:rsid w:val="00EE57B9"/>
    <w:rsid w:val="00EE65CA"/>
    <w:rsid w:val="00EF1194"/>
    <w:rsid w:val="00EF4A82"/>
    <w:rsid w:val="00EF6324"/>
    <w:rsid w:val="00EF65AA"/>
    <w:rsid w:val="00F01548"/>
    <w:rsid w:val="00F01EEA"/>
    <w:rsid w:val="00F041E1"/>
    <w:rsid w:val="00F05CB7"/>
    <w:rsid w:val="00F07EAD"/>
    <w:rsid w:val="00F11349"/>
    <w:rsid w:val="00F11D2E"/>
    <w:rsid w:val="00F12028"/>
    <w:rsid w:val="00F13458"/>
    <w:rsid w:val="00F13785"/>
    <w:rsid w:val="00F149CC"/>
    <w:rsid w:val="00F15081"/>
    <w:rsid w:val="00F15694"/>
    <w:rsid w:val="00F16D5E"/>
    <w:rsid w:val="00F17611"/>
    <w:rsid w:val="00F177A7"/>
    <w:rsid w:val="00F2045F"/>
    <w:rsid w:val="00F2104C"/>
    <w:rsid w:val="00F21819"/>
    <w:rsid w:val="00F219B3"/>
    <w:rsid w:val="00F21AAC"/>
    <w:rsid w:val="00F2528A"/>
    <w:rsid w:val="00F256A9"/>
    <w:rsid w:val="00F27E08"/>
    <w:rsid w:val="00F305B4"/>
    <w:rsid w:val="00F3295E"/>
    <w:rsid w:val="00F330DF"/>
    <w:rsid w:val="00F35F57"/>
    <w:rsid w:val="00F36DA3"/>
    <w:rsid w:val="00F42A89"/>
    <w:rsid w:val="00F44AAA"/>
    <w:rsid w:val="00F4517D"/>
    <w:rsid w:val="00F500F2"/>
    <w:rsid w:val="00F54606"/>
    <w:rsid w:val="00F616F5"/>
    <w:rsid w:val="00F6312F"/>
    <w:rsid w:val="00F66FE4"/>
    <w:rsid w:val="00F6708F"/>
    <w:rsid w:val="00F737EC"/>
    <w:rsid w:val="00F73EA9"/>
    <w:rsid w:val="00F770BF"/>
    <w:rsid w:val="00F77327"/>
    <w:rsid w:val="00F84B67"/>
    <w:rsid w:val="00F90AFF"/>
    <w:rsid w:val="00F92479"/>
    <w:rsid w:val="00F9421C"/>
    <w:rsid w:val="00F94918"/>
    <w:rsid w:val="00F949E1"/>
    <w:rsid w:val="00FA44B0"/>
    <w:rsid w:val="00FA522A"/>
    <w:rsid w:val="00FA5B69"/>
    <w:rsid w:val="00FA71D5"/>
    <w:rsid w:val="00FB01A1"/>
    <w:rsid w:val="00FB6F27"/>
    <w:rsid w:val="00FB78D7"/>
    <w:rsid w:val="00FC21DD"/>
    <w:rsid w:val="00FC2D4C"/>
    <w:rsid w:val="00FC3172"/>
    <w:rsid w:val="00FC332C"/>
    <w:rsid w:val="00FC3542"/>
    <w:rsid w:val="00FC7C54"/>
    <w:rsid w:val="00FD0672"/>
    <w:rsid w:val="00FD0EF2"/>
    <w:rsid w:val="00FD1552"/>
    <w:rsid w:val="00FD2A87"/>
    <w:rsid w:val="00FD4B97"/>
    <w:rsid w:val="00FD57DE"/>
    <w:rsid w:val="00FE19DC"/>
    <w:rsid w:val="00FF1E5B"/>
    <w:rsid w:val="00FF391B"/>
    <w:rsid w:val="00FF3AFB"/>
    <w:rsid w:val="00FF6D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2C3A0"/>
  <w15:chartTrackingRefBased/>
  <w15:docId w15:val="{5346270F-7440-4497-8442-A96CD6A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AEB"/>
    <w:pPr>
      <w:ind w:left="720"/>
      <w:contextualSpacing/>
    </w:pPr>
  </w:style>
  <w:style w:type="character" w:styleId="a4">
    <w:name w:val="annotation reference"/>
    <w:basedOn w:val="a0"/>
    <w:uiPriority w:val="99"/>
    <w:semiHidden/>
    <w:unhideWhenUsed/>
    <w:rsid w:val="00CB3421"/>
    <w:rPr>
      <w:sz w:val="16"/>
      <w:szCs w:val="16"/>
    </w:rPr>
  </w:style>
  <w:style w:type="paragraph" w:styleId="a5">
    <w:name w:val="annotation text"/>
    <w:basedOn w:val="a"/>
    <w:link w:val="a6"/>
    <w:uiPriority w:val="99"/>
    <w:unhideWhenUsed/>
    <w:rsid w:val="00CB3421"/>
    <w:pPr>
      <w:spacing w:line="240" w:lineRule="auto"/>
    </w:pPr>
    <w:rPr>
      <w:sz w:val="20"/>
      <w:szCs w:val="20"/>
    </w:rPr>
  </w:style>
  <w:style w:type="character" w:customStyle="1" w:styleId="a6">
    <w:name w:val="Текст примітки Знак"/>
    <w:basedOn w:val="a0"/>
    <w:link w:val="a5"/>
    <w:uiPriority w:val="99"/>
    <w:rsid w:val="00CB3421"/>
    <w:rPr>
      <w:sz w:val="20"/>
      <w:szCs w:val="20"/>
    </w:rPr>
  </w:style>
  <w:style w:type="paragraph" w:styleId="a7">
    <w:name w:val="annotation subject"/>
    <w:basedOn w:val="a5"/>
    <w:next w:val="a5"/>
    <w:link w:val="a8"/>
    <w:uiPriority w:val="99"/>
    <w:semiHidden/>
    <w:unhideWhenUsed/>
    <w:rsid w:val="00CB3421"/>
    <w:rPr>
      <w:b/>
      <w:bCs/>
    </w:rPr>
  </w:style>
  <w:style w:type="character" w:customStyle="1" w:styleId="a8">
    <w:name w:val="Тема примітки Знак"/>
    <w:basedOn w:val="a6"/>
    <w:link w:val="a7"/>
    <w:uiPriority w:val="99"/>
    <w:semiHidden/>
    <w:rsid w:val="00CB3421"/>
    <w:rPr>
      <w:b/>
      <w:bCs/>
      <w:sz w:val="20"/>
      <w:szCs w:val="20"/>
    </w:rPr>
  </w:style>
  <w:style w:type="paragraph" w:styleId="a9">
    <w:name w:val="Balloon Text"/>
    <w:basedOn w:val="a"/>
    <w:link w:val="aa"/>
    <w:uiPriority w:val="99"/>
    <w:semiHidden/>
    <w:unhideWhenUsed/>
    <w:rsid w:val="00CB3421"/>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CB3421"/>
    <w:rPr>
      <w:rFonts w:ascii="Segoe UI" w:hAnsi="Segoe UI" w:cs="Segoe UI"/>
      <w:sz w:val="18"/>
      <w:szCs w:val="18"/>
    </w:rPr>
  </w:style>
  <w:style w:type="table" w:customStyle="1" w:styleId="1">
    <w:name w:val="Сітка таблиці1"/>
    <w:basedOn w:val="a1"/>
    <w:uiPriority w:val="59"/>
    <w:rsid w:val="000366A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qFormat/>
    <w:rsid w:val="00F17611"/>
  </w:style>
  <w:style w:type="character" w:customStyle="1" w:styleId="rvts9">
    <w:name w:val="rvts9"/>
    <w:basedOn w:val="a0"/>
    <w:qFormat/>
    <w:rsid w:val="00F17611"/>
  </w:style>
  <w:style w:type="table" w:customStyle="1" w:styleId="2">
    <w:name w:val="2"/>
    <w:basedOn w:val="a1"/>
    <w:rsid w:val="00F17611"/>
    <w:pPr>
      <w:spacing w:after="0" w:line="240" w:lineRule="auto"/>
    </w:pPr>
    <w:rPr>
      <w:rFonts w:ascii="Calibri" w:eastAsia="Times New Roman" w:hAnsi="Calibri" w:cs="Calibri"/>
      <w:lang w:eastAsia="uk-UA"/>
    </w:rPr>
    <w:tblPr>
      <w:tblStyleRowBandSize w:val="1"/>
      <w:tblStyleColBandSize w:val="1"/>
    </w:tblPr>
  </w:style>
  <w:style w:type="paragraph" w:styleId="ab">
    <w:name w:val="header"/>
    <w:basedOn w:val="a"/>
    <w:link w:val="ac"/>
    <w:uiPriority w:val="99"/>
    <w:unhideWhenUsed/>
    <w:rsid w:val="00DA2DCA"/>
    <w:pPr>
      <w:tabs>
        <w:tab w:val="center" w:pos="4819"/>
        <w:tab w:val="right" w:pos="9639"/>
      </w:tabs>
      <w:spacing w:after="0" w:line="240" w:lineRule="auto"/>
      <w:ind w:firstLine="709"/>
      <w:jc w:val="both"/>
    </w:pPr>
    <w:rPr>
      <w:rFonts w:ascii="Times New Roman" w:eastAsia="Times New Roman" w:hAnsi="Times New Roman" w:cs="Times New Roman"/>
      <w:sz w:val="28"/>
      <w:szCs w:val="28"/>
      <w:lang w:eastAsia="uk-UA"/>
    </w:rPr>
  </w:style>
  <w:style w:type="character" w:customStyle="1" w:styleId="ac">
    <w:name w:val="Верхній колонтитул Знак"/>
    <w:basedOn w:val="a0"/>
    <w:link w:val="ab"/>
    <w:uiPriority w:val="99"/>
    <w:rsid w:val="00DA2DCA"/>
    <w:rPr>
      <w:rFonts w:ascii="Times New Roman" w:eastAsia="Times New Roman" w:hAnsi="Times New Roman" w:cs="Times New Roman"/>
      <w:sz w:val="28"/>
      <w:szCs w:val="28"/>
      <w:lang w:eastAsia="uk-UA"/>
    </w:rPr>
  </w:style>
  <w:style w:type="paragraph" w:styleId="ad">
    <w:name w:val="footer"/>
    <w:basedOn w:val="a"/>
    <w:link w:val="ae"/>
    <w:uiPriority w:val="99"/>
    <w:unhideWhenUsed/>
    <w:rsid w:val="00DA2DCA"/>
    <w:pPr>
      <w:tabs>
        <w:tab w:val="center" w:pos="4819"/>
        <w:tab w:val="right" w:pos="9639"/>
      </w:tabs>
      <w:spacing w:after="0" w:line="240" w:lineRule="auto"/>
      <w:ind w:firstLine="709"/>
      <w:jc w:val="both"/>
    </w:pPr>
    <w:rPr>
      <w:rFonts w:ascii="Times New Roman" w:eastAsia="Times New Roman" w:hAnsi="Times New Roman" w:cs="Times New Roman"/>
      <w:sz w:val="28"/>
      <w:szCs w:val="28"/>
      <w:lang w:eastAsia="uk-UA"/>
    </w:rPr>
  </w:style>
  <w:style w:type="character" w:customStyle="1" w:styleId="ae">
    <w:name w:val="Нижній колонтитул Знак"/>
    <w:basedOn w:val="a0"/>
    <w:link w:val="ad"/>
    <w:uiPriority w:val="99"/>
    <w:rsid w:val="00DA2DCA"/>
    <w:rPr>
      <w:rFonts w:ascii="Times New Roman" w:eastAsia="Times New Roman" w:hAnsi="Times New Roman" w:cs="Times New Roman"/>
      <w:sz w:val="28"/>
      <w:szCs w:val="28"/>
      <w:lang w:eastAsia="uk-UA"/>
    </w:rPr>
  </w:style>
  <w:style w:type="paragraph" w:styleId="af">
    <w:name w:val="Revision"/>
    <w:hidden/>
    <w:uiPriority w:val="99"/>
    <w:semiHidden/>
    <w:rsid w:val="005A02CE"/>
    <w:pPr>
      <w:spacing w:after="0" w:line="240" w:lineRule="auto"/>
    </w:pPr>
  </w:style>
  <w:style w:type="table" w:styleId="af0">
    <w:name w:val="Table Grid"/>
    <w:basedOn w:val="a1"/>
    <w:uiPriority w:val="59"/>
    <w:rsid w:val="00774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F256A9"/>
    <w:pPr>
      <w:spacing w:after="0" w:line="240" w:lineRule="auto"/>
    </w:pPr>
    <w:rPr>
      <w:sz w:val="20"/>
      <w:szCs w:val="20"/>
    </w:rPr>
  </w:style>
  <w:style w:type="character" w:customStyle="1" w:styleId="af2">
    <w:name w:val="Текст виноски Знак"/>
    <w:basedOn w:val="a0"/>
    <w:link w:val="af1"/>
    <w:uiPriority w:val="99"/>
    <w:semiHidden/>
    <w:rsid w:val="00F256A9"/>
    <w:rPr>
      <w:sz w:val="20"/>
      <w:szCs w:val="20"/>
    </w:rPr>
  </w:style>
  <w:style w:type="character" w:styleId="af3">
    <w:name w:val="footnote reference"/>
    <w:basedOn w:val="a0"/>
    <w:uiPriority w:val="99"/>
    <w:semiHidden/>
    <w:unhideWhenUsed/>
    <w:rsid w:val="00F256A9"/>
    <w:rPr>
      <w:vertAlign w:val="superscript"/>
    </w:rPr>
  </w:style>
  <w:style w:type="character" w:styleId="af4">
    <w:name w:val="Hyperlink"/>
    <w:basedOn w:val="a0"/>
    <w:uiPriority w:val="99"/>
    <w:unhideWhenUsed/>
    <w:rsid w:val="00B55DDC"/>
    <w:rPr>
      <w:color w:val="0000FF"/>
      <w:u w:val="single"/>
    </w:rPr>
  </w:style>
  <w:style w:type="paragraph" w:customStyle="1" w:styleId="rvps2">
    <w:name w:val="rvps2"/>
    <w:basedOn w:val="a"/>
    <w:uiPriority w:val="99"/>
    <w:rsid w:val="00E7448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4667">
      <w:bodyDiv w:val="1"/>
      <w:marLeft w:val="0"/>
      <w:marRight w:val="0"/>
      <w:marTop w:val="0"/>
      <w:marBottom w:val="0"/>
      <w:divBdr>
        <w:top w:val="none" w:sz="0" w:space="0" w:color="auto"/>
        <w:left w:val="none" w:sz="0" w:space="0" w:color="auto"/>
        <w:bottom w:val="none" w:sz="0" w:space="0" w:color="auto"/>
        <w:right w:val="none" w:sz="0" w:space="0" w:color="auto"/>
      </w:divBdr>
    </w:div>
    <w:div w:id="109934096">
      <w:bodyDiv w:val="1"/>
      <w:marLeft w:val="0"/>
      <w:marRight w:val="0"/>
      <w:marTop w:val="0"/>
      <w:marBottom w:val="0"/>
      <w:divBdr>
        <w:top w:val="none" w:sz="0" w:space="0" w:color="auto"/>
        <w:left w:val="none" w:sz="0" w:space="0" w:color="auto"/>
        <w:bottom w:val="none" w:sz="0" w:space="0" w:color="auto"/>
        <w:right w:val="none" w:sz="0" w:space="0" w:color="auto"/>
      </w:divBdr>
    </w:div>
    <w:div w:id="120538965">
      <w:bodyDiv w:val="1"/>
      <w:marLeft w:val="0"/>
      <w:marRight w:val="0"/>
      <w:marTop w:val="0"/>
      <w:marBottom w:val="0"/>
      <w:divBdr>
        <w:top w:val="none" w:sz="0" w:space="0" w:color="auto"/>
        <w:left w:val="none" w:sz="0" w:space="0" w:color="auto"/>
        <w:bottom w:val="none" w:sz="0" w:space="0" w:color="auto"/>
        <w:right w:val="none" w:sz="0" w:space="0" w:color="auto"/>
      </w:divBdr>
    </w:div>
    <w:div w:id="176582419">
      <w:bodyDiv w:val="1"/>
      <w:marLeft w:val="0"/>
      <w:marRight w:val="0"/>
      <w:marTop w:val="0"/>
      <w:marBottom w:val="0"/>
      <w:divBdr>
        <w:top w:val="none" w:sz="0" w:space="0" w:color="auto"/>
        <w:left w:val="none" w:sz="0" w:space="0" w:color="auto"/>
        <w:bottom w:val="none" w:sz="0" w:space="0" w:color="auto"/>
        <w:right w:val="none" w:sz="0" w:space="0" w:color="auto"/>
      </w:divBdr>
    </w:div>
    <w:div w:id="360789438">
      <w:bodyDiv w:val="1"/>
      <w:marLeft w:val="0"/>
      <w:marRight w:val="0"/>
      <w:marTop w:val="0"/>
      <w:marBottom w:val="0"/>
      <w:divBdr>
        <w:top w:val="none" w:sz="0" w:space="0" w:color="auto"/>
        <w:left w:val="none" w:sz="0" w:space="0" w:color="auto"/>
        <w:bottom w:val="none" w:sz="0" w:space="0" w:color="auto"/>
        <w:right w:val="none" w:sz="0" w:space="0" w:color="auto"/>
      </w:divBdr>
      <w:divsChild>
        <w:div w:id="702362039">
          <w:marLeft w:val="446"/>
          <w:marRight w:val="0"/>
          <w:marTop w:val="0"/>
          <w:marBottom w:val="0"/>
          <w:divBdr>
            <w:top w:val="none" w:sz="0" w:space="0" w:color="auto"/>
            <w:left w:val="none" w:sz="0" w:space="0" w:color="auto"/>
            <w:bottom w:val="none" w:sz="0" w:space="0" w:color="auto"/>
            <w:right w:val="none" w:sz="0" w:space="0" w:color="auto"/>
          </w:divBdr>
        </w:div>
        <w:div w:id="1785343193">
          <w:marLeft w:val="446"/>
          <w:marRight w:val="0"/>
          <w:marTop w:val="0"/>
          <w:marBottom w:val="0"/>
          <w:divBdr>
            <w:top w:val="none" w:sz="0" w:space="0" w:color="auto"/>
            <w:left w:val="none" w:sz="0" w:space="0" w:color="auto"/>
            <w:bottom w:val="none" w:sz="0" w:space="0" w:color="auto"/>
            <w:right w:val="none" w:sz="0" w:space="0" w:color="auto"/>
          </w:divBdr>
        </w:div>
        <w:div w:id="2028633558">
          <w:marLeft w:val="446"/>
          <w:marRight w:val="0"/>
          <w:marTop w:val="0"/>
          <w:marBottom w:val="0"/>
          <w:divBdr>
            <w:top w:val="none" w:sz="0" w:space="0" w:color="auto"/>
            <w:left w:val="none" w:sz="0" w:space="0" w:color="auto"/>
            <w:bottom w:val="none" w:sz="0" w:space="0" w:color="auto"/>
            <w:right w:val="none" w:sz="0" w:space="0" w:color="auto"/>
          </w:divBdr>
        </w:div>
      </w:divsChild>
    </w:div>
    <w:div w:id="892958754">
      <w:bodyDiv w:val="1"/>
      <w:marLeft w:val="0"/>
      <w:marRight w:val="0"/>
      <w:marTop w:val="0"/>
      <w:marBottom w:val="0"/>
      <w:divBdr>
        <w:top w:val="none" w:sz="0" w:space="0" w:color="auto"/>
        <w:left w:val="none" w:sz="0" w:space="0" w:color="auto"/>
        <w:bottom w:val="none" w:sz="0" w:space="0" w:color="auto"/>
        <w:right w:val="none" w:sz="0" w:space="0" w:color="auto"/>
      </w:divBdr>
    </w:div>
    <w:div w:id="944507852">
      <w:bodyDiv w:val="1"/>
      <w:marLeft w:val="0"/>
      <w:marRight w:val="0"/>
      <w:marTop w:val="0"/>
      <w:marBottom w:val="0"/>
      <w:divBdr>
        <w:top w:val="none" w:sz="0" w:space="0" w:color="auto"/>
        <w:left w:val="none" w:sz="0" w:space="0" w:color="auto"/>
        <w:bottom w:val="none" w:sz="0" w:space="0" w:color="auto"/>
        <w:right w:val="none" w:sz="0" w:space="0" w:color="auto"/>
      </w:divBdr>
    </w:div>
    <w:div w:id="1169633014">
      <w:bodyDiv w:val="1"/>
      <w:marLeft w:val="0"/>
      <w:marRight w:val="0"/>
      <w:marTop w:val="0"/>
      <w:marBottom w:val="0"/>
      <w:divBdr>
        <w:top w:val="none" w:sz="0" w:space="0" w:color="auto"/>
        <w:left w:val="none" w:sz="0" w:space="0" w:color="auto"/>
        <w:bottom w:val="none" w:sz="0" w:space="0" w:color="auto"/>
        <w:right w:val="none" w:sz="0" w:space="0" w:color="auto"/>
      </w:divBdr>
    </w:div>
    <w:div w:id="1285963007">
      <w:bodyDiv w:val="1"/>
      <w:marLeft w:val="0"/>
      <w:marRight w:val="0"/>
      <w:marTop w:val="0"/>
      <w:marBottom w:val="0"/>
      <w:divBdr>
        <w:top w:val="none" w:sz="0" w:space="0" w:color="auto"/>
        <w:left w:val="none" w:sz="0" w:space="0" w:color="auto"/>
        <w:bottom w:val="none" w:sz="0" w:space="0" w:color="auto"/>
        <w:right w:val="none" w:sz="0" w:space="0" w:color="auto"/>
      </w:divBdr>
    </w:div>
    <w:div w:id="1562406545">
      <w:bodyDiv w:val="1"/>
      <w:marLeft w:val="0"/>
      <w:marRight w:val="0"/>
      <w:marTop w:val="0"/>
      <w:marBottom w:val="0"/>
      <w:divBdr>
        <w:top w:val="none" w:sz="0" w:space="0" w:color="auto"/>
        <w:left w:val="none" w:sz="0" w:space="0" w:color="auto"/>
        <w:bottom w:val="none" w:sz="0" w:space="0" w:color="auto"/>
        <w:right w:val="none" w:sz="0" w:space="0" w:color="auto"/>
      </w:divBdr>
    </w:div>
    <w:div w:id="1592546769">
      <w:bodyDiv w:val="1"/>
      <w:marLeft w:val="0"/>
      <w:marRight w:val="0"/>
      <w:marTop w:val="0"/>
      <w:marBottom w:val="0"/>
      <w:divBdr>
        <w:top w:val="none" w:sz="0" w:space="0" w:color="auto"/>
        <w:left w:val="none" w:sz="0" w:space="0" w:color="auto"/>
        <w:bottom w:val="none" w:sz="0" w:space="0" w:color="auto"/>
        <w:right w:val="none" w:sz="0" w:space="0" w:color="auto"/>
      </w:divBdr>
    </w:div>
    <w:div w:id="1689407610">
      <w:bodyDiv w:val="1"/>
      <w:marLeft w:val="0"/>
      <w:marRight w:val="0"/>
      <w:marTop w:val="0"/>
      <w:marBottom w:val="0"/>
      <w:divBdr>
        <w:top w:val="none" w:sz="0" w:space="0" w:color="auto"/>
        <w:left w:val="none" w:sz="0" w:space="0" w:color="auto"/>
        <w:bottom w:val="none" w:sz="0" w:space="0" w:color="auto"/>
        <w:right w:val="none" w:sz="0" w:space="0" w:color="auto"/>
      </w:divBdr>
    </w:div>
    <w:div w:id="19615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664-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40B81-6C3B-4ADC-9622-87A41EFC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15400</Words>
  <Characters>8779</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Коломієць Інна Петрівна</dc:creator>
  <cp:keywords/>
  <dc:description/>
  <cp:lastModifiedBy>Коломієць Інна Петрівна</cp:lastModifiedBy>
  <cp:revision>13</cp:revision>
  <cp:lastPrinted>2022-08-02T13:09:00Z</cp:lastPrinted>
  <dcterms:created xsi:type="dcterms:W3CDTF">2022-08-12T08:54:00Z</dcterms:created>
  <dcterms:modified xsi:type="dcterms:W3CDTF">2022-08-23T11:01:00Z</dcterms:modified>
</cp:coreProperties>
</file>