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F6B9" w14:textId="77777777" w:rsidR="00FA7846" w:rsidRPr="00A9502B" w:rsidRDefault="00FA7846" w:rsidP="00873C2F">
      <w:pPr>
        <w:rPr>
          <w:sz w:val="2"/>
          <w:szCs w:val="2"/>
          <w:lang w:val="en-US"/>
        </w:rPr>
      </w:pPr>
      <w:bookmarkStart w:id="0" w:name="_GoBack"/>
      <w:bookmarkEnd w:id="0"/>
    </w:p>
    <w:p w14:paraId="01AE50EB" w14:textId="4244166F" w:rsidR="00657593" w:rsidRPr="00873C2F" w:rsidRDefault="00873C2F" w:rsidP="00873C2F">
      <w:r>
        <w:t xml:space="preserve">                                                                             </w:t>
      </w:r>
      <w:r w:rsidRPr="00873C2F">
        <w:t>Офіційно опубліковано 23.10.2021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873C2F"/>
        </w:tc>
        <w:tc>
          <w:tcPr>
            <w:tcW w:w="3285" w:type="dxa"/>
            <w:vMerge w:val="restart"/>
          </w:tcPr>
          <w:p w14:paraId="4C3B1D20" w14:textId="77777777" w:rsidR="00657593" w:rsidRDefault="00657593" w:rsidP="00873C2F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" o:ole="">
                  <v:imagedata r:id="rId9" o:title=""/>
                </v:shape>
                <o:OLEObject Type="Embed" ProgID="CorelDraw.Graphic.16" ShapeID="_x0000_i1025" DrawAspect="Content" ObjectID="_1696505118" r:id="rId10"/>
              </w:object>
            </w:r>
          </w:p>
        </w:tc>
        <w:tc>
          <w:tcPr>
            <w:tcW w:w="3285" w:type="dxa"/>
          </w:tcPr>
          <w:p w14:paraId="12D933A3" w14:textId="491D675B" w:rsidR="00657593" w:rsidRDefault="008B691C" w:rsidP="00873C2F">
            <w:r>
              <w:t xml:space="preserve"> </w:t>
            </w:r>
          </w:p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873C2F"/>
        </w:tc>
        <w:tc>
          <w:tcPr>
            <w:tcW w:w="3285" w:type="dxa"/>
            <w:vMerge/>
          </w:tcPr>
          <w:p w14:paraId="245EB9EB" w14:textId="77777777" w:rsidR="00657593" w:rsidRDefault="00657593" w:rsidP="00873C2F"/>
        </w:tc>
        <w:tc>
          <w:tcPr>
            <w:tcW w:w="3285" w:type="dxa"/>
          </w:tcPr>
          <w:p w14:paraId="610F2B4F" w14:textId="77777777" w:rsidR="00657593" w:rsidRDefault="00657593" w:rsidP="00873C2F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873C2F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873C2F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873C2F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3"/>
        <w:gridCol w:w="1674"/>
        <w:gridCol w:w="1896"/>
      </w:tblGrid>
      <w:tr w:rsidR="00657593" w14:paraId="6AE0F1AB" w14:textId="77777777" w:rsidTr="0076356A">
        <w:tc>
          <w:tcPr>
            <w:tcW w:w="3510" w:type="dxa"/>
            <w:vAlign w:val="bottom"/>
          </w:tcPr>
          <w:p w14:paraId="77514C11" w14:textId="189DA7B0" w:rsidR="00657593" w:rsidRPr="00566BA2" w:rsidRDefault="008B691C" w:rsidP="00873C2F">
            <w:r>
              <w:t>22 жовтня 2021 року</w:t>
            </w:r>
          </w:p>
        </w:tc>
        <w:tc>
          <w:tcPr>
            <w:tcW w:w="2694" w:type="dxa"/>
          </w:tcPr>
          <w:p w14:paraId="04E01A72" w14:textId="77777777" w:rsidR="00657593" w:rsidRDefault="00657593" w:rsidP="00873C2F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14:paraId="24633B0B" w14:textId="11E94B2D" w:rsidR="00657593" w:rsidRPr="008B691C" w:rsidRDefault="008274C0" w:rsidP="00873C2F">
            <w:pPr>
              <w:jc w:val="right"/>
              <w:rPr>
                <w:lang w:val="ru-RU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DCCE3F" w14:textId="7336CC0C" w:rsidR="00657593" w:rsidRDefault="008B691C" w:rsidP="00873C2F">
            <w:pPr>
              <w:jc w:val="left"/>
            </w:pPr>
            <w:r>
              <w:t>№ 111</w:t>
            </w:r>
          </w:p>
        </w:tc>
      </w:tr>
    </w:tbl>
    <w:p w14:paraId="52A42275" w14:textId="77777777" w:rsidR="00657593" w:rsidRPr="00CD0CD4" w:rsidRDefault="00657593" w:rsidP="00873C2F">
      <w:pPr>
        <w:rPr>
          <w:sz w:val="2"/>
          <w:szCs w:val="2"/>
        </w:rPr>
      </w:pPr>
    </w:p>
    <w:p w14:paraId="32B2F6BA" w14:textId="77777777" w:rsidR="00E42621" w:rsidRPr="00CD0CD4" w:rsidRDefault="00E42621" w:rsidP="00873C2F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34959F56" w:rsidR="002B3F71" w:rsidRPr="00CD0CD4" w:rsidRDefault="00890D7D" w:rsidP="007B3807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890D7D"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="00FA0CBE">
              <w:rPr>
                <w:rFonts w:eastAsiaTheme="minorEastAsia"/>
                <w:color w:val="000000" w:themeColor="text1"/>
                <w:lang w:eastAsia="en-US"/>
              </w:rPr>
              <w:t xml:space="preserve">затвердження </w:t>
            </w:r>
            <w:r w:rsidR="00585FDB">
              <w:rPr>
                <w:rFonts w:eastAsiaTheme="minorEastAsia"/>
                <w:color w:val="000000" w:themeColor="text1"/>
                <w:lang w:eastAsia="en-US"/>
              </w:rPr>
              <w:t>З</w:t>
            </w:r>
            <w:r w:rsidRPr="00890D7D">
              <w:rPr>
                <w:rFonts w:eastAsiaTheme="minorEastAsia"/>
                <w:color w:val="000000" w:themeColor="text1"/>
                <w:lang w:eastAsia="en-US"/>
              </w:rPr>
              <w:t>мін до Інструкції про порядок регулювання діяльності банків в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 w:rsidRPr="00890D7D">
              <w:rPr>
                <w:rFonts w:eastAsiaTheme="minorEastAsia"/>
                <w:color w:val="000000" w:themeColor="text1"/>
                <w:lang w:eastAsia="en-US"/>
              </w:rPr>
              <w:t xml:space="preserve">Україні </w:t>
            </w:r>
          </w:p>
        </w:tc>
      </w:tr>
    </w:tbl>
    <w:p w14:paraId="32B2F6BD" w14:textId="30B072B9" w:rsidR="00E53CCD" w:rsidRDefault="00890D7D" w:rsidP="00890D7D">
      <w:pPr>
        <w:spacing w:before="240" w:after="240"/>
        <w:ind w:firstLine="709"/>
        <w:rPr>
          <w:b/>
        </w:rPr>
      </w:pPr>
      <w:r w:rsidRPr="00890D7D">
        <w:rPr>
          <w:rFonts w:eastAsiaTheme="minorEastAsia"/>
          <w:color w:val="000000" w:themeColor="text1"/>
          <w:lang w:eastAsia="en-US"/>
        </w:rPr>
        <w:t>Відповідно до статей 7, 15, 55, 56</w:t>
      </w:r>
      <w:r w:rsidR="00C65F90">
        <w:rPr>
          <w:rFonts w:eastAsiaTheme="minorEastAsia"/>
          <w:color w:val="000000" w:themeColor="text1"/>
          <w:lang w:val="ru-RU" w:eastAsia="en-US"/>
        </w:rPr>
        <w:t>, 58</w:t>
      </w:r>
      <w:r w:rsidR="00C65F90" w:rsidRPr="00C65F90">
        <w:rPr>
          <w:rFonts w:eastAsiaTheme="minorEastAsia"/>
          <w:color w:val="000000" w:themeColor="text1"/>
          <w:lang w:val="ru-RU" w:eastAsia="en-US"/>
        </w:rPr>
        <w:t xml:space="preserve"> </w:t>
      </w:r>
      <w:r w:rsidRPr="00890D7D">
        <w:rPr>
          <w:rFonts w:eastAsiaTheme="minorEastAsia"/>
          <w:color w:val="000000" w:themeColor="text1"/>
          <w:lang w:eastAsia="en-US"/>
        </w:rPr>
        <w:t>Закону України “Про Національний</w:t>
      </w:r>
      <w:r>
        <w:rPr>
          <w:rFonts w:eastAsiaTheme="minorEastAsia"/>
          <w:color w:val="000000" w:themeColor="text1"/>
          <w:lang w:eastAsia="en-US"/>
        </w:rPr>
        <w:t xml:space="preserve"> </w:t>
      </w:r>
      <w:r w:rsidR="007B3807">
        <w:rPr>
          <w:rFonts w:eastAsiaTheme="minorEastAsia"/>
          <w:color w:val="000000" w:themeColor="text1"/>
          <w:lang w:eastAsia="en-US"/>
        </w:rPr>
        <w:t xml:space="preserve">банк України”, статей </w:t>
      </w:r>
      <w:r w:rsidRPr="00890D7D">
        <w:rPr>
          <w:rFonts w:eastAsiaTheme="minorEastAsia"/>
          <w:color w:val="000000" w:themeColor="text1"/>
          <w:lang w:eastAsia="en-US"/>
        </w:rPr>
        <w:t>35, 66, 67 Закону України “Про банки і банківську</w:t>
      </w:r>
      <w:r>
        <w:rPr>
          <w:rFonts w:eastAsiaTheme="minorEastAsia"/>
          <w:color w:val="000000" w:themeColor="text1"/>
          <w:lang w:eastAsia="en-US"/>
        </w:rPr>
        <w:t xml:space="preserve"> </w:t>
      </w:r>
      <w:r w:rsidRPr="00890D7D">
        <w:rPr>
          <w:rFonts w:eastAsiaTheme="minorEastAsia"/>
          <w:color w:val="000000" w:themeColor="text1"/>
          <w:lang w:eastAsia="en-US"/>
        </w:rPr>
        <w:t>діяльність</w:t>
      </w:r>
      <w:r w:rsidR="00BC74F2" w:rsidRPr="00BC74F2">
        <w:rPr>
          <w:rFonts w:eastAsiaTheme="minorEastAsia"/>
          <w:color w:val="000000" w:themeColor="text1"/>
          <w:lang w:val="ru-RU" w:eastAsia="en-US"/>
        </w:rPr>
        <w:t>”</w:t>
      </w:r>
      <w:r w:rsidRPr="00890D7D">
        <w:rPr>
          <w:rFonts w:eastAsiaTheme="minorEastAsia"/>
          <w:color w:val="000000" w:themeColor="text1"/>
          <w:lang w:eastAsia="en-US"/>
        </w:rPr>
        <w:t xml:space="preserve">, </w:t>
      </w:r>
      <w:r w:rsidR="00C65F90" w:rsidRPr="00C65F90">
        <w:rPr>
          <w:rFonts w:eastAsiaTheme="minorEastAsia"/>
          <w:color w:val="000000" w:themeColor="text1"/>
          <w:lang w:eastAsia="en-US"/>
        </w:rPr>
        <w:t>з метою вдосконалення регулювання діяльності банків України</w:t>
      </w:r>
      <w:r w:rsidRPr="00890D7D">
        <w:rPr>
          <w:rFonts w:eastAsiaTheme="minorEastAsia"/>
          <w:color w:val="000000" w:themeColor="text1"/>
          <w:lang w:eastAsia="en-US"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3FBCCCBE" w14:textId="2527C883" w:rsidR="007B6789" w:rsidRDefault="007B6789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7B6789">
        <w:rPr>
          <w:rFonts w:eastAsiaTheme="minorEastAsia"/>
          <w:noProof/>
          <w:color w:val="000000" w:themeColor="text1"/>
          <w:lang w:val="ru-RU" w:eastAsia="en-US"/>
        </w:rPr>
        <w:t>1. Затвердити Зміни до Інструкції про порядок регулювання діяльності банків в Україні, затвердженої постановою Правління Національного банку України від 28 серпня 2001 року №</w:t>
      </w:r>
      <w:r w:rsidR="00DB5932">
        <w:rPr>
          <w:rFonts w:eastAsiaTheme="minorEastAsia"/>
          <w:noProof/>
          <w:color w:val="000000" w:themeColor="text1"/>
          <w:lang w:val="en-US" w:eastAsia="en-US"/>
        </w:rPr>
        <w:t> </w:t>
      </w:r>
      <w:r w:rsidRPr="007B6789">
        <w:rPr>
          <w:rFonts w:eastAsiaTheme="minorEastAsia"/>
          <w:noProof/>
          <w:color w:val="000000" w:themeColor="text1"/>
          <w:lang w:val="ru-RU" w:eastAsia="en-US"/>
        </w:rPr>
        <w:t>368, зареєстрованої в Міністерстві юстиції України 26 вересня 2001 року за №</w:t>
      </w:r>
      <w:r w:rsidR="00DB5932">
        <w:rPr>
          <w:rFonts w:eastAsiaTheme="minorEastAsia"/>
          <w:noProof/>
          <w:color w:val="000000" w:themeColor="text1"/>
          <w:lang w:val="en-US" w:eastAsia="en-US"/>
        </w:rPr>
        <w:t> </w:t>
      </w:r>
      <w:r w:rsidRPr="007B6789">
        <w:rPr>
          <w:rFonts w:eastAsiaTheme="minorEastAsia"/>
          <w:noProof/>
          <w:color w:val="000000" w:themeColor="text1"/>
          <w:lang w:val="ru-RU" w:eastAsia="en-US"/>
        </w:rPr>
        <w:t>841/6032 (зі змінами), що додаються.</w:t>
      </w:r>
    </w:p>
    <w:p w14:paraId="3C96CD12" w14:textId="77777777" w:rsidR="007B6789" w:rsidRDefault="007B6789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14:paraId="1217ED97" w14:textId="77777777" w:rsidR="007B6789" w:rsidRPr="00AC4613" w:rsidRDefault="007B6789" w:rsidP="007B6789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2</w:t>
      </w:r>
      <w:r w:rsidRPr="00AC4613">
        <w:rPr>
          <w:rFonts w:eastAsiaTheme="minorEastAsia"/>
          <w:noProof/>
          <w:color w:val="000000" w:themeColor="text1"/>
          <w:lang w:eastAsia="en-US"/>
        </w:rPr>
        <w:t>. Департаменту методології регулювання діяльності банків (Наталія Іваненко) після офіційного опублікування довести до відома банків України інформацію про прийняття цієї постанови.</w:t>
      </w:r>
    </w:p>
    <w:p w14:paraId="3B026970" w14:textId="77777777" w:rsidR="007B6789" w:rsidRDefault="007B6789" w:rsidP="007B6789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3</w:t>
      </w:r>
      <w:r w:rsidRPr="00AC4613">
        <w:rPr>
          <w:rFonts w:eastAsiaTheme="minorEastAsia"/>
          <w:noProof/>
          <w:color w:val="000000" w:themeColor="text1"/>
          <w:lang w:eastAsia="en-US"/>
        </w:rPr>
        <w:t xml:space="preserve">. Постанова набирає чинності з 01 </w:t>
      </w:r>
      <w:r>
        <w:rPr>
          <w:rFonts w:eastAsiaTheme="minorEastAsia"/>
          <w:noProof/>
          <w:color w:val="000000" w:themeColor="text1"/>
          <w:lang w:eastAsia="en-US"/>
        </w:rPr>
        <w:t>грудня</w:t>
      </w:r>
      <w:r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Pr="00AC4613">
        <w:rPr>
          <w:rFonts w:eastAsiaTheme="minorEastAsia"/>
          <w:noProof/>
          <w:color w:val="000000" w:themeColor="text1"/>
          <w:lang w:eastAsia="en-US"/>
        </w:rPr>
        <w:t>2021 року.</w:t>
      </w:r>
    </w:p>
    <w:p w14:paraId="4A91A34C" w14:textId="77777777" w:rsidR="007B6789" w:rsidRDefault="007B6789" w:rsidP="007B6789">
      <w:pPr>
        <w:tabs>
          <w:tab w:val="left" w:pos="993"/>
        </w:tabs>
        <w:spacing w:after="120"/>
      </w:pPr>
    </w:p>
    <w:p w14:paraId="797CE1E2" w14:textId="77777777" w:rsidR="00CA4EF1" w:rsidRPr="00CD0CD4" w:rsidRDefault="00CA4EF1" w:rsidP="007B6789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B6789" w:rsidRPr="00CD0CD4" w14:paraId="76E6018F" w14:textId="77777777" w:rsidTr="009157E4">
        <w:tc>
          <w:tcPr>
            <w:tcW w:w="5495" w:type="dxa"/>
            <w:vAlign w:val="bottom"/>
          </w:tcPr>
          <w:p w14:paraId="50327BB7" w14:textId="77777777" w:rsidR="007B6789" w:rsidRPr="00CD0CD4" w:rsidRDefault="007B6789" w:rsidP="009157E4">
            <w:pPr>
              <w:autoSpaceDE w:val="0"/>
              <w:autoSpaceDN w:val="0"/>
              <w:jc w:val="left"/>
            </w:pPr>
            <w:r>
              <w:rPr>
                <w:lang w:val="ru-RU"/>
              </w:rPr>
              <w:t xml:space="preserve">Голова </w:t>
            </w:r>
          </w:p>
        </w:tc>
        <w:tc>
          <w:tcPr>
            <w:tcW w:w="4252" w:type="dxa"/>
            <w:vAlign w:val="bottom"/>
          </w:tcPr>
          <w:p w14:paraId="3BC104E8" w14:textId="532B17FF" w:rsidR="007B6789" w:rsidRPr="00D22973" w:rsidRDefault="007B6789" w:rsidP="00D22973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rPr>
                <w:lang w:val="ru-RU"/>
              </w:rPr>
              <w:t>Кирило Ш</w:t>
            </w:r>
            <w:r w:rsidR="00D22973">
              <w:t>ЕВЧЕНКО</w:t>
            </w:r>
          </w:p>
        </w:tc>
      </w:tr>
    </w:tbl>
    <w:p w14:paraId="70D6BD83" w14:textId="77777777" w:rsidR="007B6789" w:rsidRPr="00CD0CD4" w:rsidRDefault="007B6789" w:rsidP="007B6789"/>
    <w:p w14:paraId="79314073" w14:textId="77777777" w:rsidR="007B6789" w:rsidRPr="00CD0CD4" w:rsidRDefault="007B6789" w:rsidP="007B6789"/>
    <w:p w14:paraId="71827156" w14:textId="77777777" w:rsidR="007B6789" w:rsidRPr="00CD0CD4" w:rsidRDefault="007B6789" w:rsidP="007B6789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>
        <w:rPr>
          <w:lang w:val="ru-RU"/>
        </w:rPr>
        <w:t>22</w:t>
      </w:r>
    </w:p>
    <w:p w14:paraId="00460169" w14:textId="77777777" w:rsidR="007B6789" w:rsidRDefault="007B6789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14:paraId="157E2441" w14:textId="77777777" w:rsidR="005167A9" w:rsidRDefault="005167A9" w:rsidP="00D73E2D">
      <w:pPr>
        <w:tabs>
          <w:tab w:val="left" w:pos="4253"/>
        </w:tabs>
        <w:ind w:firstLine="5760"/>
        <w:outlineLvl w:val="0"/>
        <w:rPr>
          <w:lang w:eastAsia="ru-RU"/>
        </w:rPr>
        <w:sectPr w:rsidR="005167A9" w:rsidSect="002545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4BD9DB49" w14:textId="6DEF6EE4" w:rsidR="00D73E2D" w:rsidRDefault="00D73E2D" w:rsidP="00D73E2D">
      <w:pPr>
        <w:tabs>
          <w:tab w:val="left" w:pos="4253"/>
        </w:tabs>
        <w:ind w:firstLine="5760"/>
        <w:outlineLvl w:val="0"/>
        <w:rPr>
          <w:lang w:eastAsia="ru-RU"/>
        </w:rPr>
      </w:pPr>
      <w:r>
        <w:rPr>
          <w:lang w:eastAsia="ru-RU"/>
        </w:rPr>
        <w:lastRenderedPageBreak/>
        <w:t>ЗАТВЕРДЖЕНО</w:t>
      </w:r>
    </w:p>
    <w:p w14:paraId="7FBE6F62" w14:textId="77777777" w:rsidR="00D73E2D" w:rsidRDefault="00D73E2D" w:rsidP="00D73E2D">
      <w:pPr>
        <w:tabs>
          <w:tab w:val="left" w:pos="4253"/>
        </w:tabs>
        <w:ind w:firstLine="5760"/>
        <w:outlineLvl w:val="0"/>
        <w:rPr>
          <w:lang w:eastAsia="ru-RU"/>
        </w:rPr>
      </w:pPr>
      <w:r>
        <w:rPr>
          <w:lang w:eastAsia="ru-RU"/>
        </w:rPr>
        <w:t>Постанова Правління</w:t>
      </w:r>
    </w:p>
    <w:p w14:paraId="47C40A12" w14:textId="77777777" w:rsidR="00D73E2D" w:rsidRDefault="00D73E2D" w:rsidP="00D73E2D">
      <w:pPr>
        <w:tabs>
          <w:tab w:val="left" w:pos="4253"/>
        </w:tabs>
        <w:ind w:firstLine="5760"/>
        <w:outlineLvl w:val="0"/>
        <w:rPr>
          <w:lang w:eastAsia="ru-RU"/>
        </w:rPr>
      </w:pPr>
      <w:r>
        <w:rPr>
          <w:lang w:eastAsia="ru-RU"/>
        </w:rPr>
        <w:t>Національного банку України</w:t>
      </w:r>
    </w:p>
    <w:p w14:paraId="6D36904D" w14:textId="107C0573" w:rsidR="00D73E2D" w:rsidRPr="00D73E2D" w:rsidRDefault="00873C2F" w:rsidP="00D73E2D">
      <w:pPr>
        <w:tabs>
          <w:tab w:val="left" w:pos="4253"/>
        </w:tabs>
        <w:ind w:firstLine="5760"/>
        <w:outlineLvl w:val="0"/>
        <w:rPr>
          <w:lang w:eastAsia="ru-RU"/>
        </w:rPr>
      </w:pPr>
      <w:r>
        <w:rPr>
          <w:lang w:eastAsia="ru-RU"/>
        </w:rPr>
        <w:t>22 жовтня 2021 року № 111</w:t>
      </w:r>
    </w:p>
    <w:p w14:paraId="614ACCE9" w14:textId="2BD29729" w:rsidR="00D73E2D" w:rsidRDefault="00D73E2D" w:rsidP="00D73E2D">
      <w:pPr>
        <w:tabs>
          <w:tab w:val="left" w:pos="4253"/>
        </w:tabs>
        <w:ind w:firstLine="5760"/>
        <w:outlineLvl w:val="0"/>
        <w:rPr>
          <w:lang w:eastAsia="ru-RU"/>
        </w:rPr>
      </w:pPr>
    </w:p>
    <w:p w14:paraId="48FDB817" w14:textId="46FB3DD5" w:rsidR="00DB5932" w:rsidRDefault="00DB5932" w:rsidP="00D73E2D">
      <w:pPr>
        <w:tabs>
          <w:tab w:val="left" w:pos="4253"/>
        </w:tabs>
        <w:ind w:firstLine="5760"/>
        <w:outlineLvl w:val="0"/>
        <w:rPr>
          <w:lang w:eastAsia="ru-RU"/>
        </w:rPr>
      </w:pPr>
    </w:p>
    <w:p w14:paraId="2F7FE8C0" w14:textId="77777777" w:rsidR="00DB5932" w:rsidRPr="00D73E2D" w:rsidRDefault="00DB5932" w:rsidP="00D73E2D">
      <w:pPr>
        <w:tabs>
          <w:tab w:val="left" w:pos="4253"/>
        </w:tabs>
        <w:ind w:firstLine="5760"/>
        <w:outlineLvl w:val="0"/>
        <w:rPr>
          <w:lang w:eastAsia="ru-RU"/>
        </w:rPr>
      </w:pPr>
    </w:p>
    <w:p w14:paraId="0DA3F910" w14:textId="77777777" w:rsidR="00D73E2D" w:rsidRPr="00D73E2D" w:rsidRDefault="00D73E2D" w:rsidP="00D73E2D">
      <w:pPr>
        <w:ind w:left="1134" w:right="1275" w:firstLine="720"/>
        <w:jc w:val="center"/>
        <w:outlineLvl w:val="0"/>
        <w:rPr>
          <w:lang w:eastAsia="ru-RU"/>
        </w:rPr>
      </w:pPr>
      <w:r w:rsidRPr="00D73E2D">
        <w:rPr>
          <w:lang w:eastAsia="ru-RU"/>
        </w:rPr>
        <w:t>Зміни до Інструкції про порядок регулювання діяльності банків в Україні</w:t>
      </w:r>
    </w:p>
    <w:p w14:paraId="66969C4C" w14:textId="77777777" w:rsidR="00D73E2D" w:rsidRPr="00D73E2D" w:rsidRDefault="00D73E2D" w:rsidP="00D73E2D">
      <w:pPr>
        <w:ind w:left="1134" w:right="1275" w:firstLine="720"/>
        <w:jc w:val="center"/>
        <w:outlineLvl w:val="0"/>
        <w:rPr>
          <w:lang w:eastAsia="ru-RU"/>
        </w:rPr>
      </w:pPr>
    </w:p>
    <w:p w14:paraId="40E3FDF3" w14:textId="3744772A" w:rsidR="00944DF7" w:rsidRPr="00A9502B" w:rsidRDefault="00944DF7" w:rsidP="00DB5932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DB5932">
        <w:rPr>
          <w:rFonts w:eastAsiaTheme="minorEastAsia"/>
          <w:noProof/>
          <w:lang w:eastAsia="en-US"/>
        </w:rPr>
        <w:t>1.</w:t>
      </w:r>
      <w:r w:rsidR="00DE1DE4" w:rsidRPr="00DB5932">
        <w:rPr>
          <w:rFonts w:eastAsiaTheme="minorEastAsia"/>
          <w:noProof/>
          <w:lang w:eastAsia="en-US"/>
        </w:rPr>
        <w:t xml:space="preserve"> В </w:t>
      </w:r>
      <w:r w:rsidR="00DE1DE4" w:rsidRPr="00A9502B">
        <w:rPr>
          <w:rFonts w:eastAsiaTheme="minorEastAsia"/>
          <w:noProof/>
          <w:color w:val="000000" w:themeColor="text1"/>
          <w:lang w:eastAsia="en-US"/>
        </w:rPr>
        <w:t xml:space="preserve">абзаці третьому пункту 1.2 </w:t>
      </w:r>
      <w:r w:rsidR="00DE1DE4" w:rsidRPr="00A9502B">
        <w:rPr>
          <w:rFonts w:eastAsiaTheme="minorEastAsia"/>
          <w:noProof/>
          <w:lang w:eastAsia="en-US"/>
        </w:rPr>
        <w:t xml:space="preserve">глави 1 розділу </w:t>
      </w:r>
      <w:r w:rsidR="00DB5932">
        <w:rPr>
          <w:rFonts w:eastAsiaTheme="minorEastAsia"/>
          <w:noProof/>
          <w:lang w:val="en-US" w:eastAsia="en-US"/>
        </w:rPr>
        <w:t>I</w:t>
      </w:r>
      <w:r w:rsidR="00DE1DE4" w:rsidRPr="00A9502B">
        <w:rPr>
          <w:rFonts w:eastAsiaTheme="minorEastAsia"/>
          <w:noProof/>
          <w:lang w:val="en-US" w:eastAsia="en-US"/>
        </w:rPr>
        <w:t>V</w:t>
      </w:r>
      <w:r w:rsidR="00DE1DE4" w:rsidRPr="00A9502B">
        <w:rPr>
          <w:rFonts w:eastAsiaTheme="minorEastAsia"/>
          <w:noProof/>
          <w:lang w:eastAsia="en-US"/>
        </w:rPr>
        <w:t xml:space="preserve"> </w:t>
      </w:r>
      <w:r w:rsidR="00DE1DE4" w:rsidRPr="00A9502B">
        <w:rPr>
          <w:rFonts w:eastAsiaTheme="minorEastAsia"/>
          <w:noProof/>
          <w:color w:val="000000" w:themeColor="text1"/>
          <w:lang w:eastAsia="en-US"/>
        </w:rPr>
        <w:t>цифри “22, 23” замінити цифрами “28, 29”</w:t>
      </w:r>
      <w:r w:rsidR="00DE1DE4" w:rsidRPr="00DB5932">
        <w:rPr>
          <w:rFonts w:eastAsiaTheme="minorEastAsia"/>
          <w:noProof/>
          <w:lang w:eastAsia="en-US"/>
        </w:rPr>
        <w:t>.</w:t>
      </w:r>
    </w:p>
    <w:p w14:paraId="519AC36F" w14:textId="77777777" w:rsidR="00944DF7" w:rsidRPr="00DE1DE4" w:rsidRDefault="00944DF7" w:rsidP="00976B90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14:paraId="4BBA0035" w14:textId="1569ADC0" w:rsidR="00976B90" w:rsidRDefault="00DE1DE4" w:rsidP="00976B90">
      <w:pPr>
        <w:ind w:firstLine="709"/>
      </w:pPr>
      <w:r>
        <w:rPr>
          <w:rFonts w:eastAsiaTheme="minorEastAsia"/>
          <w:noProof/>
          <w:color w:val="000000" w:themeColor="text1"/>
          <w:lang w:val="ru-RU" w:eastAsia="en-US"/>
        </w:rPr>
        <w:t>2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="00976B90">
        <w:rPr>
          <w:rFonts w:eastAsiaTheme="minorEastAsia"/>
          <w:noProof/>
          <w:color w:val="000000" w:themeColor="text1"/>
          <w:lang w:eastAsia="en-US"/>
        </w:rPr>
        <w:t xml:space="preserve">Главу 1 розділу </w:t>
      </w:r>
      <w:r w:rsidR="00976B90">
        <w:rPr>
          <w:rFonts w:eastAsiaTheme="minorEastAsia"/>
          <w:noProof/>
          <w:color w:val="000000" w:themeColor="text1"/>
          <w:lang w:val="en-US" w:eastAsia="en-US"/>
        </w:rPr>
        <w:t>VI</w:t>
      </w:r>
      <w:r w:rsidR="00C65F90" w:rsidRPr="00C65F90">
        <w:t xml:space="preserve"> </w:t>
      </w:r>
      <w:r w:rsidR="00976B90" w:rsidRPr="00976B90">
        <w:rPr>
          <w:rFonts w:eastAsiaTheme="minorEastAsia"/>
          <w:noProof/>
          <w:color w:val="000000" w:themeColor="text1"/>
          <w:lang w:eastAsia="en-US"/>
        </w:rPr>
        <w:t xml:space="preserve">після </w:t>
      </w:r>
      <w:r w:rsidR="00976B90">
        <w:rPr>
          <w:rFonts w:eastAsiaTheme="minorEastAsia"/>
          <w:noProof/>
          <w:color w:val="000000" w:themeColor="text1"/>
          <w:lang w:val="ru-RU" w:eastAsia="en-US"/>
        </w:rPr>
        <w:t xml:space="preserve">пункту </w:t>
      </w:r>
      <w:r w:rsidR="00976B90" w:rsidRPr="00976B90">
        <w:rPr>
          <w:rFonts w:eastAsiaTheme="minorEastAsia"/>
          <w:noProof/>
          <w:color w:val="000000" w:themeColor="text1"/>
          <w:lang w:val="ru-RU" w:eastAsia="en-US"/>
        </w:rPr>
        <w:t>2</w:t>
      </w:r>
      <w:r w:rsidR="00976B90">
        <w:rPr>
          <w:rFonts w:eastAsiaTheme="minorEastAsia"/>
          <w:noProof/>
          <w:color w:val="000000" w:themeColor="text1"/>
          <w:lang w:val="ru-RU" w:eastAsia="en-US"/>
        </w:rPr>
        <w:t xml:space="preserve">0 </w:t>
      </w:r>
      <w:r w:rsidR="00976B90" w:rsidRPr="00976B90">
        <w:rPr>
          <w:rFonts w:eastAsiaTheme="minorEastAsia"/>
          <w:noProof/>
          <w:color w:val="000000" w:themeColor="text1"/>
          <w:lang w:val="ru-RU" w:eastAsia="en-US"/>
        </w:rPr>
        <w:t xml:space="preserve">доповнити </w:t>
      </w:r>
      <w:r w:rsidR="005167A9">
        <w:rPr>
          <w:rFonts w:eastAsiaTheme="minorEastAsia"/>
          <w:noProof/>
          <w:color w:val="000000" w:themeColor="text1"/>
          <w:lang w:val="ru-RU" w:eastAsia="en-US"/>
        </w:rPr>
        <w:t>шістьма новими пунктами</w:t>
      </w:r>
      <w:r w:rsidR="00976B90" w:rsidRPr="005167A9">
        <w:rPr>
          <w:rFonts w:eastAsiaTheme="minorEastAsia"/>
          <w:noProof/>
          <w:color w:val="FF0000"/>
          <w:lang w:val="ru-RU" w:eastAsia="en-US"/>
        </w:rPr>
        <w:t xml:space="preserve"> </w:t>
      </w:r>
      <w:r w:rsidR="00DB5932" w:rsidRPr="00081023">
        <w:rPr>
          <w:rFonts w:eastAsiaTheme="minorEastAsia"/>
          <w:noProof/>
          <w:lang w:val="ru-RU" w:eastAsia="en-US"/>
        </w:rPr>
        <w:t xml:space="preserve">21−26 </w:t>
      </w:r>
      <w:r w:rsidR="00976B90" w:rsidRPr="00976B90">
        <w:rPr>
          <w:rFonts w:eastAsiaTheme="minorEastAsia"/>
          <w:noProof/>
          <w:color w:val="000000" w:themeColor="text1"/>
          <w:lang w:val="ru-RU" w:eastAsia="en-US"/>
        </w:rPr>
        <w:t>такого змісту</w:t>
      </w:r>
      <w:r w:rsidR="00976B90">
        <w:rPr>
          <w:rFonts w:eastAsiaTheme="minorEastAsia"/>
          <w:noProof/>
          <w:color w:val="000000" w:themeColor="text1"/>
          <w:lang w:val="ru-RU" w:eastAsia="en-US"/>
        </w:rPr>
        <w:t>:</w:t>
      </w:r>
      <w:r w:rsidR="00976B90" w:rsidRPr="00976B90">
        <w:t xml:space="preserve"> </w:t>
      </w:r>
    </w:p>
    <w:p w14:paraId="32267AEF" w14:textId="3316CB56" w:rsidR="00976B90" w:rsidRDefault="00976B90" w:rsidP="00976B90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976B90">
        <w:rPr>
          <w:rFonts w:eastAsiaTheme="minorEastAsia"/>
          <w:noProof/>
          <w:color w:val="000000" w:themeColor="text1"/>
          <w:lang w:eastAsia="en-US"/>
        </w:rPr>
        <w:t>“21. Банк, який є учасником банківської групи, має право в</w:t>
      </w:r>
      <w:r w:rsidR="00875889">
        <w:rPr>
          <w:rFonts w:eastAsiaTheme="minorEastAsia"/>
          <w:noProof/>
          <w:color w:val="000000" w:themeColor="text1"/>
          <w:lang w:eastAsia="en-US"/>
        </w:rPr>
        <w:t>иключати з</w:t>
      </w:r>
      <w:r w:rsidRPr="00976B90">
        <w:rPr>
          <w:rFonts w:eastAsiaTheme="minorEastAsia"/>
          <w:noProof/>
          <w:color w:val="000000" w:themeColor="text1"/>
          <w:lang w:eastAsia="en-US"/>
        </w:rPr>
        <w:t xml:space="preserve"> розрахунку нормативів кредитного ризику 50% від суми всіх вимог банку до учасника кредитно-інвестиційної підгрупи цієї банківської групи (далі – учасник КІП) та всіх фінансових зобов’язань, наданих банком щодо учасника КІП, за одночасного дотримання таких умов:</w:t>
      </w:r>
    </w:p>
    <w:p w14:paraId="5A7AE965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14:paraId="0343B857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976B90">
        <w:rPr>
          <w:rFonts w:eastAsiaTheme="minorEastAsia"/>
          <w:noProof/>
          <w:color w:val="000000" w:themeColor="text1"/>
          <w:lang w:val="ru-RU" w:eastAsia="en-US"/>
        </w:rPr>
        <w:t>1) учасник КІП підлягає нагляду на індивідуальній основі з боку Національного банку;</w:t>
      </w:r>
    </w:p>
    <w:p w14:paraId="58038B1D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14:paraId="1AFCC982" w14:textId="047298C1" w:rsidR="00976B90" w:rsidRPr="00976B90" w:rsidRDefault="00976B90" w:rsidP="00875889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976B90">
        <w:rPr>
          <w:rFonts w:eastAsiaTheme="minorEastAsia"/>
          <w:noProof/>
          <w:color w:val="000000" w:themeColor="text1"/>
          <w:lang w:val="ru-RU" w:eastAsia="en-US"/>
        </w:rPr>
        <w:t>2) показники звітності учасника КІП підлягають включенню до консолідованої звітності банківської групи з використанням методу повної консолідації відповідно до Положення про порядок регулювання діяльності банківських груп, затвердженого постановою Правління Національного банку України від 20 червня 2012 року №</w:t>
      </w:r>
      <w:r w:rsidR="00DB5932">
        <w:rPr>
          <w:rFonts w:eastAsiaTheme="minorEastAsia"/>
          <w:noProof/>
          <w:color w:val="000000" w:themeColor="text1"/>
          <w:lang w:val="en-US" w:eastAsia="en-US"/>
        </w:rPr>
        <w:t> 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>254</w:t>
      </w:r>
      <w:r w:rsidR="00875889">
        <w:rPr>
          <w:rFonts w:eastAsiaTheme="minorEastAsia"/>
          <w:noProof/>
          <w:color w:val="000000" w:themeColor="text1"/>
          <w:lang w:val="ru-RU" w:eastAsia="en-US"/>
        </w:rPr>
        <w:t>,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875889">
        <w:rPr>
          <w:rFonts w:eastAsiaTheme="minorEastAsia"/>
          <w:noProof/>
          <w:color w:val="000000" w:themeColor="text1"/>
          <w:lang w:val="ru-RU" w:eastAsia="en-US"/>
        </w:rPr>
        <w:t>з</w:t>
      </w:r>
      <w:r w:rsidR="00875889" w:rsidRPr="00875889">
        <w:rPr>
          <w:rFonts w:eastAsiaTheme="minorEastAsia"/>
          <w:noProof/>
          <w:color w:val="000000" w:themeColor="text1"/>
          <w:lang w:val="ru-RU" w:eastAsia="en-US"/>
        </w:rPr>
        <w:t>ареєстровано</w:t>
      </w:r>
      <w:r w:rsidR="00875889">
        <w:rPr>
          <w:rFonts w:eastAsiaTheme="minorEastAsia"/>
          <w:noProof/>
          <w:color w:val="000000" w:themeColor="text1"/>
          <w:lang w:val="ru-RU" w:eastAsia="en-US"/>
        </w:rPr>
        <w:t>го</w:t>
      </w:r>
      <w:r w:rsidR="00875889" w:rsidRPr="00875889">
        <w:rPr>
          <w:rFonts w:eastAsiaTheme="minorEastAsia"/>
          <w:noProof/>
          <w:color w:val="000000" w:themeColor="text1"/>
          <w:lang w:val="ru-RU" w:eastAsia="en-US"/>
        </w:rPr>
        <w:t xml:space="preserve"> в Міністерстві</w:t>
      </w:r>
      <w:r w:rsidR="00875889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875889" w:rsidRPr="00875889">
        <w:rPr>
          <w:rFonts w:eastAsiaTheme="minorEastAsia"/>
          <w:noProof/>
          <w:color w:val="000000" w:themeColor="text1"/>
          <w:lang w:val="ru-RU" w:eastAsia="en-US"/>
        </w:rPr>
        <w:t>юстиції України</w:t>
      </w:r>
      <w:r w:rsidR="00875889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875889" w:rsidRPr="00875889">
        <w:rPr>
          <w:rFonts w:eastAsiaTheme="minorEastAsia"/>
          <w:noProof/>
          <w:color w:val="000000" w:themeColor="text1"/>
          <w:lang w:val="ru-RU" w:eastAsia="en-US"/>
        </w:rPr>
        <w:t>12 липня 2012 р</w:t>
      </w:r>
      <w:r w:rsidR="00875889">
        <w:rPr>
          <w:rFonts w:eastAsiaTheme="minorEastAsia"/>
          <w:noProof/>
          <w:color w:val="000000" w:themeColor="text1"/>
          <w:lang w:val="ru-RU" w:eastAsia="en-US"/>
        </w:rPr>
        <w:t xml:space="preserve">оку </w:t>
      </w:r>
      <w:r w:rsidR="00875889" w:rsidRPr="00875889">
        <w:rPr>
          <w:rFonts w:eastAsiaTheme="minorEastAsia"/>
          <w:noProof/>
          <w:color w:val="000000" w:themeColor="text1"/>
          <w:lang w:val="ru-RU" w:eastAsia="en-US"/>
        </w:rPr>
        <w:t>за №</w:t>
      </w:r>
      <w:r w:rsidR="00DB5932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875889" w:rsidRPr="00875889">
        <w:rPr>
          <w:rFonts w:eastAsiaTheme="minorEastAsia"/>
          <w:noProof/>
          <w:color w:val="000000" w:themeColor="text1"/>
          <w:lang w:val="ru-RU" w:eastAsia="en-US"/>
        </w:rPr>
        <w:t xml:space="preserve">1178/21490 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>(зі змінами);</w:t>
      </w:r>
    </w:p>
    <w:p w14:paraId="6ECB2EE8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14:paraId="03D35A58" w14:textId="267D2909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976B90">
        <w:rPr>
          <w:rFonts w:eastAsiaTheme="minorEastAsia"/>
          <w:noProof/>
          <w:color w:val="000000" w:themeColor="text1"/>
          <w:lang w:val="ru-RU" w:eastAsia="en-US"/>
        </w:rPr>
        <w:t>3) управління кредитним ризиком в учаснику КІП здійснюється відповідно до Положення про організацію системи управління ризиками в банках України та банківських групах, затверджен</w:t>
      </w:r>
      <w:r w:rsidR="00BC6ACB">
        <w:rPr>
          <w:rFonts w:eastAsiaTheme="minorEastAsia"/>
          <w:noProof/>
          <w:color w:val="000000" w:themeColor="text1"/>
          <w:lang w:val="ru-RU" w:eastAsia="en-US"/>
        </w:rPr>
        <w:t>ого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 xml:space="preserve"> постановою Правління Національного банку України від </w:t>
      </w:r>
      <w:r w:rsidR="00A9502B">
        <w:rPr>
          <w:rFonts w:eastAsiaTheme="minorEastAsia"/>
          <w:noProof/>
          <w:color w:val="000000" w:themeColor="text1"/>
          <w:lang w:val="ru-RU" w:eastAsia="en-US"/>
        </w:rPr>
        <w:t>1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>1 червня 2018 року №</w:t>
      </w:r>
      <w:r w:rsidR="00DB5932">
        <w:rPr>
          <w:rFonts w:eastAsiaTheme="minorEastAsia"/>
          <w:noProof/>
          <w:color w:val="000000" w:themeColor="text1"/>
          <w:lang w:val="ru-RU" w:eastAsia="en-US"/>
        </w:rPr>
        <w:t> 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 xml:space="preserve">64 (зі змінами), </w:t>
      </w:r>
      <w:r w:rsidR="00DB5932">
        <w:rPr>
          <w:rFonts w:eastAsiaTheme="minorEastAsia"/>
          <w:noProof/>
          <w:color w:val="000000" w:themeColor="text1"/>
          <w:lang w:val="ru-RU" w:eastAsia="en-US"/>
        </w:rPr>
        <w:t>і</w:t>
      </w:r>
      <w:r w:rsidR="00DB5932" w:rsidRPr="00976B90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 xml:space="preserve">внутрішньогрупових документів, а саме: </w:t>
      </w:r>
    </w:p>
    <w:p w14:paraId="5E3D9059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976B90">
        <w:rPr>
          <w:rFonts w:eastAsiaTheme="minorEastAsia"/>
          <w:noProof/>
          <w:color w:val="000000" w:themeColor="text1"/>
          <w:lang w:val="ru-RU" w:eastAsia="en-US"/>
        </w:rPr>
        <w:t>розроблено та впроваджено кредитну політику, політику управління кредитним ризиком, порядок та процедури управління кредитним ризиком;</w:t>
      </w:r>
    </w:p>
    <w:p w14:paraId="7AD790E0" w14:textId="28773DAF" w:rsidR="00976B90" w:rsidRPr="00976B90" w:rsidRDefault="00BC6ACB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у</w:t>
      </w:r>
      <w:r w:rsidR="00976B90" w:rsidRPr="00976B90">
        <w:rPr>
          <w:rFonts w:eastAsiaTheme="minorEastAsia"/>
          <w:noProof/>
          <w:color w:val="000000" w:themeColor="text1"/>
          <w:lang w:val="ru-RU" w:eastAsia="en-US"/>
        </w:rPr>
        <w:t xml:space="preserve">становлено ліміти кредитного ризику та ризику концентрації в межах лімітів, визначених відповідальною особою </w:t>
      </w:r>
      <w:r w:rsidR="00A9502B">
        <w:rPr>
          <w:rFonts w:eastAsiaTheme="minorEastAsia"/>
          <w:noProof/>
          <w:color w:val="000000" w:themeColor="text1"/>
          <w:lang w:val="ru-RU" w:eastAsia="en-US"/>
        </w:rPr>
        <w:t>банківської групи</w:t>
      </w:r>
      <w:r w:rsidR="00976B90" w:rsidRPr="00976B90">
        <w:rPr>
          <w:rFonts w:eastAsiaTheme="minorEastAsia"/>
          <w:noProof/>
          <w:color w:val="000000" w:themeColor="text1"/>
          <w:lang w:val="ru-RU" w:eastAsia="en-US"/>
        </w:rPr>
        <w:t>;</w:t>
      </w:r>
    </w:p>
    <w:p w14:paraId="3ADDECD1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976B90">
        <w:rPr>
          <w:rFonts w:eastAsiaTheme="minorEastAsia"/>
          <w:noProof/>
          <w:color w:val="000000" w:themeColor="text1"/>
          <w:lang w:val="ru-RU" w:eastAsia="en-US"/>
        </w:rPr>
        <w:t>розроблено та впроваджено процес ухвалення кредитних рішень;</w:t>
      </w:r>
    </w:p>
    <w:p w14:paraId="6ED2E91C" w14:textId="400E0A96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976B90">
        <w:rPr>
          <w:rFonts w:eastAsiaTheme="minorEastAsia"/>
          <w:noProof/>
          <w:color w:val="000000" w:themeColor="text1"/>
          <w:lang w:val="ru-RU" w:eastAsia="en-US"/>
        </w:rPr>
        <w:t xml:space="preserve">здійснюється моніторинг портфеля кредитів, уключаючи розрахунок  величини кредитного ризику відповідно до вимог Положення </w:t>
      </w:r>
      <w:r w:rsidR="007B3807">
        <w:rPr>
          <w:rFonts w:eastAsiaTheme="minorEastAsia"/>
          <w:noProof/>
          <w:color w:val="000000" w:themeColor="text1"/>
          <w:lang w:val="ru-RU" w:eastAsia="en-US"/>
        </w:rPr>
        <w:t>№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 xml:space="preserve"> 351, раннє 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lastRenderedPageBreak/>
        <w:t xml:space="preserve">виявлення </w:t>
      </w:r>
      <w:r w:rsidR="00BC6ACB">
        <w:rPr>
          <w:rFonts w:eastAsiaTheme="minorEastAsia"/>
          <w:noProof/>
          <w:color w:val="000000" w:themeColor="text1"/>
          <w:lang w:val="ru-RU" w:eastAsia="en-US"/>
        </w:rPr>
        <w:t>в</w:t>
      </w:r>
      <w:r w:rsidR="00BC6ACB" w:rsidRPr="00976B90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>боржників ознак потенційної проблемності, заходи щодо запобігання збільшенню кредитного ризику;</w:t>
      </w:r>
    </w:p>
    <w:p w14:paraId="2C45D98C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976B90">
        <w:rPr>
          <w:rFonts w:eastAsiaTheme="minorEastAsia"/>
          <w:noProof/>
          <w:color w:val="000000" w:themeColor="text1"/>
          <w:lang w:val="ru-RU" w:eastAsia="en-US"/>
        </w:rPr>
        <w:t>здійснюється контроль за оцінкою майна, яке є заставою за наданими кредитами;</w:t>
      </w:r>
    </w:p>
    <w:p w14:paraId="0EB7ABCD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976B90">
        <w:rPr>
          <w:rFonts w:eastAsiaTheme="minorEastAsia"/>
          <w:noProof/>
          <w:color w:val="000000" w:themeColor="text1"/>
          <w:lang w:val="ru-RU" w:eastAsia="en-US"/>
        </w:rPr>
        <w:t>здійснюється стрес-тестування  кредитного ризику;</w:t>
      </w:r>
    </w:p>
    <w:p w14:paraId="37468614" w14:textId="0652423E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976B90">
        <w:rPr>
          <w:rFonts w:eastAsiaTheme="minorEastAsia"/>
          <w:noProof/>
          <w:color w:val="000000" w:themeColor="text1"/>
          <w:lang w:val="ru-RU" w:eastAsia="en-US"/>
        </w:rPr>
        <w:t>нада</w:t>
      </w:r>
      <w:r w:rsidR="0036535E">
        <w:rPr>
          <w:rFonts w:eastAsiaTheme="minorEastAsia"/>
          <w:noProof/>
          <w:color w:val="000000" w:themeColor="text1"/>
          <w:lang w:val="ru-RU" w:eastAsia="en-US"/>
        </w:rPr>
        <w:t>ю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>ться інформація та звітність про кредитний ризик, у тому числі</w:t>
      </w:r>
      <w:r w:rsidR="00875889">
        <w:rPr>
          <w:rFonts w:eastAsiaTheme="minorEastAsia"/>
          <w:noProof/>
          <w:color w:val="000000" w:themeColor="text1"/>
          <w:lang w:val="ru-RU" w:eastAsia="en-US"/>
        </w:rPr>
        <w:t xml:space="preserve"> про 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 xml:space="preserve">ризик концентрації відповідальній особі </w:t>
      </w:r>
      <w:r w:rsidR="00A9502B">
        <w:rPr>
          <w:rFonts w:eastAsiaTheme="minorEastAsia"/>
          <w:noProof/>
          <w:color w:val="000000" w:themeColor="text1"/>
          <w:lang w:val="ru-RU" w:eastAsia="en-US"/>
        </w:rPr>
        <w:t>банківської групи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>;</w:t>
      </w:r>
    </w:p>
    <w:p w14:paraId="2792865B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14:paraId="3B3929C6" w14:textId="428076B0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976B90">
        <w:rPr>
          <w:rFonts w:eastAsiaTheme="minorEastAsia"/>
          <w:noProof/>
          <w:color w:val="000000" w:themeColor="text1"/>
          <w:lang w:val="ru-RU" w:eastAsia="en-US"/>
        </w:rPr>
        <w:t>4) оцінка кредитного ризику здійснюється учасником КІП згідно з внутрішнім положенням, розробленим відповідно до Положення №</w:t>
      </w:r>
      <w:r w:rsidR="004906E1">
        <w:rPr>
          <w:rFonts w:eastAsiaTheme="minorEastAsia"/>
          <w:noProof/>
          <w:color w:val="000000" w:themeColor="text1"/>
          <w:lang w:val="ru-RU" w:eastAsia="en-US"/>
        </w:rPr>
        <w:t> 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>351, яке погоджено відповідальною особою банківської групи;</w:t>
      </w:r>
    </w:p>
    <w:p w14:paraId="1B046D2B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14:paraId="13DCD51A" w14:textId="555627A9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976B90">
        <w:rPr>
          <w:rFonts w:eastAsiaTheme="minorEastAsia"/>
          <w:noProof/>
          <w:color w:val="000000" w:themeColor="text1"/>
          <w:lang w:val="ru-RU" w:eastAsia="en-US"/>
        </w:rPr>
        <w:t xml:space="preserve">5) система внутрішнього контролю в банківській групі забезпечує належний контроль відповідальною особою банківської групи за дотриманням учасником </w:t>
      </w:r>
      <w:r w:rsidR="00875889">
        <w:rPr>
          <w:rFonts w:eastAsiaTheme="minorEastAsia"/>
          <w:noProof/>
          <w:color w:val="000000" w:themeColor="text1"/>
          <w:lang w:val="ru-RU" w:eastAsia="en-US"/>
        </w:rPr>
        <w:t>КІП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 xml:space="preserve"> умов, зазначених </w:t>
      </w:r>
      <w:r w:rsidR="00BC6ACB">
        <w:rPr>
          <w:rFonts w:eastAsiaTheme="minorEastAsia"/>
          <w:noProof/>
          <w:color w:val="000000" w:themeColor="text1"/>
          <w:lang w:val="ru-RU" w:eastAsia="en-US"/>
        </w:rPr>
        <w:t>у</w:t>
      </w:r>
      <w:r w:rsidR="00BC6ACB" w:rsidRPr="00976B90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>підпунктах 3, 4 пункту 21 глави 1 розділу VI цієї Інструкції;</w:t>
      </w:r>
    </w:p>
    <w:p w14:paraId="19E80F0E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14:paraId="76963FEF" w14:textId="3A39C009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976B90">
        <w:rPr>
          <w:rFonts w:eastAsiaTheme="minorEastAsia"/>
          <w:noProof/>
          <w:color w:val="000000" w:themeColor="text1"/>
          <w:lang w:val="ru-RU" w:eastAsia="en-US"/>
        </w:rPr>
        <w:t xml:space="preserve">6) відповідальна особа банківської групи </w:t>
      </w:r>
      <w:r w:rsidR="00BC6ACB">
        <w:rPr>
          <w:rFonts w:eastAsiaTheme="minorEastAsia"/>
          <w:noProof/>
          <w:color w:val="000000" w:themeColor="text1"/>
          <w:lang w:val="ru-RU" w:eastAsia="en-US"/>
        </w:rPr>
        <w:t>на</w:t>
      </w:r>
      <w:r w:rsidR="00BC6ACB" w:rsidRPr="00976B90">
        <w:rPr>
          <w:rFonts w:eastAsiaTheme="minorEastAsia"/>
          <w:noProof/>
          <w:color w:val="000000" w:themeColor="text1"/>
          <w:lang w:val="ru-RU" w:eastAsia="en-US"/>
        </w:rPr>
        <w:t xml:space="preserve">дає 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>Національно</w:t>
      </w:r>
      <w:r w:rsidR="00BC6ACB">
        <w:rPr>
          <w:rFonts w:eastAsiaTheme="minorEastAsia"/>
          <w:noProof/>
          <w:color w:val="000000" w:themeColor="text1"/>
          <w:lang w:val="ru-RU" w:eastAsia="en-US"/>
        </w:rPr>
        <w:t>му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 xml:space="preserve"> банку інформацію про активні операції учасника КІП за формою та у строки,  визначені Національним банком.</w:t>
      </w:r>
    </w:p>
    <w:p w14:paraId="7D1FA856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14:paraId="4289D677" w14:textId="5488F26F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976B90">
        <w:rPr>
          <w:rFonts w:eastAsiaTheme="minorEastAsia"/>
          <w:noProof/>
          <w:color w:val="000000" w:themeColor="text1"/>
          <w:lang w:val="ru-RU" w:eastAsia="en-US"/>
        </w:rPr>
        <w:t>22. Банк визначає суму, що може бути виключена з розрахунку нормативів кредитного ризику згідно з пунктом 21 глави 1 розділу VI цієї Інструкції</w:t>
      </w:r>
      <w:r w:rsidR="004906E1">
        <w:rPr>
          <w:rFonts w:eastAsiaTheme="minorEastAsia"/>
          <w:noProof/>
          <w:color w:val="000000" w:themeColor="text1"/>
          <w:lang w:val="ru-RU" w:eastAsia="en-US"/>
        </w:rPr>
        <w:t>,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4906E1">
        <w:rPr>
          <w:rFonts w:eastAsiaTheme="minorEastAsia"/>
          <w:noProof/>
          <w:color w:val="000000" w:themeColor="text1"/>
          <w:lang w:val="ru-RU" w:eastAsia="en-US"/>
        </w:rPr>
        <w:t>у</w:t>
      </w:r>
      <w:r w:rsidR="004906E1" w:rsidRPr="00976B90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>такій послідовності:</w:t>
      </w:r>
    </w:p>
    <w:p w14:paraId="3CF56A5F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14:paraId="2DFEA1DE" w14:textId="24C96C02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976B90">
        <w:rPr>
          <w:rFonts w:eastAsiaTheme="minorEastAsia"/>
          <w:noProof/>
          <w:color w:val="000000" w:themeColor="text1"/>
          <w:lang w:val="ru-RU" w:eastAsia="en-US"/>
        </w:rPr>
        <w:t xml:space="preserve">1) визначається обсяг </w:t>
      </w:r>
      <w:r w:rsidR="00BC6ACB">
        <w:rPr>
          <w:rFonts w:eastAsiaTheme="minorEastAsia"/>
          <w:noProof/>
          <w:color w:val="000000" w:themeColor="text1"/>
          <w:lang w:val="ru-RU" w:eastAsia="en-US"/>
        </w:rPr>
        <w:t>у</w:t>
      </w:r>
      <w:r w:rsidR="00BC6ACB" w:rsidRPr="00976B90">
        <w:rPr>
          <w:rFonts w:eastAsiaTheme="minorEastAsia"/>
          <w:noProof/>
          <w:color w:val="000000" w:themeColor="text1"/>
          <w:lang w:val="ru-RU" w:eastAsia="en-US"/>
        </w:rPr>
        <w:t xml:space="preserve">сіх 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>вимог банку до учасника КІП;</w:t>
      </w:r>
    </w:p>
    <w:p w14:paraId="1C9495F2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14:paraId="0B4925A8" w14:textId="0D2D0953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976B90">
        <w:rPr>
          <w:rFonts w:eastAsiaTheme="minorEastAsia"/>
          <w:noProof/>
          <w:color w:val="000000" w:themeColor="text1"/>
          <w:lang w:val="ru-RU" w:eastAsia="en-US"/>
        </w:rPr>
        <w:t xml:space="preserve">2) визначається обсяг </w:t>
      </w:r>
      <w:r w:rsidR="00BC6ACB">
        <w:rPr>
          <w:rFonts w:eastAsiaTheme="minorEastAsia"/>
          <w:noProof/>
          <w:color w:val="000000" w:themeColor="text1"/>
          <w:lang w:val="ru-RU" w:eastAsia="en-US"/>
        </w:rPr>
        <w:t>у</w:t>
      </w:r>
      <w:r w:rsidR="00BC6ACB" w:rsidRPr="00976B90">
        <w:rPr>
          <w:rFonts w:eastAsiaTheme="minorEastAsia"/>
          <w:noProof/>
          <w:color w:val="000000" w:themeColor="text1"/>
          <w:lang w:val="ru-RU" w:eastAsia="en-US"/>
        </w:rPr>
        <w:t xml:space="preserve">сіх 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 xml:space="preserve">фінансових зобов’язань, наданих банком щодо учасника КІП, зважених на відповідний коефіцієнт кредитної конверсії (CCF), визначених </w:t>
      </w:r>
      <w:r w:rsidR="00DB5932">
        <w:rPr>
          <w:rFonts w:eastAsiaTheme="minorEastAsia"/>
          <w:noProof/>
          <w:color w:val="000000" w:themeColor="text1"/>
          <w:lang w:val="ru-RU" w:eastAsia="en-US"/>
        </w:rPr>
        <w:t xml:space="preserve">у 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>Положенн</w:t>
      </w:r>
      <w:r w:rsidR="00DB5932">
        <w:rPr>
          <w:rFonts w:eastAsiaTheme="minorEastAsia"/>
          <w:noProof/>
          <w:color w:val="000000" w:themeColor="text1"/>
          <w:lang w:val="ru-RU" w:eastAsia="en-US"/>
        </w:rPr>
        <w:t>і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 xml:space="preserve"> № 351;</w:t>
      </w:r>
    </w:p>
    <w:p w14:paraId="10364F1D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14:paraId="0E85BE0A" w14:textId="13CB7A3D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976B90">
        <w:rPr>
          <w:rFonts w:eastAsiaTheme="minorEastAsia"/>
          <w:noProof/>
          <w:color w:val="000000" w:themeColor="text1"/>
          <w:lang w:val="ru-RU" w:eastAsia="en-US"/>
        </w:rPr>
        <w:t xml:space="preserve">3) визначається сума вимог та фінансових зобов’язань, зазначених </w:t>
      </w:r>
      <w:r w:rsidR="00BC6ACB">
        <w:rPr>
          <w:rFonts w:eastAsiaTheme="minorEastAsia"/>
          <w:noProof/>
          <w:color w:val="000000" w:themeColor="text1"/>
          <w:lang w:val="ru-RU" w:eastAsia="en-US"/>
        </w:rPr>
        <w:t>у</w:t>
      </w:r>
      <w:r w:rsidR="00BC6ACB" w:rsidRPr="00976B90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 xml:space="preserve">підпунктах 1, 2 пункту 22 глави 1 розділу VI цієї Інструкції; </w:t>
      </w:r>
    </w:p>
    <w:p w14:paraId="3BD84972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14:paraId="73865CA6" w14:textId="001D3BC6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976B90">
        <w:rPr>
          <w:rFonts w:eastAsiaTheme="minorEastAsia"/>
          <w:noProof/>
          <w:color w:val="000000" w:themeColor="text1"/>
          <w:lang w:val="ru-RU" w:eastAsia="en-US"/>
        </w:rPr>
        <w:t xml:space="preserve">4) сума вимог та фінансових зобов’язань, зазначена в підпункті 3 пункту 22 глави 1 розділу VI цієї Інструкції, зменшується на суму забезпечення (але не більше ніж сума за окремою операцією, яка включається до розрахунку нормативу), визначеного </w:t>
      </w:r>
      <w:r w:rsidR="00BC6ACB">
        <w:rPr>
          <w:rFonts w:eastAsiaTheme="minorEastAsia"/>
          <w:noProof/>
          <w:color w:val="000000" w:themeColor="text1"/>
          <w:lang w:val="ru-RU" w:eastAsia="en-US"/>
        </w:rPr>
        <w:t xml:space="preserve">в 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>пункт</w:t>
      </w:r>
      <w:r w:rsidR="00BC6ACB">
        <w:rPr>
          <w:rFonts w:eastAsiaTheme="minorEastAsia"/>
          <w:noProof/>
          <w:color w:val="000000" w:themeColor="text1"/>
          <w:lang w:val="ru-RU" w:eastAsia="en-US"/>
        </w:rPr>
        <w:t>і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 xml:space="preserve"> 5 глави 4 розділу VI цієї Інструкції;</w:t>
      </w:r>
    </w:p>
    <w:p w14:paraId="049D3C07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14:paraId="1F14856D" w14:textId="77777777" w:rsid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976B90">
        <w:rPr>
          <w:rFonts w:eastAsiaTheme="minorEastAsia"/>
          <w:noProof/>
          <w:color w:val="000000" w:themeColor="text1"/>
          <w:lang w:val="ru-RU" w:eastAsia="en-US"/>
        </w:rPr>
        <w:t>5) визначається сума, що може бути виключена з розрахунку нормативів кредитного ризику, як 50% від суми, зазначеної в підпункті 4 пункту 22 глави 1 розділу VI цієї Інструкції.</w:t>
      </w:r>
    </w:p>
    <w:p w14:paraId="3A569A4C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14:paraId="714F78DE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976B90">
        <w:rPr>
          <w:rFonts w:eastAsiaTheme="minorEastAsia"/>
          <w:noProof/>
          <w:color w:val="000000" w:themeColor="text1"/>
          <w:lang w:val="ru-RU" w:eastAsia="en-US"/>
        </w:rPr>
        <w:t>23. Банк, який має намір застосовувати норми пункту 21 глави 1 розділу VI цієї Інструкції, зобов’язаний надіслати Національному банку письмове повідомлення, яке має включати інформацію про:</w:t>
      </w:r>
    </w:p>
    <w:p w14:paraId="10DCC76D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14:paraId="00DB4DEF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976B90">
        <w:rPr>
          <w:rFonts w:eastAsiaTheme="minorEastAsia"/>
          <w:noProof/>
          <w:color w:val="000000" w:themeColor="text1"/>
          <w:lang w:val="ru-RU" w:eastAsia="en-US"/>
        </w:rPr>
        <w:t>1) дату початку застосування норми;</w:t>
      </w:r>
    </w:p>
    <w:p w14:paraId="7849792D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14:paraId="35BAABC2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976B90">
        <w:rPr>
          <w:rFonts w:eastAsiaTheme="minorEastAsia"/>
          <w:noProof/>
          <w:color w:val="000000" w:themeColor="text1"/>
          <w:lang w:val="ru-RU" w:eastAsia="en-US"/>
        </w:rPr>
        <w:t>2) найменування учасника КІП;</w:t>
      </w:r>
    </w:p>
    <w:p w14:paraId="555C12F5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14:paraId="485026E8" w14:textId="77777777" w:rsid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976B90">
        <w:rPr>
          <w:rFonts w:eastAsiaTheme="minorEastAsia"/>
          <w:noProof/>
          <w:color w:val="000000" w:themeColor="text1"/>
          <w:lang w:val="ru-RU" w:eastAsia="en-US"/>
        </w:rPr>
        <w:t>3) дотримання умов, визначених у пункті 21 глави 1 розділу VI цієї Інструкції.</w:t>
      </w:r>
    </w:p>
    <w:p w14:paraId="276A1B4B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14:paraId="45F16D52" w14:textId="1CA8180A" w:rsid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976B90">
        <w:rPr>
          <w:rFonts w:eastAsiaTheme="minorEastAsia"/>
          <w:noProof/>
          <w:color w:val="000000" w:themeColor="text1"/>
          <w:lang w:val="ru-RU" w:eastAsia="en-US"/>
        </w:rPr>
        <w:t>24. Банк зобов</w:t>
      </w:r>
      <w:r w:rsidR="005A715B">
        <w:rPr>
          <w:rFonts w:eastAsiaTheme="minorEastAsia"/>
          <w:noProof/>
          <w:color w:val="000000" w:themeColor="text1"/>
          <w:lang w:eastAsia="en-US"/>
        </w:rPr>
        <w:t>’</w:t>
      </w:r>
      <w:r w:rsidRPr="00976B90">
        <w:rPr>
          <w:rFonts w:eastAsiaTheme="minorEastAsia"/>
          <w:noProof/>
          <w:color w:val="000000" w:themeColor="text1"/>
          <w:lang w:val="ru-RU" w:eastAsia="en-US"/>
        </w:rPr>
        <w:t>язаний на запит Національного банку надати інформацію щодо здійснення активних операцій учасником КІП, операції з яким виключаються з розрахунку нормативів кредитного ризику згідно з пунктом 21 глави 1 розділу VI цієї Інструкції, у встановлений Національним банком строк.</w:t>
      </w:r>
    </w:p>
    <w:p w14:paraId="2CA5E33D" w14:textId="77777777" w:rsidR="00976B90" w:rsidRPr="00976B90" w:rsidRDefault="00976B90" w:rsidP="00976B90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14:paraId="468F8578" w14:textId="7EB367F9" w:rsidR="003205C9" w:rsidRDefault="00976B90" w:rsidP="00AC4613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3205C9">
        <w:rPr>
          <w:rFonts w:eastAsiaTheme="minorEastAsia"/>
          <w:noProof/>
          <w:color w:val="000000" w:themeColor="text1"/>
          <w:lang w:val="ru-RU" w:eastAsia="en-US"/>
        </w:rPr>
        <w:t>2</w:t>
      </w:r>
      <w:r w:rsidR="00875889" w:rsidRPr="003205C9">
        <w:rPr>
          <w:rFonts w:eastAsiaTheme="minorEastAsia"/>
          <w:noProof/>
          <w:color w:val="000000" w:themeColor="text1"/>
          <w:lang w:val="ru-RU" w:eastAsia="en-US"/>
        </w:rPr>
        <w:t>5</w:t>
      </w:r>
      <w:r w:rsidRPr="003205C9">
        <w:rPr>
          <w:rFonts w:eastAsiaTheme="minorEastAsia"/>
          <w:noProof/>
          <w:color w:val="000000" w:themeColor="text1"/>
          <w:lang w:val="ru-RU" w:eastAsia="en-US"/>
        </w:rPr>
        <w:t xml:space="preserve">. </w:t>
      </w:r>
      <w:r w:rsidR="00D73E2D" w:rsidRPr="003205C9">
        <w:rPr>
          <w:rFonts w:eastAsiaTheme="minorEastAsia"/>
          <w:noProof/>
          <w:color w:val="000000" w:themeColor="text1"/>
          <w:lang w:val="ru-RU" w:eastAsia="en-US"/>
        </w:rPr>
        <w:t xml:space="preserve">Банк зобов’язаний </w:t>
      </w:r>
      <w:r w:rsidR="003205C9" w:rsidRPr="003205C9">
        <w:rPr>
          <w:rFonts w:eastAsiaTheme="minorEastAsia"/>
          <w:noProof/>
          <w:color w:val="000000" w:themeColor="text1"/>
          <w:lang w:val="ru-RU" w:eastAsia="en-US"/>
        </w:rPr>
        <w:t xml:space="preserve">у день виключення з розрахунку нормативів  кредитного ризику  операцій з учасником КІП відповідно до пункту 21 глави 1 розділу VI цієї Інструкції </w:t>
      </w:r>
      <w:r w:rsidR="00D73E2D" w:rsidRPr="003205C9">
        <w:rPr>
          <w:rFonts w:eastAsiaTheme="minorEastAsia"/>
          <w:noProof/>
          <w:color w:val="000000" w:themeColor="text1"/>
          <w:lang w:val="ru-RU" w:eastAsia="en-US"/>
        </w:rPr>
        <w:t>відобразити інформацію про суму виключених операцій у відповідному файлі, який використовується для розрахунку нормативів кредитного ризику.</w:t>
      </w:r>
    </w:p>
    <w:p w14:paraId="08E1D53F" w14:textId="77777777" w:rsidR="00875889" w:rsidRDefault="00875889" w:rsidP="00AC4613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14:paraId="20A66380" w14:textId="7C8AC496" w:rsidR="00875889" w:rsidRPr="00875889" w:rsidRDefault="00875889" w:rsidP="00875889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875889">
        <w:rPr>
          <w:rFonts w:eastAsiaTheme="minorEastAsia"/>
          <w:noProof/>
          <w:color w:val="000000" w:themeColor="text1"/>
          <w:lang w:val="ru-RU" w:eastAsia="en-US"/>
        </w:rPr>
        <w:t>2</w:t>
      </w:r>
      <w:r>
        <w:rPr>
          <w:rFonts w:eastAsiaTheme="minorEastAsia"/>
          <w:noProof/>
          <w:color w:val="000000" w:themeColor="text1"/>
          <w:lang w:val="ru-RU" w:eastAsia="en-US"/>
        </w:rPr>
        <w:t>6</w:t>
      </w:r>
      <w:r w:rsidRPr="00875889">
        <w:rPr>
          <w:rFonts w:eastAsiaTheme="minorEastAsia"/>
          <w:noProof/>
          <w:color w:val="000000" w:themeColor="text1"/>
          <w:lang w:val="ru-RU" w:eastAsia="en-US"/>
        </w:rPr>
        <w:t xml:space="preserve">. Банк зобов’язаний включати до розрахунку нормативів кредитного ризику 100% суми всіх вимог банку до учасника КІП та всіх фінансових зобов’язань, наданих банком щодо учасника КІП, якщо за результатами здійснення банківського нагляду та/або контролю відповідальною особою банківської групи виявлені факти недотримання умов, визначених </w:t>
      </w:r>
      <w:r w:rsidR="00DB5932">
        <w:rPr>
          <w:rFonts w:eastAsiaTheme="minorEastAsia"/>
          <w:noProof/>
          <w:color w:val="000000" w:themeColor="text1"/>
          <w:lang w:val="ru-RU" w:eastAsia="en-US"/>
        </w:rPr>
        <w:t xml:space="preserve">у </w:t>
      </w:r>
      <w:r w:rsidRPr="00875889">
        <w:rPr>
          <w:rFonts w:eastAsiaTheme="minorEastAsia"/>
          <w:noProof/>
          <w:color w:val="000000" w:themeColor="text1"/>
          <w:lang w:val="ru-RU" w:eastAsia="en-US"/>
        </w:rPr>
        <w:t>пункт</w:t>
      </w:r>
      <w:r w:rsidR="00DB5932">
        <w:rPr>
          <w:rFonts w:eastAsiaTheme="minorEastAsia"/>
          <w:noProof/>
          <w:color w:val="000000" w:themeColor="text1"/>
          <w:lang w:val="ru-RU" w:eastAsia="en-US"/>
        </w:rPr>
        <w:t>і</w:t>
      </w:r>
      <w:r w:rsidRPr="00875889">
        <w:rPr>
          <w:rFonts w:eastAsiaTheme="minorEastAsia"/>
          <w:noProof/>
          <w:color w:val="000000" w:themeColor="text1"/>
          <w:lang w:val="ru-RU" w:eastAsia="en-US"/>
        </w:rPr>
        <w:t xml:space="preserve"> 21 глави 1 розділу VI цієї Інструкції</w:t>
      </w:r>
      <w:r w:rsidR="00DB5932">
        <w:rPr>
          <w:rFonts w:eastAsiaTheme="minorEastAsia"/>
          <w:noProof/>
          <w:color w:val="000000" w:themeColor="text1"/>
          <w:lang w:val="ru-RU" w:eastAsia="en-US"/>
        </w:rPr>
        <w:t>,</w:t>
      </w:r>
      <w:r w:rsidRPr="00875889">
        <w:rPr>
          <w:rFonts w:eastAsiaTheme="minorEastAsia"/>
          <w:noProof/>
          <w:color w:val="000000" w:themeColor="text1"/>
          <w:lang w:val="ru-RU" w:eastAsia="en-US"/>
        </w:rPr>
        <w:t xml:space="preserve"> з наступного робочого дня після виявлення таких фактів відповідальною особою банківської групи або отримання повідомлення Національного банку.</w:t>
      </w:r>
    </w:p>
    <w:p w14:paraId="55B2DC75" w14:textId="301E1122" w:rsidR="00875889" w:rsidRPr="00CA4EF1" w:rsidRDefault="00875889" w:rsidP="00875889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875889">
        <w:rPr>
          <w:rFonts w:eastAsiaTheme="minorEastAsia"/>
          <w:noProof/>
          <w:color w:val="000000" w:themeColor="text1"/>
          <w:lang w:val="ru-RU" w:eastAsia="en-US"/>
        </w:rPr>
        <w:t>Повідомлення Національного банку за підписом уповноваженої посадової особи Національного банку з обґрунтованими зауваженнями надсилається банку засобами поштового зв’язку або системи електронної пошти Національного банку.</w:t>
      </w:r>
      <w:r w:rsidR="00CA4EF1" w:rsidRPr="00CA4EF1">
        <w:rPr>
          <w:rFonts w:eastAsiaTheme="minorEastAsia"/>
          <w:noProof/>
          <w:color w:val="000000" w:themeColor="text1"/>
          <w:lang w:val="ru-RU" w:eastAsia="en-US"/>
        </w:rPr>
        <w:t>”</w:t>
      </w:r>
      <w:r w:rsidR="00CA4EF1">
        <w:rPr>
          <w:rFonts w:eastAsiaTheme="minorEastAsia"/>
          <w:noProof/>
          <w:color w:val="000000" w:themeColor="text1"/>
          <w:lang w:eastAsia="en-US"/>
        </w:rPr>
        <w:t>.</w:t>
      </w:r>
    </w:p>
    <w:p w14:paraId="63F96160" w14:textId="755759A3" w:rsidR="00AC4613" w:rsidRDefault="00EF2F6C" w:rsidP="00AC4613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5A715B">
        <w:rPr>
          <w:rFonts w:eastAsiaTheme="minorEastAsia"/>
          <w:noProof/>
          <w:color w:val="000000" w:themeColor="text1"/>
          <w:lang w:val="ru-RU" w:eastAsia="en-US"/>
        </w:rPr>
        <w:t xml:space="preserve">У зв’язку з цим пункти </w:t>
      </w:r>
      <w:r w:rsidR="005A715B" w:rsidRPr="005A715B">
        <w:rPr>
          <w:rFonts w:eastAsiaTheme="minorEastAsia"/>
          <w:noProof/>
          <w:color w:val="000000" w:themeColor="text1"/>
          <w:lang w:val="ru-RU" w:eastAsia="en-US"/>
        </w:rPr>
        <w:t>21</w:t>
      </w:r>
      <w:r w:rsidRPr="005A715B">
        <w:rPr>
          <w:rFonts w:eastAsiaTheme="minorEastAsia"/>
          <w:noProof/>
          <w:color w:val="000000" w:themeColor="text1"/>
          <w:lang w:val="ru-RU" w:eastAsia="en-US"/>
        </w:rPr>
        <w:t>–</w:t>
      </w:r>
      <w:r w:rsidR="005A715B" w:rsidRPr="005A715B">
        <w:rPr>
          <w:rFonts w:eastAsiaTheme="minorEastAsia"/>
          <w:noProof/>
          <w:color w:val="000000" w:themeColor="text1"/>
          <w:lang w:val="ru-RU" w:eastAsia="en-US"/>
        </w:rPr>
        <w:t>23</w:t>
      </w:r>
      <w:r w:rsidRPr="005A715B">
        <w:rPr>
          <w:rFonts w:eastAsiaTheme="minorEastAsia"/>
          <w:noProof/>
          <w:color w:val="000000" w:themeColor="text1"/>
          <w:lang w:val="ru-RU" w:eastAsia="en-US"/>
        </w:rPr>
        <w:t xml:space="preserve"> уважати відповідно пунктами </w:t>
      </w:r>
      <w:r w:rsidR="005A715B" w:rsidRPr="005A715B">
        <w:rPr>
          <w:rFonts w:eastAsiaTheme="minorEastAsia"/>
          <w:noProof/>
          <w:color w:val="000000" w:themeColor="text1"/>
          <w:lang w:val="ru-RU" w:eastAsia="en-US"/>
        </w:rPr>
        <w:t>27</w:t>
      </w:r>
      <w:r w:rsidRPr="005A715B">
        <w:rPr>
          <w:rFonts w:eastAsiaTheme="minorEastAsia"/>
          <w:noProof/>
          <w:color w:val="000000" w:themeColor="text1"/>
          <w:lang w:val="ru-RU" w:eastAsia="en-US"/>
        </w:rPr>
        <w:t>–</w:t>
      </w:r>
      <w:r w:rsidR="005A715B" w:rsidRPr="005A715B">
        <w:rPr>
          <w:rFonts w:eastAsiaTheme="minorEastAsia"/>
          <w:noProof/>
          <w:color w:val="000000" w:themeColor="text1"/>
          <w:lang w:val="ru-RU" w:eastAsia="en-US"/>
        </w:rPr>
        <w:t>2</w:t>
      </w:r>
      <w:r w:rsidR="00FA0CBE">
        <w:rPr>
          <w:rFonts w:eastAsiaTheme="minorEastAsia"/>
          <w:noProof/>
          <w:color w:val="000000" w:themeColor="text1"/>
          <w:lang w:val="ru-RU" w:eastAsia="en-US"/>
        </w:rPr>
        <w:t>9</w:t>
      </w:r>
      <w:r w:rsidR="00A925CE" w:rsidRPr="005A715B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024CB736" w14:textId="77777777" w:rsidR="00EF2F6C" w:rsidRDefault="00EF2F6C" w:rsidP="00AC4613">
      <w:pPr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14:paraId="32B2F6CB" w14:textId="6E0FD58D" w:rsidR="00FA508E" w:rsidRPr="00CD0CD4" w:rsidRDefault="00FA508E" w:rsidP="00A9502B">
      <w:pPr>
        <w:jc w:val="left"/>
      </w:pPr>
    </w:p>
    <w:sectPr w:rsidR="00FA508E" w:rsidRPr="00CD0CD4" w:rsidSect="005167A9"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E7EED" w14:textId="77777777" w:rsidR="009C6D12" w:rsidRDefault="009C6D12" w:rsidP="00E53CCD">
      <w:r>
        <w:separator/>
      </w:r>
    </w:p>
  </w:endnote>
  <w:endnote w:type="continuationSeparator" w:id="0">
    <w:p w14:paraId="56FAD5F5" w14:textId="77777777" w:rsidR="009C6D12" w:rsidRDefault="009C6D12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5B423" w14:textId="77777777" w:rsidR="00D07C38" w:rsidRDefault="00D07C3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B67C6" w14:textId="77777777" w:rsidR="00D07C38" w:rsidRDefault="00D07C3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56152" w14:textId="77777777" w:rsidR="009C6D12" w:rsidRDefault="009C6D12" w:rsidP="00E53CCD">
      <w:r>
        <w:separator/>
      </w:r>
    </w:p>
  </w:footnote>
  <w:footnote w:type="continuationSeparator" w:id="0">
    <w:p w14:paraId="3E7F1460" w14:textId="77777777" w:rsidR="009C6D12" w:rsidRDefault="009C6D12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D011B" w14:textId="77777777" w:rsidR="00D07C38" w:rsidRDefault="00D07C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495919"/>
      <w:docPartObj>
        <w:docPartGallery w:val="Page Numbers (Top of Page)"/>
        <w:docPartUnique/>
      </w:docPartObj>
    </w:sdtPr>
    <w:sdtEndPr/>
    <w:sdtContent>
      <w:p w14:paraId="32B2F6D1" w14:textId="1CFA6211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D07C38">
          <w:rPr>
            <w:noProof/>
          </w:rPr>
          <w:t>3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024C8" w14:textId="77777777" w:rsidR="00D07C38" w:rsidRDefault="00D07C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F43E95"/>
    <w:multiLevelType w:val="hybridMultilevel"/>
    <w:tmpl w:val="1C449DB2"/>
    <w:lvl w:ilvl="0" w:tplc="1F2AEE0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27B5"/>
    <w:rsid w:val="0003331E"/>
    <w:rsid w:val="000342A5"/>
    <w:rsid w:val="0003793C"/>
    <w:rsid w:val="00050C22"/>
    <w:rsid w:val="000543C6"/>
    <w:rsid w:val="000600A8"/>
    <w:rsid w:val="00061C52"/>
    <w:rsid w:val="00063480"/>
    <w:rsid w:val="000638F2"/>
    <w:rsid w:val="00081023"/>
    <w:rsid w:val="000B2990"/>
    <w:rsid w:val="000B78EF"/>
    <w:rsid w:val="000D778F"/>
    <w:rsid w:val="000E0CB3"/>
    <w:rsid w:val="000E5B8C"/>
    <w:rsid w:val="000E7A13"/>
    <w:rsid w:val="00103C3B"/>
    <w:rsid w:val="00106229"/>
    <w:rsid w:val="00115ECF"/>
    <w:rsid w:val="00121C61"/>
    <w:rsid w:val="001631E2"/>
    <w:rsid w:val="001716B0"/>
    <w:rsid w:val="001740C0"/>
    <w:rsid w:val="00190E1A"/>
    <w:rsid w:val="001A0EE5"/>
    <w:rsid w:val="001A16FA"/>
    <w:rsid w:val="001A4CB9"/>
    <w:rsid w:val="001A6795"/>
    <w:rsid w:val="001B77E7"/>
    <w:rsid w:val="001C206C"/>
    <w:rsid w:val="001D487A"/>
    <w:rsid w:val="002238D1"/>
    <w:rsid w:val="00233F37"/>
    <w:rsid w:val="00236F72"/>
    <w:rsid w:val="00241373"/>
    <w:rsid w:val="0024193F"/>
    <w:rsid w:val="00253BF9"/>
    <w:rsid w:val="0025455E"/>
    <w:rsid w:val="00264983"/>
    <w:rsid w:val="00266678"/>
    <w:rsid w:val="00276988"/>
    <w:rsid w:val="00280DCC"/>
    <w:rsid w:val="00285DDA"/>
    <w:rsid w:val="00287202"/>
    <w:rsid w:val="00290169"/>
    <w:rsid w:val="002A2391"/>
    <w:rsid w:val="002B351E"/>
    <w:rsid w:val="002B3F71"/>
    <w:rsid w:val="002B582B"/>
    <w:rsid w:val="002C01D9"/>
    <w:rsid w:val="002C1FDB"/>
    <w:rsid w:val="002D1790"/>
    <w:rsid w:val="002F48EF"/>
    <w:rsid w:val="002F55AA"/>
    <w:rsid w:val="003205C9"/>
    <w:rsid w:val="00332701"/>
    <w:rsid w:val="00340D07"/>
    <w:rsid w:val="00345982"/>
    <w:rsid w:val="00356E34"/>
    <w:rsid w:val="00357676"/>
    <w:rsid w:val="0036535E"/>
    <w:rsid w:val="0038385E"/>
    <w:rsid w:val="00384F65"/>
    <w:rsid w:val="0039725C"/>
    <w:rsid w:val="003A16E7"/>
    <w:rsid w:val="003A751F"/>
    <w:rsid w:val="003C10F1"/>
    <w:rsid w:val="003C3282"/>
    <w:rsid w:val="003C3985"/>
    <w:rsid w:val="003C6E0C"/>
    <w:rsid w:val="003D6B33"/>
    <w:rsid w:val="003F0441"/>
    <w:rsid w:val="003F28B5"/>
    <w:rsid w:val="003F7093"/>
    <w:rsid w:val="00401EDB"/>
    <w:rsid w:val="00404C93"/>
    <w:rsid w:val="00407877"/>
    <w:rsid w:val="004130B9"/>
    <w:rsid w:val="00446704"/>
    <w:rsid w:val="00455B45"/>
    <w:rsid w:val="00460BA2"/>
    <w:rsid w:val="004666D6"/>
    <w:rsid w:val="004906E1"/>
    <w:rsid w:val="00493399"/>
    <w:rsid w:val="0049748C"/>
    <w:rsid w:val="004A1CFC"/>
    <w:rsid w:val="004A7F75"/>
    <w:rsid w:val="004B1FE9"/>
    <w:rsid w:val="004B5574"/>
    <w:rsid w:val="004D2B57"/>
    <w:rsid w:val="004E22E2"/>
    <w:rsid w:val="004E6FF3"/>
    <w:rsid w:val="0050563F"/>
    <w:rsid w:val="005167A9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85FDB"/>
    <w:rsid w:val="00591555"/>
    <w:rsid w:val="00597AB6"/>
    <w:rsid w:val="005A0F4B"/>
    <w:rsid w:val="005A1D3C"/>
    <w:rsid w:val="005A3F34"/>
    <w:rsid w:val="005A715B"/>
    <w:rsid w:val="005B2D03"/>
    <w:rsid w:val="005C5CBF"/>
    <w:rsid w:val="005D3B88"/>
    <w:rsid w:val="005D45F5"/>
    <w:rsid w:val="005E3FA8"/>
    <w:rsid w:val="005F4CB4"/>
    <w:rsid w:val="005F6B35"/>
    <w:rsid w:val="00626051"/>
    <w:rsid w:val="00640612"/>
    <w:rsid w:val="0064227D"/>
    <w:rsid w:val="0065179F"/>
    <w:rsid w:val="00657593"/>
    <w:rsid w:val="00670C95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6D4D36"/>
    <w:rsid w:val="00700AA3"/>
    <w:rsid w:val="007142BA"/>
    <w:rsid w:val="00714823"/>
    <w:rsid w:val="00717197"/>
    <w:rsid w:val="0071789F"/>
    <w:rsid w:val="00730088"/>
    <w:rsid w:val="00747222"/>
    <w:rsid w:val="00750898"/>
    <w:rsid w:val="0076356A"/>
    <w:rsid w:val="00773559"/>
    <w:rsid w:val="0078127A"/>
    <w:rsid w:val="00783AF2"/>
    <w:rsid w:val="00787E46"/>
    <w:rsid w:val="007A6609"/>
    <w:rsid w:val="007B3807"/>
    <w:rsid w:val="007B6789"/>
    <w:rsid w:val="007B7B73"/>
    <w:rsid w:val="007C2CED"/>
    <w:rsid w:val="007F16F3"/>
    <w:rsid w:val="00802988"/>
    <w:rsid w:val="008274C0"/>
    <w:rsid w:val="008415A0"/>
    <w:rsid w:val="0085364B"/>
    <w:rsid w:val="00866993"/>
    <w:rsid w:val="00873C2F"/>
    <w:rsid w:val="00874366"/>
    <w:rsid w:val="00875889"/>
    <w:rsid w:val="008762D8"/>
    <w:rsid w:val="00890D7D"/>
    <w:rsid w:val="00897035"/>
    <w:rsid w:val="008B1589"/>
    <w:rsid w:val="008B5CF2"/>
    <w:rsid w:val="008B691C"/>
    <w:rsid w:val="008B74DD"/>
    <w:rsid w:val="008C72B5"/>
    <w:rsid w:val="008D10FD"/>
    <w:rsid w:val="008D122F"/>
    <w:rsid w:val="008D499A"/>
    <w:rsid w:val="008D5F60"/>
    <w:rsid w:val="008D727F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44DF7"/>
    <w:rsid w:val="0095741D"/>
    <w:rsid w:val="0097288F"/>
    <w:rsid w:val="00976B90"/>
    <w:rsid w:val="0098207E"/>
    <w:rsid w:val="00990AAE"/>
    <w:rsid w:val="009B6120"/>
    <w:rsid w:val="009C2F76"/>
    <w:rsid w:val="009C6D12"/>
    <w:rsid w:val="009F5312"/>
    <w:rsid w:val="00A02655"/>
    <w:rsid w:val="00A02AEC"/>
    <w:rsid w:val="00A0594A"/>
    <w:rsid w:val="00A12C47"/>
    <w:rsid w:val="00A203C1"/>
    <w:rsid w:val="00A23E04"/>
    <w:rsid w:val="00A46C15"/>
    <w:rsid w:val="00A50DC0"/>
    <w:rsid w:val="00A63695"/>
    <w:rsid w:val="00A72F06"/>
    <w:rsid w:val="00A730F2"/>
    <w:rsid w:val="00A77FFD"/>
    <w:rsid w:val="00A925CE"/>
    <w:rsid w:val="00A9502B"/>
    <w:rsid w:val="00AB4554"/>
    <w:rsid w:val="00AC4613"/>
    <w:rsid w:val="00AC47B6"/>
    <w:rsid w:val="00AD7DF9"/>
    <w:rsid w:val="00AE29BB"/>
    <w:rsid w:val="00AE2CAF"/>
    <w:rsid w:val="00AF33D9"/>
    <w:rsid w:val="00B002E4"/>
    <w:rsid w:val="00B332B2"/>
    <w:rsid w:val="00B34CCC"/>
    <w:rsid w:val="00B36EC7"/>
    <w:rsid w:val="00B36EDD"/>
    <w:rsid w:val="00B61C97"/>
    <w:rsid w:val="00B628C5"/>
    <w:rsid w:val="00B71933"/>
    <w:rsid w:val="00B8078D"/>
    <w:rsid w:val="00BC6ACB"/>
    <w:rsid w:val="00BC74F2"/>
    <w:rsid w:val="00BD12A3"/>
    <w:rsid w:val="00BD4773"/>
    <w:rsid w:val="00BD6D34"/>
    <w:rsid w:val="00BD7F6E"/>
    <w:rsid w:val="00BF47B0"/>
    <w:rsid w:val="00BF5327"/>
    <w:rsid w:val="00C21D33"/>
    <w:rsid w:val="00C3382F"/>
    <w:rsid w:val="00C41C20"/>
    <w:rsid w:val="00C4377C"/>
    <w:rsid w:val="00C47F0F"/>
    <w:rsid w:val="00C51D84"/>
    <w:rsid w:val="00C52506"/>
    <w:rsid w:val="00C65F90"/>
    <w:rsid w:val="00C82259"/>
    <w:rsid w:val="00C9297C"/>
    <w:rsid w:val="00C94014"/>
    <w:rsid w:val="00CA4EF1"/>
    <w:rsid w:val="00CB0A99"/>
    <w:rsid w:val="00CB5A09"/>
    <w:rsid w:val="00CD0CD4"/>
    <w:rsid w:val="00CE3B9F"/>
    <w:rsid w:val="00CF1FB8"/>
    <w:rsid w:val="00CF2C65"/>
    <w:rsid w:val="00D078B6"/>
    <w:rsid w:val="00D07C38"/>
    <w:rsid w:val="00D1022C"/>
    <w:rsid w:val="00D14A7C"/>
    <w:rsid w:val="00D22973"/>
    <w:rsid w:val="00D27115"/>
    <w:rsid w:val="00D34DCC"/>
    <w:rsid w:val="00D61D9B"/>
    <w:rsid w:val="00D73E2D"/>
    <w:rsid w:val="00DA2F09"/>
    <w:rsid w:val="00DB5932"/>
    <w:rsid w:val="00DC1E60"/>
    <w:rsid w:val="00DD60CC"/>
    <w:rsid w:val="00DE1BC8"/>
    <w:rsid w:val="00DE1DE4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45636"/>
    <w:rsid w:val="00E53CB5"/>
    <w:rsid w:val="00E53CCD"/>
    <w:rsid w:val="00E62607"/>
    <w:rsid w:val="00E71855"/>
    <w:rsid w:val="00E719A9"/>
    <w:rsid w:val="00E80CD1"/>
    <w:rsid w:val="00EA1DE4"/>
    <w:rsid w:val="00EA60EA"/>
    <w:rsid w:val="00EB29BF"/>
    <w:rsid w:val="00EB3544"/>
    <w:rsid w:val="00EC7C7F"/>
    <w:rsid w:val="00EE1B30"/>
    <w:rsid w:val="00EF2F6C"/>
    <w:rsid w:val="00EF4B42"/>
    <w:rsid w:val="00F003D3"/>
    <w:rsid w:val="00F008AB"/>
    <w:rsid w:val="00F03E32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9283D"/>
    <w:rsid w:val="00F96F18"/>
    <w:rsid w:val="00F97562"/>
    <w:rsid w:val="00FA0CBE"/>
    <w:rsid w:val="00FA508E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2B2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DB593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B593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B5932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B593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B5932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DB5932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8FB080-E89C-47DC-A65A-97C30424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2021-10-23T11:39:00Z</dcterms:created>
  <dcterms:modified xsi:type="dcterms:W3CDTF">2021-10-23T11:39:00Z</dcterms:modified>
</cp:coreProperties>
</file>