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1BA97" w14:textId="77777777" w:rsidR="00967711" w:rsidRPr="00074CC7" w:rsidRDefault="00967711" w:rsidP="00967711">
      <w:pPr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226"/>
        <w:gridCol w:w="3204"/>
      </w:tblGrid>
      <w:tr w:rsidR="00F96F8C" w14:paraId="731C2816" w14:textId="77777777" w:rsidTr="00E054A9">
        <w:trPr>
          <w:trHeight w:val="851"/>
        </w:trPr>
        <w:tc>
          <w:tcPr>
            <w:tcW w:w="3284" w:type="dxa"/>
          </w:tcPr>
          <w:p w14:paraId="515FDC4A" w14:textId="77777777" w:rsidR="00967711" w:rsidRDefault="00967711" w:rsidP="00E054A9"/>
        </w:tc>
        <w:tc>
          <w:tcPr>
            <w:tcW w:w="3285" w:type="dxa"/>
            <w:vMerge w:val="restart"/>
          </w:tcPr>
          <w:p w14:paraId="6592EDE1" w14:textId="77777777" w:rsidR="00967711" w:rsidRDefault="00E34D6F" w:rsidP="00E054A9">
            <w:pPr>
              <w:jc w:val="center"/>
            </w:pPr>
            <w:r>
              <w:object w:dxaOrig="689" w:dyaOrig="950" w14:anchorId="105AD6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2pt;height:47.4pt" o:ole="">
                  <v:imagedata r:id="rId12" o:title=""/>
                </v:shape>
                <o:OLEObject Type="Embed" ProgID="CorelDraw.Graphic.16" ShapeID="_x0000_i1025" DrawAspect="Content" ObjectID="_1765006602" r:id="rId13"/>
              </w:object>
            </w:r>
          </w:p>
        </w:tc>
        <w:tc>
          <w:tcPr>
            <w:tcW w:w="3285" w:type="dxa"/>
          </w:tcPr>
          <w:p w14:paraId="50BCB943" w14:textId="77777777" w:rsidR="00967711" w:rsidRDefault="00967711" w:rsidP="00E054A9"/>
        </w:tc>
      </w:tr>
      <w:tr w:rsidR="00F96F8C" w14:paraId="0A743394" w14:textId="77777777" w:rsidTr="00E054A9">
        <w:tc>
          <w:tcPr>
            <w:tcW w:w="3284" w:type="dxa"/>
          </w:tcPr>
          <w:p w14:paraId="1A3AD1A6" w14:textId="77777777" w:rsidR="00967711" w:rsidRDefault="00967711" w:rsidP="00E054A9"/>
        </w:tc>
        <w:tc>
          <w:tcPr>
            <w:tcW w:w="3285" w:type="dxa"/>
            <w:vMerge/>
          </w:tcPr>
          <w:p w14:paraId="5D89984E" w14:textId="77777777" w:rsidR="00967711" w:rsidRDefault="00967711" w:rsidP="00E054A9"/>
        </w:tc>
        <w:tc>
          <w:tcPr>
            <w:tcW w:w="3285" w:type="dxa"/>
          </w:tcPr>
          <w:p w14:paraId="02A4E1B9" w14:textId="77777777" w:rsidR="00967711" w:rsidRDefault="00967711" w:rsidP="00E054A9"/>
        </w:tc>
      </w:tr>
      <w:tr w:rsidR="00F96F8C" w14:paraId="110B3B1C" w14:textId="77777777" w:rsidTr="00E054A9">
        <w:tc>
          <w:tcPr>
            <w:tcW w:w="9854" w:type="dxa"/>
            <w:gridSpan w:val="3"/>
          </w:tcPr>
          <w:p w14:paraId="26EB5F2E" w14:textId="77777777" w:rsidR="00967711" w:rsidRPr="00E10F0A" w:rsidRDefault="00E34D6F" w:rsidP="00E054A9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2EAF2AD7" w14:textId="77777777" w:rsidR="00967711" w:rsidRDefault="00E34D6F" w:rsidP="00D75789">
            <w:pPr>
              <w:jc w:val="center"/>
            </w:pPr>
            <w:r w:rsidRPr="00BC128A">
              <w:rPr>
                <w:b/>
                <w:noProof/>
                <w:color w:val="006600"/>
                <w:sz w:val="32"/>
                <w:szCs w:val="32"/>
              </w:rPr>
              <w:t>Р І Ш Е Н Н Я</w:t>
            </w:r>
          </w:p>
        </w:tc>
      </w:tr>
    </w:tbl>
    <w:p w14:paraId="76E75774" w14:textId="77777777" w:rsidR="00967711" w:rsidRPr="00566BA2" w:rsidRDefault="00967711" w:rsidP="00967711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2221"/>
        <w:gridCol w:w="1812"/>
        <w:gridCol w:w="1899"/>
      </w:tblGrid>
      <w:tr w:rsidR="00F96F8C" w14:paraId="5F242FC7" w14:textId="77777777" w:rsidTr="002A3D20">
        <w:tc>
          <w:tcPr>
            <w:tcW w:w="3794" w:type="dxa"/>
            <w:vAlign w:val="bottom"/>
          </w:tcPr>
          <w:p w14:paraId="24130121" w14:textId="209C09F3" w:rsidR="00967711" w:rsidRPr="00566BA2" w:rsidRDefault="00637435" w:rsidP="00E054A9">
            <w:r>
              <w:t>23 грудня 2023 року</w:t>
            </w:r>
          </w:p>
        </w:tc>
        <w:tc>
          <w:tcPr>
            <w:tcW w:w="2268" w:type="dxa"/>
          </w:tcPr>
          <w:p w14:paraId="081F1427" w14:textId="77777777" w:rsidR="00967711" w:rsidRDefault="00E34D6F" w:rsidP="001359C4">
            <w:pPr>
              <w:spacing w:before="240"/>
              <w:ind w:firstLine="34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855" w:type="dxa"/>
            <w:shd w:val="clear" w:color="auto" w:fill="auto"/>
            <w:vAlign w:val="bottom"/>
          </w:tcPr>
          <w:p w14:paraId="2B54C262" w14:textId="77777777" w:rsidR="00967711" w:rsidRDefault="00E34D6F" w:rsidP="001359C4">
            <w:pPr>
              <w:jc w:val="right"/>
            </w:pPr>
            <w:r w:rsidRPr="002A3D20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6DB1F580" w14:textId="440DA621" w:rsidR="00967711" w:rsidRDefault="00637435" w:rsidP="002C2894">
            <w:pPr>
              <w:jc w:val="left"/>
            </w:pPr>
            <w:r>
              <w:t>№ 480-рш</w:t>
            </w:r>
          </w:p>
        </w:tc>
      </w:tr>
    </w:tbl>
    <w:p w14:paraId="0A49BDF0" w14:textId="77777777" w:rsidR="00967711" w:rsidRPr="00CD0CD4" w:rsidRDefault="00967711" w:rsidP="00967711">
      <w:pPr>
        <w:rPr>
          <w:sz w:val="2"/>
          <w:szCs w:val="2"/>
        </w:rPr>
      </w:pPr>
    </w:p>
    <w:p w14:paraId="3BCF1A52" w14:textId="77777777" w:rsidR="00967711" w:rsidRPr="00487BC2" w:rsidRDefault="00967711" w:rsidP="00967711">
      <w:pPr>
        <w:rPr>
          <w:noProof/>
          <w:sz w:val="2"/>
          <w:szCs w:val="2"/>
        </w:rPr>
      </w:pPr>
    </w:p>
    <w:tbl>
      <w:tblPr>
        <w:tblStyle w:val="a9"/>
        <w:tblW w:w="3452" w:type="pct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F96F8C" w:rsidRPr="00A50376" w14:paraId="6DA2918D" w14:textId="77777777" w:rsidTr="0050563F">
        <w:tc>
          <w:tcPr>
            <w:tcW w:w="5000" w:type="pct"/>
          </w:tcPr>
          <w:p w14:paraId="13318406" w14:textId="77777777" w:rsidR="002B3F71" w:rsidRPr="00487BC2" w:rsidRDefault="00CE5DAA" w:rsidP="00905223">
            <w:pPr>
              <w:spacing w:before="240" w:after="240"/>
              <w:jc w:val="center"/>
              <w:rPr>
                <w:rFonts w:eastAsiaTheme="minorEastAsia"/>
                <w:noProof/>
                <w:color w:val="000000" w:themeColor="text1"/>
                <w:lang w:eastAsia="en-US"/>
              </w:rPr>
            </w:pPr>
            <w:r>
              <w:rPr>
                <w:rFonts w:eastAsiaTheme="minorEastAsia"/>
                <w:noProof/>
                <w:color w:val="000000" w:themeColor="text1"/>
                <w:lang w:eastAsia="en-US"/>
              </w:rPr>
              <w:t xml:space="preserve">Про затвердження Змін до </w:t>
            </w:r>
            <w:r w:rsidR="00905223">
              <w:rPr>
                <w:rFonts w:eastAsiaTheme="minorEastAsia"/>
                <w:noProof/>
                <w:color w:val="000000" w:themeColor="text1"/>
                <w:lang w:eastAsia="en-US"/>
              </w:rPr>
              <w:t xml:space="preserve">Публічної пропозиції </w:t>
            </w:r>
            <w:r>
              <w:rPr>
                <w:rFonts w:eastAsiaTheme="minorEastAsia"/>
                <w:noProof/>
                <w:color w:val="000000" w:themeColor="text1"/>
                <w:lang w:eastAsia="en-US"/>
              </w:rPr>
              <w:t>Національного банку України на укладення Єдиного договору банківського обслуговування та надання інших послуг Національним банком України</w:t>
            </w:r>
          </w:p>
        </w:tc>
      </w:tr>
    </w:tbl>
    <w:p w14:paraId="10B6B0FB" w14:textId="05364DEA" w:rsidR="00470271" w:rsidRDefault="00CE5DAA" w:rsidP="005B0FB8">
      <w:pPr>
        <w:pStyle w:val="af3"/>
        <w:spacing w:before="240" w:after="120"/>
        <w:ind w:left="0" w:firstLine="567"/>
        <w:contextualSpacing w:val="0"/>
        <w:rPr>
          <w:b/>
        </w:rPr>
      </w:pPr>
      <w:r>
        <w:rPr>
          <w:rFonts w:eastAsiaTheme="minorEastAsia"/>
          <w:noProof/>
          <w:color w:val="000000" w:themeColor="text1"/>
          <w:lang w:eastAsia="en-US"/>
        </w:rPr>
        <w:t xml:space="preserve">Відповідно до статей 15, 56 Закону України </w:t>
      </w:r>
      <w:r>
        <w:t>“</w:t>
      </w:r>
      <w:r>
        <w:rPr>
          <w:rFonts w:eastAsiaTheme="minorEastAsia"/>
          <w:noProof/>
          <w:color w:val="000000" w:themeColor="text1"/>
          <w:lang w:eastAsia="en-US"/>
        </w:rPr>
        <w:t>Про Національний банк України</w:t>
      </w:r>
      <w:r>
        <w:t>”</w:t>
      </w:r>
      <w:r>
        <w:rPr>
          <w:rFonts w:eastAsiaTheme="minorEastAsia"/>
          <w:noProof/>
          <w:color w:val="000000" w:themeColor="text1"/>
          <w:lang w:eastAsia="en-US"/>
        </w:rPr>
        <w:t xml:space="preserve">, </w:t>
      </w:r>
      <w:r w:rsidR="008652DE">
        <w:rPr>
          <w:rFonts w:eastAsiaTheme="minorEastAsia"/>
          <w:noProof/>
          <w:color w:val="000000" w:themeColor="text1"/>
          <w:lang w:eastAsia="en-US"/>
        </w:rPr>
        <w:t xml:space="preserve">Закону </w:t>
      </w:r>
      <w:r w:rsidR="00B43D53">
        <w:rPr>
          <w:rFonts w:eastAsiaTheme="minorEastAsia"/>
          <w:noProof/>
          <w:color w:val="000000" w:themeColor="text1"/>
          <w:lang w:eastAsia="en-US"/>
        </w:rPr>
        <w:t xml:space="preserve">України </w:t>
      </w:r>
      <w:r w:rsidR="00B43D53">
        <w:t>“П</w:t>
      </w:r>
      <w:r w:rsidR="008652DE">
        <w:rPr>
          <w:rFonts w:eastAsiaTheme="minorEastAsia"/>
          <w:noProof/>
          <w:color w:val="000000" w:themeColor="text1"/>
          <w:lang w:eastAsia="en-US"/>
        </w:rPr>
        <w:t>ро платіжні послуги</w:t>
      </w:r>
      <w:r w:rsidR="00B43D53">
        <w:t>”</w:t>
      </w:r>
      <w:r w:rsidR="008652DE">
        <w:rPr>
          <w:rFonts w:eastAsiaTheme="minorEastAsia"/>
          <w:noProof/>
          <w:color w:val="000000" w:themeColor="text1"/>
          <w:lang w:eastAsia="en-US"/>
        </w:rPr>
        <w:t xml:space="preserve">, </w:t>
      </w:r>
      <w:r>
        <w:rPr>
          <w:rFonts w:eastAsiaTheme="minorEastAsia"/>
          <w:noProof/>
          <w:color w:val="000000" w:themeColor="text1"/>
          <w:lang w:eastAsia="en-US"/>
        </w:rPr>
        <w:t xml:space="preserve">з </w:t>
      </w:r>
      <w:r w:rsidRPr="00176005">
        <w:t xml:space="preserve">метою </w:t>
      </w:r>
      <w:r w:rsidR="005E64F2">
        <w:t xml:space="preserve">удосконалення </w:t>
      </w:r>
      <w:r>
        <w:rPr>
          <w:color w:val="000000"/>
          <w:shd w:val="clear" w:color="auto" w:fill="FFFFFF"/>
        </w:rPr>
        <w:t>умов користування</w:t>
      </w:r>
      <w:r w:rsidRPr="00E97837">
        <w:rPr>
          <w:color w:val="000000"/>
          <w:shd w:val="clear" w:color="auto" w:fill="FFFFFF"/>
        </w:rPr>
        <w:t xml:space="preserve"> послуг</w:t>
      </w:r>
      <w:r>
        <w:rPr>
          <w:color w:val="000000"/>
          <w:shd w:val="clear" w:color="auto" w:fill="FFFFFF"/>
        </w:rPr>
        <w:t>ами</w:t>
      </w:r>
      <w:r w:rsidRPr="00176005">
        <w:t xml:space="preserve">, що надаються Національним банком України в </w:t>
      </w:r>
      <w:r>
        <w:t>межах</w:t>
      </w:r>
      <w:r w:rsidRPr="00176005">
        <w:t xml:space="preserve"> Єдиного договору банківського обслуговування та надання інших послуг</w:t>
      </w:r>
      <w:r>
        <w:t xml:space="preserve"> </w:t>
      </w:r>
      <w:r w:rsidRPr="007F6BA8">
        <w:rPr>
          <w:color w:val="000000"/>
          <w:lang w:eastAsia="en-US"/>
        </w:rPr>
        <w:t>Національним банком України</w:t>
      </w:r>
      <w:r w:rsidR="00A22114">
        <w:rPr>
          <w:color w:val="000000"/>
          <w:lang w:eastAsia="en-US"/>
        </w:rPr>
        <w:t>, а також їх приведення у відповідність до законодавства України</w:t>
      </w:r>
      <w:r>
        <w:t xml:space="preserve">, </w:t>
      </w:r>
      <w:r w:rsidR="00E34D6F" w:rsidRPr="00487BC2">
        <w:t>Правління Національного банку України</w:t>
      </w:r>
      <w:r w:rsidR="00E34D6F" w:rsidRPr="00487BC2">
        <w:rPr>
          <w:b/>
        </w:rPr>
        <w:t xml:space="preserve"> вирішило:</w:t>
      </w:r>
    </w:p>
    <w:p w14:paraId="4BB0503E" w14:textId="43280D2B" w:rsidR="001D4193" w:rsidRPr="00487BC2" w:rsidRDefault="00E34D6F" w:rsidP="005B0FB8">
      <w:pPr>
        <w:pStyle w:val="af3"/>
        <w:spacing w:before="240" w:after="120"/>
        <w:ind w:left="0" w:firstLine="567"/>
        <w:contextualSpacing w:val="0"/>
        <w:rPr>
          <w:rFonts w:eastAsiaTheme="minorEastAsia"/>
          <w:noProof/>
          <w:color w:val="000000" w:themeColor="text1"/>
          <w:lang w:eastAsia="en-US"/>
        </w:rPr>
      </w:pPr>
      <w:r w:rsidRPr="00905223">
        <w:rPr>
          <w:rFonts w:eastAsiaTheme="minorEastAsia"/>
          <w:noProof/>
          <w:color w:val="000000" w:themeColor="text1"/>
          <w:lang w:eastAsia="en-US"/>
        </w:rPr>
        <w:t>1.</w:t>
      </w:r>
      <w:r>
        <w:rPr>
          <w:rFonts w:eastAsiaTheme="minorEastAsia"/>
          <w:noProof/>
          <w:color w:val="000000" w:themeColor="text1"/>
          <w:lang w:val="en-US" w:eastAsia="en-US"/>
        </w:rPr>
        <w:t> </w:t>
      </w:r>
      <w:r w:rsidR="00905223">
        <w:rPr>
          <w:rFonts w:eastAsiaTheme="minorEastAsia"/>
          <w:noProof/>
          <w:color w:val="000000" w:themeColor="text1"/>
          <w:lang w:eastAsia="en-US"/>
        </w:rPr>
        <w:t xml:space="preserve">Затвердити Зміни до Публічної пропозиції Національного банку України на укладення Єдиного </w:t>
      </w:r>
      <w:r w:rsidR="00905223" w:rsidRPr="005344F5">
        <w:t>договору банківського обслуговування та надання інших послуг Національним банком України</w:t>
      </w:r>
      <w:r w:rsidR="00905223">
        <w:t xml:space="preserve">, затвердженої рішенням Правління Національного банку України від 03 січня 2017 року № 2-рш </w:t>
      </w:r>
      <w:r w:rsidR="00905223" w:rsidRPr="00075735">
        <w:t>(у редакції рішення Правління На</w:t>
      </w:r>
      <w:r w:rsidR="00905223">
        <w:t>ціонального банку України від 05 листопада 2018 року № 740</w:t>
      </w:r>
      <w:r w:rsidR="00905223" w:rsidRPr="00075735">
        <w:t>-рш)</w:t>
      </w:r>
      <w:r w:rsidR="00905223">
        <w:t xml:space="preserve"> (зі змінами) (далі – Зміни), що додаються</w:t>
      </w:r>
      <w:r w:rsidR="001742F1" w:rsidRPr="00905223">
        <w:rPr>
          <w:noProof/>
        </w:rPr>
        <w:t>.</w:t>
      </w:r>
    </w:p>
    <w:p w14:paraId="46034A2B" w14:textId="5C500A04" w:rsidR="00A2037B" w:rsidRPr="000E3547" w:rsidRDefault="00E34D6F" w:rsidP="005B0FB8">
      <w:pPr>
        <w:pStyle w:val="af3"/>
        <w:spacing w:before="240" w:after="120"/>
        <w:ind w:left="0" w:firstLine="567"/>
        <w:contextualSpacing w:val="0"/>
        <w:rPr>
          <w:rFonts w:eastAsiaTheme="minorEastAsia"/>
          <w:noProof/>
          <w:color w:val="000000" w:themeColor="text1"/>
          <w:lang w:eastAsia="en-US"/>
        </w:rPr>
      </w:pPr>
      <w:r w:rsidRPr="00D75789">
        <w:rPr>
          <w:rFonts w:eastAsiaTheme="minorEastAsia"/>
          <w:noProof/>
          <w:color w:val="000000" w:themeColor="text1"/>
          <w:lang w:val="ru-RU" w:eastAsia="en-US"/>
        </w:rPr>
        <w:t>2.</w:t>
      </w:r>
      <w:r>
        <w:rPr>
          <w:rFonts w:eastAsiaTheme="minorEastAsia"/>
          <w:noProof/>
          <w:color w:val="000000" w:themeColor="text1"/>
          <w:lang w:val="en-US" w:eastAsia="en-US"/>
        </w:rPr>
        <w:t> </w:t>
      </w:r>
      <w:r w:rsidR="00905223">
        <w:rPr>
          <w:noProof/>
        </w:rPr>
        <w:t xml:space="preserve">Юридичному департаменту (Олександр Зима) довести до відома банків України інформацію про прийняття цього рішення.  </w:t>
      </w:r>
    </w:p>
    <w:p w14:paraId="07411FD4" w14:textId="77777777" w:rsidR="00523F5C" w:rsidRDefault="00E34D6F" w:rsidP="005B0FB8">
      <w:pPr>
        <w:pStyle w:val="af3"/>
        <w:spacing w:before="240" w:after="120"/>
        <w:ind w:left="0" w:firstLine="567"/>
        <w:contextualSpacing w:val="0"/>
        <w:rPr>
          <w:noProof/>
          <w:lang w:val="ru-RU"/>
        </w:rPr>
      </w:pPr>
      <w:r w:rsidRPr="00D75789">
        <w:rPr>
          <w:rFonts w:eastAsiaTheme="minorEastAsia"/>
          <w:noProof/>
          <w:color w:val="000000" w:themeColor="text1"/>
          <w:lang w:val="ru-RU" w:eastAsia="en-US"/>
        </w:rPr>
        <w:t>3.</w:t>
      </w:r>
      <w:r>
        <w:rPr>
          <w:rFonts w:eastAsiaTheme="minorEastAsia"/>
          <w:noProof/>
          <w:color w:val="000000" w:themeColor="text1"/>
          <w:lang w:val="en-US" w:eastAsia="en-US"/>
        </w:rPr>
        <w:t> </w:t>
      </w:r>
      <w:r w:rsidR="00905223" w:rsidRPr="00EC7F4E">
        <w:t>Департаменту комунікацій (</w:t>
      </w:r>
      <w:r w:rsidR="00905223">
        <w:t>Юлія Євтушенко</w:t>
      </w:r>
      <w:r w:rsidR="00905223" w:rsidRPr="00EC7F4E">
        <w:t xml:space="preserve">) </w:t>
      </w:r>
      <w:r w:rsidR="00905223" w:rsidRPr="009B495B">
        <w:t xml:space="preserve">не пізніше наступного </w:t>
      </w:r>
      <w:r w:rsidR="00905223">
        <w:t xml:space="preserve">робочого </w:t>
      </w:r>
      <w:r w:rsidR="00905223" w:rsidRPr="009B495B">
        <w:t>дня</w:t>
      </w:r>
      <w:r w:rsidR="00905223" w:rsidRPr="00EC7F4E">
        <w:t xml:space="preserve"> з дня набрання чинності цим рішенням розмі</w:t>
      </w:r>
      <w:r w:rsidR="00905223">
        <w:t xml:space="preserve">стити Зміни </w:t>
      </w:r>
      <w:r w:rsidR="00905223" w:rsidRPr="00EC7F4E">
        <w:t>на сторінці офіційного Інтернет-представництва Національного банку України</w:t>
      </w:r>
      <w:r w:rsidR="00905223" w:rsidRPr="001742F1">
        <w:rPr>
          <w:noProof/>
          <w:lang w:val="ru-RU"/>
        </w:rPr>
        <w:t>.</w:t>
      </w:r>
      <w:r w:rsidR="00905223">
        <w:rPr>
          <w:noProof/>
          <w:lang w:val="ru-RU"/>
        </w:rPr>
        <w:t xml:space="preserve">  </w:t>
      </w:r>
    </w:p>
    <w:p w14:paraId="686EB113" w14:textId="63136D34" w:rsidR="00DF771C" w:rsidRPr="007906EA" w:rsidRDefault="00905223" w:rsidP="00905223">
      <w:pPr>
        <w:pStyle w:val="af3"/>
        <w:spacing w:before="240" w:after="120"/>
        <w:ind w:left="0" w:firstLine="567"/>
        <w:contextualSpacing w:val="0"/>
        <w:rPr>
          <w:rFonts w:eastAsiaTheme="minorEastAsia"/>
          <w:noProof/>
          <w:color w:val="000000" w:themeColor="text1"/>
          <w:lang w:val="ru-RU"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 xml:space="preserve">4. </w:t>
      </w:r>
      <w:r w:rsidRPr="008E3416">
        <w:t>Рішення набирає чинності з</w:t>
      </w:r>
      <w:r w:rsidR="00A22114">
        <w:t xml:space="preserve"> 01 січня 2024 року</w:t>
      </w:r>
      <w: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F96F8C" w14:paraId="559BE204" w14:textId="77777777" w:rsidTr="00CA003A">
        <w:tc>
          <w:tcPr>
            <w:tcW w:w="5495" w:type="dxa"/>
            <w:vAlign w:val="bottom"/>
            <w:hideMark/>
          </w:tcPr>
          <w:p w14:paraId="541DB15D" w14:textId="77777777" w:rsidR="005E64F2" w:rsidRDefault="005E64F2" w:rsidP="00905223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  <w:rPr>
                <w:lang w:eastAsia="en-US"/>
              </w:rPr>
            </w:pPr>
          </w:p>
          <w:p w14:paraId="17AFC0E4" w14:textId="77777777" w:rsidR="005E64F2" w:rsidRDefault="005E64F2" w:rsidP="00905223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  <w:rPr>
                <w:lang w:eastAsia="en-US"/>
              </w:rPr>
            </w:pPr>
          </w:p>
          <w:p w14:paraId="0DF84A01" w14:textId="750D3B7B" w:rsidR="00DF771C" w:rsidRDefault="00905223" w:rsidP="00905223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Голова </w:t>
            </w:r>
          </w:p>
        </w:tc>
        <w:tc>
          <w:tcPr>
            <w:tcW w:w="4252" w:type="dxa"/>
            <w:vAlign w:val="bottom"/>
            <w:hideMark/>
          </w:tcPr>
          <w:p w14:paraId="093BC908" w14:textId="77777777" w:rsidR="00DF771C" w:rsidRDefault="00905223" w:rsidP="00905223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  <w:rPr>
                <w:lang w:eastAsia="en-US"/>
              </w:rPr>
            </w:pPr>
            <w:r>
              <w:rPr>
                <w:lang w:eastAsia="en-US"/>
              </w:rPr>
              <w:t>Андрій ПИШНИЙ</w:t>
            </w:r>
          </w:p>
        </w:tc>
      </w:tr>
    </w:tbl>
    <w:p w14:paraId="2C52D8B1" w14:textId="55F5BB87" w:rsidR="005E64F2" w:rsidRDefault="005E64F2" w:rsidP="00FA508E">
      <w:pPr>
        <w:jc w:val="left"/>
        <w:rPr>
          <w:noProof/>
        </w:rPr>
      </w:pPr>
      <w:bookmarkStart w:id="0" w:name="_GoBack"/>
      <w:bookmarkEnd w:id="0"/>
    </w:p>
    <w:p w14:paraId="6A7DA44A" w14:textId="77777777" w:rsidR="005E64F2" w:rsidRDefault="005E64F2" w:rsidP="00FA508E">
      <w:pPr>
        <w:jc w:val="left"/>
        <w:rPr>
          <w:noProof/>
        </w:rPr>
      </w:pPr>
    </w:p>
    <w:p w14:paraId="751D1198" w14:textId="014FB920" w:rsidR="007A4040" w:rsidRDefault="00E34D6F" w:rsidP="00FA508E">
      <w:pPr>
        <w:jc w:val="left"/>
        <w:rPr>
          <w:noProof/>
        </w:rPr>
        <w:sectPr w:rsidR="007A4040" w:rsidSect="007906EA">
          <w:headerReference w:type="default" r:id="rId14"/>
          <w:headerReference w:type="first" r:id="rId15"/>
          <w:footerReference w:type="first" r:id="rId16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  <w:r w:rsidRPr="00487BC2">
        <w:rPr>
          <w:noProof/>
        </w:rPr>
        <w:t>Інд.</w:t>
      </w:r>
      <w:r w:rsidRPr="00487BC2">
        <w:rPr>
          <w:noProof/>
          <w:sz w:val="22"/>
          <w:szCs w:val="22"/>
        </w:rPr>
        <w:t xml:space="preserve"> </w:t>
      </w:r>
      <w:r w:rsidR="00905223">
        <w:rPr>
          <w:noProof/>
        </w:rPr>
        <w:t>18</w:t>
      </w:r>
    </w:p>
    <w:p w14:paraId="2202A903" w14:textId="33D6327D" w:rsidR="00905223" w:rsidRPr="00180963" w:rsidRDefault="00C74B69" w:rsidP="00392488">
      <w:pPr>
        <w:tabs>
          <w:tab w:val="left" w:pos="4080"/>
        </w:tabs>
        <w:jc w:val="left"/>
        <w:rPr>
          <w:rFonts w:eastAsiaTheme="minorEastAsia"/>
          <w:noProof/>
          <w:color w:val="000000" w:themeColor="text1"/>
          <w:lang w:eastAsia="en-US"/>
        </w:rPr>
      </w:pPr>
      <w:r>
        <w:rPr>
          <w:noProof/>
        </w:rPr>
        <w:lastRenderedPageBreak/>
        <w:tab/>
      </w:r>
      <w:r w:rsidR="00180963">
        <w:rPr>
          <w:noProof/>
        </w:rPr>
        <w:t xml:space="preserve">                          </w:t>
      </w:r>
      <w:r w:rsidR="00392488">
        <w:rPr>
          <w:noProof/>
        </w:rPr>
        <w:t xml:space="preserve"> </w:t>
      </w:r>
      <w:r w:rsidR="00905223" w:rsidRPr="00180963">
        <w:rPr>
          <w:rFonts w:eastAsiaTheme="minorEastAsia"/>
          <w:noProof/>
          <w:color w:val="000000" w:themeColor="text1"/>
          <w:lang w:eastAsia="en-US"/>
        </w:rPr>
        <w:t>ЗАТВЕРДЖЕНО</w:t>
      </w:r>
    </w:p>
    <w:p w14:paraId="5B1A8B31" w14:textId="7914C8AE" w:rsidR="00905223" w:rsidRPr="00950F57" w:rsidRDefault="00905223" w:rsidP="00905223">
      <w:pPr>
        <w:pStyle w:val="af3"/>
        <w:tabs>
          <w:tab w:val="left" w:pos="993"/>
        </w:tabs>
        <w:ind w:left="709" w:firstLine="709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 xml:space="preserve">                                  </w:t>
      </w:r>
      <w:r w:rsidR="00D45A42">
        <w:rPr>
          <w:rFonts w:eastAsiaTheme="minorEastAsia"/>
          <w:noProof/>
          <w:color w:val="000000" w:themeColor="text1"/>
          <w:lang w:eastAsia="en-US"/>
        </w:rPr>
        <w:t xml:space="preserve">                               </w:t>
      </w:r>
      <w:r>
        <w:rPr>
          <w:rFonts w:eastAsiaTheme="minorEastAsia"/>
          <w:noProof/>
          <w:color w:val="000000" w:themeColor="text1"/>
          <w:lang w:eastAsia="en-US"/>
        </w:rPr>
        <w:t>Рішення Правління</w:t>
      </w:r>
    </w:p>
    <w:p w14:paraId="245AABFF" w14:textId="593E821A" w:rsidR="00905223" w:rsidRDefault="00905223" w:rsidP="00905223">
      <w:pPr>
        <w:pStyle w:val="af3"/>
        <w:tabs>
          <w:tab w:val="left" w:pos="993"/>
        </w:tabs>
        <w:ind w:left="709" w:firstLine="709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 xml:space="preserve">                                  </w:t>
      </w:r>
      <w:r w:rsidR="00D45A42">
        <w:rPr>
          <w:rFonts w:eastAsiaTheme="minorEastAsia"/>
          <w:noProof/>
          <w:color w:val="000000" w:themeColor="text1"/>
          <w:lang w:eastAsia="en-US"/>
        </w:rPr>
        <w:t xml:space="preserve">                               </w:t>
      </w:r>
      <w:r w:rsidRPr="00950F57">
        <w:rPr>
          <w:rFonts w:eastAsiaTheme="minorEastAsia"/>
          <w:noProof/>
          <w:color w:val="000000" w:themeColor="text1"/>
          <w:lang w:eastAsia="en-US"/>
        </w:rPr>
        <w:t>Національного банку України</w:t>
      </w:r>
    </w:p>
    <w:p w14:paraId="4E121382" w14:textId="18137277" w:rsidR="00637435" w:rsidRDefault="00637435" w:rsidP="00905223">
      <w:pPr>
        <w:pStyle w:val="af3"/>
        <w:tabs>
          <w:tab w:val="left" w:pos="993"/>
        </w:tabs>
        <w:ind w:left="709" w:firstLine="709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 xml:space="preserve">                                                                 23 грудня 2023 року № 480-рш</w:t>
      </w:r>
    </w:p>
    <w:p w14:paraId="45851D45" w14:textId="77777777" w:rsidR="00905223" w:rsidRDefault="00905223" w:rsidP="00FA508E">
      <w:pPr>
        <w:jc w:val="left"/>
        <w:rPr>
          <w:noProof/>
        </w:rPr>
      </w:pPr>
    </w:p>
    <w:p w14:paraId="60A3623B" w14:textId="6ECE20AC" w:rsidR="00905223" w:rsidRDefault="00905223" w:rsidP="00FA508E">
      <w:pPr>
        <w:jc w:val="left"/>
        <w:rPr>
          <w:noProof/>
        </w:rPr>
      </w:pPr>
    </w:p>
    <w:p w14:paraId="76FC57B5" w14:textId="77777777" w:rsidR="00905223" w:rsidRDefault="00905223" w:rsidP="00905223">
      <w:pPr>
        <w:jc w:val="center"/>
        <w:rPr>
          <w:noProof/>
        </w:rPr>
      </w:pPr>
      <w:r>
        <w:rPr>
          <w:noProof/>
        </w:rPr>
        <w:t>Зміни</w:t>
      </w:r>
    </w:p>
    <w:p w14:paraId="49BDB8A2" w14:textId="77777777" w:rsidR="00905223" w:rsidRPr="00753BEB" w:rsidRDefault="00905223" w:rsidP="00905223">
      <w:pPr>
        <w:tabs>
          <w:tab w:val="left" w:pos="993"/>
        </w:tabs>
        <w:jc w:val="center"/>
        <w:rPr>
          <w:rFonts w:eastAsiaTheme="minorEastAsia"/>
          <w:noProof/>
          <w:color w:val="000000" w:themeColor="text1"/>
          <w:lang w:eastAsia="en-US"/>
        </w:rPr>
      </w:pPr>
      <w:r w:rsidRPr="00753BEB">
        <w:rPr>
          <w:rFonts w:eastAsiaTheme="minorEastAsia"/>
          <w:noProof/>
          <w:color w:val="000000" w:themeColor="text1"/>
          <w:lang w:eastAsia="en-US"/>
        </w:rPr>
        <w:t>до Публічної пропозиції</w:t>
      </w:r>
      <w:r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Pr="00753BEB">
        <w:rPr>
          <w:rFonts w:eastAsiaTheme="minorEastAsia"/>
          <w:noProof/>
          <w:color w:val="000000" w:themeColor="text1"/>
          <w:lang w:eastAsia="en-US"/>
        </w:rPr>
        <w:t>Національного банку України на укладення</w:t>
      </w:r>
    </w:p>
    <w:p w14:paraId="0E60FEB0" w14:textId="77777777" w:rsidR="00905223" w:rsidRPr="00753BEB" w:rsidRDefault="00905223" w:rsidP="00905223">
      <w:pPr>
        <w:tabs>
          <w:tab w:val="left" w:pos="993"/>
        </w:tabs>
        <w:jc w:val="center"/>
        <w:rPr>
          <w:rFonts w:eastAsiaTheme="minorEastAsia"/>
          <w:noProof/>
          <w:color w:val="000000" w:themeColor="text1"/>
          <w:lang w:eastAsia="en-US"/>
        </w:rPr>
      </w:pPr>
      <w:r w:rsidRPr="00753BEB">
        <w:rPr>
          <w:rFonts w:eastAsiaTheme="minorEastAsia"/>
          <w:noProof/>
          <w:color w:val="000000" w:themeColor="text1"/>
          <w:lang w:eastAsia="en-US"/>
        </w:rPr>
        <w:t>Єдиного договору банківського обслуговування та</w:t>
      </w:r>
      <w:r>
        <w:rPr>
          <w:rFonts w:eastAsiaTheme="minorEastAsia"/>
          <w:noProof/>
          <w:color w:val="000000" w:themeColor="text1"/>
          <w:lang w:eastAsia="en-US"/>
        </w:rPr>
        <w:t xml:space="preserve"> </w:t>
      </w:r>
      <w:r w:rsidRPr="00753BEB">
        <w:rPr>
          <w:rFonts w:eastAsiaTheme="minorEastAsia"/>
          <w:noProof/>
          <w:color w:val="000000" w:themeColor="text1"/>
          <w:lang w:eastAsia="en-US"/>
        </w:rPr>
        <w:t>надання інших послуг Національним банком України</w:t>
      </w:r>
    </w:p>
    <w:p w14:paraId="3A1765A1" w14:textId="77777777" w:rsidR="00905223" w:rsidRDefault="00905223" w:rsidP="00905223">
      <w:pPr>
        <w:rPr>
          <w:noProof/>
        </w:rPr>
      </w:pPr>
    </w:p>
    <w:p w14:paraId="4D0163E4" w14:textId="55727023" w:rsidR="00C70CDF" w:rsidRDefault="0051363C" w:rsidP="001E5E6E">
      <w:pPr>
        <w:pStyle w:val="af3"/>
        <w:numPr>
          <w:ilvl w:val="0"/>
          <w:numId w:val="19"/>
        </w:numPr>
        <w:ind w:left="0" w:firstLine="567"/>
        <w:rPr>
          <w:noProof/>
        </w:rPr>
      </w:pPr>
      <w:r>
        <w:rPr>
          <w:noProof/>
        </w:rPr>
        <w:t xml:space="preserve">У </w:t>
      </w:r>
      <w:r w:rsidR="00C70CDF">
        <w:rPr>
          <w:noProof/>
        </w:rPr>
        <w:t>пункті 1 розділу І:</w:t>
      </w:r>
    </w:p>
    <w:p w14:paraId="2244D2F9" w14:textId="77777777" w:rsidR="009C6523" w:rsidRDefault="009C6523" w:rsidP="001E5E6E">
      <w:pPr>
        <w:ind w:firstLine="567"/>
        <w:rPr>
          <w:noProof/>
        </w:rPr>
      </w:pPr>
    </w:p>
    <w:p w14:paraId="119649E7" w14:textId="16E263A8" w:rsidR="005E64F2" w:rsidRDefault="00C70CDF" w:rsidP="001E5E6E">
      <w:pPr>
        <w:pStyle w:val="af3"/>
        <w:numPr>
          <w:ilvl w:val="0"/>
          <w:numId w:val="20"/>
        </w:numPr>
        <w:ind w:left="0" w:firstLine="567"/>
        <w:rPr>
          <w:noProof/>
        </w:rPr>
      </w:pPr>
      <w:r>
        <w:rPr>
          <w:noProof/>
        </w:rPr>
        <w:t>абзац перший викласти в такій редакції:</w:t>
      </w:r>
    </w:p>
    <w:p w14:paraId="3BD5E42B" w14:textId="38F98DE6" w:rsidR="005E64F2" w:rsidRDefault="005E64F2" w:rsidP="001E5E6E">
      <w:pPr>
        <w:ind w:firstLine="567"/>
      </w:pPr>
      <w:r w:rsidRPr="005E64F2">
        <w:rPr>
          <w:color w:val="000000" w:themeColor="text1"/>
          <w:lang w:eastAsia="ru-RU"/>
        </w:rPr>
        <w:t>“</w:t>
      </w:r>
      <w:r w:rsidR="001E5E6E">
        <w:rPr>
          <w:color w:val="000000" w:themeColor="text1"/>
          <w:lang w:eastAsia="ru-RU"/>
        </w:rPr>
        <w:t xml:space="preserve">1. </w:t>
      </w:r>
      <w:r w:rsidRPr="00A873B6">
        <w:t xml:space="preserve">Національний банк України (далі – Національний банк) відповідно до статей 638, 641 Цивільного кодексу України оголошує Публічну пропозицію на укладення Єдиного договору банківського обслуговування та надання інших послуг Національним банком України (далі – Договір) з метою встановлення з банками та небанківськими установами України, суб’єктами надання адміністративних послуг, юридичними особами, </w:t>
      </w:r>
      <w:r w:rsidRPr="005E64F2">
        <w:t xml:space="preserve">які отримали ліцензію Національного банку на здійснення операцій з готівкою та здійснюють діяльність з інкасації коштів, перевезення валютних та інших цінностей, оброблення та зберігання готівки (далі </w:t>
      </w:r>
      <w:r w:rsidR="001E5E6E">
        <w:t>–</w:t>
      </w:r>
      <w:r w:rsidRPr="005E64F2">
        <w:t xml:space="preserve"> інкасаторська компанія) або діяльність  з оброблення та зберігання готівки (далі – компанія з оброблення готівки), органа</w:t>
      </w:r>
      <w:r w:rsidRPr="00A873B6">
        <w:t>ми державної влади (далі ‒ КЛІЄНТ) договірних взаємовідносин Сторін щодо надання Національним банком таких послуг:</w:t>
      </w:r>
      <w:r w:rsidRPr="00A10C2E">
        <w:t>”</w:t>
      </w:r>
      <w:r>
        <w:t>;</w:t>
      </w:r>
    </w:p>
    <w:p w14:paraId="554EF3FB" w14:textId="77777777" w:rsidR="002D2863" w:rsidRPr="005E64F2" w:rsidRDefault="002D2863" w:rsidP="001E5E6E">
      <w:pPr>
        <w:ind w:firstLine="567"/>
        <w:rPr>
          <w:color w:val="000000" w:themeColor="text1"/>
          <w:lang w:eastAsia="ru-RU"/>
        </w:rPr>
      </w:pPr>
    </w:p>
    <w:p w14:paraId="128F825D" w14:textId="757CEE33" w:rsidR="00934A4F" w:rsidRDefault="005E64F2" w:rsidP="001E5E6E">
      <w:pPr>
        <w:pStyle w:val="af3"/>
        <w:numPr>
          <w:ilvl w:val="0"/>
          <w:numId w:val="20"/>
        </w:numPr>
        <w:ind w:left="0" w:firstLine="567"/>
        <w:rPr>
          <w:noProof/>
        </w:rPr>
      </w:pPr>
      <w:r>
        <w:rPr>
          <w:noProof/>
        </w:rPr>
        <w:t>підпункт 15</w:t>
      </w:r>
      <w:r w:rsidR="00CF677F">
        <w:rPr>
          <w:noProof/>
        </w:rPr>
        <w:t xml:space="preserve"> </w:t>
      </w:r>
      <w:r w:rsidR="00934A4F">
        <w:rPr>
          <w:noProof/>
        </w:rPr>
        <w:t>викласти в</w:t>
      </w:r>
      <w:r w:rsidR="0051363C">
        <w:rPr>
          <w:noProof/>
        </w:rPr>
        <w:t xml:space="preserve"> такій редакції:</w:t>
      </w:r>
    </w:p>
    <w:p w14:paraId="7D071561" w14:textId="29B7C044" w:rsidR="0051363C" w:rsidRPr="005E64F2" w:rsidRDefault="0051363C" w:rsidP="001E5E6E">
      <w:pPr>
        <w:ind w:firstLine="567"/>
      </w:pPr>
      <w:r w:rsidRPr="00E74860">
        <w:rPr>
          <w:color w:val="000000" w:themeColor="text1"/>
          <w:lang w:val="ru-RU" w:eastAsia="ru-RU"/>
        </w:rPr>
        <w:t>“</w:t>
      </w:r>
      <w:r w:rsidR="005E64F2">
        <w:t>15</w:t>
      </w:r>
      <w:r>
        <w:t>)</w:t>
      </w:r>
      <w:r w:rsidR="005E64F2" w:rsidRPr="005E64F2">
        <w:t xml:space="preserve"> із касового обслуговування </w:t>
      </w:r>
      <w:proofErr w:type="spellStart"/>
      <w:r w:rsidR="005E64F2" w:rsidRPr="005E64F2">
        <w:rPr>
          <w:color w:val="000000"/>
          <w:lang w:val="ru-RU" w:eastAsia="ru-RU"/>
        </w:rPr>
        <w:t>інкасаторських</w:t>
      </w:r>
      <w:proofErr w:type="spellEnd"/>
      <w:r w:rsidR="005E64F2" w:rsidRPr="005E64F2">
        <w:rPr>
          <w:color w:val="000000"/>
          <w:lang w:val="ru-RU" w:eastAsia="ru-RU"/>
        </w:rPr>
        <w:t xml:space="preserve"> </w:t>
      </w:r>
      <w:proofErr w:type="spellStart"/>
      <w:r w:rsidR="005E64F2" w:rsidRPr="005E64F2">
        <w:rPr>
          <w:color w:val="000000"/>
          <w:lang w:val="ru-RU" w:eastAsia="ru-RU"/>
        </w:rPr>
        <w:t>компаній</w:t>
      </w:r>
      <w:proofErr w:type="spellEnd"/>
      <w:r w:rsidR="001E5E6E">
        <w:rPr>
          <w:color w:val="000000"/>
          <w:lang w:val="ru-RU" w:eastAsia="ru-RU"/>
        </w:rPr>
        <w:t> </w:t>
      </w:r>
      <w:r w:rsidR="005E64F2" w:rsidRPr="005E64F2">
        <w:rPr>
          <w:color w:val="000000"/>
          <w:lang w:val="ru-RU" w:eastAsia="ru-RU"/>
        </w:rPr>
        <w:t>/</w:t>
      </w:r>
      <w:r w:rsidR="001E5E6E">
        <w:rPr>
          <w:color w:val="000000"/>
          <w:lang w:val="ru-RU" w:eastAsia="ru-RU"/>
        </w:rPr>
        <w:t> </w:t>
      </w:r>
      <w:proofErr w:type="spellStart"/>
      <w:r w:rsidR="005E64F2" w:rsidRPr="005E64F2">
        <w:rPr>
          <w:color w:val="000000"/>
          <w:lang w:val="ru-RU" w:eastAsia="ru-RU"/>
        </w:rPr>
        <w:t>компаній</w:t>
      </w:r>
      <w:proofErr w:type="spellEnd"/>
      <w:r w:rsidR="005E64F2" w:rsidRPr="005E64F2">
        <w:rPr>
          <w:color w:val="000000"/>
          <w:lang w:val="ru-RU" w:eastAsia="ru-RU"/>
        </w:rPr>
        <w:t xml:space="preserve"> з </w:t>
      </w:r>
      <w:proofErr w:type="spellStart"/>
      <w:r w:rsidR="005E64F2" w:rsidRPr="005E64F2">
        <w:rPr>
          <w:color w:val="000000"/>
          <w:lang w:val="ru-RU" w:eastAsia="ru-RU"/>
        </w:rPr>
        <w:t>оброблення</w:t>
      </w:r>
      <w:proofErr w:type="spellEnd"/>
      <w:r w:rsidR="005E64F2" w:rsidRPr="005E64F2">
        <w:rPr>
          <w:color w:val="000000"/>
          <w:lang w:val="ru-RU" w:eastAsia="ru-RU"/>
        </w:rPr>
        <w:t xml:space="preserve"> </w:t>
      </w:r>
      <w:proofErr w:type="spellStart"/>
      <w:r w:rsidR="005E64F2" w:rsidRPr="005E64F2">
        <w:rPr>
          <w:color w:val="000000"/>
          <w:lang w:val="ru-RU" w:eastAsia="ru-RU"/>
        </w:rPr>
        <w:t>готівки</w:t>
      </w:r>
      <w:proofErr w:type="spellEnd"/>
      <w:r w:rsidR="005E64F2" w:rsidRPr="005E64F2">
        <w:t xml:space="preserve"> </w:t>
      </w:r>
      <w:r w:rsidR="001E5E6E">
        <w:t>в</w:t>
      </w:r>
      <w:r w:rsidR="001E5E6E" w:rsidRPr="005E64F2">
        <w:t xml:space="preserve"> </w:t>
      </w:r>
      <w:r w:rsidR="005E64F2" w:rsidRPr="005E64F2">
        <w:t>національній валюті України</w:t>
      </w:r>
      <w:r w:rsidRPr="005E64F2">
        <w:t>;</w:t>
      </w:r>
      <w:r w:rsidR="00666A16" w:rsidRPr="005E64F2">
        <w:t>”</w:t>
      </w:r>
      <w:r w:rsidR="001E5E6E">
        <w:t>.</w:t>
      </w:r>
    </w:p>
    <w:p w14:paraId="1D4D4725" w14:textId="1FDEFDF9" w:rsidR="006D3015" w:rsidRDefault="006D3015" w:rsidP="001E5E6E">
      <w:pPr>
        <w:suppressAutoHyphens/>
        <w:ind w:firstLine="567"/>
        <w:rPr>
          <w:color w:val="000000" w:themeColor="text1"/>
          <w:lang w:eastAsia="ru-RU"/>
        </w:rPr>
      </w:pPr>
    </w:p>
    <w:p w14:paraId="5A227357" w14:textId="06D155E1" w:rsidR="007C3184" w:rsidRPr="007906EA" w:rsidRDefault="006D3015" w:rsidP="007906EA">
      <w:pPr>
        <w:pStyle w:val="af3"/>
        <w:numPr>
          <w:ilvl w:val="0"/>
          <w:numId w:val="19"/>
        </w:numPr>
        <w:suppressAutoHyphens/>
        <w:rPr>
          <w:color w:val="000000" w:themeColor="text1"/>
          <w:lang w:eastAsia="ru-RU"/>
        </w:rPr>
      </w:pPr>
      <w:r w:rsidRPr="007906EA">
        <w:rPr>
          <w:color w:val="000000" w:themeColor="text1"/>
          <w:lang w:eastAsia="ru-RU"/>
        </w:rPr>
        <w:t>У розділі ІІІ:</w:t>
      </w:r>
    </w:p>
    <w:p w14:paraId="23CF8F42" w14:textId="77777777" w:rsidR="001E5E6E" w:rsidRPr="007906EA" w:rsidRDefault="001E5E6E" w:rsidP="007906EA">
      <w:pPr>
        <w:pStyle w:val="af3"/>
        <w:suppressAutoHyphens/>
        <w:ind w:left="927"/>
        <w:rPr>
          <w:color w:val="000000" w:themeColor="text1"/>
          <w:lang w:eastAsia="ru-RU"/>
        </w:rPr>
      </w:pPr>
    </w:p>
    <w:p w14:paraId="7C3D2678" w14:textId="76D04C25" w:rsidR="00C349A4" w:rsidRDefault="00376133" w:rsidP="001E5E6E">
      <w:pPr>
        <w:suppressAutoHyphens/>
        <w:ind w:firstLine="567"/>
      </w:pPr>
      <w:r w:rsidRPr="00C349A4">
        <w:rPr>
          <w:lang w:val="ru-RU"/>
        </w:rPr>
        <w:t xml:space="preserve">1) </w:t>
      </w:r>
      <w:r w:rsidR="009C6523">
        <w:t>підпункт 15</w:t>
      </w:r>
      <w:r w:rsidR="00C349A4">
        <w:t xml:space="preserve"> </w:t>
      </w:r>
      <w:r w:rsidR="009C6523">
        <w:t>пункту</w:t>
      </w:r>
      <w:r w:rsidR="00934A4F">
        <w:t xml:space="preserve"> </w:t>
      </w:r>
      <w:r w:rsidR="009C6523">
        <w:t xml:space="preserve">1 </w:t>
      </w:r>
      <w:r w:rsidR="00C349A4">
        <w:t>статті 1</w:t>
      </w:r>
      <w:r w:rsidR="009C6523">
        <w:t xml:space="preserve"> викласти в такій редакції</w:t>
      </w:r>
      <w:r w:rsidR="00C349A4">
        <w:t>:</w:t>
      </w:r>
    </w:p>
    <w:p w14:paraId="726D5764" w14:textId="27D85A9A" w:rsidR="00C349A4" w:rsidRPr="00606CBF" w:rsidRDefault="00C349A4" w:rsidP="001E5E6E">
      <w:pPr>
        <w:suppressAutoHyphens/>
        <w:ind w:firstLine="567"/>
        <w:rPr>
          <w:color w:val="000000" w:themeColor="text1"/>
          <w:lang w:eastAsia="ru-RU"/>
        </w:rPr>
      </w:pPr>
      <w:r w:rsidRPr="006D3015">
        <w:rPr>
          <w:color w:val="000000" w:themeColor="text1"/>
          <w:lang w:eastAsia="ru-RU"/>
        </w:rPr>
        <w:t>“</w:t>
      </w:r>
      <w:r w:rsidR="00606CBF">
        <w:rPr>
          <w:color w:val="000000" w:themeColor="text1"/>
          <w:lang w:eastAsia="ru-RU"/>
        </w:rPr>
        <w:t>15</w:t>
      </w:r>
      <w:r>
        <w:rPr>
          <w:color w:val="000000" w:themeColor="text1"/>
          <w:lang w:eastAsia="ru-RU"/>
        </w:rPr>
        <w:t>)</w:t>
      </w:r>
      <w:r w:rsidR="00606CBF" w:rsidRPr="00606CBF">
        <w:t xml:space="preserve"> послуг із касового обслуговування інкасаторських компаній</w:t>
      </w:r>
      <w:r w:rsidR="001E5E6E">
        <w:t> </w:t>
      </w:r>
      <w:r w:rsidR="00606CBF" w:rsidRPr="00606CBF">
        <w:t>/</w:t>
      </w:r>
      <w:r w:rsidR="001E5E6E">
        <w:t> </w:t>
      </w:r>
      <w:r w:rsidR="00606CBF" w:rsidRPr="00606CBF">
        <w:t xml:space="preserve">компаній з оброблення готівки </w:t>
      </w:r>
      <w:r w:rsidR="001E5E6E">
        <w:t>в</w:t>
      </w:r>
      <w:r w:rsidR="001E5E6E" w:rsidRPr="00606CBF">
        <w:t xml:space="preserve"> </w:t>
      </w:r>
      <w:r w:rsidR="00606CBF" w:rsidRPr="00606CBF">
        <w:t>національній валюті України</w:t>
      </w:r>
      <w:r w:rsidRPr="00606CBF">
        <w:t>;</w:t>
      </w:r>
      <w:r w:rsidRPr="00606CBF">
        <w:rPr>
          <w:color w:val="000000" w:themeColor="text1"/>
          <w:lang w:eastAsia="ru-RU"/>
        </w:rPr>
        <w:t>”;</w:t>
      </w:r>
    </w:p>
    <w:p w14:paraId="0494461C" w14:textId="77777777" w:rsidR="00606CBF" w:rsidRDefault="00606CBF" w:rsidP="001E5E6E">
      <w:pPr>
        <w:suppressAutoHyphens/>
        <w:ind w:firstLine="567"/>
        <w:rPr>
          <w:color w:val="000000" w:themeColor="text1"/>
          <w:lang w:eastAsia="ru-RU"/>
        </w:rPr>
      </w:pPr>
    </w:p>
    <w:p w14:paraId="298FD256" w14:textId="28642DCE" w:rsidR="00C349A4" w:rsidRDefault="00606CBF" w:rsidP="001E5E6E">
      <w:pPr>
        <w:suppressAutoHyphens/>
        <w:ind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2) у статті 3</w:t>
      </w:r>
      <w:r w:rsidR="00C349A4">
        <w:rPr>
          <w:color w:val="000000" w:themeColor="text1"/>
          <w:lang w:eastAsia="ru-RU"/>
        </w:rPr>
        <w:t>:</w:t>
      </w:r>
    </w:p>
    <w:p w14:paraId="191B00E6" w14:textId="1024CABD" w:rsidR="00C349A4" w:rsidRDefault="00606CBF" w:rsidP="001E5E6E">
      <w:pPr>
        <w:ind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у підпунктах 7, 8 пункт</w:t>
      </w:r>
      <w:r w:rsidR="009C6523">
        <w:rPr>
          <w:color w:val="000000" w:themeColor="text1"/>
          <w:lang w:eastAsia="ru-RU"/>
        </w:rPr>
        <w:t>у</w:t>
      </w:r>
      <w:r w:rsidR="00C70CDF">
        <w:rPr>
          <w:color w:val="000000" w:themeColor="text1"/>
          <w:lang w:eastAsia="ru-RU"/>
        </w:rPr>
        <w:t xml:space="preserve"> 3 розділу</w:t>
      </w:r>
      <w:r>
        <w:rPr>
          <w:color w:val="000000" w:themeColor="text1"/>
          <w:lang w:eastAsia="ru-RU"/>
        </w:rPr>
        <w:t xml:space="preserve"> 3.5 слово </w:t>
      </w:r>
      <w:r w:rsidRPr="006D3015">
        <w:rPr>
          <w:color w:val="000000" w:themeColor="text1"/>
          <w:lang w:eastAsia="ru-RU"/>
        </w:rPr>
        <w:t>“</w:t>
      </w:r>
      <w:r>
        <w:rPr>
          <w:color w:val="000000" w:themeColor="text1"/>
          <w:lang w:eastAsia="ru-RU"/>
        </w:rPr>
        <w:t>банківського</w:t>
      </w:r>
      <w:r w:rsidRPr="00C349A4">
        <w:rPr>
          <w:color w:val="000000" w:themeColor="text1"/>
          <w:lang w:eastAsia="ru-RU"/>
        </w:rPr>
        <w:t>”</w:t>
      </w:r>
      <w:r>
        <w:rPr>
          <w:color w:val="000000" w:themeColor="text1"/>
          <w:lang w:eastAsia="ru-RU"/>
        </w:rPr>
        <w:t xml:space="preserve"> замінити словом </w:t>
      </w:r>
      <w:r w:rsidRPr="006D3015">
        <w:rPr>
          <w:color w:val="000000" w:themeColor="text1"/>
          <w:lang w:eastAsia="ru-RU"/>
        </w:rPr>
        <w:t>“</w:t>
      </w:r>
      <w:r>
        <w:rPr>
          <w:color w:val="000000" w:themeColor="text1"/>
          <w:lang w:eastAsia="ru-RU"/>
        </w:rPr>
        <w:t>календарного</w:t>
      </w:r>
      <w:r w:rsidRPr="00C349A4">
        <w:rPr>
          <w:color w:val="000000" w:themeColor="text1"/>
          <w:lang w:eastAsia="ru-RU"/>
        </w:rPr>
        <w:t>”</w:t>
      </w:r>
      <w:r w:rsidR="00C349A4">
        <w:rPr>
          <w:color w:val="000000" w:themeColor="text1"/>
          <w:lang w:eastAsia="ru-RU"/>
        </w:rPr>
        <w:t>;</w:t>
      </w:r>
    </w:p>
    <w:p w14:paraId="33888B1A" w14:textId="7782D79A" w:rsidR="00606CBF" w:rsidRDefault="00606CBF" w:rsidP="001E5E6E">
      <w:pPr>
        <w:ind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у підпункті 3 пункту</w:t>
      </w:r>
      <w:r w:rsidR="00C70CDF">
        <w:rPr>
          <w:color w:val="000000" w:themeColor="text1"/>
          <w:lang w:eastAsia="ru-RU"/>
        </w:rPr>
        <w:t xml:space="preserve"> 9 розділу</w:t>
      </w:r>
      <w:r>
        <w:rPr>
          <w:color w:val="000000" w:themeColor="text1"/>
          <w:lang w:eastAsia="ru-RU"/>
        </w:rPr>
        <w:t xml:space="preserve"> 3.11 </w:t>
      </w:r>
      <w:r w:rsidR="001E5E6E">
        <w:rPr>
          <w:color w:val="000000" w:themeColor="text1"/>
          <w:lang w:eastAsia="ru-RU"/>
        </w:rPr>
        <w:t xml:space="preserve">цифру </w:t>
      </w:r>
      <w:r>
        <w:rPr>
          <w:color w:val="000000" w:themeColor="text1"/>
          <w:lang w:eastAsia="ru-RU"/>
        </w:rPr>
        <w:t xml:space="preserve">та слова </w:t>
      </w:r>
      <w:r w:rsidRPr="006D3015">
        <w:rPr>
          <w:color w:val="000000" w:themeColor="text1"/>
          <w:lang w:eastAsia="ru-RU"/>
        </w:rPr>
        <w:t>“</w:t>
      </w:r>
      <w:r w:rsidRPr="00606CBF">
        <w:rPr>
          <w:color w:val="000000" w:themeColor="text1"/>
        </w:rPr>
        <w:t>3 (трьох) банківських</w:t>
      </w:r>
      <w:r w:rsidRPr="00C349A4">
        <w:rPr>
          <w:color w:val="000000" w:themeColor="text1"/>
          <w:lang w:eastAsia="ru-RU"/>
        </w:rPr>
        <w:t>”</w:t>
      </w:r>
      <w:r>
        <w:rPr>
          <w:color w:val="000000" w:themeColor="text1"/>
          <w:lang w:eastAsia="ru-RU"/>
        </w:rPr>
        <w:t xml:space="preserve"> замінити </w:t>
      </w:r>
      <w:r w:rsidR="001E5E6E">
        <w:rPr>
          <w:color w:val="000000" w:themeColor="text1"/>
          <w:lang w:eastAsia="ru-RU"/>
        </w:rPr>
        <w:t xml:space="preserve">цифрою </w:t>
      </w:r>
      <w:r>
        <w:rPr>
          <w:color w:val="000000" w:themeColor="text1"/>
          <w:lang w:eastAsia="ru-RU"/>
        </w:rPr>
        <w:t xml:space="preserve">та </w:t>
      </w:r>
      <w:r w:rsidRPr="00606CBF">
        <w:rPr>
          <w:color w:val="000000" w:themeColor="text1"/>
          <w:lang w:eastAsia="ru-RU"/>
        </w:rPr>
        <w:t>словами “</w:t>
      </w:r>
      <w:r w:rsidRPr="00606CBF">
        <w:rPr>
          <w:color w:val="000000" w:themeColor="text1"/>
        </w:rPr>
        <w:t>5 (</w:t>
      </w:r>
      <w:r w:rsidR="001E5E6E" w:rsidRPr="00606CBF">
        <w:rPr>
          <w:color w:val="000000" w:themeColor="text1"/>
        </w:rPr>
        <w:t>п</w:t>
      </w:r>
      <w:r w:rsidR="001E5E6E">
        <w:rPr>
          <w:color w:val="000000" w:themeColor="text1"/>
        </w:rPr>
        <w:t>’</w:t>
      </w:r>
      <w:r w:rsidR="001E5E6E" w:rsidRPr="00606CBF">
        <w:rPr>
          <w:color w:val="000000" w:themeColor="text1"/>
        </w:rPr>
        <w:t>яти</w:t>
      </w:r>
      <w:r w:rsidRPr="00606CBF">
        <w:rPr>
          <w:color w:val="000000" w:themeColor="text1"/>
        </w:rPr>
        <w:t>) робочих</w:t>
      </w:r>
      <w:r w:rsidRPr="00606CBF">
        <w:rPr>
          <w:color w:val="000000" w:themeColor="text1"/>
          <w:lang w:eastAsia="ru-RU"/>
        </w:rPr>
        <w:t>”;</w:t>
      </w:r>
    </w:p>
    <w:p w14:paraId="7EF46ABC" w14:textId="37977E3B" w:rsidR="00606CBF" w:rsidRDefault="00606CBF" w:rsidP="001E5E6E">
      <w:pPr>
        <w:ind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lastRenderedPageBreak/>
        <w:t>у пункті</w:t>
      </w:r>
      <w:r w:rsidR="00C70CDF">
        <w:rPr>
          <w:color w:val="000000" w:themeColor="text1"/>
          <w:lang w:eastAsia="ru-RU"/>
        </w:rPr>
        <w:t xml:space="preserve"> 10 розділу</w:t>
      </w:r>
      <w:r>
        <w:rPr>
          <w:color w:val="000000" w:themeColor="text1"/>
          <w:lang w:eastAsia="ru-RU"/>
        </w:rPr>
        <w:t xml:space="preserve"> 3.14:</w:t>
      </w:r>
    </w:p>
    <w:p w14:paraId="7F1A3AF9" w14:textId="1D1F44F6" w:rsidR="00606CBF" w:rsidRDefault="00606CBF" w:rsidP="001E5E6E">
      <w:pPr>
        <w:ind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підпункт 6 викласти в такій редакції:</w:t>
      </w:r>
    </w:p>
    <w:p w14:paraId="1CDEA406" w14:textId="5F9BB064" w:rsidR="00606CBF" w:rsidRPr="00606CBF" w:rsidRDefault="00606CBF" w:rsidP="001E5E6E">
      <w:pPr>
        <w:ind w:firstLine="567"/>
        <w:rPr>
          <w:lang w:eastAsia="ru-RU"/>
        </w:rPr>
      </w:pPr>
      <w:r w:rsidRPr="006D3015">
        <w:rPr>
          <w:color w:val="000000" w:themeColor="text1"/>
          <w:lang w:eastAsia="ru-RU"/>
        </w:rPr>
        <w:t>“</w:t>
      </w:r>
      <w:r w:rsidRPr="00A873B6">
        <w:rPr>
          <w:lang w:eastAsia="ru-RU"/>
        </w:rPr>
        <w:t xml:space="preserve">6) </w:t>
      </w:r>
      <w:r w:rsidRPr="00606CBF">
        <w:rPr>
          <w:lang w:eastAsia="ru-RU"/>
        </w:rPr>
        <w:t xml:space="preserve">до 10 числа </w:t>
      </w:r>
      <w:r w:rsidR="00CB6B82">
        <w:rPr>
          <w:lang w:eastAsia="ru-RU"/>
        </w:rPr>
        <w:t xml:space="preserve">за </w:t>
      </w:r>
      <w:r w:rsidR="008572AB">
        <w:rPr>
          <w:lang w:eastAsia="ru-RU"/>
        </w:rPr>
        <w:t xml:space="preserve">звітним </w:t>
      </w:r>
      <w:r w:rsidRPr="00606CBF">
        <w:rPr>
          <w:lang w:eastAsia="ru-RU"/>
        </w:rPr>
        <w:t>кварталом інформувати Національний банк з одночасним надсиланням</w:t>
      </w:r>
      <w:r w:rsidRPr="00606CBF">
        <w:rPr>
          <w:lang w:val="ru-RU" w:eastAsia="ru-RU"/>
        </w:rPr>
        <w:t xml:space="preserve"> (в </w:t>
      </w:r>
      <w:proofErr w:type="spellStart"/>
      <w:r w:rsidRPr="00606CBF">
        <w:rPr>
          <w:lang w:val="ru-RU" w:eastAsia="ru-RU"/>
        </w:rPr>
        <w:t>електронному</w:t>
      </w:r>
      <w:proofErr w:type="spellEnd"/>
      <w:r w:rsidRPr="00606CBF">
        <w:rPr>
          <w:lang w:val="ru-RU" w:eastAsia="ru-RU"/>
        </w:rPr>
        <w:t xml:space="preserve"> </w:t>
      </w:r>
      <w:proofErr w:type="spellStart"/>
      <w:r w:rsidRPr="00606CBF">
        <w:rPr>
          <w:lang w:val="ru-RU" w:eastAsia="ru-RU"/>
        </w:rPr>
        <w:t>вигляді</w:t>
      </w:r>
      <w:proofErr w:type="spellEnd"/>
      <w:r w:rsidRPr="00606CBF">
        <w:rPr>
          <w:lang w:val="ru-RU" w:eastAsia="ru-RU"/>
        </w:rPr>
        <w:t>)</w:t>
      </w:r>
      <w:r w:rsidRPr="00606CBF">
        <w:rPr>
          <w:lang w:eastAsia="ru-RU"/>
        </w:rPr>
        <w:t xml:space="preserve"> </w:t>
      </w:r>
      <w:r w:rsidRPr="00606CBF">
        <w:t>копій первинних та облікових документів щодо цільового використання готівки</w:t>
      </w:r>
      <w:r w:rsidRPr="00606CBF">
        <w:rPr>
          <w:lang w:eastAsia="ru-RU"/>
        </w:rPr>
        <w:t>, яка отримана КЛІЄНТОМ у Національному банку за пільговими тарифами відповідно до нормативно-правових актів Національного банку, які регулюють тарифи на послуги (операції), що надаються (здійснюються) Національним банком:</w:t>
      </w:r>
    </w:p>
    <w:p w14:paraId="244734B3" w14:textId="77777777" w:rsidR="00606CBF" w:rsidRPr="00606CBF" w:rsidRDefault="00606CBF" w:rsidP="001E5E6E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606CBF">
        <w:rPr>
          <w:sz w:val="28"/>
          <w:szCs w:val="28"/>
          <w:lang w:eastAsia="ru-RU"/>
        </w:rPr>
        <w:t>фактичну суму виданої готівки в національній валюті України підприємствам зв’язку на виплату пенсій та соціальної допомоги;</w:t>
      </w:r>
    </w:p>
    <w:p w14:paraId="5ABD8B8C" w14:textId="77777777" w:rsidR="00606CBF" w:rsidRPr="00606CBF" w:rsidRDefault="00606CBF" w:rsidP="001E5E6E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606CBF">
        <w:rPr>
          <w:sz w:val="28"/>
          <w:szCs w:val="28"/>
          <w:lang w:eastAsia="ru-RU"/>
        </w:rPr>
        <w:t>фактичну суму виданої готівки в національній валюті України підприємствам зв’язку на виплату житлових субсидій готівкою;</w:t>
      </w:r>
    </w:p>
    <w:p w14:paraId="349F4F81" w14:textId="77777777" w:rsidR="00606CBF" w:rsidRPr="00606CBF" w:rsidRDefault="00606CBF" w:rsidP="001E5E6E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606CBF">
        <w:rPr>
          <w:sz w:val="28"/>
          <w:szCs w:val="28"/>
          <w:lang w:eastAsia="ru-RU"/>
        </w:rPr>
        <w:t>фактичну суму виплаченої готівки в національній валюті України з рахунків групи 257 бюджетним установам та організаціям, що переведені на обслуговування до Державної казначейської служби України;</w:t>
      </w:r>
    </w:p>
    <w:p w14:paraId="5EB9D2F1" w14:textId="77777777" w:rsidR="00606CBF" w:rsidRPr="00606CBF" w:rsidRDefault="00606CBF" w:rsidP="001E5E6E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606CBF">
        <w:rPr>
          <w:sz w:val="28"/>
          <w:szCs w:val="28"/>
          <w:lang w:eastAsia="ru-RU"/>
        </w:rPr>
        <w:t>фактичну суму виплат вкладів фізичним особам готівкою за рахунок коштів Фонду гарантування вкладів фізичних осіб.</w:t>
      </w:r>
    </w:p>
    <w:p w14:paraId="596D93BB" w14:textId="76761013" w:rsidR="00606CBF" w:rsidRDefault="00606CBF" w:rsidP="001E5E6E">
      <w:pPr>
        <w:ind w:firstLine="567"/>
        <w:rPr>
          <w:color w:val="000000" w:themeColor="text1"/>
          <w:lang w:eastAsia="ru-RU"/>
        </w:rPr>
      </w:pPr>
      <w:r w:rsidRPr="00606CBF">
        <w:t>Копіями первинних та облікових документів щодо цільового використання готівки,</w:t>
      </w:r>
      <w:r w:rsidRPr="00606CBF">
        <w:rPr>
          <w:lang w:eastAsia="ru-RU"/>
        </w:rPr>
        <w:t xml:space="preserve"> яка отримана КЛІЄНТОМ у Національному банку за пільговими тарифами</w:t>
      </w:r>
      <w:r w:rsidR="00BE0866">
        <w:rPr>
          <w:lang w:eastAsia="ru-RU"/>
        </w:rPr>
        <w:t>,</w:t>
      </w:r>
      <w:r w:rsidRPr="00606CBF">
        <w:rPr>
          <w:lang w:eastAsia="ru-RU"/>
        </w:rPr>
        <w:t xml:space="preserve"> відповідно до нормативно-правових актів Національного банку, які регулюють тарифи на послуги (операції), що надаються (здійснюються) Національним банком</w:t>
      </w:r>
      <w:r w:rsidRPr="00606CBF">
        <w:t xml:space="preserve"> та які КЛІЄНТ зобов’язаний надсилати до Національного банку, можуть бути копі</w:t>
      </w:r>
      <w:r w:rsidR="00970ADA">
        <w:t>ї</w:t>
      </w:r>
      <w:r w:rsidRPr="00606CBF">
        <w:t xml:space="preserve"> </w:t>
      </w:r>
      <w:r w:rsidR="00970ADA">
        <w:t>таких документів</w:t>
      </w:r>
      <w:r w:rsidRPr="00606CBF">
        <w:t>: платіжної інструкції на переказ готівки, що підтверджує зарахування коштів на поточні рахунки підприємств зв’язку для виплати пенсій та грошової допомоги</w:t>
      </w:r>
      <w:r w:rsidR="00970ADA">
        <w:t> </w:t>
      </w:r>
      <w:r w:rsidRPr="00606CBF">
        <w:t>/</w:t>
      </w:r>
      <w:r w:rsidR="00970ADA">
        <w:t> </w:t>
      </w:r>
      <w:r w:rsidRPr="00606CBF">
        <w:t>бюджетним установам та організаціям, що переведені на обслуговування до Державної казначейської служби України</w:t>
      </w:r>
      <w:r w:rsidR="001E5E6E">
        <w:t> </w:t>
      </w:r>
      <w:r w:rsidRPr="00606CBF">
        <w:t>/</w:t>
      </w:r>
      <w:r w:rsidR="001E5E6E">
        <w:t> </w:t>
      </w:r>
      <w:r w:rsidRPr="00606CBF">
        <w:t xml:space="preserve">іншим отримувачам коштів, що мають право на пільгові тарифи; грошового чека; супровідного касового ордера до сумки з цінностями; платіжної інструкції </w:t>
      </w:r>
      <w:r w:rsidRPr="00606CBF">
        <w:rPr>
          <w:bCs/>
        </w:rPr>
        <w:t>на видачу готівки; платіжної інструкції на переказ готівки, що підтверджує перерахування Пенсійним фондом України</w:t>
      </w:r>
      <w:r w:rsidR="001E5E6E">
        <w:rPr>
          <w:bCs/>
        </w:rPr>
        <w:t> </w:t>
      </w:r>
      <w:r w:rsidRPr="00606CBF">
        <w:rPr>
          <w:bCs/>
        </w:rPr>
        <w:t>/</w:t>
      </w:r>
      <w:r w:rsidR="001E5E6E">
        <w:rPr>
          <w:bCs/>
        </w:rPr>
        <w:t> </w:t>
      </w:r>
      <w:r w:rsidRPr="00606CBF">
        <w:rPr>
          <w:bCs/>
        </w:rPr>
        <w:t>Державною казначейською службою України</w:t>
      </w:r>
      <w:r w:rsidR="001E5E6E">
        <w:rPr>
          <w:bCs/>
        </w:rPr>
        <w:t> </w:t>
      </w:r>
      <w:r w:rsidRPr="00606CBF">
        <w:rPr>
          <w:bCs/>
        </w:rPr>
        <w:t>/</w:t>
      </w:r>
      <w:r w:rsidR="001E5E6E">
        <w:rPr>
          <w:bCs/>
        </w:rPr>
        <w:t> </w:t>
      </w:r>
      <w:r w:rsidRPr="00606CBF">
        <w:rPr>
          <w:bCs/>
        </w:rPr>
        <w:t xml:space="preserve">Фондом гарантування вкладів фізичних осіб КЛІЄНТУ комісії за видану готівку </w:t>
      </w:r>
      <w:r w:rsidR="001E5E6E">
        <w:rPr>
          <w:bCs/>
        </w:rPr>
        <w:t>за</w:t>
      </w:r>
      <w:r w:rsidR="001E5E6E" w:rsidRPr="00606CBF">
        <w:rPr>
          <w:bCs/>
        </w:rPr>
        <w:t xml:space="preserve"> пільгови</w:t>
      </w:r>
      <w:r w:rsidR="001E5E6E">
        <w:rPr>
          <w:bCs/>
        </w:rPr>
        <w:t>ми</w:t>
      </w:r>
      <w:r w:rsidR="001E5E6E" w:rsidRPr="00606CBF">
        <w:rPr>
          <w:bCs/>
        </w:rPr>
        <w:t xml:space="preserve"> тарифа</w:t>
      </w:r>
      <w:r w:rsidR="001E5E6E">
        <w:rPr>
          <w:bCs/>
        </w:rPr>
        <w:t>ми</w:t>
      </w:r>
      <w:r w:rsidR="00970ADA">
        <w:rPr>
          <w:bCs/>
        </w:rPr>
        <w:t>.</w:t>
      </w:r>
      <w:r w:rsidR="00970ADA" w:rsidRPr="001A293D">
        <w:rPr>
          <w:bCs/>
        </w:rPr>
        <w:t xml:space="preserve"> </w:t>
      </w:r>
      <w:r w:rsidR="001E5E6E" w:rsidRPr="001A293D">
        <w:t xml:space="preserve"> </w:t>
      </w:r>
      <w:r w:rsidRPr="00606CBF">
        <w:t>Національний банк має право під час перевірки КЛІЄНТА з питань організації касової роботи перевіряти первині та облікові документи щодо цільового використання готівки,</w:t>
      </w:r>
      <w:r w:rsidRPr="00606CBF">
        <w:rPr>
          <w:lang w:eastAsia="ru-RU"/>
        </w:rPr>
        <w:t xml:space="preserve"> яка отримана КЛІЄНТОМ у Національному банку за пільговими тарифами.</w:t>
      </w:r>
      <w:r w:rsidRPr="00C349A4">
        <w:rPr>
          <w:color w:val="000000" w:themeColor="text1"/>
          <w:lang w:eastAsia="ru-RU"/>
        </w:rPr>
        <w:t>”</w:t>
      </w:r>
      <w:r>
        <w:rPr>
          <w:color w:val="000000" w:themeColor="text1"/>
          <w:lang w:eastAsia="ru-RU"/>
        </w:rPr>
        <w:t>;</w:t>
      </w:r>
    </w:p>
    <w:p w14:paraId="435471CC" w14:textId="7425C1DA" w:rsidR="00C70CDF" w:rsidRDefault="00606CBF" w:rsidP="001E5E6E">
      <w:pPr>
        <w:ind w:firstLine="567"/>
        <w:rPr>
          <w:color w:val="000000" w:themeColor="text1"/>
          <w:lang w:eastAsia="ru-RU"/>
        </w:rPr>
      </w:pPr>
      <w:r>
        <w:t xml:space="preserve">у підпункті 11 слова </w:t>
      </w:r>
      <w:r w:rsidRPr="00606CBF">
        <w:rPr>
          <w:color w:val="000000" w:themeColor="text1"/>
          <w:lang w:eastAsia="ru-RU"/>
        </w:rPr>
        <w:t>“</w:t>
      </w:r>
      <w:r w:rsidRPr="00606CBF">
        <w:t>з питань міжбанківських платіжних операцій, та</w:t>
      </w:r>
      <w:r w:rsidRPr="00C349A4">
        <w:rPr>
          <w:color w:val="000000" w:themeColor="text1"/>
          <w:lang w:eastAsia="ru-RU"/>
        </w:rPr>
        <w:t>”</w:t>
      </w:r>
      <w:r>
        <w:rPr>
          <w:color w:val="000000" w:themeColor="text1"/>
          <w:lang w:eastAsia="ru-RU"/>
        </w:rPr>
        <w:t xml:space="preserve"> замінити словами </w:t>
      </w:r>
      <w:r w:rsidRPr="00606CBF">
        <w:rPr>
          <w:color w:val="000000" w:themeColor="text1"/>
          <w:lang w:eastAsia="ru-RU"/>
        </w:rPr>
        <w:t>“</w:t>
      </w:r>
      <w:r w:rsidRPr="00606CBF">
        <w:t>з</w:t>
      </w:r>
      <w:r>
        <w:t xml:space="preserve"> </w:t>
      </w:r>
      <w:r w:rsidRPr="00606CBF">
        <w:t>питань виконання міжбанківських платіжних операцій в Україні в національній валюті,</w:t>
      </w:r>
      <w:r w:rsidRPr="00C349A4">
        <w:rPr>
          <w:color w:val="000000" w:themeColor="text1"/>
          <w:lang w:eastAsia="ru-RU"/>
        </w:rPr>
        <w:t>”</w:t>
      </w:r>
      <w:r>
        <w:rPr>
          <w:color w:val="000000" w:themeColor="text1"/>
          <w:lang w:eastAsia="ru-RU"/>
        </w:rPr>
        <w:t>;</w:t>
      </w:r>
    </w:p>
    <w:p w14:paraId="61A088EB" w14:textId="6817883B" w:rsidR="00934A4F" w:rsidRDefault="00C70CDF" w:rsidP="00C70CDF">
      <w:pPr>
        <w:ind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у розділі 3.15</w:t>
      </w:r>
      <w:r w:rsidR="00934A4F">
        <w:rPr>
          <w:color w:val="000000" w:themeColor="text1"/>
          <w:lang w:eastAsia="ru-RU"/>
        </w:rPr>
        <w:t>:</w:t>
      </w:r>
    </w:p>
    <w:p w14:paraId="71A4AAA4" w14:textId="33AA6FE6" w:rsidR="00CC57E5" w:rsidRDefault="006F17B8" w:rsidP="00FF57B6">
      <w:pPr>
        <w:widowControl w:val="0"/>
        <w:shd w:val="clear" w:color="auto" w:fill="FFFFFF"/>
        <w:ind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заголовок</w:t>
      </w:r>
      <w:r w:rsidR="00CC57E5">
        <w:rPr>
          <w:color w:val="000000" w:themeColor="text1"/>
          <w:lang w:eastAsia="ru-RU"/>
        </w:rPr>
        <w:t xml:space="preserve"> </w:t>
      </w:r>
      <w:r w:rsidR="00934A4F">
        <w:rPr>
          <w:color w:val="000000" w:themeColor="text1"/>
          <w:lang w:eastAsia="ru-RU"/>
        </w:rPr>
        <w:t>викласти в</w:t>
      </w:r>
      <w:r w:rsidR="00CC57E5">
        <w:rPr>
          <w:color w:val="000000" w:themeColor="text1"/>
          <w:lang w:eastAsia="ru-RU"/>
        </w:rPr>
        <w:t xml:space="preserve"> такій редакції:</w:t>
      </w:r>
    </w:p>
    <w:p w14:paraId="193EBCF0" w14:textId="678AC373" w:rsidR="00CC57E5" w:rsidRPr="00C70CDF" w:rsidRDefault="00CC57E5" w:rsidP="007906EA">
      <w:pPr>
        <w:pStyle w:val="ab"/>
        <w:ind w:firstLine="567"/>
      </w:pPr>
      <w:r w:rsidRPr="00C70CDF">
        <w:rPr>
          <w:color w:val="000000" w:themeColor="text1"/>
          <w:lang w:eastAsia="ru-RU"/>
        </w:rPr>
        <w:t>“</w:t>
      </w:r>
      <w:r w:rsidR="00C70CDF" w:rsidRPr="00C70CDF">
        <w:t>3.15</w:t>
      </w:r>
      <w:r w:rsidRPr="00C70CDF">
        <w:t xml:space="preserve">. </w:t>
      </w:r>
      <w:r w:rsidR="00C70CDF" w:rsidRPr="00C70CDF">
        <w:t>Умови надання послуг з касового обслуговування інкасаторським компаніям</w:t>
      </w:r>
      <w:r w:rsidR="001E5E6E">
        <w:t> </w:t>
      </w:r>
      <w:r w:rsidR="00C70CDF" w:rsidRPr="00C70CDF">
        <w:t>/</w:t>
      </w:r>
      <w:r w:rsidR="001E5E6E">
        <w:t> </w:t>
      </w:r>
      <w:r w:rsidR="00C70CDF" w:rsidRPr="00C70CDF">
        <w:t xml:space="preserve">компаніям з оброблення готівки </w:t>
      </w:r>
      <w:r w:rsidR="00970ADA">
        <w:t>в</w:t>
      </w:r>
      <w:r w:rsidR="00970ADA" w:rsidRPr="00C70CDF">
        <w:t xml:space="preserve"> </w:t>
      </w:r>
      <w:r w:rsidR="00C70CDF" w:rsidRPr="00C70CDF">
        <w:t>національній валюті України</w:t>
      </w:r>
      <w:r w:rsidRPr="00C349A4">
        <w:rPr>
          <w:color w:val="000000" w:themeColor="text1"/>
          <w:lang w:eastAsia="ru-RU"/>
        </w:rPr>
        <w:t>”</w:t>
      </w:r>
      <w:r>
        <w:rPr>
          <w:color w:val="000000" w:themeColor="text1"/>
          <w:lang w:eastAsia="ru-RU"/>
        </w:rPr>
        <w:t>;</w:t>
      </w:r>
    </w:p>
    <w:p w14:paraId="0F5CDBE5" w14:textId="1CD7BDD3" w:rsidR="00FB05E4" w:rsidRDefault="00C70CDF" w:rsidP="001E5E6E">
      <w:pPr>
        <w:widowControl w:val="0"/>
        <w:shd w:val="clear" w:color="auto" w:fill="FFFFFF"/>
        <w:ind w:firstLine="567"/>
        <w:rPr>
          <w:szCs w:val="16"/>
          <w:lang w:eastAsia="zh-CN"/>
        </w:rPr>
      </w:pPr>
      <w:r>
        <w:rPr>
          <w:szCs w:val="16"/>
          <w:lang w:eastAsia="zh-CN"/>
        </w:rPr>
        <w:lastRenderedPageBreak/>
        <w:t xml:space="preserve">у </w:t>
      </w:r>
      <w:r w:rsidR="00CC57E5">
        <w:rPr>
          <w:szCs w:val="16"/>
          <w:lang w:eastAsia="zh-CN"/>
        </w:rPr>
        <w:t>п</w:t>
      </w:r>
      <w:r>
        <w:rPr>
          <w:szCs w:val="16"/>
          <w:lang w:eastAsia="zh-CN"/>
        </w:rPr>
        <w:t>ідпункті 10 пункту 10</w:t>
      </w:r>
      <w:r w:rsidR="00CC57E5">
        <w:rPr>
          <w:szCs w:val="16"/>
          <w:lang w:eastAsia="zh-CN"/>
        </w:rPr>
        <w:t xml:space="preserve"> </w:t>
      </w:r>
      <w:r w:rsidR="009C6523">
        <w:rPr>
          <w:szCs w:val="16"/>
          <w:lang w:eastAsia="zh-CN"/>
        </w:rPr>
        <w:t xml:space="preserve">розділу </w:t>
      </w:r>
      <w:r>
        <w:rPr>
          <w:szCs w:val="16"/>
          <w:lang w:eastAsia="zh-CN"/>
        </w:rPr>
        <w:t xml:space="preserve">слова </w:t>
      </w:r>
      <w:r w:rsidRPr="00CC57E5">
        <w:rPr>
          <w:color w:val="000000" w:themeColor="text1"/>
          <w:lang w:eastAsia="ru-RU"/>
        </w:rPr>
        <w:t>“</w:t>
      </w:r>
      <w:r w:rsidRPr="00A873B6">
        <w:t xml:space="preserve">з </w:t>
      </w:r>
      <w:r w:rsidRPr="009C6523">
        <w:t>питань міжбанківських платіжних операцій, та</w:t>
      </w:r>
      <w:r w:rsidRPr="009C6523">
        <w:rPr>
          <w:color w:val="000000" w:themeColor="text1"/>
          <w:lang w:eastAsia="ru-RU"/>
        </w:rPr>
        <w:t xml:space="preserve">” замінити словами </w:t>
      </w:r>
      <w:r w:rsidRPr="00CC57E5">
        <w:rPr>
          <w:color w:val="000000" w:themeColor="text1"/>
          <w:lang w:eastAsia="ru-RU"/>
        </w:rPr>
        <w:t>“</w:t>
      </w:r>
      <w:r w:rsidRPr="00A873B6">
        <w:t xml:space="preserve">з </w:t>
      </w:r>
      <w:r w:rsidRPr="00C70CDF">
        <w:t>питань виконання міжбанківських платіжних операцій в Україні в національній валюті</w:t>
      </w:r>
      <w:r w:rsidRPr="00C70CDF">
        <w:rPr>
          <w:color w:val="000000" w:themeColor="text1"/>
          <w:lang w:eastAsia="ru-RU"/>
        </w:rPr>
        <w:t>”</w:t>
      </w:r>
      <w:r w:rsidR="001E5E6E">
        <w:rPr>
          <w:color w:val="000000" w:themeColor="text1"/>
          <w:lang w:eastAsia="ru-RU"/>
        </w:rPr>
        <w:t>.</w:t>
      </w:r>
    </w:p>
    <w:p w14:paraId="163694C5" w14:textId="77777777" w:rsidR="00C70CDF" w:rsidRPr="00C70CDF" w:rsidRDefault="00C70CDF" w:rsidP="001E5E6E">
      <w:pPr>
        <w:widowControl w:val="0"/>
        <w:shd w:val="clear" w:color="auto" w:fill="FFFFFF"/>
        <w:ind w:firstLine="567"/>
        <w:rPr>
          <w:szCs w:val="16"/>
          <w:lang w:eastAsia="zh-CN"/>
        </w:rPr>
      </w:pPr>
    </w:p>
    <w:p w14:paraId="27D9A380" w14:textId="1BB61C00" w:rsidR="00B05E82" w:rsidRDefault="00830521" w:rsidP="001E5E6E">
      <w:pPr>
        <w:pStyle w:val="af3"/>
        <w:numPr>
          <w:ilvl w:val="0"/>
          <w:numId w:val="17"/>
        </w:numPr>
        <w:tabs>
          <w:tab w:val="left" w:pos="851"/>
        </w:tabs>
        <w:ind w:left="0" w:firstLine="567"/>
      </w:pPr>
      <w:r>
        <w:t>У додатках до Публічної пропозиції:</w:t>
      </w:r>
    </w:p>
    <w:p w14:paraId="345CECAB" w14:textId="77777777" w:rsidR="001900EF" w:rsidRDefault="001900EF" w:rsidP="001E5E6E">
      <w:pPr>
        <w:pStyle w:val="af3"/>
        <w:tabs>
          <w:tab w:val="left" w:pos="851"/>
        </w:tabs>
        <w:ind w:left="0" w:firstLine="567"/>
      </w:pPr>
    </w:p>
    <w:p w14:paraId="75C31940" w14:textId="77777777" w:rsidR="00A725BA" w:rsidRDefault="00305BF9" w:rsidP="001E5E6E">
      <w:pPr>
        <w:pStyle w:val="af3"/>
        <w:numPr>
          <w:ilvl w:val="0"/>
          <w:numId w:val="21"/>
        </w:numPr>
        <w:ind w:left="0" w:firstLine="567"/>
      </w:pPr>
      <w:r>
        <w:t xml:space="preserve">у </w:t>
      </w:r>
      <w:r w:rsidR="00A725BA">
        <w:t>додатку 1:</w:t>
      </w:r>
    </w:p>
    <w:p w14:paraId="3CE26F9C" w14:textId="5F76E034" w:rsidR="00830521" w:rsidRDefault="007D635E" w:rsidP="001E5E6E">
      <w:pPr>
        <w:ind w:firstLine="567"/>
      </w:pPr>
      <w:r>
        <w:t>рядок 1</w:t>
      </w:r>
      <w:r w:rsidR="00B63C8E">
        <w:t>2</w:t>
      </w:r>
      <w:r>
        <w:t xml:space="preserve"> </w:t>
      </w:r>
      <w:r w:rsidR="00A725BA">
        <w:t xml:space="preserve">розділу ІІ </w:t>
      </w:r>
      <w:r w:rsidR="00305BF9">
        <w:t xml:space="preserve">таблиці </w:t>
      </w:r>
      <w:r w:rsidR="00A725BA">
        <w:t xml:space="preserve">додатка </w:t>
      </w:r>
      <w:r>
        <w:t>викласти в такій редакції</w:t>
      </w:r>
      <w:r w:rsidR="00830521">
        <w:t>:</w:t>
      </w:r>
    </w:p>
    <w:p w14:paraId="268BFA7F" w14:textId="77777777" w:rsidR="00A32B16" w:rsidRDefault="00A32B16" w:rsidP="00A32B16">
      <w:r w:rsidRPr="00D01AFD">
        <w:rPr>
          <w:color w:val="000000" w:themeColor="text1"/>
          <w:lang w:eastAsia="ru-RU"/>
        </w:rPr>
        <w:t>“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72"/>
        <w:gridCol w:w="4557"/>
        <w:gridCol w:w="1553"/>
      </w:tblGrid>
      <w:tr w:rsidR="00A32B16" w:rsidRPr="00EC635F" w14:paraId="62096522" w14:textId="77777777" w:rsidTr="00A42B51">
        <w:tc>
          <w:tcPr>
            <w:tcW w:w="851" w:type="dxa"/>
          </w:tcPr>
          <w:p w14:paraId="6315A1C4" w14:textId="77777777" w:rsidR="00A32B16" w:rsidRDefault="00A32B16" w:rsidP="00A42B5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672" w:type="dxa"/>
          </w:tcPr>
          <w:p w14:paraId="4FEBCEEB" w14:textId="77777777" w:rsidR="00A32B16" w:rsidRDefault="00A32B16" w:rsidP="00A42B5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57" w:type="dxa"/>
          </w:tcPr>
          <w:p w14:paraId="246DEABC" w14:textId="77777777" w:rsidR="00A32B16" w:rsidRPr="007D2C60" w:rsidRDefault="00A32B16" w:rsidP="00A42B5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53" w:type="dxa"/>
          </w:tcPr>
          <w:p w14:paraId="27D2EE36" w14:textId="77777777" w:rsidR="00A32B16" w:rsidRPr="00EC635F" w:rsidRDefault="00A32B16" w:rsidP="00A42B51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</w:tr>
      <w:tr w:rsidR="00A32B16" w:rsidRPr="00EC635F" w14:paraId="4A2E8E39" w14:textId="77777777" w:rsidTr="00A42B51">
        <w:tc>
          <w:tcPr>
            <w:tcW w:w="851" w:type="dxa"/>
          </w:tcPr>
          <w:p w14:paraId="1D79A930" w14:textId="6E84155C" w:rsidR="00A32B16" w:rsidRPr="00EC635F" w:rsidRDefault="00C70CDF" w:rsidP="006806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="00B63C8E">
              <w:rPr>
                <w:lang w:eastAsia="zh-CN"/>
              </w:rPr>
              <w:t>2</w:t>
            </w:r>
          </w:p>
        </w:tc>
        <w:tc>
          <w:tcPr>
            <w:tcW w:w="2672" w:type="dxa"/>
          </w:tcPr>
          <w:p w14:paraId="5F5C5620" w14:textId="0826B537" w:rsidR="00A32B16" w:rsidRPr="00EC635F" w:rsidRDefault="00C70CDF" w:rsidP="00A42B5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557" w:type="dxa"/>
          </w:tcPr>
          <w:p w14:paraId="7460F299" w14:textId="0AC69145" w:rsidR="00A32B16" w:rsidRPr="00EC635F" w:rsidRDefault="00C70CDF" w:rsidP="00C70CDF">
            <w:pPr>
              <w:pStyle w:val="af3"/>
              <w:ind w:left="34" w:right="135"/>
              <w:jc w:val="left"/>
            </w:pPr>
            <w:r w:rsidRPr="00A873B6">
              <w:rPr>
                <w:lang w:eastAsia="ru-RU"/>
              </w:rPr>
              <w:t>Послуги з касового обслуговування інкасаторських</w:t>
            </w:r>
            <w:r>
              <w:rPr>
                <w:lang w:eastAsia="ru-RU"/>
              </w:rPr>
              <w:t xml:space="preserve"> </w:t>
            </w:r>
            <w:r w:rsidRPr="00A873B6">
              <w:rPr>
                <w:lang w:eastAsia="ru-RU"/>
              </w:rPr>
              <w:t>компаній</w:t>
            </w:r>
            <w:r w:rsidR="001E5E6E">
              <w:rPr>
                <w:lang w:eastAsia="ru-RU"/>
              </w:rPr>
              <w:t> </w:t>
            </w:r>
            <w:r w:rsidRPr="00A873B6">
              <w:rPr>
                <w:lang w:eastAsia="ru-RU"/>
              </w:rPr>
              <w:t>/</w:t>
            </w:r>
            <w:r w:rsidR="001E5E6E">
              <w:rPr>
                <w:lang w:eastAsia="ru-RU"/>
              </w:rPr>
              <w:t> </w:t>
            </w:r>
            <w:r w:rsidRPr="00C70CDF">
              <w:rPr>
                <w:lang w:eastAsia="ru-RU"/>
              </w:rPr>
              <w:t>компаній з оброблення готівки</w:t>
            </w:r>
          </w:p>
        </w:tc>
        <w:tc>
          <w:tcPr>
            <w:tcW w:w="1553" w:type="dxa"/>
          </w:tcPr>
          <w:p w14:paraId="4647C3C7" w14:textId="77777777" w:rsidR="00A32B16" w:rsidRPr="00EC635F" w:rsidRDefault="00A32B16" w:rsidP="00A42B51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C9FF30D" w14:textId="3CAD9C16" w:rsidR="001900EF" w:rsidRDefault="001900EF" w:rsidP="00074CC7">
      <w:pPr>
        <w:jc w:val="right"/>
      </w:pPr>
      <w:r>
        <w:t>”;</w:t>
      </w:r>
    </w:p>
    <w:p w14:paraId="6B49D474" w14:textId="2F0064A3" w:rsidR="001900EF" w:rsidRDefault="007D635E" w:rsidP="001E5E6E">
      <w:pPr>
        <w:ind w:firstLine="567"/>
      </w:pPr>
      <w:r>
        <w:t>п</w:t>
      </w:r>
      <w:r w:rsidR="00C70CDF">
        <w:t xml:space="preserve">ункт </w:t>
      </w:r>
      <w:r>
        <w:t xml:space="preserve">1 </w:t>
      </w:r>
      <w:r w:rsidR="00A725BA">
        <w:t xml:space="preserve">додатка </w:t>
      </w:r>
      <w:r>
        <w:t>викласти в такій редакції:</w:t>
      </w:r>
    </w:p>
    <w:p w14:paraId="4BBCF942" w14:textId="1EC5E1B2" w:rsidR="00FB05E4" w:rsidRDefault="007D635E" w:rsidP="001E5E6E">
      <w:pPr>
        <w:ind w:firstLine="567"/>
      </w:pPr>
      <w:r w:rsidRPr="00D01AFD">
        <w:rPr>
          <w:color w:val="000000" w:themeColor="text1"/>
          <w:lang w:eastAsia="ru-RU"/>
        </w:rPr>
        <w:t>“</w:t>
      </w:r>
      <w:r w:rsidRPr="00A873B6">
        <w:t xml:space="preserve">1. Керуючись статтею 634 Цивільного кодексу України, шляхом подання Заяви про приєднання до умов Єдиного договору банківського обслуговування та надання інших послуг Національним банком України (далі – Заява) КЛІЄНТ приєднується до установлених Національним банком умов Єдиного договору банківського обслуговування Національним банком (далі – Договір), розміщених на сторінці офіційного Інтернет-представництва Національного банку за </w:t>
      </w:r>
      <w:proofErr w:type="spellStart"/>
      <w:r w:rsidRPr="00A873B6">
        <w:t>адресою</w:t>
      </w:r>
      <w:proofErr w:type="spellEnd"/>
      <w:r w:rsidRPr="007D635E">
        <w:t xml:space="preserve">: </w:t>
      </w:r>
      <w:proofErr w:type="spellStart"/>
      <w:r w:rsidRPr="007D635E">
        <w:t>http</w:t>
      </w:r>
      <w:proofErr w:type="spellEnd"/>
      <w:r w:rsidRPr="007D635E">
        <w:rPr>
          <w:lang w:val="en-US"/>
        </w:rPr>
        <w:t>s</w:t>
      </w:r>
      <w:r w:rsidRPr="007D635E">
        <w:t>://bank.gov.ua.</w:t>
      </w:r>
      <w:r w:rsidRPr="00C70CDF">
        <w:rPr>
          <w:color w:val="000000" w:themeColor="text1"/>
          <w:lang w:eastAsia="ru-RU"/>
        </w:rPr>
        <w:t>”</w:t>
      </w:r>
      <w:r>
        <w:rPr>
          <w:color w:val="000000" w:themeColor="text1"/>
          <w:lang w:eastAsia="ru-RU"/>
        </w:rPr>
        <w:t>;</w:t>
      </w:r>
    </w:p>
    <w:p w14:paraId="2870326C" w14:textId="77777777" w:rsidR="009C6523" w:rsidRPr="00B05E82" w:rsidRDefault="009C6523" w:rsidP="001E5E6E">
      <w:pPr>
        <w:ind w:firstLine="567"/>
      </w:pPr>
    </w:p>
    <w:p w14:paraId="7DD57FDA" w14:textId="093C8FCE" w:rsidR="007D635E" w:rsidRPr="007D635E" w:rsidRDefault="007D635E" w:rsidP="001E5E6E">
      <w:pPr>
        <w:pStyle w:val="af3"/>
        <w:widowControl w:val="0"/>
        <w:numPr>
          <w:ilvl w:val="0"/>
          <w:numId w:val="21"/>
        </w:numPr>
        <w:tabs>
          <w:tab w:val="left" w:pos="307"/>
        </w:tabs>
        <w:ind w:left="0" w:firstLine="567"/>
        <w:rPr>
          <w:color w:val="000000"/>
          <w:lang w:val="ru-RU" w:eastAsia="ru-RU"/>
        </w:rPr>
      </w:pPr>
      <w:proofErr w:type="spellStart"/>
      <w:r w:rsidRPr="007D635E">
        <w:rPr>
          <w:color w:val="000000"/>
          <w:lang w:val="ru-RU" w:eastAsia="ru-RU"/>
        </w:rPr>
        <w:t>назву</w:t>
      </w:r>
      <w:proofErr w:type="spellEnd"/>
      <w:r w:rsidRPr="007D635E">
        <w:rPr>
          <w:color w:val="000000"/>
          <w:lang w:val="ru-RU" w:eastAsia="ru-RU"/>
        </w:rPr>
        <w:t xml:space="preserve"> </w:t>
      </w:r>
      <w:proofErr w:type="spellStart"/>
      <w:r w:rsidRPr="007D635E">
        <w:rPr>
          <w:color w:val="000000"/>
          <w:lang w:val="ru-RU" w:eastAsia="ru-RU"/>
        </w:rPr>
        <w:t>додатк</w:t>
      </w:r>
      <w:r w:rsidR="00680696">
        <w:rPr>
          <w:color w:val="000000"/>
          <w:lang w:val="ru-RU" w:eastAsia="ru-RU"/>
        </w:rPr>
        <w:t>а</w:t>
      </w:r>
      <w:proofErr w:type="spellEnd"/>
      <w:r w:rsidRPr="007D635E">
        <w:rPr>
          <w:color w:val="000000"/>
          <w:lang w:val="ru-RU" w:eastAsia="ru-RU"/>
        </w:rPr>
        <w:t xml:space="preserve"> 4</w:t>
      </w:r>
      <w:r w:rsidR="00BC614D" w:rsidRPr="007D635E">
        <w:rPr>
          <w:color w:val="000000"/>
          <w:lang w:val="ru-RU" w:eastAsia="ru-RU"/>
        </w:rPr>
        <w:t xml:space="preserve"> </w:t>
      </w:r>
      <w:proofErr w:type="spellStart"/>
      <w:r w:rsidR="00BC614D" w:rsidRPr="007D635E">
        <w:rPr>
          <w:color w:val="000000"/>
          <w:lang w:val="ru-RU" w:eastAsia="ru-RU"/>
        </w:rPr>
        <w:t>викласти</w:t>
      </w:r>
      <w:proofErr w:type="spellEnd"/>
      <w:r w:rsidR="00BC614D" w:rsidRPr="007D635E">
        <w:rPr>
          <w:color w:val="000000"/>
          <w:lang w:val="ru-RU" w:eastAsia="ru-RU"/>
        </w:rPr>
        <w:t xml:space="preserve"> в</w:t>
      </w:r>
      <w:r w:rsidR="00B05E82" w:rsidRPr="007D635E">
        <w:rPr>
          <w:color w:val="000000"/>
          <w:lang w:val="ru-RU" w:eastAsia="ru-RU"/>
        </w:rPr>
        <w:t xml:space="preserve"> </w:t>
      </w:r>
      <w:proofErr w:type="spellStart"/>
      <w:r w:rsidR="00B05E82" w:rsidRPr="007D635E">
        <w:rPr>
          <w:color w:val="000000"/>
          <w:lang w:val="ru-RU" w:eastAsia="ru-RU"/>
        </w:rPr>
        <w:t>такій</w:t>
      </w:r>
      <w:proofErr w:type="spellEnd"/>
      <w:r w:rsidR="00B05E82" w:rsidRPr="007D635E">
        <w:rPr>
          <w:color w:val="000000"/>
          <w:lang w:val="ru-RU" w:eastAsia="ru-RU"/>
        </w:rPr>
        <w:t xml:space="preserve"> </w:t>
      </w:r>
      <w:proofErr w:type="spellStart"/>
      <w:r w:rsidR="00B05E82" w:rsidRPr="007D635E">
        <w:rPr>
          <w:color w:val="000000"/>
          <w:lang w:val="ru-RU" w:eastAsia="ru-RU"/>
        </w:rPr>
        <w:t>редакції</w:t>
      </w:r>
      <w:proofErr w:type="spellEnd"/>
      <w:r w:rsidR="00B05E82" w:rsidRPr="007D635E">
        <w:rPr>
          <w:color w:val="000000"/>
          <w:lang w:val="ru-RU" w:eastAsia="ru-RU"/>
        </w:rPr>
        <w:t>:</w:t>
      </w:r>
    </w:p>
    <w:p w14:paraId="3C1A7A2C" w14:textId="7D3E32EA" w:rsidR="007D635E" w:rsidRDefault="007D635E" w:rsidP="001E5E6E">
      <w:pPr>
        <w:ind w:firstLine="567"/>
        <w:rPr>
          <w:color w:val="000000" w:themeColor="text1"/>
          <w:lang w:eastAsia="ru-RU"/>
        </w:rPr>
      </w:pPr>
    </w:p>
    <w:p w14:paraId="3D90CF62" w14:textId="46A5FFB4" w:rsidR="007D635E" w:rsidRPr="007D635E" w:rsidRDefault="00970ADA" w:rsidP="007D635E">
      <w:pPr>
        <w:jc w:val="center"/>
        <w:rPr>
          <w:bCs/>
        </w:rPr>
      </w:pPr>
      <w:r>
        <w:t>“</w:t>
      </w:r>
      <w:r w:rsidR="007D635E" w:rsidRPr="00A873B6">
        <w:t>Перелік</w:t>
      </w:r>
      <w:r w:rsidR="007D635E" w:rsidRPr="00A873B6">
        <w:rPr>
          <w:bCs/>
        </w:rPr>
        <w:br/>
      </w:r>
      <w:r w:rsidR="007D635E" w:rsidRPr="00A873B6">
        <w:t>та реквізити установ КЛІЄНТА, які отримують послугу з касового обслуговування банків</w:t>
      </w:r>
      <w:r>
        <w:t> </w:t>
      </w:r>
      <w:r w:rsidR="007D635E" w:rsidRPr="00A873B6">
        <w:rPr>
          <w:bCs/>
        </w:rPr>
        <w:t>/</w:t>
      </w:r>
      <w:r>
        <w:rPr>
          <w:bCs/>
        </w:rPr>
        <w:t> </w:t>
      </w:r>
      <w:r w:rsidR="007D635E" w:rsidRPr="00A873B6">
        <w:rPr>
          <w:bCs/>
        </w:rPr>
        <w:t xml:space="preserve">інкасаторських </w:t>
      </w:r>
      <w:r w:rsidR="007D635E" w:rsidRPr="007D635E">
        <w:rPr>
          <w:bCs/>
        </w:rPr>
        <w:t>компаній</w:t>
      </w:r>
      <w:r>
        <w:rPr>
          <w:bCs/>
        </w:rPr>
        <w:t> </w:t>
      </w:r>
      <w:r w:rsidR="007D635E" w:rsidRPr="007D635E">
        <w:rPr>
          <w:bCs/>
        </w:rPr>
        <w:t>/</w:t>
      </w:r>
      <w:r>
        <w:rPr>
          <w:bCs/>
        </w:rPr>
        <w:t> </w:t>
      </w:r>
      <w:r w:rsidR="007D635E" w:rsidRPr="007D635E">
        <w:rPr>
          <w:bCs/>
        </w:rPr>
        <w:t>компаній з оброблення готівки</w:t>
      </w:r>
      <w:r>
        <w:rPr>
          <w:bCs/>
        </w:rPr>
        <w:t>”.</w:t>
      </w:r>
    </w:p>
    <w:p w14:paraId="3777DF4D" w14:textId="1C75CCC6" w:rsidR="009069D1" w:rsidRPr="007D635E" w:rsidRDefault="009069D1" w:rsidP="007D635E">
      <w:pPr>
        <w:widowControl w:val="0"/>
        <w:tabs>
          <w:tab w:val="left" w:pos="307"/>
        </w:tabs>
        <w:jc w:val="center"/>
        <w:rPr>
          <w:color w:val="000000"/>
          <w:lang w:eastAsia="ru-RU"/>
        </w:rPr>
      </w:pPr>
    </w:p>
    <w:p w14:paraId="7245AFB3" w14:textId="24EC41C8" w:rsidR="00EA4233" w:rsidRDefault="00EA4233" w:rsidP="009069D1">
      <w:pPr>
        <w:ind w:left="4961"/>
        <w:rPr>
          <w:rFonts w:eastAsiaTheme="minorEastAsia"/>
          <w:noProof/>
          <w:lang w:eastAsia="en-US"/>
        </w:rPr>
      </w:pPr>
    </w:p>
    <w:p w14:paraId="16A455A6" w14:textId="77777777" w:rsidR="00EA4233" w:rsidRPr="00E457AB" w:rsidRDefault="00EA4233" w:rsidP="009069D1">
      <w:pPr>
        <w:ind w:left="4961"/>
        <w:rPr>
          <w:rFonts w:eastAsiaTheme="minorEastAsia"/>
          <w:noProof/>
          <w:lang w:eastAsia="en-US"/>
        </w:rPr>
      </w:pPr>
    </w:p>
    <w:p w14:paraId="20EEBE3F" w14:textId="4CB90482" w:rsidR="009069D1" w:rsidRDefault="009069D1" w:rsidP="009069D1">
      <w:pPr>
        <w:spacing w:line="259" w:lineRule="auto"/>
        <w:ind w:right="219"/>
        <w:jc w:val="center"/>
      </w:pPr>
    </w:p>
    <w:p w14:paraId="38F0FE5C" w14:textId="4B60C9D9" w:rsidR="0051363C" w:rsidRPr="00074CC7" w:rsidRDefault="0051363C" w:rsidP="00BB1F3A">
      <w:pPr>
        <w:widowControl w:val="0"/>
        <w:tabs>
          <w:tab w:val="left" w:pos="307"/>
        </w:tabs>
        <w:jc w:val="right"/>
        <w:rPr>
          <w:noProof/>
          <w:lang w:val="ru-RU"/>
        </w:rPr>
      </w:pPr>
    </w:p>
    <w:sectPr w:rsidR="0051363C" w:rsidRPr="00074CC7" w:rsidSect="00970ADA">
      <w:headerReference w:type="first" r:id="rId17"/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2F3DD" w14:textId="77777777" w:rsidR="00533096" w:rsidRDefault="00533096">
      <w:r>
        <w:separator/>
      </w:r>
    </w:p>
  </w:endnote>
  <w:endnote w:type="continuationSeparator" w:id="0">
    <w:p w14:paraId="5E62970F" w14:textId="77777777" w:rsidR="00533096" w:rsidRDefault="0053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1"/>
    <w:family w:val="roman"/>
    <w:pitch w:val="variable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5ECFB" w14:textId="77777777" w:rsidR="005E64F2" w:rsidRPr="002A3D20" w:rsidRDefault="005E64F2" w:rsidP="002626BF">
    <w:pPr>
      <w:pStyle w:val="a5"/>
      <w:jc w:val="right"/>
      <w:rPr>
        <w:color w:val="FFFFFF" w:themeColor="background1"/>
      </w:rPr>
    </w:pPr>
    <w:r w:rsidRPr="002A3D20">
      <w:rPr>
        <w:color w:val="FFFFFF" w:themeColor="background1"/>
      </w:rPr>
      <w:t>Шаблон</w:t>
    </w:r>
  </w:p>
  <w:p w14:paraId="37C1247D" w14:textId="77777777" w:rsidR="005E64F2" w:rsidRPr="002A3D20" w:rsidRDefault="005E64F2" w:rsidP="002626BF">
    <w:pPr>
      <w:pStyle w:val="a5"/>
      <w:jc w:val="right"/>
      <w:rPr>
        <w:color w:val="FFFFFF" w:themeColor="background1"/>
      </w:rPr>
    </w:pPr>
    <w:r w:rsidRPr="002A3D20">
      <w:rPr>
        <w:color w:val="FFFFFF" w:themeColor="background1"/>
      </w:rPr>
      <w:t>Шаблон</w:t>
    </w:r>
  </w:p>
  <w:p w14:paraId="07A197F2" w14:textId="77777777" w:rsidR="005E64F2" w:rsidRPr="002A3D20" w:rsidRDefault="005E64F2" w:rsidP="002626BF">
    <w:pPr>
      <w:pStyle w:val="a5"/>
      <w:jc w:val="right"/>
      <w:rPr>
        <w:color w:val="FFFFFF" w:themeColor="background1"/>
      </w:rPr>
    </w:pPr>
    <w:r w:rsidRPr="002A3D20">
      <w:rPr>
        <w:color w:val="FFFFFF" w:themeColor="background1"/>
      </w:rPr>
      <w:t>Шаблон</w:t>
    </w:r>
  </w:p>
  <w:p w14:paraId="5D4ECBCB" w14:textId="77777777" w:rsidR="005E64F2" w:rsidRPr="002626BF" w:rsidRDefault="005E64F2" w:rsidP="002626BF">
    <w:pPr>
      <w:pStyle w:val="a7"/>
      <w:jc w:val="right"/>
      <w:rPr>
        <w:color w:val="FFFFFF" w:themeColor="background1"/>
      </w:rPr>
    </w:pPr>
    <w:r w:rsidRPr="002626BF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EE881" w14:textId="77777777" w:rsidR="00533096" w:rsidRDefault="00533096">
      <w:r>
        <w:separator/>
      </w:r>
    </w:p>
  </w:footnote>
  <w:footnote w:type="continuationSeparator" w:id="0">
    <w:p w14:paraId="20774EE2" w14:textId="77777777" w:rsidR="00533096" w:rsidRDefault="00533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334"/>
      <w:docPartObj>
        <w:docPartGallery w:val="Page Numbers (Top of Page)"/>
        <w:docPartUnique/>
      </w:docPartObj>
    </w:sdtPr>
    <w:sdtEndPr/>
    <w:sdtContent>
      <w:p w14:paraId="0B58A505" w14:textId="6B9C6FB6" w:rsidR="005E64F2" w:rsidRDefault="005E64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333">
          <w:rPr>
            <w:noProof/>
          </w:rPr>
          <w:t>2</w:t>
        </w:r>
        <w:r>
          <w:fldChar w:fldCharType="end"/>
        </w:r>
      </w:p>
    </w:sdtContent>
  </w:sdt>
  <w:p w14:paraId="62BF5DD9" w14:textId="77777777" w:rsidR="005E64F2" w:rsidRDefault="005E64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alias w:val="Заголовок"/>
      <w:tag w:val=""/>
      <w:id w:val="1116400235"/>
      <w:placeholder>
        <w:docPart w:val="AB595DF73F7741079839E1B28CB9BF2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4CEA9D4" w14:textId="03B5A2DE" w:rsidR="001177B2" w:rsidRPr="001177B2" w:rsidRDefault="001177B2" w:rsidP="001177B2">
        <w:pPr>
          <w:pStyle w:val="a5"/>
          <w:jc w:val="right"/>
          <w:rPr>
            <w:sz w:val="24"/>
            <w:szCs w:val="24"/>
          </w:rPr>
        </w:pPr>
        <w:r w:rsidRPr="001177B2">
          <w:rPr>
            <w:sz w:val="24"/>
            <w:szCs w:val="24"/>
          </w:rPr>
          <w:t>Офіційно опубліковано 25.12.2023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26C17" w14:textId="77777777" w:rsidR="005E64F2" w:rsidRPr="00392488" w:rsidRDefault="005E64F2" w:rsidP="003924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FD7"/>
    <w:multiLevelType w:val="hybridMultilevel"/>
    <w:tmpl w:val="6972BD8E"/>
    <w:lvl w:ilvl="0" w:tplc="26F037E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FA253A"/>
    <w:multiLevelType w:val="hybridMultilevel"/>
    <w:tmpl w:val="FEE42A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50EED"/>
    <w:multiLevelType w:val="hybridMultilevel"/>
    <w:tmpl w:val="4A8AFBF8"/>
    <w:lvl w:ilvl="0" w:tplc="5134C9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55419A"/>
    <w:multiLevelType w:val="hybridMultilevel"/>
    <w:tmpl w:val="CBB699E2"/>
    <w:lvl w:ilvl="0" w:tplc="FF96E0FC">
      <w:start w:val="1"/>
      <w:numFmt w:val="decimal"/>
      <w:lvlText w:val="%1)"/>
      <w:lvlJc w:val="left"/>
      <w:pPr>
        <w:ind w:left="795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0A785B17"/>
    <w:multiLevelType w:val="hybridMultilevel"/>
    <w:tmpl w:val="2174A234"/>
    <w:lvl w:ilvl="0" w:tplc="0F70C190">
      <w:start w:val="1"/>
      <w:numFmt w:val="decimal"/>
      <w:lvlText w:val="%1)"/>
      <w:lvlJc w:val="left"/>
      <w:pPr>
        <w:ind w:left="73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0F5905DD"/>
    <w:multiLevelType w:val="hybridMultilevel"/>
    <w:tmpl w:val="4008ECA2"/>
    <w:lvl w:ilvl="0" w:tplc="EEF6E3E6">
      <w:start w:val="1"/>
      <w:numFmt w:val="decimal"/>
      <w:lvlText w:val="%1."/>
      <w:lvlJc w:val="left"/>
      <w:pPr>
        <w:ind w:left="3905" w:hanging="360"/>
      </w:pPr>
    </w:lvl>
    <w:lvl w:ilvl="1" w:tplc="B080B9FA" w:tentative="1">
      <w:start w:val="1"/>
      <w:numFmt w:val="lowerLetter"/>
      <w:lvlText w:val="%2."/>
      <w:lvlJc w:val="left"/>
      <w:pPr>
        <w:ind w:left="1789" w:hanging="360"/>
      </w:pPr>
    </w:lvl>
    <w:lvl w:ilvl="2" w:tplc="1CB84392" w:tentative="1">
      <w:start w:val="1"/>
      <w:numFmt w:val="lowerRoman"/>
      <w:lvlText w:val="%3."/>
      <w:lvlJc w:val="right"/>
      <w:pPr>
        <w:ind w:left="2509" w:hanging="180"/>
      </w:pPr>
    </w:lvl>
    <w:lvl w:ilvl="3" w:tplc="B184CBF4" w:tentative="1">
      <w:start w:val="1"/>
      <w:numFmt w:val="decimal"/>
      <w:lvlText w:val="%4."/>
      <w:lvlJc w:val="left"/>
      <w:pPr>
        <w:ind w:left="3229" w:hanging="360"/>
      </w:pPr>
    </w:lvl>
    <w:lvl w:ilvl="4" w:tplc="EDA6BBB0" w:tentative="1">
      <w:start w:val="1"/>
      <w:numFmt w:val="lowerLetter"/>
      <w:lvlText w:val="%5."/>
      <w:lvlJc w:val="left"/>
      <w:pPr>
        <w:ind w:left="3949" w:hanging="360"/>
      </w:pPr>
    </w:lvl>
    <w:lvl w:ilvl="5" w:tplc="D8FE1E78" w:tentative="1">
      <w:start w:val="1"/>
      <w:numFmt w:val="lowerRoman"/>
      <w:lvlText w:val="%6."/>
      <w:lvlJc w:val="right"/>
      <w:pPr>
        <w:ind w:left="4669" w:hanging="180"/>
      </w:pPr>
    </w:lvl>
    <w:lvl w:ilvl="6" w:tplc="5D28453E" w:tentative="1">
      <w:start w:val="1"/>
      <w:numFmt w:val="decimal"/>
      <w:lvlText w:val="%7."/>
      <w:lvlJc w:val="left"/>
      <w:pPr>
        <w:ind w:left="5389" w:hanging="360"/>
      </w:pPr>
    </w:lvl>
    <w:lvl w:ilvl="7" w:tplc="C59A2F16" w:tentative="1">
      <w:start w:val="1"/>
      <w:numFmt w:val="lowerLetter"/>
      <w:lvlText w:val="%8."/>
      <w:lvlJc w:val="left"/>
      <w:pPr>
        <w:ind w:left="6109" w:hanging="360"/>
      </w:pPr>
    </w:lvl>
    <w:lvl w:ilvl="8" w:tplc="DC16D65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184D71"/>
    <w:multiLevelType w:val="hybridMultilevel"/>
    <w:tmpl w:val="3F109CDE"/>
    <w:lvl w:ilvl="0" w:tplc="4F5E5F02">
      <w:start w:val="1"/>
      <w:numFmt w:val="decimal"/>
      <w:lvlText w:val="%1."/>
      <w:lvlJc w:val="left"/>
      <w:pPr>
        <w:ind w:left="1429" w:hanging="360"/>
      </w:pPr>
    </w:lvl>
    <w:lvl w:ilvl="1" w:tplc="29B6B050" w:tentative="1">
      <w:start w:val="1"/>
      <w:numFmt w:val="lowerLetter"/>
      <w:lvlText w:val="%2."/>
      <w:lvlJc w:val="left"/>
      <w:pPr>
        <w:ind w:left="2149" w:hanging="360"/>
      </w:pPr>
    </w:lvl>
    <w:lvl w:ilvl="2" w:tplc="59CA1618" w:tentative="1">
      <w:start w:val="1"/>
      <w:numFmt w:val="lowerRoman"/>
      <w:lvlText w:val="%3."/>
      <w:lvlJc w:val="right"/>
      <w:pPr>
        <w:ind w:left="2869" w:hanging="180"/>
      </w:pPr>
    </w:lvl>
    <w:lvl w:ilvl="3" w:tplc="1A824974" w:tentative="1">
      <w:start w:val="1"/>
      <w:numFmt w:val="decimal"/>
      <w:lvlText w:val="%4."/>
      <w:lvlJc w:val="left"/>
      <w:pPr>
        <w:ind w:left="3589" w:hanging="360"/>
      </w:pPr>
    </w:lvl>
    <w:lvl w:ilvl="4" w:tplc="36C48DF0" w:tentative="1">
      <w:start w:val="1"/>
      <w:numFmt w:val="lowerLetter"/>
      <w:lvlText w:val="%5."/>
      <w:lvlJc w:val="left"/>
      <w:pPr>
        <w:ind w:left="4309" w:hanging="360"/>
      </w:pPr>
    </w:lvl>
    <w:lvl w:ilvl="5" w:tplc="CF8E34E0" w:tentative="1">
      <w:start w:val="1"/>
      <w:numFmt w:val="lowerRoman"/>
      <w:lvlText w:val="%6."/>
      <w:lvlJc w:val="right"/>
      <w:pPr>
        <w:ind w:left="5029" w:hanging="180"/>
      </w:pPr>
    </w:lvl>
    <w:lvl w:ilvl="6" w:tplc="F49A6ADE" w:tentative="1">
      <w:start w:val="1"/>
      <w:numFmt w:val="decimal"/>
      <w:lvlText w:val="%7."/>
      <w:lvlJc w:val="left"/>
      <w:pPr>
        <w:ind w:left="5749" w:hanging="360"/>
      </w:pPr>
    </w:lvl>
    <w:lvl w:ilvl="7" w:tplc="2BD61316" w:tentative="1">
      <w:start w:val="1"/>
      <w:numFmt w:val="lowerLetter"/>
      <w:lvlText w:val="%8."/>
      <w:lvlJc w:val="left"/>
      <w:pPr>
        <w:ind w:left="6469" w:hanging="360"/>
      </w:pPr>
    </w:lvl>
    <w:lvl w:ilvl="8" w:tplc="A5FC4EE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D741A1"/>
    <w:multiLevelType w:val="hybridMultilevel"/>
    <w:tmpl w:val="E46A4452"/>
    <w:lvl w:ilvl="0" w:tplc="0060C5F6">
      <w:start w:val="1"/>
      <w:numFmt w:val="decimal"/>
      <w:lvlText w:val="%1)"/>
      <w:lvlJc w:val="left"/>
      <w:pPr>
        <w:ind w:left="5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13" w:hanging="360"/>
      </w:pPr>
    </w:lvl>
    <w:lvl w:ilvl="2" w:tplc="0422001B" w:tentative="1">
      <w:start w:val="1"/>
      <w:numFmt w:val="lowerRoman"/>
      <w:lvlText w:val="%3."/>
      <w:lvlJc w:val="right"/>
      <w:pPr>
        <w:ind w:left="2033" w:hanging="180"/>
      </w:pPr>
    </w:lvl>
    <w:lvl w:ilvl="3" w:tplc="0422000F" w:tentative="1">
      <w:start w:val="1"/>
      <w:numFmt w:val="decimal"/>
      <w:lvlText w:val="%4."/>
      <w:lvlJc w:val="left"/>
      <w:pPr>
        <w:ind w:left="2753" w:hanging="360"/>
      </w:pPr>
    </w:lvl>
    <w:lvl w:ilvl="4" w:tplc="04220019" w:tentative="1">
      <w:start w:val="1"/>
      <w:numFmt w:val="lowerLetter"/>
      <w:lvlText w:val="%5."/>
      <w:lvlJc w:val="left"/>
      <w:pPr>
        <w:ind w:left="3473" w:hanging="360"/>
      </w:pPr>
    </w:lvl>
    <w:lvl w:ilvl="5" w:tplc="0422001B" w:tentative="1">
      <w:start w:val="1"/>
      <w:numFmt w:val="lowerRoman"/>
      <w:lvlText w:val="%6."/>
      <w:lvlJc w:val="right"/>
      <w:pPr>
        <w:ind w:left="4193" w:hanging="180"/>
      </w:pPr>
    </w:lvl>
    <w:lvl w:ilvl="6" w:tplc="0422000F" w:tentative="1">
      <w:start w:val="1"/>
      <w:numFmt w:val="decimal"/>
      <w:lvlText w:val="%7."/>
      <w:lvlJc w:val="left"/>
      <w:pPr>
        <w:ind w:left="4913" w:hanging="360"/>
      </w:pPr>
    </w:lvl>
    <w:lvl w:ilvl="7" w:tplc="04220019" w:tentative="1">
      <w:start w:val="1"/>
      <w:numFmt w:val="lowerLetter"/>
      <w:lvlText w:val="%8."/>
      <w:lvlJc w:val="left"/>
      <w:pPr>
        <w:ind w:left="5633" w:hanging="360"/>
      </w:pPr>
    </w:lvl>
    <w:lvl w:ilvl="8" w:tplc="0422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8" w15:restartNumberingAfterBreak="0">
    <w:nsid w:val="16A43E2E"/>
    <w:multiLevelType w:val="hybridMultilevel"/>
    <w:tmpl w:val="BA98114A"/>
    <w:lvl w:ilvl="0" w:tplc="27D0A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3213C2"/>
    <w:multiLevelType w:val="hybridMultilevel"/>
    <w:tmpl w:val="270C80F2"/>
    <w:lvl w:ilvl="0" w:tplc="CDFE0F4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253519D1"/>
    <w:multiLevelType w:val="hybridMultilevel"/>
    <w:tmpl w:val="510A4A4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16582"/>
    <w:multiLevelType w:val="hybridMultilevel"/>
    <w:tmpl w:val="12767EBC"/>
    <w:lvl w:ilvl="0" w:tplc="EFB81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61E4A03"/>
    <w:multiLevelType w:val="hybridMultilevel"/>
    <w:tmpl w:val="0D80604C"/>
    <w:lvl w:ilvl="0" w:tplc="1D3E13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745796"/>
    <w:multiLevelType w:val="hybridMultilevel"/>
    <w:tmpl w:val="D44AD2DE"/>
    <w:lvl w:ilvl="0" w:tplc="4CCA675E">
      <w:start w:val="1"/>
      <w:numFmt w:val="decimal"/>
      <w:lvlText w:val="%1."/>
      <w:lvlJc w:val="left"/>
      <w:pPr>
        <w:ind w:left="1429" w:hanging="360"/>
      </w:pPr>
    </w:lvl>
    <w:lvl w:ilvl="1" w:tplc="21DA078C" w:tentative="1">
      <w:start w:val="1"/>
      <w:numFmt w:val="lowerLetter"/>
      <w:lvlText w:val="%2."/>
      <w:lvlJc w:val="left"/>
      <w:pPr>
        <w:ind w:left="2149" w:hanging="360"/>
      </w:pPr>
    </w:lvl>
    <w:lvl w:ilvl="2" w:tplc="CD8290F4" w:tentative="1">
      <w:start w:val="1"/>
      <w:numFmt w:val="lowerRoman"/>
      <w:lvlText w:val="%3."/>
      <w:lvlJc w:val="right"/>
      <w:pPr>
        <w:ind w:left="2869" w:hanging="180"/>
      </w:pPr>
    </w:lvl>
    <w:lvl w:ilvl="3" w:tplc="743CA18E" w:tentative="1">
      <w:start w:val="1"/>
      <w:numFmt w:val="decimal"/>
      <w:lvlText w:val="%4."/>
      <w:lvlJc w:val="left"/>
      <w:pPr>
        <w:ind w:left="3589" w:hanging="360"/>
      </w:pPr>
    </w:lvl>
    <w:lvl w:ilvl="4" w:tplc="5846E120" w:tentative="1">
      <w:start w:val="1"/>
      <w:numFmt w:val="lowerLetter"/>
      <w:lvlText w:val="%5."/>
      <w:lvlJc w:val="left"/>
      <w:pPr>
        <w:ind w:left="4309" w:hanging="360"/>
      </w:pPr>
    </w:lvl>
    <w:lvl w:ilvl="5" w:tplc="41DAC7F4" w:tentative="1">
      <w:start w:val="1"/>
      <w:numFmt w:val="lowerRoman"/>
      <w:lvlText w:val="%6."/>
      <w:lvlJc w:val="right"/>
      <w:pPr>
        <w:ind w:left="5029" w:hanging="180"/>
      </w:pPr>
    </w:lvl>
    <w:lvl w:ilvl="6" w:tplc="8C8A2CE8" w:tentative="1">
      <w:start w:val="1"/>
      <w:numFmt w:val="decimal"/>
      <w:lvlText w:val="%7."/>
      <w:lvlJc w:val="left"/>
      <w:pPr>
        <w:ind w:left="5749" w:hanging="360"/>
      </w:pPr>
    </w:lvl>
    <w:lvl w:ilvl="7" w:tplc="37808A08" w:tentative="1">
      <w:start w:val="1"/>
      <w:numFmt w:val="lowerLetter"/>
      <w:lvlText w:val="%8."/>
      <w:lvlJc w:val="left"/>
      <w:pPr>
        <w:ind w:left="6469" w:hanging="360"/>
      </w:pPr>
    </w:lvl>
    <w:lvl w:ilvl="8" w:tplc="E056F13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FA6A7F"/>
    <w:multiLevelType w:val="hybridMultilevel"/>
    <w:tmpl w:val="FDE26986"/>
    <w:lvl w:ilvl="0" w:tplc="0E006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DA45747"/>
    <w:multiLevelType w:val="hybridMultilevel"/>
    <w:tmpl w:val="DD7687C0"/>
    <w:lvl w:ilvl="0" w:tplc="0B8C789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89A4D84"/>
    <w:multiLevelType w:val="hybridMultilevel"/>
    <w:tmpl w:val="642C6566"/>
    <w:lvl w:ilvl="0" w:tplc="D5EEC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1FF42F9"/>
    <w:multiLevelType w:val="hybridMultilevel"/>
    <w:tmpl w:val="3F7AA69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15856"/>
    <w:multiLevelType w:val="hybridMultilevel"/>
    <w:tmpl w:val="2A904BC4"/>
    <w:lvl w:ilvl="0" w:tplc="C0E468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45A5FAE"/>
    <w:multiLevelType w:val="hybridMultilevel"/>
    <w:tmpl w:val="543E4FC6"/>
    <w:lvl w:ilvl="0" w:tplc="F15CEBB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74954A3D"/>
    <w:multiLevelType w:val="hybridMultilevel"/>
    <w:tmpl w:val="0B8EB028"/>
    <w:lvl w:ilvl="0" w:tplc="D23E0E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"/>
  </w:num>
  <w:num w:numId="5">
    <w:abstractNumId w:val="17"/>
  </w:num>
  <w:num w:numId="6">
    <w:abstractNumId w:val="20"/>
  </w:num>
  <w:num w:numId="7">
    <w:abstractNumId w:val="15"/>
  </w:num>
  <w:num w:numId="8">
    <w:abstractNumId w:val="18"/>
  </w:num>
  <w:num w:numId="9">
    <w:abstractNumId w:val="4"/>
  </w:num>
  <w:num w:numId="10">
    <w:abstractNumId w:val="3"/>
  </w:num>
  <w:num w:numId="11">
    <w:abstractNumId w:val="19"/>
  </w:num>
  <w:num w:numId="12">
    <w:abstractNumId w:val="9"/>
  </w:num>
  <w:num w:numId="13">
    <w:abstractNumId w:val="7"/>
  </w:num>
  <w:num w:numId="14">
    <w:abstractNumId w:val="16"/>
  </w:num>
  <w:num w:numId="15">
    <w:abstractNumId w:val="8"/>
  </w:num>
  <w:num w:numId="16">
    <w:abstractNumId w:val="10"/>
  </w:num>
  <w:num w:numId="17">
    <w:abstractNumId w:val="0"/>
  </w:num>
  <w:num w:numId="18">
    <w:abstractNumId w:val="11"/>
  </w:num>
  <w:num w:numId="19">
    <w:abstractNumId w:val="14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2C42"/>
    <w:rsid w:val="000034A7"/>
    <w:rsid w:val="000064FA"/>
    <w:rsid w:val="000069AF"/>
    <w:rsid w:val="00015CF3"/>
    <w:rsid w:val="00015FDE"/>
    <w:rsid w:val="000163A7"/>
    <w:rsid w:val="00022101"/>
    <w:rsid w:val="00023976"/>
    <w:rsid w:val="00030CB1"/>
    <w:rsid w:val="0003331E"/>
    <w:rsid w:val="00033E38"/>
    <w:rsid w:val="00033E69"/>
    <w:rsid w:val="000342A5"/>
    <w:rsid w:val="0003793C"/>
    <w:rsid w:val="0004192B"/>
    <w:rsid w:val="000422EA"/>
    <w:rsid w:val="000543C6"/>
    <w:rsid w:val="00054855"/>
    <w:rsid w:val="00055B42"/>
    <w:rsid w:val="000574CE"/>
    <w:rsid w:val="00057A5C"/>
    <w:rsid w:val="000600A8"/>
    <w:rsid w:val="00062DFC"/>
    <w:rsid w:val="00063480"/>
    <w:rsid w:val="00063925"/>
    <w:rsid w:val="0006502F"/>
    <w:rsid w:val="00066C35"/>
    <w:rsid w:val="000670F7"/>
    <w:rsid w:val="000679F5"/>
    <w:rsid w:val="00067FEE"/>
    <w:rsid w:val="00073C85"/>
    <w:rsid w:val="00074CC7"/>
    <w:rsid w:val="000860F8"/>
    <w:rsid w:val="000B2990"/>
    <w:rsid w:val="000B42CB"/>
    <w:rsid w:val="000B42FB"/>
    <w:rsid w:val="000B67F2"/>
    <w:rsid w:val="000C58EF"/>
    <w:rsid w:val="000C778B"/>
    <w:rsid w:val="000D778F"/>
    <w:rsid w:val="000E0CB3"/>
    <w:rsid w:val="000E2BD0"/>
    <w:rsid w:val="000E3547"/>
    <w:rsid w:val="000E5B8C"/>
    <w:rsid w:val="000E5D6C"/>
    <w:rsid w:val="000F12B6"/>
    <w:rsid w:val="000F4902"/>
    <w:rsid w:val="001039CA"/>
    <w:rsid w:val="00105725"/>
    <w:rsid w:val="00115243"/>
    <w:rsid w:val="001177B2"/>
    <w:rsid w:val="00130184"/>
    <w:rsid w:val="00134098"/>
    <w:rsid w:val="001359C4"/>
    <w:rsid w:val="0016219B"/>
    <w:rsid w:val="001631E2"/>
    <w:rsid w:val="001651C2"/>
    <w:rsid w:val="0016664C"/>
    <w:rsid w:val="001740C0"/>
    <w:rsid w:val="001742F1"/>
    <w:rsid w:val="00180963"/>
    <w:rsid w:val="001900EF"/>
    <w:rsid w:val="00190E1A"/>
    <w:rsid w:val="00191EA8"/>
    <w:rsid w:val="001A0EE5"/>
    <w:rsid w:val="001A16FA"/>
    <w:rsid w:val="001A293D"/>
    <w:rsid w:val="001A4CB9"/>
    <w:rsid w:val="001A6795"/>
    <w:rsid w:val="001C206C"/>
    <w:rsid w:val="001C49BC"/>
    <w:rsid w:val="001C5904"/>
    <w:rsid w:val="001D4193"/>
    <w:rsid w:val="001D487A"/>
    <w:rsid w:val="001E1AC6"/>
    <w:rsid w:val="001E3A44"/>
    <w:rsid w:val="001E5E6E"/>
    <w:rsid w:val="001F57DA"/>
    <w:rsid w:val="0022003C"/>
    <w:rsid w:val="002238D1"/>
    <w:rsid w:val="002242EF"/>
    <w:rsid w:val="00224D8E"/>
    <w:rsid w:val="00241373"/>
    <w:rsid w:val="00241C00"/>
    <w:rsid w:val="0024762F"/>
    <w:rsid w:val="00253BF9"/>
    <w:rsid w:val="002626BF"/>
    <w:rsid w:val="00262A45"/>
    <w:rsid w:val="00264983"/>
    <w:rsid w:val="00266678"/>
    <w:rsid w:val="00270639"/>
    <w:rsid w:val="00271C8D"/>
    <w:rsid w:val="00276988"/>
    <w:rsid w:val="00280DCC"/>
    <w:rsid w:val="002853DB"/>
    <w:rsid w:val="00285DDA"/>
    <w:rsid w:val="002866E7"/>
    <w:rsid w:val="0029064F"/>
    <w:rsid w:val="00290F65"/>
    <w:rsid w:val="002A3D20"/>
    <w:rsid w:val="002B351E"/>
    <w:rsid w:val="002B3F71"/>
    <w:rsid w:val="002B582B"/>
    <w:rsid w:val="002B7EDC"/>
    <w:rsid w:val="002C171C"/>
    <w:rsid w:val="002C1FDB"/>
    <w:rsid w:val="002C2894"/>
    <w:rsid w:val="002C7798"/>
    <w:rsid w:val="002D1790"/>
    <w:rsid w:val="002D2863"/>
    <w:rsid w:val="002E19E0"/>
    <w:rsid w:val="002F23E4"/>
    <w:rsid w:val="002F48EF"/>
    <w:rsid w:val="002F79C0"/>
    <w:rsid w:val="00302E76"/>
    <w:rsid w:val="00305BF9"/>
    <w:rsid w:val="0032032F"/>
    <w:rsid w:val="00320725"/>
    <w:rsid w:val="0032242D"/>
    <w:rsid w:val="00323ED4"/>
    <w:rsid w:val="00340D07"/>
    <w:rsid w:val="0034407D"/>
    <w:rsid w:val="00345982"/>
    <w:rsid w:val="00352E4A"/>
    <w:rsid w:val="0035391D"/>
    <w:rsid w:val="00356E34"/>
    <w:rsid w:val="00357676"/>
    <w:rsid w:val="00363C4B"/>
    <w:rsid w:val="003745EC"/>
    <w:rsid w:val="00376133"/>
    <w:rsid w:val="0038385E"/>
    <w:rsid w:val="00384F65"/>
    <w:rsid w:val="00390F1A"/>
    <w:rsid w:val="00392488"/>
    <w:rsid w:val="00395362"/>
    <w:rsid w:val="0039725C"/>
    <w:rsid w:val="003A64D6"/>
    <w:rsid w:val="003A751F"/>
    <w:rsid w:val="003C3282"/>
    <w:rsid w:val="003C3985"/>
    <w:rsid w:val="003C65C0"/>
    <w:rsid w:val="003F0441"/>
    <w:rsid w:val="003F28B5"/>
    <w:rsid w:val="003F7093"/>
    <w:rsid w:val="003F7F51"/>
    <w:rsid w:val="00401EDB"/>
    <w:rsid w:val="00404C93"/>
    <w:rsid w:val="00407877"/>
    <w:rsid w:val="004130B9"/>
    <w:rsid w:val="00423068"/>
    <w:rsid w:val="0042576D"/>
    <w:rsid w:val="00434341"/>
    <w:rsid w:val="00445DA2"/>
    <w:rsid w:val="004508E1"/>
    <w:rsid w:val="00455B45"/>
    <w:rsid w:val="00460BA2"/>
    <w:rsid w:val="00470271"/>
    <w:rsid w:val="00483087"/>
    <w:rsid w:val="00486CEF"/>
    <w:rsid w:val="00487BC2"/>
    <w:rsid w:val="004A1CFC"/>
    <w:rsid w:val="004A7F75"/>
    <w:rsid w:val="004B1FE9"/>
    <w:rsid w:val="004B5574"/>
    <w:rsid w:val="004C1F44"/>
    <w:rsid w:val="004C4A6C"/>
    <w:rsid w:val="004C4B0B"/>
    <w:rsid w:val="004E22E2"/>
    <w:rsid w:val="004E2BBA"/>
    <w:rsid w:val="004F1437"/>
    <w:rsid w:val="004F7286"/>
    <w:rsid w:val="0050563F"/>
    <w:rsid w:val="00505B10"/>
    <w:rsid w:val="005101B3"/>
    <w:rsid w:val="0051363C"/>
    <w:rsid w:val="0051774A"/>
    <w:rsid w:val="00520B4E"/>
    <w:rsid w:val="00523C13"/>
    <w:rsid w:val="00523F5C"/>
    <w:rsid w:val="005257C2"/>
    <w:rsid w:val="00532633"/>
    <w:rsid w:val="00533096"/>
    <w:rsid w:val="005403F1"/>
    <w:rsid w:val="00542533"/>
    <w:rsid w:val="00544AC8"/>
    <w:rsid w:val="00550A2F"/>
    <w:rsid w:val="005538D2"/>
    <w:rsid w:val="00556E75"/>
    <w:rsid w:val="005624B6"/>
    <w:rsid w:val="00566BA2"/>
    <w:rsid w:val="0057237F"/>
    <w:rsid w:val="005765A4"/>
    <w:rsid w:val="00577402"/>
    <w:rsid w:val="005843E3"/>
    <w:rsid w:val="00591A20"/>
    <w:rsid w:val="00597AB6"/>
    <w:rsid w:val="005A0F4B"/>
    <w:rsid w:val="005A1D3C"/>
    <w:rsid w:val="005A2D93"/>
    <w:rsid w:val="005A3F34"/>
    <w:rsid w:val="005B0FB8"/>
    <w:rsid w:val="005B2D03"/>
    <w:rsid w:val="005B46C1"/>
    <w:rsid w:val="005C5CBF"/>
    <w:rsid w:val="005D3DEE"/>
    <w:rsid w:val="005D45F5"/>
    <w:rsid w:val="005E3FA8"/>
    <w:rsid w:val="005E4773"/>
    <w:rsid w:val="005E64F2"/>
    <w:rsid w:val="005F3F17"/>
    <w:rsid w:val="005F4CB4"/>
    <w:rsid w:val="00601745"/>
    <w:rsid w:val="00604ADB"/>
    <w:rsid w:val="00606CBF"/>
    <w:rsid w:val="00612BA1"/>
    <w:rsid w:val="00617F44"/>
    <w:rsid w:val="006215C8"/>
    <w:rsid w:val="00621C10"/>
    <w:rsid w:val="0062284E"/>
    <w:rsid w:val="00623211"/>
    <w:rsid w:val="00624863"/>
    <w:rsid w:val="00626C18"/>
    <w:rsid w:val="00636C0F"/>
    <w:rsid w:val="00637435"/>
    <w:rsid w:val="00640612"/>
    <w:rsid w:val="0064227D"/>
    <w:rsid w:val="00644A46"/>
    <w:rsid w:val="006459ED"/>
    <w:rsid w:val="0065154F"/>
    <w:rsid w:val="0065179F"/>
    <w:rsid w:val="00666A16"/>
    <w:rsid w:val="00670C95"/>
    <w:rsid w:val="006754CA"/>
    <w:rsid w:val="00680696"/>
    <w:rsid w:val="00681172"/>
    <w:rsid w:val="0068611E"/>
    <w:rsid w:val="00686B35"/>
    <w:rsid w:val="00691A5F"/>
    <w:rsid w:val="006925CE"/>
    <w:rsid w:val="00692C8C"/>
    <w:rsid w:val="006962E9"/>
    <w:rsid w:val="006A1B37"/>
    <w:rsid w:val="006A2AF1"/>
    <w:rsid w:val="006B2748"/>
    <w:rsid w:val="006B465F"/>
    <w:rsid w:val="006B61EC"/>
    <w:rsid w:val="006C0F22"/>
    <w:rsid w:val="006C13B1"/>
    <w:rsid w:val="006C4176"/>
    <w:rsid w:val="006C4E4D"/>
    <w:rsid w:val="006C5566"/>
    <w:rsid w:val="006C66EF"/>
    <w:rsid w:val="006D00DA"/>
    <w:rsid w:val="006D2617"/>
    <w:rsid w:val="006D3015"/>
    <w:rsid w:val="006D4908"/>
    <w:rsid w:val="006D7EF2"/>
    <w:rsid w:val="006E2B25"/>
    <w:rsid w:val="006E6EFA"/>
    <w:rsid w:val="006F17B8"/>
    <w:rsid w:val="00700AA3"/>
    <w:rsid w:val="00702328"/>
    <w:rsid w:val="00703FBE"/>
    <w:rsid w:val="0070453C"/>
    <w:rsid w:val="00710CF1"/>
    <w:rsid w:val="0071789F"/>
    <w:rsid w:val="00722B03"/>
    <w:rsid w:val="00730088"/>
    <w:rsid w:val="00762602"/>
    <w:rsid w:val="00767C3A"/>
    <w:rsid w:val="0078127A"/>
    <w:rsid w:val="00783AF2"/>
    <w:rsid w:val="007906EA"/>
    <w:rsid w:val="00790B07"/>
    <w:rsid w:val="007A0317"/>
    <w:rsid w:val="007A1752"/>
    <w:rsid w:val="007A4040"/>
    <w:rsid w:val="007A6609"/>
    <w:rsid w:val="007A70E0"/>
    <w:rsid w:val="007A7FDF"/>
    <w:rsid w:val="007C0CB9"/>
    <w:rsid w:val="007C2CED"/>
    <w:rsid w:val="007C3184"/>
    <w:rsid w:val="007D0B40"/>
    <w:rsid w:val="007D1C2C"/>
    <w:rsid w:val="007D635E"/>
    <w:rsid w:val="007F6DE6"/>
    <w:rsid w:val="008020FB"/>
    <w:rsid w:val="00802988"/>
    <w:rsid w:val="00817F88"/>
    <w:rsid w:val="00830521"/>
    <w:rsid w:val="0083714F"/>
    <w:rsid w:val="008448F1"/>
    <w:rsid w:val="008469BC"/>
    <w:rsid w:val="0085364B"/>
    <w:rsid w:val="008572AB"/>
    <w:rsid w:val="00863584"/>
    <w:rsid w:val="00864552"/>
    <w:rsid w:val="00864994"/>
    <w:rsid w:val="008652DE"/>
    <w:rsid w:val="00866993"/>
    <w:rsid w:val="0087257D"/>
    <w:rsid w:val="00874366"/>
    <w:rsid w:val="00874390"/>
    <w:rsid w:val="008762D8"/>
    <w:rsid w:val="00885961"/>
    <w:rsid w:val="00892EB9"/>
    <w:rsid w:val="0089442A"/>
    <w:rsid w:val="00894D28"/>
    <w:rsid w:val="00895C63"/>
    <w:rsid w:val="00896EF9"/>
    <w:rsid w:val="00897035"/>
    <w:rsid w:val="008A0FA7"/>
    <w:rsid w:val="008A1873"/>
    <w:rsid w:val="008A63A7"/>
    <w:rsid w:val="008B1A65"/>
    <w:rsid w:val="008C70F4"/>
    <w:rsid w:val="008D10FD"/>
    <w:rsid w:val="008D122F"/>
    <w:rsid w:val="008D2CCA"/>
    <w:rsid w:val="008D2FE5"/>
    <w:rsid w:val="008D5F60"/>
    <w:rsid w:val="008D727F"/>
    <w:rsid w:val="008D77FB"/>
    <w:rsid w:val="008E1B8E"/>
    <w:rsid w:val="008F0210"/>
    <w:rsid w:val="008F2280"/>
    <w:rsid w:val="008F2600"/>
    <w:rsid w:val="008F5D52"/>
    <w:rsid w:val="008F6053"/>
    <w:rsid w:val="008F68C1"/>
    <w:rsid w:val="00903DB6"/>
    <w:rsid w:val="00904F17"/>
    <w:rsid w:val="00905223"/>
    <w:rsid w:val="009069D1"/>
    <w:rsid w:val="00907668"/>
    <w:rsid w:val="00922966"/>
    <w:rsid w:val="00924B98"/>
    <w:rsid w:val="00934A4F"/>
    <w:rsid w:val="00934D38"/>
    <w:rsid w:val="00935DFF"/>
    <w:rsid w:val="00937AE3"/>
    <w:rsid w:val="00937D24"/>
    <w:rsid w:val="0094046D"/>
    <w:rsid w:val="00941333"/>
    <w:rsid w:val="00943175"/>
    <w:rsid w:val="0095169F"/>
    <w:rsid w:val="0095741D"/>
    <w:rsid w:val="0096203A"/>
    <w:rsid w:val="00964BAC"/>
    <w:rsid w:val="00967711"/>
    <w:rsid w:val="00967C5B"/>
    <w:rsid w:val="00967DBD"/>
    <w:rsid w:val="00970714"/>
    <w:rsid w:val="00970ADA"/>
    <w:rsid w:val="0097288F"/>
    <w:rsid w:val="009745F0"/>
    <w:rsid w:val="0098207E"/>
    <w:rsid w:val="009849D1"/>
    <w:rsid w:val="00992E64"/>
    <w:rsid w:val="009B6120"/>
    <w:rsid w:val="009C2F76"/>
    <w:rsid w:val="009C6523"/>
    <w:rsid w:val="009E5BFD"/>
    <w:rsid w:val="009F5312"/>
    <w:rsid w:val="00A014D7"/>
    <w:rsid w:val="00A01F95"/>
    <w:rsid w:val="00A052A1"/>
    <w:rsid w:val="00A0594A"/>
    <w:rsid w:val="00A12C47"/>
    <w:rsid w:val="00A13BAA"/>
    <w:rsid w:val="00A152BA"/>
    <w:rsid w:val="00A2037B"/>
    <w:rsid w:val="00A22114"/>
    <w:rsid w:val="00A23E04"/>
    <w:rsid w:val="00A2441D"/>
    <w:rsid w:val="00A32B16"/>
    <w:rsid w:val="00A35E9E"/>
    <w:rsid w:val="00A3783E"/>
    <w:rsid w:val="00A42B51"/>
    <w:rsid w:val="00A50376"/>
    <w:rsid w:val="00A50DC0"/>
    <w:rsid w:val="00A52C62"/>
    <w:rsid w:val="00A542E0"/>
    <w:rsid w:val="00A64927"/>
    <w:rsid w:val="00A67760"/>
    <w:rsid w:val="00A725BA"/>
    <w:rsid w:val="00A726A5"/>
    <w:rsid w:val="00A72F06"/>
    <w:rsid w:val="00A730F2"/>
    <w:rsid w:val="00A751A3"/>
    <w:rsid w:val="00A77FFD"/>
    <w:rsid w:val="00A96363"/>
    <w:rsid w:val="00AB4554"/>
    <w:rsid w:val="00AC2C8F"/>
    <w:rsid w:val="00AC47B6"/>
    <w:rsid w:val="00AD0504"/>
    <w:rsid w:val="00AE2CAF"/>
    <w:rsid w:val="00AF33D9"/>
    <w:rsid w:val="00AF43DF"/>
    <w:rsid w:val="00B01E7E"/>
    <w:rsid w:val="00B05D2B"/>
    <w:rsid w:val="00B05E82"/>
    <w:rsid w:val="00B332B2"/>
    <w:rsid w:val="00B34CCC"/>
    <w:rsid w:val="00B34FF5"/>
    <w:rsid w:val="00B36EC7"/>
    <w:rsid w:val="00B36EDD"/>
    <w:rsid w:val="00B41907"/>
    <w:rsid w:val="00B41ECE"/>
    <w:rsid w:val="00B43D53"/>
    <w:rsid w:val="00B520CB"/>
    <w:rsid w:val="00B555ED"/>
    <w:rsid w:val="00B628C5"/>
    <w:rsid w:val="00B63C8E"/>
    <w:rsid w:val="00B71933"/>
    <w:rsid w:val="00B8078D"/>
    <w:rsid w:val="00B83E5D"/>
    <w:rsid w:val="00B85D0D"/>
    <w:rsid w:val="00B8675E"/>
    <w:rsid w:val="00B87346"/>
    <w:rsid w:val="00BB1A95"/>
    <w:rsid w:val="00BB1F3A"/>
    <w:rsid w:val="00BB7177"/>
    <w:rsid w:val="00BC128A"/>
    <w:rsid w:val="00BC41DB"/>
    <w:rsid w:val="00BC614D"/>
    <w:rsid w:val="00BD12A3"/>
    <w:rsid w:val="00BD743F"/>
    <w:rsid w:val="00BE0866"/>
    <w:rsid w:val="00BE6522"/>
    <w:rsid w:val="00BF0DA4"/>
    <w:rsid w:val="00BF47B0"/>
    <w:rsid w:val="00BF5224"/>
    <w:rsid w:val="00BF5327"/>
    <w:rsid w:val="00C0201C"/>
    <w:rsid w:val="00C13E0D"/>
    <w:rsid w:val="00C21D33"/>
    <w:rsid w:val="00C3229A"/>
    <w:rsid w:val="00C32E1D"/>
    <w:rsid w:val="00C349A4"/>
    <w:rsid w:val="00C37498"/>
    <w:rsid w:val="00C41306"/>
    <w:rsid w:val="00C4377C"/>
    <w:rsid w:val="00C46F29"/>
    <w:rsid w:val="00C47F0F"/>
    <w:rsid w:val="00C5099B"/>
    <w:rsid w:val="00C51D84"/>
    <w:rsid w:val="00C52506"/>
    <w:rsid w:val="00C56779"/>
    <w:rsid w:val="00C669D9"/>
    <w:rsid w:val="00C70CDF"/>
    <w:rsid w:val="00C74B69"/>
    <w:rsid w:val="00C77857"/>
    <w:rsid w:val="00C82259"/>
    <w:rsid w:val="00C849D7"/>
    <w:rsid w:val="00C94014"/>
    <w:rsid w:val="00CA003A"/>
    <w:rsid w:val="00CA174B"/>
    <w:rsid w:val="00CA2B82"/>
    <w:rsid w:val="00CA719C"/>
    <w:rsid w:val="00CB0A99"/>
    <w:rsid w:val="00CB54BA"/>
    <w:rsid w:val="00CB6B82"/>
    <w:rsid w:val="00CC3E16"/>
    <w:rsid w:val="00CC57E5"/>
    <w:rsid w:val="00CD0CD4"/>
    <w:rsid w:val="00CE3B9F"/>
    <w:rsid w:val="00CE5DAA"/>
    <w:rsid w:val="00CF0054"/>
    <w:rsid w:val="00CF2C65"/>
    <w:rsid w:val="00CF677F"/>
    <w:rsid w:val="00CF72FA"/>
    <w:rsid w:val="00D00D4F"/>
    <w:rsid w:val="00D01AFD"/>
    <w:rsid w:val="00D0243F"/>
    <w:rsid w:val="00D15963"/>
    <w:rsid w:val="00D1605E"/>
    <w:rsid w:val="00D24AD2"/>
    <w:rsid w:val="00D31D67"/>
    <w:rsid w:val="00D3429F"/>
    <w:rsid w:val="00D34DCC"/>
    <w:rsid w:val="00D45295"/>
    <w:rsid w:val="00D45A42"/>
    <w:rsid w:val="00D4682A"/>
    <w:rsid w:val="00D47202"/>
    <w:rsid w:val="00D5683A"/>
    <w:rsid w:val="00D75789"/>
    <w:rsid w:val="00D77E1A"/>
    <w:rsid w:val="00D83621"/>
    <w:rsid w:val="00D87430"/>
    <w:rsid w:val="00D92607"/>
    <w:rsid w:val="00DA7EBF"/>
    <w:rsid w:val="00DB4CAA"/>
    <w:rsid w:val="00DB621D"/>
    <w:rsid w:val="00DC1E60"/>
    <w:rsid w:val="00DD1AC3"/>
    <w:rsid w:val="00DD60CC"/>
    <w:rsid w:val="00DE2907"/>
    <w:rsid w:val="00DE51E8"/>
    <w:rsid w:val="00DF771C"/>
    <w:rsid w:val="00E00969"/>
    <w:rsid w:val="00E054A9"/>
    <w:rsid w:val="00E107EE"/>
    <w:rsid w:val="00E10AE2"/>
    <w:rsid w:val="00E10F0A"/>
    <w:rsid w:val="00E11F6F"/>
    <w:rsid w:val="00E129D0"/>
    <w:rsid w:val="00E13BC3"/>
    <w:rsid w:val="00E15D3D"/>
    <w:rsid w:val="00E21875"/>
    <w:rsid w:val="00E25407"/>
    <w:rsid w:val="00E32599"/>
    <w:rsid w:val="00E3336C"/>
    <w:rsid w:val="00E33B0E"/>
    <w:rsid w:val="00E34D6F"/>
    <w:rsid w:val="00E3698C"/>
    <w:rsid w:val="00E405A2"/>
    <w:rsid w:val="00E417AB"/>
    <w:rsid w:val="00E446A6"/>
    <w:rsid w:val="00E44C93"/>
    <w:rsid w:val="00E45DC9"/>
    <w:rsid w:val="00E46E78"/>
    <w:rsid w:val="00E53172"/>
    <w:rsid w:val="00E53CB5"/>
    <w:rsid w:val="00E53CCD"/>
    <w:rsid w:val="00E55124"/>
    <w:rsid w:val="00E61384"/>
    <w:rsid w:val="00E66F44"/>
    <w:rsid w:val="00E670CF"/>
    <w:rsid w:val="00E71855"/>
    <w:rsid w:val="00E719A9"/>
    <w:rsid w:val="00E76D1A"/>
    <w:rsid w:val="00E93900"/>
    <w:rsid w:val="00E94E17"/>
    <w:rsid w:val="00EA1DE4"/>
    <w:rsid w:val="00EA4233"/>
    <w:rsid w:val="00EA42A6"/>
    <w:rsid w:val="00EA4638"/>
    <w:rsid w:val="00EA60EA"/>
    <w:rsid w:val="00EB29BF"/>
    <w:rsid w:val="00EB3662"/>
    <w:rsid w:val="00EC27E0"/>
    <w:rsid w:val="00EC358D"/>
    <w:rsid w:val="00EC5EB2"/>
    <w:rsid w:val="00ED3BA5"/>
    <w:rsid w:val="00ED3E5B"/>
    <w:rsid w:val="00ED5882"/>
    <w:rsid w:val="00ED59ED"/>
    <w:rsid w:val="00ED6DC8"/>
    <w:rsid w:val="00EE7AB0"/>
    <w:rsid w:val="00EF05D8"/>
    <w:rsid w:val="00EF1DF5"/>
    <w:rsid w:val="00EF2522"/>
    <w:rsid w:val="00EF49AF"/>
    <w:rsid w:val="00F003D3"/>
    <w:rsid w:val="00F008AB"/>
    <w:rsid w:val="00F03E32"/>
    <w:rsid w:val="00F13A54"/>
    <w:rsid w:val="00F145DD"/>
    <w:rsid w:val="00F17DF8"/>
    <w:rsid w:val="00F42E75"/>
    <w:rsid w:val="00F517FA"/>
    <w:rsid w:val="00F52D16"/>
    <w:rsid w:val="00F617E5"/>
    <w:rsid w:val="00F62D67"/>
    <w:rsid w:val="00F6392D"/>
    <w:rsid w:val="00F63BD9"/>
    <w:rsid w:val="00F64762"/>
    <w:rsid w:val="00F6694C"/>
    <w:rsid w:val="00F700A0"/>
    <w:rsid w:val="00F75109"/>
    <w:rsid w:val="00F8145F"/>
    <w:rsid w:val="00F8349A"/>
    <w:rsid w:val="00F9283D"/>
    <w:rsid w:val="00F92AB8"/>
    <w:rsid w:val="00F965DC"/>
    <w:rsid w:val="00F96F18"/>
    <w:rsid w:val="00F96F8C"/>
    <w:rsid w:val="00F97DEB"/>
    <w:rsid w:val="00FA508E"/>
    <w:rsid w:val="00FA5320"/>
    <w:rsid w:val="00FA7846"/>
    <w:rsid w:val="00FB05E4"/>
    <w:rsid w:val="00FB2003"/>
    <w:rsid w:val="00FC0378"/>
    <w:rsid w:val="00FC039A"/>
    <w:rsid w:val="00FC26E5"/>
    <w:rsid w:val="00FC6811"/>
    <w:rsid w:val="00FD00AB"/>
    <w:rsid w:val="00FD19F1"/>
    <w:rsid w:val="00FD370F"/>
    <w:rsid w:val="00FD72DB"/>
    <w:rsid w:val="00FE0B90"/>
    <w:rsid w:val="00FE2445"/>
    <w:rsid w:val="00FE4F9A"/>
    <w:rsid w:val="00FE7999"/>
    <w:rsid w:val="00FE7BE3"/>
    <w:rsid w:val="00FF1306"/>
    <w:rsid w:val="00FF1D5C"/>
    <w:rsid w:val="00FF4C41"/>
    <w:rsid w:val="00FF57B6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92492"/>
  <w15:docId w15:val="{2E968BEB-DBDD-45BD-9244-56F9F947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f4">
    <w:name w:val="Абзац списку Знак"/>
    <w:basedOn w:val="a0"/>
    <w:link w:val="af3"/>
    <w:uiPriority w:val="34"/>
    <w:rsid w:val="00905223"/>
    <w:rPr>
      <w:rFonts w:ascii="Times New Roman" w:hAnsi="Times New Roman" w:cs="Times New Roman"/>
      <w:sz w:val="28"/>
      <w:szCs w:val="28"/>
      <w:lang w:eastAsia="uk-UA"/>
    </w:rPr>
  </w:style>
  <w:style w:type="character" w:styleId="af5">
    <w:name w:val="annotation reference"/>
    <w:uiPriority w:val="99"/>
    <w:rsid w:val="00617F44"/>
    <w:rPr>
      <w:sz w:val="16"/>
      <w:szCs w:val="16"/>
    </w:rPr>
  </w:style>
  <w:style w:type="paragraph" w:styleId="af6">
    <w:name w:val="annotation text"/>
    <w:basedOn w:val="a"/>
    <w:link w:val="af7"/>
    <w:rsid w:val="00617F44"/>
    <w:pPr>
      <w:jc w:val="left"/>
    </w:pPr>
    <w:rPr>
      <w:sz w:val="20"/>
      <w:szCs w:val="20"/>
    </w:rPr>
  </w:style>
  <w:style w:type="character" w:customStyle="1" w:styleId="af7">
    <w:name w:val="Текст примітки Знак"/>
    <w:basedOn w:val="a0"/>
    <w:link w:val="af6"/>
    <w:rsid w:val="00617F44"/>
    <w:rPr>
      <w:rFonts w:ascii="Times New Roman" w:hAnsi="Times New Roman" w:cs="Times New Roman"/>
      <w:sz w:val="20"/>
      <w:szCs w:val="20"/>
      <w:lang w:eastAsia="uk-UA"/>
    </w:rPr>
  </w:style>
  <w:style w:type="paragraph" w:styleId="af8">
    <w:name w:val="Normal (Web)"/>
    <w:aliases w:val="Обычный (Web)"/>
    <w:basedOn w:val="a"/>
    <w:link w:val="af9"/>
    <w:qFormat/>
    <w:rsid w:val="00CC57E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9">
    <w:name w:val="Звичайний (веб) Знак"/>
    <w:aliases w:val="Обычный (Web) Знак"/>
    <w:link w:val="af8"/>
    <w:qFormat/>
    <w:locked/>
    <w:rsid w:val="00CC57E5"/>
    <w:rPr>
      <w:rFonts w:ascii="Times New Roman" w:hAnsi="Times New Roman" w:cs="Times New Roman"/>
      <w:sz w:val="24"/>
      <w:szCs w:val="24"/>
      <w:lang w:eastAsia="uk-UA"/>
    </w:rPr>
  </w:style>
  <w:style w:type="paragraph" w:styleId="afa">
    <w:name w:val="footnote text"/>
    <w:basedOn w:val="a"/>
    <w:link w:val="afb"/>
    <w:uiPriority w:val="99"/>
    <w:semiHidden/>
    <w:rsid w:val="00FB05E4"/>
    <w:pPr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fb">
    <w:name w:val="Текст виноски Знак"/>
    <w:basedOn w:val="a0"/>
    <w:link w:val="afa"/>
    <w:uiPriority w:val="99"/>
    <w:semiHidden/>
    <w:rsid w:val="00FB05E4"/>
    <w:rPr>
      <w:rFonts w:ascii="Times New Roman" w:hAnsi="Times New Roman" w:cs="Times New Roman"/>
      <w:sz w:val="20"/>
      <w:szCs w:val="20"/>
      <w:lang w:val="ru-RU" w:eastAsia="ru-RU"/>
    </w:rPr>
  </w:style>
  <w:style w:type="character" w:styleId="afc">
    <w:name w:val="footnote reference"/>
    <w:basedOn w:val="a0"/>
    <w:uiPriority w:val="99"/>
    <w:semiHidden/>
    <w:rsid w:val="00FB05E4"/>
    <w:rPr>
      <w:rFonts w:cs="Times New Roman"/>
      <w:vertAlign w:val="superscript"/>
    </w:rPr>
  </w:style>
  <w:style w:type="table" w:customStyle="1" w:styleId="5">
    <w:name w:val="Сетка таблицы5"/>
    <w:basedOn w:val="a1"/>
    <w:next w:val="a9"/>
    <w:uiPriority w:val="39"/>
    <w:rsid w:val="00FB05E4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64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5765A4"/>
    <w:pPr>
      <w:jc w:val="both"/>
    </w:pPr>
    <w:rPr>
      <w:b/>
      <w:bCs/>
    </w:rPr>
  </w:style>
  <w:style w:type="character" w:customStyle="1" w:styleId="afe">
    <w:name w:val="Тема примітки Знак"/>
    <w:basedOn w:val="af7"/>
    <w:link w:val="afd"/>
    <w:uiPriority w:val="99"/>
    <w:semiHidden/>
    <w:rsid w:val="005765A4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customStyle="1" w:styleId="14jp">
    <w:name w:val="14 jp"/>
    <w:basedOn w:val="a"/>
    <w:link w:val="14jp0"/>
    <w:qFormat/>
    <w:rsid w:val="00FF1306"/>
    <w:pPr>
      <w:widowControl w:val="0"/>
      <w:shd w:val="clear" w:color="auto" w:fill="FFFFFF"/>
      <w:ind w:firstLine="567"/>
    </w:pPr>
    <w:rPr>
      <w:szCs w:val="16"/>
      <w:lang w:eastAsia="zh-CN"/>
    </w:rPr>
  </w:style>
  <w:style w:type="character" w:customStyle="1" w:styleId="14jp0">
    <w:name w:val="14 jp Знак"/>
    <w:link w:val="14jp"/>
    <w:locked/>
    <w:rsid w:val="00FF1306"/>
    <w:rPr>
      <w:rFonts w:ascii="Times New Roman" w:hAnsi="Times New Roman" w:cs="Times New Roman"/>
      <w:sz w:val="28"/>
      <w:szCs w:val="16"/>
      <w:shd w:val="clear" w:color="auto" w:fill="FFFFFF"/>
      <w:lang w:eastAsia="zh-CN"/>
    </w:rPr>
  </w:style>
  <w:style w:type="paragraph" w:customStyle="1" w:styleId="14c">
    <w:name w:val="14 c"/>
    <w:basedOn w:val="a"/>
    <w:link w:val="14c0"/>
    <w:qFormat/>
    <w:rsid w:val="00FF1306"/>
    <w:pPr>
      <w:widowControl w:val="0"/>
      <w:shd w:val="clear" w:color="auto" w:fill="FFFFFF"/>
      <w:jc w:val="center"/>
    </w:pPr>
    <w:rPr>
      <w:lang w:eastAsia="zh-CN"/>
    </w:rPr>
  </w:style>
  <w:style w:type="character" w:customStyle="1" w:styleId="14c0">
    <w:name w:val="14 c Знак"/>
    <w:link w:val="14c"/>
    <w:locked/>
    <w:rsid w:val="00FF1306"/>
    <w:rPr>
      <w:rFonts w:ascii="Times New Roman" w:hAnsi="Times New Roman" w:cs="Times New Roman"/>
      <w:sz w:val="28"/>
      <w:szCs w:val="28"/>
      <w:shd w:val="clear" w:color="auto" w:fill="FFFFFF"/>
      <w:lang w:eastAsia="zh-CN"/>
    </w:rPr>
  </w:style>
  <w:style w:type="paragraph" w:styleId="aff">
    <w:name w:val="Revision"/>
    <w:hidden/>
    <w:uiPriority w:val="99"/>
    <w:semiHidden/>
    <w:rsid w:val="00A726A5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character" w:styleId="aff0">
    <w:name w:val="Hyperlink"/>
    <w:basedOn w:val="a0"/>
    <w:uiPriority w:val="99"/>
    <w:unhideWhenUsed/>
    <w:rsid w:val="009C6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595DF73F7741079839E1B28CB9BF2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A87F3A12-B3BF-4A69-97BC-A2AFED1A9088}"/>
      </w:docPartPr>
      <w:docPartBody>
        <w:p w:rsidR="00000000" w:rsidRDefault="00F91DC6" w:rsidP="00F91DC6">
          <w:pPr>
            <w:pStyle w:val="AB595DF73F7741079839E1B28CB9BF27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1"/>
    <w:family w:val="roman"/>
    <w:pitch w:val="variable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C6"/>
    <w:rsid w:val="00493A97"/>
    <w:rsid w:val="00F9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595DF73F7741079839E1B28CB9BF27">
    <w:name w:val="AB595DF73F7741079839E1B28CB9BF27"/>
    <w:rsid w:val="00F91D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3CD591-7252-4A4C-A2CF-13AFBF5C0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3482A2-DF2C-4457-BE6A-2B6191A58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A207D9-E9B2-4795-85D9-F103AECC91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9C6E100-AB0F-4B99-B175-D85D9A50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4719</Words>
  <Characters>2690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Офіційно опубліковано 25.12.2023</dc:title>
  <dc:creator>1a4506</dc:creator>
  <cp:lastModifiedBy>Сапальова Наталія Володимирівна</cp:lastModifiedBy>
  <cp:revision>3</cp:revision>
  <cp:lastPrinted>2023-12-25T08:22:00Z</cp:lastPrinted>
  <dcterms:created xsi:type="dcterms:W3CDTF">2023-12-25T08:22:00Z</dcterms:created>
  <dcterms:modified xsi:type="dcterms:W3CDTF">2023-12-25T08:50:00Z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