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7B" w:rsidRDefault="0045134B">
      <w:pPr>
        <w:pStyle w:val="a3"/>
        <w:ind w:left="4536"/>
        <w:jc w:val="right"/>
        <w:rPr>
          <w:sz w:val="22"/>
        </w:rPr>
      </w:pPr>
      <w:r>
        <w:rPr>
          <w:sz w:val="22"/>
        </w:rPr>
        <w:t>Офіційно опубліковано 27.06.2022</w:t>
      </w:r>
    </w:p>
    <w:p w:rsidR="00EA1F7B" w:rsidRDefault="0045134B">
      <w:pPr>
        <w:pStyle w:val="a3"/>
        <w:ind w:left="453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1" o:spid="_x0000_s1026" style="width:35.45pt;height:48.75pt;mso-position-horizontal-relative:char;mso-position-vertical-relative:line" coordsize="709,975">
            <v:shape id="docshape2" o:spid="_x0000_s1028" style="position:absolute;width:709;height:975" coordsize="709,975" path="m709,l,,,730r22,74l81,855,355,974,627,855r34,-22l687,804r16,-35l709,730,709,xe" fillcolor="#008dc8" stroked="f">
              <v:path arrowok="t"/>
            </v:shape>
            <v:shape id="docshape3" o:spid="_x0000_s1027" style="position:absolute;width:709;height:975" coordsize="709,975" o:spt="100" adj="0,,0" path="m603,128r-42,30l561,213r,304l561,558r,123l469,681r-1,-13l468,665r-2,-15l463,634r-1,-4l460,622r,-3l486,614r23,-12l527,582r2,-4l538,558r23,l561,517r-23,l532,500r-3,-3l522,486,509,474,494,464,510,328r7,-32l528,267r14,-28l561,213r,-55l552,164r-40,46l484,264r-14,59l449,498r3,-1l458,497r16,3l487,509r9,13l499,537r-3,16l487,566r-13,9l458,578r-5,l448,577r-6,-2l427,546r,135l420,681r,40l414,745r-9,22l392,788r-16,19l376,721r44,l420,681r-44,l379,662r10,-15l402,635r18,-5l423,642r2,13l426,668r1,13l427,546,415,523,403,488r,102l353,622,334,609r,72l334,721r,86l318,788,305,767,295,745r-6,-24l334,721r,-40l283,681r,-13l284,655r3,-13l290,630r18,5l322,647r9,15l334,681r,-72l307,589r6,-11l323,561r13,-27l346,506r9,-29l364,506r11,29l387,562r16,28l403,488r-4,-11l396,468,384,411r-5,-58l386,149r-2,-22l378,105,368,86,355,67,342,86r-10,19l326,127r-2,22l331,353r-4,58l315,468r-20,55l267,575r-4,2l257,578r-5,l250,578r,41l246,634r-2,15l242,665r,16l148,681r,-123l171,558r11,24l201,602r23,12l250,619r,-41l235,575r-13,-9l216,558r-3,-5l210,537r3,-15l216,517r6,-8l235,500r17,-3l257,497r3,1l260,497,241,323,226,264,215,244r,220l200,473r-13,12l178,500r-7,17l148,517r,-304l168,239r15,28l194,297r6,32l215,464r,-220l200,213r-2,-3l158,164,107,128r,593l245,721r11,39l274,797r24,32l327,857r4,3l335,863r4,2l345,870r6,7l355,885r4,-8l365,870r7,-5l375,862r3,-2l381,857r31,-28l427,807r9,-11l453,760r11,-39l603,721r,-40l603,558r,-41l603,213r,-85xm709,l691,r,18l691,734r,4l690,743r,4l689,751r-2,9l686,764r-1,4l683,772r-3,8l678,784r-2,3l674,791r-2,4l670,798r-3,3l665,805r-3,3l656,814r-3,3l650,820r-3,3l643,825r-4,3l636,830r-8,5l624,837r-4,2l355,955,89,839r-4,-2l81,835r-4,-2l73,830r-3,-2l66,825r-3,-2l59,820r-3,-3l50,811r-3,-3l44,805r-4,-7l37,795r-4,-8l31,784r-2,-4l27,776r-2,-4l24,768r-1,-4l20,751r-1,-4l18,743r,-9l18,18r673,l691,,,,,730r6,39l22,804r26,29l81,855,355,974r44,-19l627,855r34,-22l687,804r16,-35l709,730r,-712l709,xe" fillcolor="#f8cc00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A1F7B" w:rsidRDefault="00EA1F7B">
      <w:pPr>
        <w:pStyle w:val="a3"/>
        <w:spacing w:before="7"/>
        <w:ind w:left="0"/>
        <w:rPr>
          <w:sz w:val="16"/>
        </w:rPr>
      </w:pPr>
    </w:p>
    <w:p w:rsidR="00EA1F7B" w:rsidRDefault="0045134B">
      <w:pPr>
        <w:spacing w:before="89"/>
        <w:ind w:right="119"/>
        <w:jc w:val="center"/>
        <w:rPr>
          <w:b/>
          <w:sz w:val="28"/>
        </w:rPr>
      </w:pPr>
      <w:r>
        <w:rPr>
          <w:b/>
          <w:color w:val="006600"/>
          <w:sz w:val="28"/>
        </w:rPr>
        <w:t>Правління</w:t>
      </w:r>
      <w:r>
        <w:rPr>
          <w:b/>
          <w:color w:val="006600"/>
          <w:spacing w:val="52"/>
          <w:w w:val="150"/>
          <w:sz w:val="28"/>
        </w:rPr>
        <w:t xml:space="preserve"> </w:t>
      </w:r>
      <w:r>
        <w:rPr>
          <w:b/>
          <w:color w:val="006600"/>
          <w:sz w:val="28"/>
        </w:rPr>
        <w:t>Національного</w:t>
      </w:r>
      <w:r>
        <w:rPr>
          <w:b/>
          <w:color w:val="006600"/>
          <w:spacing w:val="56"/>
          <w:w w:val="150"/>
          <w:sz w:val="28"/>
        </w:rPr>
        <w:t xml:space="preserve"> </w:t>
      </w:r>
      <w:r>
        <w:rPr>
          <w:b/>
          <w:color w:val="006600"/>
          <w:sz w:val="28"/>
        </w:rPr>
        <w:t>банку</w:t>
      </w:r>
      <w:r>
        <w:rPr>
          <w:b/>
          <w:color w:val="006600"/>
          <w:spacing w:val="56"/>
          <w:w w:val="150"/>
          <w:sz w:val="28"/>
        </w:rPr>
        <w:t xml:space="preserve"> </w:t>
      </w:r>
      <w:r>
        <w:rPr>
          <w:b/>
          <w:color w:val="006600"/>
          <w:spacing w:val="-2"/>
          <w:sz w:val="28"/>
        </w:rPr>
        <w:t>України</w:t>
      </w:r>
    </w:p>
    <w:p w:rsidR="00EA1F7B" w:rsidRDefault="0045134B">
      <w:pPr>
        <w:pStyle w:val="a4"/>
        <w:ind w:left="0"/>
      </w:pPr>
      <w:r>
        <w:rPr>
          <w:color w:val="006600"/>
        </w:rPr>
        <w:t>П</w:t>
      </w:r>
      <w:r>
        <w:rPr>
          <w:color w:val="006600"/>
          <w:spacing w:val="-3"/>
        </w:rPr>
        <w:t xml:space="preserve"> </w:t>
      </w:r>
      <w:r>
        <w:rPr>
          <w:color w:val="006600"/>
        </w:rPr>
        <w:t>О</w:t>
      </w:r>
      <w:r>
        <w:rPr>
          <w:color w:val="006600"/>
          <w:spacing w:val="-4"/>
        </w:rPr>
        <w:t xml:space="preserve"> </w:t>
      </w:r>
      <w:r>
        <w:rPr>
          <w:color w:val="006600"/>
        </w:rPr>
        <w:t>С</w:t>
      </w:r>
      <w:r>
        <w:rPr>
          <w:color w:val="006600"/>
          <w:spacing w:val="-2"/>
        </w:rPr>
        <w:t xml:space="preserve"> </w:t>
      </w:r>
      <w:r>
        <w:rPr>
          <w:color w:val="006600"/>
        </w:rPr>
        <w:t>Т</w:t>
      </w:r>
      <w:r>
        <w:rPr>
          <w:color w:val="006600"/>
          <w:spacing w:val="-3"/>
        </w:rPr>
        <w:t xml:space="preserve"> </w:t>
      </w:r>
      <w:r>
        <w:rPr>
          <w:color w:val="006600"/>
        </w:rPr>
        <w:t>А</w:t>
      </w:r>
      <w:r>
        <w:rPr>
          <w:color w:val="006600"/>
          <w:spacing w:val="-1"/>
        </w:rPr>
        <w:t xml:space="preserve"> </w:t>
      </w:r>
      <w:r>
        <w:rPr>
          <w:color w:val="006600"/>
        </w:rPr>
        <w:t>Н</w:t>
      </w:r>
      <w:r>
        <w:rPr>
          <w:color w:val="006600"/>
          <w:spacing w:val="-4"/>
        </w:rPr>
        <w:t xml:space="preserve"> </w:t>
      </w:r>
      <w:r>
        <w:rPr>
          <w:color w:val="006600"/>
        </w:rPr>
        <w:t>О</w:t>
      </w:r>
      <w:r>
        <w:rPr>
          <w:color w:val="006600"/>
          <w:spacing w:val="-2"/>
        </w:rPr>
        <w:t xml:space="preserve"> </w:t>
      </w:r>
      <w:r>
        <w:rPr>
          <w:color w:val="006600"/>
        </w:rPr>
        <w:t xml:space="preserve">В </w:t>
      </w:r>
      <w:r>
        <w:rPr>
          <w:color w:val="006600"/>
          <w:spacing w:val="-10"/>
        </w:rPr>
        <w:t>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3375"/>
        <w:gridCol w:w="3376"/>
      </w:tblGrid>
      <w:tr w:rsidR="00EA1F7B">
        <w:tc>
          <w:tcPr>
            <w:tcW w:w="3375" w:type="dxa"/>
          </w:tcPr>
          <w:p w:rsidR="00EA1F7B" w:rsidRDefault="0045134B">
            <w:pPr>
              <w:pStyle w:val="a3"/>
              <w:spacing w:before="282"/>
              <w:ind w:right="119"/>
              <w:jc w:val="center"/>
              <w:rPr>
                <w:color w:val="0D0D0D"/>
              </w:rPr>
            </w:pPr>
            <w:r>
              <w:rPr>
                <w:color w:val="0D0D0D"/>
              </w:rPr>
              <w:t>24 червня 2022 року</w:t>
            </w:r>
          </w:p>
        </w:tc>
        <w:tc>
          <w:tcPr>
            <w:tcW w:w="3375" w:type="dxa"/>
          </w:tcPr>
          <w:p w:rsidR="00EA1F7B" w:rsidRDefault="0045134B">
            <w:pPr>
              <w:pStyle w:val="a3"/>
              <w:spacing w:before="282"/>
              <w:ind w:right="119"/>
              <w:jc w:val="center"/>
              <w:rPr>
                <w:color w:val="0D0D0D"/>
              </w:rPr>
            </w:pPr>
            <w:r>
              <w:rPr>
                <w:color w:val="006600"/>
                <w:spacing w:val="-4"/>
              </w:rPr>
              <w:t>Київ</w:t>
            </w:r>
          </w:p>
        </w:tc>
        <w:tc>
          <w:tcPr>
            <w:tcW w:w="3376" w:type="dxa"/>
          </w:tcPr>
          <w:p w:rsidR="00EA1F7B" w:rsidRDefault="0045134B">
            <w:pPr>
              <w:pStyle w:val="a3"/>
              <w:spacing w:before="282"/>
              <w:ind w:right="119"/>
              <w:jc w:val="center"/>
              <w:rPr>
                <w:color w:val="0D0D0D"/>
              </w:rPr>
            </w:pPr>
            <w:r>
              <w:rPr>
                <w:color w:val="0D0D0D"/>
              </w:rPr>
              <w:t>№ 132</w:t>
            </w:r>
          </w:p>
        </w:tc>
      </w:tr>
    </w:tbl>
    <w:p w:rsidR="00EA1F7B" w:rsidRDefault="00EA1F7B">
      <w:pPr>
        <w:pStyle w:val="a3"/>
        <w:ind w:left="0"/>
        <w:rPr>
          <w:sz w:val="30"/>
        </w:rPr>
      </w:pPr>
    </w:p>
    <w:p w:rsidR="00EA1F7B" w:rsidRDefault="0045134B" w:rsidP="00A3449D">
      <w:pPr>
        <w:pStyle w:val="a3"/>
        <w:spacing w:after="0" w:line="240" w:lineRule="auto"/>
        <w:ind w:left="1390" w:right="1040" w:firstLine="585"/>
        <w:rPr>
          <w:color w:val="0D0D0D"/>
        </w:rPr>
      </w:pPr>
      <w:r>
        <w:rPr>
          <w:color w:val="0D0D0D"/>
        </w:rPr>
        <w:t>Про затвердження Змін до Положення про порядок видачі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небанківським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фінансовим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установам,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операторам</w:t>
      </w:r>
    </w:p>
    <w:p w:rsidR="00EA1F7B" w:rsidRDefault="0045134B" w:rsidP="00A3449D">
      <w:pPr>
        <w:pStyle w:val="a3"/>
        <w:spacing w:after="0" w:line="240" w:lineRule="auto"/>
        <w:ind w:left="1390" w:right="1040" w:hanging="70"/>
      </w:pPr>
      <w:r>
        <w:rPr>
          <w:color w:val="0D0D0D"/>
        </w:rPr>
        <w:t>поштового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зв</w:t>
      </w:r>
      <w:r>
        <w:t>’</w:t>
      </w:r>
      <w:r>
        <w:rPr>
          <w:color w:val="0D0D0D"/>
        </w:rPr>
        <w:t>язку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ліцензій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здійснення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валютних</w:t>
      </w:r>
      <w:r>
        <w:rPr>
          <w:color w:val="0D0D0D"/>
          <w:spacing w:val="-5"/>
        </w:rPr>
        <w:t xml:space="preserve"> </w:t>
      </w:r>
      <w:r>
        <w:rPr>
          <w:color w:val="0D0D0D"/>
          <w:spacing w:val="-2"/>
        </w:rPr>
        <w:t>операцій</w:t>
      </w:r>
    </w:p>
    <w:p w:rsidR="00EA1F7B" w:rsidRDefault="0045134B">
      <w:pPr>
        <w:pStyle w:val="a3"/>
        <w:spacing w:before="240" w:line="240" w:lineRule="auto"/>
        <w:ind w:right="109" w:firstLine="566"/>
        <w:jc w:val="both"/>
      </w:pPr>
      <w:r>
        <w:rPr>
          <w:color w:val="0D0D0D"/>
        </w:rPr>
        <w:t>Відповідно до статей 7, 15, 44, 56 Закону України “Про Національний банк України”,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статей 5,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6,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9 Закону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України “Про валюту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і валютні операції”,</w:t>
      </w:r>
      <w:r>
        <w:rPr>
          <w:color w:val="0D0D0D"/>
          <w:spacing w:val="-1"/>
        </w:rPr>
        <w:t xml:space="preserve"> </w:t>
      </w:r>
      <w:r>
        <w:rPr>
          <w:color w:val="0D0D0D"/>
        </w:rPr>
        <w:t>статей 4, 28 Закону України “Про фінансові послуги та державне регулювання ринкі</w:t>
      </w:r>
      <w:r>
        <w:rPr>
          <w:color w:val="0D0D0D"/>
        </w:rPr>
        <w:t>в фінансових</w:t>
      </w:r>
      <w:r>
        <w:rPr>
          <w:color w:val="0D0D0D"/>
          <w:spacing w:val="62"/>
          <w:w w:val="150"/>
        </w:rPr>
        <w:t xml:space="preserve"> </w:t>
      </w:r>
      <w:r>
        <w:rPr>
          <w:color w:val="0D0D0D"/>
        </w:rPr>
        <w:t>послуг”,</w:t>
      </w:r>
      <w:r>
        <w:rPr>
          <w:color w:val="0D0D0D"/>
          <w:spacing w:val="66"/>
          <w:w w:val="150"/>
        </w:rPr>
        <w:t xml:space="preserve"> </w:t>
      </w:r>
      <w:r>
        <w:rPr>
          <w:color w:val="0D0D0D"/>
        </w:rPr>
        <w:t>Указу</w:t>
      </w:r>
      <w:r>
        <w:rPr>
          <w:color w:val="0D0D0D"/>
          <w:spacing w:val="61"/>
          <w:w w:val="150"/>
        </w:rPr>
        <w:t xml:space="preserve"> </w:t>
      </w:r>
      <w:r>
        <w:rPr>
          <w:color w:val="0D0D0D"/>
        </w:rPr>
        <w:t>Президента</w:t>
      </w:r>
      <w:r>
        <w:rPr>
          <w:color w:val="0D0D0D"/>
          <w:spacing w:val="66"/>
          <w:w w:val="150"/>
        </w:rPr>
        <w:t xml:space="preserve"> </w:t>
      </w:r>
      <w:r>
        <w:rPr>
          <w:color w:val="0D0D0D"/>
        </w:rPr>
        <w:t>України</w:t>
      </w:r>
      <w:r>
        <w:rPr>
          <w:color w:val="0D0D0D"/>
          <w:spacing w:val="66"/>
          <w:w w:val="150"/>
        </w:rPr>
        <w:t xml:space="preserve"> </w:t>
      </w:r>
      <w:r>
        <w:rPr>
          <w:color w:val="0D0D0D"/>
        </w:rPr>
        <w:t>від</w:t>
      </w:r>
      <w:r>
        <w:rPr>
          <w:color w:val="0D0D0D"/>
          <w:spacing w:val="67"/>
          <w:w w:val="150"/>
        </w:rPr>
        <w:t xml:space="preserve"> </w:t>
      </w:r>
      <w:r>
        <w:rPr>
          <w:color w:val="0D0D0D"/>
        </w:rPr>
        <w:t>24</w:t>
      </w:r>
      <w:r>
        <w:rPr>
          <w:color w:val="0D0D0D"/>
          <w:spacing w:val="64"/>
          <w:w w:val="150"/>
        </w:rPr>
        <w:t xml:space="preserve"> </w:t>
      </w:r>
      <w:r>
        <w:rPr>
          <w:color w:val="0D0D0D"/>
        </w:rPr>
        <w:t>лютого</w:t>
      </w:r>
      <w:r>
        <w:rPr>
          <w:color w:val="0D0D0D"/>
          <w:spacing w:val="65"/>
          <w:w w:val="150"/>
        </w:rPr>
        <w:t xml:space="preserve"> </w:t>
      </w:r>
      <w:r>
        <w:rPr>
          <w:color w:val="0D0D0D"/>
        </w:rPr>
        <w:t>2022</w:t>
      </w:r>
      <w:r>
        <w:rPr>
          <w:color w:val="0D0D0D"/>
          <w:spacing w:val="65"/>
          <w:w w:val="150"/>
        </w:rPr>
        <w:t xml:space="preserve"> </w:t>
      </w:r>
      <w:r>
        <w:rPr>
          <w:color w:val="0D0D0D"/>
          <w:spacing w:val="-4"/>
        </w:rPr>
        <w:t>року</w:t>
      </w:r>
    </w:p>
    <w:p w:rsidR="00EA1F7B" w:rsidRDefault="0045134B">
      <w:pPr>
        <w:pStyle w:val="a3"/>
        <w:spacing w:before="1" w:line="240" w:lineRule="auto"/>
        <w:ind w:right="100"/>
        <w:jc w:val="both"/>
        <w:rPr>
          <w:b/>
        </w:rPr>
      </w:pPr>
      <w:r>
        <w:rPr>
          <w:color w:val="0D0D0D"/>
        </w:rPr>
        <w:t>№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64/2022 “Про введення воєнного стану в Україні”, затвердженого Законом України від 24 лютого 2022 року № 2102-IX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«Про затвердження Указу Президента України “Про введення воєнного стану в Україні”», з метою визначення особливостей функціонування грошово-кредитного та валютного ринків у період запровадження воєнного стану, сприяння збільшенню обсягів операцій з облігац</w:t>
      </w:r>
      <w:r>
        <w:rPr>
          <w:color w:val="0D0D0D"/>
        </w:rPr>
        <w:t xml:space="preserve">іями внутрішньої державної позики України, номінованими в іноземній валюті, Правління Національного банку України </w:t>
      </w:r>
      <w:r>
        <w:rPr>
          <w:b/>
          <w:color w:val="0D0D0D"/>
        </w:rPr>
        <w:t>постановляє:</w:t>
      </w:r>
    </w:p>
    <w:p w:rsidR="00EA1F7B" w:rsidRDefault="0045134B">
      <w:pPr>
        <w:pStyle w:val="1"/>
        <w:numPr>
          <w:ilvl w:val="0"/>
          <w:numId w:val="1"/>
        </w:numPr>
        <w:tabs>
          <w:tab w:val="left" w:pos="1154"/>
        </w:tabs>
        <w:spacing w:before="240" w:line="240" w:lineRule="auto"/>
        <w:ind w:right="103" w:firstLine="566"/>
        <w:jc w:val="both"/>
        <w:rPr>
          <w:sz w:val="28"/>
        </w:rPr>
      </w:pPr>
      <w:r>
        <w:rPr>
          <w:color w:val="0D0D0D"/>
          <w:sz w:val="28"/>
        </w:rPr>
        <w:t>Затвердити Зміни до Положення про порядок видачі небанківським фінансовим установам, операторам поштового зв’язку ліцензій на зді</w:t>
      </w:r>
      <w:r>
        <w:rPr>
          <w:color w:val="0D0D0D"/>
          <w:sz w:val="28"/>
        </w:rPr>
        <w:t>йснення валютних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операцій,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затвердженого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постановою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Правління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Національного банку України від 09 серпня 2002 року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№ 297, зареєстрованого в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Міністерстві юстиції України 29 серпня 2002 року за № 712/7000 (у редакції постанови Правління Національного банку Ук</w:t>
      </w:r>
      <w:r>
        <w:rPr>
          <w:color w:val="0D0D0D"/>
          <w:sz w:val="28"/>
        </w:rPr>
        <w:t xml:space="preserve">раїни від 21 грудня 2017 року № 137) (зі змінами), що </w:t>
      </w:r>
      <w:r>
        <w:rPr>
          <w:color w:val="0D0D0D"/>
          <w:spacing w:val="-2"/>
          <w:sz w:val="28"/>
        </w:rPr>
        <w:t>додаються.</w:t>
      </w:r>
    </w:p>
    <w:p w:rsidR="00EA1F7B" w:rsidRDefault="0045134B">
      <w:pPr>
        <w:pStyle w:val="1"/>
        <w:numPr>
          <w:ilvl w:val="0"/>
          <w:numId w:val="1"/>
        </w:numPr>
        <w:tabs>
          <w:tab w:val="left" w:pos="1154"/>
        </w:tabs>
        <w:spacing w:before="240" w:line="240" w:lineRule="auto"/>
        <w:ind w:right="109" w:firstLine="566"/>
        <w:jc w:val="both"/>
        <w:rPr>
          <w:sz w:val="28"/>
        </w:rPr>
      </w:pPr>
      <w:r>
        <w:rPr>
          <w:color w:val="0D0D0D"/>
          <w:sz w:val="28"/>
        </w:rPr>
        <w:t xml:space="preserve">Постанова набирає чинності з дня, наступного за днем її офіційного </w:t>
      </w:r>
      <w:r>
        <w:rPr>
          <w:color w:val="0D0D0D"/>
          <w:spacing w:val="-2"/>
          <w:sz w:val="28"/>
        </w:rPr>
        <w:t>опублікування.</w:t>
      </w:r>
    </w:p>
    <w:p w:rsidR="00EA1F7B" w:rsidRDefault="00EA1F7B">
      <w:pPr>
        <w:pStyle w:val="a3"/>
        <w:ind w:left="0"/>
        <w:rPr>
          <w:sz w:val="20"/>
        </w:rPr>
      </w:pPr>
    </w:p>
    <w:p w:rsidR="00EA1F7B" w:rsidRDefault="00EA1F7B">
      <w:pPr>
        <w:pStyle w:val="a3"/>
        <w:ind w:left="0"/>
        <w:rPr>
          <w:sz w:val="20"/>
        </w:rPr>
      </w:pPr>
    </w:p>
    <w:p w:rsidR="00EA1F7B" w:rsidRDefault="00EA1F7B">
      <w:pPr>
        <w:pStyle w:val="a3"/>
        <w:ind w:left="0"/>
        <w:rPr>
          <w:sz w:val="20"/>
        </w:rPr>
      </w:pPr>
    </w:p>
    <w:p w:rsidR="00EA1F7B" w:rsidRDefault="00EA1F7B">
      <w:pPr>
        <w:pStyle w:val="a3"/>
        <w:spacing w:before="10"/>
        <w:ind w:left="0"/>
        <w:rPr>
          <w:sz w:val="10"/>
        </w:rPr>
      </w:pPr>
    </w:p>
    <w:tbl>
      <w:tblPr>
        <w:tblStyle w:val="TableNormal1"/>
        <w:tblW w:w="0" w:type="auto"/>
        <w:tblInd w:w="119" w:type="dxa"/>
        <w:tblLayout w:type="fixed"/>
        <w:tblLook w:val="04A0" w:firstRow="1" w:lastRow="0" w:firstColumn="1" w:lastColumn="0" w:noHBand="0" w:noVBand="1"/>
      </w:tblPr>
      <w:tblGrid>
        <w:gridCol w:w="4191"/>
        <w:gridCol w:w="4607"/>
      </w:tblGrid>
      <w:tr w:rsidR="00EA1F7B">
        <w:trPr>
          <w:trHeight w:val="310"/>
        </w:trPr>
        <w:tc>
          <w:tcPr>
            <w:tcW w:w="4191" w:type="dxa"/>
          </w:tcPr>
          <w:p w:rsidR="00EA1F7B" w:rsidRDefault="0045134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Голови</w:t>
            </w:r>
          </w:p>
        </w:tc>
        <w:tc>
          <w:tcPr>
            <w:tcW w:w="4607" w:type="dxa"/>
          </w:tcPr>
          <w:p w:rsidR="00EA1F7B" w:rsidRDefault="0045134B">
            <w:pPr>
              <w:pStyle w:val="TableParagraph"/>
              <w:ind w:left="2668"/>
              <w:rPr>
                <w:sz w:val="28"/>
              </w:rPr>
            </w:pPr>
            <w:r>
              <w:rPr>
                <w:sz w:val="28"/>
              </w:rPr>
              <w:t xml:space="preserve">Юрій </w:t>
            </w:r>
            <w:r>
              <w:rPr>
                <w:spacing w:val="-2"/>
                <w:sz w:val="28"/>
              </w:rPr>
              <w:t>ГЕЛЕТІЙ</w:t>
            </w:r>
          </w:p>
        </w:tc>
      </w:tr>
    </w:tbl>
    <w:p w:rsidR="00EA1F7B" w:rsidRDefault="00EA1F7B">
      <w:pPr>
        <w:pStyle w:val="a3"/>
        <w:ind w:left="0"/>
        <w:rPr>
          <w:sz w:val="20"/>
        </w:rPr>
      </w:pPr>
    </w:p>
    <w:p w:rsidR="00EA1F7B" w:rsidRDefault="0045134B">
      <w:pPr>
        <w:pStyle w:val="a3"/>
        <w:spacing w:before="241"/>
      </w:pPr>
      <w:r>
        <w:t>Інд.</w:t>
      </w:r>
      <w:r>
        <w:rPr>
          <w:spacing w:val="-4"/>
        </w:rPr>
        <w:t xml:space="preserve"> </w:t>
      </w:r>
      <w:r>
        <w:rPr>
          <w:spacing w:val="-5"/>
        </w:rPr>
        <w:t>33</w:t>
      </w:r>
    </w:p>
    <w:p w:rsidR="00EA1F7B" w:rsidRDefault="00EA1F7B">
      <w:pPr>
        <w:sectPr w:rsidR="00EA1F7B">
          <w:type w:val="continuous"/>
          <w:pgSz w:w="11910" w:h="16840"/>
          <w:pgMar w:top="560" w:right="460" w:bottom="280" w:left="1540" w:header="708" w:footer="708" w:gutter="0"/>
          <w:cols w:space="720"/>
        </w:sectPr>
      </w:pPr>
    </w:p>
    <w:p w:rsidR="00EA1F7B" w:rsidRDefault="0045134B" w:rsidP="00A3449D">
      <w:pPr>
        <w:pStyle w:val="a3"/>
        <w:spacing w:before="62" w:after="0" w:line="240" w:lineRule="auto"/>
        <w:ind w:left="5834"/>
      </w:pPr>
      <w:r>
        <w:rPr>
          <w:color w:val="0D0D0D"/>
          <w:spacing w:val="-2"/>
        </w:rPr>
        <w:lastRenderedPageBreak/>
        <w:t>ЗАТВЕРДЖЕНО</w:t>
      </w:r>
    </w:p>
    <w:p w:rsidR="00EA1F7B" w:rsidRDefault="0045134B" w:rsidP="00A3449D">
      <w:pPr>
        <w:pStyle w:val="a3"/>
        <w:spacing w:before="2" w:after="0" w:line="240" w:lineRule="auto"/>
        <w:ind w:left="5834"/>
      </w:pPr>
      <w:r>
        <w:rPr>
          <w:color w:val="0D0D0D"/>
        </w:rPr>
        <w:t>Постанова</w:t>
      </w:r>
      <w:r>
        <w:rPr>
          <w:color w:val="0D0D0D"/>
          <w:spacing w:val="-7"/>
        </w:rPr>
        <w:t xml:space="preserve"> </w:t>
      </w:r>
      <w:r>
        <w:rPr>
          <w:color w:val="0D0D0D"/>
          <w:spacing w:val="-2"/>
        </w:rPr>
        <w:t>Правління</w:t>
      </w:r>
    </w:p>
    <w:p w:rsidR="00EA1F7B" w:rsidRDefault="0045134B" w:rsidP="00A3449D">
      <w:pPr>
        <w:pStyle w:val="a3"/>
        <w:spacing w:after="0" w:line="240" w:lineRule="auto"/>
        <w:ind w:left="5834"/>
        <w:rPr>
          <w:color w:val="0D0D0D"/>
          <w:spacing w:val="-2"/>
        </w:rPr>
      </w:pPr>
      <w:r>
        <w:rPr>
          <w:color w:val="0D0D0D"/>
        </w:rPr>
        <w:t>Національного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банку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України</w:t>
      </w:r>
    </w:p>
    <w:p w:rsidR="00EA1F7B" w:rsidRDefault="0045134B" w:rsidP="00A3449D">
      <w:pPr>
        <w:pStyle w:val="a3"/>
        <w:spacing w:after="0" w:line="240" w:lineRule="auto"/>
        <w:ind w:left="5834"/>
        <w:rPr>
          <w:color w:val="0D0D0D"/>
          <w:spacing w:val="-2"/>
        </w:rPr>
      </w:pPr>
      <w:r>
        <w:rPr>
          <w:color w:val="0D0D0D"/>
          <w:spacing w:val="-2"/>
        </w:rPr>
        <w:t>24 червня 2022 року № 132</w:t>
      </w:r>
    </w:p>
    <w:p w:rsidR="00EA1F7B" w:rsidRDefault="00EA1F7B">
      <w:pPr>
        <w:pStyle w:val="a3"/>
        <w:ind w:left="0"/>
        <w:rPr>
          <w:sz w:val="30"/>
        </w:rPr>
      </w:pPr>
    </w:p>
    <w:p w:rsidR="00EA1F7B" w:rsidRDefault="00EA1F7B">
      <w:pPr>
        <w:pStyle w:val="a3"/>
        <w:spacing w:before="10"/>
        <w:ind w:left="0"/>
        <w:rPr>
          <w:sz w:val="23"/>
        </w:rPr>
      </w:pPr>
    </w:p>
    <w:p w:rsidR="00EA1F7B" w:rsidRDefault="0045134B" w:rsidP="00A3449D">
      <w:pPr>
        <w:pStyle w:val="a3"/>
        <w:spacing w:after="0" w:line="240" w:lineRule="auto"/>
        <w:ind w:left="737" w:right="117"/>
        <w:jc w:val="center"/>
      </w:pPr>
      <w:r>
        <w:rPr>
          <w:color w:val="0D0D0D"/>
        </w:rPr>
        <w:t>Зміни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до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Положення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про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порядок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видачі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небанківським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фінансовим</w:t>
      </w:r>
    </w:p>
    <w:p w:rsidR="00EA1F7B" w:rsidRDefault="0045134B" w:rsidP="00A3449D">
      <w:pPr>
        <w:pStyle w:val="a3"/>
        <w:spacing w:after="0" w:line="240" w:lineRule="auto"/>
        <w:ind w:left="737" w:right="119"/>
        <w:jc w:val="center"/>
      </w:pPr>
      <w:r>
        <w:rPr>
          <w:color w:val="0D0D0D"/>
        </w:rPr>
        <w:t>установам,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операторам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поштового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зв’язку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ліцензій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здійснення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 xml:space="preserve">валютних </w:t>
      </w:r>
      <w:r>
        <w:rPr>
          <w:color w:val="0D0D0D"/>
          <w:spacing w:val="-2"/>
        </w:rPr>
        <w:t>операцій</w:t>
      </w:r>
    </w:p>
    <w:p w:rsidR="00EA1F7B" w:rsidRDefault="00EA1F7B">
      <w:pPr>
        <w:pStyle w:val="a3"/>
        <w:spacing w:before="6"/>
        <w:ind w:left="0"/>
        <w:rPr>
          <w:sz w:val="27"/>
        </w:rPr>
      </w:pPr>
    </w:p>
    <w:p w:rsidR="00EA1F7B" w:rsidRDefault="0045134B" w:rsidP="00A3449D">
      <w:pPr>
        <w:pStyle w:val="1"/>
        <w:numPr>
          <w:ilvl w:val="0"/>
          <w:numId w:val="2"/>
        </w:numPr>
        <w:tabs>
          <w:tab w:val="left" w:pos="1009"/>
        </w:tabs>
        <w:spacing w:before="1" w:after="0"/>
        <w:jc w:val="both"/>
        <w:rPr>
          <w:sz w:val="28"/>
        </w:rPr>
      </w:pPr>
      <w:r>
        <w:rPr>
          <w:color w:val="0D0D0D"/>
          <w:sz w:val="28"/>
        </w:rPr>
        <w:t>У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 xml:space="preserve">розділі </w:t>
      </w:r>
      <w:r>
        <w:rPr>
          <w:color w:val="0D0D0D"/>
          <w:spacing w:val="-5"/>
          <w:sz w:val="28"/>
        </w:rPr>
        <w:t>I:</w:t>
      </w:r>
    </w:p>
    <w:p w:rsidR="00EA1F7B" w:rsidRDefault="00EA1F7B">
      <w:pPr>
        <w:pStyle w:val="a3"/>
        <w:spacing w:before="10"/>
        <w:ind w:left="0"/>
        <w:rPr>
          <w:sz w:val="27"/>
        </w:rPr>
      </w:pPr>
    </w:p>
    <w:p w:rsidR="00EA1F7B" w:rsidRDefault="0045134B" w:rsidP="00A3449D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hanging="426"/>
        <w:jc w:val="both"/>
        <w:rPr>
          <w:sz w:val="28"/>
        </w:rPr>
      </w:pPr>
      <w:r>
        <w:rPr>
          <w:color w:val="0D0D0D"/>
          <w:sz w:val="28"/>
        </w:rPr>
        <w:t>у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пункті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pacing w:val="-5"/>
          <w:sz w:val="28"/>
        </w:rPr>
        <w:t>2:</w:t>
      </w:r>
    </w:p>
    <w:p w:rsidR="00EA1F7B" w:rsidRDefault="0045134B" w:rsidP="00A3449D">
      <w:pPr>
        <w:pStyle w:val="a3"/>
        <w:spacing w:after="0" w:line="240" w:lineRule="auto"/>
        <w:ind w:left="728"/>
        <w:jc w:val="both"/>
      </w:pPr>
      <w:r>
        <w:rPr>
          <w:color w:val="0D0D0D"/>
        </w:rPr>
        <w:t>підпункт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13</w:t>
      </w:r>
      <w:r>
        <w:rPr>
          <w:color w:val="0D0D0D"/>
          <w:vertAlign w:val="superscript"/>
        </w:rPr>
        <w:t>2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викласти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такій</w:t>
      </w:r>
      <w:r>
        <w:rPr>
          <w:color w:val="0D0D0D"/>
          <w:spacing w:val="-3"/>
        </w:rPr>
        <w:t xml:space="preserve"> </w:t>
      </w:r>
      <w:r>
        <w:rPr>
          <w:color w:val="0D0D0D"/>
          <w:spacing w:val="-2"/>
        </w:rPr>
        <w:t>редакції:</w:t>
      </w:r>
    </w:p>
    <w:p w:rsidR="00EA1F7B" w:rsidRDefault="0045134B" w:rsidP="00A3449D">
      <w:pPr>
        <w:pStyle w:val="a3"/>
        <w:spacing w:after="0" w:line="240" w:lineRule="auto"/>
        <w:ind w:right="106" w:firstLine="566"/>
        <w:jc w:val="both"/>
      </w:pPr>
      <w:r>
        <w:rPr>
          <w:color w:val="0D0D0D"/>
        </w:rPr>
        <w:t>“13</w:t>
      </w:r>
      <w:r>
        <w:rPr>
          <w:color w:val="0D0D0D"/>
          <w:vertAlign w:val="superscript"/>
        </w:rPr>
        <w:t>2</w:t>
      </w:r>
      <w:r>
        <w:rPr>
          <w:color w:val="0D0D0D"/>
        </w:rPr>
        <w:t xml:space="preserve">) небанківська установа – небанківська установа, яка є фінансовою установою (уключаючи центрального контрагента), оператор поштового </w:t>
      </w:r>
      <w:r>
        <w:rPr>
          <w:color w:val="0D0D0D"/>
          <w:spacing w:val="-2"/>
        </w:rPr>
        <w:t>зв’язку;”;</w:t>
      </w:r>
    </w:p>
    <w:p w:rsidR="00EA1F7B" w:rsidRDefault="0045134B" w:rsidP="00A3449D">
      <w:pPr>
        <w:pStyle w:val="a3"/>
        <w:spacing w:after="0" w:line="240" w:lineRule="auto"/>
        <w:ind w:right="107" w:firstLine="566"/>
        <w:jc w:val="both"/>
      </w:pPr>
      <w:r>
        <w:rPr>
          <w:color w:val="0D0D0D"/>
        </w:rPr>
        <w:t>пункт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після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абзацу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тридцятого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доповнити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двома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новими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абзацами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тридцять першим та тридцять другим такого змісту:</w:t>
      </w:r>
    </w:p>
    <w:p w:rsidR="00EA1F7B" w:rsidRDefault="0045134B" w:rsidP="00A3449D">
      <w:pPr>
        <w:pStyle w:val="a3"/>
        <w:spacing w:after="0" w:line="240" w:lineRule="auto"/>
        <w:ind w:right="102" w:firstLine="566"/>
        <w:jc w:val="both"/>
      </w:pPr>
      <w:r>
        <w:rPr>
          <w:color w:val="0D0D0D"/>
        </w:rPr>
        <w:t>“25)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центральний контрагент – клірингова установа, що в установленому законодавством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України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порядку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отримала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ліцензію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провадження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клірингової діяльності,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регулювання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і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нагляд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якою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здійснює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Національна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комісія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з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цінних паперів та фондового ринку.</w:t>
      </w:r>
    </w:p>
    <w:p w:rsidR="00EA1F7B" w:rsidRDefault="0045134B" w:rsidP="00A3449D">
      <w:pPr>
        <w:pStyle w:val="a3"/>
        <w:spacing w:after="0" w:line="240" w:lineRule="auto"/>
        <w:ind w:right="100" w:firstLine="566"/>
        <w:jc w:val="both"/>
      </w:pPr>
      <w:r>
        <w:rPr>
          <w:color w:val="0D0D0D"/>
        </w:rPr>
        <w:t>Тер</w:t>
      </w:r>
      <w:r>
        <w:rPr>
          <w:color w:val="0D0D0D"/>
        </w:rPr>
        <w:t>мін «валютні операції на умовах “своп”» вживається в значенні, наведеному в Положенні про структуру валютного ринку України, умови та порядок торгівлі іноземною валютою та банківськими металами на валютному ринку України, затвердженому постановою Правління</w:t>
      </w:r>
      <w:r>
        <w:rPr>
          <w:color w:val="0D0D0D"/>
        </w:rPr>
        <w:t xml:space="preserve"> Національного банку України від 02 січня 2019 року № 1 (зі змінами).”.</w:t>
      </w:r>
    </w:p>
    <w:p w:rsidR="00EA1F7B" w:rsidRDefault="0045134B" w:rsidP="00A3449D">
      <w:pPr>
        <w:pStyle w:val="a3"/>
        <w:spacing w:after="0" w:line="240" w:lineRule="auto"/>
        <w:ind w:left="728" w:right="293"/>
        <w:jc w:val="both"/>
      </w:pPr>
      <w:r>
        <w:rPr>
          <w:color w:val="0D0D0D"/>
        </w:rPr>
        <w:t>У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зв’язку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з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цим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абзац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тридцять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перший уважати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абзацом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тридцять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третім; в абзаці тридцять третьому:</w:t>
      </w:r>
    </w:p>
    <w:p w:rsidR="00EA1F7B" w:rsidRDefault="0045134B" w:rsidP="00A3449D">
      <w:pPr>
        <w:pStyle w:val="a3"/>
        <w:spacing w:after="0" w:line="240" w:lineRule="auto"/>
        <w:ind w:right="102" w:firstLine="559"/>
        <w:jc w:val="both"/>
      </w:pPr>
      <w:r>
        <w:rPr>
          <w:color w:val="0D0D0D"/>
        </w:rPr>
        <w:t>слова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«Законі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України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“Про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поштовий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зв’язок”»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замінити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словами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 xml:space="preserve">«Законах України “Про поштовий зв’язок”, “Про ринки капіталу та організовані товарні </w:t>
      </w:r>
      <w:r>
        <w:rPr>
          <w:color w:val="0D0D0D"/>
          <w:spacing w:val="-2"/>
        </w:rPr>
        <w:t>ринки”»;</w:t>
      </w:r>
    </w:p>
    <w:p w:rsidR="00EA1F7B" w:rsidRDefault="0045134B" w:rsidP="00A3449D">
      <w:pPr>
        <w:pStyle w:val="a3"/>
        <w:spacing w:after="0" w:line="240" w:lineRule="auto"/>
        <w:ind w:right="108" w:firstLine="559"/>
        <w:jc w:val="both"/>
      </w:pPr>
      <w:r>
        <w:rPr>
          <w:color w:val="0D0D0D"/>
        </w:rPr>
        <w:t>абзац доповнити словами “і Національної комісії з цінних паперів та фондового ринку”;</w:t>
      </w:r>
    </w:p>
    <w:p w:rsidR="00EA1F7B" w:rsidRDefault="00EA1F7B" w:rsidP="00A3449D">
      <w:pPr>
        <w:pStyle w:val="a3"/>
        <w:spacing w:before="11" w:after="0"/>
        <w:ind w:left="0"/>
        <w:rPr>
          <w:sz w:val="27"/>
        </w:rPr>
      </w:pPr>
    </w:p>
    <w:p w:rsidR="00EA1F7B" w:rsidRDefault="0045134B" w:rsidP="00A3449D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hanging="426"/>
        <w:rPr>
          <w:sz w:val="28"/>
        </w:rPr>
      </w:pPr>
      <w:r>
        <w:rPr>
          <w:color w:val="0D0D0D"/>
          <w:sz w:val="28"/>
        </w:rPr>
        <w:t>у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пункті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pacing w:val="-5"/>
          <w:sz w:val="28"/>
        </w:rPr>
        <w:t>3:</w:t>
      </w:r>
    </w:p>
    <w:p w:rsidR="00EA1F7B" w:rsidRDefault="0045134B" w:rsidP="00A3449D">
      <w:pPr>
        <w:pStyle w:val="a3"/>
        <w:spacing w:after="0" w:line="240" w:lineRule="auto"/>
        <w:ind w:left="728"/>
      </w:pPr>
      <w:r>
        <w:rPr>
          <w:color w:val="0D0D0D"/>
        </w:rPr>
        <w:t>в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 xml:space="preserve">абзаці </w:t>
      </w:r>
      <w:r>
        <w:rPr>
          <w:color w:val="0D0D0D"/>
          <w:spacing w:val="-2"/>
        </w:rPr>
        <w:t>першому:</w:t>
      </w:r>
    </w:p>
    <w:p w:rsidR="00EA1F7B" w:rsidRDefault="0045134B" w:rsidP="00A3449D">
      <w:pPr>
        <w:pStyle w:val="a3"/>
        <w:spacing w:after="0" w:line="240" w:lineRule="auto"/>
        <w:ind w:firstLine="566"/>
      </w:pPr>
      <w:r>
        <w:rPr>
          <w:color w:val="0D0D0D"/>
        </w:rPr>
        <w:t>абзац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після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слів</w:t>
      </w:r>
      <w:r>
        <w:rPr>
          <w:color w:val="0D0D0D"/>
          <w:spacing w:val="-11"/>
        </w:rPr>
        <w:t xml:space="preserve"> </w:t>
      </w:r>
      <w:r>
        <w:rPr>
          <w:color w:val="0D0D0D"/>
        </w:rPr>
        <w:t>“установою”,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“надає”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доповни</w:t>
      </w:r>
      <w:r>
        <w:rPr>
          <w:color w:val="0D0D0D"/>
        </w:rPr>
        <w:t>ти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відповідно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словами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“(крім центрального контрагента)”, “такій”;</w:t>
      </w:r>
    </w:p>
    <w:p w:rsidR="00EA1F7B" w:rsidRDefault="0045134B" w:rsidP="00A3449D">
      <w:pPr>
        <w:pStyle w:val="a3"/>
        <w:spacing w:after="0" w:line="240" w:lineRule="auto"/>
        <w:ind w:left="728" w:right="2540"/>
      </w:pPr>
      <w:r>
        <w:rPr>
          <w:color w:val="0D0D0D"/>
        </w:rPr>
        <w:t>слова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“,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яка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є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фінансовою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установою,”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виключити; слово “таких” замінити словом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“відповідних”; підпункт 1 викласти в такій редакції:</w:t>
      </w:r>
    </w:p>
    <w:p w:rsidR="00EA1F7B" w:rsidRDefault="00EA1F7B">
      <w:pPr>
        <w:sectPr w:rsidR="00EA1F7B">
          <w:pgSz w:w="11910" w:h="16840"/>
          <w:pgMar w:top="800" w:right="460" w:bottom="280" w:left="1540" w:header="708" w:footer="708" w:gutter="0"/>
          <w:cols w:space="720"/>
        </w:sectPr>
      </w:pPr>
    </w:p>
    <w:p w:rsidR="00EA1F7B" w:rsidRDefault="00EA1F7B">
      <w:pPr>
        <w:pStyle w:val="a3"/>
        <w:spacing w:before="4"/>
        <w:ind w:left="0"/>
        <w:rPr>
          <w:sz w:val="20"/>
        </w:rPr>
      </w:pPr>
    </w:p>
    <w:p w:rsidR="00EA1F7B" w:rsidRDefault="0045134B" w:rsidP="00741C2B">
      <w:pPr>
        <w:pStyle w:val="a3"/>
        <w:spacing w:after="0" w:line="240" w:lineRule="auto"/>
        <w:ind w:right="101" w:firstLine="566"/>
        <w:jc w:val="both"/>
      </w:pPr>
      <w:r>
        <w:rPr>
          <w:color w:val="0D0D0D"/>
        </w:rPr>
        <w:t xml:space="preserve">“1) наданням послуг професійної діяльності </w:t>
      </w:r>
      <w:r>
        <w:rPr>
          <w:color w:val="0D0D0D"/>
        </w:rPr>
        <w:t>на ринках капіталу за умови набуття статусу професійного учасника ринків капіталу, крім провадження клірингової діяльності центрального контрагента зі здійснення розрахунків за валютними операціями на умовах “своп” та розрахунків в іноземній валюті за прав</w:t>
      </w:r>
      <w:r>
        <w:rPr>
          <w:color w:val="0D0D0D"/>
        </w:rPr>
        <w:t>очинами щодо облігацій внутрішньої державної позики України, номінованих в іноземній валюті, а також інших валютних операцій, необхідних для здійснення/забезпечення таких розрахунків у межах клірингової діяльності центрального контрагента;”;</w:t>
      </w:r>
    </w:p>
    <w:p w:rsidR="00EA1F7B" w:rsidRDefault="0045134B" w:rsidP="00741C2B">
      <w:pPr>
        <w:pStyle w:val="a3"/>
        <w:spacing w:after="0" w:line="240" w:lineRule="auto"/>
        <w:ind w:left="728"/>
        <w:jc w:val="both"/>
      </w:pPr>
      <w:r>
        <w:rPr>
          <w:color w:val="0D0D0D"/>
        </w:rPr>
        <w:t>пункт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доповнит</w:t>
      </w:r>
      <w:r>
        <w:rPr>
          <w:color w:val="0D0D0D"/>
        </w:rPr>
        <w:t>и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новим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абзацом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такого</w:t>
      </w:r>
      <w:r>
        <w:rPr>
          <w:color w:val="0D0D0D"/>
          <w:spacing w:val="-8"/>
        </w:rPr>
        <w:t xml:space="preserve"> </w:t>
      </w:r>
      <w:r>
        <w:rPr>
          <w:color w:val="0D0D0D"/>
          <w:spacing w:val="-2"/>
        </w:rPr>
        <w:t>змісту:</w:t>
      </w:r>
    </w:p>
    <w:p w:rsidR="00EA1F7B" w:rsidRDefault="0045134B" w:rsidP="00741C2B">
      <w:pPr>
        <w:pStyle w:val="a3"/>
        <w:spacing w:after="0" w:line="240" w:lineRule="auto"/>
        <w:ind w:right="105" w:firstLine="566"/>
        <w:jc w:val="both"/>
      </w:pPr>
      <w:r>
        <w:rPr>
          <w:color w:val="0D0D0D"/>
        </w:rPr>
        <w:t>“Центральний контрагент здійснює на підставі ліцензії розрахунки за валютними операціями на умовах “своп” та розрахунки в іноземній валюті за правочинами щодо облігацій внутрішньої державної позики України, номінованих в іноз</w:t>
      </w:r>
      <w:r>
        <w:rPr>
          <w:color w:val="0D0D0D"/>
        </w:rPr>
        <w:t>емній валюті, а також інші валютні операції, необхідні для здійснення/забезпечення таких розрахунків у межах клірингової діяльності центрального контрагента.”;</w:t>
      </w:r>
    </w:p>
    <w:p w:rsidR="00EA1F7B" w:rsidRDefault="00EA1F7B" w:rsidP="00741C2B">
      <w:pPr>
        <w:pStyle w:val="a3"/>
        <w:spacing w:after="0" w:line="240" w:lineRule="auto"/>
        <w:ind w:left="0"/>
      </w:pPr>
    </w:p>
    <w:p w:rsidR="00EA1F7B" w:rsidRDefault="0045134B" w:rsidP="00741C2B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hanging="426"/>
        <w:jc w:val="both"/>
        <w:rPr>
          <w:sz w:val="28"/>
        </w:rPr>
      </w:pPr>
      <w:r>
        <w:rPr>
          <w:color w:val="0D0D0D"/>
          <w:sz w:val="28"/>
        </w:rPr>
        <w:t>пункт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11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викласти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такій</w:t>
      </w:r>
      <w:r>
        <w:rPr>
          <w:color w:val="0D0D0D"/>
          <w:spacing w:val="-2"/>
          <w:sz w:val="28"/>
        </w:rPr>
        <w:t xml:space="preserve"> редакції:</w:t>
      </w:r>
    </w:p>
    <w:p w:rsidR="00EA1F7B" w:rsidRDefault="0045134B" w:rsidP="00741C2B">
      <w:pPr>
        <w:pStyle w:val="a3"/>
        <w:spacing w:after="0" w:line="240" w:lineRule="auto"/>
        <w:ind w:right="99" w:firstLine="566"/>
        <w:jc w:val="both"/>
      </w:pPr>
      <w:r>
        <w:rPr>
          <w:color w:val="0D0D0D"/>
        </w:rPr>
        <w:t xml:space="preserve">“11. Небанківська установа (крім центрального контрагента) </w:t>
      </w:r>
      <w:r>
        <w:rPr>
          <w:color w:val="0D0D0D"/>
        </w:rPr>
        <w:t>не пізніше робочого дня, наступного за днем отримання повідомлення про її виключення з Реєстру фінансових установ або єдиного державного реєстру операторів поштового зв’язку, що ведеться Національною комісією, що здійснює державне регулювання у сфері зв’яз</w:t>
      </w:r>
      <w:r>
        <w:rPr>
          <w:color w:val="0D0D0D"/>
        </w:rPr>
        <w:t>ку та інформатизації (далі – Реєстр операторів), зобов’язана припинити здійснення валютних операцій та не пізніше робочого дня, наступного за останнім робочим днем здійснення валютних операцій, письмово повідомити про це Національний банк.”;</w:t>
      </w:r>
    </w:p>
    <w:p w:rsidR="00EA1F7B" w:rsidRDefault="00EA1F7B" w:rsidP="00741C2B">
      <w:pPr>
        <w:pStyle w:val="a3"/>
        <w:spacing w:after="0" w:line="240" w:lineRule="auto"/>
        <w:ind w:left="0"/>
      </w:pPr>
    </w:p>
    <w:p w:rsidR="00EA1F7B" w:rsidRDefault="0045134B" w:rsidP="00741C2B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left="728" w:right="110" w:firstLine="0"/>
        <w:jc w:val="both"/>
        <w:rPr>
          <w:sz w:val="28"/>
        </w:rPr>
      </w:pPr>
      <w:r>
        <w:rPr>
          <w:color w:val="0D0D0D"/>
          <w:sz w:val="28"/>
        </w:rPr>
        <w:t xml:space="preserve">розділ після </w:t>
      </w:r>
      <w:r>
        <w:rPr>
          <w:color w:val="0D0D0D"/>
          <w:sz w:val="28"/>
        </w:rPr>
        <w:t>пункту 11 доповнити новим пунктом 11</w:t>
      </w:r>
      <w:r>
        <w:rPr>
          <w:color w:val="0D0D0D"/>
          <w:sz w:val="28"/>
          <w:vertAlign w:val="superscript"/>
        </w:rPr>
        <w:t>1</w:t>
      </w:r>
      <w:r>
        <w:rPr>
          <w:color w:val="0D0D0D"/>
          <w:sz w:val="28"/>
        </w:rPr>
        <w:t xml:space="preserve"> такого змісту: “11</w:t>
      </w:r>
      <w:r>
        <w:rPr>
          <w:color w:val="0D0D0D"/>
          <w:sz w:val="28"/>
          <w:vertAlign w:val="superscript"/>
        </w:rPr>
        <w:t>1</w:t>
      </w:r>
      <w:r>
        <w:rPr>
          <w:color w:val="0D0D0D"/>
          <w:sz w:val="28"/>
        </w:rPr>
        <w:t>.</w:t>
      </w:r>
      <w:r>
        <w:rPr>
          <w:color w:val="0D0D0D"/>
          <w:spacing w:val="21"/>
          <w:sz w:val="28"/>
        </w:rPr>
        <w:t xml:space="preserve">  </w:t>
      </w:r>
      <w:r>
        <w:rPr>
          <w:color w:val="0D0D0D"/>
          <w:sz w:val="28"/>
        </w:rPr>
        <w:t>Центральний</w:t>
      </w:r>
      <w:r>
        <w:rPr>
          <w:color w:val="0D0D0D"/>
          <w:spacing w:val="22"/>
          <w:sz w:val="28"/>
        </w:rPr>
        <w:t xml:space="preserve">  </w:t>
      </w:r>
      <w:r>
        <w:rPr>
          <w:color w:val="0D0D0D"/>
          <w:sz w:val="28"/>
        </w:rPr>
        <w:t>контрагент</w:t>
      </w:r>
      <w:r>
        <w:rPr>
          <w:color w:val="0D0D0D"/>
          <w:spacing w:val="24"/>
          <w:sz w:val="28"/>
        </w:rPr>
        <w:t xml:space="preserve">  </w:t>
      </w:r>
      <w:r>
        <w:rPr>
          <w:color w:val="0D0D0D"/>
          <w:sz w:val="28"/>
        </w:rPr>
        <w:t>у</w:t>
      </w:r>
      <w:r>
        <w:rPr>
          <w:color w:val="0D0D0D"/>
          <w:spacing w:val="78"/>
          <w:w w:val="150"/>
          <w:sz w:val="28"/>
        </w:rPr>
        <w:t xml:space="preserve"> </w:t>
      </w:r>
      <w:r>
        <w:rPr>
          <w:color w:val="0D0D0D"/>
          <w:sz w:val="28"/>
        </w:rPr>
        <w:t>разі</w:t>
      </w:r>
      <w:r>
        <w:rPr>
          <w:color w:val="0D0D0D"/>
          <w:spacing w:val="24"/>
          <w:sz w:val="28"/>
        </w:rPr>
        <w:t xml:space="preserve">  </w:t>
      </w:r>
      <w:r>
        <w:rPr>
          <w:color w:val="0D0D0D"/>
          <w:sz w:val="28"/>
        </w:rPr>
        <w:t>початку</w:t>
      </w:r>
      <w:r>
        <w:rPr>
          <w:color w:val="0D0D0D"/>
          <w:spacing w:val="78"/>
          <w:w w:val="150"/>
          <w:sz w:val="28"/>
        </w:rPr>
        <w:t xml:space="preserve"> </w:t>
      </w:r>
      <w:r>
        <w:rPr>
          <w:color w:val="0D0D0D"/>
          <w:sz w:val="28"/>
        </w:rPr>
        <w:t>процедури</w:t>
      </w:r>
      <w:r>
        <w:rPr>
          <w:color w:val="0D0D0D"/>
          <w:spacing w:val="23"/>
          <w:sz w:val="28"/>
        </w:rPr>
        <w:t xml:space="preserve">  </w:t>
      </w:r>
      <w:r>
        <w:rPr>
          <w:color w:val="0D0D0D"/>
          <w:spacing w:val="-2"/>
          <w:sz w:val="28"/>
        </w:rPr>
        <w:t>припинення</w:t>
      </w:r>
    </w:p>
    <w:p w:rsidR="00EA1F7B" w:rsidRDefault="0045134B" w:rsidP="00741C2B">
      <w:pPr>
        <w:pStyle w:val="a3"/>
        <w:spacing w:after="0" w:line="240" w:lineRule="auto"/>
        <w:ind w:right="100"/>
        <w:jc w:val="both"/>
      </w:pPr>
      <w:r>
        <w:rPr>
          <w:color w:val="0D0D0D"/>
        </w:rPr>
        <w:t>провадження клірингової діяльності центрального контрагента у випадках, визначених у нормативно-правовому акті Національної комісії з</w:t>
      </w:r>
      <w:r>
        <w:rPr>
          <w:color w:val="0D0D0D"/>
        </w:rPr>
        <w:t xml:space="preserve"> цінних паперів та фондового ринку з питань провадження клірингової діяльності (далі – процедура припинення діяльності):</w:t>
      </w:r>
    </w:p>
    <w:p w:rsidR="00EA1F7B" w:rsidRDefault="00EA1F7B" w:rsidP="00741C2B">
      <w:pPr>
        <w:pStyle w:val="a3"/>
        <w:spacing w:after="0" w:line="240" w:lineRule="auto"/>
        <w:ind w:left="0"/>
      </w:pPr>
    </w:p>
    <w:p w:rsidR="00EA1F7B" w:rsidRDefault="0045134B" w:rsidP="00741C2B">
      <w:pPr>
        <w:pStyle w:val="1"/>
        <w:numPr>
          <w:ilvl w:val="0"/>
          <w:numId w:val="3"/>
        </w:numPr>
        <w:tabs>
          <w:tab w:val="left" w:pos="1031"/>
        </w:tabs>
        <w:spacing w:after="0" w:line="240" w:lineRule="auto"/>
        <w:ind w:right="102" w:firstLine="566"/>
        <w:jc w:val="both"/>
        <w:rPr>
          <w:sz w:val="28"/>
        </w:rPr>
      </w:pPr>
      <w:r>
        <w:rPr>
          <w:color w:val="0D0D0D"/>
          <w:sz w:val="28"/>
        </w:rPr>
        <w:t>не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пізніше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п’яти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робочих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днів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після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дати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початку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процедури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припинення діяльності повідомляє про це Національний банк;</w:t>
      </w:r>
    </w:p>
    <w:p w:rsidR="00EA1F7B" w:rsidRDefault="00EA1F7B" w:rsidP="00741C2B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741C2B">
      <w:pPr>
        <w:pStyle w:val="1"/>
        <w:numPr>
          <w:ilvl w:val="0"/>
          <w:numId w:val="3"/>
        </w:numPr>
        <w:tabs>
          <w:tab w:val="left" w:pos="1040"/>
        </w:tabs>
        <w:spacing w:after="0" w:line="240" w:lineRule="auto"/>
        <w:ind w:right="103" w:firstLine="566"/>
        <w:jc w:val="both"/>
        <w:rPr>
          <w:sz w:val="28"/>
        </w:rPr>
      </w:pPr>
      <w:r>
        <w:rPr>
          <w:color w:val="0D0D0D"/>
          <w:sz w:val="28"/>
        </w:rPr>
        <w:t>втрачає право н</w:t>
      </w:r>
      <w:r>
        <w:rPr>
          <w:color w:val="0D0D0D"/>
          <w:sz w:val="28"/>
        </w:rPr>
        <w:t>а здійснення валютних операцій, визначених у ліцензії, з дня, наступного за датою початку процедури припинення діяльності, крім випадків проведення грошових розрахунків:</w:t>
      </w:r>
    </w:p>
    <w:p w:rsidR="00EA1F7B" w:rsidRDefault="0045134B" w:rsidP="00741C2B">
      <w:pPr>
        <w:pStyle w:val="a3"/>
        <w:spacing w:after="0" w:line="240" w:lineRule="auto"/>
        <w:ind w:right="107" w:firstLine="566"/>
        <w:jc w:val="both"/>
      </w:pPr>
      <w:r>
        <w:rPr>
          <w:color w:val="0D0D0D"/>
        </w:rPr>
        <w:t>з метою виконання зобов’язань за контрактами/правочинами/операціями учасників клірингу</w:t>
      </w:r>
      <w:r>
        <w:rPr>
          <w:color w:val="0D0D0D"/>
        </w:rPr>
        <w:t xml:space="preserve"> за умови, що ці зобов’язання виникли не пізніше дати початку процедури припинення діяльності;</w:t>
      </w:r>
    </w:p>
    <w:p w:rsidR="00EA1F7B" w:rsidRDefault="0045134B" w:rsidP="00741C2B">
      <w:pPr>
        <w:pStyle w:val="a3"/>
        <w:spacing w:after="0" w:line="240" w:lineRule="auto"/>
        <w:ind w:right="104" w:firstLine="566"/>
        <w:jc w:val="both"/>
      </w:pPr>
      <w:r>
        <w:rPr>
          <w:color w:val="0D0D0D"/>
        </w:rPr>
        <w:t>за контрактами/правочинами/операціями, вчиненими центральним контрагентом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після</w:t>
      </w:r>
      <w:r>
        <w:rPr>
          <w:color w:val="0D0D0D"/>
          <w:spacing w:val="-15"/>
        </w:rPr>
        <w:t xml:space="preserve"> </w:t>
      </w:r>
      <w:r>
        <w:rPr>
          <w:color w:val="0D0D0D"/>
        </w:rPr>
        <w:t>дати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початку</w:t>
      </w:r>
      <w:r>
        <w:rPr>
          <w:color w:val="0D0D0D"/>
          <w:spacing w:val="-16"/>
        </w:rPr>
        <w:t xml:space="preserve"> </w:t>
      </w:r>
      <w:r>
        <w:rPr>
          <w:color w:val="0D0D0D"/>
        </w:rPr>
        <w:t>процедури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припинення</w:t>
      </w:r>
      <w:r>
        <w:rPr>
          <w:color w:val="0D0D0D"/>
          <w:spacing w:val="-13"/>
        </w:rPr>
        <w:t xml:space="preserve"> </w:t>
      </w:r>
      <w:r>
        <w:rPr>
          <w:color w:val="0D0D0D"/>
        </w:rPr>
        <w:t>діяльності,</w:t>
      </w:r>
      <w:r>
        <w:rPr>
          <w:color w:val="0D0D0D"/>
          <w:spacing w:val="-14"/>
        </w:rPr>
        <w:t xml:space="preserve"> </w:t>
      </w:r>
      <w:r>
        <w:rPr>
          <w:color w:val="0D0D0D"/>
        </w:rPr>
        <w:t>що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потрібні</w:t>
      </w:r>
    </w:p>
    <w:p w:rsidR="00EA1F7B" w:rsidRDefault="00EA1F7B">
      <w:pPr>
        <w:jc w:val="both"/>
        <w:sectPr w:rsidR="00EA1F7B">
          <w:headerReference w:type="default" r:id="rId8"/>
          <w:pgSz w:w="11910" w:h="16840"/>
          <w:pgMar w:top="580" w:right="460" w:bottom="280" w:left="1540" w:header="287" w:footer="0" w:gutter="0"/>
          <w:pgNumType w:start="2"/>
          <w:cols w:space="720"/>
        </w:sectPr>
      </w:pPr>
    </w:p>
    <w:p w:rsidR="00EA1F7B" w:rsidRDefault="00EA1F7B">
      <w:pPr>
        <w:pStyle w:val="a3"/>
        <w:spacing w:before="5"/>
        <w:ind w:left="0"/>
        <w:rPr>
          <w:sz w:val="19"/>
        </w:rPr>
      </w:pPr>
    </w:p>
    <w:p w:rsidR="00EA1F7B" w:rsidRDefault="0045134B" w:rsidP="00741C2B">
      <w:pPr>
        <w:pStyle w:val="a3"/>
        <w:spacing w:after="0" w:line="240" w:lineRule="auto"/>
        <w:jc w:val="both"/>
      </w:pPr>
      <w:r>
        <w:rPr>
          <w:color w:val="0D0D0D"/>
        </w:rPr>
        <w:t>для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виконання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зобов’язань,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визначених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абзаці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другому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підпункту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2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пункту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5"/>
        </w:rPr>
        <w:t>11</w:t>
      </w:r>
      <w:r>
        <w:rPr>
          <w:color w:val="0D0D0D"/>
          <w:spacing w:val="-5"/>
          <w:vertAlign w:val="superscript"/>
        </w:rPr>
        <w:t>1</w:t>
      </w:r>
    </w:p>
    <w:p w:rsidR="00EA1F7B" w:rsidRDefault="0045134B" w:rsidP="00741C2B">
      <w:pPr>
        <w:pStyle w:val="a3"/>
        <w:spacing w:after="0" w:line="240" w:lineRule="auto"/>
        <w:jc w:val="both"/>
      </w:pPr>
      <w:r>
        <w:rPr>
          <w:color w:val="0D0D0D"/>
        </w:rPr>
        <w:t>розділу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I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цього</w:t>
      </w:r>
      <w:r>
        <w:rPr>
          <w:color w:val="0D0D0D"/>
          <w:spacing w:val="-1"/>
        </w:rPr>
        <w:t xml:space="preserve"> </w:t>
      </w:r>
      <w:r>
        <w:rPr>
          <w:color w:val="0D0D0D"/>
          <w:spacing w:val="-2"/>
        </w:rPr>
        <w:t>Положення;</w:t>
      </w:r>
    </w:p>
    <w:p w:rsidR="00EA1F7B" w:rsidRDefault="00EA1F7B" w:rsidP="00741C2B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741C2B">
      <w:pPr>
        <w:pStyle w:val="1"/>
        <w:numPr>
          <w:ilvl w:val="0"/>
          <w:numId w:val="3"/>
        </w:numPr>
        <w:tabs>
          <w:tab w:val="left" w:pos="1117"/>
        </w:tabs>
        <w:spacing w:after="0" w:line="240" w:lineRule="auto"/>
        <w:ind w:right="105" w:firstLine="566"/>
        <w:jc w:val="both"/>
        <w:rPr>
          <w:sz w:val="28"/>
        </w:rPr>
      </w:pPr>
      <w:r>
        <w:rPr>
          <w:color w:val="0D0D0D"/>
          <w:sz w:val="28"/>
        </w:rPr>
        <w:t>припиняє проведення валютних операцій, визначених у підпункті 2 пункту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11</w:t>
      </w:r>
      <w:r>
        <w:rPr>
          <w:color w:val="0D0D0D"/>
          <w:sz w:val="28"/>
          <w:vertAlign w:val="superscript"/>
        </w:rPr>
        <w:t>1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розділу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I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цього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Положення,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не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пізніше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ніж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через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30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календарних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днів після дати початку процедури припинення діяльності.”.</w:t>
      </w:r>
    </w:p>
    <w:p w:rsidR="00EA1F7B" w:rsidRDefault="00EA1F7B" w:rsidP="00741C2B">
      <w:pPr>
        <w:pStyle w:val="a3"/>
        <w:spacing w:after="0" w:line="240" w:lineRule="auto"/>
        <w:ind w:left="0"/>
      </w:pPr>
    </w:p>
    <w:p w:rsidR="00EA1F7B" w:rsidRDefault="0045134B" w:rsidP="00741C2B">
      <w:pPr>
        <w:pStyle w:val="1"/>
        <w:numPr>
          <w:ilvl w:val="0"/>
          <w:numId w:val="2"/>
        </w:numPr>
        <w:tabs>
          <w:tab w:val="left" w:pos="1154"/>
        </w:tabs>
        <w:spacing w:after="0" w:line="240" w:lineRule="auto"/>
        <w:ind w:left="1153" w:hanging="426"/>
        <w:jc w:val="both"/>
        <w:rPr>
          <w:sz w:val="28"/>
        </w:rPr>
      </w:pPr>
      <w:r>
        <w:rPr>
          <w:color w:val="0D0D0D"/>
          <w:sz w:val="28"/>
        </w:rPr>
        <w:t>У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розділі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pacing w:val="-5"/>
          <w:sz w:val="28"/>
        </w:rPr>
        <w:t>ІІ:</w:t>
      </w:r>
    </w:p>
    <w:p w:rsidR="00EA1F7B" w:rsidRDefault="00EA1F7B" w:rsidP="00741C2B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741C2B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left="162" w:right="110" w:firstLine="566"/>
        <w:jc w:val="both"/>
        <w:rPr>
          <w:sz w:val="28"/>
        </w:rPr>
      </w:pPr>
      <w:r>
        <w:rPr>
          <w:color w:val="0D0D0D"/>
          <w:sz w:val="28"/>
        </w:rPr>
        <w:t>абзац перший пункту 15 після слова “установі” доповнити словами “(крім центрального контрагента)”;</w:t>
      </w:r>
    </w:p>
    <w:p w:rsidR="00EA1F7B" w:rsidRDefault="00EA1F7B" w:rsidP="00741C2B">
      <w:pPr>
        <w:pStyle w:val="a3"/>
        <w:spacing w:after="0" w:line="240" w:lineRule="auto"/>
        <w:ind w:left="0"/>
      </w:pPr>
    </w:p>
    <w:p w:rsidR="00EA1F7B" w:rsidRDefault="0045134B" w:rsidP="00741C2B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left="162" w:right="101" w:firstLine="566"/>
        <w:jc w:val="both"/>
        <w:rPr>
          <w:sz w:val="28"/>
        </w:rPr>
      </w:pPr>
      <w:r>
        <w:rPr>
          <w:color w:val="0D0D0D"/>
          <w:sz w:val="28"/>
        </w:rPr>
        <w:t>розділ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після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пункту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15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доповнити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двома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новими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пунктами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15</w:t>
      </w:r>
      <w:r>
        <w:rPr>
          <w:color w:val="0D0D0D"/>
          <w:sz w:val="28"/>
          <w:vertAlign w:val="superscript"/>
        </w:rPr>
        <w:t>1</w:t>
      </w:r>
      <w:r>
        <w:rPr>
          <w:color w:val="0D0D0D"/>
          <w:sz w:val="28"/>
        </w:rPr>
        <w:t>,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15</w:t>
      </w:r>
      <w:r>
        <w:rPr>
          <w:color w:val="0D0D0D"/>
          <w:sz w:val="28"/>
          <w:vertAlign w:val="superscript"/>
        </w:rPr>
        <w:t>2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 xml:space="preserve">такого </w:t>
      </w:r>
      <w:r>
        <w:rPr>
          <w:color w:val="0D0D0D"/>
          <w:spacing w:val="-2"/>
          <w:sz w:val="28"/>
        </w:rPr>
        <w:t>змісту:</w:t>
      </w:r>
    </w:p>
    <w:p w:rsidR="00EA1F7B" w:rsidRDefault="0045134B" w:rsidP="00741C2B">
      <w:pPr>
        <w:pStyle w:val="a3"/>
        <w:spacing w:after="0" w:line="240" w:lineRule="auto"/>
        <w:ind w:right="102" w:firstLine="566"/>
        <w:jc w:val="both"/>
      </w:pPr>
      <w:r>
        <w:rPr>
          <w:color w:val="0D0D0D"/>
        </w:rPr>
        <w:t>“15</w:t>
      </w:r>
      <w:r>
        <w:rPr>
          <w:color w:val="0D0D0D"/>
          <w:vertAlign w:val="superscript"/>
        </w:rPr>
        <w:t>1</w:t>
      </w:r>
      <w:r>
        <w:rPr>
          <w:color w:val="0D0D0D"/>
        </w:rPr>
        <w:t>. Національний банк видає центральному контрагенту ліцензію для здійснення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валютних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операцій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за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умови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його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відповідності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>вимогам</w:t>
      </w:r>
      <w:r>
        <w:rPr>
          <w:color w:val="0D0D0D"/>
          <w:spacing w:val="-17"/>
        </w:rPr>
        <w:t xml:space="preserve"> </w:t>
      </w:r>
      <w:r>
        <w:rPr>
          <w:color w:val="0D0D0D"/>
        </w:rPr>
        <w:t>нормативно- правових актів Національної комісії з цінних паперів та фондового ринку з питань діяльності учас</w:t>
      </w:r>
      <w:r>
        <w:rPr>
          <w:color w:val="0D0D0D"/>
        </w:rPr>
        <w:t>ників ринків капіталу та організованих товарних ринків.</w:t>
      </w:r>
    </w:p>
    <w:p w:rsidR="00EA1F7B" w:rsidRDefault="0045134B" w:rsidP="00741C2B">
      <w:pPr>
        <w:pStyle w:val="a3"/>
        <w:spacing w:after="0" w:line="240" w:lineRule="auto"/>
        <w:ind w:right="100" w:firstLine="566"/>
        <w:jc w:val="both"/>
      </w:pPr>
      <w:r>
        <w:rPr>
          <w:color w:val="0D0D0D"/>
        </w:rPr>
        <w:t>Національний банк має право надіслати запит до Національної комісії з цінних паперів та фондового ринку для здійснення перевірки інформації щодо відповідності центрального контрагента вимогам норматив</w:t>
      </w:r>
      <w:r>
        <w:rPr>
          <w:color w:val="0D0D0D"/>
        </w:rPr>
        <w:t>но-правових актів Національної комісії з цінних паперів та фондового ринку з питань діяльності учасників ринків капіталу та організованих товарних ринків.</w:t>
      </w:r>
    </w:p>
    <w:p w:rsidR="00EA1F7B" w:rsidRDefault="00EA1F7B" w:rsidP="00741C2B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741C2B">
      <w:pPr>
        <w:pStyle w:val="a3"/>
        <w:spacing w:after="0" w:line="240" w:lineRule="auto"/>
        <w:ind w:right="102" w:firstLine="566"/>
        <w:jc w:val="both"/>
      </w:pPr>
      <w:r>
        <w:rPr>
          <w:color w:val="0D0D0D"/>
        </w:rPr>
        <w:t>15</w:t>
      </w:r>
      <w:r>
        <w:rPr>
          <w:color w:val="0D0D0D"/>
          <w:position w:val="10"/>
          <w:sz w:val="18"/>
        </w:rPr>
        <w:t>2</w:t>
      </w:r>
      <w:r>
        <w:rPr>
          <w:color w:val="0D0D0D"/>
        </w:rPr>
        <w:t>. Небанківська установа (крім центрального контрагента) зобов’язана протягом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усього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строку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дії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ліцензії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відповідати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вимогам,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визначеним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у</w:t>
      </w:r>
      <w:r>
        <w:rPr>
          <w:color w:val="0D0D0D"/>
          <w:spacing w:val="-12"/>
        </w:rPr>
        <w:t xml:space="preserve"> </w:t>
      </w:r>
      <w:r>
        <w:rPr>
          <w:color w:val="0D0D0D"/>
        </w:rPr>
        <w:t>пункті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15 розділу ІІ цього Положення.</w:t>
      </w:r>
    </w:p>
    <w:p w:rsidR="00EA1F7B" w:rsidRDefault="0045134B" w:rsidP="00741C2B">
      <w:pPr>
        <w:pStyle w:val="a3"/>
        <w:spacing w:after="0" w:line="240" w:lineRule="auto"/>
        <w:ind w:right="106" w:firstLine="566"/>
        <w:jc w:val="both"/>
      </w:pPr>
      <w:r>
        <w:rPr>
          <w:color w:val="0D0D0D"/>
        </w:rPr>
        <w:t xml:space="preserve">Центральний контрагент зобов’язаний протягом усього строку дії ліцензії відповідати вимогам нормативно-правових актів Національної комісії з цінних паперів та фондового ринку </w:t>
      </w:r>
      <w:r>
        <w:rPr>
          <w:color w:val="0D0D0D"/>
        </w:rPr>
        <w:t>з питань діяльності учасників ринків капіталу та організованих товарних ринків.”;</w:t>
      </w:r>
    </w:p>
    <w:p w:rsidR="00EA1F7B" w:rsidRDefault="00EA1F7B" w:rsidP="00741C2B">
      <w:pPr>
        <w:pStyle w:val="a3"/>
        <w:spacing w:after="0" w:line="240" w:lineRule="auto"/>
        <w:ind w:left="0"/>
      </w:pPr>
    </w:p>
    <w:p w:rsidR="00EA1F7B" w:rsidRDefault="0045134B" w:rsidP="00741C2B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hanging="426"/>
        <w:rPr>
          <w:sz w:val="28"/>
        </w:rPr>
      </w:pPr>
      <w:r>
        <w:rPr>
          <w:color w:val="0D0D0D"/>
          <w:sz w:val="28"/>
        </w:rPr>
        <w:t>у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пункті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pacing w:val="-5"/>
          <w:sz w:val="28"/>
        </w:rPr>
        <w:t>16:</w:t>
      </w:r>
    </w:p>
    <w:p w:rsidR="00EA1F7B" w:rsidRDefault="0045134B" w:rsidP="00741C2B">
      <w:pPr>
        <w:pStyle w:val="a3"/>
        <w:spacing w:after="0" w:line="240" w:lineRule="auto"/>
        <w:ind w:firstLine="559"/>
      </w:pPr>
      <w:r>
        <w:rPr>
          <w:color w:val="0D0D0D"/>
        </w:rPr>
        <w:t>пункт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після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слова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“установи”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доповнити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словами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“(крім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центрального</w:t>
      </w:r>
      <w:r>
        <w:rPr>
          <w:color w:val="0D0D0D"/>
          <w:spacing w:val="80"/>
        </w:rPr>
        <w:t xml:space="preserve"> </w:t>
      </w:r>
      <w:r>
        <w:rPr>
          <w:color w:val="0D0D0D"/>
          <w:spacing w:val="-2"/>
        </w:rPr>
        <w:t>контрагента)”;</w:t>
      </w:r>
    </w:p>
    <w:p w:rsidR="00EA1F7B" w:rsidRDefault="0045134B" w:rsidP="00741C2B">
      <w:pPr>
        <w:pStyle w:val="a3"/>
        <w:spacing w:after="0" w:line="240" w:lineRule="auto"/>
        <w:ind w:firstLine="559"/>
      </w:pPr>
      <w:r>
        <w:rPr>
          <w:color w:val="0D0D0D"/>
        </w:rPr>
        <w:t>слова “шляхом, або фінансуванню тероризму чи фінансуванню” замінити словами “ш</w:t>
      </w:r>
      <w:r>
        <w:rPr>
          <w:color w:val="0D0D0D"/>
        </w:rPr>
        <w:t>ляхом, фінансуванню тероризму та фінансуванню”;</w:t>
      </w:r>
    </w:p>
    <w:p w:rsidR="00EA1F7B" w:rsidRDefault="00EA1F7B" w:rsidP="00741C2B">
      <w:pPr>
        <w:pStyle w:val="a3"/>
        <w:spacing w:after="0" w:line="240" w:lineRule="auto"/>
        <w:ind w:left="0"/>
      </w:pPr>
    </w:p>
    <w:p w:rsidR="00EA1F7B" w:rsidRDefault="0045134B" w:rsidP="00741C2B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left="728" w:right="106" w:firstLine="0"/>
        <w:jc w:val="both"/>
        <w:rPr>
          <w:sz w:val="28"/>
        </w:rPr>
      </w:pPr>
      <w:r>
        <w:rPr>
          <w:color w:val="0D0D0D"/>
          <w:sz w:val="28"/>
        </w:rPr>
        <w:t>розділ після пункту 16 доповнити новим пунктом 16</w:t>
      </w:r>
      <w:r>
        <w:rPr>
          <w:color w:val="0D0D0D"/>
          <w:sz w:val="28"/>
          <w:vertAlign w:val="superscript"/>
        </w:rPr>
        <w:t>1</w:t>
      </w:r>
      <w:r>
        <w:rPr>
          <w:color w:val="0D0D0D"/>
          <w:sz w:val="28"/>
        </w:rPr>
        <w:t xml:space="preserve"> такого змісту: “16</w:t>
      </w:r>
      <w:r>
        <w:rPr>
          <w:color w:val="0D0D0D"/>
          <w:sz w:val="28"/>
          <w:vertAlign w:val="superscript"/>
        </w:rPr>
        <w:t>1</w:t>
      </w:r>
      <w:r>
        <w:rPr>
          <w:color w:val="0D0D0D"/>
          <w:sz w:val="28"/>
        </w:rPr>
        <w:t>.</w:t>
      </w:r>
      <w:r>
        <w:rPr>
          <w:color w:val="0D0D0D"/>
          <w:spacing w:val="77"/>
          <w:sz w:val="28"/>
        </w:rPr>
        <w:t xml:space="preserve">  </w:t>
      </w:r>
      <w:r>
        <w:rPr>
          <w:color w:val="0D0D0D"/>
          <w:sz w:val="28"/>
        </w:rPr>
        <w:t>Центральний</w:t>
      </w:r>
      <w:r>
        <w:rPr>
          <w:color w:val="0D0D0D"/>
          <w:spacing w:val="76"/>
          <w:sz w:val="28"/>
        </w:rPr>
        <w:t xml:space="preserve">  </w:t>
      </w:r>
      <w:r>
        <w:rPr>
          <w:color w:val="0D0D0D"/>
          <w:sz w:val="28"/>
        </w:rPr>
        <w:t>контрагент</w:t>
      </w:r>
      <w:r>
        <w:rPr>
          <w:color w:val="0D0D0D"/>
          <w:spacing w:val="78"/>
          <w:sz w:val="28"/>
        </w:rPr>
        <w:t xml:space="preserve">  </w:t>
      </w:r>
      <w:r>
        <w:rPr>
          <w:color w:val="0D0D0D"/>
          <w:sz w:val="28"/>
        </w:rPr>
        <w:t>зобов’язаний</w:t>
      </w:r>
      <w:r>
        <w:rPr>
          <w:color w:val="0D0D0D"/>
          <w:spacing w:val="77"/>
          <w:sz w:val="28"/>
        </w:rPr>
        <w:t xml:space="preserve">  </w:t>
      </w:r>
      <w:r>
        <w:rPr>
          <w:color w:val="0D0D0D"/>
          <w:sz w:val="28"/>
        </w:rPr>
        <w:t>дотримуватися</w:t>
      </w:r>
      <w:r>
        <w:rPr>
          <w:color w:val="0D0D0D"/>
          <w:spacing w:val="78"/>
          <w:sz w:val="28"/>
        </w:rPr>
        <w:t xml:space="preserve">  </w:t>
      </w:r>
      <w:r>
        <w:rPr>
          <w:color w:val="0D0D0D"/>
          <w:spacing w:val="-2"/>
          <w:sz w:val="28"/>
        </w:rPr>
        <w:t>вимог</w:t>
      </w:r>
    </w:p>
    <w:p w:rsidR="00EA1F7B" w:rsidRDefault="0045134B" w:rsidP="00741C2B">
      <w:pPr>
        <w:pStyle w:val="a3"/>
        <w:spacing w:after="0" w:line="240" w:lineRule="auto"/>
        <w:ind w:right="109"/>
        <w:jc w:val="both"/>
      </w:pPr>
      <w:r>
        <w:rPr>
          <w:color w:val="0D0D0D"/>
        </w:rPr>
        <w:t xml:space="preserve">нормативно-правових актів Національної комісії з цінних паперів та </w:t>
      </w:r>
      <w:r>
        <w:rPr>
          <w:color w:val="0D0D0D"/>
        </w:rPr>
        <w:t>фондового ринку, Національного банку, валютного законодавства України, законодавства України з питань регулювання ринків капіталу, законодавства у сфері запобігання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та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протидії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легалізації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(відмиванню)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доходів,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одержаних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злочинним</w:t>
      </w:r>
    </w:p>
    <w:p w:rsidR="00EA1F7B" w:rsidRDefault="00EA1F7B">
      <w:pPr>
        <w:jc w:val="both"/>
        <w:sectPr w:rsidR="00EA1F7B">
          <w:pgSz w:w="11910" w:h="16840"/>
          <w:pgMar w:top="580" w:right="460" w:bottom="280" w:left="1540" w:header="287" w:footer="0" w:gutter="0"/>
          <w:cols w:space="720"/>
        </w:sectPr>
      </w:pPr>
    </w:p>
    <w:p w:rsidR="00EA1F7B" w:rsidRDefault="00EA1F7B">
      <w:pPr>
        <w:pStyle w:val="a3"/>
        <w:spacing w:before="4"/>
        <w:ind w:left="0"/>
        <w:rPr>
          <w:sz w:val="20"/>
        </w:rPr>
      </w:pPr>
    </w:p>
    <w:p w:rsidR="00EA1F7B" w:rsidRDefault="0045134B" w:rsidP="00741C2B">
      <w:pPr>
        <w:pStyle w:val="a3"/>
        <w:spacing w:after="0" w:line="240" w:lineRule="auto"/>
        <w:ind w:right="104"/>
        <w:jc w:val="both"/>
      </w:pPr>
      <w:r>
        <w:rPr>
          <w:color w:val="0D0D0D"/>
        </w:rPr>
        <w:t>шляхом</w:t>
      </w:r>
      <w:r>
        <w:rPr>
          <w:color w:val="0D0D0D"/>
        </w:rPr>
        <w:t>, фінансуванню тероризму та фінансуванню розповсюдження зброї масового знищення, а також виконувати вимоги та рішення Національного банку,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уключаючи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вимоги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Національного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банку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щодо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надання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йому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інформації, документів і звітності в установлений Національним</w:t>
      </w:r>
      <w:r>
        <w:rPr>
          <w:color w:val="0D0D0D"/>
        </w:rPr>
        <w:t xml:space="preserve"> банком строк.”.</w:t>
      </w:r>
    </w:p>
    <w:p w:rsidR="00EA1F7B" w:rsidRDefault="00EA1F7B" w:rsidP="00741C2B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741C2B">
      <w:pPr>
        <w:pStyle w:val="1"/>
        <w:numPr>
          <w:ilvl w:val="0"/>
          <w:numId w:val="2"/>
        </w:numPr>
        <w:tabs>
          <w:tab w:val="left" w:pos="1154"/>
        </w:tabs>
        <w:spacing w:after="0" w:line="240" w:lineRule="auto"/>
        <w:ind w:left="1153" w:hanging="426"/>
        <w:jc w:val="both"/>
        <w:rPr>
          <w:sz w:val="28"/>
        </w:rPr>
      </w:pPr>
      <w:r>
        <w:rPr>
          <w:color w:val="0D0D0D"/>
          <w:sz w:val="28"/>
        </w:rPr>
        <w:t>У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розділі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pacing w:val="-4"/>
          <w:sz w:val="28"/>
        </w:rPr>
        <w:t>ІІІ:</w:t>
      </w:r>
    </w:p>
    <w:p w:rsidR="00EA1F7B" w:rsidRDefault="00EA1F7B" w:rsidP="00741C2B">
      <w:pPr>
        <w:pStyle w:val="a3"/>
        <w:spacing w:after="0" w:line="240" w:lineRule="auto"/>
        <w:ind w:left="0"/>
      </w:pPr>
    </w:p>
    <w:p w:rsidR="00EA1F7B" w:rsidRDefault="0045134B" w:rsidP="00741C2B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left="162" w:right="102" w:firstLine="559"/>
        <w:jc w:val="both"/>
        <w:rPr>
          <w:sz w:val="28"/>
        </w:rPr>
      </w:pPr>
      <w:r>
        <w:rPr>
          <w:color w:val="0D0D0D"/>
          <w:sz w:val="28"/>
        </w:rPr>
        <w:t>абзац перший пункту 18 після слова “установи” доповнити словами “(крім центрального контрагента)”;</w:t>
      </w:r>
    </w:p>
    <w:p w:rsidR="00EA1F7B" w:rsidRDefault="00EA1F7B" w:rsidP="00741C2B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741C2B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left="728" w:right="112" w:firstLine="0"/>
        <w:jc w:val="both"/>
        <w:rPr>
          <w:sz w:val="28"/>
        </w:rPr>
      </w:pPr>
      <w:r>
        <w:rPr>
          <w:color w:val="0D0D0D"/>
          <w:sz w:val="28"/>
        </w:rPr>
        <w:t>розділ після пункту 18</w:t>
      </w:r>
      <w:r>
        <w:rPr>
          <w:color w:val="0D0D0D"/>
          <w:sz w:val="28"/>
          <w:vertAlign w:val="superscript"/>
        </w:rPr>
        <w:t>4</w:t>
      </w:r>
      <w:r>
        <w:rPr>
          <w:color w:val="0D0D0D"/>
          <w:sz w:val="28"/>
        </w:rPr>
        <w:t xml:space="preserve"> доповнити новим пунктом 18</w:t>
      </w:r>
      <w:r>
        <w:rPr>
          <w:color w:val="0D0D0D"/>
          <w:sz w:val="28"/>
          <w:vertAlign w:val="superscript"/>
        </w:rPr>
        <w:t>5</w:t>
      </w:r>
      <w:r>
        <w:rPr>
          <w:color w:val="0D0D0D"/>
          <w:sz w:val="28"/>
        </w:rPr>
        <w:t xml:space="preserve"> такого змісту: “18</w:t>
      </w:r>
      <w:r>
        <w:rPr>
          <w:color w:val="0D0D0D"/>
          <w:sz w:val="28"/>
          <w:vertAlign w:val="superscript"/>
        </w:rPr>
        <w:t>5</w:t>
      </w:r>
      <w:r>
        <w:rPr>
          <w:color w:val="0D0D0D"/>
          <w:sz w:val="28"/>
        </w:rPr>
        <w:t>.</w:t>
      </w:r>
      <w:r>
        <w:rPr>
          <w:color w:val="0D0D0D"/>
          <w:spacing w:val="72"/>
          <w:sz w:val="28"/>
        </w:rPr>
        <w:t xml:space="preserve">  </w:t>
      </w:r>
      <w:r>
        <w:rPr>
          <w:color w:val="0D0D0D"/>
          <w:sz w:val="28"/>
        </w:rPr>
        <w:t>Центральний</w:t>
      </w:r>
      <w:r>
        <w:rPr>
          <w:color w:val="0D0D0D"/>
          <w:spacing w:val="72"/>
          <w:sz w:val="28"/>
        </w:rPr>
        <w:t xml:space="preserve">  </w:t>
      </w:r>
      <w:r>
        <w:rPr>
          <w:color w:val="0D0D0D"/>
          <w:sz w:val="28"/>
        </w:rPr>
        <w:t>контрагент</w:t>
      </w:r>
      <w:r>
        <w:rPr>
          <w:color w:val="0D0D0D"/>
          <w:spacing w:val="73"/>
          <w:sz w:val="28"/>
        </w:rPr>
        <w:t xml:space="preserve">  </w:t>
      </w:r>
      <w:r>
        <w:rPr>
          <w:color w:val="0D0D0D"/>
          <w:sz w:val="28"/>
        </w:rPr>
        <w:t>для</w:t>
      </w:r>
      <w:r>
        <w:rPr>
          <w:color w:val="0D0D0D"/>
          <w:spacing w:val="72"/>
          <w:sz w:val="28"/>
        </w:rPr>
        <w:t xml:space="preserve">  </w:t>
      </w:r>
      <w:r>
        <w:rPr>
          <w:color w:val="0D0D0D"/>
          <w:sz w:val="28"/>
        </w:rPr>
        <w:t>отримання</w:t>
      </w:r>
      <w:r>
        <w:rPr>
          <w:color w:val="0D0D0D"/>
          <w:spacing w:val="73"/>
          <w:sz w:val="28"/>
        </w:rPr>
        <w:t xml:space="preserve">  </w:t>
      </w:r>
      <w:r>
        <w:rPr>
          <w:color w:val="0D0D0D"/>
          <w:sz w:val="28"/>
        </w:rPr>
        <w:t>ліцензії</w:t>
      </w:r>
      <w:r>
        <w:rPr>
          <w:color w:val="0D0D0D"/>
          <w:spacing w:val="73"/>
          <w:sz w:val="28"/>
        </w:rPr>
        <w:t xml:space="preserve">  </w:t>
      </w:r>
      <w:r>
        <w:rPr>
          <w:color w:val="0D0D0D"/>
          <w:sz w:val="28"/>
        </w:rPr>
        <w:t>подає</w:t>
      </w:r>
      <w:r>
        <w:rPr>
          <w:color w:val="0D0D0D"/>
          <w:spacing w:val="72"/>
          <w:sz w:val="28"/>
        </w:rPr>
        <w:t xml:space="preserve">  </w:t>
      </w:r>
      <w:r>
        <w:rPr>
          <w:color w:val="0D0D0D"/>
          <w:spacing w:val="-5"/>
          <w:sz w:val="28"/>
        </w:rPr>
        <w:t>до</w:t>
      </w:r>
    </w:p>
    <w:p w:rsidR="00EA1F7B" w:rsidRDefault="0045134B" w:rsidP="00741C2B">
      <w:pPr>
        <w:pStyle w:val="a3"/>
        <w:spacing w:after="0" w:line="240" w:lineRule="auto"/>
        <w:jc w:val="both"/>
      </w:pPr>
      <w:r>
        <w:rPr>
          <w:color w:val="0D0D0D"/>
        </w:rPr>
        <w:t>Національного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банку</w:t>
      </w:r>
      <w:r>
        <w:rPr>
          <w:color w:val="0D0D0D"/>
          <w:spacing w:val="-5"/>
        </w:rPr>
        <w:t xml:space="preserve"> </w:t>
      </w:r>
      <w:r>
        <w:rPr>
          <w:color w:val="0D0D0D"/>
        </w:rPr>
        <w:t>такі</w:t>
      </w:r>
      <w:r>
        <w:rPr>
          <w:color w:val="0D0D0D"/>
          <w:spacing w:val="-4"/>
        </w:rPr>
        <w:t xml:space="preserve"> </w:t>
      </w:r>
      <w:r>
        <w:rPr>
          <w:color w:val="0D0D0D"/>
          <w:spacing w:val="-2"/>
        </w:rPr>
        <w:t>документи:</w:t>
      </w:r>
    </w:p>
    <w:p w:rsidR="00EA1F7B" w:rsidRDefault="00EA1F7B" w:rsidP="00741C2B">
      <w:pPr>
        <w:pStyle w:val="a3"/>
        <w:spacing w:after="0" w:line="240" w:lineRule="auto"/>
        <w:ind w:left="0"/>
      </w:pPr>
    </w:p>
    <w:p w:rsidR="00EA1F7B" w:rsidRDefault="0045134B" w:rsidP="00741C2B">
      <w:pPr>
        <w:pStyle w:val="1"/>
        <w:numPr>
          <w:ilvl w:val="0"/>
          <w:numId w:val="4"/>
        </w:numPr>
        <w:tabs>
          <w:tab w:val="left" w:pos="1154"/>
        </w:tabs>
        <w:spacing w:after="0" w:line="240" w:lineRule="auto"/>
        <w:ind w:right="101" w:firstLine="566"/>
        <w:jc w:val="both"/>
        <w:rPr>
          <w:sz w:val="28"/>
        </w:rPr>
      </w:pPr>
      <w:r>
        <w:rPr>
          <w:color w:val="0D0D0D"/>
          <w:sz w:val="28"/>
        </w:rPr>
        <w:t>заяву про видачу ліцензії на здійснення валютних операцій у довільній формі за підписом уповноваженого представника центрального контрагента, з обов’язковим зазначенням таких відомостей:</w:t>
      </w:r>
    </w:p>
    <w:p w:rsidR="00EA1F7B" w:rsidRDefault="0045134B" w:rsidP="00741C2B">
      <w:pPr>
        <w:pStyle w:val="a3"/>
        <w:spacing w:after="0" w:line="240" w:lineRule="auto"/>
        <w:ind w:left="728" w:right="4544"/>
      </w:pPr>
      <w:r>
        <w:rPr>
          <w:color w:val="0D0D0D"/>
        </w:rPr>
        <w:t xml:space="preserve">повне </w:t>
      </w:r>
      <w:r>
        <w:rPr>
          <w:color w:val="0D0D0D"/>
        </w:rPr>
        <w:t>найменування; ідентифікаційний</w:t>
      </w:r>
      <w:r>
        <w:rPr>
          <w:color w:val="0D0D0D"/>
          <w:spacing w:val="-18"/>
        </w:rPr>
        <w:t xml:space="preserve"> </w:t>
      </w:r>
      <w:r>
        <w:rPr>
          <w:color w:val="0D0D0D"/>
        </w:rPr>
        <w:t xml:space="preserve">код; </w:t>
      </w:r>
      <w:r>
        <w:rPr>
          <w:color w:val="0D0D0D"/>
          <w:spacing w:val="-2"/>
        </w:rPr>
        <w:t>місцезнаходження;</w:t>
      </w:r>
    </w:p>
    <w:p w:rsidR="00EA1F7B" w:rsidRDefault="0045134B" w:rsidP="00741C2B">
      <w:pPr>
        <w:pStyle w:val="a3"/>
        <w:spacing w:after="0" w:line="240" w:lineRule="auto"/>
        <w:ind w:firstLine="559"/>
      </w:pPr>
      <w:r>
        <w:rPr>
          <w:color w:val="0D0D0D"/>
        </w:rPr>
        <w:t>номер і дата рішення Національної комісії з цінних паперів та фондового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ринку про видачу ліцензії на провадження клірингової діяльності;</w:t>
      </w:r>
    </w:p>
    <w:p w:rsidR="00EA1F7B" w:rsidRDefault="0045134B" w:rsidP="00741C2B">
      <w:pPr>
        <w:pStyle w:val="a3"/>
        <w:spacing w:after="0" w:line="240" w:lineRule="auto"/>
        <w:ind w:firstLine="559"/>
      </w:pPr>
      <w:r>
        <w:rPr>
          <w:color w:val="0D0D0D"/>
        </w:rPr>
        <w:t>номер і дата свідоцтва про включення до державного реєстру фінанс</w:t>
      </w:r>
      <w:r>
        <w:rPr>
          <w:color w:val="0D0D0D"/>
        </w:rPr>
        <w:t>ових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установ (крім банків та товарних бірж);</w:t>
      </w:r>
    </w:p>
    <w:p w:rsidR="00EA1F7B" w:rsidRDefault="0045134B" w:rsidP="00741C2B">
      <w:pPr>
        <w:pStyle w:val="a3"/>
        <w:spacing w:after="0" w:line="240" w:lineRule="auto"/>
        <w:ind w:firstLine="559"/>
      </w:pPr>
      <w:r>
        <w:rPr>
          <w:color w:val="0D0D0D"/>
        </w:rPr>
        <w:t>перелік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видів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валютних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операцій,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які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передбачається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здійснювати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на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підставі ліцензії;</w:t>
      </w:r>
    </w:p>
    <w:p w:rsidR="00EA1F7B" w:rsidRDefault="0045134B" w:rsidP="00741C2B">
      <w:pPr>
        <w:pStyle w:val="a3"/>
        <w:spacing w:after="0" w:line="240" w:lineRule="auto"/>
        <w:ind w:firstLine="559"/>
      </w:pPr>
      <w:r>
        <w:rPr>
          <w:color w:val="0D0D0D"/>
        </w:rPr>
        <w:t>дані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контактної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особи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[прізвище,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власне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ім’я,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по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батькові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(за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наявності), адреса електронної скриньки, телефон];</w:t>
      </w:r>
    </w:p>
    <w:p w:rsidR="00EA1F7B" w:rsidRDefault="00EA1F7B" w:rsidP="00741C2B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741C2B">
      <w:pPr>
        <w:pStyle w:val="1"/>
        <w:numPr>
          <w:ilvl w:val="0"/>
          <w:numId w:val="4"/>
        </w:numPr>
        <w:tabs>
          <w:tab w:val="left" w:pos="1154"/>
        </w:tabs>
        <w:spacing w:after="0" w:line="240" w:lineRule="auto"/>
        <w:ind w:right="112" w:firstLine="566"/>
        <w:jc w:val="both"/>
        <w:rPr>
          <w:sz w:val="28"/>
        </w:rPr>
      </w:pPr>
      <w:r>
        <w:rPr>
          <w:color w:val="0D0D0D"/>
          <w:sz w:val="28"/>
        </w:rPr>
        <w:t xml:space="preserve">копію </w:t>
      </w:r>
      <w:r>
        <w:rPr>
          <w:color w:val="0D0D0D"/>
          <w:sz w:val="28"/>
        </w:rPr>
        <w:t>платіжного документа, який підтверджує оплату послуги Національного банку з розгляду пакету документів для отримання ліцензії;</w:t>
      </w:r>
    </w:p>
    <w:p w:rsidR="00EA1F7B" w:rsidRDefault="00EA1F7B" w:rsidP="00741C2B">
      <w:pPr>
        <w:pStyle w:val="a3"/>
        <w:spacing w:after="0" w:line="240" w:lineRule="auto"/>
        <w:ind w:left="0"/>
      </w:pPr>
    </w:p>
    <w:p w:rsidR="00EA1F7B" w:rsidRDefault="0045134B" w:rsidP="00741C2B">
      <w:pPr>
        <w:pStyle w:val="1"/>
        <w:numPr>
          <w:ilvl w:val="0"/>
          <w:numId w:val="4"/>
        </w:numPr>
        <w:tabs>
          <w:tab w:val="left" w:pos="1154"/>
        </w:tabs>
        <w:spacing w:after="0" w:line="240" w:lineRule="auto"/>
        <w:ind w:right="100" w:firstLine="566"/>
        <w:jc w:val="both"/>
        <w:rPr>
          <w:sz w:val="28"/>
        </w:rPr>
      </w:pPr>
      <w:r>
        <w:rPr>
          <w:color w:val="0D0D0D"/>
          <w:sz w:val="28"/>
        </w:rPr>
        <w:t>інформацію від Національної комісії з цінних паперів та фондового ринку щодо відповідності центрального контрагента вимогам норм</w:t>
      </w:r>
      <w:r>
        <w:rPr>
          <w:color w:val="0D0D0D"/>
          <w:sz w:val="28"/>
        </w:rPr>
        <w:t>ативно- правових актів Національної комісії з цінних паперів та фондового ринку;</w:t>
      </w:r>
    </w:p>
    <w:p w:rsidR="00EA1F7B" w:rsidRDefault="00EA1F7B" w:rsidP="00741C2B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741C2B">
      <w:pPr>
        <w:pStyle w:val="1"/>
        <w:numPr>
          <w:ilvl w:val="0"/>
          <w:numId w:val="4"/>
        </w:numPr>
        <w:tabs>
          <w:tab w:val="left" w:pos="1154"/>
        </w:tabs>
        <w:spacing w:after="0" w:line="240" w:lineRule="auto"/>
        <w:ind w:right="109" w:firstLine="566"/>
        <w:jc w:val="both"/>
        <w:rPr>
          <w:sz w:val="28"/>
        </w:rPr>
      </w:pPr>
      <w:r>
        <w:rPr>
          <w:color w:val="0D0D0D"/>
          <w:sz w:val="28"/>
        </w:rPr>
        <w:t>документ,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що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підтверджує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повноваження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уповноваженого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представника на подання та підписання документів від імені центрального контрагента.”;</w:t>
      </w:r>
    </w:p>
    <w:p w:rsidR="00EA1F7B" w:rsidRDefault="00EA1F7B" w:rsidP="00741C2B">
      <w:pPr>
        <w:pStyle w:val="a3"/>
        <w:spacing w:after="0" w:line="240" w:lineRule="auto"/>
        <w:ind w:left="0"/>
      </w:pPr>
    </w:p>
    <w:p w:rsidR="00EA1F7B" w:rsidRDefault="0045134B" w:rsidP="00741C2B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hanging="426"/>
        <w:jc w:val="both"/>
        <w:rPr>
          <w:sz w:val="28"/>
        </w:rPr>
      </w:pPr>
      <w:r>
        <w:rPr>
          <w:color w:val="0D0D0D"/>
          <w:sz w:val="28"/>
        </w:rPr>
        <w:t>пункт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24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викласти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такій</w:t>
      </w:r>
      <w:r>
        <w:rPr>
          <w:color w:val="0D0D0D"/>
          <w:spacing w:val="-2"/>
          <w:sz w:val="28"/>
        </w:rPr>
        <w:t xml:space="preserve"> редакції:</w:t>
      </w:r>
    </w:p>
    <w:p w:rsidR="00EA1F7B" w:rsidRDefault="0045134B" w:rsidP="00741C2B">
      <w:pPr>
        <w:pStyle w:val="a3"/>
        <w:spacing w:after="0" w:line="240" w:lineRule="auto"/>
        <w:ind w:right="104" w:firstLine="566"/>
        <w:jc w:val="both"/>
      </w:pPr>
      <w:r>
        <w:rPr>
          <w:color w:val="0D0D0D"/>
        </w:rPr>
        <w:t>“24. Оператори поштового зв’язку в разі зміни відомостей, що зазначені в анкеті небанківської установи, яка є фінансовою установою, оператора поштового зв’язку (додаток 3), анкеті керівника небанківської установи, яка є фінансовою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установою,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оператора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поштового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зв’язку</w:t>
      </w:r>
      <w:r>
        <w:rPr>
          <w:color w:val="0D0D0D"/>
          <w:spacing w:val="38"/>
        </w:rPr>
        <w:t xml:space="preserve"> </w:t>
      </w:r>
      <w:r>
        <w:rPr>
          <w:color w:val="0D0D0D"/>
        </w:rPr>
        <w:t>(додаток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4),</w:t>
      </w:r>
      <w:r>
        <w:rPr>
          <w:color w:val="0D0D0D"/>
          <w:spacing w:val="40"/>
        </w:rPr>
        <w:t xml:space="preserve"> </w:t>
      </w:r>
      <w:r>
        <w:rPr>
          <w:color w:val="0D0D0D"/>
        </w:rPr>
        <w:t>зобов’язані</w:t>
      </w:r>
    </w:p>
    <w:p w:rsidR="00EA1F7B" w:rsidRDefault="00EA1F7B">
      <w:pPr>
        <w:jc w:val="both"/>
        <w:sectPr w:rsidR="00EA1F7B">
          <w:pgSz w:w="11910" w:h="16840"/>
          <w:pgMar w:top="580" w:right="460" w:bottom="280" w:left="1540" w:header="287" w:footer="0" w:gutter="0"/>
          <w:cols w:space="720"/>
        </w:sectPr>
      </w:pPr>
    </w:p>
    <w:p w:rsidR="00EA1F7B" w:rsidRDefault="00EA1F7B">
      <w:pPr>
        <w:pStyle w:val="a3"/>
        <w:spacing w:before="4"/>
        <w:ind w:left="0"/>
        <w:rPr>
          <w:sz w:val="20"/>
        </w:rPr>
      </w:pPr>
    </w:p>
    <w:p w:rsidR="00EA1F7B" w:rsidRDefault="0045134B" w:rsidP="00122904">
      <w:pPr>
        <w:pStyle w:val="a3"/>
        <w:spacing w:after="0" w:line="240" w:lineRule="auto"/>
      </w:pPr>
      <w:r>
        <w:rPr>
          <w:color w:val="0D0D0D"/>
        </w:rPr>
        <w:t>протягом 10 робочих днів із дня настання змін у письмовій формі повідомити</w:t>
      </w:r>
      <w:r>
        <w:rPr>
          <w:color w:val="0D0D0D"/>
          <w:spacing w:val="80"/>
        </w:rPr>
        <w:t xml:space="preserve"> </w:t>
      </w:r>
      <w:r>
        <w:rPr>
          <w:color w:val="0D0D0D"/>
        </w:rPr>
        <w:t>Національний банк про такі зміни та подати оновлену анкету.”.</w:t>
      </w:r>
    </w:p>
    <w:p w:rsidR="00EA1F7B" w:rsidRDefault="00EA1F7B" w:rsidP="00122904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122904">
      <w:pPr>
        <w:pStyle w:val="1"/>
        <w:numPr>
          <w:ilvl w:val="0"/>
          <w:numId w:val="2"/>
        </w:numPr>
        <w:tabs>
          <w:tab w:val="left" w:pos="1154"/>
        </w:tabs>
        <w:spacing w:after="0" w:line="240" w:lineRule="auto"/>
        <w:ind w:left="162" w:right="100" w:firstLine="566"/>
        <w:jc w:val="both"/>
        <w:rPr>
          <w:sz w:val="28"/>
        </w:rPr>
      </w:pPr>
      <w:r>
        <w:rPr>
          <w:color w:val="0D0D0D"/>
          <w:sz w:val="28"/>
        </w:rPr>
        <w:t>Пункт 25 розділу IV після слова “установи” доп</w:t>
      </w:r>
      <w:r>
        <w:rPr>
          <w:color w:val="0D0D0D"/>
          <w:sz w:val="28"/>
        </w:rPr>
        <w:t>овнити словами “(крім центрального контрагента)”.</w:t>
      </w:r>
    </w:p>
    <w:p w:rsidR="00EA1F7B" w:rsidRDefault="00EA1F7B" w:rsidP="00122904">
      <w:pPr>
        <w:pStyle w:val="a3"/>
        <w:spacing w:after="0" w:line="240" w:lineRule="auto"/>
        <w:ind w:left="0"/>
      </w:pPr>
    </w:p>
    <w:p w:rsidR="00EA1F7B" w:rsidRDefault="0045134B" w:rsidP="00122904">
      <w:pPr>
        <w:pStyle w:val="1"/>
        <w:numPr>
          <w:ilvl w:val="0"/>
          <w:numId w:val="2"/>
        </w:numPr>
        <w:tabs>
          <w:tab w:val="left" w:pos="1154"/>
        </w:tabs>
        <w:spacing w:after="0" w:line="240" w:lineRule="auto"/>
        <w:ind w:left="1153" w:hanging="426"/>
        <w:jc w:val="both"/>
        <w:rPr>
          <w:sz w:val="28"/>
        </w:rPr>
      </w:pPr>
      <w:r>
        <w:rPr>
          <w:color w:val="0D0D0D"/>
          <w:sz w:val="28"/>
        </w:rPr>
        <w:t>Пункт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39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розділу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V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викласти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в</w:t>
      </w:r>
      <w:r>
        <w:rPr>
          <w:color w:val="0D0D0D"/>
          <w:spacing w:val="-4"/>
          <w:sz w:val="28"/>
        </w:rPr>
        <w:t xml:space="preserve"> </w:t>
      </w:r>
      <w:r>
        <w:rPr>
          <w:color w:val="0D0D0D"/>
          <w:sz w:val="28"/>
        </w:rPr>
        <w:t>такій</w:t>
      </w:r>
      <w:r>
        <w:rPr>
          <w:color w:val="0D0D0D"/>
          <w:spacing w:val="-2"/>
          <w:sz w:val="28"/>
        </w:rPr>
        <w:t xml:space="preserve"> редакції:</w:t>
      </w:r>
    </w:p>
    <w:p w:rsidR="00EA1F7B" w:rsidRDefault="0045134B" w:rsidP="00122904">
      <w:pPr>
        <w:pStyle w:val="a3"/>
        <w:spacing w:after="0" w:line="240" w:lineRule="auto"/>
        <w:ind w:right="103" w:firstLine="566"/>
        <w:jc w:val="both"/>
      </w:pPr>
      <w:r>
        <w:rPr>
          <w:color w:val="0D0D0D"/>
        </w:rPr>
        <w:t>“39. Ділова репутація небанківської установи (крім центрального контрагента), її керівників і власників істотної участі в ній та професійна придатність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керівни</w:t>
      </w:r>
      <w:r>
        <w:rPr>
          <w:color w:val="0D0D0D"/>
        </w:rPr>
        <w:t>ків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небанківської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установи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(крім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центрального</w:t>
      </w:r>
      <w:r>
        <w:rPr>
          <w:color w:val="0D0D0D"/>
          <w:spacing w:val="-2"/>
        </w:rPr>
        <w:t xml:space="preserve"> </w:t>
      </w:r>
      <w:r>
        <w:rPr>
          <w:color w:val="0D0D0D"/>
        </w:rPr>
        <w:t>контрагента) повинна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відповідати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вимогам</w:t>
      </w:r>
      <w:r>
        <w:rPr>
          <w:color w:val="0D0D0D"/>
          <w:spacing w:val="-10"/>
        </w:rPr>
        <w:t xml:space="preserve"> </w:t>
      </w:r>
      <w:r>
        <w:rPr>
          <w:color w:val="0D0D0D"/>
        </w:rPr>
        <w:t>розділу</w:t>
      </w:r>
      <w:r>
        <w:rPr>
          <w:color w:val="0D0D0D"/>
          <w:spacing w:val="-6"/>
        </w:rPr>
        <w:t xml:space="preserve"> </w:t>
      </w:r>
      <w:r>
        <w:rPr>
          <w:color w:val="0D0D0D"/>
        </w:rPr>
        <w:t>V</w:t>
      </w:r>
      <w:r>
        <w:rPr>
          <w:color w:val="0D0D0D"/>
          <w:spacing w:val="-8"/>
        </w:rPr>
        <w:t xml:space="preserve"> </w:t>
      </w:r>
      <w:r>
        <w:rPr>
          <w:color w:val="0D0D0D"/>
        </w:rPr>
        <w:t>цього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Положення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щодо</w:t>
      </w:r>
      <w:r>
        <w:rPr>
          <w:color w:val="0D0D0D"/>
          <w:spacing w:val="-9"/>
        </w:rPr>
        <w:t xml:space="preserve"> </w:t>
      </w:r>
      <w:r>
        <w:rPr>
          <w:color w:val="0D0D0D"/>
        </w:rPr>
        <w:t>бездоганності.”.</w:t>
      </w:r>
    </w:p>
    <w:p w:rsidR="00EA1F7B" w:rsidRDefault="00EA1F7B" w:rsidP="00122904">
      <w:pPr>
        <w:pStyle w:val="a3"/>
        <w:spacing w:after="0" w:line="240" w:lineRule="auto"/>
        <w:ind w:left="0"/>
      </w:pPr>
    </w:p>
    <w:p w:rsidR="00EA1F7B" w:rsidRDefault="0045134B" w:rsidP="00122904">
      <w:pPr>
        <w:pStyle w:val="1"/>
        <w:numPr>
          <w:ilvl w:val="0"/>
          <w:numId w:val="2"/>
        </w:numPr>
        <w:tabs>
          <w:tab w:val="left" w:pos="1154"/>
        </w:tabs>
        <w:spacing w:after="0" w:line="240" w:lineRule="auto"/>
        <w:ind w:left="162" w:right="99" w:firstLine="566"/>
        <w:jc w:val="both"/>
        <w:rPr>
          <w:sz w:val="28"/>
        </w:rPr>
      </w:pPr>
      <w:r>
        <w:rPr>
          <w:color w:val="0D0D0D"/>
          <w:sz w:val="28"/>
        </w:rPr>
        <w:t xml:space="preserve">Абзац перший пунктів 44, 48 розділу VI після слова “установа”, “установи” доповнити словами “(крім центрального </w:t>
      </w:r>
      <w:r>
        <w:rPr>
          <w:color w:val="0D0D0D"/>
          <w:sz w:val="28"/>
        </w:rPr>
        <w:t>контрагента)”.</w:t>
      </w:r>
    </w:p>
    <w:p w:rsidR="00EA1F7B" w:rsidRDefault="00EA1F7B" w:rsidP="00122904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122904">
      <w:pPr>
        <w:pStyle w:val="1"/>
        <w:numPr>
          <w:ilvl w:val="0"/>
          <w:numId w:val="2"/>
        </w:numPr>
        <w:tabs>
          <w:tab w:val="left" w:pos="1153"/>
          <w:tab w:val="left" w:pos="1154"/>
        </w:tabs>
        <w:spacing w:after="0" w:line="240" w:lineRule="auto"/>
        <w:ind w:left="1153" w:hanging="426"/>
        <w:rPr>
          <w:sz w:val="28"/>
        </w:rPr>
      </w:pPr>
      <w:r>
        <w:rPr>
          <w:color w:val="0D0D0D"/>
          <w:sz w:val="28"/>
        </w:rPr>
        <w:t>У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пункті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69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розділу</w:t>
      </w:r>
      <w:r>
        <w:rPr>
          <w:color w:val="0D0D0D"/>
          <w:spacing w:val="-4"/>
          <w:sz w:val="28"/>
        </w:rPr>
        <w:t xml:space="preserve"> VII:</w:t>
      </w:r>
    </w:p>
    <w:p w:rsidR="00EA1F7B" w:rsidRDefault="00EA1F7B" w:rsidP="00122904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122904">
      <w:pPr>
        <w:pStyle w:val="1"/>
        <w:numPr>
          <w:ilvl w:val="1"/>
          <w:numId w:val="2"/>
        </w:numPr>
        <w:tabs>
          <w:tab w:val="left" w:pos="1016"/>
        </w:tabs>
        <w:spacing w:after="0" w:line="240" w:lineRule="auto"/>
        <w:ind w:left="162" w:right="102" w:firstLine="566"/>
        <w:jc w:val="both"/>
        <w:rPr>
          <w:sz w:val="28"/>
        </w:rPr>
      </w:pPr>
      <w:r>
        <w:rPr>
          <w:color w:val="0D0D0D"/>
          <w:spacing w:val="-2"/>
          <w:sz w:val="28"/>
        </w:rPr>
        <w:t>підпункти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pacing w:val="-2"/>
          <w:sz w:val="28"/>
        </w:rPr>
        <w:t>4–6,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pacing w:val="-2"/>
          <w:sz w:val="28"/>
        </w:rPr>
        <w:t>8,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pacing w:val="-2"/>
          <w:sz w:val="28"/>
        </w:rPr>
        <w:t>9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pacing w:val="-2"/>
          <w:sz w:val="28"/>
        </w:rPr>
        <w:t>після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pacing w:val="-2"/>
          <w:sz w:val="28"/>
        </w:rPr>
        <w:t>слова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pacing w:val="-2"/>
          <w:sz w:val="28"/>
        </w:rPr>
        <w:t>“установи”,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pacing w:val="-2"/>
          <w:sz w:val="28"/>
        </w:rPr>
        <w:t>“установа”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pacing w:val="-2"/>
          <w:sz w:val="28"/>
        </w:rPr>
        <w:t>доповнити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pacing w:val="-2"/>
          <w:sz w:val="28"/>
        </w:rPr>
        <w:t xml:space="preserve">словами </w:t>
      </w:r>
      <w:r>
        <w:rPr>
          <w:color w:val="0D0D0D"/>
          <w:sz w:val="28"/>
        </w:rPr>
        <w:t>“(крім центрального контрагента)”;</w:t>
      </w:r>
    </w:p>
    <w:p w:rsidR="00EA1F7B" w:rsidRDefault="00EA1F7B" w:rsidP="00122904">
      <w:pPr>
        <w:pStyle w:val="a3"/>
        <w:spacing w:after="0" w:line="240" w:lineRule="auto"/>
        <w:ind w:left="0"/>
      </w:pPr>
    </w:p>
    <w:p w:rsidR="00EA1F7B" w:rsidRDefault="0045134B" w:rsidP="00122904">
      <w:pPr>
        <w:pStyle w:val="1"/>
        <w:numPr>
          <w:ilvl w:val="1"/>
          <w:numId w:val="2"/>
        </w:numPr>
        <w:tabs>
          <w:tab w:val="left" w:pos="1034"/>
        </w:tabs>
        <w:spacing w:after="0" w:line="240" w:lineRule="auto"/>
        <w:ind w:left="1033" w:hanging="306"/>
        <w:jc w:val="both"/>
        <w:rPr>
          <w:sz w:val="28"/>
        </w:rPr>
      </w:pPr>
      <w:r>
        <w:rPr>
          <w:color w:val="0D0D0D"/>
          <w:sz w:val="28"/>
        </w:rPr>
        <w:t>пункт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доповнити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новим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підпунктом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такого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pacing w:val="-2"/>
          <w:sz w:val="28"/>
        </w:rPr>
        <w:t>змісту:</w:t>
      </w:r>
    </w:p>
    <w:p w:rsidR="00EA1F7B" w:rsidRDefault="0045134B" w:rsidP="00122904">
      <w:pPr>
        <w:pStyle w:val="a3"/>
        <w:spacing w:after="0" w:line="240" w:lineRule="auto"/>
        <w:ind w:right="101" w:firstLine="566"/>
        <w:jc w:val="both"/>
      </w:pPr>
      <w:r>
        <w:rPr>
          <w:color w:val="0D0D0D"/>
        </w:rPr>
        <w:t xml:space="preserve">“10) центральний контрагент не відповідає вимогам </w:t>
      </w:r>
      <w:r>
        <w:rPr>
          <w:color w:val="0D0D0D"/>
        </w:rPr>
        <w:t>нормативно-правових актів Національної комісії з цінних паперів та фондового ринку.”.</w:t>
      </w:r>
    </w:p>
    <w:p w:rsidR="00EA1F7B" w:rsidRDefault="00EA1F7B" w:rsidP="00122904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122904">
      <w:pPr>
        <w:pStyle w:val="1"/>
        <w:numPr>
          <w:ilvl w:val="0"/>
          <w:numId w:val="2"/>
        </w:numPr>
        <w:tabs>
          <w:tab w:val="left" w:pos="1153"/>
          <w:tab w:val="left" w:pos="1154"/>
        </w:tabs>
        <w:spacing w:after="0" w:line="240" w:lineRule="auto"/>
        <w:ind w:left="1153" w:hanging="426"/>
        <w:rPr>
          <w:sz w:val="28"/>
        </w:rPr>
      </w:pPr>
      <w:r>
        <w:rPr>
          <w:color w:val="0D0D0D"/>
          <w:sz w:val="28"/>
        </w:rPr>
        <w:t>У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 xml:space="preserve">розділі </w:t>
      </w:r>
      <w:r>
        <w:rPr>
          <w:color w:val="0D0D0D"/>
          <w:spacing w:val="-5"/>
          <w:sz w:val="28"/>
        </w:rPr>
        <w:t>IX:</w:t>
      </w:r>
    </w:p>
    <w:p w:rsidR="00EA1F7B" w:rsidRDefault="00EA1F7B" w:rsidP="00122904">
      <w:pPr>
        <w:pStyle w:val="a3"/>
        <w:spacing w:after="0" w:line="240" w:lineRule="auto"/>
        <w:ind w:left="0"/>
      </w:pPr>
    </w:p>
    <w:p w:rsidR="00EA1F7B" w:rsidRDefault="0045134B" w:rsidP="00122904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left="162" w:right="103" w:firstLine="566"/>
        <w:jc w:val="both"/>
        <w:rPr>
          <w:sz w:val="28"/>
        </w:rPr>
      </w:pPr>
      <w:r>
        <w:rPr>
          <w:color w:val="0D0D0D"/>
          <w:sz w:val="28"/>
        </w:rPr>
        <w:t>абзац перший пункту 78 після слова “установи” доповнити словами “(крім центрального контрагента)”;</w:t>
      </w:r>
    </w:p>
    <w:p w:rsidR="00EA1F7B" w:rsidRDefault="00EA1F7B" w:rsidP="00122904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122904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left="728" w:right="108" w:firstLine="0"/>
        <w:rPr>
          <w:sz w:val="28"/>
        </w:rPr>
      </w:pPr>
      <w:r>
        <w:rPr>
          <w:color w:val="0D0D0D"/>
          <w:sz w:val="28"/>
        </w:rPr>
        <w:t>розділ після пункту 78 доповнити новим пунктом 78</w:t>
      </w:r>
      <w:r>
        <w:rPr>
          <w:color w:val="0D0D0D"/>
          <w:sz w:val="28"/>
          <w:vertAlign w:val="superscript"/>
        </w:rPr>
        <w:t>1</w:t>
      </w:r>
      <w:r>
        <w:rPr>
          <w:color w:val="0D0D0D"/>
          <w:sz w:val="28"/>
        </w:rPr>
        <w:t xml:space="preserve"> такого змісту: “78</w:t>
      </w:r>
      <w:r>
        <w:rPr>
          <w:color w:val="0D0D0D"/>
          <w:sz w:val="28"/>
          <w:vertAlign w:val="superscript"/>
        </w:rPr>
        <w:t>1</w:t>
      </w:r>
      <w:r>
        <w:rPr>
          <w:color w:val="0D0D0D"/>
          <w:sz w:val="28"/>
        </w:rPr>
        <w:t>. Національний банк має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право відкликати (анулювати) у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центрального</w:t>
      </w:r>
    </w:p>
    <w:p w:rsidR="00EA1F7B" w:rsidRDefault="0045134B" w:rsidP="00122904">
      <w:pPr>
        <w:pStyle w:val="a3"/>
        <w:spacing w:after="0" w:line="240" w:lineRule="auto"/>
      </w:pPr>
      <w:r>
        <w:rPr>
          <w:color w:val="0D0D0D"/>
        </w:rPr>
        <w:t>контрагента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ліцензію</w:t>
      </w:r>
      <w:r>
        <w:rPr>
          <w:color w:val="0D0D0D"/>
          <w:spacing w:val="-7"/>
        </w:rPr>
        <w:t xml:space="preserve"> </w:t>
      </w:r>
      <w:r>
        <w:rPr>
          <w:color w:val="0D0D0D"/>
        </w:rPr>
        <w:t>в</w:t>
      </w:r>
      <w:r>
        <w:rPr>
          <w:color w:val="0D0D0D"/>
          <w:spacing w:val="-6"/>
        </w:rPr>
        <w:t xml:space="preserve"> </w:t>
      </w:r>
      <w:r>
        <w:rPr>
          <w:color w:val="0D0D0D"/>
          <w:spacing w:val="-2"/>
        </w:rPr>
        <w:t>разі:</w:t>
      </w:r>
    </w:p>
    <w:p w:rsidR="00EA1F7B" w:rsidRDefault="00EA1F7B" w:rsidP="00122904">
      <w:pPr>
        <w:pStyle w:val="a3"/>
        <w:spacing w:after="0" w:line="240" w:lineRule="auto"/>
        <w:ind w:left="0"/>
      </w:pPr>
    </w:p>
    <w:p w:rsidR="00EA1F7B" w:rsidRDefault="0045134B" w:rsidP="00122904">
      <w:pPr>
        <w:pStyle w:val="1"/>
        <w:numPr>
          <w:ilvl w:val="0"/>
          <w:numId w:val="5"/>
        </w:numPr>
        <w:tabs>
          <w:tab w:val="left" w:pos="1154"/>
        </w:tabs>
        <w:spacing w:after="0" w:line="240" w:lineRule="auto"/>
        <w:ind w:right="109" w:firstLine="566"/>
        <w:jc w:val="both"/>
        <w:rPr>
          <w:sz w:val="28"/>
        </w:rPr>
      </w:pPr>
      <w:r>
        <w:rPr>
          <w:color w:val="0D0D0D"/>
          <w:sz w:val="28"/>
        </w:rPr>
        <w:t>установлення факту подання до Національного банку документів, що містили неповну та/або недостовірну інформацію, для отримання ліцензії та</w:t>
      </w:r>
      <w:r>
        <w:rPr>
          <w:color w:val="0D0D0D"/>
          <w:sz w:val="28"/>
        </w:rPr>
        <w:t xml:space="preserve"> після її отримання;</w:t>
      </w:r>
    </w:p>
    <w:p w:rsidR="00EA1F7B" w:rsidRDefault="00EA1F7B" w:rsidP="00122904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122904">
      <w:pPr>
        <w:pStyle w:val="1"/>
        <w:numPr>
          <w:ilvl w:val="0"/>
          <w:numId w:val="5"/>
        </w:numPr>
        <w:tabs>
          <w:tab w:val="left" w:pos="1154"/>
        </w:tabs>
        <w:spacing w:after="0" w:line="240" w:lineRule="auto"/>
        <w:ind w:right="98" w:firstLine="566"/>
        <w:jc w:val="both"/>
        <w:rPr>
          <w:sz w:val="28"/>
        </w:rPr>
      </w:pPr>
      <w:r>
        <w:rPr>
          <w:color w:val="0D0D0D"/>
          <w:sz w:val="28"/>
        </w:rPr>
        <w:t>виключення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центрального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контрагента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з</w:t>
      </w:r>
      <w:r>
        <w:rPr>
          <w:color w:val="0D0D0D"/>
          <w:spacing w:val="-7"/>
          <w:sz w:val="28"/>
        </w:rPr>
        <w:t xml:space="preserve"> </w:t>
      </w:r>
      <w:r>
        <w:rPr>
          <w:color w:val="0D0D0D"/>
          <w:sz w:val="28"/>
        </w:rPr>
        <w:t>реєстру</w:t>
      </w:r>
      <w:r>
        <w:rPr>
          <w:color w:val="0D0D0D"/>
          <w:spacing w:val="-12"/>
          <w:sz w:val="28"/>
        </w:rPr>
        <w:t xml:space="preserve"> </w:t>
      </w:r>
      <w:r>
        <w:rPr>
          <w:color w:val="0D0D0D"/>
          <w:sz w:val="28"/>
        </w:rPr>
        <w:t>професійних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учасників ринків капіталу та організованих товарних ринків та/або з державного реєстру фінансових установ (крім банків та товарних бірж);</w:t>
      </w:r>
    </w:p>
    <w:p w:rsidR="00EA1F7B" w:rsidRDefault="00EA1F7B" w:rsidP="00122904">
      <w:pPr>
        <w:pStyle w:val="a3"/>
        <w:spacing w:after="0" w:line="240" w:lineRule="auto"/>
        <w:ind w:left="0"/>
      </w:pPr>
    </w:p>
    <w:p w:rsidR="00EA1F7B" w:rsidRDefault="0045134B" w:rsidP="00122904">
      <w:pPr>
        <w:pStyle w:val="1"/>
        <w:numPr>
          <w:ilvl w:val="0"/>
          <w:numId w:val="5"/>
        </w:numPr>
        <w:tabs>
          <w:tab w:val="left" w:pos="1154"/>
        </w:tabs>
        <w:spacing w:after="0" w:line="240" w:lineRule="auto"/>
        <w:ind w:right="101" w:firstLine="566"/>
        <w:jc w:val="both"/>
        <w:rPr>
          <w:sz w:val="28"/>
        </w:rPr>
      </w:pPr>
      <w:r>
        <w:rPr>
          <w:color w:val="0D0D0D"/>
          <w:sz w:val="28"/>
        </w:rPr>
        <w:t xml:space="preserve">отримання від центрального </w:t>
      </w:r>
      <w:r>
        <w:rPr>
          <w:color w:val="0D0D0D"/>
          <w:sz w:val="28"/>
        </w:rPr>
        <w:t>контрагента заяви про відкликання (анулювання) ліцензії;</w:t>
      </w:r>
    </w:p>
    <w:p w:rsidR="00EA1F7B" w:rsidRDefault="00EA1F7B">
      <w:pPr>
        <w:jc w:val="both"/>
        <w:rPr>
          <w:sz w:val="28"/>
        </w:rPr>
        <w:sectPr w:rsidR="00EA1F7B">
          <w:pgSz w:w="11910" w:h="16840"/>
          <w:pgMar w:top="580" w:right="460" w:bottom="280" w:left="1540" w:header="287" w:footer="0" w:gutter="0"/>
          <w:cols w:space="720"/>
        </w:sectPr>
      </w:pPr>
    </w:p>
    <w:p w:rsidR="00EA1F7B" w:rsidRDefault="00EA1F7B">
      <w:pPr>
        <w:pStyle w:val="a3"/>
        <w:spacing w:before="4"/>
        <w:ind w:left="0"/>
        <w:rPr>
          <w:sz w:val="20"/>
        </w:rPr>
      </w:pPr>
    </w:p>
    <w:p w:rsidR="00EA1F7B" w:rsidRDefault="0045134B" w:rsidP="00122904">
      <w:pPr>
        <w:pStyle w:val="1"/>
        <w:numPr>
          <w:ilvl w:val="0"/>
          <w:numId w:val="5"/>
        </w:numPr>
        <w:tabs>
          <w:tab w:val="left" w:pos="1154"/>
        </w:tabs>
        <w:spacing w:after="0" w:line="240" w:lineRule="auto"/>
        <w:ind w:right="112" w:firstLine="566"/>
        <w:jc w:val="both"/>
        <w:rPr>
          <w:sz w:val="28"/>
        </w:rPr>
      </w:pPr>
      <w:r>
        <w:rPr>
          <w:color w:val="0D0D0D"/>
          <w:sz w:val="28"/>
        </w:rPr>
        <w:t>прийняття центральним контрагентом рішення про припинення юридичної особи (крім перетворення);</w:t>
      </w:r>
    </w:p>
    <w:p w:rsidR="00EA1F7B" w:rsidRDefault="00EA1F7B" w:rsidP="00122904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122904">
      <w:pPr>
        <w:pStyle w:val="1"/>
        <w:numPr>
          <w:ilvl w:val="0"/>
          <w:numId w:val="5"/>
        </w:numPr>
        <w:tabs>
          <w:tab w:val="left" w:pos="1154"/>
        </w:tabs>
        <w:spacing w:after="0" w:line="240" w:lineRule="auto"/>
        <w:ind w:right="108" w:firstLine="566"/>
        <w:jc w:val="both"/>
        <w:rPr>
          <w:sz w:val="28"/>
        </w:rPr>
      </w:pPr>
      <w:r>
        <w:rPr>
          <w:color w:val="0D0D0D"/>
          <w:sz w:val="28"/>
        </w:rPr>
        <w:t xml:space="preserve">анулювання ліцензії на провадження клірингової діяльності, виданої Національною </w:t>
      </w:r>
      <w:r>
        <w:rPr>
          <w:color w:val="0D0D0D"/>
          <w:sz w:val="28"/>
        </w:rPr>
        <w:t>комісією з цінних паперів та фондового ринку;</w:t>
      </w:r>
    </w:p>
    <w:p w:rsidR="00EA1F7B" w:rsidRDefault="00EA1F7B" w:rsidP="00122904">
      <w:pPr>
        <w:pStyle w:val="a3"/>
        <w:spacing w:after="0" w:line="240" w:lineRule="auto"/>
        <w:ind w:left="0"/>
      </w:pPr>
    </w:p>
    <w:p w:rsidR="00EA1F7B" w:rsidRDefault="0045134B" w:rsidP="00122904">
      <w:pPr>
        <w:pStyle w:val="1"/>
        <w:numPr>
          <w:ilvl w:val="0"/>
          <w:numId w:val="5"/>
        </w:numPr>
        <w:tabs>
          <w:tab w:val="left" w:pos="1154"/>
        </w:tabs>
        <w:spacing w:after="0" w:line="240" w:lineRule="auto"/>
        <w:ind w:right="100" w:firstLine="566"/>
        <w:jc w:val="both"/>
        <w:rPr>
          <w:sz w:val="28"/>
        </w:rPr>
      </w:pPr>
      <w:r>
        <w:rPr>
          <w:color w:val="0D0D0D"/>
          <w:sz w:val="28"/>
        </w:rPr>
        <w:t>застосування Національним банком до центрального контрагента протягом останнього року двох та більше заходів впливу за порушення вимог валютного законодавства України у вигляді штрафних санкцій, обмеження, зуп</w:t>
      </w:r>
      <w:r>
        <w:rPr>
          <w:color w:val="0D0D0D"/>
          <w:sz w:val="28"/>
        </w:rPr>
        <w:t>инення чи припинення здійснення окремих видів валютних операцій центрального контрагента в іноземній валюті, зупинення ліцензії;</w:t>
      </w:r>
    </w:p>
    <w:p w:rsidR="00EA1F7B" w:rsidRDefault="00EA1F7B" w:rsidP="00122904">
      <w:pPr>
        <w:pStyle w:val="a3"/>
        <w:spacing w:after="0" w:line="240" w:lineRule="auto"/>
        <w:ind w:left="0"/>
      </w:pPr>
    </w:p>
    <w:p w:rsidR="00EA1F7B" w:rsidRDefault="0045134B" w:rsidP="00122904">
      <w:pPr>
        <w:pStyle w:val="1"/>
        <w:numPr>
          <w:ilvl w:val="0"/>
          <w:numId w:val="5"/>
        </w:numPr>
        <w:tabs>
          <w:tab w:val="left" w:pos="1154"/>
        </w:tabs>
        <w:spacing w:after="0" w:line="240" w:lineRule="auto"/>
        <w:ind w:right="111" w:firstLine="566"/>
        <w:jc w:val="both"/>
        <w:rPr>
          <w:sz w:val="28"/>
        </w:rPr>
      </w:pPr>
      <w:r>
        <w:rPr>
          <w:color w:val="0D0D0D"/>
          <w:sz w:val="28"/>
        </w:rPr>
        <w:t>нездійснення центральним контрагентом валютних операцій протягом 12 місяців із дня внесення облікового запису про видачу ліцен</w:t>
      </w:r>
      <w:r>
        <w:rPr>
          <w:color w:val="0D0D0D"/>
          <w:sz w:val="28"/>
        </w:rPr>
        <w:t>зії/поновлення ліцензії/поновлення здійснення валютних операцій до електронного реєстру;</w:t>
      </w:r>
    </w:p>
    <w:p w:rsidR="00EA1F7B" w:rsidRDefault="00EA1F7B" w:rsidP="00122904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122904">
      <w:pPr>
        <w:pStyle w:val="1"/>
        <w:numPr>
          <w:ilvl w:val="0"/>
          <w:numId w:val="5"/>
        </w:numPr>
        <w:tabs>
          <w:tab w:val="left" w:pos="1154"/>
        </w:tabs>
        <w:spacing w:after="0" w:line="240" w:lineRule="auto"/>
        <w:ind w:right="100" w:firstLine="566"/>
        <w:jc w:val="both"/>
        <w:rPr>
          <w:sz w:val="28"/>
        </w:rPr>
      </w:pPr>
      <w:r>
        <w:rPr>
          <w:color w:val="0D0D0D"/>
          <w:sz w:val="28"/>
        </w:rPr>
        <w:t>припинення здійснення центральним контрагентом валютних операцій більше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ніж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на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365 календарних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>днів та</w:t>
      </w:r>
      <w:r>
        <w:rPr>
          <w:color w:val="0D0D0D"/>
          <w:spacing w:val="-2"/>
          <w:sz w:val="28"/>
        </w:rPr>
        <w:t xml:space="preserve"> </w:t>
      </w:r>
      <w:r>
        <w:rPr>
          <w:color w:val="0D0D0D"/>
          <w:sz w:val="28"/>
        </w:rPr>
        <w:t>невідновлення</w:t>
      </w:r>
      <w:r>
        <w:rPr>
          <w:color w:val="0D0D0D"/>
          <w:spacing w:val="-1"/>
          <w:sz w:val="28"/>
        </w:rPr>
        <w:t xml:space="preserve"> </w:t>
      </w:r>
      <w:r>
        <w:rPr>
          <w:color w:val="0D0D0D"/>
          <w:sz w:val="28"/>
        </w:rPr>
        <w:t xml:space="preserve">такої діяльності протягом 90 календарних днів із </w:t>
      </w:r>
      <w:r>
        <w:rPr>
          <w:color w:val="0D0D0D"/>
          <w:sz w:val="28"/>
        </w:rPr>
        <w:t xml:space="preserve">дня отримання повідомлення про це від Національного </w:t>
      </w:r>
      <w:r>
        <w:rPr>
          <w:color w:val="0D0D0D"/>
          <w:spacing w:val="-2"/>
          <w:sz w:val="28"/>
        </w:rPr>
        <w:t>банку;</w:t>
      </w:r>
    </w:p>
    <w:p w:rsidR="00EA1F7B" w:rsidRDefault="00EA1F7B" w:rsidP="00122904">
      <w:pPr>
        <w:pStyle w:val="a3"/>
        <w:spacing w:after="0" w:line="240" w:lineRule="auto"/>
        <w:ind w:left="0"/>
      </w:pPr>
    </w:p>
    <w:p w:rsidR="00EA1F7B" w:rsidRDefault="0045134B" w:rsidP="00122904">
      <w:pPr>
        <w:pStyle w:val="1"/>
        <w:numPr>
          <w:ilvl w:val="0"/>
          <w:numId w:val="5"/>
        </w:numPr>
        <w:tabs>
          <w:tab w:val="left" w:pos="1154"/>
        </w:tabs>
        <w:spacing w:after="0" w:line="240" w:lineRule="auto"/>
        <w:ind w:right="109" w:firstLine="566"/>
        <w:jc w:val="both"/>
        <w:rPr>
          <w:sz w:val="28"/>
        </w:rPr>
      </w:pPr>
      <w:r>
        <w:rPr>
          <w:color w:val="0D0D0D"/>
          <w:sz w:val="28"/>
        </w:rPr>
        <w:t>неусунення центральним контрагентом допущених порушень вимог валютного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законодавства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України,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що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стали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підставою</w:t>
      </w:r>
      <w:r>
        <w:rPr>
          <w:color w:val="0D0D0D"/>
          <w:spacing w:val="-9"/>
          <w:sz w:val="28"/>
        </w:rPr>
        <w:t xml:space="preserve"> </w:t>
      </w:r>
      <w:r>
        <w:rPr>
          <w:color w:val="0D0D0D"/>
          <w:sz w:val="28"/>
        </w:rPr>
        <w:t>для</w:t>
      </w:r>
      <w:r>
        <w:rPr>
          <w:color w:val="0D0D0D"/>
          <w:spacing w:val="-10"/>
          <w:sz w:val="28"/>
        </w:rPr>
        <w:t xml:space="preserve"> </w:t>
      </w:r>
      <w:r>
        <w:rPr>
          <w:color w:val="0D0D0D"/>
          <w:sz w:val="28"/>
        </w:rPr>
        <w:t>зупинення</w:t>
      </w:r>
      <w:r>
        <w:rPr>
          <w:color w:val="0D0D0D"/>
          <w:spacing w:val="-8"/>
          <w:sz w:val="28"/>
        </w:rPr>
        <w:t xml:space="preserve"> </w:t>
      </w:r>
      <w:r>
        <w:rPr>
          <w:color w:val="0D0D0D"/>
          <w:sz w:val="28"/>
        </w:rPr>
        <w:t>ліцензії.”;</w:t>
      </w:r>
    </w:p>
    <w:p w:rsidR="00EA1F7B" w:rsidRDefault="00EA1F7B" w:rsidP="00122904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122904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left="162" w:right="103" w:firstLine="566"/>
        <w:jc w:val="both"/>
        <w:rPr>
          <w:sz w:val="28"/>
        </w:rPr>
      </w:pPr>
      <w:r>
        <w:rPr>
          <w:color w:val="0D0D0D"/>
          <w:sz w:val="28"/>
        </w:rPr>
        <w:t>пункт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80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після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слова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“установа”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доповнити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>словами</w:t>
      </w:r>
      <w:r>
        <w:rPr>
          <w:color w:val="0D0D0D"/>
          <w:spacing w:val="-18"/>
          <w:sz w:val="28"/>
        </w:rPr>
        <w:t xml:space="preserve"> </w:t>
      </w:r>
      <w:r>
        <w:rPr>
          <w:color w:val="0D0D0D"/>
          <w:sz w:val="28"/>
        </w:rPr>
        <w:t>“(крім</w:t>
      </w:r>
      <w:r>
        <w:rPr>
          <w:color w:val="0D0D0D"/>
          <w:spacing w:val="-17"/>
          <w:sz w:val="28"/>
        </w:rPr>
        <w:t xml:space="preserve"> </w:t>
      </w:r>
      <w:r>
        <w:rPr>
          <w:color w:val="0D0D0D"/>
          <w:sz w:val="28"/>
        </w:rPr>
        <w:t xml:space="preserve">центрального </w:t>
      </w:r>
      <w:r>
        <w:rPr>
          <w:color w:val="0D0D0D"/>
          <w:spacing w:val="-2"/>
          <w:sz w:val="28"/>
        </w:rPr>
        <w:t>контрагента)”;</w:t>
      </w:r>
    </w:p>
    <w:p w:rsidR="00EA1F7B" w:rsidRDefault="00EA1F7B" w:rsidP="00122904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122904">
      <w:pPr>
        <w:pStyle w:val="1"/>
        <w:numPr>
          <w:ilvl w:val="1"/>
          <w:numId w:val="2"/>
        </w:numPr>
        <w:tabs>
          <w:tab w:val="left" w:pos="1154"/>
        </w:tabs>
        <w:spacing w:after="0" w:line="240" w:lineRule="auto"/>
        <w:ind w:left="728" w:right="612" w:firstLine="0"/>
        <w:rPr>
          <w:sz w:val="28"/>
        </w:rPr>
      </w:pPr>
      <w:r>
        <w:rPr>
          <w:color w:val="0D0D0D"/>
          <w:sz w:val="28"/>
        </w:rPr>
        <w:t>розділ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після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пункту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80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доповнити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новим</w:t>
      </w:r>
      <w:r>
        <w:rPr>
          <w:color w:val="0D0D0D"/>
          <w:spacing w:val="-6"/>
          <w:sz w:val="28"/>
        </w:rPr>
        <w:t xml:space="preserve"> </w:t>
      </w:r>
      <w:r>
        <w:rPr>
          <w:color w:val="0D0D0D"/>
          <w:sz w:val="28"/>
        </w:rPr>
        <w:t>пунктом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80</w:t>
      </w:r>
      <w:r>
        <w:rPr>
          <w:color w:val="0D0D0D"/>
          <w:sz w:val="28"/>
          <w:vertAlign w:val="superscript"/>
        </w:rPr>
        <w:t>1</w:t>
      </w:r>
      <w:r>
        <w:rPr>
          <w:color w:val="0D0D0D"/>
          <w:spacing w:val="-3"/>
          <w:sz w:val="28"/>
        </w:rPr>
        <w:t xml:space="preserve"> </w:t>
      </w:r>
      <w:r>
        <w:rPr>
          <w:color w:val="0D0D0D"/>
          <w:sz w:val="28"/>
        </w:rPr>
        <w:t>такого</w:t>
      </w:r>
      <w:r>
        <w:rPr>
          <w:color w:val="0D0D0D"/>
          <w:spacing w:val="-5"/>
          <w:sz w:val="28"/>
        </w:rPr>
        <w:t xml:space="preserve"> </w:t>
      </w:r>
      <w:r>
        <w:rPr>
          <w:color w:val="0D0D0D"/>
          <w:sz w:val="28"/>
        </w:rPr>
        <w:t>змісту: “80</w:t>
      </w:r>
      <w:r>
        <w:rPr>
          <w:color w:val="0D0D0D"/>
          <w:sz w:val="28"/>
          <w:vertAlign w:val="superscript"/>
        </w:rPr>
        <w:t>1</w:t>
      </w:r>
      <w:r>
        <w:rPr>
          <w:color w:val="0D0D0D"/>
          <w:sz w:val="28"/>
        </w:rPr>
        <w:t>. Центральний контрагент зобов’язаний:</w:t>
      </w:r>
    </w:p>
    <w:p w:rsidR="00EA1F7B" w:rsidRDefault="00EA1F7B" w:rsidP="00122904">
      <w:pPr>
        <w:pStyle w:val="a3"/>
        <w:spacing w:after="0" w:line="240" w:lineRule="auto"/>
        <w:ind w:left="0"/>
        <w:rPr>
          <w:sz w:val="27"/>
        </w:rPr>
      </w:pPr>
    </w:p>
    <w:p w:rsidR="00EA1F7B" w:rsidRDefault="0045134B" w:rsidP="00122904">
      <w:pPr>
        <w:pStyle w:val="1"/>
        <w:numPr>
          <w:ilvl w:val="2"/>
          <w:numId w:val="2"/>
        </w:numPr>
        <w:tabs>
          <w:tab w:val="left" w:pos="1129"/>
        </w:tabs>
        <w:spacing w:after="0" w:line="240" w:lineRule="auto"/>
        <w:ind w:right="101" w:firstLine="566"/>
        <w:jc w:val="both"/>
        <w:rPr>
          <w:sz w:val="28"/>
        </w:rPr>
      </w:pPr>
      <w:r>
        <w:rPr>
          <w:color w:val="0D0D0D"/>
          <w:sz w:val="28"/>
        </w:rPr>
        <w:t xml:space="preserve">припинити здійснення валютних операцій, визначених в ліцензії, з наступного робочого дня після дня отримання витягу </w:t>
      </w:r>
      <w:r>
        <w:rPr>
          <w:color w:val="0D0D0D"/>
          <w:sz w:val="28"/>
        </w:rPr>
        <w:t>з електронного реєстру та копії рішення Правління Національного банку або Комітету про відкликання (анулювання) ліцензії (далі – день отримання рішення про анулювання), крім випадків проведення грошових розрахунків:</w:t>
      </w:r>
    </w:p>
    <w:p w:rsidR="00EA1F7B" w:rsidRDefault="0045134B" w:rsidP="00122904">
      <w:pPr>
        <w:pStyle w:val="a3"/>
        <w:spacing w:after="0" w:line="240" w:lineRule="auto"/>
        <w:ind w:right="107" w:firstLine="566"/>
        <w:jc w:val="both"/>
      </w:pPr>
      <w:r>
        <w:rPr>
          <w:color w:val="0D0D0D"/>
        </w:rPr>
        <w:t>з метою виконання зобов’язань за контрак</w:t>
      </w:r>
      <w:r>
        <w:rPr>
          <w:color w:val="0D0D0D"/>
        </w:rPr>
        <w:t>тами/правочинами/операціями учасників клірингу за умови, що ці зобов’язання виникли не пізніше дня отримання рішення про анулювання;</w:t>
      </w:r>
    </w:p>
    <w:p w:rsidR="00EA1F7B" w:rsidRDefault="0045134B" w:rsidP="00122904">
      <w:pPr>
        <w:pStyle w:val="a3"/>
        <w:spacing w:after="0" w:line="240" w:lineRule="auto"/>
        <w:ind w:right="101" w:firstLine="566"/>
        <w:jc w:val="both"/>
      </w:pPr>
      <w:r>
        <w:rPr>
          <w:color w:val="0D0D0D"/>
        </w:rPr>
        <w:t>за контрактами/правочинами/операціями, вчиненими центральним контрагентом після дня отримання рішення про анулювання, що не</w:t>
      </w:r>
      <w:r>
        <w:rPr>
          <w:color w:val="0D0D0D"/>
        </w:rPr>
        <w:t>обхідні для виконання зобов’язань, визначених в абзаці другому підпункту 1 пункту 80</w:t>
      </w:r>
      <w:r>
        <w:rPr>
          <w:color w:val="0D0D0D"/>
          <w:vertAlign w:val="superscript"/>
        </w:rPr>
        <w:t>1</w:t>
      </w:r>
      <w:r>
        <w:rPr>
          <w:color w:val="0D0D0D"/>
        </w:rPr>
        <w:t xml:space="preserve"> розділу IX цього Положення;</w:t>
      </w:r>
    </w:p>
    <w:p w:rsidR="00EA1F7B" w:rsidRDefault="00EA1F7B">
      <w:pPr>
        <w:jc w:val="both"/>
        <w:sectPr w:rsidR="00EA1F7B">
          <w:pgSz w:w="11910" w:h="16840"/>
          <w:pgMar w:top="580" w:right="460" w:bottom="280" w:left="1540" w:header="287" w:footer="0" w:gutter="0"/>
          <w:cols w:space="720"/>
        </w:sectPr>
      </w:pPr>
    </w:p>
    <w:p w:rsidR="00EA1F7B" w:rsidRDefault="00EA1F7B">
      <w:pPr>
        <w:pStyle w:val="a3"/>
        <w:spacing w:before="4"/>
        <w:ind w:left="0"/>
        <w:rPr>
          <w:sz w:val="20"/>
        </w:rPr>
      </w:pPr>
    </w:p>
    <w:p w:rsidR="00EA1F7B" w:rsidRDefault="0045134B" w:rsidP="00122904">
      <w:pPr>
        <w:pStyle w:val="1"/>
        <w:numPr>
          <w:ilvl w:val="2"/>
          <w:numId w:val="2"/>
        </w:numPr>
        <w:tabs>
          <w:tab w:val="left" w:pos="1154"/>
        </w:tabs>
        <w:spacing w:after="0" w:line="240" w:lineRule="auto"/>
        <w:ind w:left="164" w:right="102" w:firstLine="567"/>
        <w:jc w:val="both"/>
        <w:rPr>
          <w:sz w:val="28"/>
        </w:rPr>
      </w:pPr>
      <w:r>
        <w:rPr>
          <w:color w:val="0D0D0D"/>
          <w:sz w:val="28"/>
        </w:rPr>
        <w:t>припинити проведення валютних операцій, визначених у підпункті 1 пункту 80</w:t>
      </w:r>
      <w:r>
        <w:rPr>
          <w:color w:val="0D0D0D"/>
          <w:sz w:val="28"/>
          <w:vertAlign w:val="superscript"/>
        </w:rPr>
        <w:t>1</w:t>
      </w:r>
      <w:r>
        <w:rPr>
          <w:color w:val="0D0D0D"/>
          <w:sz w:val="28"/>
        </w:rPr>
        <w:t xml:space="preserve"> розділу IX цього Положення, не пізніше ніж чере</w:t>
      </w:r>
      <w:r>
        <w:rPr>
          <w:color w:val="0D0D0D"/>
          <w:sz w:val="28"/>
        </w:rPr>
        <w:t>з 30 календарних днів після дня отримання</w:t>
      </w:r>
      <w:bookmarkStart w:id="0" w:name="_GoBack"/>
      <w:bookmarkEnd w:id="0"/>
      <w:r>
        <w:rPr>
          <w:color w:val="0D0D0D"/>
          <w:sz w:val="28"/>
        </w:rPr>
        <w:t xml:space="preserve"> рішення про анулювання.”.</w:t>
      </w:r>
    </w:p>
    <w:sectPr w:rsidR="00EA1F7B">
      <w:pgSz w:w="11910" w:h="16840"/>
      <w:pgMar w:top="580" w:right="460" w:bottom="280" w:left="1540" w:header="28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4B" w:rsidRDefault="0045134B">
      <w:pPr>
        <w:spacing w:after="0" w:line="240" w:lineRule="auto"/>
      </w:pPr>
      <w:r>
        <w:separator/>
      </w:r>
    </w:p>
  </w:endnote>
  <w:endnote w:type="continuationSeparator" w:id="0">
    <w:p w:rsidR="0045134B" w:rsidRDefault="00451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4B" w:rsidRDefault="0045134B">
      <w:pPr>
        <w:spacing w:after="0" w:line="240" w:lineRule="auto"/>
      </w:pPr>
      <w:r>
        <w:separator/>
      </w:r>
    </w:p>
  </w:footnote>
  <w:footnote w:type="continuationSeparator" w:id="0">
    <w:p w:rsidR="0045134B" w:rsidRDefault="00451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7B" w:rsidRDefault="0045134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319.65pt;margin-top:13.35pt;width:14.05pt;height:17.55pt;z-index:-251658752;mso-position-horizontal-relative:page;mso-position-vertical-relative:page;mso-width-relative:page;mso-height-relative:page" filled="f" stroked="f">
          <v:textbox inset="0,0,0,0">
            <w:txbxContent>
              <w:p w:rsidR="00EA1F7B" w:rsidRDefault="0045134B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22904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6524C"/>
    <w:multiLevelType w:val="multilevel"/>
    <w:tmpl w:val="2496524C"/>
    <w:lvl w:ilvl="0">
      <w:start w:val="1"/>
      <w:numFmt w:val="decimal"/>
      <w:lvlText w:val="%1)"/>
      <w:lvlJc w:val="left"/>
      <w:pPr>
        <w:ind w:left="162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134" w:hanging="303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09" w:hanging="30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3" w:hanging="3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8" w:hanging="3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3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7" w:hanging="3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2" w:hanging="3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7" w:hanging="303"/>
      </w:pPr>
      <w:rPr>
        <w:rFonts w:hint="default"/>
        <w:lang w:val="uk-UA" w:eastAsia="en-US" w:bidi="ar-SA"/>
      </w:rPr>
    </w:lvl>
  </w:abstractNum>
  <w:abstractNum w:abstractNumId="1" w15:restartNumberingAfterBreak="0">
    <w:nsid w:val="2E91349D"/>
    <w:multiLevelType w:val="multilevel"/>
    <w:tmpl w:val="2E91349D"/>
    <w:lvl w:ilvl="0">
      <w:start w:val="1"/>
      <w:numFmt w:val="decimal"/>
      <w:lvlText w:val="%1)"/>
      <w:lvlJc w:val="left"/>
      <w:pPr>
        <w:ind w:left="16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134" w:hanging="425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09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8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7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7" w:hanging="425"/>
      </w:pPr>
      <w:rPr>
        <w:rFonts w:hint="default"/>
        <w:lang w:val="uk-UA" w:eastAsia="en-US" w:bidi="ar-SA"/>
      </w:rPr>
    </w:lvl>
  </w:abstractNum>
  <w:abstractNum w:abstractNumId="2" w15:restartNumberingAfterBreak="0">
    <w:nsid w:val="375A3769"/>
    <w:multiLevelType w:val="multilevel"/>
    <w:tmpl w:val="375A3769"/>
    <w:lvl w:ilvl="0">
      <w:start w:val="1"/>
      <w:numFmt w:val="decimal"/>
      <w:lvlText w:val="%1."/>
      <w:lvlJc w:val="left"/>
      <w:pPr>
        <w:ind w:left="100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)"/>
      <w:lvlJc w:val="left"/>
      <w:pPr>
        <w:ind w:left="1153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3)"/>
      <w:lvlJc w:val="left"/>
      <w:pPr>
        <w:ind w:left="162" w:hanging="4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00"/>
        <w:sz w:val="28"/>
        <w:szCs w:val="28"/>
        <w:lang w:val="uk-UA" w:eastAsia="en-US" w:bidi="ar-SA"/>
      </w:rPr>
    </w:lvl>
    <w:lvl w:ilvl="3">
      <w:numFmt w:val="bullet"/>
      <w:lvlText w:val="•"/>
      <w:lvlJc w:val="left"/>
      <w:pPr>
        <w:ind w:left="2253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346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39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33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626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719" w:hanging="401"/>
      </w:pPr>
      <w:rPr>
        <w:rFonts w:hint="default"/>
        <w:lang w:val="uk-UA" w:eastAsia="en-US" w:bidi="ar-SA"/>
      </w:rPr>
    </w:lvl>
  </w:abstractNum>
  <w:abstractNum w:abstractNumId="3" w15:restartNumberingAfterBreak="0">
    <w:nsid w:val="471706A4"/>
    <w:multiLevelType w:val="multilevel"/>
    <w:tmpl w:val="471706A4"/>
    <w:lvl w:ilvl="0">
      <w:start w:val="1"/>
      <w:numFmt w:val="decimal"/>
      <w:lvlText w:val="%1)"/>
      <w:lvlJc w:val="left"/>
      <w:pPr>
        <w:ind w:left="16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134" w:hanging="425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09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8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7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7" w:hanging="425"/>
      </w:pPr>
      <w:rPr>
        <w:rFonts w:hint="default"/>
        <w:lang w:val="uk-UA" w:eastAsia="en-US" w:bidi="ar-SA"/>
      </w:rPr>
    </w:lvl>
  </w:abstractNum>
  <w:abstractNum w:abstractNumId="4" w15:restartNumberingAfterBreak="0">
    <w:nsid w:val="497F481C"/>
    <w:multiLevelType w:val="multilevel"/>
    <w:tmpl w:val="497F481C"/>
    <w:lvl w:ilvl="0">
      <w:start w:val="1"/>
      <w:numFmt w:val="decimal"/>
      <w:lvlText w:val="%1."/>
      <w:lvlJc w:val="left"/>
      <w:pPr>
        <w:ind w:left="162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spacing w:val="0"/>
        <w:w w:val="100"/>
        <w:sz w:val="28"/>
        <w:szCs w:val="28"/>
        <w:lang w:val="uk-UA" w:eastAsia="en-US" w:bidi="ar-SA"/>
      </w:rPr>
    </w:lvl>
    <w:lvl w:ilvl="1">
      <w:numFmt w:val="bullet"/>
      <w:lvlText w:val="•"/>
      <w:lvlJc w:val="left"/>
      <w:pPr>
        <w:ind w:left="1134" w:hanging="425"/>
      </w:pPr>
      <w:rPr>
        <w:rFonts w:hint="default"/>
        <w:lang w:val="uk-UA" w:eastAsia="en-US" w:bidi="ar-SA"/>
      </w:rPr>
    </w:lvl>
    <w:lvl w:ilvl="2">
      <w:numFmt w:val="bullet"/>
      <w:lvlText w:val="•"/>
      <w:lvlJc w:val="left"/>
      <w:pPr>
        <w:ind w:left="2109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83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58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33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07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82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7" w:hanging="425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D0873"/>
    <w:rsid w:val="DAAFBEBE"/>
    <w:rsid w:val="F3B68B0C"/>
    <w:rsid w:val="F96BFC5B"/>
    <w:rsid w:val="00122904"/>
    <w:rsid w:val="003C650D"/>
    <w:rsid w:val="0045134B"/>
    <w:rsid w:val="00741C2B"/>
    <w:rsid w:val="00A3449D"/>
    <w:rsid w:val="00A93829"/>
    <w:rsid w:val="00CD0873"/>
    <w:rsid w:val="00EA1F7B"/>
    <w:rsid w:val="77FFE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  <w14:docId w14:val="15000F14"/>
  <w15:docId w15:val="{E97E71F9-067D-4ABE-B2F8-FDCDF58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162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20"/>
      <w:ind w:left="736" w:right="119"/>
      <w:jc w:val="center"/>
    </w:pPr>
    <w:rPr>
      <w:b/>
      <w:bCs/>
      <w:sz w:val="32"/>
      <w:szCs w:val="32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Абзац списку1"/>
    <w:basedOn w:val="a"/>
    <w:uiPriority w:val="1"/>
    <w:qFormat/>
    <w:pPr>
      <w:ind w:left="16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2049"/>
    <customShpInfo spid="_x0000_s1028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9153</Words>
  <Characters>5218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Пінчук Ірина Володимирівна</dc:creator>
  <cp:lastModifiedBy>Пінчук Ірина Володимирівна</cp:lastModifiedBy>
  <cp:revision>4</cp:revision>
  <dcterms:created xsi:type="dcterms:W3CDTF">2022-06-24T19:14:00Z</dcterms:created>
  <dcterms:modified xsi:type="dcterms:W3CDTF">2022-06-24T17:58:00Z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2022-06-24T00:00:00Z</vt:filetime>
  </property>
  <property fmtid="{D5CDD505-2E9C-101B-9397-08002B2CF9AE}" pid="5" name="Producer">
    <vt:lpwstr>Microsoft® Word 2016</vt:lpwstr>
  </property>
  <property fmtid="{D5CDD505-2E9C-101B-9397-08002B2CF9AE}" pid="6" name="KSOProductBuildVer">
    <vt:lpwstr>1033-3.2.0.6370</vt:lpwstr>
  </property>
</Properties>
</file>