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3F0AB9" w:rsidRDefault="00FA7846" w:rsidP="00FA7846">
      <w:pPr>
        <w:rPr>
          <w:sz w:val="2"/>
          <w:szCs w:val="2"/>
          <w:lang w:val="en-US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C3527C" w:rsidRPr="00B83694" w:rsidTr="00C3527C">
        <w:trPr>
          <w:trHeight w:val="225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27C" w:rsidRPr="00C3527C" w:rsidRDefault="00C3527C" w:rsidP="00E437C3">
            <w:pPr>
              <w:rPr>
                <w:lang w:val="en-US"/>
              </w:rPr>
            </w:pPr>
            <w:r>
              <w:rPr>
                <w:lang w:val="ru-RU"/>
              </w:rPr>
              <w:t xml:space="preserve">                                                                          </w:t>
            </w:r>
            <w:r>
              <w:t xml:space="preserve">Офіційно опубліковано </w:t>
            </w:r>
            <w:r w:rsidR="00E437C3">
              <w:t>04</w:t>
            </w:r>
            <w:r>
              <w:t>.</w:t>
            </w:r>
            <w:r w:rsidR="00E437C3">
              <w:t>01</w:t>
            </w:r>
            <w:r>
              <w:t>.202</w:t>
            </w:r>
            <w:r w:rsidR="00E437C3">
              <w:t>2</w:t>
            </w:r>
            <w:bookmarkStart w:id="0" w:name="_GoBack"/>
            <w:bookmarkEnd w:id="0"/>
          </w:p>
        </w:tc>
      </w:tr>
      <w:tr w:rsidR="00657593" w:rsidRPr="00B83694" w:rsidTr="00C3527C">
        <w:trPr>
          <w:trHeight w:val="85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57593" w:rsidRDefault="00657593" w:rsidP="00E054A9"/>
        </w:tc>
        <w:tc>
          <w:tcPr>
            <w:tcW w:w="3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>
            <w:pPr>
              <w:jc w:val="center"/>
            </w:pPr>
            <w:r w:rsidRPr="00B83694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02390581" r:id="rId13"/>
              </w:objec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/>
        </w:tc>
      </w:tr>
      <w:tr w:rsidR="00657593" w:rsidRPr="00B83694" w:rsidTr="00C3527C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/>
        </w:tc>
        <w:tc>
          <w:tcPr>
            <w:tcW w:w="3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/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/>
        </w:tc>
      </w:tr>
      <w:tr w:rsidR="00657593" w:rsidRPr="00B83694" w:rsidTr="00C3527C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593" w:rsidRPr="00B83694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B83694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Pr="00B83694" w:rsidRDefault="00657593" w:rsidP="00E054A9">
            <w:pPr>
              <w:jc w:val="center"/>
            </w:pPr>
            <w:r w:rsidRPr="00B83694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B83694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2643"/>
        <w:gridCol w:w="1713"/>
        <w:gridCol w:w="1891"/>
      </w:tblGrid>
      <w:tr w:rsidR="00657593" w:rsidRPr="00B83694" w:rsidTr="0076356A">
        <w:tc>
          <w:tcPr>
            <w:tcW w:w="3510" w:type="dxa"/>
            <w:vAlign w:val="bottom"/>
          </w:tcPr>
          <w:p w:rsidR="00657593" w:rsidRPr="00C3527C" w:rsidRDefault="00C3527C" w:rsidP="00C3527C">
            <w:pPr>
              <w:rPr>
                <w:lang w:val="ru-RU"/>
              </w:rPr>
            </w:pPr>
            <w:r w:rsidRPr="00C3527C">
              <w:t>29 грудня 2021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2694" w:type="dxa"/>
          </w:tcPr>
          <w:p w:rsidR="00657593" w:rsidRPr="00B83694" w:rsidRDefault="00657593" w:rsidP="003F0AB9">
            <w:pPr>
              <w:spacing w:before="240"/>
              <w:ind w:firstLine="864"/>
            </w:pPr>
            <w:r w:rsidRPr="00B83694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B83694" w:rsidRDefault="00C3527C" w:rsidP="00E62607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  <w:lang w:val="ru-RU"/>
              </w:rPr>
              <w:t>№158№№</w:t>
            </w:r>
            <w:r w:rsidR="008274C0" w:rsidRPr="00B83694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Pr="00C3527C" w:rsidRDefault="00C3527C" w:rsidP="00C3527C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№ 158 </w:t>
            </w:r>
          </w:p>
        </w:tc>
      </w:tr>
    </w:tbl>
    <w:p w:rsidR="00657593" w:rsidRPr="00B83694" w:rsidRDefault="00657593" w:rsidP="00657593">
      <w:pPr>
        <w:rPr>
          <w:sz w:val="2"/>
          <w:szCs w:val="2"/>
        </w:rPr>
      </w:pPr>
    </w:p>
    <w:p w:rsidR="00E42621" w:rsidRPr="00B8369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B83694" w:rsidTr="005212C5">
        <w:trPr>
          <w:jc w:val="center"/>
        </w:trPr>
        <w:tc>
          <w:tcPr>
            <w:tcW w:w="5000" w:type="pct"/>
          </w:tcPr>
          <w:p w:rsidR="002B3F71" w:rsidRPr="00B83694" w:rsidRDefault="00890D7D" w:rsidP="00B83812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B83694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FA0CBE" w:rsidRPr="00B83694">
              <w:rPr>
                <w:rFonts w:eastAsiaTheme="minorEastAsia"/>
                <w:color w:val="000000" w:themeColor="text1"/>
                <w:lang w:eastAsia="en-US"/>
              </w:rPr>
              <w:t xml:space="preserve">затвердження </w:t>
            </w:r>
            <w:r w:rsidR="00585FDB" w:rsidRPr="00B83694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B83694">
              <w:rPr>
                <w:rFonts w:eastAsiaTheme="minorEastAsia"/>
                <w:color w:val="000000" w:themeColor="text1"/>
                <w:lang w:eastAsia="en-US"/>
              </w:rPr>
              <w:t xml:space="preserve">мін до Інструкції про порядок регулювання діяльності банків в Україні </w:t>
            </w:r>
          </w:p>
        </w:tc>
      </w:tr>
    </w:tbl>
    <w:p w:rsidR="00E53CCD" w:rsidRPr="00B83694" w:rsidRDefault="00890D7D" w:rsidP="00890D7D">
      <w:pPr>
        <w:spacing w:before="240" w:after="240"/>
        <w:ind w:firstLine="709"/>
        <w:rPr>
          <w:b/>
        </w:rPr>
      </w:pPr>
      <w:r w:rsidRPr="00B83694">
        <w:rPr>
          <w:rFonts w:eastAsiaTheme="minorEastAsia"/>
          <w:color w:val="000000" w:themeColor="text1"/>
          <w:lang w:eastAsia="en-US"/>
        </w:rPr>
        <w:t>Відповідно до статей 7, 15, 55, 56</w:t>
      </w:r>
      <w:r w:rsidR="00C65F90" w:rsidRPr="00B83694">
        <w:rPr>
          <w:rFonts w:eastAsiaTheme="minorEastAsia"/>
          <w:color w:val="000000" w:themeColor="text1"/>
          <w:lang w:val="ru-RU" w:eastAsia="en-US"/>
        </w:rPr>
        <w:t xml:space="preserve">, 58 </w:t>
      </w:r>
      <w:r w:rsidRPr="00B83694">
        <w:rPr>
          <w:rFonts w:eastAsiaTheme="minorEastAsia"/>
          <w:color w:val="000000" w:themeColor="text1"/>
          <w:lang w:eastAsia="en-US"/>
        </w:rPr>
        <w:t xml:space="preserve"> Закону України “Про Національний банк України”, статей </w:t>
      </w:r>
      <w:r w:rsidR="00797ABA" w:rsidRPr="00B83694">
        <w:rPr>
          <w:rFonts w:eastAsiaTheme="minorEastAsia"/>
          <w:color w:val="000000" w:themeColor="text1"/>
          <w:lang w:val="ru-RU" w:eastAsia="en-US"/>
        </w:rPr>
        <w:t>50</w:t>
      </w:r>
      <w:r w:rsidR="00797ABA" w:rsidRPr="00B83694">
        <w:rPr>
          <w:rFonts w:eastAsiaTheme="minorEastAsia"/>
          <w:color w:val="000000" w:themeColor="text1"/>
          <w:lang w:eastAsia="en-US"/>
        </w:rPr>
        <w:t>,</w:t>
      </w:r>
      <w:r w:rsidRPr="00B83694">
        <w:rPr>
          <w:rFonts w:eastAsiaTheme="minorEastAsia"/>
          <w:color w:val="000000" w:themeColor="text1"/>
          <w:lang w:eastAsia="en-US"/>
        </w:rPr>
        <w:t xml:space="preserve"> 66, 67 Закону України “Про банки і банківську діяльність</w:t>
      </w:r>
      <w:r w:rsidR="00BC74F2" w:rsidRPr="00B83694">
        <w:rPr>
          <w:rFonts w:eastAsiaTheme="minorEastAsia"/>
          <w:color w:val="000000" w:themeColor="text1"/>
          <w:lang w:eastAsia="en-US"/>
        </w:rPr>
        <w:t>”</w:t>
      </w:r>
      <w:r w:rsidRPr="00B83694">
        <w:rPr>
          <w:rFonts w:eastAsiaTheme="minorEastAsia"/>
          <w:color w:val="000000" w:themeColor="text1"/>
          <w:lang w:eastAsia="en-US"/>
        </w:rPr>
        <w:t xml:space="preserve">, </w:t>
      </w:r>
      <w:r w:rsidR="00C65F90" w:rsidRPr="00B83694">
        <w:rPr>
          <w:rFonts w:eastAsiaTheme="minorEastAsia"/>
          <w:color w:val="000000" w:themeColor="text1"/>
          <w:lang w:eastAsia="en-US"/>
        </w:rPr>
        <w:t>з метою вдосконалення регулювання діяльності банків України</w:t>
      </w:r>
      <w:r w:rsidRPr="00B83694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B83694">
        <w:t xml:space="preserve">Правління Національного банку </w:t>
      </w:r>
      <w:r w:rsidR="00562C46" w:rsidRPr="00B83694">
        <w:t>України</w:t>
      </w:r>
      <w:r w:rsidR="00562C46" w:rsidRPr="00B83694">
        <w:rPr>
          <w:b/>
        </w:rPr>
        <w:t xml:space="preserve"> </w:t>
      </w:r>
      <w:r w:rsidR="00FA508E" w:rsidRPr="00B83694">
        <w:rPr>
          <w:b/>
        </w:rPr>
        <w:t>постановляє:</w:t>
      </w:r>
    </w:p>
    <w:p w:rsidR="007B6789" w:rsidRPr="00B83694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1. Затвердити Зміни до Інструкції про порядок регулювання діяльності банків в Україні, затвердженої постановою Правління Національного банку України від 28 серпня 2001 року № 368, зареєстрованої в Міністерстві юстиції України 26 вересня 2001 року за № 841/6032 (зі змінами), що додаються.</w:t>
      </w:r>
    </w:p>
    <w:p w:rsidR="007B6789" w:rsidRPr="00B83694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:rsidR="007B6789" w:rsidRPr="00B83694" w:rsidRDefault="007B6789" w:rsidP="007B6789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2</w:t>
      </w:r>
      <w:r w:rsidRPr="00B83694">
        <w:rPr>
          <w:rFonts w:eastAsiaTheme="minorEastAsia"/>
          <w:noProof/>
          <w:color w:val="000000" w:themeColor="text1"/>
          <w:lang w:eastAsia="en-US"/>
        </w:rPr>
        <w:t>. 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:rsidR="007B6789" w:rsidRPr="00B83694" w:rsidRDefault="007B6789" w:rsidP="007B678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3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. Постанова набирає чинності з 01 </w:t>
      </w:r>
      <w:r w:rsidR="00851270" w:rsidRPr="00B83694">
        <w:rPr>
          <w:rFonts w:eastAsiaTheme="minorEastAsia"/>
          <w:noProof/>
          <w:color w:val="000000" w:themeColor="text1"/>
          <w:lang w:eastAsia="en-US"/>
        </w:rPr>
        <w:t>лютого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202</w:t>
      </w:r>
      <w:r w:rsidR="00851270" w:rsidRPr="00B83694">
        <w:rPr>
          <w:rFonts w:eastAsiaTheme="minorEastAsia"/>
          <w:noProof/>
          <w:color w:val="000000" w:themeColor="text1"/>
          <w:lang w:eastAsia="en-US"/>
        </w:rPr>
        <w:t>2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року.</w:t>
      </w:r>
    </w:p>
    <w:p w:rsidR="007B6789" w:rsidRPr="00B83694" w:rsidRDefault="007B6789" w:rsidP="007B6789">
      <w:pPr>
        <w:tabs>
          <w:tab w:val="left" w:pos="993"/>
        </w:tabs>
        <w:spacing w:after="120"/>
      </w:pPr>
    </w:p>
    <w:p w:rsidR="00CA4EF1" w:rsidRPr="00B83694" w:rsidRDefault="00CA4EF1" w:rsidP="007B6789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B6789" w:rsidRPr="00B83694" w:rsidTr="009157E4">
        <w:tc>
          <w:tcPr>
            <w:tcW w:w="5495" w:type="dxa"/>
            <w:vAlign w:val="bottom"/>
          </w:tcPr>
          <w:p w:rsidR="007B6789" w:rsidRPr="00B83694" w:rsidRDefault="007B6789" w:rsidP="009157E4">
            <w:pPr>
              <w:autoSpaceDE w:val="0"/>
              <w:autoSpaceDN w:val="0"/>
              <w:jc w:val="left"/>
            </w:pPr>
            <w:r w:rsidRPr="00B83694">
              <w:rPr>
                <w:lang w:val="ru-RU"/>
              </w:rPr>
              <w:t xml:space="preserve">Голова </w:t>
            </w:r>
          </w:p>
        </w:tc>
        <w:tc>
          <w:tcPr>
            <w:tcW w:w="4252" w:type="dxa"/>
            <w:vAlign w:val="bottom"/>
          </w:tcPr>
          <w:p w:rsidR="007B6789" w:rsidRPr="00B83694" w:rsidRDefault="007B6789" w:rsidP="00797AB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83694">
              <w:rPr>
                <w:lang w:val="ru-RU"/>
              </w:rPr>
              <w:t>Кирило Ш</w:t>
            </w:r>
            <w:r w:rsidR="00797ABA" w:rsidRPr="00B83694">
              <w:rPr>
                <w:lang w:val="ru-RU"/>
              </w:rPr>
              <w:t>ЕВЧЕНКО</w:t>
            </w:r>
          </w:p>
        </w:tc>
      </w:tr>
    </w:tbl>
    <w:p w:rsidR="007B6789" w:rsidRPr="00B83694" w:rsidRDefault="007B6789" w:rsidP="007B6789"/>
    <w:p w:rsidR="007B6789" w:rsidRPr="00B83694" w:rsidRDefault="007B6789" w:rsidP="007B6789"/>
    <w:p w:rsidR="007B6789" w:rsidRPr="00B83694" w:rsidRDefault="007B6789" w:rsidP="007B6789">
      <w:pPr>
        <w:jc w:val="left"/>
      </w:pPr>
      <w:r w:rsidRPr="00B83694">
        <w:t>Інд.</w:t>
      </w:r>
      <w:r w:rsidRPr="00B83694">
        <w:rPr>
          <w:sz w:val="22"/>
          <w:szCs w:val="22"/>
        </w:rPr>
        <w:t xml:space="preserve"> </w:t>
      </w:r>
      <w:r w:rsidRPr="00B83694">
        <w:rPr>
          <w:lang w:val="ru-RU"/>
        </w:rPr>
        <w:t>22</w:t>
      </w:r>
    </w:p>
    <w:p w:rsidR="007B6789" w:rsidRPr="00B83694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:rsidR="005167A9" w:rsidRPr="00B83694" w:rsidRDefault="005167A9" w:rsidP="00D73E2D">
      <w:pPr>
        <w:tabs>
          <w:tab w:val="left" w:pos="4253"/>
        </w:tabs>
        <w:ind w:firstLine="5760"/>
        <w:outlineLvl w:val="0"/>
        <w:rPr>
          <w:lang w:eastAsia="ru-RU"/>
        </w:rPr>
        <w:sectPr w:rsidR="005167A9" w:rsidRPr="00B83694" w:rsidSect="0025455E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:rsidR="00D73E2D" w:rsidRPr="00B83694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 w:rsidRPr="00B83694">
        <w:rPr>
          <w:lang w:eastAsia="ru-RU"/>
        </w:rPr>
        <w:lastRenderedPageBreak/>
        <w:t>ЗАТВЕРДЖЕНО</w:t>
      </w:r>
    </w:p>
    <w:p w:rsidR="00D73E2D" w:rsidRPr="00B83694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 w:rsidRPr="00B83694">
        <w:rPr>
          <w:lang w:eastAsia="ru-RU"/>
        </w:rPr>
        <w:t>Постанова Правління</w:t>
      </w:r>
    </w:p>
    <w:p w:rsidR="00D73E2D" w:rsidRPr="00B83694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 w:rsidRPr="00B83694">
        <w:rPr>
          <w:lang w:eastAsia="ru-RU"/>
        </w:rPr>
        <w:t>Національного банку України</w:t>
      </w:r>
    </w:p>
    <w:p w:rsidR="00D73E2D" w:rsidRPr="00B83694" w:rsidRDefault="00C3527C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>
        <w:t>2</w:t>
      </w:r>
      <w:r>
        <w:rPr>
          <w:lang w:val="ru-RU"/>
        </w:rPr>
        <w:t>9</w:t>
      </w:r>
      <w:r>
        <w:t xml:space="preserve"> грудня 2021 року № 15</w:t>
      </w:r>
      <w:r>
        <w:rPr>
          <w:lang w:val="ru-RU"/>
        </w:rPr>
        <w:t>8</w:t>
      </w:r>
    </w:p>
    <w:p w:rsidR="00D73E2D" w:rsidRPr="00B83694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:rsidR="001433A6" w:rsidRPr="00B83694" w:rsidRDefault="001433A6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:rsidR="001433A6" w:rsidRDefault="001433A6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:rsidR="00630658" w:rsidRPr="00B83694" w:rsidRDefault="00630658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:rsidR="00D73E2D" w:rsidRPr="00B83694" w:rsidRDefault="00D73E2D" w:rsidP="00D73E2D">
      <w:pPr>
        <w:ind w:left="1134" w:right="1275" w:firstLine="720"/>
        <w:jc w:val="center"/>
        <w:outlineLvl w:val="0"/>
        <w:rPr>
          <w:lang w:eastAsia="ru-RU"/>
        </w:rPr>
      </w:pPr>
      <w:r w:rsidRPr="00B83694">
        <w:rPr>
          <w:lang w:eastAsia="ru-RU"/>
        </w:rPr>
        <w:t>Зміни до Інструкції про порядок регулювання діяльності банків в Україні</w:t>
      </w:r>
    </w:p>
    <w:p w:rsidR="00D73E2D" w:rsidRDefault="00D73E2D" w:rsidP="00D73E2D">
      <w:pPr>
        <w:ind w:left="1134" w:right="1275" w:firstLine="720"/>
        <w:jc w:val="center"/>
        <w:outlineLvl w:val="0"/>
        <w:rPr>
          <w:lang w:eastAsia="ru-RU"/>
        </w:rPr>
      </w:pPr>
    </w:p>
    <w:p w:rsidR="00630658" w:rsidRPr="003F0AB9" w:rsidRDefault="00630658" w:rsidP="00D73E2D">
      <w:pPr>
        <w:ind w:left="1134" w:right="1275" w:firstLine="720"/>
        <w:jc w:val="center"/>
        <w:outlineLvl w:val="0"/>
        <w:rPr>
          <w:sz w:val="40"/>
          <w:szCs w:val="40"/>
          <w:lang w:eastAsia="ru-RU"/>
        </w:rPr>
      </w:pPr>
    </w:p>
    <w:p w:rsidR="00CF11E5" w:rsidRPr="00B83694" w:rsidRDefault="00944DF7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1.</w:t>
      </w:r>
      <w:r w:rsidR="00DE1DE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F11E5" w:rsidRPr="00B83694">
        <w:rPr>
          <w:rFonts w:eastAsiaTheme="minorEastAsia"/>
          <w:noProof/>
          <w:color w:val="000000" w:themeColor="text1"/>
          <w:lang w:eastAsia="en-US"/>
        </w:rPr>
        <w:t>У розділі VII:</w:t>
      </w:r>
    </w:p>
    <w:p w:rsidR="00CF11E5" w:rsidRPr="00B83694" w:rsidRDefault="00CF11E5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CF11E5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г</w:t>
      </w:r>
      <w:r w:rsidR="00A824DE" w:rsidRPr="00B83694">
        <w:rPr>
          <w:rFonts w:eastAsiaTheme="minorEastAsia"/>
          <w:noProof/>
          <w:color w:val="000000" w:themeColor="text1"/>
          <w:lang w:eastAsia="en-US"/>
        </w:rPr>
        <w:t>лаву 1 викласти в такій реда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>кції: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Глава 1. Вимоги щодо участі банку в юридичних особах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1. Національний банк здійснює контроль за інвестиціями банку </w:t>
      </w:r>
      <w:r w:rsidR="00E9727A">
        <w:rPr>
          <w:rFonts w:eastAsiaTheme="minorEastAsia"/>
          <w:noProof/>
          <w:color w:val="000000" w:themeColor="text1"/>
          <w:lang w:eastAsia="en-US"/>
        </w:rPr>
        <w:t>в</w:t>
      </w:r>
      <w:r w:rsidR="00E9727A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статутний капітал юридичної особи та за сукупними інвестиціями банку </w:t>
      </w:r>
      <w:r w:rsidR="00E9727A">
        <w:rPr>
          <w:rFonts w:eastAsiaTheme="minorEastAsia"/>
          <w:noProof/>
          <w:color w:val="000000" w:themeColor="text1"/>
          <w:lang w:eastAsia="en-US"/>
        </w:rPr>
        <w:t>в</w:t>
      </w:r>
      <w:r w:rsidR="00E9727A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статутні капітали юридичних осіб.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2. Банк має право придбати акції (частки, паї) юридичної особи, </w:t>
      </w:r>
      <w:r w:rsidR="00922827" w:rsidRPr="00B83694">
        <w:rPr>
          <w:rFonts w:eastAsiaTheme="minorEastAsia"/>
          <w:noProof/>
          <w:color w:val="000000" w:themeColor="text1"/>
          <w:lang w:eastAsia="en-US"/>
        </w:rPr>
        <w:t xml:space="preserve">включаючи </w:t>
      </w:r>
      <w:r w:rsidR="00630658">
        <w:rPr>
          <w:rFonts w:eastAsiaTheme="minorEastAsia"/>
          <w:noProof/>
          <w:color w:val="000000" w:themeColor="text1"/>
          <w:lang w:eastAsia="en-US"/>
        </w:rPr>
        <w:t>в</w:t>
      </w:r>
      <w:r w:rsidR="00630658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разі створення юридичної особи, що становлять або </w:t>
      </w:r>
      <w:r w:rsidR="00E9727A">
        <w:rPr>
          <w:rFonts w:eastAsiaTheme="minorEastAsia"/>
          <w:noProof/>
          <w:color w:val="000000" w:themeColor="text1"/>
          <w:lang w:eastAsia="en-US"/>
        </w:rPr>
        <w:t>в</w:t>
      </w:r>
      <w:r w:rsidR="00E9727A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сукупності становитимуть 10 і більше відсотків її статутного капіталу, за умови попереднього отримання письмового дозволу Національного банку на таке придбання, який надається: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1) у порядку, визначеному нормативно-правовим актом Національного банку про ліцензування банків, – у </w:t>
      </w:r>
      <w:r w:rsidR="000B33C7">
        <w:rPr>
          <w:rFonts w:eastAsiaTheme="minorEastAsia"/>
          <w:noProof/>
          <w:color w:val="000000" w:themeColor="text1"/>
          <w:lang w:eastAsia="en-US"/>
        </w:rPr>
        <w:t>разі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придбання акцій (паїв) українського банку або придбання акцій (часток, паїв) іноземного банку з метою створення дочірнього банку;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2) у порядку, визначеному </w:t>
      </w:r>
      <w:r w:rsidR="000B33C7">
        <w:rPr>
          <w:rFonts w:eastAsiaTheme="minorEastAsia"/>
          <w:noProof/>
          <w:color w:val="000000" w:themeColor="text1"/>
          <w:lang w:eastAsia="en-US"/>
        </w:rPr>
        <w:t xml:space="preserve">в </w:t>
      </w:r>
      <w:r w:rsidRPr="00B83694">
        <w:rPr>
          <w:rFonts w:eastAsiaTheme="minorEastAsia"/>
          <w:noProof/>
          <w:color w:val="000000" w:themeColor="text1"/>
          <w:lang w:eastAsia="en-US"/>
        </w:rPr>
        <w:t>глав</w:t>
      </w:r>
      <w:r w:rsidR="000B33C7">
        <w:rPr>
          <w:rFonts w:eastAsiaTheme="minorEastAsia"/>
          <w:noProof/>
          <w:color w:val="000000" w:themeColor="text1"/>
          <w:lang w:eastAsia="en-US"/>
        </w:rPr>
        <w:t>і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1 розділу VII цієї Інструкції, – в інших випадках.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3. Банку забороняється набувати участь </w:t>
      </w:r>
      <w:r w:rsidR="000B33C7">
        <w:rPr>
          <w:rFonts w:eastAsiaTheme="minorEastAsia"/>
          <w:noProof/>
          <w:color w:val="000000" w:themeColor="text1"/>
          <w:lang w:eastAsia="en-US"/>
        </w:rPr>
        <w:t>в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юридичній особі, якщо законом або статутом цієї особи передбачена повна відповідальність учасника за зобов’язаннями такої юридичної особи.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4. Банк має право придбати акції (частки, паї) юридичної особи, що становлять або </w:t>
      </w:r>
      <w:r w:rsidR="00E9727A">
        <w:rPr>
          <w:rFonts w:eastAsiaTheme="minorEastAsia"/>
          <w:noProof/>
          <w:color w:val="000000" w:themeColor="text1"/>
          <w:lang w:eastAsia="en-US"/>
        </w:rPr>
        <w:t>в</w:t>
      </w:r>
      <w:r w:rsidR="00E9727A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сукупності становитимуть 10 і більше відсотків її статутного капіталу, без отримання письмового дозволу Національного банку, якщо: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lastRenderedPageBreak/>
        <w:t xml:space="preserve">1) акції (частки, паї) </w:t>
      </w:r>
      <w:r w:rsidR="000B33C7">
        <w:rPr>
          <w:rFonts w:eastAsiaTheme="minorEastAsia"/>
          <w:noProof/>
          <w:color w:val="000000" w:themeColor="text1"/>
          <w:lang w:eastAsia="en-US"/>
        </w:rPr>
        <w:t>в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юридичній особі набуваються у зв’язку з реалізацією банком права заставодержателя та/або в рахунок погашення заборгованості перед банком за здійсненими банківськими операціями, наданими фінансовими послугами за умови</w:t>
      </w:r>
      <w:r w:rsidR="00E9727A">
        <w:rPr>
          <w:rFonts w:eastAsiaTheme="minorEastAsia"/>
          <w:noProof/>
          <w:color w:val="000000" w:themeColor="text1"/>
          <w:lang w:eastAsia="en-US"/>
        </w:rPr>
        <w:t>,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що банк не утримуватиме їх більше одного року;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 акції набуваються банком за договором андер</w:t>
      </w:r>
      <w:r w:rsidR="00F77E78">
        <w:rPr>
          <w:rFonts w:eastAsiaTheme="minorEastAsia"/>
          <w:noProof/>
          <w:color w:val="000000" w:themeColor="text1"/>
          <w:lang w:eastAsia="en-US"/>
        </w:rPr>
        <w:t>р</w:t>
      </w:r>
      <w:r w:rsidRPr="00B83694">
        <w:rPr>
          <w:rFonts w:eastAsiaTheme="minorEastAsia"/>
          <w:noProof/>
          <w:color w:val="000000" w:themeColor="text1"/>
          <w:lang w:eastAsia="en-US"/>
        </w:rPr>
        <w:t>айтингу за умови</w:t>
      </w:r>
      <w:r w:rsidR="000B33C7">
        <w:rPr>
          <w:rFonts w:eastAsiaTheme="minorEastAsia"/>
          <w:noProof/>
          <w:color w:val="000000" w:themeColor="text1"/>
          <w:lang w:eastAsia="en-US"/>
        </w:rPr>
        <w:t>,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що банк не утримуватиме їх більше одного року.</w:t>
      </w:r>
    </w:p>
    <w:p w:rsidR="00C82A9E" w:rsidRPr="00B83694" w:rsidRDefault="00C82A9E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5. Банк зобов’язаний відчужити акції (частки, паї), набуті відповідно до пункту 4 глави 1 розділу VII цієї Інструкції </w:t>
      </w:r>
      <w:r w:rsidR="000B33C7" w:rsidRPr="003F0AB9">
        <w:rPr>
          <w:rFonts w:eastAsiaTheme="minorEastAsia"/>
          <w:noProof/>
          <w:color w:val="000000" w:themeColor="text1"/>
          <w:lang w:val="ru-RU" w:eastAsia="en-US"/>
        </w:rPr>
        <w:t>[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далі </w:t>
      </w:r>
      <w:r w:rsidR="00C82A9E" w:rsidRPr="00B83694">
        <w:rPr>
          <w:rFonts w:eastAsiaTheme="minorEastAsia"/>
          <w:noProof/>
          <w:color w:val="000000" w:themeColor="text1"/>
          <w:lang w:eastAsia="en-US"/>
        </w:rPr>
        <w:t>–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набуті акції (частки, паї)</w:t>
      </w:r>
      <w:r w:rsidR="000B33C7" w:rsidRPr="003F0AB9">
        <w:rPr>
          <w:rFonts w:eastAsiaTheme="minorEastAsia"/>
          <w:noProof/>
          <w:color w:val="000000" w:themeColor="text1"/>
          <w:lang w:val="ru-RU" w:eastAsia="en-US"/>
        </w:rPr>
        <w:t>]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, протягом одного року з дня набуття права власності на них або до закінчення цього строку звернутися до Національного банку за отриманням письмового дозволу на подальше їх утримання у власності банку.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6. Банк залежно від мети подальшого утримання у власності набутих акцій (часток, паїв) має право 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>звернутис</w:t>
      </w:r>
      <w:r w:rsidR="000B33C7">
        <w:rPr>
          <w:rFonts w:eastAsiaTheme="minorEastAsia"/>
          <w:noProof/>
          <w:color w:val="000000" w:themeColor="text1"/>
          <w:lang w:eastAsia="en-US"/>
        </w:rPr>
        <w:t>я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до Національного банку за отриманням письмового дозволу на: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1) утримання у власності набутих акцій (часток, паїв);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</w:t>
      </w:r>
      <w:r w:rsidR="00C82A9E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тимчасове утримання у власності набутих акцій (часток, паїв) з метою завершення продажу.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7. </w:t>
      </w:r>
      <w:r w:rsidR="00922827" w:rsidRPr="00B83694">
        <w:rPr>
          <w:rFonts w:eastAsiaTheme="minorEastAsia"/>
          <w:noProof/>
          <w:color w:val="000000" w:themeColor="text1"/>
          <w:lang w:eastAsia="en-US"/>
        </w:rPr>
        <w:t>Національний банк надає д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озвіл, зазначений у підпункті 1 пункту 6 глави 1 розділу VII цієї Інструкції, </w:t>
      </w:r>
      <w:r w:rsidR="000B33C7">
        <w:rPr>
          <w:rFonts w:eastAsiaTheme="minorEastAsia"/>
          <w:noProof/>
          <w:color w:val="000000" w:themeColor="text1"/>
          <w:lang w:eastAsia="en-US"/>
        </w:rPr>
        <w:t>у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порядку, визначеному </w:t>
      </w:r>
      <w:r w:rsidR="000B33C7">
        <w:rPr>
          <w:rFonts w:eastAsiaTheme="minorEastAsia"/>
          <w:noProof/>
          <w:color w:val="000000" w:themeColor="text1"/>
          <w:lang w:eastAsia="en-US"/>
        </w:rPr>
        <w:t xml:space="preserve">в </w:t>
      </w:r>
      <w:r w:rsidRPr="00B83694">
        <w:rPr>
          <w:rFonts w:eastAsiaTheme="minorEastAsia"/>
          <w:noProof/>
          <w:color w:val="000000" w:themeColor="text1"/>
          <w:lang w:eastAsia="en-US"/>
        </w:rPr>
        <w:t>глав</w:t>
      </w:r>
      <w:r w:rsidR="000B33C7">
        <w:rPr>
          <w:rFonts w:eastAsiaTheme="minorEastAsia"/>
          <w:noProof/>
          <w:color w:val="000000" w:themeColor="text1"/>
          <w:lang w:eastAsia="en-US"/>
        </w:rPr>
        <w:t>і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1 розділу VII цієї Інструкції для придбання акцій (часток, паїв).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8. Банк для отримання письмового дозволу, зазначеного </w:t>
      </w:r>
      <w:r w:rsidR="000B33C7">
        <w:rPr>
          <w:rFonts w:eastAsiaTheme="minorEastAsia"/>
          <w:noProof/>
          <w:color w:val="000000" w:themeColor="text1"/>
          <w:lang w:eastAsia="en-US"/>
        </w:rPr>
        <w:t>в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підпункті 2 пункту 6 глави 1 розділу VII цієї Інструкції, подає до Національного банку: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клопотання про отримання письмового дозволу на тимчасове утримання у власності набутих акцій (часток, паїв) з метою завершення продажу за підписом голови правління банку;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 задокументоване обґрунтоване судження управлінського персоналу/колегіального органу банку щодо: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причин, які унеможливили відчуження банком набутих акцій (часток, паїв) у строк, визначений частиною другою  статті 50 Закону України “Про банки і банківську діяльність”;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спроможності банку відчужити набуті акції (частки, паї) протягом наступного року.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lastRenderedPageBreak/>
        <w:t>9. Національний банк приймає рішення про відмову в наданні дозволу на тимчасове утримання у власності набутих акцій (часток, паїв) з метою завершення продажу, якщо банк не довів, що неможливість відчуження набутих акції (часток, паїв) була спричинена подіями чи обставинами, які перебувають поза контролем банку та/або не довів його спроможності відчужити набуті акції (частки, паї) протягом наступного року.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10. Невідчуження банком набутих акцій (часток, паїв) протягом одного року з дня їх набуття за умови відсутності у банку дозволу, зазначеного </w:t>
      </w:r>
      <w:r w:rsidR="000B33C7">
        <w:rPr>
          <w:rFonts w:eastAsiaTheme="minorEastAsia"/>
          <w:noProof/>
          <w:color w:val="000000" w:themeColor="text1"/>
          <w:lang w:eastAsia="en-US"/>
        </w:rPr>
        <w:t>в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пункті 6 глави 1 розділу VII цієї Інструкції (незвернення за отриманням письмового дозволу), може бути підставою для розгляду Національним банком питання про застосування до банку адекватних заходів впливу.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11. Банк має право 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>звернутис</w:t>
      </w:r>
      <w:r w:rsidR="000B33C7">
        <w:rPr>
          <w:rFonts w:eastAsiaTheme="minorEastAsia"/>
          <w:noProof/>
          <w:color w:val="000000" w:themeColor="text1"/>
          <w:lang w:eastAsia="en-US"/>
        </w:rPr>
        <w:t>я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до Національного банку за отриманням письмового дозволу на придбання акцій (часток, паїв) юридичної особи, що становлять або у сукупності становитимуть 10 і більше відсотків її статутного капіталу, за умови одночасного дотримання таких вимог: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строк банківської діяльності становить не менше ніж три роки;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 придбання акцій (часток, паїв) юридичної особи відповідає стратегії та бізнес-плану банку;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3) здійснення придбання не приведе до порушення банком   економічних нормативів та комбінованого 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>буфер</w:t>
      </w:r>
      <w:r w:rsidR="000B33C7">
        <w:rPr>
          <w:rFonts w:eastAsiaTheme="minorEastAsia"/>
          <w:noProof/>
          <w:color w:val="000000" w:themeColor="text1"/>
          <w:lang w:eastAsia="en-US"/>
        </w:rPr>
        <w:t>а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капіталу;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4) банк не є об’єктом застосування заходів впливу (</w:t>
      </w:r>
      <w:r w:rsidR="000B33C7">
        <w:rPr>
          <w:rFonts w:eastAsiaTheme="minorEastAsia"/>
          <w:noProof/>
          <w:color w:val="000000" w:themeColor="text1"/>
          <w:lang w:eastAsia="en-US"/>
        </w:rPr>
        <w:t>у</w:t>
      </w:r>
      <w:r w:rsidR="000B33C7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частині щодо обмеження, зупинення чи припинення здійснення окремих видів операцій);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5) виконання банком протягом останніх шести місяців економічних нормативів (крім випадків, визначених пунктом 6 розділу VII Закону України “Про банки і банківську діяльність”), комбінованого буфер</w:t>
      </w:r>
      <w:r w:rsidR="000B33C7">
        <w:rPr>
          <w:rFonts w:eastAsiaTheme="minorEastAsia"/>
          <w:noProof/>
          <w:color w:val="000000" w:themeColor="text1"/>
          <w:lang w:eastAsia="en-US"/>
        </w:rPr>
        <w:t>а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капіталу та вимог щодо порядку формування обов’язкових резервів;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6) наявність прибутку за даними оборотно-сальдового балансу банку (файл</w:t>
      </w:r>
      <w:r w:rsidR="001433A6" w:rsidRPr="00B83694">
        <w:rPr>
          <w:rFonts w:eastAsiaTheme="minorEastAsia"/>
          <w:noProof/>
          <w:color w:val="000000" w:themeColor="text1"/>
          <w:lang w:eastAsia="en-US"/>
        </w:rPr>
        <w:t> </w:t>
      </w:r>
      <w:r w:rsidRPr="00B83694">
        <w:rPr>
          <w:rFonts w:eastAsiaTheme="minorEastAsia"/>
          <w:noProof/>
          <w:color w:val="000000" w:themeColor="text1"/>
          <w:lang w:eastAsia="en-US"/>
        </w:rPr>
        <w:t>02X), визначеного нормативно-правовим актом Національного банку, який регламентує правила організації статистичної звітності, що подається банками до Національного банку, на кожну звітну дату протягом останніх шести місяців, що передують даті звернення.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12. Банк для отримання письмового дозволу на придбання акцій (часток, паїв) юридичної особи, що становлять або у сукупності становитимуть 10 і </w:t>
      </w:r>
      <w:r w:rsidRPr="00B83694">
        <w:rPr>
          <w:rFonts w:eastAsiaTheme="minorEastAsia"/>
          <w:noProof/>
          <w:color w:val="000000" w:themeColor="text1"/>
          <w:lang w:eastAsia="en-US"/>
        </w:rPr>
        <w:lastRenderedPageBreak/>
        <w:t>більше відсотків її статутного капіталу</w:t>
      </w:r>
      <w:r w:rsidR="000B33C7">
        <w:rPr>
          <w:rFonts w:eastAsiaTheme="minorEastAsia"/>
          <w:noProof/>
          <w:color w:val="000000" w:themeColor="text1"/>
          <w:lang w:eastAsia="en-US"/>
        </w:rPr>
        <w:t>,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подає до Національного банку такі документи: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клопотання про отримання письмового дозволу за підписом голови правління банку;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2) рішення ради банку щодо участі банку в юридичній особі, що становить 10 і більше відсотків її статутного капіталу, та висновки підрозділів/колегіальних органів банку, на яких </w:t>
      </w:r>
      <w:r w:rsidR="000B33C7">
        <w:rPr>
          <w:rFonts w:eastAsiaTheme="minorEastAsia"/>
          <w:noProof/>
          <w:color w:val="000000" w:themeColor="text1"/>
          <w:lang w:eastAsia="en-US"/>
        </w:rPr>
        <w:t>ґрунтувалося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таке рішення;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3) поточну та заплановану структуру власності юридичної особи, акції (частки, паї) якої банк має намір придбати.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13. Банк </w:t>
      </w:r>
      <w:r w:rsidR="00630658">
        <w:rPr>
          <w:rFonts w:eastAsiaTheme="minorEastAsia"/>
          <w:noProof/>
          <w:color w:val="000000" w:themeColor="text1"/>
          <w:lang w:eastAsia="en-US"/>
        </w:rPr>
        <w:t>у</w:t>
      </w:r>
      <w:r w:rsidR="00630658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клопотанні, визначеному в підпункті 1 пункту 12 глави 1 розділу VII цієї </w:t>
      </w:r>
      <w:r w:rsidRPr="006B49C6">
        <w:rPr>
          <w:rFonts w:eastAsiaTheme="minorEastAsia"/>
          <w:noProof/>
          <w:color w:val="000000" w:themeColor="text1"/>
          <w:lang w:eastAsia="en-US"/>
        </w:rPr>
        <w:t>Інструкції, зазначає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: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ідентифікаційні дані юридичної особи, акції (частки, паї) якої банк має намір придбати: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повне найменування;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місцезнаходження (повна адреса), ідентифікаційний код за Єдиним державним реєстром юридичних осіб, фізичних осіб-підприємців та громадських формувань </w:t>
      </w:r>
      <w:r w:rsidR="000B33C7">
        <w:rPr>
          <w:rFonts w:eastAsiaTheme="minorEastAsia"/>
          <w:noProof/>
          <w:color w:val="000000" w:themeColor="text1"/>
          <w:lang w:eastAsia="en-US"/>
        </w:rPr>
        <w:t>‒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щодо юридичних осіб-резидентів;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місце реєстрації, місцезнаходження (повна адреса) українською та англійською мовами, ідентифікаційний код із витягу з торговельного, банківського, судового реєстру або іншого офіційного документа, що підтверджує реєстрацію іноземної юридичної особи в країні, в якій зареєстровано її головний офіс</w:t>
      </w:r>
      <w:r w:rsidR="00630658">
        <w:rPr>
          <w:rFonts w:eastAsiaTheme="minorEastAsia"/>
          <w:noProof/>
          <w:color w:val="000000" w:themeColor="text1"/>
          <w:lang w:eastAsia="en-US"/>
        </w:rPr>
        <w:t>,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B33C7">
        <w:rPr>
          <w:rFonts w:eastAsiaTheme="minorEastAsia"/>
          <w:noProof/>
          <w:color w:val="000000" w:themeColor="text1"/>
          <w:lang w:eastAsia="en-US"/>
        </w:rPr>
        <w:t>‒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щодо юридичних осіб-нерезидентів;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 види діяльності, які здійснює юридична особа, акції (частки, паї) якої банк має намір придбати</w:t>
      </w:r>
      <w:r w:rsidR="00A64358" w:rsidRPr="00B83694">
        <w:rPr>
          <w:rFonts w:eastAsiaTheme="minorEastAsia"/>
          <w:noProof/>
          <w:color w:val="000000" w:themeColor="text1"/>
          <w:lang w:eastAsia="en-US"/>
        </w:rPr>
        <w:t xml:space="preserve"> (у разі створення юридичної особи – види діяльності, які здійснювати</w:t>
      </w:r>
      <w:r w:rsidR="000B33C7">
        <w:rPr>
          <w:rFonts w:eastAsiaTheme="minorEastAsia"/>
          <w:noProof/>
          <w:color w:val="000000" w:themeColor="text1"/>
          <w:lang w:eastAsia="en-US"/>
        </w:rPr>
        <w:t>ме</w:t>
      </w:r>
      <w:r w:rsidR="00A64358" w:rsidRPr="00B83694">
        <w:rPr>
          <w:rFonts w:eastAsiaTheme="minorEastAsia"/>
          <w:noProof/>
          <w:color w:val="000000" w:themeColor="text1"/>
          <w:lang w:eastAsia="en-US"/>
        </w:rPr>
        <w:t xml:space="preserve"> юридична особа</w:t>
      </w:r>
      <w:r w:rsidR="00843006" w:rsidRPr="00B83694">
        <w:rPr>
          <w:rFonts w:eastAsiaTheme="minorEastAsia"/>
          <w:noProof/>
          <w:color w:val="000000" w:themeColor="text1"/>
          <w:lang w:eastAsia="en-US"/>
        </w:rPr>
        <w:t>)</w:t>
      </w:r>
      <w:r w:rsidRPr="00B83694">
        <w:rPr>
          <w:rFonts w:eastAsiaTheme="minorEastAsia"/>
          <w:noProof/>
          <w:color w:val="000000" w:themeColor="text1"/>
          <w:lang w:eastAsia="en-US"/>
        </w:rPr>
        <w:t>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3) вартість придбання акцій (часток, паїв) юридичної особи;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4) розмір частки в статутному капіталі юридичної особи, що набувається, сукупний розмір частки, який буде у власності банку </w:t>
      </w:r>
      <w:r w:rsidR="006C0414">
        <w:rPr>
          <w:rFonts w:eastAsiaTheme="minorEastAsia"/>
          <w:noProof/>
          <w:color w:val="000000" w:themeColor="text1"/>
          <w:lang w:eastAsia="en-US"/>
        </w:rPr>
        <w:t>в</w:t>
      </w:r>
      <w:r w:rsidR="006C041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разі такого набуття;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5) економічне обґрунтування придбання акцій (часток, паїв) юридичної особи з посиланням на положення стратегії та бізнес-плану банку, очікувані доходи згідно з бізнес-планом банку;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6) вплив придбання акцій (часток, паїв) юридичної особи на дотримання банком економічних нормативів, комбінованого </w:t>
      </w:r>
      <w:r w:rsidR="006C0414" w:rsidRPr="00B83694">
        <w:rPr>
          <w:rFonts w:eastAsiaTheme="minorEastAsia"/>
          <w:noProof/>
          <w:color w:val="000000" w:themeColor="text1"/>
          <w:lang w:eastAsia="en-US"/>
        </w:rPr>
        <w:t>буфер</w:t>
      </w:r>
      <w:r w:rsidR="006C0414">
        <w:rPr>
          <w:rFonts w:eastAsiaTheme="minorEastAsia"/>
          <w:noProof/>
          <w:color w:val="000000" w:themeColor="text1"/>
          <w:lang w:eastAsia="en-US"/>
        </w:rPr>
        <w:t>а</w:t>
      </w:r>
      <w:r w:rsidR="006C041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капіталу;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7) наміри щодо участі банку в органах управління юридичної особи;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8) інформацію про те, чи підлягає юридична особа, акції (частки, паї) якої банк має намір придбати, регулюванню та нагляду в країні реєстрації такої особи, а також найменування органу нагляду, якщо підлягає;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9) </w:t>
      </w:r>
      <w:r w:rsidR="006F4604">
        <w:rPr>
          <w:rFonts w:eastAsiaTheme="minorEastAsia"/>
          <w:noProof/>
          <w:color w:val="000000" w:themeColor="text1"/>
          <w:lang w:eastAsia="en-US"/>
        </w:rPr>
        <w:t>є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чи </w:t>
      </w:r>
      <w:r w:rsidR="006F4604">
        <w:rPr>
          <w:rFonts w:eastAsiaTheme="minorEastAsia"/>
          <w:noProof/>
          <w:color w:val="000000" w:themeColor="text1"/>
          <w:lang w:eastAsia="en-US"/>
        </w:rPr>
        <w:t>немає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заборон </w:t>
      </w:r>
      <w:r w:rsidR="006F4604">
        <w:rPr>
          <w:rFonts w:eastAsiaTheme="minorEastAsia"/>
          <w:noProof/>
          <w:color w:val="000000" w:themeColor="text1"/>
          <w:lang w:eastAsia="en-US"/>
        </w:rPr>
        <w:t>у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країні реєстрації на 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>переда</w:t>
      </w:r>
      <w:r w:rsidR="006F4604">
        <w:rPr>
          <w:rFonts w:eastAsiaTheme="minorEastAsia"/>
          <w:noProof/>
          <w:color w:val="000000" w:themeColor="text1"/>
          <w:lang w:eastAsia="en-US"/>
        </w:rPr>
        <w:t>вання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інформації про діяльність юридичної особи, акції (частки, паї) якої банк має намір придбати, а також перелік заборон у разі їх наявності;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10) інформацію про те, чи буде наслідком придбання акцій (часток, паїв) юридичної особи створення банківської групи або зміна структури власності </w:t>
      </w:r>
      <w:r w:rsidR="006F4604">
        <w:rPr>
          <w:rFonts w:eastAsiaTheme="minorEastAsia"/>
          <w:noProof/>
          <w:color w:val="000000" w:themeColor="text1"/>
          <w:lang w:eastAsia="en-US"/>
        </w:rPr>
        <w:t>наявної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банківської групи;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11) запевнення про те, що законом та статутом юридичної особи не передбачена повна відповідальність учасника за її зобов’язаннями.</w:t>
      </w:r>
    </w:p>
    <w:p w:rsidR="002D2415" w:rsidRPr="00B83694" w:rsidRDefault="002D2415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14. Банк, який внаслідок набуття акцій (часток, паїв) юридичної особи здійснюватиме контроль над цією юридичною особою, до клопотання додатково надає: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річну фінансову звітність юридичної особи, акції (частки, паї) якої банк має намір придбати, за попередні три роки поспіль;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2) бізнес-план юридичної особи, акції (частки, паї) якої банк має намір придбати (за наявності); 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3) висновок (попередній висновок) Антимонопольного комітету України стосовно концентрації та/або дозвіл Антимонопольного комітету України на концентрацію у випадках, передбачених законодавством України;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4) копію договору або іншого документа (його проєкту), на підставі якого придбаватимуться акції (частки, паї) юридичної особи.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15. Банк на запит Національного банку зобов’язаний надати додаткову інформацію, документи та пояснення, необхідні для повного та всебічного аналізу й прийняття Національним банком рішення відповідно до глави 1 розділу VII цієї Інструкції.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16. Національний банк розглядає пакет документів, поданий банком для отримання дозволу на придбання акцій (часток, паїв), протягом 30 робочих днів </w:t>
      </w:r>
      <w:r w:rsidRPr="00B83694">
        <w:rPr>
          <w:rFonts w:eastAsiaTheme="minorEastAsia"/>
          <w:noProof/>
          <w:color w:val="000000" w:themeColor="text1"/>
          <w:lang w:eastAsia="en-US"/>
        </w:rPr>
        <w:lastRenderedPageBreak/>
        <w:t xml:space="preserve">з дня отримання повного пакета документів, визначеного </w:t>
      </w:r>
      <w:r w:rsidR="006F4604">
        <w:rPr>
          <w:rFonts w:eastAsiaTheme="minorEastAsia"/>
          <w:noProof/>
          <w:color w:val="000000" w:themeColor="text1"/>
          <w:lang w:eastAsia="en-US"/>
        </w:rPr>
        <w:t xml:space="preserve">в 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>глав</w:t>
      </w:r>
      <w:r w:rsidR="006F4604">
        <w:rPr>
          <w:rFonts w:eastAsiaTheme="minorEastAsia"/>
          <w:noProof/>
          <w:color w:val="000000" w:themeColor="text1"/>
          <w:lang w:eastAsia="en-US"/>
        </w:rPr>
        <w:t>і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1 розділу VII цієї  Інструкції.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17. Національний банк приймає рішення про відмову банку в наданні письмового дозволу на придбання акцій (часток, паїв) юридичної особи, що становлять або у сукупності становитимуть 10 і більше відсотків її статутного капіталу, за однієї з підстав: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>Національний банк дійшов висновку, що таке придбання матиме негативний вплив на фінансовий стан банку та/або створюватиме загрозу безпеці коштів вкладників та інших кредиторів банку;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2) 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 xml:space="preserve">корпоративні зв’язки або структура управління, </w:t>
      </w:r>
      <w:r w:rsidR="002D2415" w:rsidRPr="00B83694">
        <w:rPr>
          <w:rFonts w:eastAsiaTheme="minorEastAsia"/>
          <w:noProof/>
          <w:color w:val="000000" w:themeColor="text1"/>
          <w:lang w:eastAsia="en-US"/>
        </w:rPr>
        <w:t xml:space="preserve">включаючи 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 xml:space="preserve"> організаційн</w:t>
      </w:r>
      <w:r w:rsidR="002D2415" w:rsidRPr="00B83694">
        <w:rPr>
          <w:rFonts w:eastAsiaTheme="minorEastAsia"/>
          <w:noProof/>
          <w:color w:val="000000" w:themeColor="text1"/>
          <w:lang w:eastAsia="en-US"/>
        </w:rPr>
        <w:t>у</w:t>
      </w:r>
      <w:r w:rsidR="00427A6E" w:rsidRPr="00B83694">
        <w:rPr>
          <w:rFonts w:eastAsiaTheme="minorEastAsia"/>
          <w:noProof/>
          <w:color w:val="000000" w:themeColor="text1"/>
          <w:lang w:eastAsia="en-US"/>
        </w:rPr>
        <w:t xml:space="preserve"> структуру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 xml:space="preserve"> групи, до якої входитиме банк, або заборони в країні реєстрації на 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>переда</w:t>
      </w:r>
      <w:r w:rsidR="006F4604">
        <w:rPr>
          <w:rFonts w:eastAsiaTheme="minorEastAsia"/>
          <w:noProof/>
          <w:color w:val="000000" w:themeColor="text1"/>
          <w:lang w:eastAsia="en-US"/>
        </w:rPr>
        <w:t>вання</w:t>
      </w:r>
      <w:r w:rsidR="006F4604" w:rsidRPr="00B836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 xml:space="preserve">інформації про діяльність юридичної особи можуть перешкоджати здійсненню Національним банком ефективного банківського нагляду; 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 xml:space="preserve">3) </w:t>
      </w:r>
      <w:r w:rsidR="00797ABA" w:rsidRPr="00B83694">
        <w:rPr>
          <w:rFonts w:eastAsiaTheme="minorEastAsia"/>
          <w:noProof/>
          <w:color w:val="000000" w:themeColor="text1"/>
          <w:lang w:eastAsia="en-US"/>
        </w:rPr>
        <w:t>банк подав недостовірні відомості для отримання дозволу.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18. Рішення Національного банку про надання письмового дозволу/відмову в наданні письмового дозволу/скасування письмового дозволу, передбачене главою 1 розділу VII цієї Інструкції, приймається Комітетом з питань нагляду, копія якого надсилається банку не пізніше третього робочого дня з дня його прийняття.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5E20D7">
        <w:rPr>
          <w:rFonts w:eastAsiaTheme="minorEastAsia"/>
          <w:noProof/>
          <w:color w:val="000000" w:themeColor="text1"/>
          <w:lang w:eastAsia="en-US"/>
        </w:rPr>
        <w:t>19.</w:t>
      </w:r>
      <w:r w:rsidR="005E20D7" w:rsidRPr="005E20D7">
        <w:t xml:space="preserve"> Д</w:t>
      </w:r>
      <w:r w:rsidR="005E20D7" w:rsidRPr="005E20D7">
        <w:rPr>
          <w:rFonts w:eastAsiaTheme="minorEastAsia"/>
          <w:noProof/>
          <w:color w:val="000000" w:themeColor="text1"/>
          <w:lang w:eastAsia="en-US"/>
        </w:rPr>
        <w:t>озвіл Національного банку втрачає свою чинність,</w:t>
      </w:r>
      <w:r w:rsidRPr="005E20D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E20D7" w:rsidRPr="005E20D7">
        <w:rPr>
          <w:rFonts w:eastAsiaTheme="minorEastAsia"/>
          <w:noProof/>
          <w:color w:val="000000" w:themeColor="text1"/>
          <w:lang w:eastAsia="en-US"/>
        </w:rPr>
        <w:t>я</w:t>
      </w:r>
      <w:r w:rsidRPr="005E20D7">
        <w:rPr>
          <w:rFonts w:eastAsiaTheme="minorEastAsia"/>
          <w:noProof/>
          <w:color w:val="000000" w:themeColor="text1"/>
          <w:lang w:eastAsia="en-US"/>
        </w:rPr>
        <w:t xml:space="preserve">кщо банк не придбав акції (частки, паї) юридичної особи, що становлять або у сукупності становитимуть 10 і більше відсотків її статутного капіталу, протягом 90 календарних днів </w:t>
      </w:r>
      <w:r w:rsidR="006F4604">
        <w:rPr>
          <w:rFonts w:eastAsiaTheme="minorEastAsia"/>
          <w:noProof/>
          <w:color w:val="000000" w:themeColor="text1"/>
          <w:lang w:eastAsia="en-US"/>
        </w:rPr>
        <w:t>і</w:t>
      </w:r>
      <w:r w:rsidRPr="005E20D7">
        <w:rPr>
          <w:rFonts w:eastAsiaTheme="minorEastAsia"/>
          <w:noProof/>
          <w:color w:val="000000" w:themeColor="text1"/>
          <w:lang w:eastAsia="en-US"/>
        </w:rPr>
        <w:t>з дня його отримання.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20. Національний банк у разі встановлення за результатами банківського нагляду факту подання недостовірних відомостей для отримання письмового дозволу на придбання акцій (часток, паїв) юридичної особи, що становлять або у сукупності становитимуть 10 і більше відсотків її статутного капіталу, має право прийняти рішення про скасування письмового дозволу на придбання акцій (часток, паїв) юридичної особи, що становлять або у сукупності становитимуть 10 і більше відсотків її статутного капіталу.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21. Банк має протягом п’яти робочих днів </w:t>
      </w:r>
      <w:r w:rsidR="006F4604">
        <w:rPr>
          <w:rFonts w:eastAsiaTheme="minorEastAsia"/>
          <w:noProof/>
          <w:color w:val="000000" w:themeColor="text1"/>
          <w:lang w:eastAsia="en-US"/>
        </w:rPr>
        <w:t>і</w:t>
      </w:r>
      <w:r w:rsidRPr="00B83694">
        <w:rPr>
          <w:rFonts w:eastAsiaTheme="minorEastAsia"/>
          <w:noProof/>
          <w:color w:val="000000" w:themeColor="text1"/>
          <w:lang w:eastAsia="en-US"/>
        </w:rPr>
        <w:t>з дня придбання акцій  (часток, паїв) юридичної особи, на придбання яких отримано дозвіл Національного банку, надіслати письмове повідомлення Національному банку про таке придбання.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FA75ED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22. Національний банк з метою обмеження ризиків, пов’язаних з прямою та/або опосередкованою участю банку у статутних капіталах юридичних осіб, установлює такі нормативи інвестування: норматив інвестування в цінні папери окремо за кожною установою (Н11), норматив загальної суми інвестування (Н12).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23. До розрахунку нормативів інвестування не включаються: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1) акції (частки, паї) та інші цінні папери, набуті банком у власність у зв’язку з реалізацією права заставодержателя та/або в рахунок погашення заборгованості перед банком за здійсненими банківськими операціями, наданими фінансовими послугами, і банк не утримує їх більше одного року;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2) придбані акції (частки, паї) банку </w:t>
      </w:r>
      <w:r w:rsidR="006F4604">
        <w:rPr>
          <w:rFonts w:eastAsiaTheme="minorEastAsia"/>
          <w:noProof/>
          <w:color w:val="000000" w:themeColor="text1"/>
          <w:lang w:eastAsia="en-US"/>
        </w:rPr>
        <w:t>‒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учасника банківської групи;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3) цінні папери, придбані банком за договором андер</w:t>
      </w:r>
      <w:r w:rsidR="003F0AB9">
        <w:rPr>
          <w:rFonts w:eastAsiaTheme="minorEastAsia"/>
          <w:noProof/>
          <w:color w:val="000000" w:themeColor="text1"/>
          <w:lang w:val="ru-RU" w:eastAsia="en-US"/>
        </w:rPr>
        <w:t>р</w:t>
      </w:r>
      <w:r w:rsidRPr="00B83694">
        <w:rPr>
          <w:rFonts w:eastAsiaTheme="minorEastAsia"/>
          <w:noProof/>
          <w:color w:val="000000" w:themeColor="text1"/>
          <w:lang w:eastAsia="en-US"/>
        </w:rPr>
        <w:t>айтингу та утримуються у власності банку не більше одного року;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4) акції та інші цінні папери, придбані банком за рахунок та від імені своїх клієнтів. 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24. Банк відображає інформацію про дані, які не включено до розрахунку нормативів інвестування згідно з пунктом 23 глави 1 розділу VII цієї Інструкції, у відповідному файлі з показниками статистичної звітності, який використовується для розрахунку нормативів інвестування.</w:t>
      </w:r>
    </w:p>
    <w:p w:rsidR="00FA75ED" w:rsidRPr="00B83694" w:rsidRDefault="00FA75ED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 xml:space="preserve">25. Банк подає план реалізації набутих у власність цінних паперів, визначених у підпунктах 1, 3 пункту 23 глави 1 розділу VII цієї Інструкції, та відповідне документальне підтвердження, що такі папери були одержані на погашення заборгованості за попередньо наданим кредитом, протягом 30 календарних днів </w:t>
      </w:r>
      <w:r w:rsidR="006F4604">
        <w:rPr>
          <w:rFonts w:eastAsiaTheme="minorEastAsia"/>
          <w:noProof/>
          <w:color w:val="000000" w:themeColor="text1"/>
          <w:lang w:eastAsia="en-US"/>
        </w:rPr>
        <w:t>і</w:t>
      </w:r>
      <w:r w:rsidRPr="00B83694">
        <w:rPr>
          <w:rFonts w:eastAsiaTheme="minorEastAsia"/>
          <w:noProof/>
          <w:color w:val="000000" w:themeColor="text1"/>
          <w:lang w:eastAsia="en-US"/>
        </w:rPr>
        <w:t>з дня набуття їх у власність.</w:t>
      </w:r>
      <w:r w:rsidR="00CF11E5" w:rsidRPr="00B83694">
        <w:rPr>
          <w:rFonts w:eastAsiaTheme="minorEastAsia"/>
          <w:noProof/>
          <w:color w:val="000000" w:themeColor="text1"/>
          <w:lang w:eastAsia="en-US"/>
        </w:rPr>
        <w:t>”;</w:t>
      </w:r>
    </w:p>
    <w:p w:rsidR="00797ABA" w:rsidRPr="00B83694" w:rsidRDefault="00797ABA" w:rsidP="00797AB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CF11E5" w:rsidRPr="00B83694" w:rsidRDefault="00DE1DE4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2</w:t>
      </w:r>
      <w:r w:rsidR="00CF11E5" w:rsidRPr="00B83694">
        <w:rPr>
          <w:rFonts w:eastAsiaTheme="minorEastAsia"/>
          <w:noProof/>
          <w:color w:val="000000" w:themeColor="text1"/>
          <w:lang w:val="ru-RU" w:eastAsia="en-US"/>
        </w:rPr>
        <w:t>) у главі 2:</w:t>
      </w:r>
    </w:p>
    <w:p w:rsidR="00976B90" w:rsidRPr="00B83694" w:rsidRDefault="00CF11E5" w:rsidP="00976B90">
      <w:pPr>
        <w:ind w:firstLine="709"/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 xml:space="preserve">пункт </w:t>
      </w:r>
      <w:r w:rsidR="00FA75ED" w:rsidRPr="00B83694">
        <w:rPr>
          <w:rFonts w:eastAsiaTheme="minorEastAsia"/>
          <w:noProof/>
          <w:color w:val="000000" w:themeColor="text1"/>
          <w:lang w:val="ru-RU" w:eastAsia="en-US"/>
        </w:rPr>
        <w:t>2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.</w:t>
      </w:r>
      <w:r w:rsidR="00FA75ED" w:rsidRPr="00B83694">
        <w:rPr>
          <w:rFonts w:eastAsiaTheme="minorEastAsia"/>
          <w:noProof/>
          <w:color w:val="000000" w:themeColor="text1"/>
          <w:lang w:val="ru-RU" w:eastAsia="en-US"/>
        </w:rPr>
        <w:t xml:space="preserve">1 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викласти в такій редакції:</w:t>
      </w:r>
    </w:p>
    <w:p w:rsidR="00FA75ED" w:rsidRPr="00B83694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“</w:t>
      </w:r>
      <w:r w:rsidR="00FA75ED" w:rsidRPr="00B83694">
        <w:rPr>
          <w:rFonts w:eastAsiaTheme="minorEastAsia"/>
          <w:noProof/>
          <w:color w:val="000000" w:themeColor="text1"/>
          <w:lang w:eastAsia="en-US"/>
        </w:rPr>
        <w:t>2.1. Норматив інвестування в цінні папери окремо за кожною установою встановлюється для обмеження ризиків, пов’язаних з прямою та/або опосередкованою участю банку у статутному капіталі окремої юридичної особи.</w:t>
      </w:r>
      <w:r w:rsidR="00FA75ED" w:rsidRPr="00B83694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CF11E5" w:rsidRPr="00B83694">
        <w:rPr>
          <w:rFonts w:eastAsiaTheme="minorEastAsia"/>
          <w:noProof/>
          <w:color w:val="000000" w:themeColor="text1"/>
          <w:lang w:val="ru-RU" w:eastAsia="en-US"/>
        </w:rPr>
        <w:t>;</w:t>
      </w:r>
    </w:p>
    <w:p w:rsidR="00CF11E5" w:rsidRPr="00B83694" w:rsidRDefault="00CF11E5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B83694">
        <w:rPr>
          <w:rFonts w:eastAsiaTheme="minorEastAsia"/>
          <w:noProof/>
          <w:color w:val="000000" w:themeColor="text1"/>
          <w:lang w:val="ru-RU" w:eastAsia="en-US"/>
        </w:rPr>
        <w:t>у пункт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і 2.2 слово 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B83694">
        <w:rPr>
          <w:rFonts w:eastAsiaTheme="minorEastAsia"/>
          <w:noProof/>
          <w:color w:val="000000" w:themeColor="text1"/>
          <w:lang w:eastAsia="en-US"/>
        </w:rPr>
        <w:t>статутного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”</w:t>
      </w:r>
      <w:r w:rsidRPr="00B83694">
        <w:rPr>
          <w:rFonts w:eastAsiaTheme="minorEastAsia"/>
          <w:noProof/>
          <w:color w:val="000000" w:themeColor="text1"/>
          <w:lang w:eastAsia="en-US"/>
        </w:rPr>
        <w:t xml:space="preserve"> замінити словом 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B83694">
        <w:rPr>
          <w:rFonts w:eastAsiaTheme="minorEastAsia"/>
          <w:noProof/>
          <w:color w:val="000000" w:themeColor="text1"/>
          <w:lang w:eastAsia="en-US"/>
        </w:rPr>
        <w:t>регулятивного</w:t>
      </w:r>
      <w:r w:rsidRPr="00B83694">
        <w:rPr>
          <w:rFonts w:eastAsiaTheme="minorEastAsia"/>
          <w:noProof/>
          <w:color w:val="000000" w:themeColor="text1"/>
          <w:lang w:val="ru-RU" w:eastAsia="en-US"/>
        </w:rPr>
        <w:t>”;</w:t>
      </w:r>
    </w:p>
    <w:p w:rsidR="00FA75ED" w:rsidRPr="00B83694" w:rsidRDefault="00FA75ED" w:rsidP="00976B9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CF11E5" w:rsidRPr="00B83694" w:rsidRDefault="00CF11E5" w:rsidP="00CF11E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2) у главі 3:</w:t>
      </w:r>
    </w:p>
    <w:p w:rsidR="00CF11E5" w:rsidRPr="00B83694" w:rsidRDefault="00CF11E5" w:rsidP="00CF11E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пункт 3.1 викласти в такій редакції:</w:t>
      </w:r>
    </w:p>
    <w:p w:rsidR="00CF11E5" w:rsidRPr="00B83694" w:rsidRDefault="00CF11E5" w:rsidP="00CF11E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lastRenderedPageBreak/>
        <w:t>“3.1.</w:t>
      </w:r>
      <w:r w:rsidRPr="00B83694">
        <w:t xml:space="preserve"> </w:t>
      </w:r>
      <w:r w:rsidRPr="00B83694">
        <w:rPr>
          <w:rFonts w:eastAsiaTheme="minorEastAsia"/>
          <w:noProof/>
          <w:color w:val="000000" w:themeColor="text1"/>
          <w:lang w:eastAsia="en-US"/>
        </w:rPr>
        <w:t>Норматив загальної суми інвестування встановлюється для обмеження ризиків, пов’язаних з прямою та/або опосередкованою участю банку у статутних капіталах юридичних осіб.”;</w:t>
      </w:r>
    </w:p>
    <w:p w:rsidR="00CF11E5" w:rsidRPr="00CF11E5" w:rsidRDefault="001433A6" w:rsidP="00CF11E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B83694">
        <w:rPr>
          <w:rFonts w:eastAsiaTheme="minorEastAsia"/>
          <w:noProof/>
          <w:color w:val="000000" w:themeColor="text1"/>
          <w:lang w:eastAsia="en-US"/>
        </w:rPr>
        <w:t>у</w:t>
      </w:r>
      <w:r w:rsidR="00CF11E5" w:rsidRPr="00B83694">
        <w:rPr>
          <w:rFonts w:eastAsiaTheme="minorEastAsia"/>
          <w:noProof/>
          <w:color w:val="000000" w:themeColor="text1"/>
          <w:lang w:eastAsia="en-US"/>
        </w:rPr>
        <w:t xml:space="preserve"> пункті </w:t>
      </w:r>
      <w:r w:rsidRPr="00B83694">
        <w:rPr>
          <w:rFonts w:eastAsiaTheme="minorEastAsia"/>
          <w:noProof/>
          <w:color w:val="000000" w:themeColor="text1"/>
          <w:lang w:eastAsia="en-US"/>
        </w:rPr>
        <w:t>3</w:t>
      </w:r>
      <w:r w:rsidR="00CF11E5" w:rsidRPr="00B83694">
        <w:rPr>
          <w:rFonts w:eastAsiaTheme="minorEastAsia"/>
          <w:noProof/>
          <w:color w:val="000000" w:themeColor="text1"/>
          <w:lang w:eastAsia="en-US"/>
        </w:rPr>
        <w:t xml:space="preserve">.2 слово “статутного” </w:t>
      </w:r>
      <w:r w:rsidRPr="00B83694">
        <w:rPr>
          <w:rFonts w:eastAsiaTheme="minorEastAsia"/>
          <w:noProof/>
          <w:color w:val="000000" w:themeColor="text1"/>
          <w:lang w:eastAsia="en-US"/>
        </w:rPr>
        <w:t>замінити словом “регулятивного”.</w:t>
      </w:r>
    </w:p>
    <w:p w:rsidR="00CF11E5" w:rsidRPr="00CF11E5" w:rsidRDefault="00CF11E5" w:rsidP="00CF11E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sectPr w:rsidR="00CF11E5" w:rsidRPr="00CF11E5" w:rsidSect="003F0AB9"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AE" w:rsidRDefault="00994AAE" w:rsidP="00E53CCD">
      <w:r>
        <w:separator/>
      </w:r>
    </w:p>
  </w:endnote>
  <w:endnote w:type="continuationSeparator" w:id="0">
    <w:p w:rsidR="00994AAE" w:rsidRDefault="00994AA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AE" w:rsidRDefault="00994AAE" w:rsidP="00E53CCD">
      <w:r>
        <w:separator/>
      </w:r>
    </w:p>
  </w:footnote>
  <w:footnote w:type="continuationSeparator" w:id="0">
    <w:p w:rsidR="00994AAE" w:rsidRDefault="00994AA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5919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437C3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7B5"/>
    <w:rsid w:val="0003331E"/>
    <w:rsid w:val="000342A5"/>
    <w:rsid w:val="0003793C"/>
    <w:rsid w:val="000408A8"/>
    <w:rsid w:val="00050C22"/>
    <w:rsid w:val="000543C6"/>
    <w:rsid w:val="000600A8"/>
    <w:rsid w:val="00061C52"/>
    <w:rsid w:val="00063480"/>
    <w:rsid w:val="000638F2"/>
    <w:rsid w:val="000B097D"/>
    <w:rsid w:val="000B2990"/>
    <w:rsid w:val="000B33C7"/>
    <w:rsid w:val="000B78EF"/>
    <w:rsid w:val="000D778F"/>
    <w:rsid w:val="000E0CB3"/>
    <w:rsid w:val="000E5B8C"/>
    <w:rsid w:val="000E7A13"/>
    <w:rsid w:val="00103C3B"/>
    <w:rsid w:val="00106229"/>
    <w:rsid w:val="00115ECF"/>
    <w:rsid w:val="00121C61"/>
    <w:rsid w:val="001433A6"/>
    <w:rsid w:val="001631E2"/>
    <w:rsid w:val="001716B0"/>
    <w:rsid w:val="001740C0"/>
    <w:rsid w:val="00190E1A"/>
    <w:rsid w:val="001A0EE5"/>
    <w:rsid w:val="001A16FA"/>
    <w:rsid w:val="001A4CB9"/>
    <w:rsid w:val="001A6795"/>
    <w:rsid w:val="001B77E7"/>
    <w:rsid w:val="001C1812"/>
    <w:rsid w:val="001C206C"/>
    <w:rsid w:val="001D487A"/>
    <w:rsid w:val="002238D1"/>
    <w:rsid w:val="00230F3A"/>
    <w:rsid w:val="00233F37"/>
    <w:rsid w:val="00236F72"/>
    <w:rsid w:val="00241373"/>
    <w:rsid w:val="0024193F"/>
    <w:rsid w:val="00253BF9"/>
    <w:rsid w:val="0025455E"/>
    <w:rsid w:val="00264983"/>
    <w:rsid w:val="00266678"/>
    <w:rsid w:val="00276988"/>
    <w:rsid w:val="00280DCC"/>
    <w:rsid w:val="00285DDA"/>
    <w:rsid w:val="00287202"/>
    <w:rsid w:val="00290169"/>
    <w:rsid w:val="002A2391"/>
    <w:rsid w:val="002A4185"/>
    <w:rsid w:val="002B351E"/>
    <w:rsid w:val="002B3F71"/>
    <w:rsid w:val="002B582B"/>
    <w:rsid w:val="002C01D9"/>
    <w:rsid w:val="002C1FDB"/>
    <w:rsid w:val="002D1790"/>
    <w:rsid w:val="002D2415"/>
    <w:rsid w:val="002F48EF"/>
    <w:rsid w:val="003205C9"/>
    <w:rsid w:val="00332701"/>
    <w:rsid w:val="00340D07"/>
    <w:rsid w:val="00345982"/>
    <w:rsid w:val="00356E34"/>
    <w:rsid w:val="00357676"/>
    <w:rsid w:val="00374023"/>
    <w:rsid w:val="0038385E"/>
    <w:rsid w:val="00384F65"/>
    <w:rsid w:val="00391C60"/>
    <w:rsid w:val="0039725C"/>
    <w:rsid w:val="003A16E7"/>
    <w:rsid w:val="003A751F"/>
    <w:rsid w:val="003C10F1"/>
    <w:rsid w:val="003C3282"/>
    <w:rsid w:val="003C3985"/>
    <w:rsid w:val="003C6E0C"/>
    <w:rsid w:val="003D0563"/>
    <w:rsid w:val="003D6B33"/>
    <w:rsid w:val="003E3E46"/>
    <w:rsid w:val="003F0441"/>
    <w:rsid w:val="003F0AB9"/>
    <w:rsid w:val="003F28B5"/>
    <w:rsid w:val="003F7093"/>
    <w:rsid w:val="00401EDB"/>
    <w:rsid w:val="00404C93"/>
    <w:rsid w:val="00407877"/>
    <w:rsid w:val="004130B9"/>
    <w:rsid w:val="00427A6E"/>
    <w:rsid w:val="0044625E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4E6FF3"/>
    <w:rsid w:val="0050563F"/>
    <w:rsid w:val="005167A9"/>
    <w:rsid w:val="005212A1"/>
    <w:rsid w:val="005212C5"/>
    <w:rsid w:val="00522845"/>
    <w:rsid w:val="00523C13"/>
    <w:rsid w:val="00524F07"/>
    <w:rsid w:val="005257C2"/>
    <w:rsid w:val="00532633"/>
    <w:rsid w:val="005403F1"/>
    <w:rsid w:val="00542533"/>
    <w:rsid w:val="00550EF4"/>
    <w:rsid w:val="005624B6"/>
    <w:rsid w:val="00562C46"/>
    <w:rsid w:val="0057237F"/>
    <w:rsid w:val="00577402"/>
    <w:rsid w:val="005822CB"/>
    <w:rsid w:val="00583C1F"/>
    <w:rsid w:val="00585FDB"/>
    <w:rsid w:val="00591555"/>
    <w:rsid w:val="00597AB6"/>
    <w:rsid w:val="005A0F4B"/>
    <w:rsid w:val="005A1D3C"/>
    <w:rsid w:val="005A3F34"/>
    <w:rsid w:val="005A715B"/>
    <w:rsid w:val="005B2D03"/>
    <w:rsid w:val="005C5CBF"/>
    <w:rsid w:val="005D3B88"/>
    <w:rsid w:val="005D45F5"/>
    <w:rsid w:val="005E20D7"/>
    <w:rsid w:val="005E3FA8"/>
    <w:rsid w:val="005F4CB4"/>
    <w:rsid w:val="005F6B35"/>
    <w:rsid w:val="00630658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B49C6"/>
    <w:rsid w:val="006C0414"/>
    <w:rsid w:val="006C06A1"/>
    <w:rsid w:val="006C0F22"/>
    <w:rsid w:val="006C13B1"/>
    <w:rsid w:val="006C4176"/>
    <w:rsid w:val="006C66EF"/>
    <w:rsid w:val="006D2617"/>
    <w:rsid w:val="006F4604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6755D"/>
    <w:rsid w:val="00773559"/>
    <w:rsid w:val="00780426"/>
    <w:rsid w:val="0078127A"/>
    <w:rsid w:val="00783AF2"/>
    <w:rsid w:val="00787E46"/>
    <w:rsid w:val="00797ABA"/>
    <w:rsid w:val="007A6609"/>
    <w:rsid w:val="007B6789"/>
    <w:rsid w:val="007B7B73"/>
    <w:rsid w:val="007C2CED"/>
    <w:rsid w:val="007E5806"/>
    <w:rsid w:val="007F16F3"/>
    <w:rsid w:val="00802988"/>
    <w:rsid w:val="008274C0"/>
    <w:rsid w:val="008415A0"/>
    <w:rsid w:val="00843006"/>
    <w:rsid w:val="00851270"/>
    <w:rsid w:val="0085364B"/>
    <w:rsid w:val="008562FB"/>
    <w:rsid w:val="00866993"/>
    <w:rsid w:val="00874366"/>
    <w:rsid w:val="00875889"/>
    <w:rsid w:val="008762D8"/>
    <w:rsid w:val="00890D7D"/>
    <w:rsid w:val="00897035"/>
    <w:rsid w:val="008B1589"/>
    <w:rsid w:val="008B5CF2"/>
    <w:rsid w:val="008B74DD"/>
    <w:rsid w:val="008C72B5"/>
    <w:rsid w:val="008D10FD"/>
    <w:rsid w:val="008D122F"/>
    <w:rsid w:val="008D499A"/>
    <w:rsid w:val="008D5F60"/>
    <w:rsid w:val="008D727F"/>
    <w:rsid w:val="008F0210"/>
    <w:rsid w:val="008F2600"/>
    <w:rsid w:val="008F5D52"/>
    <w:rsid w:val="00904F17"/>
    <w:rsid w:val="00922827"/>
    <w:rsid w:val="00922966"/>
    <w:rsid w:val="0092710A"/>
    <w:rsid w:val="00937AE3"/>
    <w:rsid w:val="00937D24"/>
    <w:rsid w:val="00943175"/>
    <w:rsid w:val="00944DF7"/>
    <w:rsid w:val="00951647"/>
    <w:rsid w:val="0095741D"/>
    <w:rsid w:val="0097288F"/>
    <w:rsid w:val="00976B90"/>
    <w:rsid w:val="0098207E"/>
    <w:rsid w:val="009829FC"/>
    <w:rsid w:val="00990AAE"/>
    <w:rsid w:val="00994AAE"/>
    <w:rsid w:val="00994C90"/>
    <w:rsid w:val="009B6120"/>
    <w:rsid w:val="009C2F76"/>
    <w:rsid w:val="009F392A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64358"/>
    <w:rsid w:val="00A72F06"/>
    <w:rsid w:val="00A730F2"/>
    <w:rsid w:val="00A77FFD"/>
    <w:rsid w:val="00A824DE"/>
    <w:rsid w:val="00A925CE"/>
    <w:rsid w:val="00AB4554"/>
    <w:rsid w:val="00AC4613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83694"/>
    <w:rsid w:val="00B83812"/>
    <w:rsid w:val="00B93D9F"/>
    <w:rsid w:val="00BA5702"/>
    <w:rsid w:val="00BA5D20"/>
    <w:rsid w:val="00BC74F2"/>
    <w:rsid w:val="00BD09ED"/>
    <w:rsid w:val="00BD12A3"/>
    <w:rsid w:val="00BD6D34"/>
    <w:rsid w:val="00BD7F6E"/>
    <w:rsid w:val="00BF47B0"/>
    <w:rsid w:val="00BF5327"/>
    <w:rsid w:val="00C21D33"/>
    <w:rsid w:val="00C3382F"/>
    <w:rsid w:val="00C3527C"/>
    <w:rsid w:val="00C41C20"/>
    <w:rsid w:val="00C4377C"/>
    <w:rsid w:val="00C47F0F"/>
    <w:rsid w:val="00C51D84"/>
    <w:rsid w:val="00C52506"/>
    <w:rsid w:val="00C65F90"/>
    <w:rsid w:val="00C67E03"/>
    <w:rsid w:val="00C82259"/>
    <w:rsid w:val="00C82A9E"/>
    <w:rsid w:val="00C9297C"/>
    <w:rsid w:val="00C94014"/>
    <w:rsid w:val="00CA4EF1"/>
    <w:rsid w:val="00CB0A99"/>
    <w:rsid w:val="00CB3537"/>
    <w:rsid w:val="00CB5A09"/>
    <w:rsid w:val="00CD0CD4"/>
    <w:rsid w:val="00CE379E"/>
    <w:rsid w:val="00CE3B9F"/>
    <w:rsid w:val="00CF11E5"/>
    <w:rsid w:val="00CF1FB8"/>
    <w:rsid w:val="00CF2C65"/>
    <w:rsid w:val="00D078B6"/>
    <w:rsid w:val="00D1022C"/>
    <w:rsid w:val="00D27115"/>
    <w:rsid w:val="00D34DCC"/>
    <w:rsid w:val="00D359F9"/>
    <w:rsid w:val="00D61D9B"/>
    <w:rsid w:val="00D73E2D"/>
    <w:rsid w:val="00DA2F09"/>
    <w:rsid w:val="00DC1E60"/>
    <w:rsid w:val="00DD60CC"/>
    <w:rsid w:val="00DE1BC8"/>
    <w:rsid w:val="00DE1DE4"/>
    <w:rsid w:val="00DF4D12"/>
    <w:rsid w:val="00E10AE2"/>
    <w:rsid w:val="00E10F0A"/>
    <w:rsid w:val="00E21875"/>
    <w:rsid w:val="00E25407"/>
    <w:rsid w:val="00E32599"/>
    <w:rsid w:val="00E33B0E"/>
    <w:rsid w:val="00E42621"/>
    <w:rsid w:val="00E437C3"/>
    <w:rsid w:val="00E446A6"/>
    <w:rsid w:val="00E45636"/>
    <w:rsid w:val="00E53CB5"/>
    <w:rsid w:val="00E53CCD"/>
    <w:rsid w:val="00E62607"/>
    <w:rsid w:val="00E71855"/>
    <w:rsid w:val="00E719A9"/>
    <w:rsid w:val="00E9727A"/>
    <w:rsid w:val="00EA1DE4"/>
    <w:rsid w:val="00EA60EA"/>
    <w:rsid w:val="00EB29BF"/>
    <w:rsid w:val="00EB3544"/>
    <w:rsid w:val="00EC7C7F"/>
    <w:rsid w:val="00EE1B30"/>
    <w:rsid w:val="00EF2F6C"/>
    <w:rsid w:val="00EF4B42"/>
    <w:rsid w:val="00F003D3"/>
    <w:rsid w:val="00F008AB"/>
    <w:rsid w:val="00F03E32"/>
    <w:rsid w:val="00F0761A"/>
    <w:rsid w:val="00F26BA3"/>
    <w:rsid w:val="00F42289"/>
    <w:rsid w:val="00F42E75"/>
    <w:rsid w:val="00F45D65"/>
    <w:rsid w:val="00F507A5"/>
    <w:rsid w:val="00F517FA"/>
    <w:rsid w:val="00F52D16"/>
    <w:rsid w:val="00F62D67"/>
    <w:rsid w:val="00F63BD9"/>
    <w:rsid w:val="00F6694C"/>
    <w:rsid w:val="00F77E78"/>
    <w:rsid w:val="00F8145F"/>
    <w:rsid w:val="00F9283D"/>
    <w:rsid w:val="00F96F18"/>
    <w:rsid w:val="00FA0CBE"/>
    <w:rsid w:val="00FA508E"/>
    <w:rsid w:val="00FA5320"/>
    <w:rsid w:val="00FA75ED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6F31D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FA9FB6-1448-4E92-A43E-A507DA9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9510</Words>
  <Characters>5422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Ярмоленко Тетяна Василівна</cp:lastModifiedBy>
  <cp:revision>4</cp:revision>
  <cp:lastPrinted>2021-12-28T07:02:00Z</cp:lastPrinted>
  <dcterms:created xsi:type="dcterms:W3CDTF">2021-12-30T09:35:00Z</dcterms:created>
  <dcterms:modified xsi:type="dcterms:W3CDTF">2021-12-30T15:30:00Z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