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5F9F" w14:textId="076BA72F" w:rsidR="00B930E3" w:rsidRPr="00EC5B06" w:rsidRDefault="0070457C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:rsidRPr="00EC5B06" w14:paraId="13385FA3" w14:textId="77777777" w:rsidTr="00B930E3">
        <w:trPr>
          <w:trHeight w:val="851"/>
        </w:trPr>
        <w:tc>
          <w:tcPr>
            <w:tcW w:w="3207" w:type="dxa"/>
          </w:tcPr>
          <w:p w14:paraId="13385FA0" w14:textId="77777777" w:rsidR="00410EC0" w:rsidRPr="00EC5B06" w:rsidRDefault="00410EC0" w:rsidP="000F60CD"/>
        </w:tc>
        <w:tc>
          <w:tcPr>
            <w:tcW w:w="3227" w:type="dxa"/>
            <w:vMerge w:val="restart"/>
          </w:tcPr>
          <w:p w14:paraId="13385FA1" w14:textId="77777777" w:rsidR="00410EC0" w:rsidRPr="00EC5B06" w:rsidRDefault="00410EC0" w:rsidP="000F60CD">
            <w:pPr>
              <w:jc w:val="center"/>
            </w:pPr>
            <w:r w:rsidRPr="00EC5B06">
              <w:object w:dxaOrig="1595" w:dyaOrig="2201" w14:anchorId="13385F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4.5pt;height:48pt" o:ole="">
                  <v:imagedata r:id="rId11" o:title=""/>
                </v:shape>
                <o:OLEObject Type="Embed" ProgID="CorelDraw.Graphic.16" ShapeID="_x0000_i1041" DrawAspect="Content" ObjectID="_1786532118" r:id="rId12"/>
              </w:object>
            </w:r>
          </w:p>
        </w:tc>
        <w:tc>
          <w:tcPr>
            <w:tcW w:w="3204" w:type="dxa"/>
          </w:tcPr>
          <w:p w14:paraId="13385FA2" w14:textId="21393EE4" w:rsidR="00410EC0" w:rsidRPr="00EC5B06" w:rsidRDefault="00521F62" w:rsidP="00521F62">
            <w:pPr>
              <w:ind w:left="1824"/>
            </w:pPr>
            <w:r>
              <w:t>ПРОЄКТ</w:t>
            </w:r>
          </w:p>
        </w:tc>
      </w:tr>
      <w:tr w:rsidR="00410EC0" w:rsidRPr="00EC5B06" w14:paraId="13385FA7" w14:textId="77777777" w:rsidTr="00B930E3">
        <w:tc>
          <w:tcPr>
            <w:tcW w:w="3207" w:type="dxa"/>
          </w:tcPr>
          <w:p w14:paraId="13385FA4" w14:textId="1C2A6649" w:rsidR="00410EC0" w:rsidRPr="00EC5B06" w:rsidRDefault="00410EC0" w:rsidP="000F60CD"/>
        </w:tc>
        <w:tc>
          <w:tcPr>
            <w:tcW w:w="3227" w:type="dxa"/>
            <w:vMerge/>
          </w:tcPr>
          <w:p w14:paraId="13385FA5" w14:textId="77777777" w:rsidR="00410EC0" w:rsidRPr="00EC5B06" w:rsidRDefault="00410EC0" w:rsidP="000F60CD"/>
        </w:tc>
        <w:tc>
          <w:tcPr>
            <w:tcW w:w="3204" w:type="dxa"/>
          </w:tcPr>
          <w:p w14:paraId="13385FA6" w14:textId="77777777" w:rsidR="00410EC0" w:rsidRPr="00EC5B06" w:rsidRDefault="00410EC0" w:rsidP="000F60CD"/>
        </w:tc>
      </w:tr>
      <w:tr w:rsidR="00410EC0" w:rsidRPr="00EC5B06" w14:paraId="13385FAA" w14:textId="77777777" w:rsidTr="00B930E3">
        <w:tc>
          <w:tcPr>
            <w:tcW w:w="9638" w:type="dxa"/>
            <w:gridSpan w:val="3"/>
          </w:tcPr>
          <w:p w14:paraId="13385FA8" w14:textId="77777777" w:rsidR="00410EC0" w:rsidRPr="00EC5B06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C5B06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13385FA9" w14:textId="77777777" w:rsidR="00410EC0" w:rsidRPr="00EC5B06" w:rsidRDefault="00410EC0" w:rsidP="000F60CD">
            <w:pPr>
              <w:jc w:val="center"/>
            </w:pPr>
            <w:r w:rsidRPr="00EC5B06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13385FAB" w14:textId="77777777" w:rsidR="00410EC0" w:rsidRPr="00EC5B06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:rsidRPr="00EC5B06" w14:paraId="13385FB0" w14:textId="77777777" w:rsidTr="000F60CD">
        <w:tc>
          <w:tcPr>
            <w:tcW w:w="3510" w:type="dxa"/>
            <w:vAlign w:val="bottom"/>
          </w:tcPr>
          <w:p w14:paraId="13385FAC" w14:textId="77777777" w:rsidR="00410EC0" w:rsidRPr="00EC5B06" w:rsidRDefault="00410EC0" w:rsidP="000F60CD"/>
        </w:tc>
        <w:tc>
          <w:tcPr>
            <w:tcW w:w="2694" w:type="dxa"/>
          </w:tcPr>
          <w:p w14:paraId="13385FAD" w14:textId="0180EBB3" w:rsidR="00410EC0" w:rsidRPr="00EC5B06" w:rsidRDefault="00BF0770" w:rsidP="000F60CD">
            <w:pPr>
              <w:spacing w:before="240"/>
              <w:jc w:val="center"/>
            </w:pPr>
            <w:r w:rsidRPr="00EC5B06">
              <w:rPr>
                <w:color w:val="006600"/>
              </w:rPr>
              <w:t xml:space="preserve"> </w:t>
            </w:r>
            <w:r w:rsidR="00410EC0" w:rsidRPr="00EC5B06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13385FAE" w14:textId="77777777" w:rsidR="00410EC0" w:rsidRPr="00EC5B06" w:rsidRDefault="00410EC0" w:rsidP="000F60CD">
            <w:pPr>
              <w:jc w:val="right"/>
            </w:pPr>
            <w:r w:rsidRPr="00EC5B06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13385FAF" w14:textId="77777777" w:rsidR="00410EC0" w:rsidRPr="00EC5B06" w:rsidRDefault="00410EC0" w:rsidP="000F60CD">
            <w:pPr>
              <w:jc w:val="left"/>
            </w:pPr>
          </w:p>
        </w:tc>
      </w:tr>
    </w:tbl>
    <w:p w14:paraId="13385FB1" w14:textId="77777777" w:rsidR="00410EC0" w:rsidRPr="00EC5B06" w:rsidRDefault="00410EC0" w:rsidP="00410EC0">
      <w:pPr>
        <w:rPr>
          <w:sz w:val="2"/>
          <w:szCs w:val="2"/>
        </w:rPr>
      </w:pPr>
    </w:p>
    <w:p w14:paraId="13385FB2" w14:textId="77777777" w:rsidR="00410EC0" w:rsidRPr="00EC5B06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  <w:bookmarkStart w:id="0" w:name="_GoBack"/>
      <w:bookmarkEnd w:id="0"/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EC5B06" w14:paraId="13385FB4" w14:textId="77777777" w:rsidTr="000F60CD">
        <w:trPr>
          <w:jc w:val="center"/>
        </w:trPr>
        <w:tc>
          <w:tcPr>
            <w:tcW w:w="5000" w:type="pct"/>
          </w:tcPr>
          <w:p w14:paraId="13385FB3" w14:textId="32F9E2F9" w:rsidR="00410EC0" w:rsidRPr="00EC5B06" w:rsidRDefault="00122503" w:rsidP="003C4F64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EC5B06"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3C4F64">
              <w:rPr>
                <w:rFonts w:eastAsiaTheme="minorEastAsia"/>
                <w:color w:val="000000" w:themeColor="text1"/>
                <w:lang w:eastAsia="en-US"/>
              </w:rPr>
              <w:t>затвердження</w:t>
            </w:r>
            <w:r w:rsidR="003C4F64" w:rsidRPr="00EC5B06">
              <w:rPr>
                <w:rFonts w:eastAsiaTheme="minorEastAsia"/>
                <w:color w:val="000000" w:themeColor="text1"/>
                <w:lang w:eastAsia="en-US"/>
              </w:rPr>
              <w:t xml:space="preserve"> </w:t>
            </w:r>
            <w:r w:rsidR="003C4F64">
              <w:rPr>
                <w:rFonts w:eastAsiaTheme="minorEastAsia"/>
                <w:color w:val="000000" w:themeColor="text1"/>
                <w:lang w:eastAsia="en-US"/>
              </w:rPr>
              <w:t>З</w:t>
            </w:r>
            <w:r w:rsidRPr="00EC5B06">
              <w:rPr>
                <w:rFonts w:eastAsiaTheme="minorEastAsia"/>
                <w:color w:val="000000" w:themeColor="text1"/>
                <w:lang w:eastAsia="en-US"/>
              </w:rPr>
              <w:t>мін до Положення про порядок видачі ліцензій на здійснення валютних операцій</w:t>
            </w:r>
          </w:p>
        </w:tc>
      </w:tr>
    </w:tbl>
    <w:p w14:paraId="13385FB5" w14:textId="4606DBE9" w:rsidR="00410EC0" w:rsidRPr="003009D5" w:rsidRDefault="00122503" w:rsidP="00410EC0">
      <w:pPr>
        <w:spacing w:before="240" w:after="240"/>
        <w:ind w:firstLine="567"/>
        <w:rPr>
          <w:b/>
          <w:color w:val="000000" w:themeColor="text1"/>
        </w:rPr>
      </w:pPr>
      <w:r w:rsidRPr="003009D5">
        <w:rPr>
          <w:color w:val="000000" w:themeColor="text1"/>
          <w:lang w:eastAsia="ru-RU"/>
        </w:rPr>
        <w:t>Відповідно до статей 7, 15, 55</w:t>
      </w:r>
      <w:r w:rsidRPr="003009D5">
        <w:rPr>
          <w:color w:val="000000" w:themeColor="text1"/>
          <w:vertAlign w:val="superscript"/>
          <w:lang w:eastAsia="ru-RU"/>
        </w:rPr>
        <w:t>1</w:t>
      </w:r>
      <w:r w:rsidRPr="003009D5">
        <w:rPr>
          <w:color w:val="000000" w:themeColor="text1"/>
          <w:lang w:eastAsia="ru-RU"/>
        </w:rPr>
        <w:t>, 56 Закону України “Про Національний банк України”, статей 21, 23, 24, 47 Закону України “Про фінансові послуги та фінансові компанії”, статей 5, 9 Закону України “Про валюту та валютні операції”, статей 10, 77, 78 Закону України “Про платіжні послуги”</w:t>
      </w:r>
      <w:r w:rsidR="00410EC0" w:rsidRPr="003009D5">
        <w:rPr>
          <w:b/>
          <w:color w:val="000000" w:themeColor="text1"/>
        </w:rPr>
        <w:t xml:space="preserve"> </w:t>
      </w:r>
      <w:r w:rsidR="00410EC0" w:rsidRPr="003009D5">
        <w:rPr>
          <w:color w:val="000000" w:themeColor="text1"/>
        </w:rPr>
        <w:t>Правління Національного банку України</w:t>
      </w:r>
      <w:r w:rsidR="00410EC0" w:rsidRPr="003009D5">
        <w:rPr>
          <w:b/>
          <w:color w:val="000000" w:themeColor="text1"/>
        </w:rPr>
        <w:t xml:space="preserve"> постановляє:</w:t>
      </w:r>
    </w:p>
    <w:p w14:paraId="13385FB6" w14:textId="31F740EE" w:rsidR="00410EC0" w:rsidRPr="003009D5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3009D5">
        <w:rPr>
          <w:color w:val="000000" w:themeColor="text1"/>
        </w:rPr>
        <w:t>1. </w:t>
      </w:r>
      <w:r w:rsidR="00122503" w:rsidRPr="003009D5">
        <w:rPr>
          <w:rFonts w:eastAsiaTheme="minorEastAsia"/>
          <w:noProof/>
          <w:color w:val="000000" w:themeColor="text1"/>
          <w:lang w:eastAsia="en-US"/>
        </w:rPr>
        <w:t>Затвердити Зміни до Положення про порядок видачі ліцензій на здійснення валютних операцій, затвердженого постановою правління Національного банку України від 31 березня 2023 року № 43</w:t>
      </w:r>
      <w:r w:rsidR="00A964DA" w:rsidRPr="003009D5">
        <w:rPr>
          <w:rFonts w:eastAsiaTheme="minorEastAsia"/>
          <w:noProof/>
          <w:color w:val="000000" w:themeColor="text1"/>
          <w:lang w:val="ru-RU" w:eastAsia="en-US"/>
        </w:rPr>
        <w:t xml:space="preserve"> (</w:t>
      </w:r>
      <w:r w:rsidR="00A964DA" w:rsidRPr="003009D5">
        <w:rPr>
          <w:rFonts w:eastAsiaTheme="minorEastAsia"/>
          <w:noProof/>
          <w:color w:val="000000" w:themeColor="text1"/>
          <w:lang w:eastAsia="en-US"/>
        </w:rPr>
        <w:t>зі змінами</w:t>
      </w:r>
      <w:r w:rsidR="00A964DA" w:rsidRPr="003009D5">
        <w:rPr>
          <w:rFonts w:eastAsiaTheme="minorEastAsia"/>
          <w:noProof/>
          <w:color w:val="000000" w:themeColor="text1"/>
          <w:lang w:val="ru-RU" w:eastAsia="en-US"/>
        </w:rPr>
        <w:t>)</w:t>
      </w:r>
      <w:r w:rsidR="00643A13" w:rsidRPr="003009D5">
        <w:rPr>
          <w:rFonts w:eastAsiaTheme="minorEastAsia"/>
          <w:noProof/>
          <w:color w:val="000000" w:themeColor="text1"/>
          <w:lang w:eastAsia="en-US"/>
        </w:rPr>
        <w:t>, що додається</w:t>
      </w:r>
      <w:r w:rsidRPr="003009D5">
        <w:rPr>
          <w:rFonts w:eastAsiaTheme="minorEastAsia"/>
          <w:noProof/>
          <w:color w:val="000000" w:themeColor="text1"/>
          <w:lang w:eastAsia="en-US"/>
        </w:rPr>
        <w:t>.</w:t>
      </w:r>
    </w:p>
    <w:p w14:paraId="68310659" w14:textId="6000ABB1" w:rsidR="00643A13" w:rsidRPr="003009D5" w:rsidRDefault="00643A13" w:rsidP="00643A13">
      <w:pPr>
        <w:pStyle w:val="af6"/>
        <w:spacing w:before="0" w:beforeAutospacing="0" w:after="240" w:afterAutospacing="0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3009D5">
        <w:rPr>
          <w:color w:val="000000" w:themeColor="text1"/>
          <w:sz w:val="28"/>
          <w:szCs w:val="28"/>
          <w:lang w:eastAsia="en-US"/>
        </w:rPr>
        <w:t>2. Національний банк України:</w:t>
      </w:r>
    </w:p>
    <w:p w14:paraId="3BCD7F5D" w14:textId="102F4480" w:rsidR="00643A13" w:rsidRPr="003009D5" w:rsidRDefault="00643A13" w:rsidP="00643A13">
      <w:pPr>
        <w:pStyle w:val="af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3009D5">
        <w:rPr>
          <w:color w:val="000000" w:themeColor="text1"/>
          <w:sz w:val="28"/>
          <w:szCs w:val="28"/>
          <w:lang w:eastAsia="en-US"/>
        </w:rPr>
        <w:t xml:space="preserve">1) протягом шести місяців з дня набрання чинності цією </w:t>
      </w:r>
      <w:r w:rsidR="00761D98">
        <w:rPr>
          <w:color w:val="000000" w:themeColor="text1"/>
          <w:sz w:val="28"/>
          <w:szCs w:val="28"/>
          <w:lang w:eastAsia="en-US"/>
        </w:rPr>
        <w:t>п</w:t>
      </w:r>
      <w:r w:rsidRPr="003009D5">
        <w:rPr>
          <w:color w:val="000000" w:themeColor="text1"/>
          <w:sz w:val="28"/>
          <w:szCs w:val="28"/>
          <w:lang w:eastAsia="en-US"/>
        </w:rPr>
        <w:t>остановою здійснює переоформлення ліцензій Національного банку України на здійснення валютних операцій з надання коштів у позику</w:t>
      </w:r>
      <w:r w:rsidRPr="001A44D6">
        <w:rPr>
          <w:sz w:val="28"/>
          <w:szCs w:val="28"/>
          <w:lang w:eastAsia="en-US"/>
        </w:rPr>
        <w:t xml:space="preserve">, у тому числі і на умовах фінансового кредиту, </w:t>
      </w:r>
      <w:r w:rsidRPr="003009D5">
        <w:rPr>
          <w:color w:val="000000" w:themeColor="text1"/>
          <w:sz w:val="28"/>
          <w:szCs w:val="28"/>
          <w:lang w:eastAsia="en-US"/>
        </w:rPr>
        <w:t>шляхом унесення до електронного реєстру ліцензій на здійснення валютних операцій та осіб, яким видано ліцензії на здійснення валютних операцій</w:t>
      </w:r>
      <w:r w:rsidR="00761D98">
        <w:rPr>
          <w:color w:val="000000" w:themeColor="text1"/>
          <w:sz w:val="28"/>
          <w:szCs w:val="28"/>
          <w:lang w:eastAsia="en-US"/>
        </w:rPr>
        <w:t xml:space="preserve">, </w:t>
      </w:r>
      <w:r w:rsidR="00761D98" w:rsidRPr="001A44D6">
        <w:rPr>
          <w:sz w:val="28"/>
          <w:szCs w:val="28"/>
          <w:shd w:val="clear" w:color="auto" w:fill="FFFFFF"/>
        </w:rPr>
        <w:t>що ведеться Національним банком України</w:t>
      </w:r>
      <w:r w:rsidR="00761D98" w:rsidRPr="001A44D6">
        <w:rPr>
          <w:sz w:val="28"/>
          <w:szCs w:val="28"/>
          <w:lang w:eastAsia="en-US"/>
        </w:rPr>
        <w:t xml:space="preserve"> </w:t>
      </w:r>
      <w:r w:rsidRPr="003009D5">
        <w:rPr>
          <w:color w:val="000000" w:themeColor="text1"/>
          <w:sz w:val="28"/>
          <w:szCs w:val="28"/>
          <w:lang w:eastAsia="en-US"/>
        </w:rPr>
        <w:t>(далі - електронний реєстр) запису:</w:t>
      </w:r>
    </w:p>
    <w:p w14:paraId="559BF65D" w14:textId="77777777" w:rsidR="00643A13" w:rsidRPr="003009D5" w:rsidRDefault="00643A13" w:rsidP="00643A13">
      <w:pPr>
        <w:pStyle w:val="af6"/>
        <w:spacing w:before="0" w:beforeAutospacing="0" w:after="0" w:afterAutospacing="0"/>
        <w:ind w:firstLine="567"/>
        <w:rPr>
          <w:color w:val="000000" w:themeColor="text1"/>
          <w:sz w:val="28"/>
          <w:szCs w:val="28"/>
          <w:lang w:eastAsia="en-US"/>
        </w:rPr>
      </w:pPr>
      <w:r w:rsidRPr="003009D5">
        <w:rPr>
          <w:color w:val="000000" w:themeColor="text1"/>
          <w:sz w:val="28"/>
          <w:szCs w:val="28"/>
          <w:lang w:eastAsia="en-US"/>
        </w:rPr>
        <w:t>про відкликання ліцензії на здійснення валютних операцій з надання коштів у позику, у тому числі і на умовах фінансового кредиту;</w:t>
      </w:r>
    </w:p>
    <w:p w14:paraId="5B4736FC" w14:textId="77777777" w:rsidR="00643A13" w:rsidRPr="003009D5" w:rsidRDefault="00643A13" w:rsidP="00643A13">
      <w:pPr>
        <w:pStyle w:val="af6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3009D5">
        <w:rPr>
          <w:color w:val="000000" w:themeColor="text1"/>
          <w:sz w:val="28"/>
          <w:szCs w:val="28"/>
          <w:lang w:eastAsia="en-US"/>
        </w:rPr>
        <w:t>про видачу ліцензії на здійснення валютних операцій з надання коштів у кредит;</w:t>
      </w:r>
    </w:p>
    <w:p w14:paraId="108EB192" w14:textId="0A20EB1B" w:rsidR="00122503" w:rsidRPr="003009D5" w:rsidRDefault="00643A13" w:rsidP="00643A13">
      <w:pPr>
        <w:spacing w:before="240" w:after="240"/>
        <w:ind w:firstLine="567"/>
        <w:rPr>
          <w:color w:val="000000" w:themeColor="text1"/>
          <w:lang w:eastAsia="en-US"/>
        </w:rPr>
      </w:pPr>
      <w:r w:rsidRPr="003009D5">
        <w:rPr>
          <w:color w:val="000000" w:themeColor="text1"/>
          <w:lang w:eastAsia="en-US"/>
        </w:rPr>
        <w:t xml:space="preserve">2) направляє протягом п'яти робочих днів з дня внесення змін до електронного реєстру, зазначених у підпункті 1 пункту 2 цієї </w:t>
      </w:r>
      <w:r w:rsidR="00761D98">
        <w:rPr>
          <w:color w:val="000000" w:themeColor="text1"/>
          <w:lang w:eastAsia="en-US"/>
        </w:rPr>
        <w:t>п</w:t>
      </w:r>
      <w:r w:rsidRPr="003009D5">
        <w:rPr>
          <w:color w:val="000000" w:themeColor="text1"/>
          <w:lang w:eastAsia="en-US"/>
        </w:rPr>
        <w:t xml:space="preserve">останови, небанківським установам витяг з електронного реєстру, оформлення якого здійснюється в порядку, визначеному в абзаці другому пункту 55 розділу V Положення про порядок видачі ліцензій на здійснення валютних операцій, затвердженого постановою </w:t>
      </w:r>
      <w:r w:rsidR="00761D98">
        <w:rPr>
          <w:color w:val="000000" w:themeColor="text1"/>
          <w:lang w:eastAsia="en-US"/>
        </w:rPr>
        <w:t>П</w:t>
      </w:r>
      <w:r w:rsidRPr="003009D5">
        <w:rPr>
          <w:color w:val="000000" w:themeColor="text1"/>
          <w:lang w:eastAsia="en-US"/>
        </w:rPr>
        <w:t>равління Національного банку України від 31 березня 2023 року № 43</w:t>
      </w:r>
      <w:r w:rsidR="00A964DA" w:rsidRPr="003009D5">
        <w:rPr>
          <w:color w:val="000000" w:themeColor="text1"/>
          <w:lang w:eastAsia="en-US"/>
        </w:rPr>
        <w:t xml:space="preserve"> (зі змінами)</w:t>
      </w:r>
      <w:r w:rsidRPr="003009D5">
        <w:rPr>
          <w:color w:val="000000" w:themeColor="text1"/>
          <w:lang w:eastAsia="en-US"/>
        </w:rPr>
        <w:t>.</w:t>
      </w:r>
    </w:p>
    <w:p w14:paraId="1D145E23" w14:textId="3E58DC6F" w:rsidR="00ED5385" w:rsidRPr="003009D5" w:rsidRDefault="00ED5385" w:rsidP="00643A13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3009D5">
        <w:rPr>
          <w:color w:val="000000" w:themeColor="text1"/>
          <w:lang w:eastAsia="en-US"/>
        </w:rPr>
        <w:lastRenderedPageBreak/>
        <w:t>3. Департаменту методології регулювання діяльності небанківських фінансових установ (Сергій Савчук) після офіційного опублікування довести до відома учасників ринку небанківських фінансових послуг інформацію про прийняття цієї постанови.</w:t>
      </w:r>
    </w:p>
    <w:p w14:paraId="13385FBC" w14:textId="2C8EEE07" w:rsidR="00410EC0" w:rsidRPr="003009D5" w:rsidRDefault="00ED5385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 w:rsidRPr="003009D5">
        <w:rPr>
          <w:rFonts w:eastAsiaTheme="minorEastAsia"/>
          <w:noProof/>
          <w:color w:val="000000" w:themeColor="text1"/>
          <w:lang w:val="ru-RU" w:eastAsia="en-US"/>
        </w:rPr>
        <w:t>4</w:t>
      </w:r>
      <w:r w:rsidR="00410EC0" w:rsidRPr="003009D5">
        <w:rPr>
          <w:rFonts w:eastAsiaTheme="minorEastAsia"/>
          <w:noProof/>
          <w:color w:val="000000" w:themeColor="text1"/>
          <w:lang w:eastAsia="en-US"/>
        </w:rPr>
        <w:t>. </w:t>
      </w:r>
      <w:r w:rsidR="00122503" w:rsidRPr="003009D5">
        <w:rPr>
          <w:color w:val="000000" w:themeColor="text1"/>
          <w:shd w:val="clear" w:color="auto" w:fill="FFFFFF"/>
        </w:rPr>
        <w:t>Постанова набирає чинності з дня, наступного за днем її офіційного опублікування</w:t>
      </w:r>
      <w:r w:rsidR="00410EC0" w:rsidRPr="003009D5">
        <w:rPr>
          <w:rFonts w:eastAsiaTheme="minorEastAsia"/>
          <w:noProof/>
          <w:color w:val="000000" w:themeColor="text1"/>
          <w:lang w:eastAsia="en-US"/>
        </w:rPr>
        <w:t>.</w:t>
      </w:r>
    </w:p>
    <w:p w14:paraId="5DF7AFCA" w14:textId="021FB3A5" w:rsidR="00122503" w:rsidRPr="00EC5B06" w:rsidRDefault="00122503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</w:p>
    <w:p w14:paraId="153B75EB" w14:textId="77777777" w:rsidR="00122503" w:rsidRPr="00EC5B06" w:rsidRDefault="00122503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EC5B06" w14:paraId="13385FC2" w14:textId="77777777" w:rsidTr="000F60CD">
        <w:tc>
          <w:tcPr>
            <w:tcW w:w="5387" w:type="dxa"/>
            <w:vAlign w:val="bottom"/>
          </w:tcPr>
          <w:p w14:paraId="13385FC0" w14:textId="322F24B4" w:rsidR="00410EC0" w:rsidRPr="00EC5B06" w:rsidRDefault="00122503" w:rsidP="00122503">
            <w:pPr>
              <w:autoSpaceDE w:val="0"/>
              <w:autoSpaceDN w:val="0"/>
              <w:ind w:left="-111"/>
              <w:jc w:val="left"/>
            </w:pPr>
            <w:r w:rsidRPr="00EC5B06">
              <w:t>Голова</w:t>
            </w:r>
          </w:p>
        </w:tc>
        <w:tc>
          <w:tcPr>
            <w:tcW w:w="4252" w:type="dxa"/>
            <w:vAlign w:val="bottom"/>
          </w:tcPr>
          <w:p w14:paraId="13385FC1" w14:textId="0F53F95A" w:rsidR="00410EC0" w:rsidRPr="00EC5B06" w:rsidRDefault="00122503" w:rsidP="0012250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EC5B06">
              <w:t>Андрій ПИШНИЙ</w:t>
            </w:r>
          </w:p>
        </w:tc>
      </w:tr>
    </w:tbl>
    <w:p w14:paraId="13385FC4" w14:textId="5A34388E" w:rsidR="00410EC0" w:rsidRPr="00EC5B06" w:rsidRDefault="00410EC0" w:rsidP="00410EC0"/>
    <w:p w14:paraId="206A784E" w14:textId="2F95FE36" w:rsidR="00122503" w:rsidRPr="00EC5B06" w:rsidRDefault="00122503" w:rsidP="00410EC0"/>
    <w:p w14:paraId="28462819" w14:textId="267D0FB0" w:rsidR="00122503" w:rsidRPr="00EC5B06" w:rsidRDefault="00122503" w:rsidP="00410EC0"/>
    <w:p w14:paraId="13385FC5" w14:textId="5AE53F96" w:rsidR="00410EC0" w:rsidRPr="00EC5B06" w:rsidRDefault="00410EC0" w:rsidP="00410EC0">
      <w:pPr>
        <w:jc w:val="left"/>
      </w:pPr>
      <w:r w:rsidRPr="00EC5B06">
        <w:t>Інд.</w:t>
      </w:r>
      <w:r w:rsidRPr="00EC5B06">
        <w:rPr>
          <w:sz w:val="22"/>
          <w:szCs w:val="22"/>
        </w:rPr>
        <w:t xml:space="preserve"> </w:t>
      </w:r>
      <w:r w:rsidR="00122503" w:rsidRPr="00EC5B06">
        <w:t>33</w:t>
      </w:r>
    </w:p>
    <w:p w14:paraId="13385FC6" w14:textId="77777777" w:rsidR="00410EC0" w:rsidRPr="00EC5B06" w:rsidRDefault="00410EC0" w:rsidP="00410EC0">
      <w:pPr>
        <w:ind w:firstLine="5670"/>
        <w:jc w:val="left"/>
        <w:sectPr w:rsidR="00410EC0" w:rsidRPr="00EC5B06" w:rsidSect="00E6592D">
          <w:headerReference w:type="default" r:id="rId13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13385FC7" w14:textId="4C50D8E9" w:rsidR="00410EC0" w:rsidRPr="00EC5B06" w:rsidRDefault="001B0728" w:rsidP="00410EC0">
      <w:pPr>
        <w:ind w:firstLine="5954"/>
        <w:jc w:val="left"/>
      </w:pPr>
      <w:r w:rsidRPr="00EC5B06">
        <w:lastRenderedPageBreak/>
        <w:t>ЗАТВЕРДЖЕНО</w:t>
      </w:r>
    </w:p>
    <w:p w14:paraId="13385FC8" w14:textId="5A1BB6D4" w:rsidR="00410EC0" w:rsidRPr="00EC5B06" w:rsidRDefault="001B0728" w:rsidP="00410EC0">
      <w:pPr>
        <w:ind w:firstLine="5954"/>
        <w:jc w:val="left"/>
      </w:pPr>
      <w:r w:rsidRPr="00EC5B06">
        <w:t>П</w:t>
      </w:r>
      <w:r w:rsidR="00410EC0" w:rsidRPr="00EC5B06">
        <w:t>останов</w:t>
      </w:r>
      <w:r w:rsidRPr="00EC5B06">
        <w:t>а</w:t>
      </w:r>
      <w:r w:rsidR="00410EC0" w:rsidRPr="00EC5B06">
        <w:t xml:space="preserve"> Правління </w:t>
      </w:r>
    </w:p>
    <w:p w14:paraId="13385FC9" w14:textId="7441C88A" w:rsidR="00410EC0" w:rsidRPr="00EC5B06" w:rsidRDefault="00410EC0" w:rsidP="00410EC0">
      <w:pPr>
        <w:ind w:firstLine="5954"/>
        <w:jc w:val="left"/>
      </w:pPr>
      <w:r w:rsidRPr="00EC5B06">
        <w:t>Національного банку України</w:t>
      </w:r>
    </w:p>
    <w:p w14:paraId="1AB75B0F" w14:textId="77777777" w:rsidR="001B0728" w:rsidRPr="00EC5B06" w:rsidRDefault="001B0728" w:rsidP="00410EC0">
      <w:pPr>
        <w:ind w:firstLine="5954"/>
        <w:jc w:val="left"/>
      </w:pPr>
    </w:p>
    <w:p w14:paraId="13385FCB" w14:textId="77777777" w:rsidR="00410EC0" w:rsidRPr="00EC5B06" w:rsidRDefault="00410EC0" w:rsidP="00410EC0">
      <w:pPr>
        <w:jc w:val="center"/>
      </w:pPr>
    </w:p>
    <w:p w14:paraId="0E7CF8D9" w14:textId="77777777" w:rsidR="001B0728" w:rsidRPr="00EC5B06" w:rsidRDefault="001B0728" w:rsidP="001B0728">
      <w:pPr>
        <w:jc w:val="center"/>
      </w:pPr>
      <w:r w:rsidRPr="00EC5B06">
        <w:rPr>
          <w:rFonts w:eastAsiaTheme="minorEastAsia"/>
          <w:noProof/>
          <w:color w:val="000000" w:themeColor="text1"/>
          <w:lang w:eastAsia="en-US"/>
        </w:rPr>
        <w:t xml:space="preserve">Зміни до Положення </w:t>
      </w:r>
    </w:p>
    <w:p w14:paraId="13385FCD" w14:textId="00887855" w:rsidR="00410EC0" w:rsidRPr="00EC5B06" w:rsidRDefault="001B0728" w:rsidP="001B0728">
      <w:pPr>
        <w:jc w:val="center"/>
      </w:pPr>
      <w:r w:rsidRPr="00EC5B06">
        <w:rPr>
          <w:rFonts w:eastAsiaTheme="minorEastAsia"/>
          <w:noProof/>
          <w:color w:val="000000" w:themeColor="text1"/>
          <w:lang w:eastAsia="en-US"/>
        </w:rPr>
        <w:t>про порядок видачі ліцензій на здійснення валютних операцій</w:t>
      </w:r>
    </w:p>
    <w:p w14:paraId="2BE94595" w14:textId="14D0652A" w:rsidR="001B0728" w:rsidRPr="00EC5B06" w:rsidRDefault="000B0E3E" w:rsidP="001B0728">
      <w:pPr>
        <w:spacing w:before="240" w:after="240"/>
        <w:ind w:firstLine="567"/>
      </w:pPr>
      <w:r w:rsidRPr="00EC5B06">
        <w:t>1. У</w:t>
      </w:r>
      <w:r w:rsidR="001B0728" w:rsidRPr="00EC5B06">
        <w:t xml:space="preserve"> розділі</w:t>
      </w:r>
      <w:r w:rsidRPr="00EC5B06">
        <w:t xml:space="preserve"> І</w:t>
      </w:r>
      <w:r w:rsidR="001B0728" w:rsidRPr="00EC5B06">
        <w:t>:</w:t>
      </w:r>
    </w:p>
    <w:p w14:paraId="381D5228" w14:textId="77777777" w:rsidR="001B0728" w:rsidRPr="00EC5B06" w:rsidRDefault="001B0728" w:rsidP="003009D5">
      <w:pPr>
        <w:spacing w:before="240"/>
        <w:ind w:firstLine="567"/>
      </w:pPr>
      <w:r w:rsidRPr="00EC5B06">
        <w:t>1) у пункті 1:</w:t>
      </w:r>
    </w:p>
    <w:p w14:paraId="4584649D" w14:textId="38F053B3" w:rsidR="001B0728" w:rsidRDefault="001B0728" w:rsidP="003009D5">
      <w:pPr>
        <w:ind w:firstLine="567"/>
      </w:pPr>
      <w:r w:rsidRPr="00EC5B06">
        <w:t>с</w:t>
      </w:r>
      <w:r w:rsidR="00A256F7">
        <w:t>лова</w:t>
      </w:r>
      <w:r w:rsidR="0090290B">
        <w:t xml:space="preserve"> </w:t>
      </w:r>
      <w:r w:rsidR="00761D98">
        <w:t xml:space="preserve">та цифри </w:t>
      </w:r>
      <w:r w:rsidR="00A256F7">
        <w:t xml:space="preserve">“статті 28 Закону України </w:t>
      </w:r>
      <w:r w:rsidR="00A256F7" w:rsidRPr="00A256F7">
        <w:t>“</w:t>
      </w:r>
      <w:r w:rsidRPr="00EC5B06">
        <w:t>Про фінансові послуги та державне регул</w:t>
      </w:r>
      <w:r w:rsidR="00A256F7">
        <w:t>ювання ринків фінансових послуг</w:t>
      </w:r>
      <w:r w:rsidR="00A256F7" w:rsidRPr="00A256F7">
        <w:t>”</w:t>
      </w:r>
      <w:r w:rsidRPr="00EC5B06">
        <w:t xml:space="preserve"> (далі - Закон про фінансові послуги)” замінити сло</w:t>
      </w:r>
      <w:r w:rsidR="00A256F7">
        <w:t xml:space="preserve">вами </w:t>
      </w:r>
      <w:r w:rsidR="00761D98">
        <w:t xml:space="preserve">та цифрами </w:t>
      </w:r>
      <w:r w:rsidR="00A256F7">
        <w:t>“статті 21</w:t>
      </w:r>
      <w:r w:rsidR="00021369">
        <w:t>, 23, 24, 47</w:t>
      </w:r>
      <w:r w:rsidR="00A256F7">
        <w:t xml:space="preserve"> Закону України </w:t>
      </w:r>
      <w:r w:rsidR="00A256F7" w:rsidRPr="00A256F7">
        <w:t>“</w:t>
      </w:r>
      <w:r w:rsidRPr="00EC5B06">
        <w:t>Про фінансові послуги та фінансові компанії</w:t>
      </w:r>
      <w:r w:rsidR="00A256F7" w:rsidRPr="00A256F7">
        <w:t>”</w:t>
      </w:r>
      <w:r w:rsidRPr="00EC5B06">
        <w:t xml:space="preserve"> (далі - Закон про фінансові послуги)”;</w:t>
      </w:r>
    </w:p>
    <w:p w14:paraId="6B0004F7" w14:textId="0AC0C5EE" w:rsidR="00761D98" w:rsidRPr="00761D98" w:rsidRDefault="00761D98" w:rsidP="003009D5">
      <w:pPr>
        <w:ind w:firstLine="567"/>
        <w:rPr>
          <w:lang w:val="ru-RU"/>
        </w:rPr>
      </w:pPr>
      <w:r>
        <w:t xml:space="preserve">слово та цифри </w:t>
      </w:r>
      <w:r w:rsidRPr="00761D98">
        <w:rPr>
          <w:lang w:val="ru-RU"/>
        </w:rPr>
        <w:t>“</w:t>
      </w:r>
      <w:r>
        <w:t>статей 5, 6, 9</w:t>
      </w:r>
      <w:r w:rsidRPr="00761D98">
        <w:rPr>
          <w:lang w:val="ru-RU"/>
        </w:rPr>
        <w:t>”</w:t>
      </w:r>
      <w:r>
        <w:t xml:space="preserve"> замінити словами та цифрами </w:t>
      </w:r>
      <w:r w:rsidRPr="00761D98">
        <w:rPr>
          <w:lang w:val="ru-RU"/>
        </w:rPr>
        <w:t>“</w:t>
      </w:r>
      <w:r>
        <w:t>статей 5, 9</w:t>
      </w:r>
      <w:r w:rsidRPr="00761D98">
        <w:rPr>
          <w:lang w:val="ru-RU"/>
        </w:rPr>
        <w:t>”;</w:t>
      </w:r>
    </w:p>
    <w:p w14:paraId="16C3113C" w14:textId="5E2E1EB0" w:rsidR="00185EA6" w:rsidRPr="00EC5B06" w:rsidRDefault="00185EA6" w:rsidP="00185EA6">
      <w:pPr>
        <w:spacing w:after="240"/>
        <w:ind w:firstLine="567"/>
      </w:pPr>
      <w:r w:rsidRPr="00EC5B06">
        <w:t>слова “</w:t>
      </w:r>
      <w:r w:rsidR="003009D5">
        <w:t>(</w:t>
      </w:r>
      <w:r w:rsidRPr="00EC5B06">
        <w:t>крім ліцензій на торгівлю валютними цінностями</w:t>
      </w:r>
      <w:r w:rsidR="003009D5">
        <w:t>)</w:t>
      </w:r>
      <w:r w:rsidRPr="00EC5B06">
        <w:t>” замінити словами “</w:t>
      </w:r>
      <w:r w:rsidR="003009D5">
        <w:t>(</w:t>
      </w:r>
      <w:r w:rsidRPr="00EC5B06">
        <w:t>крім ліцензій на здійснення валютних операцій в частині торгівлі валютними цінностями в готівковій формі</w:t>
      </w:r>
      <w:r w:rsidR="003009D5">
        <w:t>)</w:t>
      </w:r>
      <w:r w:rsidRPr="00EC5B06">
        <w:t>”;</w:t>
      </w:r>
    </w:p>
    <w:p w14:paraId="73DFE2FA" w14:textId="77777777" w:rsidR="00185EA6" w:rsidRPr="00EC5B06" w:rsidRDefault="001B0728" w:rsidP="003009D5">
      <w:pPr>
        <w:ind w:firstLine="567"/>
      </w:pPr>
      <w:r w:rsidRPr="00EC5B06">
        <w:t>2) у пункті 3</w:t>
      </w:r>
      <w:r w:rsidR="00185EA6" w:rsidRPr="00EC5B06">
        <w:t>:</w:t>
      </w:r>
    </w:p>
    <w:p w14:paraId="5D8BA111" w14:textId="4D116B42" w:rsidR="001B0728" w:rsidRPr="00EC5B06" w:rsidRDefault="001B0728" w:rsidP="00185EA6">
      <w:pPr>
        <w:spacing w:after="240"/>
        <w:ind w:firstLine="567"/>
      </w:pPr>
      <w:r w:rsidRPr="00EC5B06">
        <w:t>слова “Положенні про ліцензування та реєстрацію надавачів фінансових послуг та умови провадження ними діяльності з надання фінансових послуг, затвердженому постановою Правління Національного банку України від 24 грудня 2021 року № 153 (зі змінами) (далі - Положення про ліцензування та реєстрацію)” замінити словами “Положенні про авторизацію надавачів фінансових послуг та умови здійснення ними діяльності з надання фінансових послуг, затвердженого постановою Правління Національного банку України від 29 грудня 2023 року № 199 (зі змінами) (далі – Положення про авторизацію)”;</w:t>
      </w:r>
    </w:p>
    <w:p w14:paraId="020187F3" w14:textId="066D26FB" w:rsidR="001B0728" w:rsidRPr="00EC5B06" w:rsidRDefault="001B0728" w:rsidP="001B0728">
      <w:pPr>
        <w:ind w:firstLine="567"/>
      </w:pPr>
      <w:r w:rsidRPr="00EC5B06">
        <w:t>3) підпункт 5 пункту 4 викласти у такій редакції:</w:t>
      </w:r>
    </w:p>
    <w:p w14:paraId="247D2627" w14:textId="79539ECA" w:rsidR="001B0728" w:rsidRPr="00EC5B06" w:rsidRDefault="001B0728" w:rsidP="001B0728">
      <w:pPr>
        <w:spacing w:after="240"/>
        <w:ind w:firstLine="567"/>
      </w:pPr>
      <w:r w:rsidRPr="00EC5B06">
        <w:t>“5) надання коштів у кредит</w:t>
      </w:r>
      <w:r w:rsidR="00A964DA">
        <w:t>;</w:t>
      </w:r>
      <w:r w:rsidRPr="00EC5B06">
        <w:t>”;</w:t>
      </w:r>
    </w:p>
    <w:p w14:paraId="2C66E85D" w14:textId="61927729" w:rsidR="00F7523F" w:rsidRDefault="00021369" w:rsidP="001B0728">
      <w:pPr>
        <w:spacing w:after="240"/>
        <w:ind w:firstLine="567"/>
      </w:pPr>
      <w:r>
        <w:t>4</w:t>
      </w:r>
      <w:r w:rsidR="001B0728" w:rsidRPr="00EC5B06">
        <w:t xml:space="preserve">) </w:t>
      </w:r>
      <w:r w:rsidR="00F7523F">
        <w:t>пункт 8 виключити;</w:t>
      </w:r>
    </w:p>
    <w:p w14:paraId="641FAB6F" w14:textId="32189F55" w:rsidR="001B0728" w:rsidRPr="00EC5B06" w:rsidRDefault="00021369" w:rsidP="001B0728">
      <w:pPr>
        <w:spacing w:after="240"/>
        <w:ind w:firstLine="567"/>
      </w:pPr>
      <w:r>
        <w:t>5</w:t>
      </w:r>
      <w:r w:rsidR="00F7523F">
        <w:t xml:space="preserve">) </w:t>
      </w:r>
      <w:r w:rsidR="001B0728" w:rsidRPr="00EC5B06">
        <w:t>у пункті 16 слова “Порядку ведення єдиного державного реєстру операторів поштового зв'язку, затвердженого постановою Національної комісії, що здійснює державне регулювання у сферах електронних комунікацій, радіочастотного спектра та надання послуг поштового зв'язку, від 20 квітня 2022 року № 29, зареєстрованого в Міністерстві юстиції України 14 червня 2022 року за № 645/37981</w:t>
      </w:r>
      <w:r w:rsidR="005E7811">
        <w:t>,</w:t>
      </w:r>
      <w:r w:rsidR="001B0728" w:rsidRPr="00EC5B06">
        <w:t>” замінити словами “</w:t>
      </w:r>
      <w:r w:rsidR="003009D5">
        <w:t xml:space="preserve">Порядку </w:t>
      </w:r>
      <w:r w:rsidR="003009D5" w:rsidRPr="003009D5">
        <w:t>ведення єдиного державного реєстру операторів поштового зв’язку</w:t>
      </w:r>
      <w:r w:rsidR="001B0728" w:rsidRPr="00EC5B06">
        <w:t xml:space="preserve">, затвердженого постановою Національної комісії, що здійснює державне регулювання у сферах електронних комунікацій, радіочастотного спектра та надання послуг поштового зв’язку від 19 квітня 2023 </w:t>
      </w:r>
      <w:r w:rsidR="001B0728" w:rsidRPr="00EC5B06">
        <w:lastRenderedPageBreak/>
        <w:t>№ 138</w:t>
      </w:r>
      <w:r w:rsidR="005921A2">
        <w:t>,</w:t>
      </w:r>
      <w:r w:rsidR="007C2FD4">
        <w:t xml:space="preserve"> </w:t>
      </w:r>
      <w:r w:rsidR="001B0728" w:rsidRPr="003D797D">
        <w:t xml:space="preserve">зареєстрованого в </w:t>
      </w:r>
      <w:r w:rsidR="001B0728" w:rsidRPr="00EC5B06">
        <w:t>Міністерстві юстиції України 16 травня 2023 року за № 816/39872</w:t>
      </w:r>
      <w:r w:rsidR="005E7811">
        <w:t>,</w:t>
      </w:r>
      <w:r w:rsidR="001B0728" w:rsidRPr="00EC5B06">
        <w:t>”;</w:t>
      </w:r>
    </w:p>
    <w:p w14:paraId="2622EE02" w14:textId="74EF5188" w:rsidR="001B0728" w:rsidRPr="00EC5B06" w:rsidRDefault="00021369" w:rsidP="001B0728">
      <w:pPr>
        <w:ind w:firstLine="567"/>
      </w:pPr>
      <w:r>
        <w:t>6</w:t>
      </w:r>
      <w:r w:rsidR="001B0728" w:rsidRPr="00EC5B06">
        <w:t>) пункт 17 викласти у такій редакції:</w:t>
      </w:r>
    </w:p>
    <w:p w14:paraId="71C95700" w14:textId="77777777" w:rsidR="001B0728" w:rsidRPr="00EC5B06" w:rsidRDefault="001B0728" w:rsidP="001B0728">
      <w:pPr>
        <w:shd w:val="clear" w:color="auto" w:fill="FFFFFF"/>
        <w:ind w:firstLine="567"/>
        <w:rPr>
          <w:color w:val="000000" w:themeColor="text1"/>
        </w:rPr>
      </w:pPr>
      <w:r w:rsidRPr="00EC5B06">
        <w:t>“</w:t>
      </w:r>
      <w:r w:rsidRPr="00EC5B06">
        <w:rPr>
          <w:color w:val="000000" w:themeColor="text1"/>
        </w:rPr>
        <w:t>17. Небанківська установа втрачає право здійснювати валютні операції в разі:</w:t>
      </w:r>
    </w:p>
    <w:p w14:paraId="541B8CAA" w14:textId="1C17BEBA" w:rsidR="001B0728" w:rsidRPr="00EC5B06" w:rsidRDefault="001B0728" w:rsidP="001B0728">
      <w:pPr>
        <w:shd w:val="clear" w:color="auto" w:fill="FFFFFF"/>
        <w:spacing w:before="240" w:after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1) анулювання ліцензії на вид діяльності з надання фінансових послуг у національній валюті;</w:t>
      </w:r>
    </w:p>
    <w:p w14:paraId="3FF044BA" w14:textId="5D7FB36D" w:rsidR="001B0728" w:rsidRPr="00EC5B06" w:rsidRDefault="00B02FA8" w:rsidP="001B0728">
      <w:pPr>
        <w:shd w:val="clear" w:color="auto" w:fill="FFFFFF"/>
        <w:spacing w:before="240" w:after="240"/>
        <w:ind w:firstLine="567"/>
        <w:rPr>
          <w:color w:val="000000" w:themeColor="text1"/>
        </w:rPr>
      </w:pPr>
      <w:r>
        <w:rPr>
          <w:color w:val="000000" w:themeColor="text1"/>
        </w:rPr>
        <w:t>2</w:t>
      </w:r>
      <w:r w:rsidR="001B0728" w:rsidRPr="00EC5B06">
        <w:rPr>
          <w:color w:val="000000" w:themeColor="text1"/>
        </w:rPr>
        <w:t xml:space="preserve">) виключення </w:t>
      </w:r>
      <w:r w:rsidR="001B0728" w:rsidRPr="00EC5B06">
        <w:rPr>
          <w:color w:val="000000" w:themeColor="text1"/>
          <w:shd w:val="clear" w:color="auto" w:fill="FFFFFF"/>
        </w:rPr>
        <w:t xml:space="preserve">окремого виду фінансових послуг </w:t>
      </w:r>
      <w:r w:rsidR="001B0728" w:rsidRPr="00EC5B06">
        <w:rPr>
          <w:color w:val="000000" w:themeColor="text1"/>
        </w:rPr>
        <w:t>з ліцензії на вид діяльності з надання фінансових послуг відповідної послуги у національній валюті;</w:t>
      </w:r>
    </w:p>
    <w:p w14:paraId="7F896DC8" w14:textId="0235F6BB" w:rsidR="001B0728" w:rsidRPr="00EC5B06" w:rsidRDefault="00B02FA8" w:rsidP="001B0728">
      <w:pPr>
        <w:shd w:val="clear" w:color="auto" w:fill="FFFFFF"/>
        <w:spacing w:before="240" w:after="240"/>
        <w:ind w:firstLine="567"/>
        <w:rPr>
          <w:color w:val="000000" w:themeColor="text1"/>
        </w:rPr>
      </w:pPr>
      <w:r>
        <w:rPr>
          <w:color w:val="000000" w:themeColor="text1"/>
        </w:rPr>
        <w:t>3</w:t>
      </w:r>
      <w:r w:rsidR="001B0728" w:rsidRPr="00EC5B06">
        <w:rPr>
          <w:color w:val="000000" w:themeColor="text1"/>
        </w:rPr>
        <w:t xml:space="preserve">) </w:t>
      </w:r>
      <w:r w:rsidR="00676D7F" w:rsidRPr="00160915">
        <w:rPr>
          <w:color w:val="000000" w:themeColor="text1"/>
        </w:rPr>
        <w:t xml:space="preserve">припинення </w:t>
      </w:r>
      <w:r w:rsidR="00676D7F" w:rsidRPr="001C1EF8">
        <w:rPr>
          <w:color w:val="000000" w:themeColor="text1"/>
        </w:rPr>
        <w:t>авторизації</w:t>
      </w:r>
      <w:r w:rsidR="00676D7F">
        <w:rPr>
          <w:color w:val="000000" w:themeColor="text1"/>
        </w:rPr>
        <w:t xml:space="preserve"> </w:t>
      </w:r>
      <w:r w:rsidR="00676D7F" w:rsidRPr="00160915">
        <w:rPr>
          <w:color w:val="000000" w:themeColor="text1"/>
        </w:rPr>
        <w:t>діяльності з надання</w:t>
      </w:r>
      <w:r w:rsidR="0037004D" w:rsidRPr="001A44D6">
        <w:rPr>
          <w:color w:val="000000" w:themeColor="text1"/>
        </w:rPr>
        <w:t xml:space="preserve"> </w:t>
      </w:r>
      <w:r w:rsidR="0037004D">
        <w:rPr>
          <w:color w:val="000000" w:themeColor="text1"/>
        </w:rPr>
        <w:t>всіх</w:t>
      </w:r>
      <w:r w:rsidR="00676D7F" w:rsidRPr="00160915">
        <w:rPr>
          <w:color w:val="000000" w:themeColor="text1"/>
        </w:rPr>
        <w:t xml:space="preserve"> фінансо</w:t>
      </w:r>
      <w:r w:rsidR="00676D7F">
        <w:rPr>
          <w:color w:val="000000" w:themeColor="text1"/>
        </w:rPr>
        <w:t>вих</w:t>
      </w:r>
      <w:r w:rsidR="00676D7F" w:rsidRPr="00160915">
        <w:rPr>
          <w:color w:val="000000" w:themeColor="text1"/>
        </w:rPr>
        <w:t xml:space="preserve"> платіжн</w:t>
      </w:r>
      <w:r w:rsidR="00676D7F">
        <w:rPr>
          <w:color w:val="000000" w:themeColor="text1"/>
        </w:rPr>
        <w:t>их</w:t>
      </w:r>
      <w:r w:rsidR="00676D7F" w:rsidRPr="00160915">
        <w:rPr>
          <w:color w:val="000000" w:themeColor="text1"/>
        </w:rPr>
        <w:t xml:space="preserve"> послуг </w:t>
      </w:r>
      <w:r w:rsidR="00676D7F" w:rsidRPr="001C1EF8">
        <w:rPr>
          <w:color w:val="000000" w:themeColor="text1"/>
        </w:rPr>
        <w:t>або</w:t>
      </w:r>
      <w:r w:rsidR="00676D7F">
        <w:rPr>
          <w:color w:val="000000" w:themeColor="text1"/>
        </w:rPr>
        <w:t xml:space="preserve"> </w:t>
      </w:r>
      <w:r w:rsidR="00676D7F" w:rsidRPr="00160915">
        <w:rPr>
          <w:color w:val="000000" w:themeColor="text1"/>
        </w:rPr>
        <w:t xml:space="preserve">припинення авторизації </w:t>
      </w:r>
      <w:r w:rsidR="00676D7F">
        <w:rPr>
          <w:color w:val="000000" w:themeColor="text1"/>
        </w:rPr>
        <w:t xml:space="preserve">діяльності з надання окремого виду фінансової платіжної послуги (в частині </w:t>
      </w:r>
      <w:r w:rsidR="00676D7F" w:rsidRPr="00160915">
        <w:rPr>
          <w:color w:val="000000" w:themeColor="text1"/>
        </w:rPr>
        <w:t>фінансової платіжної послуги з переказу коштів без відкриття рахунку</w:t>
      </w:r>
      <w:r w:rsidR="00676D7F">
        <w:rPr>
          <w:color w:val="000000" w:themeColor="text1"/>
        </w:rPr>
        <w:t>)</w:t>
      </w:r>
      <w:r w:rsidR="001B0728" w:rsidRPr="00EC5B06">
        <w:rPr>
          <w:color w:val="000000" w:themeColor="text1"/>
        </w:rPr>
        <w:t>;</w:t>
      </w:r>
    </w:p>
    <w:p w14:paraId="445EA68B" w14:textId="1D02B4E6" w:rsidR="00021369" w:rsidRPr="00021369" w:rsidRDefault="00B02FA8" w:rsidP="00021369">
      <w:pPr>
        <w:spacing w:before="240"/>
        <w:ind w:firstLine="567"/>
        <w:rPr>
          <w:color w:val="000000" w:themeColor="text1"/>
        </w:rPr>
      </w:pPr>
      <w:r>
        <w:rPr>
          <w:color w:val="000000" w:themeColor="text1"/>
        </w:rPr>
        <w:t>4</w:t>
      </w:r>
      <w:r w:rsidR="001B0728" w:rsidRPr="00EC5B06">
        <w:rPr>
          <w:color w:val="000000" w:themeColor="text1"/>
        </w:rPr>
        <w:t xml:space="preserve">) </w:t>
      </w:r>
      <w:r w:rsidR="00021369" w:rsidRPr="00021369">
        <w:rPr>
          <w:color w:val="000000" w:themeColor="text1"/>
        </w:rPr>
        <w:t>застосування до небанківської установи заходу впливу</w:t>
      </w:r>
      <w:r w:rsidR="001927F6">
        <w:rPr>
          <w:color w:val="000000" w:themeColor="text1"/>
        </w:rPr>
        <w:t xml:space="preserve"> </w:t>
      </w:r>
      <w:r w:rsidR="001927F6" w:rsidRPr="001A44D6">
        <w:rPr>
          <w:color w:val="000000" w:themeColor="text1"/>
        </w:rPr>
        <w:t>щодо відповідної послуги або операції у національній валюті</w:t>
      </w:r>
      <w:r w:rsidR="00021369" w:rsidRPr="001927F6">
        <w:rPr>
          <w:color w:val="000000" w:themeColor="text1"/>
        </w:rPr>
        <w:t xml:space="preserve"> </w:t>
      </w:r>
      <w:r w:rsidR="00021369" w:rsidRPr="00021369">
        <w:rPr>
          <w:color w:val="000000" w:themeColor="text1"/>
        </w:rPr>
        <w:t>у вигляді:</w:t>
      </w:r>
    </w:p>
    <w:p w14:paraId="7E27ECE5" w14:textId="77777777" w:rsidR="00021369" w:rsidRPr="00021369" w:rsidRDefault="00021369" w:rsidP="00021369">
      <w:pPr>
        <w:ind w:firstLine="567"/>
        <w:rPr>
          <w:color w:val="000000" w:themeColor="text1"/>
        </w:rPr>
      </w:pPr>
      <w:r w:rsidRPr="00021369">
        <w:rPr>
          <w:color w:val="000000" w:themeColor="text1"/>
        </w:rPr>
        <w:t>обмеження чи зупинення окремих видів фінансових послуг чи операцій визначених у рішенні Національного банку, що надаються або здійснюються небанківською установою, або обмеження кола осіб, яким можуть надаватися такі послуги чи операції, до закінчення зазначеного у рішенні Національного банку строку / до моменту дострокової відміни обмеження або зупинення послуг чи операцій, або обмеження кола осіб, яким можуть надаватися такі послуги чи операції;</w:t>
      </w:r>
    </w:p>
    <w:p w14:paraId="5CB81B8E" w14:textId="77777777" w:rsidR="00021369" w:rsidRPr="00021369" w:rsidRDefault="00021369" w:rsidP="00021369">
      <w:pPr>
        <w:ind w:firstLine="567"/>
        <w:rPr>
          <w:color w:val="000000" w:themeColor="text1"/>
        </w:rPr>
      </w:pPr>
      <w:r w:rsidRPr="00021369">
        <w:rPr>
          <w:color w:val="000000" w:themeColor="text1"/>
        </w:rPr>
        <w:t xml:space="preserve">припинення окремих видів фінансових послуг чи операцій визначених у рішенні Національного банку; </w:t>
      </w:r>
    </w:p>
    <w:p w14:paraId="1E05F4EC" w14:textId="77777777" w:rsidR="00021369" w:rsidRPr="00021369" w:rsidRDefault="00021369" w:rsidP="00021369">
      <w:pPr>
        <w:ind w:firstLine="567"/>
        <w:rPr>
          <w:color w:val="000000" w:themeColor="text1"/>
        </w:rPr>
      </w:pPr>
      <w:r w:rsidRPr="00021369">
        <w:rPr>
          <w:color w:val="000000" w:themeColor="text1"/>
        </w:rPr>
        <w:t xml:space="preserve">тимчасової, до усунення порушення, заборони надання однієї або більше платіжних послуг / зупинення дії ліцензії, до набрання чинності рішенням Національного банку про скасування тимчасової заборони надання однієї або більше платіжних послуг / про поновлення дії ліцензії. </w:t>
      </w:r>
    </w:p>
    <w:p w14:paraId="54DD8A0B" w14:textId="0B91CB9F" w:rsidR="001B0728" w:rsidRPr="00EC5B06" w:rsidRDefault="00021369" w:rsidP="00021369">
      <w:pPr>
        <w:spacing w:after="240"/>
        <w:ind w:firstLine="567"/>
      </w:pPr>
      <w:r w:rsidRPr="00021369">
        <w:rPr>
          <w:color w:val="000000" w:themeColor="text1"/>
        </w:rPr>
        <w:t>Небанківська установа втрачає право здійснювати валютні операції у ви</w:t>
      </w:r>
      <w:r w:rsidR="003D797D">
        <w:rPr>
          <w:color w:val="000000" w:themeColor="text1"/>
        </w:rPr>
        <w:t>падках, передбачених пунктом 17</w:t>
      </w:r>
      <w:r w:rsidR="005921A2">
        <w:rPr>
          <w:color w:val="000000" w:themeColor="text1"/>
        </w:rPr>
        <w:t xml:space="preserve"> розділу </w:t>
      </w:r>
      <w:r w:rsidR="005921A2">
        <w:rPr>
          <w:color w:val="000000" w:themeColor="text1"/>
          <w:lang w:val="en-US"/>
        </w:rPr>
        <w:t>I</w:t>
      </w:r>
      <w:r w:rsidR="00044E8B">
        <w:rPr>
          <w:color w:val="000000" w:themeColor="text1"/>
        </w:rPr>
        <w:t xml:space="preserve"> </w:t>
      </w:r>
      <w:r w:rsidRPr="00021369">
        <w:rPr>
          <w:color w:val="000000" w:themeColor="text1"/>
        </w:rPr>
        <w:t>цього Положення з дня набрання чинності відповідним рішенням Національного банку</w:t>
      </w:r>
      <w:r w:rsidR="000B0E3E" w:rsidRPr="00EC5B06">
        <w:rPr>
          <w:color w:val="000000" w:themeColor="text1"/>
        </w:rPr>
        <w:t>.</w:t>
      </w:r>
      <w:r w:rsidR="001B0728" w:rsidRPr="00EC5B06">
        <w:t>”</w:t>
      </w:r>
      <w:r w:rsidR="000B0E3E" w:rsidRPr="00EC5B06">
        <w:t>.</w:t>
      </w:r>
    </w:p>
    <w:p w14:paraId="16BCF921" w14:textId="2A2A6B48" w:rsidR="001B0728" w:rsidRPr="00EC5B06" w:rsidRDefault="000B0E3E" w:rsidP="001B0728">
      <w:pPr>
        <w:spacing w:after="240"/>
        <w:ind w:firstLine="567"/>
      </w:pPr>
      <w:r w:rsidRPr="00EC5B06">
        <w:t>2. У розділі ІІ:</w:t>
      </w:r>
    </w:p>
    <w:p w14:paraId="3862816C" w14:textId="4D97BDD5" w:rsidR="000B0E3E" w:rsidRPr="00EC5B06" w:rsidRDefault="000B0E3E" w:rsidP="001C1EF8">
      <w:pPr>
        <w:ind w:firstLine="567"/>
      </w:pPr>
      <w:r w:rsidRPr="00EC5B06">
        <w:t xml:space="preserve">1) </w:t>
      </w:r>
      <w:r w:rsidR="00E054F5" w:rsidRPr="00EC5B06">
        <w:t>пункт 30</w:t>
      </w:r>
      <w:r w:rsidR="00676D7F">
        <w:t xml:space="preserve"> викласти </w:t>
      </w:r>
      <w:r w:rsidR="00E054F5" w:rsidRPr="00EC5B06">
        <w:t>такій редакції:</w:t>
      </w:r>
    </w:p>
    <w:p w14:paraId="6DB3E3AD" w14:textId="49F8F77E" w:rsidR="00676D7F" w:rsidRDefault="00E054F5" w:rsidP="0090290B">
      <w:pPr>
        <w:ind w:firstLine="567"/>
      </w:pPr>
      <w:r w:rsidRPr="00EC5B06">
        <w:t>“</w:t>
      </w:r>
      <w:r w:rsidR="00676D7F" w:rsidRPr="00676D7F">
        <w:t xml:space="preserve">30. Національний банк видає небанківській установі (крім центрального контрагента) ліцензію на здійснення валютних операцій, визначених у пункті 4 розділу I цього Положення, за умови дотримання </w:t>
      </w:r>
      <w:r w:rsidR="00676D7F" w:rsidRPr="0037004D">
        <w:t xml:space="preserve">таких </w:t>
      </w:r>
      <w:r w:rsidR="00676D7F" w:rsidRPr="001A44D6">
        <w:t>вимог:</w:t>
      </w:r>
    </w:p>
    <w:p w14:paraId="07E1EADE" w14:textId="77777777" w:rsidR="002D7322" w:rsidRPr="0090290B" w:rsidRDefault="002D7322" w:rsidP="0090290B">
      <w:pPr>
        <w:ind w:firstLine="567"/>
        <w:rPr>
          <w:color w:val="FF0000"/>
        </w:rPr>
      </w:pPr>
    </w:p>
    <w:p w14:paraId="29326613" w14:textId="77777777" w:rsidR="00676D7F" w:rsidRPr="001A44D6" w:rsidRDefault="00676D7F" w:rsidP="00676D7F">
      <w:pPr>
        <w:ind w:firstLine="567"/>
      </w:pPr>
      <w:r w:rsidRPr="001A44D6">
        <w:lastRenderedPageBreak/>
        <w:t>1) відповідності:</w:t>
      </w:r>
    </w:p>
    <w:p w14:paraId="0D82B50E" w14:textId="77777777" w:rsidR="00676D7F" w:rsidRPr="001C1EF8" w:rsidRDefault="00676D7F" w:rsidP="00676D7F">
      <w:pPr>
        <w:ind w:firstLine="567"/>
      </w:pPr>
      <w:r w:rsidRPr="0037004D">
        <w:t xml:space="preserve">небанківської установи </w:t>
      </w:r>
      <w:r w:rsidRPr="001C1EF8">
        <w:t>(крім платіжних установ, установ електронних грошей, операторів поштового зв’язку), її керівників, головного бухгалтера, ключових осіб (за наявності) та власників істотної участі вимогам, визначеним Положенням про авторизацію;</w:t>
      </w:r>
    </w:p>
    <w:p w14:paraId="2140A013" w14:textId="18959A27" w:rsidR="00044E8B" w:rsidRDefault="00676D7F" w:rsidP="00044E8B">
      <w:pPr>
        <w:ind w:firstLine="567"/>
      </w:pPr>
      <w:r w:rsidRPr="001C1EF8">
        <w:t xml:space="preserve">платіжної установи, установи електронних грошей, оператора поштового зв’язку, що має право на надання фінансової платіжної послуги з переказу коштів без відкриття рахунку, її керівників, головного бухгалтера, ключових осіб (за наявності) та власників істотної участі - вимогам </w:t>
      </w:r>
      <w:r w:rsidRPr="00F37202">
        <w:t>Положення про порядок здійснення авторизації діяльності надавачів фінансових платіжних послуг та обмежений платіжних послуг, затвердженого постановою Правління Національного банку України від 07 жовтня 2022 року № 217</w:t>
      </w:r>
      <w:r w:rsidR="002D7322">
        <w:t xml:space="preserve"> (зі змінами) </w:t>
      </w:r>
      <w:r w:rsidRPr="001C1EF8">
        <w:t xml:space="preserve">(далі - нормативно-правовий акт Національного банку, що визначає порядок здійснення авторизації </w:t>
      </w:r>
      <w:r w:rsidRPr="0037004D">
        <w:t xml:space="preserve">діяльності надавачів фінансових платіжних послуг та обмежених платіжних </w:t>
      </w:r>
      <w:r w:rsidRPr="001A44D6">
        <w:t>послуг);</w:t>
      </w:r>
      <w:r w:rsidR="00044E8B" w:rsidRPr="001A44D6">
        <w:t xml:space="preserve"> </w:t>
      </w:r>
    </w:p>
    <w:p w14:paraId="7402987F" w14:textId="77777777" w:rsidR="002D7322" w:rsidRPr="0090290B" w:rsidRDefault="002D7322" w:rsidP="00044E8B">
      <w:pPr>
        <w:ind w:firstLine="567"/>
        <w:rPr>
          <w:color w:val="FF0000"/>
        </w:rPr>
      </w:pPr>
    </w:p>
    <w:p w14:paraId="29A15172" w14:textId="2FA61169" w:rsidR="00044E8B" w:rsidRDefault="00676D7F" w:rsidP="00676D7F">
      <w:pPr>
        <w:ind w:firstLine="567"/>
        <w:rPr>
          <w:color w:val="000000" w:themeColor="text1"/>
        </w:rPr>
      </w:pPr>
      <w:r w:rsidRPr="001A44D6">
        <w:t xml:space="preserve">2) строк </w:t>
      </w:r>
      <w:r w:rsidRPr="0037004D">
        <w:t xml:space="preserve">діяльності - не менше одного року у сфері надання фінансових послуг у національній </w:t>
      </w:r>
      <w:r w:rsidRPr="001C1EF8">
        <w:t>валюті, щодо яких небанківська установа має намір отримати ліцензію на здійснення валютних операцій.</w:t>
      </w:r>
      <w:r w:rsidR="00044E8B">
        <w:t xml:space="preserve"> </w:t>
      </w:r>
      <w:bookmarkStart w:id="1" w:name="n110"/>
      <w:bookmarkEnd w:id="1"/>
    </w:p>
    <w:p w14:paraId="3102D524" w14:textId="77777777" w:rsidR="0070457C" w:rsidRDefault="0070457C" w:rsidP="00044E8B">
      <w:pPr>
        <w:ind w:firstLine="567"/>
        <w:rPr>
          <w:color w:val="000000" w:themeColor="text1"/>
        </w:rPr>
      </w:pPr>
    </w:p>
    <w:p w14:paraId="005CDE42" w14:textId="2B2C3937" w:rsidR="00676D7F" w:rsidRDefault="00676D7F" w:rsidP="00676D7F">
      <w:pPr>
        <w:ind w:firstLine="567"/>
      </w:pPr>
      <w:bookmarkStart w:id="2" w:name="n111"/>
      <w:bookmarkStart w:id="3" w:name="n112"/>
      <w:bookmarkEnd w:id="2"/>
      <w:bookmarkEnd w:id="3"/>
      <w:r w:rsidRPr="001C1EF8">
        <w:t>3</w:t>
      </w:r>
      <w:r w:rsidRPr="001A44D6">
        <w:t xml:space="preserve">) наявності </w:t>
      </w:r>
      <w:r w:rsidRPr="0037004D">
        <w:t xml:space="preserve">власного та статутного капіталу небанківської установи (крім кредитної спілки та страховика, який має намір здійснювати розрахунки в іноземній валюті на території України за договорами страхування життя) у розмірі, не меншому ніж установлено в пункті 46 розділу IV цього </w:t>
      </w:r>
      <w:r w:rsidRPr="001A44D6">
        <w:t>Положення;</w:t>
      </w:r>
      <w:r w:rsidR="0070457C" w:rsidRPr="0037004D">
        <w:t xml:space="preserve"> </w:t>
      </w:r>
    </w:p>
    <w:p w14:paraId="7F44DC9A" w14:textId="77777777" w:rsidR="00560B00" w:rsidRPr="00F37202" w:rsidRDefault="00560B00" w:rsidP="00676D7F">
      <w:pPr>
        <w:ind w:firstLine="567"/>
      </w:pPr>
    </w:p>
    <w:p w14:paraId="05C72781" w14:textId="77777777" w:rsidR="00676D7F" w:rsidRPr="001C1EF8" w:rsidRDefault="00676D7F" w:rsidP="00676D7F">
      <w:pPr>
        <w:ind w:firstLine="567"/>
      </w:pPr>
      <w:r w:rsidRPr="001A44D6">
        <w:t xml:space="preserve">4) наявності </w:t>
      </w:r>
      <w:r w:rsidRPr="001C1EF8">
        <w:t>в небанківської установи діючої ліцензії на:</w:t>
      </w:r>
    </w:p>
    <w:p w14:paraId="444339B4" w14:textId="77777777" w:rsidR="00676D7F" w:rsidRPr="001C1EF8" w:rsidRDefault="00676D7F" w:rsidP="00676D7F">
      <w:pPr>
        <w:ind w:firstLine="567"/>
      </w:pPr>
      <w:r w:rsidRPr="001C1EF8">
        <w:t>вид діяльності з надання фінансових послуг, яка надає право на надання фінансових послуг у національній валюті, щодо яких небанківська установа має намір отримати ліцензію на здійснення валютних операцій;</w:t>
      </w:r>
    </w:p>
    <w:p w14:paraId="620980AB" w14:textId="77777777" w:rsidR="00676D7F" w:rsidRPr="001C1EF8" w:rsidRDefault="00676D7F" w:rsidP="00676D7F">
      <w:pPr>
        <w:ind w:firstLine="567"/>
      </w:pPr>
      <w:r w:rsidRPr="001C1EF8">
        <w:t>надання фінансових платіжних послуг, яка надає право на надання фінансової платіжної послуги з переказу коштів без відкриття рахунку у національній валюті,  щодо яких небанківська установа має намір отримати ліцензію на здійснення валютних операцій.</w:t>
      </w:r>
    </w:p>
    <w:p w14:paraId="630AA153" w14:textId="316A43B3" w:rsidR="00E054F5" w:rsidRDefault="00676D7F" w:rsidP="00676D7F">
      <w:pPr>
        <w:ind w:firstLine="567"/>
      </w:pPr>
      <w:r w:rsidRPr="001C1EF8">
        <w:t>Небанківська фінансова установа (крім центрального контрагента) має право отримати ліцензію на здійснення валютних операції в частині</w:t>
      </w:r>
      <w:r w:rsidRPr="00676D7F">
        <w:t xml:space="preserve"> надання коштів в кредит за умови наявності ліцензії на здійснення діяльності фінансової компанії/ломбарду з правом на надання коштів та банківських металів у кредит.</w:t>
      </w:r>
      <w:r w:rsidR="00E054F5" w:rsidRPr="00EC5B06">
        <w:t>”;</w:t>
      </w:r>
    </w:p>
    <w:p w14:paraId="00B06D68" w14:textId="77777777" w:rsidR="00044E8B" w:rsidRDefault="00044E8B" w:rsidP="00676D7F">
      <w:pPr>
        <w:ind w:firstLine="567"/>
      </w:pPr>
    </w:p>
    <w:p w14:paraId="54B408F6" w14:textId="381772AC" w:rsidR="00044E8B" w:rsidRDefault="00044E8B" w:rsidP="00676D7F">
      <w:pPr>
        <w:ind w:firstLine="567"/>
      </w:pPr>
      <w:r>
        <w:t xml:space="preserve">2) </w:t>
      </w:r>
      <w:r w:rsidR="00560B00">
        <w:t>розділ після пункту 30 доповнити новим пунктом 30</w:t>
      </w:r>
      <w:r w:rsidR="00560B00" w:rsidRPr="00560B00">
        <w:rPr>
          <w:vertAlign w:val="superscript"/>
        </w:rPr>
        <w:t>1</w:t>
      </w:r>
      <w:r w:rsidR="00560B00">
        <w:t xml:space="preserve"> такого змісту:</w:t>
      </w:r>
    </w:p>
    <w:p w14:paraId="76970D51" w14:textId="5C907DBC" w:rsidR="00560B00" w:rsidRDefault="00560B00" w:rsidP="00560B00">
      <w:pPr>
        <w:ind w:firstLine="567"/>
      </w:pPr>
      <w:r w:rsidRPr="00560B00">
        <w:t>“</w:t>
      </w:r>
      <w:r>
        <w:t>30</w:t>
      </w:r>
      <w:r>
        <w:rPr>
          <w:vertAlign w:val="superscript"/>
        </w:rPr>
        <w:t>1</w:t>
      </w:r>
      <w:r w:rsidRPr="00560B00">
        <w:t xml:space="preserve">. Вимога щодо строку діяльності </w:t>
      </w:r>
      <w:r>
        <w:t xml:space="preserve">вказана в підпункті 2 пункту 30 розділу </w:t>
      </w:r>
      <w:r>
        <w:rPr>
          <w:lang w:val="en-US"/>
        </w:rPr>
        <w:t>II</w:t>
      </w:r>
      <w:r w:rsidRPr="00560B00">
        <w:t xml:space="preserve"> </w:t>
      </w:r>
      <w:r>
        <w:t xml:space="preserve">цього Положення </w:t>
      </w:r>
      <w:r w:rsidRPr="00560B00">
        <w:t xml:space="preserve">не застосовується до небанківських установ, які звертаються </w:t>
      </w:r>
      <w:r w:rsidRPr="00560B00">
        <w:lastRenderedPageBreak/>
        <w:t>до Національного банку для отримання ліцензії на здійснення валютних операцій з переказу коштів без відкриття рахунку.”;</w:t>
      </w:r>
    </w:p>
    <w:p w14:paraId="6B629AFB" w14:textId="280BA478" w:rsidR="00E054F5" w:rsidRPr="00EC5B06" w:rsidRDefault="00D52447" w:rsidP="00E054F5">
      <w:pPr>
        <w:spacing w:before="240"/>
        <w:ind w:firstLine="567"/>
      </w:pPr>
      <w:r w:rsidRPr="001A44D6">
        <w:t>3)</w:t>
      </w:r>
      <w:r w:rsidR="0037004D" w:rsidRPr="001A44D6">
        <w:rPr>
          <w:lang w:val="ru-RU"/>
        </w:rPr>
        <w:t xml:space="preserve"> </w:t>
      </w:r>
      <w:r w:rsidR="00E054F5" w:rsidRPr="00EC5B06">
        <w:t>пункт 33 доповнити новим підпунктом 7 такого змісту:</w:t>
      </w:r>
    </w:p>
    <w:p w14:paraId="47989B24" w14:textId="41C6F29F" w:rsidR="00E054F5" w:rsidRPr="00EC5B06" w:rsidRDefault="00E054F5" w:rsidP="00E054F5">
      <w:pPr>
        <w:ind w:firstLine="567"/>
      </w:pPr>
      <w:r w:rsidRPr="00EC5B06">
        <w:t>“</w:t>
      </w:r>
      <w:r w:rsidRPr="00EC5B06">
        <w:rPr>
          <w:color w:val="000000" w:themeColor="text1"/>
          <w:lang w:eastAsia="en-US"/>
        </w:rPr>
        <w:t xml:space="preserve">7) Національного банку про усунення виявлених порушень </w:t>
      </w:r>
      <w:r w:rsidR="00A256F7">
        <w:rPr>
          <w:color w:val="000000" w:themeColor="text1"/>
          <w:lang w:eastAsia="en-US"/>
        </w:rPr>
        <w:t xml:space="preserve">вимог, визначених підпунктами 1 – </w:t>
      </w:r>
      <w:r w:rsidR="00676D7F">
        <w:rPr>
          <w:color w:val="000000" w:themeColor="text1"/>
          <w:lang w:eastAsia="en-US"/>
        </w:rPr>
        <w:t>6</w:t>
      </w:r>
      <w:r w:rsidRPr="00EC5B06">
        <w:rPr>
          <w:color w:val="000000" w:themeColor="text1"/>
          <w:lang w:eastAsia="en-US"/>
        </w:rPr>
        <w:t xml:space="preserve"> пункту</w:t>
      </w:r>
      <w:r w:rsidR="006777FD">
        <w:rPr>
          <w:color w:val="000000" w:themeColor="text1"/>
          <w:lang w:eastAsia="en-US"/>
        </w:rPr>
        <w:t xml:space="preserve"> 33 розділ ІІ</w:t>
      </w:r>
      <w:r w:rsidR="00B02FA8">
        <w:rPr>
          <w:color w:val="000000" w:themeColor="text1"/>
          <w:lang w:eastAsia="en-US"/>
        </w:rPr>
        <w:t xml:space="preserve"> цього Положення</w:t>
      </w:r>
      <w:r w:rsidRPr="00EC5B06">
        <w:rPr>
          <w:color w:val="000000" w:themeColor="text1"/>
          <w:lang w:eastAsia="en-US"/>
        </w:rPr>
        <w:t>.</w:t>
      </w:r>
      <w:r w:rsidRPr="00EC5B06">
        <w:t>”.</w:t>
      </w:r>
    </w:p>
    <w:p w14:paraId="2B231707" w14:textId="5504CBF1" w:rsidR="00E054F5" w:rsidRPr="00EC5B06" w:rsidRDefault="00E054F5" w:rsidP="00E054F5">
      <w:pPr>
        <w:spacing w:before="240"/>
        <w:ind w:firstLine="567"/>
      </w:pPr>
      <w:r w:rsidRPr="00EC5B06">
        <w:t>3. У розділі ІІІ:</w:t>
      </w:r>
    </w:p>
    <w:p w14:paraId="3410AF0C" w14:textId="211B1179" w:rsidR="00E054F5" w:rsidRPr="00EC5B06" w:rsidRDefault="00212752" w:rsidP="00E054F5">
      <w:pPr>
        <w:spacing w:before="240"/>
        <w:ind w:firstLine="567"/>
      </w:pPr>
      <w:r w:rsidRPr="00EC5B06">
        <w:t>1) підпункт 7 пункту 36 викласти у такій редакції:</w:t>
      </w:r>
    </w:p>
    <w:p w14:paraId="06B2EC33" w14:textId="77777777" w:rsidR="00212752" w:rsidRPr="00EC5B06" w:rsidRDefault="00212752" w:rsidP="00212752">
      <w:pPr>
        <w:ind w:firstLine="567"/>
      </w:pPr>
      <w:r w:rsidRPr="00EC5B06">
        <w:t>“7) документи для оцінки фінансового/майнового стану (крім кредитної спілки):</w:t>
      </w:r>
    </w:p>
    <w:p w14:paraId="191C0864" w14:textId="085694E8" w:rsidR="00212752" w:rsidRPr="00EC5B06" w:rsidRDefault="00212752" w:rsidP="00212752">
      <w:pPr>
        <w:ind w:firstLine="567"/>
      </w:pPr>
      <w:r w:rsidRPr="00EC5B06">
        <w:t>прямих і кінцевих власників істотної участі в небанківській установі, зазначені в пунктах 452, 459, 460 глави 39 та пунктах 479, 480 глави 41 розділу V Положення про авторизацію;</w:t>
      </w:r>
    </w:p>
    <w:p w14:paraId="637AB014" w14:textId="7C9B4545" w:rsidR="00212752" w:rsidRPr="00756A3B" w:rsidRDefault="00212752" w:rsidP="00212752">
      <w:pPr>
        <w:ind w:firstLine="567"/>
      </w:pPr>
      <w:r w:rsidRPr="00EC5B06">
        <w:t>учасників/акціонерів небанківської установи, які здійснили додаткові внески до її статутного (складеного) капіталу в розмірі від одного відсотка статутного (складеного) капіталу з урахуванням його збільшення, зазначені в пунктах 452, 459, 460 глави 39 та пунктах 479</w:t>
      </w:r>
      <w:r w:rsidR="00B02FA8">
        <w:t>,</w:t>
      </w:r>
      <w:r w:rsidRPr="00EC5B06">
        <w:t xml:space="preserve"> 480 глави 41 розділу V Положення про авторизацію (якщо розмір статутного капіталу такої небанківської установи було збільшено та до Національного банку не подавалися документи щодо такого збільшення).</w:t>
      </w:r>
      <w:r w:rsidR="00756A3B" w:rsidRPr="00021369">
        <w:rPr>
          <w:lang w:val="ru-RU"/>
        </w:rPr>
        <w:t>”</w:t>
      </w:r>
      <w:r w:rsidR="00756A3B">
        <w:t>;</w:t>
      </w:r>
    </w:p>
    <w:p w14:paraId="1189F73C" w14:textId="42D4E069" w:rsidR="006777FD" w:rsidRDefault="006777FD" w:rsidP="001C1EF8">
      <w:pPr>
        <w:spacing w:before="240"/>
        <w:ind w:firstLine="567"/>
      </w:pPr>
      <w:r>
        <w:t xml:space="preserve">2) розділ </w:t>
      </w:r>
      <w:r w:rsidR="00756A3B">
        <w:t xml:space="preserve">після пункту 36 </w:t>
      </w:r>
      <w:r>
        <w:t>доповни</w:t>
      </w:r>
      <w:r w:rsidR="00756A3B">
        <w:t>ти новим пунктом такого змісту:</w:t>
      </w:r>
    </w:p>
    <w:p w14:paraId="4E1CB665" w14:textId="540D739B" w:rsidR="002B6FE5" w:rsidRPr="001A44D6" w:rsidRDefault="00756A3B" w:rsidP="0019019C">
      <w:pPr>
        <w:spacing w:after="240"/>
        <w:ind w:firstLine="567"/>
        <w:rPr>
          <w:b/>
        </w:rPr>
      </w:pPr>
      <w:r w:rsidRPr="001C1EF8">
        <w:rPr>
          <w:lang w:val="ru-RU"/>
        </w:rPr>
        <w:t>“</w:t>
      </w:r>
      <w:r w:rsidR="002B6FE5" w:rsidRPr="002B6FE5">
        <w:t>36</w:t>
      </w:r>
      <w:r w:rsidR="002B6FE5" w:rsidRPr="002B6FE5">
        <w:rPr>
          <w:vertAlign w:val="superscript"/>
        </w:rPr>
        <w:t>1</w:t>
      </w:r>
      <w:r w:rsidR="002B6FE5" w:rsidRPr="002B6FE5">
        <w:t>.Документи та інформація, визначені у пунктах 452, 459, 460 глави 39 та пунктах 479 - 480 глави 41 розділу V Положення про авторизацію, не подаються якщо:</w:t>
      </w:r>
    </w:p>
    <w:p w14:paraId="3E8E2FE3" w14:textId="572817CB" w:rsidR="002B6FE5" w:rsidRPr="001A44D6" w:rsidRDefault="002B6FE5" w:rsidP="0019019C">
      <w:pPr>
        <w:spacing w:before="240" w:after="240"/>
        <w:ind w:firstLine="567"/>
      </w:pPr>
      <w:r w:rsidRPr="002B6FE5">
        <w:t xml:space="preserve">1) </w:t>
      </w:r>
      <w:r>
        <w:t>до особи відповідно до розділу І</w:t>
      </w:r>
      <w:r w:rsidRPr="002B6FE5">
        <w:t xml:space="preserve">V цього Положення </w:t>
      </w:r>
      <w:r w:rsidRPr="001A44D6">
        <w:t xml:space="preserve">не застосовується критерій оцінки, який ним підтверджується; </w:t>
      </w:r>
    </w:p>
    <w:p w14:paraId="267A1132" w14:textId="195201EC" w:rsidR="00212752" w:rsidRPr="001927F6" w:rsidRDefault="002B6FE5" w:rsidP="0019019C">
      <w:pPr>
        <w:spacing w:before="240" w:after="240"/>
        <w:ind w:firstLine="567"/>
      </w:pPr>
      <w:r w:rsidRPr="001A44D6">
        <w:t>2) оцінка фінансового стану особи не здійснюється відповідно до Положення про авторизацію</w:t>
      </w:r>
      <w:r w:rsidR="00550857" w:rsidRPr="002B6FE5">
        <w:t>.</w:t>
      </w:r>
      <w:r w:rsidR="00550857" w:rsidRPr="0037004D">
        <w:rPr>
          <w:lang w:val="ru-RU"/>
        </w:rPr>
        <w:t>”</w:t>
      </w:r>
      <w:r w:rsidR="00550857" w:rsidRPr="001A44D6">
        <w:rPr>
          <w:lang w:val="ru-RU"/>
        </w:rPr>
        <w:t>;</w:t>
      </w:r>
      <w:r w:rsidR="00D52447" w:rsidRPr="002B6FE5">
        <w:t xml:space="preserve"> </w:t>
      </w:r>
      <w:r w:rsidR="005E40FF" w:rsidRPr="002B6FE5">
        <w:rPr>
          <w:lang w:val="ru-RU"/>
        </w:rPr>
        <w:t xml:space="preserve"> </w:t>
      </w:r>
    </w:p>
    <w:p w14:paraId="684D862A" w14:textId="3E9646E6" w:rsidR="00212752" w:rsidRPr="00EC5B06" w:rsidRDefault="00212752" w:rsidP="00212752">
      <w:pPr>
        <w:spacing w:before="240"/>
        <w:ind w:firstLine="567"/>
      </w:pPr>
      <w:r w:rsidRPr="00EC5B06">
        <w:t>2) у пункті 38:</w:t>
      </w:r>
    </w:p>
    <w:p w14:paraId="262AA82B" w14:textId="34D46948" w:rsidR="00212752" w:rsidRPr="00EC5B06" w:rsidRDefault="00B02FA8" w:rsidP="001C1EF8">
      <w:pPr>
        <w:ind w:firstLine="567"/>
      </w:pPr>
      <w:r>
        <w:t>с</w:t>
      </w:r>
      <w:r w:rsidR="00212752" w:rsidRPr="00EC5B06">
        <w:t>лова</w:t>
      </w:r>
      <w:r>
        <w:t xml:space="preserve"> та числа</w:t>
      </w:r>
      <w:r w:rsidR="00212752" w:rsidRPr="00EC5B06">
        <w:t xml:space="preserve"> “після 01 січня 2022 року” виключити;</w:t>
      </w:r>
    </w:p>
    <w:p w14:paraId="0AEB6A81" w14:textId="44BEBDFB" w:rsidR="00212752" w:rsidRPr="00EC5B06" w:rsidRDefault="00B02FA8" w:rsidP="00212752">
      <w:pPr>
        <w:ind w:firstLine="567"/>
      </w:pPr>
      <w:r>
        <w:t>пункт</w:t>
      </w:r>
      <w:r w:rsidR="00212752" w:rsidRPr="00EC5B06">
        <w:t xml:space="preserve"> доповнити словами “з урахування вимог абзацу </w:t>
      </w:r>
      <w:r w:rsidR="00550857">
        <w:t xml:space="preserve">восьмого </w:t>
      </w:r>
      <w:r w:rsidR="00212752" w:rsidRPr="00EC5B06">
        <w:t>пункту 50 розділу IV цього Положення.”;</w:t>
      </w:r>
    </w:p>
    <w:p w14:paraId="2E5830E9" w14:textId="46EE2826" w:rsidR="00FC2E7C" w:rsidRPr="001927F6" w:rsidRDefault="00212752" w:rsidP="00212752">
      <w:pPr>
        <w:spacing w:before="240"/>
        <w:ind w:firstLine="567"/>
      </w:pPr>
      <w:r w:rsidRPr="00EC5B06">
        <w:t xml:space="preserve">3) </w:t>
      </w:r>
      <w:r w:rsidR="00FC2E7C" w:rsidRPr="0037004D">
        <w:t>пункт</w:t>
      </w:r>
      <w:r w:rsidR="00550857" w:rsidRPr="0037004D">
        <w:t>и</w:t>
      </w:r>
      <w:r w:rsidR="00FC2E7C" w:rsidRPr="0037004D">
        <w:t xml:space="preserve"> 45 </w:t>
      </w:r>
      <w:r w:rsidR="00550857" w:rsidRPr="001A44D6">
        <w:t xml:space="preserve">та </w:t>
      </w:r>
      <w:r w:rsidR="006C445D" w:rsidRPr="001A44D6">
        <w:t>45</w:t>
      </w:r>
      <w:r w:rsidR="006C445D" w:rsidRPr="001A44D6">
        <w:rPr>
          <w:vertAlign w:val="superscript"/>
        </w:rPr>
        <w:t>1</w:t>
      </w:r>
      <w:r w:rsidR="006C445D" w:rsidRPr="0037004D">
        <w:rPr>
          <w:vertAlign w:val="superscript"/>
        </w:rPr>
        <w:t xml:space="preserve">  </w:t>
      </w:r>
      <w:r w:rsidR="00FC2E7C" w:rsidRPr="0037004D">
        <w:t xml:space="preserve">викласти у </w:t>
      </w:r>
      <w:r w:rsidR="00550857" w:rsidRPr="0037004D">
        <w:t>т</w:t>
      </w:r>
      <w:r w:rsidR="00550857" w:rsidRPr="001927F6">
        <w:t xml:space="preserve">акій </w:t>
      </w:r>
      <w:r w:rsidR="00FC2E7C" w:rsidRPr="001927F6">
        <w:t>редакції:</w:t>
      </w:r>
    </w:p>
    <w:p w14:paraId="521ED217" w14:textId="444F1909" w:rsidR="00FC2E7C" w:rsidRDefault="00FC2E7C" w:rsidP="001C1EF8">
      <w:pPr>
        <w:ind w:firstLine="567"/>
      </w:pPr>
      <w:r w:rsidRPr="001927F6">
        <w:t>“</w:t>
      </w:r>
      <w:r w:rsidR="006C445D" w:rsidRPr="001A44D6">
        <w:t>45</w:t>
      </w:r>
      <w:r w:rsidR="0070457C" w:rsidRPr="0037004D">
        <w:t xml:space="preserve">. </w:t>
      </w:r>
      <w:r w:rsidRPr="001927F6">
        <w:rPr>
          <w:color w:val="000000" w:themeColor="text1"/>
          <w:shd w:val="clear" w:color="auto" w:fill="FFFFFF"/>
        </w:rPr>
        <w:t>Небанківська установа зобов'язана подавати до Національного банку документи для отримання ліцензії, отримання витягу з електронного реєстру ліцензій, а також</w:t>
      </w:r>
      <w:r w:rsidRPr="008B6209">
        <w:rPr>
          <w:color w:val="000000" w:themeColor="text1"/>
          <w:shd w:val="clear" w:color="auto" w:fill="FFFFFF"/>
        </w:rPr>
        <w:t xml:space="preserve"> інші документи, визначені цим Положенням, із дотриманням </w:t>
      </w:r>
      <w:r w:rsidR="0070457C" w:rsidRPr="0070457C">
        <w:rPr>
          <w:shd w:val="clear" w:color="auto" w:fill="FFFFFF"/>
        </w:rPr>
        <w:t xml:space="preserve">Положення про загальні вимоги до документів і порядок їх подання до </w:t>
      </w:r>
      <w:r w:rsidR="0070457C" w:rsidRPr="0070457C">
        <w:rPr>
          <w:shd w:val="clear" w:color="auto" w:fill="FFFFFF"/>
        </w:rPr>
        <w:lastRenderedPageBreak/>
        <w:t>Національного банку України в межах окремих процедур, затвердженого постановою Правління Національного банку України від 29 грудня 2023 року №</w:t>
      </w:r>
      <w:r w:rsidR="00F000A6">
        <w:rPr>
          <w:shd w:val="clear" w:color="auto" w:fill="FFFFFF"/>
        </w:rPr>
        <w:t> </w:t>
      </w:r>
      <w:r w:rsidR="0070457C" w:rsidRPr="0070457C">
        <w:rPr>
          <w:shd w:val="clear" w:color="auto" w:fill="FFFFFF"/>
        </w:rPr>
        <w:t xml:space="preserve">200 </w:t>
      </w:r>
      <w:r w:rsidR="00A41C6D" w:rsidRPr="001C1EF8">
        <w:rPr>
          <w:color w:val="000000" w:themeColor="text1"/>
          <w:shd w:val="clear" w:color="auto" w:fill="FFFFFF"/>
        </w:rPr>
        <w:t xml:space="preserve">(далі </w:t>
      </w:r>
      <w:r w:rsidR="00A41C6D">
        <w:rPr>
          <w:color w:val="000000" w:themeColor="text1"/>
          <w:shd w:val="clear" w:color="auto" w:fill="FFFFFF"/>
        </w:rPr>
        <w:t>–</w:t>
      </w:r>
      <w:r w:rsidR="00A41C6D" w:rsidRPr="001C1EF8">
        <w:rPr>
          <w:color w:val="000000" w:themeColor="text1"/>
          <w:shd w:val="clear" w:color="auto" w:fill="FFFFFF"/>
        </w:rPr>
        <w:t xml:space="preserve"> Положення</w:t>
      </w:r>
      <w:r w:rsidRPr="001C1EF8">
        <w:rPr>
          <w:color w:val="000000" w:themeColor="text1"/>
          <w:shd w:val="clear" w:color="auto" w:fill="FFFFFF"/>
        </w:rPr>
        <w:t xml:space="preserve"> про загальні вимоги до документів і порядок їх подання до Національного банку в межах окремих процедур).</w:t>
      </w:r>
    </w:p>
    <w:p w14:paraId="7117A9D4" w14:textId="5585778F" w:rsidR="00053AC3" w:rsidRDefault="00053AC3" w:rsidP="001A44D6">
      <w:pPr>
        <w:spacing w:before="240"/>
        <w:ind w:firstLine="567"/>
      </w:pPr>
      <w:r>
        <w:t>45</w:t>
      </w:r>
      <w:r w:rsidRPr="001C1EF8">
        <w:rPr>
          <w:vertAlign w:val="superscript"/>
        </w:rPr>
        <w:t>1</w:t>
      </w:r>
      <w:r>
        <w:t xml:space="preserve">. </w:t>
      </w:r>
      <w:r w:rsidRPr="00053AC3">
        <w:t xml:space="preserve">Ідентифікація фізичних і юридичних осіб, здійснюється на підставі документів, перелік та вимоги до яких визначено </w:t>
      </w:r>
      <w:r>
        <w:t xml:space="preserve">Положенням про </w:t>
      </w:r>
      <w:r w:rsidRPr="00053AC3">
        <w:t>загальні вимоги до документів і порядок їх подання до Національного банку України в межах окремих процедур.</w:t>
      </w:r>
    </w:p>
    <w:p w14:paraId="3155FC22" w14:textId="5F0CF676" w:rsidR="00212752" w:rsidRPr="00EC5B06" w:rsidRDefault="00212752" w:rsidP="00212752">
      <w:pPr>
        <w:ind w:firstLine="567"/>
      </w:pPr>
      <w:r w:rsidRPr="00EC5B06">
        <w:t>Небанківська установа подає документи</w:t>
      </w:r>
      <w:r w:rsidR="001B06F7">
        <w:t>,</w:t>
      </w:r>
      <w:r w:rsidRPr="00EC5B06">
        <w:t xml:space="preserve"> передбачені цим Положенням</w:t>
      </w:r>
      <w:r w:rsidR="001B06F7">
        <w:t>,</w:t>
      </w:r>
      <w:r w:rsidRPr="00EC5B06">
        <w:t xml:space="preserve"> у відповідності до вимог </w:t>
      </w:r>
      <w:r w:rsidR="00A41C6D">
        <w:t xml:space="preserve">Положення </w:t>
      </w:r>
      <w:r w:rsidRPr="00EC5B06">
        <w:t>про загальні вимоги до документів і порядок їх подання до Національного банку в межах окремих процедур.”.</w:t>
      </w:r>
    </w:p>
    <w:p w14:paraId="5C6714F1" w14:textId="044F570F" w:rsidR="00212752" w:rsidRPr="00EC5B06" w:rsidRDefault="00212752" w:rsidP="00212752">
      <w:pPr>
        <w:spacing w:before="240"/>
        <w:ind w:firstLine="567"/>
        <w:rPr>
          <w:color w:val="000000" w:themeColor="text1"/>
        </w:rPr>
      </w:pPr>
      <w:r w:rsidRPr="00EC5B06">
        <w:t xml:space="preserve">4. У розділі </w:t>
      </w:r>
      <w:r w:rsidRPr="00EC5B06">
        <w:rPr>
          <w:color w:val="000000" w:themeColor="text1"/>
        </w:rPr>
        <w:t>IV:</w:t>
      </w:r>
    </w:p>
    <w:p w14:paraId="72CB9FC1" w14:textId="1AF13A81" w:rsidR="00212752" w:rsidRPr="00EC5B06" w:rsidRDefault="00212752" w:rsidP="00212752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 xml:space="preserve">1) абзац </w:t>
      </w:r>
      <w:r w:rsidR="00B02FA8" w:rsidRPr="00EC5B06">
        <w:rPr>
          <w:color w:val="000000" w:themeColor="text1"/>
        </w:rPr>
        <w:t>перш</w:t>
      </w:r>
      <w:r w:rsidR="00B02FA8">
        <w:rPr>
          <w:color w:val="000000" w:themeColor="text1"/>
        </w:rPr>
        <w:t>ий</w:t>
      </w:r>
      <w:r w:rsidR="00B02FA8" w:rsidRPr="00EC5B06">
        <w:rPr>
          <w:color w:val="000000" w:themeColor="text1"/>
        </w:rPr>
        <w:t xml:space="preserve"> </w:t>
      </w:r>
      <w:r w:rsidRPr="00EC5B06">
        <w:rPr>
          <w:color w:val="000000" w:themeColor="text1"/>
        </w:rPr>
        <w:t>та шост</w:t>
      </w:r>
      <w:r w:rsidR="00B02FA8">
        <w:rPr>
          <w:color w:val="000000" w:themeColor="text1"/>
        </w:rPr>
        <w:t>ий</w:t>
      </w:r>
      <w:r w:rsidRPr="00EC5B06">
        <w:rPr>
          <w:color w:val="000000" w:themeColor="text1"/>
        </w:rPr>
        <w:t xml:space="preserve"> пункту 46 після слова “крім”</w:t>
      </w:r>
      <w:r w:rsidR="001367CD" w:rsidRPr="00EC5B06">
        <w:rPr>
          <w:color w:val="000000" w:themeColor="text1"/>
        </w:rPr>
        <w:t xml:space="preserve"> до</w:t>
      </w:r>
      <w:r w:rsidRPr="00EC5B06">
        <w:rPr>
          <w:color w:val="000000" w:themeColor="text1"/>
        </w:rPr>
        <w:t xml:space="preserve">повнити </w:t>
      </w:r>
      <w:r w:rsidR="00B02FA8">
        <w:rPr>
          <w:color w:val="000000" w:themeColor="text1"/>
        </w:rPr>
        <w:t xml:space="preserve">словами </w:t>
      </w:r>
      <w:r w:rsidR="00CB494C" w:rsidRPr="00EC5B06">
        <w:rPr>
          <w:color w:val="000000" w:themeColor="text1"/>
        </w:rPr>
        <w:t>“кредитної спілки,”;</w:t>
      </w:r>
    </w:p>
    <w:p w14:paraId="622C4B48" w14:textId="133C7D1A" w:rsidR="00CB494C" w:rsidRPr="00EC5B06" w:rsidRDefault="00CB494C" w:rsidP="00212752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 xml:space="preserve">2) пункти </w:t>
      </w:r>
      <w:r w:rsidR="0063247A" w:rsidRPr="00EC5B06">
        <w:rPr>
          <w:color w:val="000000" w:themeColor="text1"/>
        </w:rPr>
        <w:t>47</w:t>
      </w:r>
      <w:r w:rsidR="00B02FA8">
        <w:rPr>
          <w:color w:val="000000" w:themeColor="text1"/>
        </w:rPr>
        <w:t xml:space="preserve"> - </w:t>
      </w:r>
      <w:r w:rsidR="0063247A" w:rsidRPr="00EC5B06">
        <w:rPr>
          <w:color w:val="000000" w:themeColor="text1"/>
        </w:rPr>
        <w:t>50 викласти у такій редакції:</w:t>
      </w:r>
    </w:p>
    <w:p w14:paraId="298F8D6E" w14:textId="791630B0" w:rsidR="0063247A" w:rsidRPr="00EC5B06" w:rsidRDefault="0063247A" w:rsidP="0063247A">
      <w:pPr>
        <w:ind w:firstLine="567"/>
        <w:rPr>
          <w:color w:val="000000" w:themeColor="text1"/>
        </w:rPr>
      </w:pPr>
      <w:r w:rsidRPr="00EC5B06">
        <w:rPr>
          <w:color w:val="000000" w:themeColor="text1"/>
        </w:rPr>
        <w:t xml:space="preserve">“47. Страховик для отримання ліцензії на здійснення розрахунків в іноземній валюті на території України за договорами страхування життя та здійснення операцій </w:t>
      </w:r>
      <w:r w:rsidRPr="0008726F">
        <w:t xml:space="preserve">відповідно до ліцензії зобов'язаний забезпечити дотримання вимог до платоспроможності, визначених </w:t>
      </w:r>
      <w:r w:rsidR="00FD70C0" w:rsidRPr="0008726F">
        <w:t>Положенням про встановлення вимог щодо забезпечення платоспроможності та інвестиційної діяльності страховика, затвердженим постано</w:t>
      </w:r>
      <w:r w:rsidR="00FD70C0">
        <w:rPr>
          <w:color w:val="000000" w:themeColor="text1"/>
        </w:rPr>
        <w:t>вою Правління Національного банку України від 29</w:t>
      </w:r>
      <w:r w:rsidR="00F000A6">
        <w:rPr>
          <w:color w:val="000000" w:themeColor="text1"/>
          <w:lang w:val="en-US"/>
        </w:rPr>
        <w:t> </w:t>
      </w:r>
      <w:r w:rsidR="00FD70C0">
        <w:rPr>
          <w:color w:val="000000" w:themeColor="text1"/>
        </w:rPr>
        <w:t>грудня 2024 року № 201</w:t>
      </w:r>
      <w:r w:rsidR="00550857">
        <w:rPr>
          <w:color w:val="000000" w:themeColor="text1"/>
        </w:rPr>
        <w:t xml:space="preserve"> (зі змінами) </w:t>
      </w:r>
      <w:r w:rsidR="00FD70C0">
        <w:rPr>
          <w:color w:val="000000" w:themeColor="text1"/>
        </w:rPr>
        <w:t xml:space="preserve">(далі – Положення </w:t>
      </w:r>
      <w:r w:rsidR="00FD70C0" w:rsidRPr="00FD70C0">
        <w:rPr>
          <w:color w:val="000000" w:themeColor="text1"/>
        </w:rPr>
        <w:t>про встановлення вимог щодо забезпечення платоспроможності та інвестиційної діяльності страховика</w:t>
      </w:r>
      <w:r w:rsidR="00FD70C0">
        <w:rPr>
          <w:color w:val="000000" w:themeColor="text1"/>
        </w:rPr>
        <w:t>)</w:t>
      </w:r>
      <w:r w:rsidRPr="00EC5B06">
        <w:rPr>
          <w:color w:val="000000" w:themeColor="text1"/>
        </w:rPr>
        <w:t>.</w:t>
      </w:r>
    </w:p>
    <w:p w14:paraId="3DE43148" w14:textId="3DC3F6B0" w:rsidR="0063247A" w:rsidRPr="00EC5B06" w:rsidRDefault="0063247A" w:rsidP="0063247A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48. Національний банк під час розгляду пакета документів для отримання ліцензії здійснює оцінку фінансового стану юридичних осіб і майнового стану фізичних осіб та розглядає документи, зазначені в пунктах 452, 459, 460 глави 39 та пунктах 479</w:t>
      </w:r>
      <w:r w:rsidR="00B02FA8">
        <w:rPr>
          <w:color w:val="000000" w:themeColor="text1"/>
        </w:rPr>
        <w:t xml:space="preserve">, </w:t>
      </w:r>
      <w:r w:rsidRPr="00EC5B06">
        <w:rPr>
          <w:color w:val="000000" w:themeColor="text1"/>
        </w:rPr>
        <w:t>480 глави 41 розділу V Положення про авторизацію, у порядку, установленому Положенням про авторизацію.</w:t>
      </w:r>
    </w:p>
    <w:p w14:paraId="344C7948" w14:textId="77777777" w:rsidR="0063247A" w:rsidRPr="00EC5B06" w:rsidRDefault="0063247A" w:rsidP="0063247A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49. Фінансовий стан юридичної особи, яка прямо володіє істотною участю або є кінцевим власником у небанківській установі (крім кредитної спілки), повинен відповідати таким вимогам:</w:t>
      </w:r>
    </w:p>
    <w:p w14:paraId="41E25A3B" w14:textId="77777777" w:rsidR="0063247A" w:rsidRPr="00EC5B06" w:rsidRDefault="0063247A" w:rsidP="0063247A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1) розмір власних коштів юридичної особи станом на відповідну дату або на останню звітну дату, що передує відповідній даті, є рівним або більшим, ніж більша з таких величин:</w:t>
      </w:r>
    </w:p>
    <w:p w14:paraId="23AC6107" w14:textId="77777777" w:rsidR="0063247A" w:rsidRPr="00EC5B06" w:rsidRDefault="0063247A" w:rsidP="0063247A">
      <w:pPr>
        <w:ind w:firstLine="567"/>
        <w:rPr>
          <w:color w:val="000000" w:themeColor="text1"/>
        </w:rPr>
      </w:pPr>
      <w:r w:rsidRPr="00EC5B06">
        <w:rPr>
          <w:color w:val="000000" w:themeColor="text1"/>
        </w:rPr>
        <w:t xml:space="preserve">величина частини власного капіталу небанківської установи (крім страховика), пропорційна частці, яку становить сукупний розмір істотної участі </w:t>
      </w:r>
      <w:r w:rsidRPr="00EC5B06">
        <w:rPr>
          <w:color w:val="000000" w:themeColor="text1"/>
        </w:rPr>
        <w:lastRenderedPageBreak/>
        <w:t>особи в статутному (складеному) капіталі небанківської установи (крім страховика) (розмір власного капіталу визначається на кінець звітного періоду, що передує даті підтвердження розміру власних коштів);</w:t>
      </w:r>
    </w:p>
    <w:p w14:paraId="271309FC" w14:textId="77777777" w:rsidR="0063247A" w:rsidRPr="00EC5B06" w:rsidRDefault="0063247A" w:rsidP="0063247A">
      <w:pPr>
        <w:ind w:firstLine="567"/>
        <w:rPr>
          <w:color w:val="000000" w:themeColor="text1"/>
        </w:rPr>
      </w:pPr>
      <w:r w:rsidRPr="00EC5B06">
        <w:rPr>
          <w:color w:val="000000" w:themeColor="text1"/>
        </w:rPr>
        <w:t>величина частини статутного (складеного) капіталу небанківської установи, пропорційна частці, яку сукупний розмір істотної участі особи становить у статутному (складеному) капіталі небанківської установи (розмір статутного капіталу визначається на кінець звітного періоду, що передує даті підтвердження розміру власних коштів);</w:t>
      </w:r>
    </w:p>
    <w:p w14:paraId="2072C41E" w14:textId="0137D503" w:rsidR="0063247A" w:rsidRPr="00EC5B06" w:rsidRDefault="0063247A" w:rsidP="0063247A">
      <w:pPr>
        <w:ind w:firstLine="567"/>
        <w:rPr>
          <w:color w:val="000000" w:themeColor="text1"/>
        </w:rPr>
      </w:pPr>
      <w:r w:rsidRPr="00EC5B06">
        <w:rPr>
          <w:color w:val="000000" w:themeColor="text1"/>
        </w:rPr>
        <w:t xml:space="preserve">частина капіталу платоспроможності страховика, пропорційна частці, яку розмір істотної участі особи становить у статутному капіталі страховика (розмір капіталу платоспроможності визначається станом на останню дату його розрахунку страховиком, що передує даті підтвердження розміру власних коштів, відповідно до вимог </w:t>
      </w:r>
      <w:r w:rsidR="00FD70C0">
        <w:rPr>
          <w:color w:val="000000" w:themeColor="text1"/>
        </w:rPr>
        <w:t xml:space="preserve">Положення </w:t>
      </w:r>
      <w:r w:rsidR="00FD70C0" w:rsidRPr="00FD70C0">
        <w:rPr>
          <w:color w:val="000000" w:themeColor="text1"/>
        </w:rPr>
        <w:t>про встановлення вимог щодо забезпечення платоспроможності та інвестиційної діяльності страховика</w:t>
      </w:r>
      <w:r w:rsidRPr="00EC5B06">
        <w:rPr>
          <w:color w:val="000000" w:themeColor="text1"/>
        </w:rPr>
        <w:t>), або частина мінімального капіталу, розрахованого для цілей оцінки платоспроможності страховика, пропорційна частці, яку розмір істотної участі особи становить у статутному капіталі страховика;</w:t>
      </w:r>
    </w:p>
    <w:p w14:paraId="6DDA75E2" w14:textId="7903CA19" w:rsidR="0063247A" w:rsidRPr="00EC5B06" w:rsidRDefault="0063247A" w:rsidP="0063247A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2) джерела власних коштів юридичної особи є підтвердженими відповідно до пункту 460 глави 39, пунктів 468</w:t>
      </w:r>
      <w:r w:rsidR="00B02FA8">
        <w:rPr>
          <w:color w:val="000000" w:themeColor="text1"/>
        </w:rPr>
        <w:t xml:space="preserve">, </w:t>
      </w:r>
      <w:r w:rsidRPr="00EC5B06">
        <w:rPr>
          <w:color w:val="000000" w:themeColor="text1"/>
        </w:rPr>
        <w:t>469, 471 глави 40 розділу V Положення про авторизацію;</w:t>
      </w:r>
    </w:p>
    <w:p w14:paraId="73BB7629" w14:textId="77777777" w:rsidR="0063247A" w:rsidRPr="00EC5B06" w:rsidRDefault="0063247A" w:rsidP="0063247A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3) юридична особа є фінансово стійкою відповідно до пункту 461 глави 39, пунктів 474 – 477 глави 40 розділу V Положення про авторизацію та в неї немає ознак незадовільного фінансового стану, визначених у пункті 478 глави 40 розділу V Положення про авторизацію, станом на останню звітну дату, що передує відповідній даті, та на дату визначення розміру власних коштів юридичної особи (якщо ці дати є різними).</w:t>
      </w:r>
    </w:p>
    <w:p w14:paraId="01FCDA2B" w14:textId="77777777" w:rsidR="00DB7D82" w:rsidRPr="00EC5B06" w:rsidRDefault="00DB7D82" w:rsidP="00DB7D82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50. Майновий стан фізичної особи, яка прямо володіє істотною участю в небанківській установі (крім кредитної спілки) та/або є її кінцевим власником, повинен відповідати таким вимогам:</w:t>
      </w:r>
    </w:p>
    <w:p w14:paraId="5C4A4915" w14:textId="77777777" w:rsidR="00DB7D82" w:rsidRPr="00EC5B06" w:rsidRDefault="00DB7D82" w:rsidP="00DB7D82">
      <w:pPr>
        <w:spacing w:before="240"/>
        <w:ind w:firstLine="567"/>
        <w:rPr>
          <w:color w:val="000000" w:themeColor="text1"/>
        </w:rPr>
      </w:pPr>
      <w:r w:rsidRPr="00EC5B06">
        <w:rPr>
          <w:color w:val="000000" w:themeColor="text1"/>
        </w:rPr>
        <w:t>1) розмір власних коштів фізичної особи станом на відповідну дату або на останній день кварталу, що передує відповідній даті, є рівним або більшим, ніж більша з таких величин:</w:t>
      </w:r>
    </w:p>
    <w:p w14:paraId="28E2A3F1" w14:textId="77777777" w:rsidR="00DB7D82" w:rsidRPr="00EC5B06" w:rsidRDefault="00DB7D82" w:rsidP="00DB7D82">
      <w:pPr>
        <w:ind w:firstLine="567"/>
        <w:rPr>
          <w:color w:val="000000" w:themeColor="text1"/>
        </w:rPr>
      </w:pPr>
      <w:r w:rsidRPr="00EC5B06">
        <w:rPr>
          <w:color w:val="000000" w:themeColor="text1"/>
        </w:rPr>
        <w:t>величина частини власного капіталу небанківської установи (крім страховика), пропорційна частці, яку становить сукупний розмір істотної участі особи в статутному (складеному) капіталі небанківської установи (крім страховика) (розмір власного капіталу визначається на кінець звітного періоду, що передує даті підтвердження розміру власних коштів);</w:t>
      </w:r>
    </w:p>
    <w:p w14:paraId="19B821F4" w14:textId="77777777" w:rsidR="00DB7D82" w:rsidRPr="00EC5B06" w:rsidRDefault="00DB7D82" w:rsidP="00DB7D82">
      <w:pPr>
        <w:ind w:firstLine="567"/>
        <w:rPr>
          <w:color w:val="000000" w:themeColor="text1"/>
        </w:rPr>
      </w:pPr>
      <w:r w:rsidRPr="00EC5B06">
        <w:rPr>
          <w:color w:val="000000" w:themeColor="text1"/>
        </w:rPr>
        <w:t xml:space="preserve">величина частини статутного (складеного) капіталу небанківської установи, пропорційна частці, яку становить сукупний розмір істотної участі особи в </w:t>
      </w:r>
      <w:r w:rsidRPr="00EC5B06">
        <w:rPr>
          <w:color w:val="000000" w:themeColor="text1"/>
        </w:rPr>
        <w:lastRenderedPageBreak/>
        <w:t>статутному (складеному) капіталі небанківської установи (розмір статутного капіталу визначається на кінець звітного періоду, що передує даті підтвердження розміру власних коштів);</w:t>
      </w:r>
    </w:p>
    <w:p w14:paraId="47FB5978" w14:textId="71D98851" w:rsidR="00DB7D82" w:rsidRPr="00EC5B06" w:rsidRDefault="00DB7D82" w:rsidP="00DB7D82">
      <w:pPr>
        <w:ind w:firstLine="567"/>
        <w:rPr>
          <w:color w:val="000000" w:themeColor="text1"/>
        </w:rPr>
      </w:pPr>
      <w:r w:rsidRPr="00EC5B06">
        <w:rPr>
          <w:color w:val="000000" w:themeColor="text1"/>
        </w:rPr>
        <w:t xml:space="preserve">частина капіталу платоспроможності страховика, пропорційна частці, яку розмір істотної участі особи становить у статутному капіталі страховика (розмір капіталу платоспроможності визначається станом на останню дату його розрахунку страховиком, що передує даті підтвердження розміру власних коштів, відповідно до вимог </w:t>
      </w:r>
      <w:r w:rsidR="00BF4526">
        <w:rPr>
          <w:color w:val="000000" w:themeColor="text1"/>
        </w:rPr>
        <w:t xml:space="preserve">Положення </w:t>
      </w:r>
      <w:r w:rsidR="00BF4526" w:rsidRPr="00FD70C0">
        <w:rPr>
          <w:color w:val="000000" w:themeColor="text1"/>
        </w:rPr>
        <w:t>про встановлення вимог щодо забезпечення платоспроможності та інвестиційної діяльності страховика</w:t>
      </w:r>
      <w:r w:rsidRPr="00EC5B06">
        <w:rPr>
          <w:color w:val="000000" w:themeColor="text1"/>
        </w:rPr>
        <w:t>), або частина мінімального капіталу, розрахованого для цілей оцінки платоспроможності страховика, пропорційна частці, яку розмір істотної участі особи становить у статутному капіталі страховика;</w:t>
      </w:r>
    </w:p>
    <w:p w14:paraId="10A4238B" w14:textId="67A78EF9" w:rsidR="00DB7D82" w:rsidRPr="005E40FF" w:rsidRDefault="00DB7D82" w:rsidP="00DB7D82">
      <w:pPr>
        <w:spacing w:before="240"/>
        <w:ind w:firstLine="567"/>
      </w:pPr>
      <w:r w:rsidRPr="00EC5B06">
        <w:rPr>
          <w:color w:val="000000" w:themeColor="text1"/>
        </w:rPr>
        <w:t>2) джерела власних коштів фізичної особи є підтвердженими відповідно до документів, передбачених у</w:t>
      </w:r>
      <w:r w:rsidR="00D61082">
        <w:rPr>
          <w:color w:val="000000" w:themeColor="text1"/>
        </w:rPr>
        <w:t xml:space="preserve"> пункті</w:t>
      </w:r>
      <w:r w:rsidRPr="00EC5B06">
        <w:rPr>
          <w:color w:val="000000" w:themeColor="text1"/>
        </w:rPr>
        <w:t xml:space="preserve"> 479 глави 41, та вимог пункту </w:t>
      </w:r>
      <w:r w:rsidRPr="005E40FF">
        <w:t>487 (крі</w:t>
      </w:r>
      <w:r w:rsidR="00A256F7" w:rsidRPr="005E40FF">
        <w:t>м абзацу третього підпункту 4</w:t>
      </w:r>
      <w:r w:rsidR="00D61082" w:rsidRPr="005E40FF">
        <w:t xml:space="preserve"> пункту 487)</w:t>
      </w:r>
      <w:r w:rsidRPr="005E40FF">
        <w:t>глави 42 розділу V Положення про авторизацію;</w:t>
      </w:r>
    </w:p>
    <w:p w14:paraId="03F441E6" w14:textId="5E79EA32" w:rsidR="00DB7D82" w:rsidRPr="001A44D6" w:rsidRDefault="00DB7D82" w:rsidP="00DB7D82">
      <w:pPr>
        <w:spacing w:before="240"/>
        <w:ind w:firstLine="567"/>
        <w:rPr>
          <w:color w:val="000000" w:themeColor="text1"/>
          <w:lang w:val="ru-RU"/>
        </w:rPr>
      </w:pPr>
      <w:r w:rsidRPr="00EC5B06">
        <w:rPr>
          <w:color w:val="000000" w:themeColor="text1"/>
        </w:rPr>
        <w:t>3) фізична особа є платоспроможною відповідно до пункту 489 глави 42 розділу V Положення про авторизацію.</w:t>
      </w:r>
      <w:r w:rsidR="0037004D" w:rsidRPr="001A44D6">
        <w:rPr>
          <w:color w:val="000000" w:themeColor="text1"/>
          <w:lang w:val="ru-RU"/>
        </w:rPr>
        <w:t>”.</w:t>
      </w:r>
    </w:p>
    <w:p w14:paraId="2793286B" w14:textId="77777777" w:rsidR="007F286B" w:rsidRDefault="007F286B" w:rsidP="005E40FF">
      <w:pPr>
        <w:ind w:firstLine="567"/>
        <w:rPr>
          <w:color w:val="000000" w:themeColor="text1"/>
        </w:rPr>
      </w:pPr>
    </w:p>
    <w:p w14:paraId="3B2A1157" w14:textId="76050FCA" w:rsidR="005E40FF" w:rsidRDefault="0037004D" w:rsidP="005E40FF">
      <w:pPr>
        <w:ind w:firstLine="567"/>
      </w:pPr>
      <w:r>
        <w:t>3</w:t>
      </w:r>
      <w:r w:rsidR="005E40FF">
        <w:t xml:space="preserve">) </w:t>
      </w:r>
      <w:r w:rsidR="00550857">
        <w:t>розділ після пункту 50 доповнити новим пунктом 50</w:t>
      </w:r>
      <w:r w:rsidR="00550857" w:rsidRPr="00550857">
        <w:rPr>
          <w:vertAlign w:val="superscript"/>
        </w:rPr>
        <w:t>1</w:t>
      </w:r>
      <w:r w:rsidR="00550857">
        <w:rPr>
          <w:vertAlign w:val="superscript"/>
        </w:rPr>
        <w:t xml:space="preserve"> </w:t>
      </w:r>
      <w:r w:rsidR="00550857" w:rsidRPr="00550857">
        <w:t>такого змісту:</w:t>
      </w:r>
      <w:r w:rsidR="00550857">
        <w:t xml:space="preserve"> </w:t>
      </w:r>
    </w:p>
    <w:p w14:paraId="365C71BD" w14:textId="05FFE627" w:rsidR="005E40FF" w:rsidRPr="00C545F5" w:rsidRDefault="006A50A9" w:rsidP="00C545F5">
      <w:pPr>
        <w:ind w:firstLine="567"/>
      </w:pPr>
      <w:r w:rsidRPr="00C545F5">
        <w:t>“</w:t>
      </w:r>
      <w:r w:rsidRPr="006A50A9">
        <w:t>50</w:t>
      </w:r>
      <w:r w:rsidR="0037004D">
        <w:rPr>
          <w:vertAlign w:val="superscript"/>
        </w:rPr>
        <w:t>1</w:t>
      </w:r>
      <w:r w:rsidRPr="006A50A9">
        <w:t>.</w:t>
      </w:r>
      <w:r w:rsidR="0037004D">
        <w:t xml:space="preserve"> </w:t>
      </w:r>
      <w:r w:rsidRPr="006A50A9">
        <w:rPr>
          <w:color w:val="000000" w:themeColor="text1"/>
        </w:rPr>
        <w:t>Національний банк здійснює оцінку фінансового/майнового стану учасників/акціонерів небанківської установи, які здійснили додаткові внески/вклади до її статутного (складеного) капіталу в розмірі від одного відсотка статутного (складеного) капіталу з урахуванням його збільшення, відповідно до критеріїв оцінки, визначених у главах 33, 34 розділу V Положення про авторизацію.”.</w:t>
      </w:r>
    </w:p>
    <w:p w14:paraId="55C35D12" w14:textId="2BC246AC" w:rsidR="00DB7D82" w:rsidRPr="00EC5B06" w:rsidRDefault="00DB7D82" w:rsidP="00DB7D82">
      <w:pPr>
        <w:spacing w:before="240"/>
        <w:ind w:firstLine="567"/>
        <w:rPr>
          <w:color w:val="000000" w:themeColor="text1"/>
        </w:rPr>
      </w:pPr>
      <w:r w:rsidRPr="00EC5B06">
        <w:t xml:space="preserve">4. </w:t>
      </w:r>
      <w:r w:rsidR="00D61082">
        <w:t>П</w:t>
      </w:r>
      <w:r w:rsidRPr="00EC5B06">
        <w:t xml:space="preserve">ункти 72, 73 розділу </w:t>
      </w:r>
      <w:r w:rsidRPr="00EC5B06">
        <w:rPr>
          <w:color w:val="000000" w:themeColor="text1"/>
        </w:rPr>
        <w:t>V викласти у такій редакції:</w:t>
      </w:r>
    </w:p>
    <w:p w14:paraId="6132EEFD" w14:textId="77777777" w:rsidR="00DB7D82" w:rsidRPr="00EC5B06" w:rsidRDefault="00DB7D82" w:rsidP="00DB7D82">
      <w:pPr>
        <w:spacing w:after="240"/>
        <w:ind w:firstLine="567"/>
      </w:pPr>
      <w:r w:rsidRPr="00EC5B06">
        <w:t xml:space="preserve">“72. Національний банк має право відкликати (анулювати) у небанківської установи (крім центрального контрагента) ліцензію в разі: </w:t>
      </w:r>
    </w:p>
    <w:p w14:paraId="773B22EC" w14:textId="016D8278" w:rsidR="00DB7D82" w:rsidRPr="00EC5B06" w:rsidRDefault="00DB7D82" w:rsidP="00DB7D82">
      <w:pPr>
        <w:spacing w:after="240"/>
        <w:ind w:firstLine="567"/>
      </w:pPr>
      <w:r w:rsidRPr="00EC5B06">
        <w:t>1) установлення факту подання до Національного банку документів, що містили неповну та/або недостовірну інформацію, для отримання ліцензії;</w:t>
      </w:r>
    </w:p>
    <w:p w14:paraId="32B7A1FC" w14:textId="77777777" w:rsidR="00DB7D82" w:rsidRPr="00EC5B06" w:rsidRDefault="00DB7D82" w:rsidP="00DB7D82">
      <w:pPr>
        <w:spacing w:after="240"/>
        <w:ind w:firstLine="567"/>
      </w:pPr>
      <w:r w:rsidRPr="00EC5B06">
        <w:t>2) отримання від небанківської установи заяви про відкликання (анулювання) ліцензії;</w:t>
      </w:r>
    </w:p>
    <w:p w14:paraId="49CE09E7" w14:textId="77777777" w:rsidR="00DB7D82" w:rsidRPr="00EC5B06" w:rsidRDefault="00DB7D82" w:rsidP="00DB7D82">
      <w:pPr>
        <w:spacing w:after="240"/>
        <w:ind w:firstLine="567"/>
      </w:pPr>
      <w:r w:rsidRPr="00EC5B06">
        <w:t>3) прийняття небанківською установою рішення про припинення юридичної особи (крім перетворення);</w:t>
      </w:r>
    </w:p>
    <w:p w14:paraId="02E0B36C" w14:textId="77777777" w:rsidR="00B37E8A" w:rsidRDefault="00DB7D82" w:rsidP="00DB7D82">
      <w:pPr>
        <w:spacing w:after="240"/>
        <w:ind w:firstLine="567"/>
      </w:pPr>
      <w:r w:rsidRPr="00EC5B06">
        <w:lastRenderedPageBreak/>
        <w:t xml:space="preserve">4) </w:t>
      </w:r>
      <w:r w:rsidR="00BF4526" w:rsidRPr="001C1EF8">
        <w:t>прийняття Національним банком рішення про анулювання ліцензії на вид діяльності з надання фінансових послуг / припинення авторизації діяльності з надання фінансових платіжних послуг у національній валюті</w:t>
      </w:r>
      <w:r w:rsidRPr="001C1EF8">
        <w:t>;</w:t>
      </w:r>
    </w:p>
    <w:p w14:paraId="61DCA7BA" w14:textId="0DE41AB1" w:rsidR="00DB7D82" w:rsidRPr="00EC5B06" w:rsidRDefault="00C545F5" w:rsidP="00DB7D82">
      <w:pPr>
        <w:spacing w:after="240"/>
        <w:ind w:firstLine="567"/>
      </w:pPr>
      <w:r w:rsidRPr="00C545F5">
        <w:t xml:space="preserve">5) </w:t>
      </w:r>
      <w:r w:rsidR="00BF4526" w:rsidRPr="001C1EF8">
        <w:t>прийняття Національним банком рішення про виключення з ліцензії окремого виду фінансової послуги / звуження обсягу ліцензії відповідної послуги в національній валюті</w:t>
      </w:r>
      <w:r w:rsidR="00DB7D82" w:rsidRPr="00EC5B06">
        <w:t>;</w:t>
      </w:r>
    </w:p>
    <w:p w14:paraId="5ECD54F0" w14:textId="630C798A" w:rsidR="00DB7D82" w:rsidRPr="00EC5B06" w:rsidRDefault="00B37E8A" w:rsidP="00DB7D82">
      <w:pPr>
        <w:spacing w:after="240"/>
        <w:ind w:firstLine="567"/>
      </w:pPr>
      <w:r>
        <w:t>6</w:t>
      </w:r>
      <w:r w:rsidR="00C545F5" w:rsidRPr="00C545F5">
        <w:rPr>
          <w:lang w:val="ru-RU"/>
        </w:rPr>
        <w:t>)</w:t>
      </w:r>
      <w:r w:rsidR="002B6FE5" w:rsidRPr="0037004D">
        <w:rPr>
          <w:lang w:val="ru-RU"/>
        </w:rPr>
        <w:t xml:space="preserve"> </w:t>
      </w:r>
      <w:r w:rsidR="00DB7D82" w:rsidRPr="00EC5B06">
        <w:t>невідповідності мінімального розміру власного та/або статутного капіталу небанківської установи вимогам, установленим у пункті 46 розділу IV цього Положення;</w:t>
      </w:r>
    </w:p>
    <w:p w14:paraId="7123F002" w14:textId="088283C5" w:rsidR="00DB7D82" w:rsidRPr="00EC5B06" w:rsidRDefault="00B37E8A" w:rsidP="00DB7D82">
      <w:pPr>
        <w:spacing w:after="240"/>
        <w:ind w:firstLine="567"/>
      </w:pPr>
      <w:r>
        <w:t>7</w:t>
      </w:r>
      <w:r w:rsidR="00C545F5" w:rsidRPr="00C545F5">
        <w:t>)</w:t>
      </w:r>
      <w:r w:rsidR="00DB7D82" w:rsidRPr="00EC5B06">
        <w:t xml:space="preserve"> застосування Національним банком до небан</w:t>
      </w:r>
      <w:r w:rsidR="008D3AFD" w:rsidRPr="00EC5B06">
        <w:t>ківської установи протягом року</w:t>
      </w:r>
      <w:r w:rsidR="00DB7D82" w:rsidRPr="00EC5B06">
        <w:t>, що передує прийняттю рішення про відкликання (анулювання) у небанківської установи ліцензії, двох та більше заходів впливу за порушення вимог валютного законодавства,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у вигляді штрафних санкцій</w:t>
      </w:r>
      <w:r w:rsidR="001B06F7">
        <w:t xml:space="preserve"> / штрафів</w:t>
      </w:r>
      <w:r w:rsidR="00DB7D82" w:rsidRPr="00EC5B06">
        <w:t>, обмеження, зупинення чи припинення здійснення окремих видів валютних операцій, зупинення ліцензії;</w:t>
      </w:r>
    </w:p>
    <w:p w14:paraId="546FB6E5" w14:textId="79EF5F5D" w:rsidR="00DB7D82" w:rsidRPr="00EC5B06" w:rsidRDefault="00B37E8A" w:rsidP="00DB7D82">
      <w:pPr>
        <w:spacing w:after="240"/>
        <w:ind w:firstLine="567"/>
      </w:pPr>
      <w:r>
        <w:t>8</w:t>
      </w:r>
      <w:r w:rsidR="00C545F5" w:rsidRPr="00C545F5">
        <w:rPr>
          <w:lang w:val="ru-RU"/>
        </w:rPr>
        <w:t>)</w:t>
      </w:r>
      <w:r w:rsidR="00DB7D82" w:rsidRPr="00EC5B06">
        <w:t xml:space="preserve"> нездійснення небанківською установою (крім платіжної установи, установи електронних грошей, оператора поштового зв'язку) валютних операцій протягом шести місяців із дня внесення облікового запису про видачу ліцензії до електронного реєстру;</w:t>
      </w:r>
    </w:p>
    <w:p w14:paraId="5CC85BD6" w14:textId="0871D848" w:rsidR="00DB7D82" w:rsidRPr="00EC5B06" w:rsidRDefault="00B37E8A" w:rsidP="00DB7D82">
      <w:pPr>
        <w:spacing w:after="240"/>
        <w:ind w:firstLine="567"/>
      </w:pPr>
      <w:r>
        <w:t>9</w:t>
      </w:r>
      <w:r w:rsidR="00C545F5" w:rsidRPr="00C545F5">
        <w:t>)</w:t>
      </w:r>
      <w:r w:rsidR="00DB7D82" w:rsidRPr="00EC5B06">
        <w:t xml:space="preserve"> ненадання платіжною установою, установою електронних грошей, оператором поштового зв'язку фінансової платіжної послуги з переказу коштів без відкриття рахунку, що є валютною операцією, протягом шести місяців із дня внесення облікового запису про видачу ліцензії до електронного реєстру;</w:t>
      </w:r>
    </w:p>
    <w:p w14:paraId="0D78091F" w14:textId="7C454BB6" w:rsidR="00DB7D82" w:rsidRPr="00EC5B06" w:rsidRDefault="00B37E8A" w:rsidP="00DB7D82">
      <w:pPr>
        <w:spacing w:after="240"/>
        <w:ind w:firstLine="567"/>
      </w:pPr>
      <w:r>
        <w:t>10</w:t>
      </w:r>
      <w:r w:rsidR="00C545F5" w:rsidRPr="00C545F5">
        <w:t>)</w:t>
      </w:r>
      <w:r w:rsidR="00DB7D82" w:rsidRPr="00EC5B06">
        <w:t xml:space="preserve"> припинення здійснення небанківською установою валютних операцій більше ніж на 180 календарних днів та невідновлення такої діяльності протягом 90 календарних днів із дня отримання повідомлення про це від Національного банку;</w:t>
      </w:r>
    </w:p>
    <w:p w14:paraId="6C8F8BA6" w14:textId="7B48619A" w:rsidR="00DB7D82" w:rsidRPr="00EC5B06" w:rsidRDefault="00B37E8A" w:rsidP="00DB7D82">
      <w:pPr>
        <w:spacing w:after="240"/>
        <w:ind w:firstLine="567"/>
      </w:pPr>
      <w:r>
        <w:t>11</w:t>
      </w:r>
      <w:r w:rsidR="00C545F5" w:rsidRPr="00C545F5">
        <w:t>)</w:t>
      </w:r>
      <w:r w:rsidR="00DB7D82" w:rsidRPr="00EC5B06">
        <w:t xml:space="preserve"> не</w:t>
      </w:r>
      <w:r w:rsidR="00157ACF" w:rsidRPr="00EC5B06">
        <w:t xml:space="preserve"> </w:t>
      </w:r>
      <w:r w:rsidR="00DB7D82" w:rsidRPr="00EC5B06">
        <w:t>усунення небанківською установою допущених порушень вимог валютного законодавства,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знищення, що стали підставою для зупинення ліцензії</w:t>
      </w:r>
      <w:r w:rsidR="00A256F7">
        <w:t xml:space="preserve"> </w:t>
      </w:r>
      <w:r w:rsidR="00DB7D82" w:rsidRPr="00EC5B06">
        <w:t>/</w:t>
      </w:r>
      <w:r w:rsidR="00A256F7">
        <w:t xml:space="preserve"> </w:t>
      </w:r>
      <w:r w:rsidR="00DB7D82" w:rsidRPr="00EC5B06">
        <w:t>обмеження</w:t>
      </w:r>
      <w:r w:rsidR="00A256F7">
        <w:t xml:space="preserve"> </w:t>
      </w:r>
      <w:r w:rsidR="00DB7D82" w:rsidRPr="00EC5B06">
        <w:t>/</w:t>
      </w:r>
      <w:r w:rsidR="00A256F7">
        <w:t xml:space="preserve"> </w:t>
      </w:r>
      <w:r w:rsidR="00DB7D82" w:rsidRPr="00EC5B06">
        <w:t>зупинення валютних операцій, припинення здійснення окремих видів валютних операцій;</w:t>
      </w:r>
    </w:p>
    <w:p w14:paraId="001D0B15" w14:textId="06A2179E" w:rsidR="00DB7D82" w:rsidRPr="00EC5B06" w:rsidRDefault="00B37E8A" w:rsidP="00DB7D82">
      <w:pPr>
        <w:spacing w:after="240"/>
        <w:ind w:firstLine="567"/>
      </w:pPr>
      <w:r>
        <w:lastRenderedPageBreak/>
        <w:t>12</w:t>
      </w:r>
      <w:r w:rsidR="00C545F5" w:rsidRPr="00C545F5">
        <w:t>)</w:t>
      </w:r>
      <w:r w:rsidR="00DB7D82" w:rsidRPr="00EC5B06">
        <w:t xml:space="preserve"> прийняття Національним банком рішення про видачу небанківській установі ліцензії на здійснення валютних операцій з розширеним</w:t>
      </w:r>
      <w:r w:rsidR="00A256F7">
        <w:t xml:space="preserve"> </w:t>
      </w:r>
      <w:r w:rsidR="00DB7D82" w:rsidRPr="00EC5B06">
        <w:t>/</w:t>
      </w:r>
      <w:r w:rsidR="00A256F7">
        <w:t xml:space="preserve"> </w:t>
      </w:r>
      <w:r w:rsidR="00DB7D82" w:rsidRPr="00EC5B06">
        <w:t>зміненим переліком валютних операцій</w:t>
      </w:r>
      <w:r w:rsidR="002B6FE5">
        <w:t>;</w:t>
      </w:r>
    </w:p>
    <w:p w14:paraId="05D3028C" w14:textId="32B84753" w:rsidR="00DB7D82" w:rsidRPr="00EC5B06" w:rsidRDefault="00B37E8A" w:rsidP="00DB7D82">
      <w:pPr>
        <w:spacing w:after="240"/>
        <w:ind w:firstLine="567"/>
      </w:pPr>
      <w:r>
        <w:t>13</w:t>
      </w:r>
      <w:r w:rsidR="00C545F5" w:rsidRPr="00C545F5">
        <w:t>)</w:t>
      </w:r>
      <w:r w:rsidR="002B6FE5" w:rsidRPr="001A44D6">
        <w:t xml:space="preserve"> </w:t>
      </w:r>
      <w:r w:rsidR="000A34E4" w:rsidRPr="001A44D6">
        <w:t>п</w:t>
      </w:r>
      <w:r w:rsidR="000A34E4" w:rsidRPr="003B7AC4">
        <w:rPr>
          <w:color w:val="000000" w:themeColor="text1"/>
        </w:rPr>
        <w:t xml:space="preserve">рипинення </w:t>
      </w:r>
      <w:r w:rsidR="000A34E4" w:rsidRPr="001C1EF8">
        <w:rPr>
          <w:color w:val="000000" w:themeColor="text1"/>
        </w:rPr>
        <w:t>авторизації</w:t>
      </w:r>
      <w:r w:rsidR="000A34E4" w:rsidRPr="003B7AC4">
        <w:rPr>
          <w:color w:val="000000" w:themeColor="text1"/>
        </w:rPr>
        <w:t xml:space="preserve"> діяльності з надання фінансових платіжних послуг </w:t>
      </w:r>
      <w:r w:rsidR="000A34E4" w:rsidRPr="001C1EF8">
        <w:rPr>
          <w:color w:val="000000" w:themeColor="text1"/>
        </w:rPr>
        <w:t>або</w:t>
      </w:r>
      <w:r w:rsidR="000A34E4" w:rsidRPr="003B7AC4">
        <w:rPr>
          <w:color w:val="000000" w:themeColor="text1"/>
        </w:rPr>
        <w:t xml:space="preserve"> припинення авторизації діяльності з надання окремого виду фінансової платіжної послуги (в частині фінансової платіжної послуги з переказу коштів без відкриття рахунку)</w:t>
      </w:r>
      <w:r w:rsidR="00A256F7">
        <w:t>;</w:t>
      </w:r>
    </w:p>
    <w:p w14:paraId="29C3823A" w14:textId="14C926AF" w:rsidR="00DB7D82" w:rsidRPr="00EC5B06" w:rsidRDefault="00B37E8A" w:rsidP="001C1EF8">
      <w:pPr>
        <w:ind w:firstLine="567"/>
      </w:pPr>
      <w:r>
        <w:t>14</w:t>
      </w:r>
      <w:r w:rsidR="00C545F5" w:rsidRPr="00C545F5">
        <w:t>)</w:t>
      </w:r>
      <w:r w:rsidR="000A34E4" w:rsidRPr="001C1EF8">
        <w:t xml:space="preserve"> прийняття Національним банком рішення щодо застосування до небанківської установи заходу впливу у вигляді обмеження, зупинення чи припинення окремих видів фінансових/ фінансових платіжних послуг чи операцій</w:t>
      </w:r>
      <w:r w:rsidR="00DB7D82" w:rsidRPr="00EC5B06">
        <w:t>.</w:t>
      </w:r>
    </w:p>
    <w:p w14:paraId="09C36DE6" w14:textId="77777777" w:rsidR="00DB7D82" w:rsidRPr="00EC5B06" w:rsidRDefault="00DB7D82" w:rsidP="001C1EF8">
      <w:pPr>
        <w:spacing w:before="240" w:after="240"/>
        <w:ind w:firstLine="567"/>
      </w:pPr>
      <w:r w:rsidRPr="00EC5B06">
        <w:t>73. Національний банк має право припинити у небанківської установи (крім центрального контрагента) дію ліцензії щодо окремої валютної операції з підстав:</w:t>
      </w:r>
    </w:p>
    <w:p w14:paraId="295BCB9A" w14:textId="309A4EEC" w:rsidR="00DB7D82" w:rsidRPr="00EC5B06" w:rsidRDefault="00DB7D82" w:rsidP="00DB7D82">
      <w:pPr>
        <w:spacing w:after="240"/>
        <w:ind w:firstLine="567"/>
      </w:pPr>
      <w:r w:rsidRPr="00EC5B06">
        <w:t>1) перед</w:t>
      </w:r>
      <w:r w:rsidR="00A256F7">
        <w:t xml:space="preserve">бачених у підпунктах 2, 4, </w:t>
      </w:r>
      <w:r w:rsidR="00B37E8A">
        <w:rPr>
          <w:lang w:val="ru-RU"/>
        </w:rPr>
        <w:t>6</w:t>
      </w:r>
      <w:r w:rsidR="00A256F7">
        <w:t xml:space="preserve">, </w:t>
      </w:r>
      <w:r w:rsidR="00B37E8A">
        <w:rPr>
          <w:lang w:val="ru-RU"/>
        </w:rPr>
        <w:t>8</w:t>
      </w:r>
      <w:r w:rsidR="00C545F5">
        <w:t xml:space="preserve"> </w:t>
      </w:r>
      <w:r w:rsidR="00A256F7">
        <w:t xml:space="preserve">– </w:t>
      </w:r>
      <w:r w:rsidR="00C545F5">
        <w:t>1</w:t>
      </w:r>
      <w:r w:rsidR="00B37E8A">
        <w:rPr>
          <w:lang w:val="ru-RU"/>
        </w:rPr>
        <w:t>1</w:t>
      </w:r>
      <w:r w:rsidR="00A256F7">
        <w:t xml:space="preserve">, </w:t>
      </w:r>
      <w:r w:rsidR="00C545F5">
        <w:t>1</w:t>
      </w:r>
      <w:r w:rsidR="00B37E8A">
        <w:rPr>
          <w:lang w:val="ru-RU"/>
        </w:rPr>
        <w:t>4</w:t>
      </w:r>
      <w:r w:rsidRPr="00EC5B06">
        <w:t xml:space="preserve"> пункту 72 розділу VI цього Положення;</w:t>
      </w:r>
    </w:p>
    <w:p w14:paraId="419E8B84" w14:textId="3F6563E6" w:rsidR="00DB7D82" w:rsidRPr="00EC5B06" w:rsidRDefault="00DB7D82" w:rsidP="00DB7D82">
      <w:pPr>
        <w:ind w:firstLine="567"/>
      </w:pPr>
      <w:r w:rsidRPr="00EC5B06">
        <w:t>2</w:t>
      </w:r>
      <w:r w:rsidRPr="001C1EF8">
        <w:t xml:space="preserve">) </w:t>
      </w:r>
      <w:r w:rsidR="00E53DE3" w:rsidRPr="001C1EF8">
        <w:t>прийняття Національним банком рішення про виключення з ліцензії окремого виду фінансової послуги / звуження обсягу ліцензії відповідної послуги в національній валюті.</w:t>
      </w:r>
    </w:p>
    <w:p w14:paraId="2E348E6E" w14:textId="7474FC60" w:rsidR="0063247A" w:rsidRPr="00EC5B06" w:rsidRDefault="00DB7D82" w:rsidP="00DB7D82">
      <w:pPr>
        <w:spacing w:after="240"/>
        <w:ind w:firstLine="567"/>
      </w:pPr>
      <w:r w:rsidRPr="00EC5B06">
        <w:t>Національний банк припиняє дію ліцензії щодо валютної операції, стосовно якої є відповідна підстава, у порядку, визначеному в пункті 75 розділу VI цього Положення</w:t>
      </w:r>
      <w:r w:rsidR="00157ACF" w:rsidRPr="00EC5B06">
        <w:t>.</w:t>
      </w:r>
      <w:r w:rsidRPr="00EC5B06">
        <w:t>”.</w:t>
      </w:r>
    </w:p>
    <w:sectPr w:rsidR="0063247A" w:rsidRPr="00EC5B06" w:rsidSect="001B0728">
      <w:headerReference w:type="first" r:id="rId14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8775" w14:textId="77777777" w:rsidR="008A652A" w:rsidRDefault="008A652A" w:rsidP="00E53CCD">
      <w:r>
        <w:separator/>
      </w:r>
    </w:p>
  </w:endnote>
  <w:endnote w:type="continuationSeparator" w:id="0">
    <w:p w14:paraId="6D753E55" w14:textId="77777777" w:rsidR="008A652A" w:rsidRDefault="008A652A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E2833" w14:textId="77777777" w:rsidR="008A652A" w:rsidRDefault="008A652A" w:rsidP="00E53CCD">
      <w:r>
        <w:separator/>
      </w:r>
    </w:p>
  </w:footnote>
  <w:footnote w:type="continuationSeparator" w:id="0">
    <w:p w14:paraId="3488EF8A" w14:textId="77777777" w:rsidR="008A652A" w:rsidRDefault="008A652A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03559"/>
      <w:docPartObj>
        <w:docPartGallery w:val="Page Numbers (Top of Page)"/>
        <w:docPartUnique/>
      </w:docPartObj>
    </w:sdtPr>
    <w:sdtEndPr/>
    <w:sdtContent>
      <w:p w14:paraId="0E2541B9" w14:textId="31845809" w:rsidR="001B0728" w:rsidRDefault="001B0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62">
          <w:rPr>
            <w:noProof/>
          </w:rPr>
          <w:t>2</w:t>
        </w:r>
        <w:r>
          <w:fldChar w:fldCharType="end"/>
        </w:r>
      </w:p>
    </w:sdtContent>
  </w:sdt>
  <w:p w14:paraId="66010AC4" w14:textId="77777777" w:rsidR="001B0728" w:rsidRDefault="001B07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85FD4" w14:textId="77777777" w:rsidR="007E2E2F" w:rsidRPr="00B930E3" w:rsidRDefault="007E2E2F" w:rsidP="00B930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045B"/>
    <w:rsid w:val="000064FA"/>
    <w:rsid w:val="00015FDE"/>
    <w:rsid w:val="00016403"/>
    <w:rsid w:val="00021369"/>
    <w:rsid w:val="000368CB"/>
    <w:rsid w:val="000378F7"/>
    <w:rsid w:val="0003793C"/>
    <w:rsid w:val="00044E8B"/>
    <w:rsid w:val="00047B4F"/>
    <w:rsid w:val="000506D8"/>
    <w:rsid w:val="00053AC3"/>
    <w:rsid w:val="00063480"/>
    <w:rsid w:val="000713E8"/>
    <w:rsid w:val="0008726F"/>
    <w:rsid w:val="00097B89"/>
    <w:rsid w:val="000A34E4"/>
    <w:rsid w:val="000B0E3E"/>
    <w:rsid w:val="000B134A"/>
    <w:rsid w:val="000B2990"/>
    <w:rsid w:val="000B5ADB"/>
    <w:rsid w:val="000C3F58"/>
    <w:rsid w:val="000D44E2"/>
    <w:rsid w:val="000E4B44"/>
    <w:rsid w:val="000E700F"/>
    <w:rsid w:val="00100163"/>
    <w:rsid w:val="001025EF"/>
    <w:rsid w:val="00102C1C"/>
    <w:rsid w:val="001068E6"/>
    <w:rsid w:val="00122503"/>
    <w:rsid w:val="00131AA7"/>
    <w:rsid w:val="001367CD"/>
    <w:rsid w:val="00157ACF"/>
    <w:rsid w:val="001652CD"/>
    <w:rsid w:val="00166802"/>
    <w:rsid w:val="00166BB5"/>
    <w:rsid w:val="001740C0"/>
    <w:rsid w:val="00185EA6"/>
    <w:rsid w:val="0019019C"/>
    <w:rsid w:val="00190E1A"/>
    <w:rsid w:val="00192423"/>
    <w:rsid w:val="001927F6"/>
    <w:rsid w:val="001A16FA"/>
    <w:rsid w:val="001A42D2"/>
    <w:rsid w:val="001A44D6"/>
    <w:rsid w:val="001B06F7"/>
    <w:rsid w:val="001B0728"/>
    <w:rsid w:val="001C1EF8"/>
    <w:rsid w:val="001D3A55"/>
    <w:rsid w:val="001D487A"/>
    <w:rsid w:val="001E2732"/>
    <w:rsid w:val="001E5DB4"/>
    <w:rsid w:val="001F591C"/>
    <w:rsid w:val="001F64D4"/>
    <w:rsid w:val="001F71E8"/>
    <w:rsid w:val="00204F22"/>
    <w:rsid w:val="00207DA9"/>
    <w:rsid w:val="00211EAB"/>
    <w:rsid w:val="0021268A"/>
    <w:rsid w:val="00212752"/>
    <w:rsid w:val="00233146"/>
    <w:rsid w:val="0023651D"/>
    <w:rsid w:val="00241373"/>
    <w:rsid w:val="002453A3"/>
    <w:rsid w:val="00253BF9"/>
    <w:rsid w:val="00257FAC"/>
    <w:rsid w:val="00264983"/>
    <w:rsid w:val="00272B80"/>
    <w:rsid w:val="002846E4"/>
    <w:rsid w:val="002A172E"/>
    <w:rsid w:val="002A7DE0"/>
    <w:rsid w:val="002B327B"/>
    <w:rsid w:val="002B6FE5"/>
    <w:rsid w:val="002C677D"/>
    <w:rsid w:val="002C7B4D"/>
    <w:rsid w:val="002D171B"/>
    <w:rsid w:val="002D1790"/>
    <w:rsid w:val="002D5205"/>
    <w:rsid w:val="002D52F9"/>
    <w:rsid w:val="002D7322"/>
    <w:rsid w:val="002E023A"/>
    <w:rsid w:val="002E19E3"/>
    <w:rsid w:val="002F33F0"/>
    <w:rsid w:val="002F660B"/>
    <w:rsid w:val="003009D5"/>
    <w:rsid w:val="0031386A"/>
    <w:rsid w:val="0033133D"/>
    <w:rsid w:val="0035099D"/>
    <w:rsid w:val="00356E34"/>
    <w:rsid w:val="00357676"/>
    <w:rsid w:val="00364833"/>
    <w:rsid w:val="0037004D"/>
    <w:rsid w:val="00371783"/>
    <w:rsid w:val="0038167B"/>
    <w:rsid w:val="0038385E"/>
    <w:rsid w:val="003A383B"/>
    <w:rsid w:val="003B4F96"/>
    <w:rsid w:val="003C3282"/>
    <w:rsid w:val="003C3985"/>
    <w:rsid w:val="003C421E"/>
    <w:rsid w:val="003C4F64"/>
    <w:rsid w:val="003C7337"/>
    <w:rsid w:val="003D19A3"/>
    <w:rsid w:val="003D797D"/>
    <w:rsid w:val="003F4317"/>
    <w:rsid w:val="00401EDB"/>
    <w:rsid w:val="00404C93"/>
    <w:rsid w:val="00407877"/>
    <w:rsid w:val="00410EC0"/>
    <w:rsid w:val="00410FA1"/>
    <w:rsid w:val="00426041"/>
    <w:rsid w:val="004318B3"/>
    <w:rsid w:val="004414F7"/>
    <w:rsid w:val="00455B45"/>
    <w:rsid w:val="00472E7B"/>
    <w:rsid w:val="00481FB8"/>
    <w:rsid w:val="00484152"/>
    <w:rsid w:val="00494BE0"/>
    <w:rsid w:val="00497EA5"/>
    <w:rsid w:val="004A118B"/>
    <w:rsid w:val="004A7F75"/>
    <w:rsid w:val="004B135F"/>
    <w:rsid w:val="004B4733"/>
    <w:rsid w:val="004B6779"/>
    <w:rsid w:val="004D3269"/>
    <w:rsid w:val="004D7E2E"/>
    <w:rsid w:val="004E0515"/>
    <w:rsid w:val="004E22E2"/>
    <w:rsid w:val="004F5AE4"/>
    <w:rsid w:val="004F62FC"/>
    <w:rsid w:val="00521F62"/>
    <w:rsid w:val="00523C13"/>
    <w:rsid w:val="005257C2"/>
    <w:rsid w:val="00540210"/>
    <w:rsid w:val="00542348"/>
    <w:rsid w:val="00542533"/>
    <w:rsid w:val="00550857"/>
    <w:rsid w:val="005537EC"/>
    <w:rsid w:val="00560B00"/>
    <w:rsid w:val="005624B6"/>
    <w:rsid w:val="00563A19"/>
    <w:rsid w:val="00563AC1"/>
    <w:rsid w:val="0057237F"/>
    <w:rsid w:val="00577402"/>
    <w:rsid w:val="00591298"/>
    <w:rsid w:val="005921A2"/>
    <w:rsid w:val="005A0F4B"/>
    <w:rsid w:val="005A1D3C"/>
    <w:rsid w:val="005A2BBA"/>
    <w:rsid w:val="005A3F34"/>
    <w:rsid w:val="005A6B99"/>
    <w:rsid w:val="005B2D03"/>
    <w:rsid w:val="005C5CBF"/>
    <w:rsid w:val="005D2F3D"/>
    <w:rsid w:val="005E40FF"/>
    <w:rsid w:val="005E7811"/>
    <w:rsid w:val="005F6418"/>
    <w:rsid w:val="00601EF2"/>
    <w:rsid w:val="00610F11"/>
    <w:rsid w:val="006154C8"/>
    <w:rsid w:val="0061599B"/>
    <w:rsid w:val="0063071E"/>
    <w:rsid w:val="0063247A"/>
    <w:rsid w:val="0063271C"/>
    <w:rsid w:val="00640612"/>
    <w:rsid w:val="00643A13"/>
    <w:rsid w:val="00653558"/>
    <w:rsid w:val="00655864"/>
    <w:rsid w:val="00670C95"/>
    <w:rsid w:val="00676D7F"/>
    <w:rsid w:val="006777FD"/>
    <w:rsid w:val="00681460"/>
    <w:rsid w:val="00684225"/>
    <w:rsid w:val="006871CD"/>
    <w:rsid w:val="006A0AE1"/>
    <w:rsid w:val="006A50A9"/>
    <w:rsid w:val="006B2748"/>
    <w:rsid w:val="006C4176"/>
    <w:rsid w:val="006C445D"/>
    <w:rsid w:val="006C66EF"/>
    <w:rsid w:val="006D2617"/>
    <w:rsid w:val="006E2386"/>
    <w:rsid w:val="006F3CFB"/>
    <w:rsid w:val="0070152E"/>
    <w:rsid w:val="00702896"/>
    <w:rsid w:val="0070457C"/>
    <w:rsid w:val="00707123"/>
    <w:rsid w:val="0071789F"/>
    <w:rsid w:val="007476B2"/>
    <w:rsid w:val="00756A3B"/>
    <w:rsid w:val="00761D98"/>
    <w:rsid w:val="007802D9"/>
    <w:rsid w:val="00783AF2"/>
    <w:rsid w:val="0079324A"/>
    <w:rsid w:val="007A038B"/>
    <w:rsid w:val="007A6609"/>
    <w:rsid w:val="007C2FD4"/>
    <w:rsid w:val="007E2E2F"/>
    <w:rsid w:val="007F24D1"/>
    <w:rsid w:val="007F286B"/>
    <w:rsid w:val="007F514C"/>
    <w:rsid w:val="00802988"/>
    <w:rsid w:val="008135AE"/>
    <w:rsid w:val="00834346"/>
    <w:rsid w:val="00850F68"/>
    <w:rsid w:val="008555CA"/>
    <w:rsid w:val="00866993"/>
    <w:rsid w:val="00874366"/>
    <w:rsid w:val="008A58E9"/>
    <w:rsid w:val="008A652A"/>
    <w:rsid w:val="008A704D"/>
    <w:rsid w:val="008B014D"/>
    <w:rsid w:val="008B164A"/>
    <w:rsid w:val="008C2498"/>
    <w:rsid w:val="008D10FD"/>
    <w:rsid w:val="008D122F"/>
    <w:rsid w:val="008D3AFD"/>
    <w:rsid w:val="0090290B"/>
    <w:rsid w:val="00904F17"/>
    <w:rsid w:val="00942379"/>
    <w:rsid w:val="00961672"/>
    <w:rsid w:val="00972720"/>
    <w:rsid w:val="0097288F"/>
    <w:rsid w:val="00984B02"/>
    <w:rsid w:val="009943E9"/>
    <w:rsid w:val="00994CD4"/>
    <w:rsid w:val="00995A8D"/>
    <w:rsid w:val="009A4DE6"/>
    <w:rsid w:val="009C717F"/>
    <w:rsid w:val="009D6D44"/>
    <w:rsid w:val="009F5312"/>
    <w:rsid w:val="00A06ADB"/>
    <w:rsid w:val="00A104FB"/>
    <w:rsid w:val="00A23E04"/>
    <w:rsid w:val="00A256F7"/>
    <w:rsid w:val="00A372D9"/>
    <w:rsid w:val="00A41C6D"/>
    <w:rsid w:val="00A47EF0"/>
    <w:rsid w:val="00A50DC0"/>
    <w:rsid w:val="00A51C39"/>
    <w:rsid w:val="00A64398"/>
    <w:rsid w:val="00A708BE"/>
    <w:rsid w:val="00A72446"/>
    <w:rsid w:val="00A72F06"/>
    <w:rsid w:val="00A77FFD"/>
    <w:rsid w:val="00A80048"/>
    <w:rsid w:val="00A964DA"/>
    <w:rsid w:val="00AA726B"/>
    <w:rsid w:val="00AB1C0F"/>
    <w:rsid w:val="00AB28F1"/>
    <w:rsid w:val="00AC47B6"/>
    <w:rsid w:val="00AE16F0"/>
    <w:rsid w:val="00AF59AC"/>
    <w:rsid w:val="00B02FA8"/>
    <w:rsid w:val="00B12A6F"/>
    <w:rsid w:val="00B146C2"/>
    <w:rsid w:val="00B24F71"/>
    <w:rsid w:val="00B31892"/>
    <w:rsid w:val="00B332B2"/>
    <w:rsid w:val="00B37E8A"/>
    <w:rsid w:val="00B5752E"/>
    <w:rsid w:val="00B616A5"/>
    <w:rsid w:val="00B66974"/>
    <w:rsid w:val="00B67B26"/>
    <w:rsid w:val="00B77FBC"/>
    <w:rsid w:val="00B85728"/>
    <w:rsid w:val="00B930E3"/>
    <w:rsid w:val="00BB44AB"/>
    <w:rsid w:val="00BC6419"/>
    <w:rsid w:val="00BE6C11"/>
    <w:rsid w:val="00BF052C"/>
    <w:rsid w:val="00BF0770"/>
    <w:rsid w:val="00BF4526"/>
    <w:rsid w:val="00C21D33"/>
    <w:rsid w:val="00C22D27"/>
    <w:rsid w:val="00C261F6"/>
    <w:rsid w:val="00C36ED6"/>
    <w:rsid w:val="00C41293"/>
    <w:rsid w:val="00C422E3"/>
    <w:rsid w:val="00C4377C"/>
    <w:rsid w:val="00C437A7"/>
    <w:rsid w:val="00C545F5"/>
    <w:rsid w:val="00C65DEC"/>
    <w:rsid w:val="00C763A3"/>
    <w:rsid w:val="00C80F5E"/>
    <w:rsid w:val="00C82259"/>
    <w:rsid w:val="00C831BC"/>
    <w:rsid w:val="00C8418C"/>
    <w:rsid w:val="00C87374"/>
    <w:rsid w:val="00C97392"/>
    <w:rsid w:val="00CB494C"/>
    <w:rsid w:val="00CD7381"/>
    <w:rsid w:val="00CE084B"/>
    <w:rsid w:val="00CE3B9F"/>
    <w:rsid w:val="00D0057B"/>
    <w:rsid w:val="00D11F25"/>
    <w:rsid w:val="00D27113"/>
    <w:rsid w:val="00D33A3D"/>
    <w:rsid w:val="00D34DCC"/>
    <w:rsid w:val="00D52447"/>
    <w:rsid w:val="00D61082"/>
    <w:rsid w:val="00D74DCE"/>
    <w:rsid w:val="00D842D0"/>
    <w:rsid w:val="00DB7D82"/>
    <w:rsid w:val="00DC1E60"/>
    <w:rsid w:val="00DD106B"/>
    <w:rsid w:val="00DD60CC"/>
    <w:rsid w:val="00DD71CB"/>
    <w:rsid w:val="00E054F5"/>
    <w:rsid w:val="00E33B0E"/>
    <w:rsid w:val="00E34A3F"/>
    <w:rsid w:val="00E43E79"/>
    <w:rsid w:val="00E52CF5"/>
    <w:rsid w:val="00E53CB5"/>
    <w:rsid w:val="00E53CCD"/>
    <w:rsid w:val="00E53DE3"/>
    <w:rsid w:val="00E81DAD"/>
    <w:rsid w:val="00E8777E"/>
    <w:rsid w:val="00E94A90"/>
    <w:rsid w:val="00E97A59"/>
    <w:rsid w:val="00EA1DE4"/>
    <w:rsid w:val="00EA3A24"/>
    <w:rsid w:val="00EC5B06"/>
    <w:rsid w:val="00ED042F"/>
    <w:rsid w:val="00ED5385"/>
    <w:rsid w:val="00ED5EF3"/>
    <w:rsid w:val="00EE3E8A"/>
    <w:rsid w:val="00F000A6"/>
    <w:rsid w:val="00F003D3"/>
    <w:rsid w:val="00F03226"/>
    <w:rsid w:val="00F03E32"/>
    <w:rsid w:val="00F31023"/>
    <w:rsid w:val="00F332C0"/>
    <w:rsid w:val="00F37202"/>
    <w:rsid w:val="00F42E75"/>
    <w:rsid w:val="00F52D16"/>
    <w:rsid w:val="00F56C0B"/>
    <w:rsid w:val="00F63BD9"/>
    <w:rsid w:val="00F6694C"/>
    <w:rsid w:val="00F7523F"/>
    <w:rsid w:val="00F85806"/>
    <w:rsid w:val="00F96F18"/>
    <w:rsid w:val="00FA7B67"/>
    <w:rsid w:val="00FB7EE2"/>
    <w:rsid w:val="00FC2E7C"/>
    <w:rsid w:val="00FC6F50"/>
    <w:rsid w:val="00F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85F9F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af5">
    <w:name w:val="Звичайний (веб) Знак"/>
    <w:link w:val="af6"/>
    <w:uiPriority w:val="99"/>
    <w:locked/>
    <w:rsid w:val="00122503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f6">
    <w:name w:val="Normal (Web)"/>
    <w:basedOn w:val="a"/>
    <w:link w:val="af5"/>
    <w:uiPriority w:val="99"/>
    <w:unhideWhenUsed/>
    <w:rsid w:val="0012250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122503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122503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rsid w:val="00122503"/>
    <w:rPr>
      <w:rFonts w:ascii="Times New Roman" w:hAnsi="Times New Roman" w:cs="Times New Roman"/>
      <w:sz w:val="20"/>
      <w:szCs w:val="20"/>
      <w:lang w:eastAsia="uk-U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964DA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A964DA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542348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1BC510F-665C-4A99-BF3A-29BAAC45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13691</Words>
  <Characters>7804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Приходько Костянтин Юрійович</cp:lastModifiedBy>
  <cp:revision>2</cp:revision>
  <cp:lastPrinted>2023-07-04T07:51:00Z</cp:lastPrinted>
  <dcterms:created xsi:type="dcterms:W3CDTF">2024-08-30T11:09:00Z</dcterms:created>
  <dcterms:modified xsi:type="dcterms:W3CDTF">2024-08-30T11:09:00Z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