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FC11C" w14:textId="77777777" w:rsidR="00B930E3" w:rsidRPr="00B8275E" w:rsidRDefault="00B930E3">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rsidRPr="00B8275E" w14:paraId="3B53A1E0" w14:textId="77777777" w:rsidTr="00B930E3">
        <w:trPr>
          <w:trHeight w:val="851"/>
        </w:trPr>
        <w:tc>
          <w:tcPr>
            <w:tcW w:w="3207" w:type="dxa"/>
          </w:tcPr>
          <w:p w14:paraId="791FFA41" w14:textId="77777777" w:rsidR="00410EC0" w:rsidRPr="00B8275E" w:rsidRDefault="00410EC0" w:rsidP="000F60CD"/>
        </w:tc>
        <w:tc>
          <w:tcPr>
            <w:tcW w:w="3227" w:type="dxa"/>
            <w:vMerge w:val="restart"/>
          </w:tcPr>
          <w:p w14:paraId="5AD07A76" w14:textId="77777777" w:rsidR="00410EC0" w:rsidRPr="00B8275E" w:rsidRDefault="00410EC0" w:rsidP="000F60CD">
            <w:pPr>
              <w:jc w:val="center"/>
            </w:pPr>
            <w:r w:rsidRPr="00B8275E">
              <w:object w:dxaOrig="1595" w:dyaOrig="2201" w14:anchorId="6CCF5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8pt" o:ole="">
                  <v:imagedata r:id="rId12" o:title=""/>
                </v:shape>
                <o:OLEObject Type="Embed" ProgID="CorelDraw.Graphic.16" ShapeID="_x0000_i1025" DrawAspect="Content" ObjectID="_1786884060" r:id="rId13"/>
              </w:object>
            </w:r>
          </w:p>
        </w:tc>
        <w:tc>
          <w:tcPr>
            <w:tcW w:w="3204" w:type="dxa"/>
          </w:tcPr>
          <w:p w14:paraId="0AF6DB9C" w14:textId="77777777" w:rsidR="00410EC0" w:rsidRPr="00B8275E" w:rsidRDefault="00410EC0" w:rsidP="000F60CD"/>
        </w:tc>
      </w:tr>
      <w:tr w:rsidR="00410EC0" w:rsidRPr="00B8275E" w14:paraId="4D527D73" w14:textId="77777777" w:rsidTr="00B930E3">
        <w:tc>
          <w:tcPr>
            <w:tcW w:w="3207" w:type="dxa"/>
          </w:tcPr>
          <w:p w14:paraId="1275DCAE" w14:textId="77777777" w:rsidR="00410EC0" w:rsidRPr="00B8275E" w:rsidRDefault="00410EC0" w:rsidP="000F60CD"/>
        </w:tc>
        <w:tc>
          <w:tcPr>
            <w:tcW w:w="3227" w:type="dxa"/>
            <w:vMerge/>
          </w:tcPr>
          <w:p w14:paraId="4E9FAB91" w14:textId="77777777" w:rsidR="00410EC0" w:rsidRPr="00B8275E" w:rsidRDefault="00410EC0" w:rsidP="000F60CD"/>
        </w:tc>
        <w:tc>
          <w:tcPr>
            <w:tcW w:w="3204" w:type="dxa"/>
          </w:tcPr>
          <w:p w14:paraId="5E85C7E5" w14:textId="77777777" w:rsidR="00410EC0" w:rsidRPr="00B8275E" w:rsidRDefault="00410EC0" w:rsidP="000F60CD"/>
        </w:tc>
      </w:tr>
      <w:tr w:rsidR="00410EC0" w:rsidRPr="00B8275E" w14:paraId="341ACDD5" w14:textId="77777777" w:rsidTr="00B930E3">
        <w:tc>
          <w:tcPr>
            <w:tcW w:w="9638" w:type="dxa"/>
            <w:gridSpan w:val="3"/>
          </w:tcPr>
          <w:p w14:paraId="70A375C6" w14:textId="77777777" w:rsidR="00410EC0" w:rsidRPr="00B8275E" w:rsidRDefault="00410EC0" w:rsidP="000F60CD">
            <w:pPr>
              <w:tabs>
                <w:tab w:val="left" w:pos="-3600"/>
              </w:tabs>
              <w:spacing w:before="120" w:after="120"/>
              <w:jc w:val="center"/>
              <w:rPr>
                <w:b/>
                <w:bCs/>
                <w:color w:val="006600"/>
                <w:spacing w:val="10"/>
              </w:rPr>
            </w:pPr>
            <w:r w:rsidRPr="00B8275E">
              <w:rPr>
                <w:b/>
                <w:bCs/>
                <w:color w:val="006600"/>
                <w:spacing w:val="10"/>
              </w:rPr>
              <w:t>Правління Національного банку України</w:t>
            </w:r>
          </w:p>
          <w:p w14:paraId="49EA1455" w14:textId="77777777" w:rsidR="00410EC0" w:rsidRPr="00B8275E" w:rsidRDefault="00410EC0" w:rsidP="000F60CD">
            <w:pPr>
              <w:jc w:val="center"/>
            </w:pPr>
            <w:r w:rsidRPr="00B8275E">
              <w:rPr>
                <w:b/>
                <w:bCs/>
                <w:color w:val="006600"/>
                <w:sz w:val="32"/>
                <w:szCs w:val="32"/>
              </w:rPr>
              <w:t>П О С Т А Н О В А</w:t>
            </w:r>
          </w:p>
        </w:tc>
      </w:tr>
    </w:tbl>
    <w:p w14:paraId="03572CC3" w14:textId="77777777" w:rsidR="00410EC0" w:rsidRPr="00B8275E"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rsidRPr="00B8275E" w14:paraId="23CEC9CD" w14:textId="77777777" w:rsidTr="000F60CD">
        <w:tc>
          <w:tcPr>
            <w:tcW w:w="3510" w:type="dxa"/>
            <w:vAlign w:val="bottom"/>
          </w:tcPr>
          <w:p w14:paraId="425CFA26" w14:textId="77777777" w:rsidR="00410EC0" w:rsidRPr="00B8275E" w:rsidRDefault="00410EC0" w:rsidP="000F60CD"/>
        </w:tc>
        <w:tc>
          <w:tcPr>
            <w:tcW w:w="2694" w:type="dxa"/>
          </w:tcPr>
          <w:p w14:paraId="03F55E52" w14:textId="77777777" w:rsidR="00410EC0" w:rsidRPr="00B8275E" w:rsidRDefault="00410EC0" w:rsidP="000F60CD">
            <w:pPr>
              <w:spacing w:before="240"/>
              <w:jc w:val="center"/>
            </w:pPr>
            <w:r w:rsidRPr="00B8275E">
              <w:rPr>
                <w:color w:val="006600"/>
              </w:rPr>
              <w:t>Київ</w:t>
            </w:r>
          </w:p>
        </w:tc>
        <w:tc>
          <w:tcPr>
            <w:tcW w:w="1713" w:type="dxa"/>
            <w:vAlign w:val="bottom"/>
          </w:tcPr>
          <w:p w14:paraId="77303372" w14:textId="77777777" w:rsidR="00410EC0" w:rsidRPr="00B8275E" w:rsidRDefault="00410EC0" w:rsidP="000F60CD">
            <w:pPr>
              <w:jc w:val="right"/>
            </w:pPr>
            <w:r w:rsidRPr="00B8275E">
              <w:rPr>
                <w:color w:val="FFFFFF" w:themeColor="background1"/>
              </w:rPr>
              <w:t>№</w:t>
            </w:r>
          </w:p>
        </w:tc>
        <w:tc>
          <w:tcPr>
            <w:tcW w:w="1937" w:type="dxa"/>
            <w:vAlign w:val="bottom"/>
          </w:tcPr>
          <w:p w14:paraId="0F329D72" w14:textId="77777777" w:rsidR="00410EC0" w:rsidRPr="00B8275E" w:rsidRDefault="00410EC0" w:rsidP="000F60CD">
            <w:pPr>
              <w:jc w:val="left"/>
            </w:pPr>
          </w:p>
        </w:tc>
      </w:tr>
    </w:tbl>
    <w:p w14:paraId="4F207777" w14:textId="77777777" w:rsidR="00410EC0" w:rsidRPr="00B8275E" w:rsidRDefault="00410EC0" w:rsidP="00410EC0">
      <w:pPr>
        <w:rPr>
          <w:sz w:val="2"/>
          <w:szCs w:val="2"/>
        </w:rPr>
      </w:pPr>
    </w:p>
    <w:p w14:paraId="2B9400B3" w14:textId="77777777" w:rsidR="00410EC0" w:rsidRPr="00B8275E" w:rsidRDefault="00410EC0" w:rsidP="00410EC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B8275E" w14:paraId="554589FC" w14:textId="77777777" w:rsidTr="000F60CD">
        <w:trPr>
          <w:jc w:val="center"/>
        </w:trPr>
        <w:tc>
          <w:tcPr>
            <w:tcW w:w="5000" w:type="pct"/>
          </w:tcPr>
          <w:p w14:paraId="67EB9F27" w14:textId="77777777" w:rsidR="00410EC0" w:rsidRPr="00B8275E" w:rsidRDefault="00741521" w:rsidP="000F60CD">
            <w:pPr>
              <w:tabs>
                <w:tab w:val="left" w:pos="840"/>
                <w:tab w:val="center" w:pos="3293"/>
              </w:tabs>
              <w:spacing w:before="240" w:after="240"/>
              <w:jc w:val="center"/>
              <w:rPr>
                <w:rFonts w:eastAsiaTheme="minorEastAsia"/>
                <w:color w:val="000000" w:themeColor="text1"/>
                <w:lang w:eastAsia="en-US"/>
              </w:rPr>
            </w:pPr>
            <w:r w:rsidRPr="00B8275E">
              <w:rPr>
                <w:rFonts w:eastAsiaTheme="minorEastAsia"/>
                <w:color w:val="000000" w:themeColor="text1"/>
                <w:lang w:eastAsia="en-US"/>
              </w:rPr>
              <w:t xml:space="preserve">Про внесення змін </w:t>
            </w:r>
            <w:r w:rsidRPr="00062558">
              <w:rPr>
                <w:rFonts w:eastAsiaTheme="minorEastAsia"/>
                <w:color w:val="000000" w:themeColor="text1"/>
                <w:lang w:eastAsia="en-US"/>
              </w:rPr>
              <w:t>до деяких нормативно-правових актів</w:t>
            </w:r>
            <w:r w:rsidRPr="00B8275E">
              <w:rPr>
                <w:rFonts w:eastAsiaTheme="minorEastAsia"/>
                <w:color w:val="000000" w:themeColor="text1"/>
                <w:lang w:eastAsia="en-US"/>
              </w:rPr>
              <w:t xml:space="preserve"> Національного банку України</w:t>
            </w:r>
          </w:p>
        </w:tc>
        <w:bookmarkStart w:id="0" w:name="_GoBack"/>
        <w:bookmarkEnd w:id="0"/>
      </w:tr>
    </w:tbl>
    <w:p w14:paraId="67CB7B2F" w14:textId="77777777" w:rsidR="00410EC0" w:rsidRPr="00B8275E" w:rsidRDefault="003F660C" w:rsidP="00410EC0">
      <w:pPr>
        <w:spacing w:before="240" w:after="240"/>
        <w:ind w:firstLine="567"/>
        <w:rPr>
          <w:b/>
        </w:rPr>
      </w:pPr>
      <w:r w:rsidRPr="00B8275E">
        <w:rPr>
          <w:rFonts w:eastAsiaTheme="minorEastAsia"/>
          <w:color w:val="000000" w:themeColor="text1"/>
          <w:lang w:eastAsia="en-US"/>
        </w:rPr>
        <w:t>Відповідно до статей 7, 15, 56 Закону України “Про Національний банк України”, статті 20 Закону України “Про депозитарну систему України”, статті 59 Закону України “Про ринки капіталу та організовані товарні ринки” з метою врегулювання порядку проведення грошових розрахунків за</w:t>
      </w:r>
      <w:r w:rsidR="0067663C" w:rsidRPr="00B8275E">
        <w:rPr>
          <w:rFonts w:eastAsiaTheme="minorEastAsia"/>
          <w:color w:val="000000" w:themeColor="text1"/>
          <w:lang w:eastAsia="en-US"/>
        </w:rPr>
        <w:t xml:space="preserve"> деривативними контрактами,</w:t>
      </w:r>
      <w:r w:rsidRPr="00B8275E">
        <w:rPr>
          <w:rFonts w:eastAsiaTheme="minorEastAsia"/>
          <w:color w:val="000000" w:themeColor="text1"/>
          <w:lang w:eastAsia="en-US"/>
        </w:rPr>
        <w:t xml:space="preserve"> пр</w:t>
      </w:r>
      <w:r w:rsidR="0067663C" w:rsidRPr="00B8275E">
        <w:rPr>
          <w:rFonts w:eastAsiaTheme="minorEastAsia"/>
          <w:color w:val="000000" w:themeColor="text1"/>
          <w:lang w:eastAsia="en-US"/>
        </w:rPr>
        <w:t>авочинами щодо валютних цінностей та товарними операціями</w:t>
      </w:r>
      <w:r w:rsidR="004D03C1" w:rsidRPr="00B8275E">
        <w:rPr>
          <w:rFonts w:eastAsiaTheme="minorEastAsia"/>
          <w:color w:val="000000" w:themeColor="text1"/>
          <w:lang w:eastAsia="en-US"/>
        </w:rPr>
        <w:t xml:space="preserve"> </w:t>
      </w:r>
      <w:r w:rsidR="00410EC0" w:rsidRPr="00B8275E">
        <w:rPr>
          <w:rFonts w:eastAsiaTheme="minorEastAsia"/>
          <w:color w:val="000000" w:themeColor="text1"/>
          <w:lang w:eastAsia="en-US"/>
        </w:rPr>
        <w:t>Правління</w:t>
      </w:r>
      <w:r w:rsidR="00410EC0" w:rsidRPr="00B8275E">
        <w:t xml:space="preserve"> Національного банку України</w:t>
      </w:r>
      <w:r w:rsidR="00410EC0" w:rsidRPr="00B8275E">
        <w:rPr>
          <w:b/>
        </w:rPr>
        <w:t xml:space="preserve"> постановляє:</w:t>
      </w:r>
    </w:p>
    <w:p w14:paraId="0441B6D5" w14:textId="1A63273A" w:rsidR="00410EC0" w:rsidRPr="00B8275E" w:rsidRDefault="00410EC0" w:rsidP="00BF3414">
      <w:pPr>
        <w:ind w:firstLine="567"/>
        <w:rPr>
          <w:rFonts w:eastAsiaTheme="minorEastAsia"/>
          <w:noProof/>
          <w:color w:val="000000" w:themeColor="text1"/>
          <w:lang w:eastAsia="en-US"/>
        </w:rPr>
      </w:pPr>
      <w:r w:rsidRPr="00B8275E">
        <w:t>1. </w:t>
      </w:r>
      <w:r w:rsidR="006A5E6A" w:rsidRPr="00B8275E">
        <w:t xml:space="preserve">Унести до </w:t>
      </w:r>
      <w:r w:rsidR="00FE0305" w:rsidRPr="00B8275E">
        <w:rPr>
          <w:rFonts w:eastAsiaTheme="minorEastAsia"/>
          <w:noProof/>
          <w:color w:val="000000" w:themeColor="text1"/>
          <w:lang w:eastAsia="en-US"/>
        </w:rPr>
        <w:t>постанови Правління Національного банку України від 02</w:t>
      </w:r>
      <w:r w:rsidR="00BB798E" w:rsidRPr="00B8275E">
        <w:rPr>
          <w:rFonts w:eastAsiaTheme="minorEastAsia"/>
          <w:noProof/>
          <w:color w:val="000000" w:themeColor="text1"/>
          <w:lang w:eastAsia="en-US"/>
        </w:rPr>
        <w:t xml:space="preserve"> грудня</w:t>
      </w:r>
      <w:r w:rsidR="00355110" w:rsidRPr="00B8275E">
        <w:rPr>
          <w:rFonts w:eastAsiaTheme="minorEastAsia"/>
          <w:noProof/>
          <w:color w:val="000000" w:themeColor="text1"/>
          <w:lang w:eastAsia="en-US"/>
        </w:rPr>
        <w:t xml:space="preserve"> </w:t>
      </w:r>
      <w:r w:rsidR="00FE0305" w:rsidRPr="00B8275E">
        <w:rPr>
          <w:rFonts w:eastAsiaTheme="minorEastAsia"/>
          <w:noProof/>
          <w:color w:val="000000" w:themeColor="text1"/>
          <w:lang w:eastAsia="en-US"/>
        </w:rPr>
        <w:t>2021</w:t>
      </w:r>
      <w:r w:rsidR="00BB798E" w:rsidRPr="00B8275E">
        <w:rPr>
          <w:rFonts w:eastAsiaTheme="minorEastAsia"/>
          <w:noProof/>
          <w:color w:val="000000" w:themeColor="text1"/>
          <w:lang w:eastAsia="en-US"/>
        </w:rPr>
        <w:t xml:space="preserve"> року</w:t>
      </w:r>
      <w:r w:rsidR="00FE0305" w:rsidRPr="00B8275E">
        <w:rPr>
          <w:rFonts w:eastAsiaTheme="minorEastAsia"/>
          <w:noProof/>
          <w:color w:val="000000" w:themeColor="text1"/>
          <w:lang w:eastAsia="en-US"/>
        </w:rPr>
        <w:t xml:space="preserve"> № 130 </w:t>
      </w:r>
      <w:r w:rsidR="00154294" w:rsidRPr="00B8275E">
        <w:rPr>
          <w:rFonts w:eastAsiaTheme="minorEastAsia"/>
          <w:noProof/>
          <w:color w:val="000000" w:themeColor="text1"/>
          <w:lang w:eastAsia="en-US"/>
        </w:rPr>
        <w:t>«</w:t>
      </w:r>
      <w:r w:rsidR="00FE0305" w:rsidRPr="00B8275E">
        <w:rPr>
          <w:rFonts w:eastAsiaTheme="minorEastAsia"/>
          <w:noProof/>
          <w:color w:val="000000" w:themeColor="text1"/>
          <w:lang w:eastAsia="en-US"/>
        </w:rPr>
        <w:t>Про затвердження Положення про порядок проведення грошових розрахунків за правочинами щодо цінних паперів та інших фінансових інструментів, укладеними на організованих ринках капіталу та поза організованими ринками капіталу, з дотриманням принципу “поставка цінних  паперів проти оплати”</w:t>
      </w:r>
      <w:r w:rsidR="00154294" w:rsidRPr="00B8275E">
        <w:rPr>
          <w:rFonts w:eastAsiaTheme="minorEastAsia"/>
          <w:noProof/>
          <w:color w:val="000000" w:themeColor="text1"/>
          <w:lang w:eastAsia="en-US"/>
        </w:rPr>
        <w:t xml:space="preserve">» </w:t>
      </w:r>
      <w:r w:rsidR="004C1C12" w:rsidRPr="00B8275E">
        <w:rPr>
          <w:rFonts w:eastAsiaTheme="minorEastAsia"/>
          <w:noProof/>
          <w:color w:val="000000" w:themeColor="text1"/>
          <w:lang w:eastAsia="en-US"/>
        </w:rPr>
        <w:t>такі зміни:</w:t>
      </w:r>
    </w:p>
    <w:p w14:paraId="680FCD69" w14:textId="77777777" w:rsidR="001C7769" w:rsidRPr="00B8275E" w:rsidRDefault="001C7769" w:rsidP="00BF3414">
      <w:pPr>
        <w:ind w:firstLine="567"/>
        <w:rPr>
          <w:rFonts w:eastAsiaTheme="minorEastAsia"/>
          <w:noProof/>
          <w:color w:val="000000" w:themeColor="text1"/>
          <w:lang w:eastAsia="en-US"/>
        </w:rPr>
      </w:pPr>
    </w:p>
    <w:p w14:paraId="414832A6" w14:textId="22069938" w:rsidR="00AF51FD" w:rsidRPr="00B8275E" w:rsidRDefault="001C7769" w:rsidP="00BF3414">
      <w:pPr>
        <w:ind w:firstLine="567"/>
        <w:rPr>
          <w:rFonts w:eastAsiaTheme="minorEastAsia"/>
          <w:noProof/>
          <w:color w:val="000000" w:themeColor="text1"/>
          <w:lang w:eastAsia="en-US"/>
        </w:rPr>
      </w:pPr>
      <w:r w:rsidRPr="00B8275E">
        <w:rPr>
          <w:rFonts w:eastAsiaTheme="minorEastAsia"/>
          <w:noProof/>
          <w:color w:val="000000" w:themeColor="text1"/>
          <w:lang w:eastAsia="en-US"/>
        </w:rPr>
        <w:t xml:space="preserve">1) </w:t>
      </w:r>
      <w:r w:rsidR="00E43379" w:rsidRPr="00B8275E">
        <w:rPr>
          <w:rFonts w:eastAsiaTheme="minorEastAsia"/>
          <w:noProof/>
          <w:color w:val="000000" w:themeColor="text1"/>
          <w:lang w:eastAsia="en-US"/>
        </w:rPr>
        <w:t>на</w:t>
      </w:r>
      <w:r w:rsidR="00AF51FD" w:rsidRPr="00B8275E">
        <w:rPr>
          <w:rFonts w:eastAsiaTheme="minorEastAsia"/>
          <w:noProof/>
          <w:color w:val="000000" w:themeColor="text1"/>
          <w:lang w:eastAsia="en-US"/>
        </w:rPr>
        <w:t>зву викласти в такій редакції:</w:t>
      </w:r>
    </w:p>
    <w:p w14:paraId="09CBEDAA" w14:textId="77777777" w:rsidR="00154294" w:rsidRPr="00B8275E" w:rsidRDefault="00154294" w:rsidP="00892B01">
      <w:pPr>
        <w:ind w:firstLine="567"/>
        <w:jc w:val="center"/>
        <w:rPr>
          <w:rFonts w:eastAsiaTheme="minorEastAsia"/>
          <w:noProof/>
          <w:color w:val="000000" w:themeColor="text1"/>
          <w:lang w:eastAsia="en-US"/>
        </w:rPr>
      </w:pPr>
      <w:r w:rsidRPr="00B8275E">
        <w:rPr>
          <w:rFonts w:eastAsiaTheme="minorEastAsia"/>
          <w:noProof/>
          <w:color w:val="000000" w:themeColor="text1"/>
          <w:lang w:eastAsia="en-US"/>
        </w:rPr>
        <w:t>«Про затвердження Положення про порядок проведення грошових розрахунків за деривативними контрактами, правочинами щодо цінних паперів, інших фінансових інструментів, валютних цінностей та товарними операціями, укладеними на організованих ринках</w:t>
      </w:r>
      <w:r w:rsidR="007263AB" w:rsidRPr="00B8275E">
        <w:rPr>
          <w:rFonts w:eastAsiaTheme="minorEastAsia"/>
          <w:noProof/>
          <w:color w:val="000000" w:themeColor="text1"/>
          <w:lang w:eastAsia="en-US"/>
        </w:rPr>
        <w:t xml:space="preserve"> </w:t>
      </w:r>
      <w:r w:rsidRPr="00B8275E">
        <w:rPr>
          <w:rFonts w:eastAsiaTheme="minorEastAsia"/>
          <w:noProof/>
          <w:color w:val="000000" w:themeColor="text1"/>
          <w:lang w:eastAsia="en-US"/>
        </w:rPr>
        <w:t>та поза ними, з дотриманням принципів “поставка проти оплати”, “поставка цінних  паперів проти оплати”»</w:t>
      </w:r>
      <w:r w:rsidR="00BF3414" w:rsidRPr="00B8275E">
        <w:rPr>
          <w:rFonts w:eastAsiaTheme="minorEastAsia"/>
          <w:noProof/>
          <w:color w:val="000000" w:themeColor="text1"/>
          <w:lang w:eastAsia="en-US"/>
        </w:rPr>
        <w:t>;</w:t>
      </w:r>
    </w:p>
    <w:p w14:paraId="6F6940B0" w14:textId="77777777" w:rsidR="00CD1F8A" w:rsidRPr="00B8275E" w:rsidRDefault="00CD1F8A" w:rsidP="00BF3414">
      <w:pPr>
        <w:ind w:firstLine="567"/>
        <w:rPr>
          <w:rFonts w:eastAsiaTheme="minorEastAsia"/>
          <w:noProof/>
          <w:color w:val="000000" w:themeColor="text1"/>
          <w:lang w:eastAsia="en-US"/>
        </w:rPr>
      </w:pPr>
    </w:p>
    <w:p w14:paraId="33E3870A" w14:textId="43436907" w:rsidR="00C0783C" w:rsidRPr="00B8275E" w:rsidRDefault="00CD1F8A" w:rsidP="00BF3414">
      <w:pPr>
        <w:ind w:firstLine="567"/>
        <w:rPr>
          <w:rFonts w:eastAsiaTheme="minorEastAsia"/>
          <w:noProof/>
          <w:color w:val="000000" w:themeColor="text1"/>
          <w:lang w:eastAsia="en-US"/>
        </w:rPr>
      </w:pPr>
      <w:r w:rsidRPr="00B8275E">
        <w:rPr>
          <w:rFonts w:eastAsiaTheme="minorEastAsia"/>
          <w:noProof/>
          <w:color w:val="000000" w:themeColor="text1"/>
          <w:lang w:eastAsia="en-US"/>
        </w:rPr>
        <w:t xml:space="preserve">2) </w:t>
      </w:r>
      <w:r w:rsidR="00C0783C" w:rsidRPr="00B8275E">
        <w:rPr>
          <w:rFonts w:eastAsiaTheme="minorEastAsia"/>
          <w:noProof/>
          <w:color w:val="000000" w:themeColor="text1"/>
          <w:lang w:eastAsia="en-US"/>
        </w:rPr>
        <w:t xml:space="preserve">пункт 1   викласти </w:t>
      </w:r>
      <w:r w:rsidR="00D80E56" w:rsidRPr="00B8275E">
        <w:rPr>
          <w:rFonts w:eastAsiaTheme="minorEastAsia"/>
          <w:noProof/>
          <w:color w:val="000000" w:themeColor="text1"/>
          <w:lang w:eastAsia="en-US"/>
        </w:rPr>
        <w:t>в</w:t>
      </w:r>
      <w:r w:rsidR="00C0783C" w:rsidRPr="00B8275E">
        <w:rPr>
          <w:rFonts w:eastAsiaTheme="minorEastAsia"/>
          <w:noProof/>
          <w:color w:val="000000" w:themeColor="text1"/>
          <w:lang w:eastAsia="en-US"/>
        </w:rPr>
        <w:t xml:space="preserve"> такій редакції:</w:t>
      </w:r>
    </w:p>
    <w:p w14:paraId="0B8A8861" w14:textId="74EEAD3E" w:rsidR="00C0783C" w:rsidRPr="00B8275E" w:rsidRDefault="003A59C0" w:rsidP="00BF3414">
      <w:pPr>
        <w:ind w:firstLine="567"/>
        <w:rPr>
          <w:rFonts w:eastAsiaTheme="minorEastAsia"/>
          <w:noProof/>
          <w:color w:val="000000" w:themeColor="text1"/>
          <w:lang w:eastAsia="en-US"/>
        </w:rPr>
      </w:pPr>
      <w:r w:rsidRPr="00B8275E">
        <w:rPr>
          <w:rFonts w:eastAsiaTheme="minorEastAsia"/>
          <w:noProof/>
          <w:color w:val="000000" w:themeColor="text1"/>
          <w:lang w:eastAsia="en-US"/>
        </w:rPr>
        <w:t>“</w:t>
      </w:r>
      <w:r w:rsidR="00C0783C" w:rsidRPr="00B8275E">
        <w:rPr>
          <w:rFonts w:eastAsiaTheme="minorEastAsia"/>
          <w:noProof/>
          <w:color w:val="000000" w:themeColor="text1"/>
          <w:lang w:eastAsia="en-US"/>
        </w:rPr>
        <w:t>1. Затвердити Положення про порядок проведення грошових розрахунків за за деривативними контрактами, правочинами щодо цінних паперів, інших фінансових інструментів, валютних цінностей та товарними операціями, укладеними на організованих ринках</w:t>
      </w:r>
      <w:r w:rsidR="007F642D" w:rsidRPr="00B8275E">
        <w:rPr>
          <w:rFonts w:eastAsiaTheme="minorEastAsia"/>
          <w:noProof/>
          <w:color w:val="000000" w:themeColor="text1"/>
          <w:lang w:eastAsia="en-US"/>
        </w:rPr>
        <w:t xml:space="preserve"> </w:t>
      </w:r>
      <w:r w:rsidR="00C0783C" w:rsidRPr="00B8275E">
        <w:rPr>
          <w:rFonts w:eastAsiaTheme="minorEastAsia"/>
          <w:noProof/>
          <w:color w:val="000000" w:themeColor="text1"/>
          <w:lang w:eastAsia="en-US"/>
        </w:rPr>
        <w:t>та поза ними, з дотриманням принципів “поставка проти оплати”, “поставка цінних  паперів проти оплати”, що додається.”</w:t>
      </w:r>
      <w:r w:rsidR="00EF0967" w:rsidRPr="00B8275E">
        <w:rPr>
          <w:rFonts w:eastAsiaTheme="minorEastAsia"/>
          <w:noProof/>
          <w:color w:val="000000" w:themeColor="text1"/>
          <w:lang w:eastAsia="en-US"/>
        </w:rPr>
        <w:t>.</w:t>
      </w:r>
    </w:p>
    <w:p w14:paraId="5C9EB37A" w14:textId="730F8653" w:rsidR="00410EC0" w:rsidRPr="00B8275E" w:rsidRDefault="00410EC0" w:rsidP="00410EC0">
      <w:pPr>
        <w:spacing w:before="240" w:after="240"/>
        <w:ind w:firstLine="567"/>
        <w:rPr>
          <w:rFonts w:eastAsiaTheme="minorEastAsia"/>
          <w:noProof/>
          <w:color w:val="000000" w:themeColor="text1"/>
          <w:lang w:eastAsia="en-US"/>
        </w:rPr>
      </w:pPr>
      <w:r w:rsidRPr="00B8275E">
        <w:rPr>
          <w:rFonts w:eastAsiaTheme="minorEastAsia"/>
          <w:noProof/>
          <w:color w:val="000000" w:themeColor="text1"/>
          <w:lang w:eastAsia="en-US"/>
        </w:rPr>
        <w:t>2. </w:t>
      </w:r>
      <w:r w:rsidR="00C37B08" w:rsidRPr="00B8275E">
        <w:rPr>
          <w:rFonts w:eastAsiaTheme="minorEastAsia"/>
          <w:noProof/>
          <w:color w:val="000000" w:themeColor="text1"/>
          <w:lang w:eastAsia="en-US"/>
        </w:rPr>
        <w:t xml:space="preserve">Затвердити </w:t>
      </w:r>
      <w:r w:rsidR="00AE7531" w:rsidRPr="00B8275E">
        <w:rPr>
          <w:rFonts w:eastAsiaTheme="minorEastAsia"/>
          <w:noProof/>
          <w:color w:val="000000" w:themeColor="text1"/>
          <w:lang w:eastAsia="en-US"/>
        </w:rPr>
        <w:t>З</w:t>
      </w:r>
      <w:r w:rsidR="00C37B08" w:rsidRPr="00B8275E">
        <w:rPr>
          <w:rFonts w:eastAsiaTheme="minorEastAsia"/>
          <w:noProof/>
          <w:color w:val="000000" w:themeColor="text1"/>
          <w:lang w:eastAsia="en-US"/>
        </w:rPr>
        <w:t xml:space="preserve">міни до Положення про порядок проведення грошових розрахунків за правочинами щодо цінних паперів та інших фінансових </w:t>
      </w:r>
      <w:r w:rsidR="00C37B08" w:rsidRPr="00B8275E">
        <w:rPr>
          <w:rFonts w:eastAsiaTheme="minorEastAsia"/>
          <w:noProof/>
          <w:color w:val="000000" w:themeColor="text1"/>
          <w:lang w:eastAsia="en-US"/>
        </w:rPr>
        <w:lastRenderedPageBreak/>
        <w:t>інструментів, укладеними на організованих ринках капіталу та поза організованими ринками капіталу, з дотриманням принципу “поставка цінних  паперів проти оплати”, затвердженого постановою Правління Національного банку України від 02</w:t>
      </w:r>
      <w:r w:rsidR="00AE7531" w:rsidRPr="00B8275E">
        <w:rPr>
          <w:rFonts w:eastAsiaTheme="minorEastAsia"/>
          <w:noProof/>
          <w:color w:val="000000" w:themeColor="text1"/>
          <w:lang w:eastAsia="en-US"/>
        </w:rPr>
        <w:t xml:space="preserve"> грудня </w:t>
      </w:r>
      <w:r w:rsidR="00C37B08" w:rsidRPr="00B8275E">
        <w:rPr>
          <w:rFonts w:eastAsiaTheme="minorEastAsia"/>
          <w:noProof/>
          <w:color w:val="000000" w:themeColor="text1"/>
          <w:lang w:eastAsia="en-US"/>
        </w:rPr>
        <w:t xml:space="preserve">2021 </w:t>
      </w:r>
      <w:r w:rsidR="00AE7531" w:rsidRPr="00B8275E">
        <w:rPr>
          <w:rFonts w:eastAsiaTheme="minorEastAsia"/>
          <w:noProof/>
          <w:color w:val="000000" w:themeColor="text1"/>
          <w:lang w:eastAsia="en-US"/>
        </w:rPr>
        <w:t xml:space="preserve">року </w:t>
      </w:r>
      <w:r w:rsidR="00C37B08" w:rsidRPr="00B8275E">
        <w:rPr>
          <w:rFonts w:eastAsiaTheme="minorEastAsia"/>
          <w:noProof/>
          <w:color w:val="000000" w:themeColor="text1"/>
          <w:lang w:eastAsia="en-US"/>
        </w:rPr>
        <w:t>№ 130 (зі змінами), що додаються</w:t>
      </w:r>
      <w:r w:rsidRPr="00B8275E">
        <w:rPr>
          <w:rFonts w:eastAsiaTheme="minorEastAsia"/>
          <w:noProof/>
          <w:color w:val="000000" w:themeColor="text1"/>
          <w:lang w:eastAsia="en-US"/>
        </w:rPr>
        <w:t>.</w:t>
      </w:r>
    </w:p>
    <w:p w14:paraId="4F58242D" w14:textId="77777777" w:rsidR="00410EC0" w:rsidRPr="00B8275E" w:rsidRDefault="00410EC0" w:rsidP="00410EC0">
      <w:pPr>
        <w:spacing w:before="240" w:after="240"/>
        <w:ind w:firstLine="567"/>
        <w:rPr>
          <w:rFonts w:eastAsiaTheme="minorEastAsia"/>
          <w:noProof/>
          <w:color w:val="000000" w:themeColor="text1"/>
          <w:lang w:eastAsia="en-US"/>
        </w:rPr>
      </w:pPr>
      <w:r w:rsidRPr="00B8275E">
        <w:rPr>
          <w:rFonts w:eastAsiaTheme="minorEastAsia"/>
          <w:noProof/>
          <w:color w:val="000000" w:themeColor="text1"/>
          <w:lang w:eastAsia="en-US"/>
        </w:rPr>
        <w:t>3. </w:t>
      </w:r>
      <w:r w:rsidR="00DA5AA1" w:rsidRPr="00B8275E">
        <w:rPr>
          <w:rFonts w:eastAsiaTheme="minorEastAsia"/>
          <w:noProof/>
          <w:color w:val="000000" w:themeColor="text1"/>
          <w:lang w:eastAsia="en-US"/>
        </w:rPr>
        <w:t>Управлінню корпоративних прав та депозитарної діяльності Національного банку України (Андрій Супрун) після офіційного опублікування довести до відома банків та клієнтів депозитарію Національного банку України інформацію про прийняття цієї постанови.</w:t>
      </w:r>
    </w:p>
    <w:p w14:paraId="0370B435" w14:textId="77777777" w:rsidR="00410EC0" w:rsidRPr="00B8275E" w:rsidRDefault="00A72446" w:rsidP="00410EC0">
      <w:pPr>
        <w:spacing w:before="240" w:after="240"/>
        <w:ind w:firstLine="567"/>
        <w:rPr>
          <w:rFonts w:eastAsiaTheme="minorEastAsia"/>
          <w:noProof/>
          <w:color w:val="000000" w:themeColor="text1"/>
          <w:lang w:eastAsia="en-US"/>
        </w:rPr>
      </w:pPr>
      <w:r w:rsidRPr="00B8275E">
        <w:rPr>
          <w:rFonts w:eastAsiaTheme="minorEastAsia"/>
          <w:noProof/>
          <w:color w:val="000000" w:themeColor="text1"/>
          <w:lang w:eastAsia="en-US"/>
        </w:rPr>
        <w:t>4. </w:t>
      </w:r>
      <w:r w:rsidR="00DA5AA1" w:rsidRPr="00B8275E">
        <w:rPr>
          <w:rFonts w:eastAsiaTheme="minorEastAsia"/>
          <w:noProof/>
          <w:color w:val="000000" w:themeColor="text1"/>
          <w:lang w:eastAsia="en-US"/>
        </w:rPr>
        <w:t>Контроль за виконанням цієї постанови покласти на заступника Голови Національного банку України Юрія Гелетія.</w:t>
      </w:r>
    </w:p>
    <w:p w14:paraId="15BE1146" w14:textId="77777777" w:rsidR="00410EC0" w:rsidRPr="00B8275E" w:rsidRDefault="00410EC0" w:rsidP="00410EC0">
      <w:pPr>
        <w:spacing w:before="240" w:after="240"/>
        <w:ind w:firstLine="567"/>
        <w:rPr>
          <w:rFonts w:eastAsiaTheme="minorEastAsia"/>
          <w:noProof/>
          <w:color w:val="000000" w:themeColor="text1"/>
          <w:lang w:eastAsia="en-US"/>
        </w:rPr>
      </w:pPr>
      <w:r w:rsidRPr="00B8275E">
        <w:rPr>
          <w:rFonts w:eastAsiaTheme="minorEastAsia"/>
          <w:noProof/>
          <w:color w:val="000000" w:themeColor="text1"/>
          <w:lang w:eastAsia="en-US"/>
        </w:rPr>
        <w:t>5. </w:t>
      </w:r>
      <w:r w:rsidR="00DA5AA1" w:rsidRPr="00B8275E">
        <w:rPr>
          <w:rFonts w:eastAsiaTheme="minorEastAsia"/>
          <w:noProof/>
          <w:color w:val="000000" w:themeColor="text1"/>
          <w:lang w:eastAsia="en-US"/>
        </w:rPr>
        <w:t>Постанова набирає чинності з дня, наступного за днем її офіційного опублікування</w:t>
      </w:r>
      <w:r w:rsidRPr="00B8275E">
        <w:rPr>
          <w:rFonts w:eastAsiaTheme="minorEastAsia"/>
          <w:noProof/>
          <w:color w:val="000000" w:themeColor="text1"/>
          <w:lang w:eastAsia="en-US"/>
        </w:rPr>
        <w:t>.</w:t>
      </w:r>
    </w:p>
    <w:p w14:paraId="37A970DD" w14:textId="77777777" w:rsidR="00410EC0" w:rsidRPr="00B8275E" w:rsidRDefault="00410EC0" w:rsidP="00410EC0">
      <w:pPr>
        <w:pStyle w:val="af3"/>
        <w:spacing w:before="240" w:after="120"/>
        <w:ind w:left="0" w:firstLine="567"/>
        <w:rPr>
          <w:rFonts w:eastAsiaTheme="minorEastAsia"/>
          <w:noProof/>
          <w:color w:val="000000" w:themeColor="text1"/>
          <w:lang w:eastAsia="en-US"/>
        </w:rPr>
      </w:pPr>
    </w:p>
    <w:p w14:paraId="7A5B9E3B" w14:textId="77777777" w:rsidR="00410EC0" w:rsidRPr="00B8275E" w:rsidRDefault="00410EC0" w:rsidP="00410EC0">
      <w:pPr>
        <w:spacing w:after="120"/>
      </w:pPr>
    </w:p>
    <w:p w14:paraId="27D2365F" w14:textId="77777777" w:rsidR="00410EC0" w:rsidRPr="00B8275E" w:rsidRDefault="00410EC0" w:rsidP="00410EC0">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B8275E" w14:paraId="6B6B37E5" w14:textId="77777777" w:rsidTr="000F60CD">
        <w:tc>
          <w:tcPr>
            <w:tcW w:w="5387" w:type="dxa"/>
            <w:vAlign w:val="bottom"/>
          </w:tcPr>
          <w:p w14:paraId="467C9495" w14:textId="77777777" w:rsidR="00410EC0" w:rsidRPr="00B8275E" w:rsidRDefault="00DA5AA1" w:rsidP="00DA5AA1">
            <w:pPr>
              <w:autoSpaceDE w:val="0"/>
              <w:autoSpaceDN w:val="0"/>
              <w:ind w:left="-111"/>
              <w:jc w:val="left"/>
            </w:pPr>
            <w:r w:rsidRPr="00B8275E">
              <w:t>Голова</w:t>
            </w:r>
          </w:p>
        </w:tc>
        <w:tc>
          <w:tcPr>
            <w:tcW w:w="4252" w:type="dxa"/>
            <w:vAlign w:val="bottom"/>
          </w:tcPr>
          <w:p w14:paraId="345CE934" w14:textId="77777777" w:rsidR="00410EC0" w:rsidRPr="00B8275E" w:rsidRDefault="00DA5AA1" w:rsidP="00DA5AA1">
            <w:pPr>
              <w:tabs>
                <w:tab w:val="left" w:pos="7020"/>
                <w:tab w:val="left" w:pos="7200"/>
              </w:tabs>
              <w:autoSpaceDE w:val="0"/>
              <w:autoSpaceDN w:val="0"/>
              <w:ind w:left="32"/>
              <w:jc w:val="right"/>
            </w:pPr>
            <w:r w:rsidRPr="00B8275E">
              <w:t>Андрій ПИШНИЙ</w:t>
            </w:r>
          </w:p>
        </w:tc>
      </w:tr>
    </w:tbl>
    <w:p w14:paraId="0B4C3B63" w14:textId="77777777" w:rsidR="00410EC0" w:rsidRPr="00B8275E" w:rsidRDefault="00410EC0" w:rsidP="00410EC0"/>
    <w:p w14:paraId="068F0DB9" w14:textId="77777777" w:rsidR="00410EC0" w:rsidRPr="00B8275E" w:rsidRDefault="00410EC0" w:rsidP="00410EC0"/>
    <w:p w14:paraId="390E33FF" w14:textId="77777777" w:rsidR="00410EC0" w:rsidRPr="00B8275E" w:rsidRDefault="00410EC0" w:rsidP="00410EC0">
      <w:pPr>
        <w:jc w:val="left"/>
      </w:pPr>
      <w:r w:rsidRPr="00B8275E">
        <w:t>Інд.</w:t>
      </w:r>
      <w:r w:rsidRPr="00B8275E">
        <w:rPr>
          <w:sz w:val="22"/>
          <w:szCs w:val="22"/>
        </w:rPr>
        <w:t xml:space="preserve"> </w:t>
      </w:r>
      <w:r w:rsidR="00DA5AA1" w:rsidRPr="00B8275E">
        <w:t>42</w:t>
      </w:r>
    </w:p>
    <w:p w14:paraId="70ED838B" w14:textId="77777777" w:rsidR="00DA5AA1" w:rsidRPr="00B8275E" w:rsidRDefault="00DA5AA1" w:rsidP="00410EC0">
      <w:pPr>
        <w:jc w:val="left"/>
      </w:pPr>
    </w:p>
    <w:p w14:paraId="62DC5764" w14:textId="77777777" w:rsidR="00DA5AA1" w:rsidRPr="00B8275E" w:rsidRDefault="00DA5AA1" w:rsidP="00410EC0">
      <w:pPr>
        <w:jc w:val="left"/>
      </w:pPr>
      <w:r w:rsidRPr="00B8275E">
        <w:t>Аркуш погодження додається.</w:t>
      </w:r>
    </w:p>
    <w:p w14:paraId="3A1186BF" w14:textId="77777777" w:rsidR="00410EC0" w:rsidRPr="00B8275E" w:rsidRDefault="00410EC0" w:rsidP="00410EC0">
      <w:pPr>
        <w:ind w:firstLine="5670"/>
        <w:jc w:val="left"/>
        <w:sectPr w:rsidR="00410EC0" w:rsidRPr="00B8275E" w:rsidSect="00E6592D">
          <w:headerReference w:type="first" r:id="rId14"/>
          <w:pgSz w:w="11906" w:h="16838" w:code="9"/>
          <w:pgMar w:top="567" w:right="567" w:bottom="1701" w:left="1701" w:header="709" w:footer="709" w:gutter="0"/>
          <w:cols w:space="708"/>
          <w:titlePg/>
          <w:docGrid w:linePitch="381"/>
        </w:sectPr>
      </w:pPr>
    </w:p>
    <w:p w14:paraId="4D6B2B0C" w14:textId="77777777" w:rsidR="00F31A52" w:rsidRPr="00B8275E" w:rsidRDefault="00F31A52" w:rsidP="002B2417">
      <w:pPr>
        <w:ind w:firstLine="5954"/>
      </w:pPr>
      <w:r w:rsidRPr="00B8275E">
        <w:lastRenderedPageBreak/>
        <w:t>ЗАТВЕРДЖЕНО</w:t>
      </w:r>
    </w:p>
    <w:p w14:paraId="235F4726" w14:textId="77777777" w:rsidR="00F31A52" w:rsidRPr="00B8275E" w:rsidRDefault="00F31A52" w:rsidP="002B2417">
      <w:pPr>
        <w:ind w:firstLine="5954"/>
      </w:pPr>
      <w:r w:rsidRPr="00B8275E">
        <w:t>Постанова Правління</w:t>
      </w:r>
    </w:p>
    <w:p w14:paraId="193943D7" w14:textId="77777777" w:rsidR="00F31A52" w:rsidRPr="00B8275E" w:rsidRDefault="00F31A52" w:rsidP="002B2417">
      <w:pPr>
        <w:ind w:firstLine="5954"/>
      </w:pPr>
      <w:r w:rsidRPr="00B8275E">
        <w:t>Національного банку України</w:t>
      </w:r>
    </w:p>
    <w:p w14:paraId="44EC4A13" w14:textId="65660879" w:rsidR="00410EC0" w:rsidRPr="00B8275E" w:rsidRDefault="00410EC0" w:rsidP="002B2417">
      <w:pPr>
        <w:ind w:firstLine="5954"/>
      </w:pPr>
    </w:p>
    <w:p w14:paraId="37E292DE" w14:textId="77777777" w:rsidR="00410EC0" w:rsidRPr="00B8275E" w:rsidRDefault="00410EC0" w:rsidP="00410EC0">
      <w:pPr>
        <w:jc w:val="center"/>
      </w:pPr>
    </w:p>
    <w:p w14:paraId="0A2931EF" w14:textId="77777777" w:rsidR="00410EC0" w:rsidRPr="00B8275E" w:rsidRDefault="003B67FE" w:rsidP="00410EC0">
      <w:pPr>
        <w:jc w:val="center"/>
      </w:pPr>
      <w:r w:rsidRPr="00B8275E">
        <w:rPr>
          <w:rFonts w:eastAsiaTheme="minorEastAsia"/>
          <w:noProof/>
          <w:color w:val="000000" w:themeColor="text1"/>
          <w:lang w:eastAsia="en-US"/>
        </w:rPr>
        <w:t>Зміни до Положення про порядок проведення грошових розрахунків за правочинами щодо цінних паперів та інших фінансових інструментів, укладеними на організованих ринках капіталу та поза організованими ринками капіталу, з дотриманням принципу “поставка цінних  паперів проти оплати”</w:t>
      </w:r>
    </w:p>
    <w:p w14:paraId="696D44C9" w14:textId="77777777" w:rsidR="00410EC0" w:rsidRPr="00B8275E" w:rsidRDefault="00410EC0" w:rsidP="00410EC0">
      <w:pPr>
        <w:jc w:val="center"/>
      </w:pPr>
    </w:p>
    <w:p w14:paraId="0B332798" w14:textId="1F06AFA4" w:rsidR="003B67FE" w:rsidRPr="00B8275E" w:rsidRDefault="00FD0A6A" w:rsidP="00892B01">
      <w:pPr>
        <w:ind w:firstLine="708"/>
        <w:jc w:val="center"/>
      </w:pPr>
      <w:r w:rsidRPr="00B8275E">
        <w:t xml:space="preserve">1. </w:t>
      </w:r>
      <w:r w:rsidR="003B67FE" w:rsidRPr="00B8275E">
        <w:t xml:space="preserve">Назву </w:t>
      </w:r>
      <w:r w:rsidR="00FD2556" w:rsidRPr="00B8275E">
        <w:t>викласти в так</w:t>
      </w:r>
      <w:r w:rsidR="002019A7" w:rsidRPr="00B8275E">
        <w:t>і</w:t>
      </w:r>
      <w:r w:rsidR="00FD2556" w:rsidRPr="00B8275E">
        <w:t>й редакції:</w:t>
      </w:r>
      <w:r w:rsidR="007035D5" w:rsidRPr="00B8275E">
        <w:t xml:space="preserve"> </w:t>
      </w:r>
      <w:r w:rsidR="003B67FE" w:rsidRPr="00B8275E">
        <w:t>«Положення про порядок проведення грошових розрахунків за деривативними контрактами, правочинами щодо цінних паперів, інших фінансових інструментів, валютних цінностей та товарними операціями, укладеними на організованих ринках та поза ними, з дотриманням принципів “поставка проти оплати”, “поставка цінних  паперів проти оплати”»</w:t>
      </w:r>
      <w:r w:rsidR="00105178" w:rsidRPr="00B8275E">
        <w:t>.</w:t>
      </w:r>
    </w:p>
    <w:p w14:paraId="4482A83E" w14:textId="77777777" w:rsidR="00105178" w:rsidRPr="00B8275E" w:rsidRDefault="00105178" w:rsidP="00273ADD">
      <w:pPr>
        <w:ind w:firstLine="709"/>
      </w:pPr>
    </w:p>
    <w:p w14:paraId="637D2AF0" w14:textId="3B4944DB" w:rsidR="00105178" w:rsidRPr="00B8275E" w:rsidRDefault="00B43A93" w:rsidP="00B8275E">
      <w:pPr>
        <w:ind w:left="709"/>
      </w:pPr>
      <w:r w:rsidRPr="00B8275E">
        <w:t xml:space="preserve">2. </w:t>
      </w:r>
      <w:r w:rsidR="00105178" w:rsidRPr="00B8275E">
        <w:t>У розділі І:</w:t>
      </w:r>
    </w:p>
    <w:p w14:paraId="13C141F8" w14:textId="77777777" w:rsidR="003347E0" w:rsidRPr="00B8275E" w:rsidRDefault="003347E0" w:rsidP="00D77ADF">
      <w:pPr>
        <w:ind w:firstLine="709"/>
      </w:pPr>
    </w:p>
    <w:p w14:paraId="53E51FEA" w14:textId="798D9CDB" w:rsidR="00105178" w:rsidRPr="00B8275E" w:rsidRDefault="003347E0" w:rsidP="00D77ADF">
      <w:pPr>
        <w:ind w:firstLine="709"/>
      </w:pPr>
      <w:r w:rsidRPr="00B8275E">
        <w:t xml:space="preserve">1) </w:t>
      </w:r>
      <w:r w:rsidR="007133AE" w:rsidRPr="00B8275E">
        <w:t>в</w:t>
      </w:r>
      <w:r w:rsidR="00D010D2" w:rsidRPr="00B8275E">
        <w:t xml:space="preserve"> абзаці другому пункту 1 слова «правочинів щодо цінних паперів та інших фінансових інструментів з відображенням переходу права вимоги на кошти, у тому числі припинення зобов’язань щодо коштів за результатами неттінгу з метою здійснення грошових розрахунків за правочинами щодо цінних паперів та інших фінансових інструментів, укладеними на організованих ринках капіталу та поза організованими ринками капіталу, з дотриманням принципу “поставка цінних паперів проти оплати”»</w:t>
      </w:r>
      <w:r w:rsidR="007133AE" w:rsidRPr="00B8275E">
        <w:t xml:space="preserve"> замінити словами «деривативних контрактів, сторонами правочинів щодо цінних паперів, інших фінансових інструментів та щодо валютних цінностей, а також сторонами товарних операцій з відображенням переходу права вимоги на кошти, у тому числі припинення зобов’язань щодо коштів за результатами неттінгу з метою здійснення грошових розрахунків за деривативними контрактами, правочинами щодо цінних паперів, інших фінансових інструментів, валютних цінностей та товарними операціями, укладеними на організованих ринках та поза організованими ринками, з дотриманням принципів “поставка проти оплати”</w:t>
      </w:r>
      <w:r w:rsidR="000456C1">
        <w:t>,</w:t>
      </w:r>
      <w:r w:rsidR="007133AE" w:rsidRPr="00B8275E">
        <w:t xml:space="preserve"> “поставка цінних паперів проти оплати”»;</w:t>
      </w:r>
    </w:p>
    <w:p w14:paraId="61C7C5D1" w14:textId="77777777" w:rsidR="004B486D" w:rsidRPr="00B8275E" w:rsidRDefault="004B486D" w:rsidP="00D77ADF">
      <w:pPr>
        <w:ind w:firstLine="709"/>
      </w:pPr>
    </w:p>
    <w:p w14:paraId="18062EF9" w14:textId="01441505" w:rsidR="00DA19E9" w:rsidRPr="00B8275E" w:rsidRDefault="004B486D" w:rsidP="00D77ADF">
      <w:pPr>
        <w:ind w:firstLine="709"/>
      </w:pPr>
      <w:r w:rsidRPr="00B8275E">
        <w:t xml:space="preserve">2) </w:t>
      </w:r>
      <w:r w:rsidR="00DA19E9" w:rsidRPr="00B8275E">
        <w:t>у пункті 4:</w:t>
      </w:r>
    </w:p>
    <w:p w14:paraId="4044CD90" w14:textId="77777777" w:rsidR="00DA19E9" w:rsidRPr="00B8275E" w:rsidRDefault="00DA19E9" w:rsidP="00D77ADF">
      <w:pPr>
        <w:ind w:firstLine="709"/>
      </w:pPr>
      <w:r w:rsidRPr="00B8275E">
        <w:t>слова “а також клірингові установи”, “та інших фінансових інструментів” виключити;</w:t>
      </w:r>
    </w:p>
    <w:p w14:paraId="2A8EF59D" w14:textId="5E8CF6D3" w:rsidR="00DA19E9" w:rsidRPr="00B8275E" w:rsidRDefault="008658F1" w:rsidP="00D77ADF">
      <w:pPr>
        <w:ind w:firstLine="709"/>
      </w:pPr>
      <w:r w:rsidRPr="00B8275E">
        <w:t xml:space="preserve">пункт </w:t>
      </w:r>
      <w:r w:rsidR="00DA19E9" w:rsidRPr="00B8275E">
        <w:t>доповнити  новим абзацом такого змісту:</w:t>
      </w:r>
    </w:p>
    <w:p w14:paraId="49715BE1" w14:textId="77777777" w:rsidR="00DA19E9" w:rsidRPr="00B8275E" w:rsidRDefault="00DA19E9" w:rsidP="00D77ADF">
      <w:pPr>
        <w:ind w:firstLine="709"/>
      </w:pPr>
      <w:r w:rsidRPr="00B8275E">
        <w:t>«Клірингові установи забезпечують здійснення грошових розрахунків за деривативними контрактами, правочинами щодо цінних паперів, інших фінансових інструментів, валютних цінностей та товарними операціями, вчиненими на організованих ринках та поза ними, за умови проведення розрахунків за принципами “поставка проти оплати”, “поставка цінних паперів проти оплати”.»</w:t>
      </w:r>
      <w:r w:rsidR="00D77ADF" w:rsidRPr="00B8275E">
        <w:t>;</w:t>
      </w:r>
    </w:p>
    <w:p w14:paraId="713DBB1A" w14:textId="77777777" w:rsidR="0081380B" w:rsidRPr="00B8275E" w:rsidRDefault="0081380B" w:rsidP="00D77ADF">
      <w:pPr>
        <w:ind w:firstLine="709"/>
      </w:pPr>
    </w:p>
    <w:p w14:paraId="1CDEAA65" w14:textId="6F78EDE1" w:rsidR="00D77ADF" w:rsidRPr="00B8275E" w:rsidRDefault="0081380B" w:rsidP="00D77ADF">
      <w:pPr>
        <w:ind w:firstLine="709"/>
      </w:pPr>
      <w:r w:rsidRPr="00B8275E">
        <w:t>3) п</w:t>
      </w:r>
      <w:r w:rsidR="00D77ADF" w:rsidRPr="00B8275E">
        <w:t xml:space="preserve">ункт 7 викласти </w:t>
      </w:r>
      <w:r w:rsidRPr="00B8275E">
        <w:t>в</w:t>
      </w:r>
      <w:r w:rsidR="00D77ADF" w:rsidRPr="00B8275E">
        <w:t xml:space="preserve"> такій редакції:</w:t>
      </w:r>
    </w:p>
    <w:p w14:paraId="253BAE7F" w14:textId="77777777" w:rsidR="00D77ADF" w:rsidRPr="00B8275E" w:rsidRDefault="00D77ADF" w:rsidP="00D77ADF">
      <w:pPr>
        <w:ind w:firstLine="709"/>
      </w:pPr>
      <w:r w:rsidRPr="00B8275E">
        <w:t>“7. Клірингові установи забезпечують здійснення грошових розрахунків за деривативними контрактами, правочинами щодо цінних паперів, інших фінансових інструментів, валютних цінностей та товарними операціями, вчиненими на організованих ринках та поза ними за умови проведення розрахунків за принципами “поставка проти оплати”, “поставка цінних паперів проти оплати” шляхом відображення в системі обліку зміни обсягу прав та зобов’язань щодо коштів між сторонами таких контрактів/правочинів/операцій  з відображенням переходу права вимоги на кошти, у тому числі припинення зобов’язань щодо коштів за результатами неттінгу в порядку, визначеному цим Положенням.”.</w:t>
      </w:r>
    </w:p>
    <w:p w14:paraId="7DA214C0" w14:textId="77777777" w:rsidR="007133AE" w:rsidRPr="00B8275E" w:rsidRDefault="007133AE" w:rsidP="00105178">
      <w:pPr>
        <w:ind w:left="709"/>
      </w:pPr>
    </w:p>
    <w:p w14:paraId="4E03090D" w14:textId="7E2B808A" w:rsidR="002600B4" w:rsidRPr="00B8275E" w:rsidRDefault="00403EA4" w:rsidP="00B8275E">
      <w:pPr>
        <w:ind w:left="993"/>
      </w:pPr>
      <w:r w:rsidRPr="00B8275E">
        <w:t xml:space="preserve">3. </w:t>
      </w:r>
      <w:r w:rsidR="002600B4" w:rsidRPr="00B8275E">
        <w:t>У розділі IV:</w:t>
      </w:r>
    </w:p>
    <w:p w14:paraId="65EF2A49" w14:textId="77777777" w:rsidR="00517782" w:rsidRPr="00B8275E" w:rsidRDefault="00517782" w:rsidP="00B8275E">
      <w:pPr>
        <w:ind w:left="993"/>
      </w:pPr>
    </w:p>
    <w:p w14:paraId="657F28F0" w14:textId="071103D3" w:rsidR="002600B4" w:rsidRPr="00B8275E" w:rsidRDefault="00517782" w:rsidP="009D19F0">
      <w:pPr>
        <w:ind w:firstLine="709"/>
      </w:pPr>
      <w:r w:rsidRPr="00B8275E">
        <w:t xml:space="preserve">1) </w:t>
      </w:r>
      <w:r w:rsidR="002600B4" w:rsidRPr="00B8275E">
        <w:t>у назві  слова “правочинів щодо цінних паперів та інших фінансових інструментів” замінити словами “</w:t>
      </w:r>
      <w:r w:rsidR="003F5DF3" w:rsidRPr="00B8275E">
        <w:t>деривативних контрактів, сторонами правочинів щодо цінних паперів, інших фінансових інструментів та щодо валютних цінностей, а також сторонами товарних операцій</w:t>
      </w:r>
      <w:r w:rsidR="002600B4" w:rsidRPr="00B8275E">
        <w:t>”</w:t>
      </w:r>
      <w:r w:rsidR="003F5DF3" w:rsidRPr="00B8275E">
        <w:t>;</w:t>
      </w:r>
    </w:p>
    <w:p w14:paraId="38E8E8AE" w14:textId="77777777" w:rsidR="00133481" w:rsidRPr="00B8275E" w:rsidRDefault="00133481" w:rsidP="009D19F0">
      <w:pPr>
        <w:ind w:firstLine="709"/>
      </w:pPr>
    </w:p>
    <w:p w14:paraId="5A526AA2" w14:textId="169AEDA6" w:rsidR="003F5DF3" w:rsidRPr="00B8275E" w:rsidRDefault="00133481" w:rsidP="009D19F0">
      <w:pPr>
        <w:ind w:firstLine="709"/>
      </w:pPr>
      <w:r w:rsidRPr="00B8275E">
        <w:t xml:space="preserve">2) </w:t>
      </w:r>
      <w:r w:rsidR="003F5DF3" w:rsidRPr="00B8275E">
        <w:t>у пункті 21:</w:t>
      </w:r>
    </w:p>
    <w:p w14:paraId="26D1B4D3" w14:textId="6925EEEC" w:rsidR="003F5DF3" w:rsidRPr="00B8275E" w:rsidRDefault="003F5DF3" w:rsidP="009D19F0">
      <w:pPr>
        <w:ind w:firstLine="709"/>
      </w:pPr>
      <w:r w:rsidRPr="00B8275E">
        <w:t xml:space="preserve"> підпункт 1</w:t>
      </w:r>
      <w:r w:rsidR="002D40D0" w:rsidRPr="00B8275E">
        <w:t xml:space="preserve"> викласти в такій редакції</w:t>
      </w:r>
      <w:r w:rsidRPr="00B8275E">
        <w:t>:</w:t>
      </w:r>
    </w:p>
    <w:p w14:paraId="349AEF80" w14:textId="5955962F" w:rsidR="000515AD" w:rsidRPr="00B8275E" w:rsidRDefault="002D40D0" w:rsidP="009D19F0">
      <w:pPr>
        <w:ind w:firstLine="709"/>
      </w:pPr>
      <w:r w:rsidRPr="00B8275E">
        <w:t xml:space="preserve">“1) </w:t>
      </w:r>
      <w:r w:rsidR="00355110" w:rsidRPr="00B8275E">
        <w:t>можливість надання учасникам клірингу виписки з клірингових рахунків для підтвердження внесення/резервування коштів як гарантійного забезпечення для проведення клірингу, отримання коштів унаслідок розрахунків за контрактами/правочинами/операціями або внаслідок виконання інших операцій, передбачених правилами клірингу клірингової установи або Центрального депозитарію (далі – особа, яка провадить клірингову діяльність), та підтвердження факту проведення розрахунків, а також доходів та витрат за деривативними контрактами, правочинами щодо цінних паперів, інших фінансових інструментів, валютних цінностей, товарними операціями укладеними на організованому ринку та поза ним;</w:t>
      </w:r>
      <w:r w:rsidR="00DB20F8" w:rsidRPr="00B8275E">
        <w:t>”;</w:t>
      </w:r>
    </w:p>
    <w:p w14:paraId="36E2CE3A" w14:textId="75201D0B" w:rsidR="00DB20F8" w:rsidRPr="00B8275E" w:rsidRDefault="00AB1BFD" w:rsidP="009D19F0">
      <w:pPr>
        <w:ind w:firstLine="709"/>
      </w:pPr>
      <w:r w:rsidRPr="00B8275E">
        <w:t>у підпункті 7 слова “(субрахунків) учасників клірингу”</w:t>
      </w:r>
      <w:r w:rsidR="00F877FB" w:rsidRPr="00B8275E">
        <w:t>, “</w:t>
      </w:r>
      <w:r w:rsidR="00F877FB" w:rsidRPr="00B8275E">
        <w:rPr>
          <w:color w:val="333333"/>
          <w:shd w:val="clear" w:color="auto" w:fill="FFFFFF"/>
        </w:rPr>
        <w:t>(субрахунках) учасників клірингу</w:t>
      </w:r>
      <w:r w:rsidR="00F877FB" w:rsidRPr="00B8275E">
        <w:t>”</w:t>
      </w:r>
      <w:r w:rsidRPr="00B8275E">
        <w:t xml:space="preserve"> виключити;</w:t>
      </w:r>
    </w:p>
    <w:p w14:paraId="6D93A7FE" w14:textId="77777777" w:rsidR="00E165A4" w:rsidRPr="00B8275E" w:rsidRDefault="00E165A4" w:rsidP="009D19F0">
      <w:pPr>
        <w:ind w:firstLine="709"/>
      </w:pPr>
    </w:p>
    <w:p w14:paraId="360E60E9" w14:textId="6E6E6E17" w:rsidR="00AB1BFD" w:rsidRPr="00B8275E" w:rsidRDefault="00E165A4" w:rsidP="009D19F0">
      <w:pPr>
        <w:ind w:firstLine="709"/>
      </w:pPr>
      <w:r w:rsidRPr="00B8275E">
        <w:t xml:space="preserve">3) </w:t>
      </w:r>
      <w:r w:rsidR="00A4088A" w:rsidRPr="00B8275E">
        <w:t>у першому рече</w:t>
      </w:r>
      <w:r w:rsidR="00B8275E">
        <w:t>н</w:t>
      </w:r>
      <w:r w:rsidR="00A4088A" w:rsidRPr="00B8275E">
        <w:t xml:space="preserve">ні </w:t>
      </w:r>
      <w:r w:rsidR="000E422F" w:rsidRPr="00B8275E">
        <w:t>абзац</w:t>
      </w:r>
      <w:r w:rsidR="00A4088A" w:rsidRPr="00B8275E">
        <w:t>у</w:t>
      </w:r>
      <w:r w:rsidR="000E422F" w:rsidRPr="00B8275E">
        <w:t xml:space="preserve"> першо</w:t>
      </w:r>
      <w:r w:rsidR="00A4088A" w:rsidRPr="00B8275E">
        <w:t>го</w:t>
      </w:r>
      <w:r w:rsidR="000E422F" w:rsidRPr="00B8275E">
        <w:t xml:space="preserve"> </w:t>
      </w:r>
      <w:r w:rsidR="00AB1BFD" w:rsidRPr="00B8275E">
        <w:t xml:space="preserve"> пункт</w:t>
      </w:r>
      <w:r w:rsidR="009E337F" w:rsidRPr="00B8275E">
        <w:t>у</w:t>
      </w:r>
      <w:r w:rsidR="00AB1BFD" w:rsidRPr="00B8275E">
        <w:t xml:space="preserve"> 22 слова “</w:t>
      </w:r>
      <w:r w:rsidR="00DE5490" w:rsidRPr="00B8275E">
        <w:t>правочинами щодо цінних паперів та інших фінансових інструментів, укладеними на організованих ринках капіталу та поза ними, з дотриманням принципу</w:t>
      </w:r>
      <w:r w:rsidR="00AB1BFD" w:rsidRPr="00B8275E">
        <w:t xml:space="preserve">” </w:t>
      </w:r>
      <w:r w:rsidR="00DE5490" w:rsidRPr="00B8275E">
        <w:t>замінити словами «деривативними контрактами, правочинами щодо цінних паперів, інших фінансових інструментів, валютних цінностей та товарними операціями, укладеними на організованих ринках та поза ними, з дотриманням принципів “поставка проти оплати”,»;</w:t>
      </w:r>
    </w:p>
    <w:p w14:paraId="0023CA2B" w14:textId="77777777" w:rsidR="000E422F" w:rsidRPr="00B8275E" w:rsidRDefault="000E422F" w:rsidP="009D19F0">
      <w:pPr>
        <w:ind w:firstLine="709"/>
      </w:pPr>
    </w:p>
    <w:p w14:paraId="60A89C51" w14:textId="2BB9D3B6" w:rsidR="009578CD" w:rsidRPr="00B8275E" w:rsidRDefault="000E422F" w:rsidP="009D19F0">
      <w:pPr>
        <w:ind w:firstLine="709"/>
      </w:pPr>
      <w:r w:rsidRPr="00B8275E">
        <w:t xml:space="preserve">4) </w:t>
      </w:r>
      <w:r w:rsidR="009578CD" w:rsidRPr="00B8275E">
        <w:t>у пункті 24 слова “(субрахунком) учасника клірингу” виключити;</w:t>
      </w:r>
    </w:p>
    <w:p w14:paraId="6A0310A7" w14:textId="77777777" w:rsidR="00080665" w:rsidRPr="00B8275E" w:rsidRDefault="00080665" w:rsidP="009D19F0">
      <w:pPr>
        <w:ind w:firstLine="709"/>
      </w:pPr>
    </w:p>
    <w:p w14:paraId="3F81A8D1" w14:textId="589FCB7A" w:rsidR="009578CD" w:rsidRPr="00B8275E" w:rsidRDefault="00080665" w:rsidP="009D19F0">
      <w:pPr>
        <w:ind w:firstLine="709"/>
      </w:pPr>
      <w:r w:rsidRPr="00B8275E">
        <w:t xml:space="preserve">5) </w:t>
      </w:r>
      <w:r w:rsidR="009578CD" w:rsidRPr="00B8275E">
        <w:t>у пункті 25 слова “</w:t>
      </w:r>
      <w:r w:rsidR="002359B5" w:rsidRPr="00B8275E">
        <w:t>організованих ринків капіталу</w:t>
      </w:r>
      <w:r w:rsidR="009578CD" w:rsidRPr="00B8275E">
        <w:t>” замінити словами “</w:t>
      </w:r>
      <w:r w:rsidR="002359B5" w:rsidRPr="00B8275E">
        <w:t>організованого ринку</w:t>
      </w:r>
      <w:r w:rsidR="009578CD" w:rsidRPr="00B8275E">
        <w:t>”</w:t>
      </w:r>
      <w:r w:rsidR="002359B5" w:rsidRPr="00B8275E">
        <w:t>;</w:t>
      </w:r>
    </w:p>
    <w:p w14:paraId="18D4C748" w14:textId="77777777" w:rsidR="00080665" w:rsidRPr="00B8275E" w:rsidRDefault="00080665" w:rsidP="009D19F0">
      <w:pPr>
        <w:ind w:firstLine="709"/>
      </w:pPr>
    </w:p>
    <w:p w14:paraId="6C362826" w14:textId="51D08C39" w:rsidR="002359B5" w:rsidRPr="00B8275E" w:rsidRDefault="00080665" w:rsidP="009D19F0">
      <w:pPr>
        <w:ind w:firstLine="709"/>
      </w:pPr>
      <w:r w:rsidRPr="00B8275E">
        <w:t xml:space="preserve">6) </w:t>
      </w:r>
      <w:r w:rsidR="002359B5" w:rsidRPr="00B8275E">
        <w:t>у пункті 27:</w:t>
      </w:r>
    </w:p>
    <w:p w14:paraId="74AF2BEB" w14:textId="77777777" w:rsidR="002359B5" w:rsidRPr="00B8275E" w:rsidRDefault="002359B5" w:rsidP="009D19F0">
      <w:pPr>
        <w:ind w:firstLine="709"/>
      </w:pPr>
      <w:r w:rsidRPr="00B8275E">
        <w:t>у першому реченні слов</w:t>
      </w:r>
      <w:r w:rsidR="00651A91" w:rsidRPr="00B8275E">
        <w:t>о</w:t>
      </w:r>
      <w:r w:rsidRPr="00B8275E">
        <w:t xml:space="preserve"> “</w:t>
      </w:r>
      <w:r w:rsidR="00651A91" w:rsidRPr="00B8275E">
        <w:t>(субрахунку)</w:t>
      </w:r>
      <w:r w:rsidRPr="00B8275E">
        <w:t xml:space="preserve">” </w:t>
      </w:r>
      <w:r w:rsidR="00651A91" w:rsidRPr="00B8275E">
        <w:t xml:space="preserve">замінити словами </w:t>
      </w:r>
      <w:r w:rsidRPr="00B8275E">
        <w:t>“</w:t>
      </w:r>
      <w:r w:rsidR="00651A91" w:rsidRPr="00B8275E">
        <w:t>, відкритого для</w:t>
      </w:r>
      <w:r w:rsidRPr="00B8275E">
        <w:t>”</w:t>
      </w:r>
      <w:r w:rsidR="00651A91" w:rsidRPr="00B8275E">
        <w:t>;</w:t>
      </w:r>
    </w:p>
    <w:p w14:paraId="7F34C8C8" w14:textId="7F4011AC" w:rsidR="00651A91" w:rsidRDefault="00651A91" w:rsidP="009D19F0">
      <w:pPr>
        <w:ind w:firstLine="709"/>
      </w:pPr>
      <w:r w:rsidRPr="00B8275E">
        <w:t xml:space="preserve"> у другому реченні </w:t>
      </w:r>
      <w:r w:rsidR="00C0347F" w:rsidRPr="00B8275E">
        <w:t>слова “(субрахунку)  учасника клірингу” виключити</w:t>
      </w:r>
      <w:r w:rsidR="003669B2">
        <w:t>;</w:t>
      </w:r>
    </w:p>
    <w:p w14:paraId="49E5FF35" w14:textId="2354DB3A" w:rsidR="00481288" w:rsidRDefault="00481288" w:rsidP="009D19F0">
      <w:pPr>
        <w:ind w:firstLine="709"/>
      </w:pPr>
      <w:r>
        <w:t xml:space="preserve"> </w:t>
      </w:r>
    </w:p>
    <w:p w14:paraId="096B1531" w14:textId="5EF1111D" w:rsidR="00C70174" w:rsidRPr="00B8275E" w:rsidRDefault="00C70174" w:rsidP="009D19F0">
      <w:pPr>
        <w:ind w:firstLine="709"/>
      </w:pPr>
      <w:r>
        <w:t>7)</w:t>
      </w:r>
      <w:r w:rsidR="003669B2">
        <w:t xml:space="preserve"> у пункті 29 слово </w:t>
      </w:r>
      <w:r w:rsidR="003669B2">
        <w:rPr>
          <w:lang w:val="en-US"/>
        </w:rPr>
        <w:t>“</w:t>
      </w:r>
      <w:r w:rsidR="003669B2">
        <w:t>(субрахунків)</w:t>
      </w:r>
      <w:r w:rsidR="003669B2">
        <w:rPr>
          <w:lang w:val="en-US"/>
        </w:rPr>
        <w:t>”</w:t>
      </w:r>
      <w:r w:rsidR="003669B2">
        <w:t xml:space="preserve"> виключити.</w:t>
      </w:r>
    </w:p>
    <w:p w14:paraId="2707AEF2" w14:textId="77777777" w:rsidR="00E97A59" w:rsidRPr="00B8275E" w:rsidRDefault="00E97A59" w:rsidP="009D19F0">
      <w:pPr>
        <w:ind w:right="-1" w:firstLine="709"/>
      </w:pPr>
    </w:p>
    <w:sectPr w:rsidR="00E97A59" w:rsidRPr="00B8275E" w:rsidSect="00B930E3">
      <w:headerReference w:type="first" r:id="rId15"/>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E19DE" w14:textId="77777777" w:rsidR="00AE0FBC" w:rsidRDefault="00AE0FBC" w:rsidP="00E53CCD">
      <w:r>
        <w:separator/>
      </w:r>
    </w:p>
  </w:endnote>
  <w:endnote w:type="continuationSeparator" w:id="0">
    <w:p w14:paraId="069E5FC8" w14:textId="77777777" w:rsidR="00AE0FBC" w:rsidRDefault="00AE0FBC"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6B576" w14:textId="77777777" w:rsidR="00AE0FBC" w:rsidRDefault="00AE0FBC" w:rsidP="00E53CCD">
      <w:r>
        <w:separator/>
      </w:r>
    </w:p>
  </w:footnote>
  <w:footnote w:type="continuationSeparator" w:id="0">
    <w:p w14:paraId="674E3427" w14:textId="77777777" w:rsidR="00AE0FBC" w:rsidRDefault="00AE0FBC"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9766D" w14:textId="15BE222F" w:rsidR="00775A27" w:rsidRDefault="00775A27" w:rsidP="00775A27">
    <w:pPr>
      <w:pStyle w:val="a5"/>
      <w:jc w:val="right"/>
    </w:pPr>
    <w:r>
      <w:t>Проєкт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EDE78" w14:textId="77777777" w:rsidR="007E2E2F" w:rsidRPr="00B930E3" w:rsidRDefault="007E2E2F" w:rsidP="00B930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C0D79"/>
    <w:multiLevelType w:val="hybridMultilevel"/>
    <w:tmpl w:val="960E1D16"/>
    <w:lvl w:ilvl="0" w:tplc="0256005E">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7F"/>
    <w:rsid w:val="000064FA"/>
    <w:rsid w:val="00015FDE"/>
    <w:rsid w:val="00016403"/>
    <w:rsid w:val="000378F7"/>
    <w:rsid w:val="0003793C"/>
    <w:rsid w:val="000456C1"/>
    <w:rsid w:val="000506D8"/>
    <w:rsid w:val="000515AD"/>
    <w:rsid w:val="00062558"/>
    <w:rsid w:val="00063480"/>
    <w:rsid w:val="00065797"/>
    <w:rsid w:val="000713E8"/>
    <w:rsid w:val="00073D58"/>
    <w:rsid w:val="00080665"/>
    <w:rsid w:val="00097B89"/>
    <w:rsid w:val="000B2990"/>
    <w:rsid w:val="000B5ADB"/>
    <w:rsid w:val="000C3F58"/>
    <w:rsid w:val="000D44E2"/>
    <w:rsid w:val="000E422F"/>
    <w:rsid w:val="000E4B44"/>
    <w:rsid w:val="000E700F"/>
    <w:rsid w:val="00100163"/>
    <w:rsid w:val="001025EF"/>
    <w:rsid w:val="00102C1C"/>
    <w:rsid w:val="00105178"/>
    <w:rsid w:val="001068E6"/>
    <w:rsid w:val="00133481"/>
    <w:rsid w:val="00154294"/>
    <w:rsid w:val="001652CD"/>
    <w:rsid w:val="00165E5E"/>
    <w:rsid w:val="001740C0"/>
    <w:rsid w:val="00190E1A"/>
    <w:rsid w:val="00192423"/>
    <w:rsid w:val="001A16FA"/>
    <w:rsid w:val="001A42D2"/>
    <w:rsid w:val="001C7769"/>
    <w:rsid w:val="001D3A55"/>
    <w:rsid w:val="001D487A"/>
    <w:rsid w:val="001E2732"/>
    <w:rsid w:val="001E5DB4"/>
    <w:rsid w:val="001F1111"/>
    <w:rsid w:val="001F591C"/>
    <w:rsid w:val="001F64D4"/>
    <w:rsid w:val="001F71E8"/>
    <w:rsid w:val="002019A7"/>
    <w:rsid w:val="00204F22"/>
    <w:rsid w:val="00207DA9"/>
    <w:rsid w:val="0021268A"/>
    <w:rsid w:val="00233146"/>
    <w:rsid w:val="002359B5"/>
    <w:rsid w:val="0023651D"/>
    <w:rsid w:val="00241373"/>
    <w:rsid w:val="002453A3"/>
    <w:rsid w:val="00253BF9"/>
    <w:rsid w:val="00257FAC"/>
    <w:rsid w:val="002600B4"/>
    <w:rsid w:val="00263AD0"/>
    <w:rsid w:val="00264983"/>
    <w:rsid w:val="00272B80"/>
    <w:rsid w:val="00273ADD"/>
    <w:rsid w:val="002846E4"/>
    <w:rsid w:val="002A172E"/>
    <w:rsid w:val="002A7DE0"/>
    <w:rsid w:val="002B2417"/>
    <w:rsid w:val="002C603B"/>
    <w:rsid w:val="002C677D"/>
    <w:rsid w:val="002C7B4D"/>
    <w:rsid w:val="002D171B"/>
    <w:rsid w:val="002D1790"/>
    <w:rsid w:val="002D40D0"/>
    <w:rsid w:val="002D5205"/>
    <w:rsid w:val="002D52F9"/>
    <w:rsid w:val="002E023A"/>
    <w:rsid w:val="002F33F0"/>
    <w:rsid w:val="002F660B"/>
    <w:rsid w:val="00306A97"/>
    <w:rsid w:val="0031386A"/>
    <w:rsid w:val="0033133D"/>
    <w:rsid w:val="003347E0"/>
    <w:rsid w:val="00355110"/>
    <w:rsid w:val="00356E34"/>
    <w:rsid w:val="00357676"/>
    <w:rsid w:val="00364833"/>
    <w:rsid w:val="003669B2"/>
    <w:rsid w:val="00371783"/>
    <w:rsid w:val="00381146"/>
    <w:rsid w:val="0038167B"/>
    <w:rsid w:val="0038385E"/>
    <w:rsid w:val="003A383B"/>
    <w:rsid w:val="003A59C0"/>
    <w:rsid w:val="003B4F96"/>
    <w:rsid w:val="003B67FE"/>
    <w:rsid w:val="003C3282"/>
    <w:rsid w:val="003C3985"/>
    <w:rsid w:val="003C421E"/>
    <w:rsid w:val="003C7337"/>
    <w:rsid w:val="003D19A3"/>
    <w:rsid w:val="003F4317"/>
    <w:rsid w:val="003F5DF3"/>
    <w:rsid w:val="003F660C"/>
    <w:rsid w:val="00401EDB"/>
    <w:rsid w:val="00403EA4"/>
    <w:rsid w:val="00404C93"/>
    <w:rsid w:val="00407877"/>
    <w:rsid w:val="00410EC0"/>
    <w:rsid w:val="00410FA1"/>
    <w:rsid w:val="004318B3"/>
    <w:rsid w:val="004414F7"/>
    <w:rsid w:val="00455B45"/>
    <w:rsid w:val="00472E7B"/>
    <w:rsid w:val="00481288"/>
    <w:rsid w:val="00484152"/>
    <w:rsid w:val="00494BE0"/>
    <w:rsid w:val="004A7F75"/>
    <w:rsid w:val="004B4733"/>
    <w:rsid w:val="004B486D"/>
    <w:rsid w:val="004C1C12"/>
    <w:rsid w:val="004D03C1"/>
    <w:rsid w:val="004D7E2E"/>
    <w:rsid w:val="004E0515"/>
    <w:rsid w:val="004E22E2"/>
    <w:rsid w:val="004F5AE4"/>
    <w:rsid w:val="004F62FC"/>
    <w:rsid w:val="0050059B"/>
    <w:rsid w:val="00517782"/>
    <w:rsid w:val="00523C13"/>
    <w:rsid w:val="005257C2"/>
    <w:rsid w:val="00540210"/>
    <w:rsid w:val="00542533"/>
    <w:rsid w:val="005537EC"/>
    <w:rsid w:val="005624B6"/>
    <w:rsid w:val="00563A19"/>
    <w:rsid w:val="00563AC1"/>
    <w:rsid w:val="0057237F"/>
    <w:rsid w:val="00577402"/>
    <w:rsid w:val="00591298"/>
    <w:rsid w:val="005A0F4B"/>
    <w:rsid w:val="005A1D3C"/>
    <w:rsid w:val="005A2BBA"/>
    <w:rsid w:val="005A3F34"/>
    <w:rsid w:val="005A6B99"/>
    <w:rsid w:val="005B2D03"/>
    <w:rsid w:val="005C5CBF"/>
    <w:rsid w:val="005D2F3D"/>
    <w:rsid w:val="005F6418"/>
    <w:rsid w:val="00610F11"/>
    <w:rsid w:val="0061599B"/>
    <w:rsid w:val="0063071E"/>
    <w:rsid w:val="0063271C"/>
    <w:rsid w:val="00640612"/>
    <w:rsid w:val="00651A91"/>
    <w:rsid w:val="00653558"/>
    <w:rsid w:val="00655864"/>
    <w:rsid w:val="006656FB"/>
    <w:rsid w:val="00670C95"/>
    <w:rsid w:val="0067663C"/>
    <w:rsid w:val="00681460"/>
    <w:rsid w:val="00684225"/>
    <w:rsid w:val="006871CD"/>
    <w:rsid w:val="006A0AE1"/>
    <w:rsid w:val="006A5E6A"/>
    <w:rsid w:val="006B2748"/>
    <w:rsid w:val="006C4176"/>
    <w:rsid w:val="006C66EF"/>
    <w:rsid w:val="006D2617"/>
    <w:rsid w:val="006E2386"/>
    <w:rsid w:val="006E2E99"/>
    <w:rsid w:val="006F3CFB"/>
    <w:rsid w:val="0070152E"/>
    <w:rsid w:val="00702896"/>
    <w:rsid w:val="007035D5"/>
    <w:rsid w:val="0071337F"/>
    <w:rsid w:val="007133AE"/>
    <w:rsid w:val="0071789F"/>
    <w:rsid w:val="007263AB"/>
    <w:rsid w:val="00741521"/>
    <w:rsid w:val="007476B2"/>
    <w:rsid w:val="00775A27"/>
    <w:rsid w:val="007802D9"/>
    <w:rsid w:val="00783AF2"/>
    <w:rsid w:val="0079324A"/>
    <w:rsid w:val="007A038B"/>
    <w:rsid w:val="007A6609"/>
    <w:rsid w:val="007C7CBA"/>
    <w:rsid w:val="007E2E2F"/>
    <w:rsid w:val="007F24D1"/>
    <w:rsid w:val="007F514C"/>
    <w:rsid w:val="007F642D"/>
    <w:rsid w:val="00802988"/>
    <w:rsid w:val="008135AE"/>
    <w:rsid w:val="0081380B"/>
    <w:rsid w:val="00834346"/>
    <w:rsid w:val="00850F68"/>
    <w:rsid w:val="008555CA"/>
    <w:rsid w:val="008658F1"/>
    <w:rsid w:val="00866993"/>
    <w:rsid w:val="00872DDE"/>
    <w:rsid w:val="00874366"/>
    <w:rsid w:val="0088204E"/>
    <w:rsid w:val="00892B01"/>
    <w:rsid w:val="008A58E9"/>
    <w:rsid w:val="008A704D"/>
    <w:rsid w:val="008B014D"/>
    <w:rsid w:val="008B164A"/>
    <w:rsid w:val="008C2498"/>
    <w:rsid w:val="008D10FD"/>
    <w:rsid w:val="008D122F"/>
    <w:rsid w:val="00904F17"/>
    <w:rsid w:val="009578CD"/>
    <w:rsid w:val="00961672"/>
    <w:rsid w:val="0097288F"/>
    <w:rsid w:val="00984B02"/>
    <w:rsid w:val="00990716"/>
    <w:rsid w:val="009943E9"/>
    <w:rsid w:val="00994CD4"/>
    <w:rsid w:val="00995A8D"/>
    <w:rsid w:val="009A4DE6"/>
    <w:rsid w:val="009C717F"/>
    <w:rsid w:val="009D19F0"/>
    <w:rsid w:val="009D6D44"/>
    <w:rsid w:val="009E165B"/>
    <w:rsid w:val="009E337F"/>
    <w:rsid w:val="009E6780"/>
    <w:rsid w:val="009F5312"/>
    <w:rsid w:val="00A06ADB"/>
    <w:rsid w:val="00A104FB"/>
    <w:rsid w:val="00A23E04"/>
    <w:rsid w:val="00A4088A"/>
    <w:rsid w:val="00A47EF0"/>
    <w:rsid w:val="00A50DC0"/>
    <w:rsid w:val="00A51C39"/>
    <w:rsid w:val="00A708BE"/>
    <w:rsid w:val="00A72446"/>
    <w:rsid w:val="00A72F06"/>
    <w:rsid w:val="00A77FFD"/>
    <w:rsid w:val="00AA726B"/>
    <w:rsid w:val="00AB1BFD"/>
    <w:rsid w:val="00AB1C0F"/>
    <w:rsid w:val="00AB28F1"/>
    <w:rsid w:val="00AC47B6"/>
    <w:rsid w:val="00AE0FBC"/>
    <w:rsid w:val="00AE16F0"/>
    <w:rsid w:val="00AE1FE7"/>
    <w:rsid w:val="00AE7531"/>
    <w:rsid w:val="00AF51FD"/>
    <w:rsid w:val="00AF59AC"/>
    <w:rsid w:val="00B12A6F"/>
    <w:rsid w:val="00B24F71"/>
    <w:rsid w:val="00B31892"/>
    <w:rsid w:val="00B332B2"/>
    <w:rsid w:val="00B43A93"/>
    <w:rsid w:val="00B5752E"/>
    <w:rsid w:val="00B616A5"/>
    <w:rsid w:val="00B66974"/>
    <w:rsid w:val="00B67B26"/>
    <w:rsid w:val="00B77FBC"/>
    <w:rsid w:val="00B8275E"/>
    <w:rsid w:val="00B85728"/>
    <w:rsid w:val="00B930E3"/>
    <w:rsid w:val="00BB44AB"/>
    <w:rsid w:val="00BB798E"/>
    <w:rsid w:val="00BC6419"/>
    <w:rsid w:val="00BE01B4"/>
    <w:rsid w:val="00BE6C11"/>
    <w:rsid w:val="00BF052C"/>
    <w:rsid w:val="00BF3414"/>
    <w:rsid w:val="00C0347F"/>
    <w:rsid w:val="00C0783C"/>
    <w:rsid w:val="00C21D33"/>
    <w:rsid w:val="00C22D27"/>
    <w:rsid w:val="00C261F6"/>
    <w:rsid w:val="00C36ED6"/>
    <w:rsid w:val="00C37B08"/>
    <w:rsid w:val="00C41293"/>
    <w:rsid w:val="00C422E3"/>
    <w:rsid w:val="00C4377C"/>
    <w:rsid w:val="00C437A7"/>
    <w:rsid w:val="00C65DEC"/>
    <w:rsid w:val="00C70174"/>
    <w:rsid w:val="00C763A3"/>
    <w:rsid w:val="00C80F5E"/>
    <w:rsid w:val="00C81EE2"/>
    <w:rsid w:val="00C82259"/>
    <w:rsid w:val="00C831BC"/>
    <w:rsid w:val="00C8418C"/>
    <w:rsid w:val="00CD1F8A"/>
    <w:rsid w:val="00CD6441"/>
    <w:rsid w:val="00CD7381"/>
    <w:rsid w:val="00CE3B9F"/>
    <w:rsid w:val="00D0057B"/>
    <w:rsid w:val="00D010D2"/>
    <w:rsid w:val="00D11F25"/>
    <w:rsid w:val="00D27113"/>
    <w:rsid w:val="00D312C5"/>
    <w:rsid w:val="00D33A3D"/>
    <w:rsid w:val="00D34DCC"/>
    <w:rsid w:val="00D74DCE"/>
    <w:rsid w:val="00D77ADF"/>
    <w:rsid w:val="00D80E56"/>
    <w:rsid w:val="00D842D0"/>
    <w:rsid w:val="00DA19E9"/>
    <w:rsid w:val="00DA5AA1"/>
    <w:rsid w:val="00DB20F8"/>
    <w:rsid w:val="00DC1E60"/>
    <w:rsid w:val="00DD106B"/>
    <w:rsid w:val="00DD60CC"/>
    <w:rsid w:val="00DD71CB"/>
    <w:rsid w:val="00DE5490"/>
    <w:rsid w:val="00E020ED"/>
    <w:rsid w:val="00E165A4"/>
    <w:rsid w:val="00E33B0E"/>
    <w:rsid w:val="00E34A3F"/>
    <w:rsid w:val="00E43379"/>
    <w:rsid w:val="00E43E79"/>
    <w:rsid w:val="00E53CB5"/>
    <w:rsid w:val="00E53CCD"/>
    <w:rsid w:val="00E82C1E"/>
    <w:rsid w:val="00E8777E"/>
    <w:rsid w:val="00E97A59"/>
    <w:rsid w:val="00EA1DE4"/>
    <w:rsid w:val="00EA3A24"/>
    <w:rsid w:val="00ED042F"/>
    <w:rsid w:val="00ED5EF3"/>
    <w:rsid w:val="00EE3E8A"/>
    <w:rsid w:val="00EF0967"/>
    <w:rsid w:val="00F003D3"/>
    <w:rsid w:val="00F03226"/>
    <w:rsid w:val="00F03E32"/>
    <w:rsid w:val="00F31023"/>
    <w:rsid w:val="00F31A52"/>
    <w:rsid w:val="00F332C0"/>
    <w:rsid w:val="00F42E75"/>
    <w:rsid w:val="00F52D16"/>
    <w:rsid w:val="00F63BD9"/>
    <w:rsid w:val="00F6694C"/>
    <w:rsid w:val="00F877FB"/>
    <w:rsid w:val="00F96F18"/>
    <w:rsid w:val="00FA4A6F"/>
    <w:rsid w:val="00FA7B67"/>
    <w:rsid w:val="00FC6F50"/>
    <w:rsid w:val="00FD0A6A"/>
    <w:rsid w:val="00FD2556"/>
    <w:rsid w:val="00FE0305"/>
    <w:rsid w:val="00FF68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79621B1"/>
  <w15:docId w15:val="{CF57AF23-2CD4-4D58-A682-8C27EA79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Hyperlink"/>
    <w:basedOn w:val="a0"/>
    <w:uiPriority w:val="99"/>
    <w:unhideWhenUsed/>
    <w:rsid w:val="001D3A55"/>
    <w:rPr>
      <w:color w:val="0000FF" w:themeColor="hyperlink"/>
      <w:u w:val="single"/>
    </w:rPr>
  </w:style>
  <w:style w:type="character" w:styleId="af5">
    <w:name w:val="annotation reference"/>
    <w:basedOn w:val="a0"/>
    <w:uiPriority w:val="99"/>
    <w:semiHidden/>
    <w:unhideWhenUsed/>
    <w:rsid w:val="00C81EE2"/>
    <w:rPr>
      <w:sz w:val="16"/>
      <w:szCs w:val="16"/>
    </w:rPr>
  </w:style>
  <w:style w:type="paragraph" w:styleId="af6">
    <w:name w:val="annotation text"/>
    <w:basedOn w:val="a"/>
    <w:link w:val="af7"/>
    <w:uiPriority w:val="99"/>
    <w:semiHidden/>
    <w:unhideWhenUsed/>
    <w:rsid w:val="00C81EE2"/>
    <w:rPr>
      <w:sz w:val="20"/>
      <w:szCs w:val="20"/>
    </w:rPr>
  </w:style>
  <w:style w:type="character" w:customStyle="1" w:styleId="af7">
    <w:name w:val="Текст примітки Знак"/>
    <w:basedOn w:val="a0"/>
    <w:link w:val="af6"/>
    <w:uiPriority w:val="99"/>
    <w:semiHidden/>
    <w:rsid w:val="00C81EE2"/>
    <w:rPr>
      <w:rFonts w:ascii="Times New Roman" w:hAnsi="Times New Roman" w:cs="Times New Roman"/>
      <w:sz w:val="20"/>
      <w:szCs w:val="20"/>
      <w:lang w:eastAsia="uk-UA"/>
    </w:rPr>
  </w:style>
  <w:style w:type="paragraph" w:styleId="af8">
    <w:name w:val="annotation subject"/>
    <w:basedOn w:val="af6"/>
    <w:next w:val="af6"/>
    <w:link w:val="af9"/>
    <w:uiPriority w:val="99"/>
    <w:semiHidden/>
    <w:unhideWhenUsed/>
    <w:rsid w:val="00C81EE2"/>
    <w:rPr>
      <w:b/>
      <w:bCs/>
    </w:rPr>
  </w:style>
  <w:style w:type="character" w:customStyle="1" w:styleId="af9">
    <w:name w:val="Тема примітки Знак"/>
    <w:basedOn w:val="af7"/>
    <w:link w:val="af8"/>
    <w:uiPriority w:val="99"/>
    <w:semiHidden/>
    <w:rsid w:val="00C81EE2"/>
    <w:rPr>
      <w:rFonts w:ascii="Times New Roman"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3.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54129BF-4691-4BEB-96F1-D52CCC5F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6771</Characters>
  <Application>Microsoft Office Word</Application>
  <DocSecurity>0</DocSecurity>
  <Lines>56</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Котлярова Ірина Федорівна</dc:creator>
  <cp:lastModifiedBy>Котлярова Ірина Федорівна</cp:lastModifiedBy>
  <cp:revision>2</cp:revision>
  <cp:lastPrinted>2023-07-04T07:51:00Z</cp:lastPrinted>
  <dcterms:created xsi:type="dcterms:W3CDTF">2024-09-03T12:54:00Z</dcterms:created>
  <dcterms:modified xsi:type="dcterms:W3CDTF">2024-09-03T12:54:00Z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