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F21C" w14:textId="77777777" w:rsidR="00B930E3" w:rsidRPr="006F7CCD" w:rsidRDefault="00B930E3">
      <w:pPr>
        <w:rPr>
          <w:sz w:val="2"/>
          <w:szCs w:val="2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04C5FC69" w14:textId="77777777" w:rsidTr="00B930E3">
        <w:trPr>
          <w:trHeight w:val="851"/>
        </w:trPr>
        <w:tc>
          <w:tcPr>
            <w:tcW w:w="3207" w:type="dxa"/>
          </w:tcPr>
          <w:p w14:paraId="316CF9FC" w14:textId="77777777" w:rsidR="00410EC0" w:rsidRDefault="00410EC0" w:rsidP="00146769"/>
        </w:tc>
        <w:tc>
          <w:tcPr>
            <w:tcW w:w="3227" w:type="dxa"/>
            <w:vMerge w:val="restart"/>
          </w:tcPr>
          <w:p w14:paraId="3CBEFBE8" w14:textId="77777777" w:rsidR="00410EC0" w:rsidRDefault="00410EC0" w:rsidP="00146769">
            <w:pPr>
              <w:jc w:val="center"/>
            </w:pPr>
            <w:r>
              <w:object w:dxaOrig="1595" w:dyaOrig="2201" w14:anchorId="10BD4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8.6pt" o:ole="">
                  <v:imagedata r:id="rId11" o:title=""/>
                </v:shape>
                <o:OLEObject Type="Embed" ProgID="CorelDraw.Graphic.16" ShapeID="_x0000_i1025" DrawAspect="Content" ObjectID="_1791624610" r:id="rId12"/>
              </w:object>
            </w:r>
          </w:p>
        </w:tc>
        <w:tc>
          <w:tcPr>
            <w:tcW w:w="3204" w:type="dxa"/>
          </w:tcPr>
          <w:p w14:paraId="05D2D870" w14:textId="77777777" w:rsidR="00410EC0" w:rsidRDefault="00410EC0" w:rsidP="00146769"/>
        </w:tc>
      </w:tr>
      <w:tr w:rsidR="00410EC0" w14:paraId="0E8A1594" w14:textId="77777777" w:rsidTr="00B930E3">
        <w:tc>
          <w:tcPr>
            <w:tcW w:w="3207" w:type="dxa"/>
          </w:tcPr>
          <w:p w14:paraId="3A70F2B4" w14:textId="77777777" w:rsidR="00410EC0" w:rsidRDefault="00410EC0" w:rsidP="00146769"/>
        </w:tc>
        <w:tc>
          <w:tcPr>
            <w:tcW w:w="3227" w:type="dxa"/>
            <w:vMerge/>
          </w:tcPr>
          <w:p w14:paraId="1A1BC3D3" w14:textId="77777777" w:rsidR="00410EC0" w:rsidRDefault="00410EC0" w:rsidP="00146769"/>
        </w:tc>
        <w:tc>
          <w:tcPr>
            <w:tcW w:w="3204" w:type="dxa"/>
          </w:tcPr>
          <w:p w14:paraId="363446BA" w14:textId="77777777" w:rsidR="00410EC0" w:rsidRDefault="00410EC0" w:rsidP="00146769"/>
        </w:tc>
      </w:tr>
      <w:tr w:rsidR="00410EC0" w14:paraId="64427864" w14:textId="77777777" w:rsidTr="00B930E3">
        <w:tc>
          <w:tcPr>
            <w:tcW w:w="9638" w:type="dxa"/>
            <w:gridSpan w:val="3"/>
          </w:tcPr>
          <w:p w14:paraId="626A9798" w14:textId="77777777" w:rsidR="00410EC0" w:rsidRPr="00E10F0A" w:rsidRDefault="00410EC0" w:rsidP="0014676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E469157" w14:textId="77777777" w:rsidR="00410EC0" w:rsidRDefault="00410EC0" w:rsidP="0014676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5118099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082B3BB1" w14:textId="77777777" w:rsidTr="00146769">
        <w:tc>
          <w:tcPr>
            <w:tcW w:w="3510" w:type="dxa"/>
            <w:vAlign w:val="bottom"/>
          </w:tcPr>
          <w:p w14:paraId="6B7F597A" w14:textId="77777777" w:rsidR="00410EC0" w:rsidRPr="00566BA2" w:rsidRDefault="00410EC0" w:rsidP="00146769"/>
        </w:tc>
        <w:tc>
          <w:tcPr>
            <w:tcW w:w="2694" w:type="dxa"/>
          </w:tcPr>
          <w:p w14:paraId="0F988CBE" w14:textId="77777777" w:rsidR="00410EC0" w:rsidRDefault="00410EC0" w:rsidP="00146769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6A5C0C65" w14:textId="77777777" w:rsidR="00410EC0" w:rsidRPr="00101D5A" w:rsidRDefault="00410EC0" w:rsidP="00146769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68546172" w14:textId="77777777" w:rsidR="00410EC0" w:rsidRDefault="00410EC0" w:rsidP="00146769">
            <w:pPr>
              <w:jc w:val="left"/>
            </w:pPr>
          </w:p>
        </w:tc>
      </w:tr>
    </w:tbl>
    <w:p w14:paraId="7D9DB0A4" w14:textId="77777777" w:rsidR="00410EC0" w:rsidRPr="00CD0CD4" w:rsidRDefault="00410EC0" w:rsidP="00410EC0">
      <w:pPr>
        <w:rPr>
          <w:sz w:val="2"/>
          <w:szCs w:val="2"/>
        </w:rPr>
      </w:pPr>
    </w:p>
    <w:p w14:paraId="258E7E63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47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0EC0" w:rsidRPr="00CD0CD4" w14:paraId="4071C4A6" w14:textId="77777777" w:rsidTr="005F55C3">
        <w:trPr>
          <w:jc w:val="center"/>
        </w:trPr>
        <w:tc>
          <w:tcPr>
            <w:tcW w:w="5000" w:type="pct"/>
          </w:tcPr>
          <w:p w14:paraId="1CFCE75A" w14:textId="77777777" w:rsidR="00EC0911" w:rsidRDefault="00EC0911" w:rsidP="00EC0911">
            <w:pPr>
              <w:ind w:firstLine="567"/>
              <w:jc w:val="center"/>
            </w:pPr>
            <w:r w:rsidRPr="00357201">
              <w:rPr>
                <w:color w:val="000000"/>
              </w:rPr>
              <w:t>Про</w:t>
            </w:r>
            <w:r w:rsidRPr="00357201">
              <w:rPr>
                <w:color w:val="000000"/>
                <w:spacing w:val="1"/>
              </w:rPr>
              <w:t xml:space="preserve"> </w:t>
            </w:r>
            <w:r w:rsidRPr="00357201">
              <w:rPr>
                <w:color w:val="000000"/>
              </w:rPr>
              <w:t>в</w:t>
            </w:r>
            <w:r w:rsidRPr="00357201">
              <w:rPr>
                <w:color w:val="000000"/>
                <w:spacing w:val="-2"/>
              </w:rPr>
              <w:t>н</w:t>
            </w:r>
            <w:r w:rsidRPr="00357201">
              <w:rPr>
                <w:color w:val="000000"/>
              </w:rPr>
              <w:t>ес</w:t>
            </w:r>
            <w:r w:rsidRPr="00357201">
              <w:rPr>
                <w:color w:val="000000"/>
                <w:spacing w:val="-2"/>
              </w:rPr>
              <w:t>е</w:t>
            </w:r>
            <w:r w:rsidRPr="00357201">
              <w:rPr>
                <w:color w:val="000000"/>
              </w:rPr>
              <w:t>ння з</w:t>
            </w:r>
            <w:r w:rsidRPr="00357201">
              <w:rPr>
                <w:color w:val="000000"/>
                <w:spacing w:val="-2"/>
              </w:rPr>
              <w:t>м</w:t>
            </w:r>
            <w:r w:rsidRPr="00357201">
              <w:rPr>
                <w:color w:val="000000"/>
                <w:spacing w:val="-1"/>
              </w:rPr>
              <w:t>і</w:t>
            </w:r>
            <w:r w:rsidRPr="00357201">
              <w:rPr>
                <w:color w:val="000000"/>
              </w:rPr>
              <w:t xml:space="preserve">н </w:t>
            </w:r>
            <w:r w:rsidRPr="00357201">
              <w:rPr>
                <w:color w:val="000000"/>
                <w:spacing w:val="-1"/>
              </w:rPr>
              <w:t>д</w:t>
            </w:r>
            <w:r w:rsidRPr="00357201">
              <w:rPr>
                <w:color w:val="000000"/>
              </w:rPr>
              <w:t>о</w:t>
            </w:r>
            <w:r w:rsidRPr="00357201">
              <w:rPr>
                <w:color w:val="000000"/>
                <w:spacing w:val="1"/>
              </w:rPr>
              <w:t xml:space="preserve"> </w:t>
            </w:r>
            <w:r>
              <w:t>деяких нормативно-правових</w:t>
            </w:r>
          </w:p>
          <w:p w14:paraId="66936AB6" w14:textId="00932AB6" w:rsidR="00410EC0" w:rsidRPr="00CD0CD4" w:rsidRDefault="00EC0911" w:rsidP="000A7406">
            <w:pPr>
              <w:tabs>
                <w:tab w:val="left" w:pos="840"/>
                <w:tab w:val="center" w:pos="3293"/>
              </w:tabs>
              <w:ind w:left="34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t xml:space="preserve"> актів Національного банку України</w:t>
            </w:r>
            <w:bookmarkStart w:id="0" w:name="_GoBack"/>
            <w:bookmarkEnd w:id="0"/>
          </w:p>
        </w:tc>
      </w:tr>
    </w:tbl>
    <w:p w14:paraId="6791E9CC" w14:textId="4C63ECC3" w:rsidR="00410EC0" w:rsidRPr="006F7CCD" w:rsidRDefault="005F55C3" w:rsidP="00410EC0">
      <w:pPr>
        <w:spacing w:before="240" w:after="240"/>
        <w:ind w:firstLine="567"/>
        <w:rPr>
          <w:b/>
        </w:rPr>
      </w:pPr>
      <w:r>
        <w:rPr>
          <w:shd w:val="clear" w:color="auto" w:fill="FFFFFF"/>
        </w:rPr>
        <w:t>Відповідно до статей 15</w:t>
      </w:r>
      <w:r w:rsidRPr="002C2AC5">
        <w:rPr>
          <w:shd w:val="clear" w:color="auto" w:fill="FFFFFF"/>
        </w:rPr>
        <w:t>, 55–56</w:t>
      </w:r>
      <w:r>
        <w:rPr>
          <w:shd w:val="clear" w:color="auto" w:fill="FFFFFF"/>
        </w:rPr>
        <w:t xml:space="preserve"> Закону України “Пр</w:t>
      </w:r>
      <w:r>
        <w:rPr>
          <w:rFonts w:eastAsia="SimSun"/>
        </w:rPr>
        <w:t xml:space="preserve">о Національний банк України”, </w:t>
      </w:r>
      <w:r>
        <w:rPr>
          <w:rFonts w:eastAsia="SimSun"/>
          <w:color w:val="000000" w:themeColor="text1"/>
        </w:rPr>
        <w:t>стат</w:t>
      </w:r>
      <w:r w:rsidR="009A1EF0">
        <w:rPr>
          <w:rFonts w:eastAsia="SimSun"/>
          <w:color w:val="000000" w:themeColor="text1"/>
        </w:rPr>
        <w:t>ті 17</w:t>
      </w:r>
      <w:r>
        <w:rPr>
          <w:rFonts w:eastAsia="SimSun"/>
        </w:rPr>
        <w:t xml:space="preserve"> Закону України </w:t>
      </w:r>
      <w:r>
        <w:t xml:space="preserve">“Про фінансові послуги та </w:t>
      </w:r>
      <w:r w:rsidR="00AB3CC0">
        <w:t>фінансові компанії</w:t>
      </w:r>
      <w:r>
        <w:t xml:space="preserve">”, </w:t>
      </w:r>
      <w:r w:rsidR="00986427">
        <w:rPr>
          <w:rFonts w:eastAsia="SimSun"/>
        </w:rPr>
        <w:t>статті 42 Закону України “Про кредитні спілки”, статті 49 Закону України “Про страхування”,</w:t>
      </w:r>
      <w:r w:rsidR="009A1EF0">
        <w:rPr>
          <w:rFonts w:eastAsia="SimSun"/>
        </w:rPr>
        <w:t xml:space="preserve"> статті 50</w:t>
      </w:r>
      <w:r w:rsidR="00230D26">
        <w:rPr>
          <w:rFonts w:eastAsia="SimSun"/>
        </w:rPr>
        <w:t>, пункту 16 ро</w:t>
      </w:r>
      <w:r w:rsidR="00230D26" w:rsidRPr="000A7406">
        <w:rPr>
          <w:rFonts w:eastAsia="SimSun"/>
        </w:rPr>
        <w:t>зд</w:t>
      </w:r>
      <w:r w:rsidR="00230D26">
        <w:rPr>
          <w:rFonts w:eastAsia="SimSun"/>
        </w:rPr>
        <w:t xml:space="preserve">ілу </w:t>
      </w:r>
      <w:r w:rsidR="00230D26">
        <w:rPr>
          <w:rFonts w:eastAsia="SimSun"/>
          <w:lang w:val="en-US"/>
        </w:rPr>
        <w:t>VI</w:t>
      </w:r>
      <w:r w:rsidR="009A1EF0">
        <w:rPr>
          <w:rFonts w:eastAsia="SimSun"/>
        </w:rPr>
        <w:t xml:space="preserve"> Закону України “</w:t>
      </w:r>
      <w:r w:rsidR="009A1EF0" w:rsidRPr="009A1EF0">
        <w:rPr>
          <w:rFonts w:eastAsia="SimSun"/>
        </w:rPr>
        <w:t>Про обов’язкове страхування цивільно-правової відповідальності власників наземних транспортних засобів</w:t>
      </w:r>
      <w:r w:rsidR="009A1EF0">
        <w:rPr>
          <w:rFonts w:eastAsia="SimSun"/>
        </w:rPr>
        <w:t>”</w:t>
      </w:r>
      <w:r w:rsidR="006A3A84">
        <w:rPr>
          <w:rFonts w:eastAsia="SimSun"/>
        </w:rPr>
        <w:t xml:space="preserve"> </w:t>
      </w:r>
      <w:r w:rsidR="006A3A84" w:rsidRPr="00BA7B1A">
        <w:rPr>
          <w:bCs/>
        </w:rPr>
        <w:t>від  21 травня  2024 року  № 3720-ІХ</w:t>
      </w:r>
      <w:r w:rsidR="00327389">
        <w:rPr>
          <w:rFonts w:eastAsia="SimSun"/>
        </w:rPr>
        <w:t>,</w:t>
      </w:r>
      <w:r w:rsidR="00986427" w:rsidRPr="00986427">
        <w:rPr>
          <w:rFonts w:eastAsia="SimSun"/>
        </w:rPr>
        <w:t xml:space="preserve"> </w:t>
      </w:r>
      <w:r w:rsidR="00986427">
        <w:rPr>
          <w:rFonts w:eastAsia="SimSun"/>
        </w:rPr>
        <w:t xml:space="preserve"> статті 70 Закону України “Про банки і банківську діяльність”,</w:t>
      </w:r>
      <w:r>
        <w:rPr>
          <w:rFonts w:eastAsia="SimSun"/>
        </w:rPr>
        <w:t xml:space="preserve"> </w:t>
      </w:r>
      <w:r w:rsidR="00230D26">
        <w:rPr>
          <w:rFonts w:eastAsia="SimSun"/>
        </w:rPr>
        <w:t xml:space="preserve">статті 36 Закону України “Про аудит фінансової звітності та аудиторську діяльність”, </w:t>
      </w:r>
      <w:r>
        <w:rPr>
          <w:rFonts w:eastAsia="SimSun"/>
        </w:rPr>
        <w:t xml:space="preserve">з метою </w:t>
      </w:r>
      <w:r w:rsidR="00327389">
        <w:rPr>
          <w:rFonts w:eastAsia="SimSun"/>
        </w:rPr>
        <w:t xml:space="preserve">приведення нормативно-правового </w:t>
      </w:r>
      <w:proofErr w:type="spellStart"/>
      <w:r w:rsidR="00327389">
        <w:rPr>
          <w:rFonts w:eastAsia="SimSun"/>
        </w:rPr>
        <w:t>акта</w:t>
      </w:r>
      <w:proofErr w:type="spellEnd"/>
      <w:r w:rsidR="00327389">
        <w:rPr>
          <w:rFonts w:eastAsia="SimSun"/>
        </w:rPr>
        <w:t xml:space="preserve"> </w:t>
      </w:r>
      <w:r>
        <w:rPr>
          <w:rFonts w:eastAsia="SimSun"/>
        </w:rPr>
        <w:t>Національного банку України</w:t>
      </w:r>
      <w:r>
        <w:rPr>
          <w:bCs/>
        </w:rPr>
        <w:t xml:space="preserve"> </w:t>
      </w:r>
      <w:r w:rsidR="00327389">
        <w:rPr>
          <w:bCs/>
        </w:rPr>
        <w:t xml:space="preserve">у відповідність до вимог законодавства України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14:paraId="374B441A" w14:textId="1452DE87" w:rsidR="00EC0911" w:rsidRDefault="00410EC0" w:rsidP="00410EC0">
      <w:pPr>
        <w:spacing w:before="240" w:after="240"/>
        <w:ind w:firstLine="567"/>
      </w:pPr>
      <w:r w:rsidRPr="005F55C3">
        <w:t>1.</w:t>
      </w:r>
      <w:r>
        <w:rPr>
          <w:lang w:val="en-US"/>
        </w:rPr>
        <w:t> </w:t>
      </w:r>
      <w:proofErr w:type="spellStart"/>
      <w:r w:rsidR="005F55C3">
        <w:t>Унести</w:t>
      </w:r>
      <w:proofErr w:type="spellEnd"/>
      <w:r w:rsidR="005F55C3">
        <w:t xml:space="preserve"> до</w:t>
      </w:r>
      <w:r w:rsidR="00EC0911">
        <w:t xml:space="preserve"> постанови Правління Національного банку України </w:t>
      </w:r>
      <w:r w:rsidR="005F55C3">
        <w:t xml:space="preserve"> </w:t>
      </w:r>
      <w:r w:rsidR="00EC0911">
        <w:t xml:space="preserve">від 14 березня 2023 року № 22 “Про затвердження </w:t>
      </w:r>
      <w:r w:rsidR="005F55C3">
        <w:rPr>
          <w:bCs/>
        </w:rPr>
        <w:t xml:space="preserve">Положення про порядок повідомлення </w:t>
      </w:r>
      <w:proofErr w:type="spellStart"/>
      <w:r w:rsidR="005F55C3">
        <w:rPr>
          <w:bCs/>
        </w:rPr>
        <w:t>субʼєктом</w:t>
      </w:r>
      <w:proofErr w:type="spellEnd"/>
      <w:r w:rsidR="005F55C3">
        <w:rPr>
          <w:bCs/>
        </w:rPr>
        <w:t xml:space="preserve"> аудиторської діяльності Національного банку України про встановлені </w:t>
      </w:r>
      <w:r w:rsidR="005F55C3">
        <w:rPr>
          <w:shd w:val="clear" w:color="auto" w:fill="FFFFFF"/>
        </w:rPr>
        <w:t xml:space="preserve">факти </w:t>
      </w:r>
      <w:r w:rsidR="005F55C3">
        <w:rPr>
          <w:bCs/>
        </w:rPr>
        <w:t xml:space="preserve">порушення законодавства, суттєвої загрози, наявності модифікованої думки та наявну щодо цих фактів </w:t>
      </w:r>
      <w:r w:rsidR="005F55C3" w:rsidRPr="005F55C3">
        <w:t>інформацію</w:t>
      </w:r>
      <w:r w:rsidR="00EC0911">
        <w:t>” такі зміни:</w:t>
      </w:r>
    </w:p>
    <w:p w14:paraId="3EEE8A10" w14:textId="77777777" w:rsidR="00EC0911" w:rsidRDefault="00EC0911" w:rsidP="00EC0911">
      <w:pPr>
        <w:autoSpaceDE w:val="0"/>
        <w:autoSpaceDN w:val="0"/>
        <w:adjustRightInd w:val="0"/>
        <w:ind w:firstLine="567"/>
        <w:rPr>
          <w:color w:val="000000"/>
        </w:rPr>
      </w:pPr>
      <w:r>
        <w:t>1) </w:t>
      </w:r>
      <w:r w:rsidRPr="006C67A4">
        <w:rPr>
          <w:color w:val="000000"/>
        </w:rPr>
        <w:t xml:space="preserve">заголовок  </w:t>
      </w:r>
      <w:r>
        <w:rPr>
          <w:color w:val="000000"/>
        </w:rPr>
        <w:t xml:space="preserve">постанови </w:t>
      </w:r>
      <w:r w:rsidRPr="006C67A4">
        <w:rPr>
          <w:color w:val="000000"/>
        </w:rPr>
        <w:t xml:space="preserve">викласти в такій редакції: </w:t>
      </w:r>
    </w:p>
    <w:p w14:paraId="60336638" w14:textId="1F4B694F" w:rsidR="00EC0911" w:rsidRDefault="00EC0911" w:rsidP="00EC0911">
      <w:pPr>
        <w:ind w:firstLine="567"/>
        <w:rPr>
          <w:color w:val="000000"/>
        </w:rPr>
      </w:pPr>
      <w:r w:rsidRPr="006C67A4">
        <w:rPr>
          <w:color w:val="000000"/>
        </w:rPr>
        <w:t xml:space="preserve">“Про затвердження Положення </w:t>
      </w:r>
      <w:r w:rsidRPr="00031058">
        <w:t xml:space="preserve">про </w:t>
      </w:r>
      <w:r>
        <w:rPr>
          <w:bCs/>
        </w:rPr>
        <w:t xml:space="preserve">порядок інформування </w:t>
      </w:r>
      <w:proofErr w:type="spellStart"/>
      <w:r>
        <w:rPr>
          <w:bCs/>
        </w:rPr>
        <w:t>субʼєктом</w:t>
      </w:r>
      <w:proofErr w:type="spellEnd"/>
      <w:r>
        <w:rPr>
          <w:bCs/>
        </w:rPr>
        <w:t xml:space="preserve"> аудиторської діяльності Національного банку України про встановлені </w:t>
      </w:r>
      <w:r>
        <w:rPr>
          <w:shd w:val="clear" w:color="auto" w:fill="FFFFFF"/>
        </w:rPr>
        <w:t xml:space="preserve">факти </w:t>
      </w:r>
      <w:r>
        <w:rPr>
          <w:bCs/>
        </w:rPr>
        <w:t>порушення законодавства, суттєвої загрози, наявності модифікованої думки</w:t>
      </w:r>
      <w:r w:rsidRPr="006C67A4">
        <w:rPr>
          <w:color w:val="000000"/>
        </w:rPr>
        <w:t xml:space="preserve">”; </w:t>
      </w:r>
    </w:p>
    <w:p w14:paraId="2EE56D74" w14:textId="77777777" w:rsidR="00EC0911" w:rsidRDefault="00EC0911" w:rsidP="00EC0911">
      <w:pPr>
        <w:ind w:firstLine="567"/>
        <w:rPr>
          <w:color w:val="000000"/>
        </w:rPr>
      </w:pPr>
    </w:p>
    <w:p w14:paraId="32A4BF54" w14:textId="77777777" w:rsidR="00EC0911" w:rsidRDefault="00EC0911" w:rsidP="00EC0911">
      <w:pPr>
        <w:autoSpaceDE w:val="0"/>
        <w:autoSpaceDN w:val="0"/>
        <w:adjustRightInd w:val="0"/>
        <w:ind w:firstLine="567"/>
        <w:rPr>
          <w:color w:val="000000"/>
        </w:rPr>
      </w:pPr>
      <w:r w:rsidRPr="006C67A4">
        <w:rPr>
          <w:color w:val="000000"/>
        </w:rPr>
        <w:t xml:space="preserve">2) пункт 1 викласти в такій редакції: </w:t>
      </w:r>
    </w:p>
    <w:p w14:paraId="754CB83A" w14:textId="3386F99B" w:rsidR="00EC0911" w:rsidRDefault="0043367C" w:rsidP="00EC0911">
      <w:pPr>
        <w:ind w:firstLine="567"/>
        <w:rPr>
          <w:color w:val="000000"/>
        </w:rPr>
      </w:pPr>
      <w:r>
        <w:rPr>
          <w:color w:val="000000"/>
        </w:rPr>
        <w:t xml:space="preserve"> “1. </w:t>
      </w:r>
      <w:r w:rsidR="00EC0911" w:rsidRPr="006C67A4">
        <w:rPr>
          <w:color w:val="000000"/>
        </w:rPr>
        <w:t xml:space="preserve">Затвердити Положення </w:t>
      </w:r>
      <w:r w:rsidR="00EC0911" w:rsidRPr="00031058">
        <w:t xml:space="preserve">про </w:t>
      </w:r>
      <w:r w:rsidR="00EC0911">
        <w:rPr>
          <w:bCs/>
        </w:rPr>
        <w:t xml:space="preserve">порядок інформування </w:t>
      </w:r>
      <w:proofErr w:type="spellStart"/>
      <w:r w:rsidR="00EC0911">
        <w:rPr>
          <w:bCs/>
        </w:rPr>
        <w:t>субʼєктом</w:t>
      </w:r>
      <w:proofErr w:type="spellEnd"/>
      <w:r w:rsidR="00EC0911">
        <w:rPr>
          <w:bCs/>
        </w:rPr>
        <w:t xml:space="preserve"> аудиторської діяльності Національного банку України про встановлені </w:t>
      </w:r>
      <w:r w:rsidR="00EC0911">
        <w:rPr>
          <w:shd w:val="clear" w:color="auto" w:fill="FFFFFF"/>
        </w:rPr>
        <w:t xml:space="preserve">факти </w:t>
      </w:r>
      <w:r w:rsidR="00EC0911">
        <w:rPr>
          <w:bCs/>
        </w:rPr>
        <w:t>порушення законодавства, суттєвої загрози, наявності модифікованої думки</w:t>
      </w:r>
      <w:r w:rsidR="00EC0911" w:rsidRPr="00840ACF">
        <w:t xml:space="preserve">, </w:t>
      </w:r>
      <w:r w:rsidR="00EC0911">
        <w:t>що додається.</w:t>
      </w:r>
      <w:r w:rsidR="00EC0911" w:rsidRPr="006C67A4">
        <w:rPr>
          <w:color w:val="000000"/>
        </w:rPr>
        <w:t xml:space="preserve">”. </w:t>
      </w:r>
    </w:p>
    <w:p w14:paraId="747670D0" w14:textId="77777777" w:rsidR="00EC0911" w:rsidRPr="00AC676D" w:rsidRDefault="00EC0911" w:rsidP="00EC0911">
      <w:pPr>
        <w:ind w:firstLine="567"/>
        <w:rPr>
          <w:color w:val="000000"/>
        </w:rPr>
      </w:pPr>
    </w:p>
    <w:p w14:paraId="72802580" w14:textId="39CCA6F3" w:rsidR="00EC0911" w:rsidRDefault="0043367C" w:rsidP="00EC0911">
      <w:pPr>
        <w:tabs>
          <w:tab w:val="left" w:pos="0"/>
          <w:tab w:val="left" w:pos="993"/>
        </w:tabs>
        <w:ind w:firstLine="567"/>
      </w:pPr>
      <w:r>
        <w:rPr>
          <w:color w:val="000000"/>
        </w:rPr>
        <w:t>2. </w:t>
      </w:r>
      <w:proofErr w:type="spellStart"/>
      <w:r w:rsidR="00EC0911" w:rsidRPr="00F6436A">
        <w:t>Унести</w:t>
      </w:r>
      <w:proofErr w:type="spellEnd"/>
      <w:r w:rsidR="00EC0911" w:rsidRPr="00F6436A">
        <w:t xml:space="preserve"> зміни до </w:t>
      </w:r>
      <w:r w:rsidR="00EC0911">
        <w:rPr>
          <w:bCs/>
        </w:rPr>
        <w:t xml:space="preserve">Положення про порядок повідомлення </w:t>
      </w:r>
      <w:proofErr w:type="spellStart"/>
      <w:r w:rsidR="00EC0911">
        <w:rPr>
          <w:bCs/>
        </w:rPr>
        <w:t>субʼєктом</w:t>
      </w:r>
      <w:proofErr w:type="spellEnd"/>
      <w:r w:rsidR="00EC0911">
        <w:rPr>
          <w:bCs/>
        </w:rPr>
        <w:t xml:space="preserve"> аудиторської діяльності Національного банку України про встановлені </w:t>
      </w:r>
      <w:r w:rsidR="00EC0911">
        <w:rPr>
          <w:shd w:val="clear" w:color="auto" w:fill="FFFFFF"/>
        </w:rPr>
        <w:t xml:space="preserve">факти </w:t>
      </w:r>
      <w:r w:rsidR="00EC0911">
        <w:rPr>
          <w:bCs/>
        </w:rPr>
        <w:lastRenderedPageBreak/>
        <w:t xml:space="preserve">порушення законодавства, суттєвої загрози, наявності модифікованої думки та наявну щодо цих фактів </w:t>
      </w:r>
      <w:r w:rsidR="00EC0911" w:rsidRPr="005F55C3">
        <w:t>інформацію</w:t>
      </w:r>
      <w:r w:rsidR="00EC0911" w:rsidRPr="00031058">
        <w:t xml:space="preserve">, затвердженого постановою Правління Національного банку України </w:t>
      </w:r>
      <w:r w:rsidR="00EC0911">
        <w:t>від 14 березня 2023 року № 22</w:t>
      </w:r>
      <w:r w:rsidR="00EC0911" w:rsidRPr="00031058">
        <w:t xml:space="preserve">, </w:t>
      </w:r>
      <w:r w:rsidR="00EC0911" w:rsidRPr="00F6436A">
        <w:t>виклавши його в новій редакції, що додається.</w:t>
      </w:r>
    </w:p>
    <w:p w14:paraId="4EE0DB44" w14:textId="07E47CF1" w:rsidR="00410EC0" w:rsidRDefault="00EC0911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t>3</w:t>
      </w:r>
      <w:r w:rsidR="00410EC0" w:rsidRPr="005F55C3">
        <w:t>. </w:t>
      </w:r>
      <w:r w:rsidR="005F55C3">
        <w:rPr>
          <w:rFonts w:eastAsiaTheme="minorEastAsia"/>
        </w:rPr>
        <w:t>Постанова набирає чинності з 01 січня 2025 року</w:t>
      </w:r>
      <w:r w:rsidR="00410EC0">
        <w:rPr>
          <w:rFonts w:eastAsiaTheme="minorEastAsia"/>
          <w:noProof/>
          <w:color w:val="000000" w:themeColor="text1"/>
          <w:lang w:eastAsia="en-US"/>
        </w:rPr>
        <w:t>.</w:t>
      </w:r>
    </w:p>
    <w:p w14:paraId="23489E90" w14:textId="77777777" w:rsidR="00410EC0" w:rsidRPr="00E52A5D" w:rsidRDefault="00410EC0" w:rsidP="00410EC0">
      <w:pPr>
        <w:spacing w:after="120"/>
        <w:rPr>
          <w:lang w:val="ru-RU"/>
        </w:rPr>
      </w:pPr>
    </w:p>
    <w:p w14:paraId="33F7D281" w14:textId="77777777"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5F58F3E6" w14:textId="77777777" w:rsidTr="00146769">
        <w:tc>
          <w:tcPr>
            <w:tcW w:w="5387" w:type="dxa"/>
            <w:vAlign w:val="bottom"/>
          </w:tcPr>
          <w:p w14:paraId="455370AF" w14:textId="77777777" w:rsidR="00410EC0" w:rsidRPr="00CD0CD4" w:rsidRDefault="005F55C3" w:rsidP="00146769">
            <w:pPr>
              <w:autoSpaceDE w:val="0"/>
              <w:autoSpaceDN w:val="0"/>
              <w:ind w:left="-111"/>
              <w:jc w:val="left"/>
            </w:pPr>
            <w:r>
              <w:rPr>
                <w:rFonts w:eastAsia="SimSun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2D16D0E7" w14:textId="77777777" w:rsidR="00410EC0" w:rsidRPr="00CD0CD4" w:rsidRDefault="005F55C3" w:rsidP="0014676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rPr>
                <w:rFonts w:eastAsia="SimSun"/>
              </w:rPr>
              <w:t>Андрій ПИШНИЙ</w:t>
            </w:r>
          </w:p>
        </w:tc>
      </w:tr>
    </w:tbl>
    <w:p w14:paraId="7291B16B" w14:textId="77777777" w:rsidR="00410EC0" w:rsidRPr="00CD0CD4" w:rsidRDefault="00410EC0" w:rsidP="00410EC0"/>
    <w:p w14:paraId="5A50412B" w14:textId="77777777" w:rsidR="00410EC0" w:rsidRPr="00CD0CD4" w:rsidRDefault="00410EC0" w:rsidP="00410EC0"/>
    <w:p w14:paraId="53E0ECA8" w14:textId="77777777" w:rsidR="00410EC0" w:rsidRDefault="00410EC0" w:rsidP="00410EC0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5F55C3">
        <w:t>33</w:t>
      </w:r>
    </w:p>
    <w:p w14:paraId="76E3C14B" w14:textId="77777777" w:rsidR="00410EC0" w:rsidRDefault="00410EC0" w:rsidP="00410EC0">
      <w:pPr>
        <w:ind w:firstLine="5670"/>
        <w:jc w:val="left"/>
      </w:pPr>
    </w:p>
    <w:p w14:paraId="1A7B5967" w14:textId="77777777" w:rsidR="009A1EF0" w:rsidRDefault="009A1EF0" w:rsidP="00410EC0">
      <w:pPr>
        <w:ind w:firstLine="5670"/>
        <w:jc w:val="left"/>
      </w:pPr>
    </w:p>
    <w:p w14:paraId="09218157" w14:textId="77777777" w:rsidR="009A1EF0" w:rsidRDefault="009A1EF0" w:rsidP="009A1EF0">
      <w:pPr>
        <w:ind w:firstLine="5670"/>
        <w:jc w:val="left"/>
        <w:sectPr w:rsidR="009A1EF0" w:rsidSect="009A1EF0">
          <w:headerReference w:type="default" r:id="rId13"/>
          <w:headerReference w:type="firs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56B8D91" w14:textId="77777777" w:rsidR="005F55C3" w:rsidRPr="00840ACF" w:rsidRDefault="005F55C3" w:rsidP="005F55C3">
      <w:pPr>
        <w:tabs>
          <w:tab w:val="left" w:pos="709"/>
        </w:tabs>
        <w:autoSpaceDE w:val="0"/>
        <w:autoSpaceDN w:val="0"/>
        <w:adjustRightInd w:val="0"/>
        <w:ind w:firstLine="5529"/>
        <w:rPr>
          <w:rFonts w:eastAsiaTheme="minorEastAsia"/>
        </w:rPr>
      </w:pPr>
      <w:r w:rsidRPr="00840ACF">
        <w:rPr>
          <w:rFonts w:eastAsiaTheme="minorEastAsia"/>
        </w:rPr>
        <w:lastRenderedPageBreak/>
        <w:t>ЗАТВЕРДЖЕНО</w:t>
      </w:r>
    </w:p>
    <w:p w14:paraId="6A22DEE5" w14:textId="77777777" w:rsidR="005F55C3" w:rsidRPr="00840ACF" w:rsidRDefault="005F55C3" w:rsidP="005F55C3">
      <w:pPr>
        <w:autoSpaceDE w:val="0"/>
        <w:autoSpaceDN w:val="0"/>
        <w:adjustRightInd w:val="0"/>
        <w:rPr>
          <w:rFonts w:eastAsiaTheme="minorEastAsia"/>
        </w:rPr>
      </w:pPr>
      <w:r w:rsidRPr="00840ACF">
        <w:rPr>
          <w:rFonts w:eastAsiaTheme="minorEastAsia"/>
        </w:rPr>
        <w:t xml:space="preserve">                                                                               Постанова Правління</w:t>
      </w:r>
    </w:p>
    <w:p w14:paraId="56CDF49F" w14:textId="77777777" w:rsidR="005F55C3" w:rsidRPr="00840ACF" w:rsidRDefault="005F55C3" w:rsidP="005F55C3">
      <w:pPr>
        <w:rPr>
          <w:rFonts w:eastAsiaTheme="minorEastAsia"/>
        </w:rPr>
      </w:pPr>
      <w:r w:rsidRPr="00840ACF">
        <w:rPr>
          <w:rFonts w:eastAsiaTheme="minorEastAsia"/>
        </w:rPr>
        <w:t xml:space="preserve">                                                                               Національного банку України</w:t>
      </w:r>
    </w:p>
    <w:p w14:paraId="362E5426" w14:textId="77777777" w:rsidR="005F55C3" w:rsidRPr="00840ACF" w:rsidRDefault="005F55C3" w:rsidP="005F55C3">
      <w:pPr>
        <w:rPr>
          <w:rFonts w:eastAsiaTheme="minorEastAsia"/>
        </w:rPr>
      </w:pPr>
      <w:r w:rsidRPr="00840ACF">
        <w:rPr>
          <w:rFonts w:eastAsiaTheme="minorEastAsia"/>
        </w:rPr>
        <w:t xml:space="preserve">                                                 </w:t>
      </w:r>
      <w:r w:rsidR="009A1EF0">
        <w:rPr>
          <w:rFonts w:eastAsiaTheme="minorEastAsia"/>
        </w:rPr>
        <w:t xml:space="preserve">                              14 березня 2023 року № 22</w:t>
      </w:r>
    </w:p>
    <w:p w14:paraId="2A5F0E39" w14:textId="77777777" w:rsidR="005F55C3" w:rsidRPr="00840ACF" w:rsidRDefault="005F55C3" w:rsidP="005F55C3">
      <w:pPr>
        <w:rPr>
          <w:rFonts w:eastAsiaTheme="minorEastAsia"/>
        </w:rPr>
      </w:pPr>
      <w:r w:rsidRPr="00840ACF">
        <w:rPr>
          <w:rFonts w:eastAsiaTheme="minorEastAsia"/>
        </w:rPr>
        <w:t xml:space="preserve">                                                                               (у редакції постанови Правління                                </w:t>
      </w:r>
    </w:p>
    <w:p w14:paraId="1BB16113" w14:textId="77777777" w:rsidR="00410EC0" w:rsidRDefault="005F55C3" w:rsidP="005F55C3">
      <w:pPr>
        <w:jc w:val="center"/>
      </w:pPr>
      <w:r w:rsidRPr="00840ACF">
        <w:rPr>
          <w:rFonts w:eastAsiaTheme="minorEastAsia"/>
        </w:rPr>
        <w:t xml:space="preserve">                                               </w:t>
      </w:r>
      <w:r w:rsidR="009A1EF0">
        <w:rPr>
          <w:rFonts w:eastAsiaTheme="minorEastAsia"/>
        </w:rPr>
        <w:t xml:space="preserve">                          </w:t>
      </w:r>
      <w:r w:rsidRPr="00840ACF">
        <w:rPr>
          <w:rFonts w:eastAsiaTheme="minorEastAsia"/>
        </w:rPr>
        <w:t>Національного банку України</w:t>
      </w:r>
    </w:p>
    <w:p w14:paraId="7EE5CA80" w14:textId="77777777" w:rsidR="00410EC0" w:rsidRDefault="00410EC0" w:rsidP="00410EC0">
      <w:pPr>
        <w:jc w:val="center"/>
      </w:pPr>
    </w:p>
    <w:p w14:paraId="50967DF8" w14:textId="77777777" w:rsidR="00410EC0" w:rsidRDefault="00410EC0" w:rsidP="00410EC0">
      <w:pPr>
        <w:jc w:val="center"/>
        <w:rPr>
          <w:rFonts w:eastAsiaTheme="minorEastAsia"/>
          <w:noProof/>
          <w:color w:val="000000" w:themeColor="text1"/>
          <w:lang w:eastAsia="en-US"/>
        </w:rPr>
      </w:pPr>
    </w:p>
    <w:p w14:paraId="386B7B78" w14:textId="77777777" w:rsidR="009A1EF0" w:rsidRDefault="009A1EF0" w:rsidP="00410EC0">
      <w:pPr>
        <w:jc w:val="center"/>
        <w:rPr>
          <w:rFonts w:eastAsiaTheme="minorEastAsia"/>
          <w:noProof/>
          <w:color w:val="000000" w:themeColor="text1"/>
          <w:lang w:eastAsia="en-US"/>
        </w:rPr>
      </w:pPr>
    </w:p>
    <w:p w14:paraId="0E6C8569" w14:textId="77777777" w:rsidR="009A1EF0" w:rsidRDefault="009A1EF0" w:rsidP="00410EC0">
      <w:pPr>
        <w:jc w:val="center"/>
        <w:rPr>
          <w:rFonts w:eastAsiaTheme="minorEastAsia"/>
          <w:noProof/>
          <w:color w:val="000000" w:themeColor="text1"/>
          <w:lang w:eastAsia="en-US"/>
        </w:rPr>
      </w:pPr>
    </w:p>
    <w:p w14:paraId="7446C650" w14:textId="77777777" w:rsidR="009A1EF0" w:rsidRDefault="009A1EF0" w:rsidP="00410EC0">
      <w:pPr>
        <w:jc w:val="center"/>
      </w:pPr>
    </w:p>
    <w:p w14:paraId="5A32DB9B" w14:textId="77777777" w:rsidR="009A1EF0" w:rsidRDefault="009A1EF0" w:rsidP="009A1EF0">
      <w:pPr>
        <w:shd w:val="clear" w:color="auto" w:fill="FFFFFF" w:themeFill="background1"/>
        <w:jc w:val="center"/>
        <w:outlineLvl w:val="0"/>
        <w:rPr>
          <w:bCs/>
        </w:rPr>
      </w:pPr>
      <w:r>
        <w:rPr>
          <w:bCs/>
        </w:rPr>
        <w:t xml:space="preserve">Положення </w:t>
      </w:r>
    </w:p>
    <w:p w14:paraId="6C1F9C8D" w14:textId="34446EE9" w:rsidR="00410EC0" w:rsidRPr="00CD0CD4" w:rsidRDefault="009A1EF0" w:rsidP="009A1EF0">
      <w:pPr>
        <w:jc w:val="center"/>
      </w:pPr>
      <w:r>
        <w:rPr>
          <w:bCs/>
        </w:rPr>
        <w:t xml:space="preserve">про порядок </w:t>
      </w:r>
      <w:r w:rsidR="0016690A">
        <w:rPr>
          <w:bCs/>
        </w:rPr>
        <w:t xml:space="preserve">інформування </w:t>
      </w:r>
      <w:proofErr w:type="spellStart"/>
      <w:r>
        <w:rPr>
          <w:bCs/>
        </w:rPr>
        <w:t>субʼєктом</w:t>
      </w:r>
      <w:proofErr w:type="spellEnd"/>
      <w:r>
        <w:rPr>
          <w:bCs/>
        </w:rPr>
        <w:t xml:space="preserve"> аудиторської діяльності Національного банку України про встановлені </w:t>
      </w:r>
      <w:r>
        <w:rPr>
          <w:shd w:val="clear" w:color="auto" w:fill="FFFFFF"/>
        </w:rPr>
        <w:t xml:space="preserve">факти </w:t>
      </w:r>
      <w:r>
        <w:rPr>
          <w:bCs/>
        </w:rPr>
        <w:t xml:space="preserve">порушення законодавства, суттєвої загрози, наявності модифікованої думки </w:t>
      </w:r>
    </w:p>
    <w:p w14:paraId="13C5C5DC" w14:textId="77777777" w:rsidR="00E97A59" w:rsidRDefault="00E97A59" w:rsidP="005D2F3D">
      <w:pPr>
        <w:ind w:right="-1"/>
      </w:pPr>
    </w:p>
    <w:p w14:paraId="7D1D7A79" w14:textId="7D2C8352" w:rsidR="005032CE" w:rsidRPr="00BA7B1A" w:rsidRDefault="005032CE" w:rsidP="00560713">
      <w:pPr>
        <w:shd w:val="clear" w:color="auto" w:fill="FFFFFF" w:themeFill="background1"/>
        <w:tabs>
          <w:tab w:val="left" w:pos="1134"/>
        </w:tabs>
        <w:ind w:firstLine="691"/>
        <w:rPr>
          <w:bCs/>
        </w:rPr>
      </w:pPr>
      <w:r>
        <w:rPr>
          <w:bCs/>
        </w:rPr>
        <w:t xml:space="preserve">1. </w:t>
      </w:r>
      <w:r w:rsidRPr="00BA7B1A">
        <w:rPr>
          <w:bCs/>
        </w:rPr>
        <w:t>Це Положення розроблено відповідно до Закон</w:t>
      </w:r>
      <w:r w:rsidR="009F3A6A">
        <w:rPr>
          <w:bCs/>
        </w:rPr>
        <w:t>у</w:t>
      </w:r>
      <w:r w:rsidRPr="00BA7B1A">
        <w:rPr>
          <w:bCs/>
        </w:rPr>
        <w:t xml:space="preserve"> України “Про Національний банк України”, </w:t>
      </w:r>
      <w:r w:rsidRPr="00BA7B1A">
        <w:rPr>
          <w:rFonts w:eastAsia="SimSun"/>
        </w:rPr>
        <w:t xml:space="preserve"> </w:t>
      </w:r>
      <w:r w:rsidR="009F3A6A">
        <w:rPr>
          <w:rFonts w:eastAsia="SimSun"/>
        </w:rPr>
        <w:t xml:space="preserve">Закону України </w:t>
      </w:r>
      <w:r w:rsidRPr="00BA7B1A">
        <w:rPr>
          <w:rFonts w:eastAsia="SimSun"/>
        </w:rPr>
        <w:t xml:space="preserve">“Про фінансові послуги та фінансові компанії” </w:t>
      </w:r>
      <w:r w:rsidRPr="00BA7B1A">
        <w:t xml:space="preserve"> (далі – Закон про фінансові послуги),</w:t>
      </w:r>
      <w:r w:rsidRPr="00BA7B1A">
        <w:rPr>
          <w:bCs/>
        </w:rPr>
        <w:t xml:space="preserve"> </w:t>
      </w:r>
      <w:r w:rsidR="00ED42BA">
        <w:rPr>
          <w:bCs/>
        </w:rPr>
        <w:t xml:space="preserve"> Закону України “Про кредитні спілки”</w:t>
      </w:r>
      <w:r w:rsidR="00385F9D">
        <w:rPr>
          <w:bCs/>
        </w:rPr>
        <w:t xml:space="preserve"> (далі – Закон про кредитні спілки)</w:t>
      </w:r>
      <w:r w:rsidR="00ED42BA">
        <w:rPr>
          <w:bCs/>
        </w:rPr>
        <w:t>, Закону України “Про страхування”</w:t>
      </w:r>
      <w:r w:rsidR="00A323F5">
        <w:rPr>
          <w:bCs/>
        </w:rPr>
        <w:t xml:space="preserve"> (далі – </w:t>
      </w:r>
      <w:r w:rsidR="007805AD">
        <w:rPr>
          <w:bCs/>
        </w:rPr>
        <w:t>Закон про страхування)</w:t>
      </w:r>
      <w:r w:rsidR="00ED42BA">
        <w:rPr>
          <w:bCs/>
        </w:rPr>
        <w:t>, Закону України</w:t>
      </w:r>
      <w:r w:rsidRPr="00BA7B1A">
        <w:rPr>
          <w:bCs/>
        </w:rPr>
        <w:t xml:space="preserve"> “Про обов’язкове страхування цивільно-правової відповідальності власників наземних транспортних засобів” від  21 травня  2024 року  № 3720-ІХ (далі – Закон про ОСЦПВ</w:t>
      </w:r>
      <w:r w:rsidRPr="00BA7B1A">
        <w:t>)</w:t>
      </w:r>
      <w:r w:rsidR="009F3A6A">
        <w:t xml:space="preserve">, Закону України </w:t>
      </w:r>
      <w:r w:rsidR="009F3A6A" w:rsidRPr="00BA7B1A">
        <w:rPr>
          <w:rFonts w:eastAsia="SimSun"/>
        </w:rPr>
        <w:t>“Про банки і банківську діяльність” (далі – Закон про банки)</w:t>
      </w:r>
      <w:r w:rsidR="00230D26" w:rsidRPr="000A7406">
        <w:rPr>
          <w:rFonts w:eastAsia="SimSun"/>
        </w:rPr>
        <w:t>,</w:t>
      </w:r>
      <w:r w:rsidR="00230D26" w:rsidRPr="00230D26">
        <w:rPr>
          <w:bCs/>
        </w:rPr>
        <w:t xml:space="preserve"> </w:t>
      </w:r>
      <w:r w:rsidR="00230D26" w:rsidRPr="000A7406">
        <w:rPr>
          <w:bCs/>
        </w:rPr>
        <w:t>З</w:t>
      </w:r>
      <w:r w:rsidR="00230D26">
        <w:rPr>
          <w:bCs/>
        </w:rPr>
        <w:t xml:space="preserve">акону України </w:t>
      </w:r>
      <w:r w:rsidR="00230D26" w:rsidRPr="00BA7B1A">
        <w:rPr>
          <w:bCs/>
        </w:rPr>
        <w:t>“</w:t>
      </w:r>
      <w:r w:rsidR="00230D26" w:rsidRPr="00BA7B1A">
        <w:rPr>
          <w:rFonts w:eastAsia="SimSun"/>
        </w:rPr>
        <w:t>Про аудит фінансової звітності та аудиторську діяльність</w:t>
      </w:r>
      <w:r w:rsidR="00230D26" w:rsidRPr="00BA7B1A">
        <w:rPr>
          <w:bCs/>
        </w:rPr>
        <w:t>” (далі – Закон про аудит)</w:t>
      </w:r>
      <w:r w:rsidR="006F7CCD" w:rsidRPr="00BE4819">
        <w:rPr>
          <w:bCs/>
        </w:rPr>
        <w:t xml:space="preserve">. </w:t>
      </w:r>
      <w:bookmarkStart w:id="1" w:name="n389"/>
      <w:bookmarkStart w:id="2" w:name="n390"/>
      <w:bookmarkStart w:id="3" w:name="n391"/>
      <w:bookmarkEnd w:id="1"/>
      <w:bookmarkEnd w:id="2"/>
      <w:bookmarkEnd w:id="3"/>
    </w:p>
    <w:p w14:paraId="0BB6FB3D" w14:textId="56CE82A6" w:rsidR="009A1EF0" w:rsidRDefault="009A1EF0" w:rsidP="00BA7B1A">
      <w:pPr>
        <w:ind w:right="-1" w:firstLine="691"/>
      </w:pPr>
    </w:p>
    <w:p w14:paraId="5F931545" w14:textId="64F1791A" w:rsidR="00AB3CC0" w:rsidRDefault="006A3A84" w:rsidP="000A7406">
      <w:pPr>
        <w:shd w:val="clear" w:color="auto" w:fill="FFFFFF" w:themeFill="background1"/>
        <w:tabs>
          <w:tab w:val="left" w:pos="1134"/>
        </w:tabs>
        <w:ind w:firstLine="709"/>
        <w:rPr>
          <w:bCs/>
        </w:rPr>
      </w:pPr>
      <w:r w:rsidRPr="006A3A84">
        <w:rPr>
          <w:bCs/>
        </w:rPr>
        <w:t>2. Термін</w:t>
      </w:r>
      <w:r w:rsidR="0016690A">
        <w:rPr>
          <w:bCs/>
        </w:rPr>
        <w:t xml:space="preserve"> “суттєве </w:t>
      </w:r>
      <w:r w:rsidR="0016690A" w:rsidRPr="006A3A84">
        <w:rPr>
          <w:bCs/>
        </w:rPr>
        <w:t>порушення надавачем фінансов</w:t>
      </w:r>
      <w:r w:rsidR="0016690A">
        <w:rPr>
          <w:bCs/>
        </w:rPr>
        <w:t>их послуг законодавства України” вживається </w:t>
      </w:r>
      <w:r w:rsidR="0016690A" w:rsidRPr="006A3A84" w:rsidDel="0016690A">
        <w:rPr>
          <w:bCs/>
        </w:rPr>
        <w:t xml:space="preserve"> </w:t>
      </w:r>
      <w:r w:rsidRPr="006A3A84">
        <w:rPr>
          <w:bCs/>
        </w:rPr>
        <w:t>в цьому Положенні в так</w:t>
      </w:r>
      <w:r w:rsidR="0016690A">
        <w:rPr>
          <w:bCs/>
        </w:rPr>
        <w:t>ому</w:t>
      </w:r>
      <w:r w:rsidRPr="006A3A84">
        <w:rPr>
          <w:bCs/>
        </w:rPr>
        <w:t xml:space="preserve"> значенн</w:t>
      </w:r>
      <w:r w:rsidR="0083254F">
        <w:rPr>
          <w:bCs/>
        </w:rPr>
        <w:t>і “</w:t>
      </w:r>
      <w:r w:rsidRPr="006A3A84">
        <w:rPr>
          <w:bCs/>
        </w:rPr>
        <w:t xml:space="preserve">порушення  установлених  Законом про фінансові послуги, Законом </w:t>
      </w:r>
      <w:r w:rsidR="00D62316">
        <w:rPr>
          <w:bCs/>
        </w:rPr>
        <w:t>п</w:t>
      </w:r>
      <w:r w:rsidRPr="006A3A84">
        <w:rPr>
          <w:bCs/>
        </w:rPr>
        <w:t xml:space="preserve">ро кредитні спілки вимог щодо видів фінансових послуг, які має право надавати надавач фінансових послуг, та/або заборони здійснення  діяльності у сфері матеріального виробництва і торгівлі, та/або  установлених </w:t>
      </w:r>
      <w:r w:rsidR="00F57E2F" w:rsidRPr="00BE4819">
        <w:rPr>
          <w:bCs/>
        </w:rPr>
        <w:t>в Положенн</w:t>
      </w:r>
      <w:r w:rsidR="00F57E2F">
        <w:rPr>
          <w:bCs/>
        </w:rPr>
        <w:t xml:space="preserve">і </w:t>
      </w:r>
      <w:r w:rsidR="00F57E2F" w:rsidRPr="00BE4819">
        <w:rPr>
          <w:bCs/>
          <w:color w:val="333333"/>
          <w:shd w:val="clear" w:color="auto" w:fill="FFFFFF"/>
        </w:rPr>
        <w:t xml:space="preserve">про </w:t>
      </w:r>
      <w:r w:rsidR="00F57E2F" w:rsidRPr="00BE4819">
        <w:rPr>
          <w:bCs/>
          <w:shd w:val="clear" w:color="auto" w:fill="FFFFFF"/>
        </w:rPr>
        <w:t>авторизацію надавачів фінансових послуг та умови здійснення ними діяльності з надання фінансових послуг</w:t>
      </w:r>
      <w:r w:rsidR="00F57E2F">
        <w:rPr>
          <w:bCs/>
        </w:rPr>
        <w:t>, затвердженому постановою Правління Національного банку України від 29 грудня 2023 року № 199 (із змінами) (далі – Положення про авторизацію),</w:t>
      </w:r>
      <w:r w:rsidR="00F57E2F" w:rsidRPr="00F57E2F">
        <w:rPr>
          <w:bCs/>
        </w:rPr>
        <w:t xml:space="preserve"> </w:t>
      </w:r>
      <w:r w:rsidRPr="006A3A84">
        <w:rPr>
          <w:bCs/>
        </w:rPr>
        <w:t>умов (обмежень) щодо здійснення іншої господарської діяльності</w:t>
      </w:r>
      <w:r w:rsidR="0083254F">
        <w:rPr>
          <w:bCs/>
        </w:rPr>
        <w:t>”</w:t>
      </w:r>
      <w:r w:rsidRPr="006A3A84">
        <w:rPr>
          <w:bCs/>
        </w:rPr>
        <w:t xml:space="preserve">. </w:t>
      </w:r>
    </w:p>
    <w:p w14:paraId="28A3F127" w14:textId="77777777" w:rsidR="006A3A84" w:rsidRPr="006A3A84" w:rsidRDefault="006A3A84" w:rsidP="006A3A84">
      <w:pPr>
        <w:shd w:val="clear" w:color="auto" w:fill="FFFFFF" w:themeFill="background1"/>
        <w:tabs>
          <w:tab w:val="left" w:pos="1134"/>
        </w:tabs>
        <w:ind w:firstLine="691"/>
        <w:rPr>
          <w:bCs/>
        </w:rPr>
      </w:pPr>
      <w:r w:rsidRPr="006A3A84">
        <w:rPr>
          <w:bCs/>
        </w:rPr>
        <w:t>Терміни “надавач фінансових послуг”, “</w:t>
      </w:r>
      <w:proofErr w:type="spellStart"/>
      <w:r w:rsidRPr="006A3A84">
        <w:rPr>
          <w:bCs/>
        </w:rPr>
        <w:t>пруденційні</w:t>
      </w:r>
      <w:proofErr w:type="spellEnd"/>
      <w:r w:rsidRPr="006A3A84">
        <w:rPr>
          <w:bCs/>
        </w:rPr>
        <w:t xml:space="preserve"> вимоги”, “</w:t>
      </w:r>
      <w:proofErr w:type="spellStart"/>
      <w:r w:rsidRPr="006A3A84">
        <w:rPr>
          <w:bCs/>
        </w:rPr>
        <w:t>пруденційні</w:t>
      </w:r>
      <w:proofErr w:type="spellEnd"/>
      <w:r w:rsidRPr="006A3A84">
        <w:rPr>
          <w:bCs/>
        </w:rPr>
        <w:t xml:space="preserve"> нормативи” уживаються в цьому Положенні в значеннях, наведених у Законі про фінансові послуги.</w:t>
      </w:r>
    </w:p>
    <w:p w14:paraId="7537206F" w14:textId="77777777" w:rsidR="006A3A84" w:rsidRPr="006A3A84" w:rsidRDefault="006A3A84" w:rsidP="006A3A84">
      <w:pPr>
        <w:shd w:val="clear" w:color="auto" w:fill="FFFFFF" w:themeFill="background1"/>
        <w:tabs>
          <w:tab w:val="left" w:pos="1134"/>
        </w:tabs>
        <w:ind w:firstLine="691"/>
        <w:rPr>
          <w:bCs/>
        </w:rPr>
      </w:pPr>
      <w:r>
        <w:rPr>
          <w:bCs/>
        </w:rPr>
        <w:t xml:space="preserve">Термін “розрахунковий документ” уживається в цьому Положенні в значенні, наведеному в </w:t>
      </w:r>
      <w:r w:rsidRPr="006A3A84">
        <w:rPr>
          <w:bCs/>
        </w:rPr>
        <w:t xml:space="preserve">Законі України “Про поштовий </w:t>
      </w:r>
      <w:proofErr w:type="spellStart"/>
      <w:r w:rsidRPr="006A3A84">
        <w:rPr>
          <w:bCs/>
        </w:rPr>
        <w:t>звʼязок</w:t>
      </w:r>
      <w:proofErr w:type="spellEnd"/>
      <w:r w:rsidRPr="006A3A84">
        <w:rPr>
          <w:bCs/>
        </w:rPr>
        <w:t>”.</w:t>
      </w:r>
    </w:p>
    <w:p w14:paraId="5EE439AF" w14:textId="1EBFD0AF" w:rsidR="006A3A84" w:rsidRPr="006A3A84" w:rsidRDefault="006A3A84" w:rsidP="006A3A84">
      <w:pPr>
        <w:ind w:right="-1" w:firstLine="691"/>
        <w:rPr>
          <w:bCs/>
        </w:rPr>
      </w:pPr>
      <w:r>
        <w:rPr>
          <w:bCs/>
        </w:rPr>
        <w:lastRenderedPageBreak/>
        <w:t xml:space="preserve">Інші терміни в цьому Положенні вживаються в значеннях, наведених у Законі про банки, </w:t>
      </w:r>
      <w:hyperlink r:id="rId15" w:tgtFrame="_blank" w:history="1">
        <w:r w:rsidRPr="006A3A84">
          <w:t>Законі про фінансові послуги</w:t>
        </w:r>
      </w:hyperlink>
      <w:r>
        <w:rPr>
          <w:bCs/>
        </w:rPr>
        <w:t xml:space="preserve">, Законі про аудит, </w:t>
      </w:r>
      <w:r w:rsidRPr="006A3A84">
        <w:rPr>
          <w:bCs/>
        </w:rPr>
        <w:t>Законі про ОСЦПВ</w:t>
      </w:r>
      <w:r w:rsidR="001430BA">
        <w:rPr>
          <w:bCs/>
        </w:rPr>
        <w:t xml:space="preserve">, </w:t>
      </w:r>
      <w:proofErr w:type="spellStart"/>
      <w:r w:rsidR="001430BA">
        <w:rPr>
          <w:bCs/>
        </w:rPr>
        <w:t>Зак</w:t>
      </w:r>
      <w:proofErr w:type="spellEnd"/>
      <w:r w:rsidR="00560713">
        <w:rPr>
          <w:bCs/>
          <w:lang w:val="ru-RU"/>
        </w:rPr>
        <w:t>о</w:t>
      </w:r>
      <w:r w:rsidR="001430BA">
        <w:rPr>
          <w:bCs/>
        </w:rPr>
        <w:t>ні про страхування, Законі про кредитні спілки</w:t>
      </w:r>
      <w:r>
        <w:rPr>
          <w:bCs/>
        </w:rPr>
        <w:t>.</w:t>
      </w:r>
    </w:p>
    <w:p w14:paraId="74769626" w14:textId="77777777" w:rsidR="00560713" w:rsidRDefault="00560713" w:rsidP="00560713">
      <w:pPr>
        <w:shd w:val="clear" w:color="auto" w:fill="FFFFFF" w:themeFill="background1"/>
        <w:tabs>
          <w:tab w:val="left" w:pos="1134"/>
        </w:tabs>
        <w:ind w:firstLine="691"/>
        <w:rPr>
          <w:bCs/>
        </w:rPr>
      </w:pPr>
    </w:p>
    <w:p w14:paraId="1129BBD6" w14:textId="6FE81C18" w:rsidR="00560713" w:rsidRPr="00BA7B1A" w:rsidRDefault="00560713" w:rsidP="00560713">
      <w:pPr>
        <w:shd w:val="clear" w:color="auto" w:fill="FFFFFF" w:themeFill="background1"/>
        <w:tabs>
          <w:tab w:val="left" w:pos="1134"/>
        </w:tabs>
        <w:ind w:firstLine="691"/>
      </w:pPr>
      <w:r w:rsidRPr="001D769D">
        <w:rPr>
          <w:bCs/>
        </w:rPr>
        <w:t>3</w:t>
      </w:r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Це</w:t>
      </w:r>
      <w:proofErr w:type="spellEnd"/>
      <w:r>
        <w:rPr>
          <w:bCs/>
          <w:lang w:val="ru-RU"/>
        </w:rPr>
        <w:t xml:space="preserve"> </w:t>
      </w:r>
      <w:proofErr w:type="spellStart"/>
      <w:proofErr w:type="gramStart"/>
      <w:r>
        <w:rPr>
          <w:bCs/>
          <w:lang w:val="ru-RU"/>
        </w:rPr>
        <w:t>Положення</w:t>
      </w:r>
      <w:proofErr w:type="spellEnd"/>
      <w:r w:rsidRPr="00BA7B1A">
        <w:t xml:space="preserve"> </w:t>
      </w:r>
      <w:r w:rsidRPr="00BA7B1A">
        <w:rPr>
          <w:bCs/>
        </w:rPr>
        <w:t xml:space="preserve"> визначає</w:t>
      </w:r>
      <w:proofErr w:type="gramEnd"/>
      <w:r w:rsidRPr="00BA7B1A">
        <w:rPr>
          <w:bCs/>
        </w:rPr>
        <w:t xml:space="preserve"> порядок </w:t>
      </w:r>
      <w:r>
        <w:t xml:space="preserve">інформування </w:t>
      </w:r>
      <w:proofErr w:type="spellStart"/>
      <w:r w:rsidRPr="00BA7B1A">
        <w:t>субʼєктом</w:t>
      </w:r>
      <w:proofErr w:type="spellEnd"/>
      <w:r w:rsidRPr="00BA7B1A">
        <w:t xml:space="preserve"> аудиторської діяльності Національного банку України  (далі – Національний банк) про</w:t>
      </w:r>
      <w:r>
        <w:t xml:space="preserve"> факти щодо</w:t>
      </w:r>
      <w:r w:rsidRPr="00BA7B1A">
        <w:t>:</w:t>
      </w:r>
    </w:p>
    <w:p w14:paraId="0917B951" w14:textId="77777777" w:rsidR="00560713" w:rsidRPr="00BA7B1A" w:rsidRDefault="00560713" w:rsidP="00560713">
      <w:pPr>
        <w:shd w:val="clear" w:color="auto" w:fill="FFFFFF" w:themeFill="background1"/>
        <w:tabs>
          <w:tab w:val="left" w:pos="1134"/>
        </w:tabs>
        <w:ind w:firstLine="691"/>
      </w:pPr>
    </w:p>
    <w:p w14:paraId="6E2D1138" w14:textId="77777777" w:rsidR="00560713" w:rsidRPr="00BA7B1A" w:rsidRDefault="00560713" w:rsidP="00560713">
      <w:pPr>
        <w:shd w:val="clear" w:color="auto" w:fill="FFFFFF" w:themeFill="background1"/>
        <w:tabs>
          <w:tab w:val="left" w:pos="1134"/>
        </w:tabs>
        <w:ind w:firstLine="691"/>
      </w:pPr>
      <w:r w:rsidRPr="00BA7B1A">
        <w:t xml:space="preserve">1) суттєвого порушення надавачем фінансових послуг </w:t>
      </w:r>
      <w:r w:rsidRPr="00BA7B1A">
        <w:rPr>
          <w:bCs/>
        </w:rPr>
        <w:t>законодавства України</w:t>
      </w:r>
      <w:r>
        <w:rPr>
          <w:bCs/>
        </w:rPr>
        <w:t xml:space="preserve"> з питань, що належать до компетенції Національного банку, установлені </w:t>
      </w:r>
      <w:r w:rsidRPr="00BA7B1A">
        <w:rPr>
          <w:bCs/>
        </w:rPr>
        <w:t xml:space="preserve"> </w:t>
      </w:r>
      <w:r w:rsidRPr="00BA7B1A">
        <w:t>під час надання аудиторських послуг, зазначених у частині першій статті 17 Закону про фінансові послуги</w:t>
      </w:r>
      <w:r>
        <w:t>, частині першій статті 42 Закону про кредитні спілки</w:t>
      </w:r>
      <w:r w:rsidRPr="00BA7B1A">
        <w:t>;</w:t>
      </w:r>
    </w:p>
    <w:p w14:paraId="51FA8568" w14:textId="77777777" w:rsidR="00560713" w:rsidRDefault="00560713" w:rsidP="00560713">
      <w:pPr>
        <w:shd w:val="clear" w:color="auto" w:fill="FFFFFF" w:themeFill="background1"/>
        <w:tabs>
          <w:tab w:val="left" w:pos="709"/>
          <w:tab w:val="left" w:pos="993"/>
        </w:tabs>
        <w:ind w:firstLine="691"/>
        <w:rPr>
          <w:bCs/>
        </w:rPr>
      </w:pPr>
    </w:p>
    <w:p w14:paraId="12DCCE8F" w14:textId="77777777" w:rsidR="00560713" w:rsidRDefault="00560713" w:rsidP="00560713">
      <w:pPr>
        <w:shd w:val="clear" w:color="auto" w:fill="FFFFFF" w:themeFill="background1"/>
        <w:tabs>
          <w:tab w:val="left" w:pos="709"/>
          <w:tab w:val="left" w:pos="993"/>
        </w:tabs>
        <w:ind w:firstLine="691"/>
      </w:pPr>
      <w:r>
        <w:rPr>
          <w:bCs/>
          <w:lang w:val="ru-RU"/>
        </w:rPr>
        <w:t>2) </w:t>
      </w:r>
      <w:proofErr w:type="spellStart"/>
      <w:r w:rsidRPr="00BA7B1A">
        <w:rPr>
          <w:bCs/>
          <w:lang w:val="ru-RU"/>
        </w:rPr>
        <w:t>порушення</w:t>
      </w:r>
      <w:proofErr w:type="spellEnd"/>
      <w:r w:rsidRPr="00BA7B1A">
        <w:rPr>
          <w:bCs/>
          <w:lang w:val="ru-RU"/>
        </w:rPr>
        <w:t xml:space="preserve"> </w:t>
      </w:r>
      <w:proofErr w:type="spellStart"/>
      <w:r w:rsidRPr="00BA7B1A">
        <w:rPr>
          <w:bCs/>
          <w:lang w:val="ru-RU"/>
        </w:rPr>
        <w:t>надавачем</w:t>
      </w:r>
      <w:proofErr w:type="spellEnd"/>
      <w:r w:rsidRPr="00BA7B1A">
        <w:rPr>
          <w:bCs/>
          <w:lang w:val="ru-RU"/>
        </w:rPr>
        <w:t xml:space="preserve"> </w:t>
      </w:r>
      <w:proofErr w:type="spellStart"/>
      <w:r w:rsidRPr="00BA7B1A">
        <w:rPr>
          <w:bCs/>
          <w:lang w:val="ru-RU"/>
        </w:rPr>
        <w:t>фінансових</w:t>
      </w:r>
      <w:proofErr w:type="spellEnd"/>
      <w:r w:rsidRPr="00BA7B1A">
        <w:rPr>
          <w:bCs/>
          <w:lang w:val="ru-RU"/>
        </w:rPr>
        <w:t xml:space="preserve"> </w:t>
      </w:r>
      <w:proofErr w:type="spellStart"/>
      <w:r w:rsidRPr="00BA7B1A">
        <w:rPr>
          <w:bCs/>
          <w:lang w:val="ru-RU"/>
        </w:rPr>
        <w:t>послуг</w:t>
      </w:r>
      <w:proofErr w:type="spellEnd"/>
      <w:r>
        <w:rPr>
          <w:bCs/>
          <w:lang w:val="ru-RU"/>
        </w:rPr>
        <w:t xml:space="preserve"> </w:t>
      </w:r>
      <w:r w:rsidRPr="00BA7B1A">
        <w:rPr>
          <w:bCs/>
        </w:rPr>
        <w:t xml:space="preserve">законодавства України з питань, що належать до компетенції Національного банку, у частині </w:t>
      </w:r>
      <w:proofErr w:type="gramStart"/>
      <w:r w:rsidRPr="00BA7B1A">
        <w:rPr>
          <w:bCs/>
        </w:rPr>
        <w:t>недотримання</w:t>
      </w:r>
      <w:r w:rsidRPr="000A7406">
        <w:rPr>
          <w:bCs/>
          <w:lang w:val="ru-RU"/>
        </w:rPr>
        <w:t xml:space="preserve"> </w:t>
      </w:r>
      <w:r w:rsidRPr="00BA7B1A">
        <w:rPr>
          <w:bCs/>
        </w:rPr>
        <w:t xml:space="preserve"> встановлених</w:t>
      </w:r>
      <w:proofErr w:type="gramEnd"/>
      <w:r w:rsidRPr="00BA7B1A">
        <w:rPr>
          <w:bCs/>
        </w:rPr>
        <w:t xml:space="preserve"> </w:t>
      </w:r>
      <w:proofErr w:type="spellStart"/>
      <w:r w:rsidRPr="00BA7B1A">
        <w:rPr>
          <w:bCs/>
        </w:rPr>
        <w:t>пруденційних</w:t>
      </w:r>
      <w:proofErr w:type="spellEnd"/>
      <w:r w:rsidRPr="00BA7B1A">
        <w:rPr>
          <w:bCs/>
        </w:rPr>
        <w:t xml:space="preserve"> вимог (включаючи </w:t>
      </w:r>
      <w:proofErr w:type="spellStart"/>
      <w:r w:rsidRPr="00BA7B1A">
        <w:rPr>
          <w:bCs/>
        </w:rPr>
        <w:t>пруденці</w:t>
      </w:r>
      <w:r>
        <w:rPr>
          <w:bCs/>
        </w:rPr>
        <w:t>й</w:t>
      </w:r>
      <w:r w:rsidRPr="00BA7B1A">
        <w:rPr>
          <w:bCs/>
        </w:rPr>
        <w:t>ні</w:t>
      </w:r>
      <w:proofErr w:type="spellEnd"/>
      <w:r w:rsidRPr="00BA7B1A">
        <w:rPr>
          <w:bCs/>
        </w:rPr>
        <w:t xml:space="preserve"> нормативи)</w:t>
      </w:r>
      <w:r>
        <w:rPr>
          <w:bCs/>
        </w:rPr>
        <w:t>, установлені</w:t>
      </w:r>
      <w:r w:rsidRPr="00BA7B1A">
        <w:rPr>
          <w:bCs/>
        </w:rPr>
        <w:t xml:space="preserve"> </w:t>
      </w:r>
      <w:r w:rsidRPr="00BA7B1A">
        <w:t>під час надання аудиторських послуг, зазначених у частині першій статті 17 Закону про фінансові послуги</w:t>
      </w:r>
      <w:r>
        <w:t>, частині першій статті 42 Закону про кредитні спілки</w:t>
      </w:r>
      <w:r w:rsidRPr="00BA7B1A">
        <w:t>;</w:t>
      </w:r>
    </w:p>
    <w:p w14:paraId="3BED0D61" w14:textId="77777777" w:rsidR="00560713" w:rsidRPr="00BA7B1A" w:rsidRDefault="00560713" w:rsidP="00560713">
      <w:pPr>
        <w:shd w:val="clear" w:color="auto" w:fill="FFFFFF" w:themeFill="background1"/>
        <w:tabs>
          <w:tab w:val="left" w:pos="709"/>
          <w:tab w:val="left" w:pos="993"/>
        </w:tabs>
        <w:ind w:firstLine="691"/>
      </w:pPr>
    </w:p>
    <w:p w14:paraId="10271C61" w14:textId="77777777" w:rsidR="00560713" w:rsidRPr="00BA7B1A" w:rsidRDefault="00560713" w:rsidP="00560713">
      <w:pPr>
        <w:shd w:val="clear" w:color="auto" w:fill="FFFFFF" w:themeFill="background1"/>
        <w:tabs>
          <w:tab w:val="left" w:pos="1134"/>
        </w:tabs>
        <w:ind w:firstLine="691"/>
      </w:pPr>
      <w:r>
        <w:rPr>
          <w:bCs/>
        </w:rPr>
        <w:t>3) </w:t>
      </w:r>
      <w:r w:rsidRPr="00BA7B1A">
        <w:rPr>
          <w:bCs/>
        </w:rPr>
        <w:t xml:space="preserve">порушення надавачем фінансових послуг, </w:t>
      </w:r>
      <w:r>
        <w:rPr>
          <w:bCs/>
        </w:rPr>
        <w:t xml:space="preserve">який є підприємством, </w:t>
      </w:r>
      <w:r w:rsidRPr="00BA7B1A">
        <w:rPr>
          <w:bCs/>
        </w:rPr>
        <w:t>що становить суспільний інтерес</w:t>
      </w:r>
      <w:r>
        <w:rPr>
          <w:bCs/>
        </w:rPr>
        <w:t xml:space="preserve"> (</w:t>
      </w:r>
      <w:r w:rsidRPr="000A7406">
        <w:rPr>
          <w:bCs/>
        </w:rPr>
        <w:t>далі – значущий надавач фінансових послуг</w:t>
      </w:r>
      <w:r>
        <w:rPr>
          <w:bCs/>
        </w:rPr>
        <w:t>),</w:t>
      </w:r>
      <w:r w:rsidRPr="00BA7B1A">
        <w:rPr>
          <w:bCs/>
          <w:lang w:val="ru-RU"/>
        </w:rPr>
        <w:t xml:space="preserve"> </w:t>
      </w:r>
      <w:r w:rsidRPr="00BA7B1A">
        <w:t>Моторним (транспортним) страховим бюро України (далі – МТСБУ)</w:t>
      </w:r>
      <w:r w:rsidRPr="00BA7B1A">
        <w:rPr>
          <w:bCs/>
        </w:rPr>
        <w:t xml:space="preserve"> законодавства України з питань, що належать до компетенції Національного банку </w:t>
      </w:r>
      <w:r w:rsidRPr="00581B3E">
        <w:rPr>
          <w:bCs/>
          <w:lang w:val="ru-RU"/>
        </w:rPr>
        <w:t>[</w:t>
      </w:r>
      <w:r w:rsidRPr="00BA7B1A">
        <w:rPr>
          <w:bCs/>
        </w:rPr>
        <w:t xml:space="preserve">включаючи порушення </w:t>
      </w:r>
      <w:r>
        <w:t xml:space="preserve">значущим надавачем фінансових послуг </w:t>
      </w:r>
      <w:r w:rsidRPr="00BA7B1A">
        <w:rPr>
          <w:bCs/>
        </w:rPr>
        <w:t xml:space="preserve">законодавства у частині недотримання встановлених </w:t>
      </w:r>
      <w:proofErr w:type="spellStart"/>
      <w:r w:rsidRPr="00BA7B1A">
        <w:rPr>
          <w:bCs/>
        </w:rPr>
        <w:t>пруденційних</w:t>
      </w:r>
      <w:proofErr w:type="spellEnd"/>
      <w:r w:rsidRPr="00BA7B1A">
        <w:rPr>
          <w:bCs/>
        </w:rPr>
        <w:t xml:space="preserve"> нормативів та інших </w:t>
      </w:r>
      <w:proofErr w:type="spellStart"/>
      <w:r w:rsidRPr="00BA7B1A">
        <w:rPr>
          <w:bCs/>
        </w:rPr>
        <w:t>пруденційних</w:t>
      </w:r>
      <w:proofErr w:type="spellEnd"/>
      <w:r w:rsidRPr="00BA7B1A">
        <w:rPr>
          <w:bCs/>
        </w:rPr>
        <w:t xml:space="preserve"> вимог та/або порушення вимог до платоспроможності страховика</w:t>
      </w:r>
      <w:r w:rsidRPr="00581B3E">
        <w:rPr>
          <w:bCs/>
          <w:lang w:val="ru-RU"/>
        </w:rPr>
        <w:t xml:space="preserve"> (</w:t>
      </w:r>
      <w:r>
        <w:rPr>
          <w:color w:val="333333"/>
          <w:shd w:val="clear" w:color="auto" w:fill="FFFFFF"/>
        </w:rPr>
        <w:t>недотримання вимог до мінімального капіталу, вимог до капіталу платоспроможності</w:t>
      </w:r>
      <w:r w:rsidRPr="00581B3E">
        <w:rPr>
          <w:color w:val="333333"/>
          <w:shd w:val="clear" w:color="auto" w:fill="FFFFFF"/>
          <w:lang w:val="ru-RU"/>
        </w:rPr>
        <w:t>)</w:t>
      </w:r>
      <w:r w:rsidRPr="00BA7B1A">
        <w:rPr>
          <w:bCs/>
        </w:rPr>
        <w:t>, та/або</w:t>
      </w:r>
      <w:r w:rsidRPr="00BA7B1A">
        <w:t xml:space="preserve"> </w:t>
      </w:r>
      <w:r w:rsidRPr="00BA7B1A">
        <w:rPr>
          <w:bCs/>
        </w:rPr>
        <w:t>вимог до</w:t>
      </w:r>
      <w:r w:rsidRPr="00BA7B1A">
        <w:t xml:space="preserve"> </w:t>
      </w:r>
      <w:r w:rsidRPr="00BA7B1A">
        <w:rPr>
          <w:bCs/>
        </w:rPr>
        <w:t>формування страховиком технічних резервів</w:t>
      </w:r>
      <w:r w:rsidRPr="00581B3E">
        <w:rPr>
          <w:bCs/>
          <w:lang w:val="ru-RU"/>
        </w:rPr>
        <w:t>]</w:t>
      </w:r>
      <w:r>
        <w:rPr>
          <w:bCs/>
        </w:rPr>
        <w:t>, установлені</w:t>
      </w:r>
      <w:r w:rsidRPr="00BA7B1A">
        <w:t xml:space="preserve"> під час надання </w:t>
      </w:r>
      <w:r>
        <w:t xml:space="preserve">значущому </w:t>
      </w:r>
      <w:r w:rsidRPr="00BA7B1A">
        <w:t>надавачу фінансових послуг аудиторських послуг, зазначених у частині першій статті 36 Закону про аудит</w:t>
      </w:r>
      <w:r w:rsidRPr="00BA7B1A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частині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статті</w:t>
      </w:r>
      <w:proofErr w:type="spellEnd"/>
      <w:r>
        <w:rPr>
          <w:lang w:val="ru-RU"/>
        </w:rPr>
        <w:t xml:space="preserve"> 49 Закону про </w:t>
      </w:r>
      <w:proofErr w:type="spellStart"/>
      <w:r>
        <w:rPr>
          <w:lang w:val="ru-RU"/>
        </w:rPr>
        <w:t>страхування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частині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статті</w:t>
      </w:r>
      <w:proofErr w:type="spellEnd"/>
      <w:r>
        <w:rPr>
          <w:lang w:val="ru-RU"/>
        </w:rPr>
        <w:t xml:space="preserve"> 70 Закону про банки, </w:t>
      </w:r>
      <w:r w:rsidRPr="00BA7B1A">
        <w:rPr>
          <w:lang w:val="ru-RU"/>
        </w:rPr>
        <w:t xml:space="preserve"> а </w:t>
      </w:r>
      <w:proofErr w:type="spellStart"/>
      <w:r w:rsidRPr="00BA7B1A">
        <w:rPr>
          <w:lang w:val="ru-RU"/>
        </w:rPr>
        <w:t>також</w:t>
      </w:r>
      <w:proofErr w:type="spellEnd"/>
      <w:r w:rsidRPr="00BA7B1A">
        <w:rPr>
          <w:lang w:val="ru-RU"/>
        </w:rPr>
        <w:t xml:space="preserve"> </w:t>
      </w:r>
      <w:proofErr w:type="spellStart"/>
      <w:r w:rsidRPr="00BA7B1A">
        <w:rPr>
          <w:lang w:val="ru-RU"/>
        </w:rPr>
        <w:t>під</w:t>
      </w:r>
      <w:proofErr w:type="spellEnd"/>
      <w:r w:rsidRPr="00BA7B1A">
        <w:rPr>
          <w:lang w:val="ru-RU"/>
        </w:rPr>
        <w:t xml:space="preserve"> час </w:t>
      </w:r>
      <w:proofErr w:type="spellStart"/>
      <w:r w:rsidRPr="00BA7B1A">
        <w:rPr>
          <w:lang w:val="ru-RU"/>
        </w:rPr>
        <w:t>надання</w:t>
      </w:r>
      <w:proofErr w:type="spellEnd"/>
      <w:r w:rsidRPr="00BA7B1A">
        <w:rPr>
          <w:lang w:val="ru-RU"/>
        </w:rPr>
        <w:t xml:space="preserve"> МТСБУ </w:t>
      </w:r>
      <w:proofErr w:type="spellStart"/>
      <w:r w:rsidRPr="00BA7B1A">
        <w:rPr>
          <w:lang w:val="ru-RU"/>
        </w:rPr>
        <w:t>аудиторських</w:t>
      </w:r>
      <w:proofErr w:type="spellEnd"/>
      <w:r w:rsidRPr="00BA7B1A">
        <w:rPr>
          <w:lang w:val="ru-RU"/>
        </w:rPr>
        <w:t xml:space="preserve"> </w:t>
      </w:r>
      <w:proofErr w:type="spellStart"/>
      <w:r w:rsidRPr="00BA7B1A">
        <w:rPr>
          <w:lang w:val="ru-RU"/>
        </w:rPr>
        <w:t>послуг</w:t>
      </w:r>
      <w:proofErr w:type="spellEnd"/>
      <w:r w:rsidRPr="00BA7B1A">
        <w:rPr>
          <w:lang w:val="ru-RU"/>
        </w:rPr>
        <w:t xml:space="preserve">, </w:t>
      </w:r>
      <w:proofErr w:type="spellStart"/>
      <w:r w:rsidRPr="00BA7B1A">
        <w:rPr>
          <w:lang w:val="ru-RU"/>
        </w:rPr>
        <w:t>зазначених</w:t>
      </w:r>
      <w:proofErr w:type="spellEnd"/>
      <w:r w:rsidRPr="00BA7B1A">
        <w:rPr>
          <w:lang w:val="ru-RU"/>
        </w:rPr>
        <w:t xml:space="preserve"> у  </w:t>
      </w:r>
      <w:proofErr w:type="spellStart"/>
      <w:r w:rsidRPr="00BA7B1A">
        <w:rPr>
          <w:lang w:val="ru-RU"/>
        </w:rPr>
        <w:t>статті</w:t>
      </w:r>
      <w:proofErr w:type="spellEnd"/>
      <w:r w:rsidRPr="00BA7B1A">
        <w:rPr>
          <w:lang w:val="ru-RU"/>
        </w:rPr>
        <w:t xml:space="preserve"> 50 Закону про ОСЦПВ</w:t>
      </w:r>
      <w:r w:rsidRPr="00BA7B1A">
        <w:t>;</w:t>
      </w:r>
    </w:p>
    <w:p w14:paraId="47787C6C" w14:textId="77777777" w:rsidR="00560713" w:rsidRDefault="00560713" w:rsidP="00560713">
      <w:pPr>
        <w:shd w:val="clear" w:color="auto" w:fill="FFFFFF" w:themeFill="background1"/>
        <w:tabs>
          <w:tab w:val="left" w:pos="1134"/>
        </w:tabs>
        <w:ind w:firstLine="691"/>
        <w:rPr>
          <w:shd w:val="clear" w:color="auto" w:fill="FFFFFF"/>
        </w:rPr>
      </w:pPr>
      <w:r w:rsidRPr="00BA7B1A">
        <w:rPr>
          <w:shd w:val="clear" w:color="auto" w:fill="FFFFFF"/>
        </w:rPr>
        <w:t xml:space="preserve"> </w:t>
      </w:r>
    </w:p>
    <w:p w14:paraId="7485D60C" w14:textId="7D763AEB" w:rsidR="006A3A84" w:rsidRDefault="00560713" w:rsidP="00BE4819">
      <w:pPr>
        <w:shd w:val="clear" w:color="auto" w:fill="FFFFFF" w:themeFill="background1"/>
        <w:ind w:firstLine="691"/>
      </w:pPr>
      <w:r>
        <w:rPr>
          <w:shd w:val="clear" w:color="auto" w:fill="FFFFFF"/>
        </w:rPr>
        <w:t>4) </w:t>
      </w:r>
      <w:r w:rsidRPr="00BA7B1A">
        <w:rPr>
          <w:shd w:val="clear" w:color="auto" w:fill="FFFFFF"/>
        </w:rPr>
        <w:t>суттєвої загрози або сумнівів щодо можливості надавача фінансових послуг,</w:t>
      </w:r>
      <w:r>
        <w:rPr>
          <w:shd w:val="clear" w:color="auto" w:fill="FFFFFF"/>
        </w:rPr>
        <w:t xml:space="preserve"> </w:t>
      </w:r>
      <w:r w:rsidRPr="00BA7B1A">
        <w:rPr>
          <w:shd w:val="clear" w:color="auto" w:fill="FFFFFF"/>
        </w:rPr>
        <w:t>МТСБУ продовжувати діяльність на безперервній основі, наявності щодо надавача фінансових послуг, МТСБУ модифікованої думки (думки із застереженням, негативної або відмови від висловлення думки)</w:t>
      </w:r>
      <w:r>
        <w:rPr>
          <w:shd w:val="clear" w:color="auto" w:fill="FFFFFF"/>
        </w:rPr>
        <w:t>, установлені</w:t>
      </w:r>
      <w:r w:rsidRPr="00BA7B1A">
        <w:t xml:space="preserve"> під час надання надавачу фінансових послуг</w:t>
      </w:r>
      <w:r>
        <w:t xml:space="preserve"> </w:t>
      </w:r>
      <w:r w:rsidRPr="00BA7B1A">
        <w:t xml:space="preserve">аудиторських послуг, зазначених у частині першій статті 17 Закону про фінансові послуги, </w:t>
      </w:r>
      <w:r>
        <w:t xml:space="preserve"> частині першій статті 42 </w:t>
      </w:r>
      <w:r>
        <w:lastRenderedPageBreak/>
        <w:t xml:space="preserve">Закону про кредитні спілки, частині першій </w:t>
      </w:r>
      <w:r w:rsidRPr="00581B3E">
        <w:t>статті 49 Закону про страхування</w:t>
      </w:r>
      <w:r>
        <w:t xml:space="preserve">,  </w:t>
      </w:r>
      <w:r w:rsidRPr="00BA7B1A">
        <w:t xml:space="preserve">частині першій  статті 36 Закону про аудит, </w:t>
      </w:r>
      <w:r>
        <w:t xml:space="preserve">частині першій статті 70 Закону про банки, </w:t>
      </w:r>
      <w:r w:rsidRPr="00BA7B1A">
        <w:t>а також у частині четвертій статті 50 Закону про ОСЦПВ (далі – факт)</w:t>
      </w:r>
      <w:r>
        <w:t>.</w:t>
      </w:r>
    </w:p>
    <w:p w14:paraId="3BBF4B39" w14:textId="77777777" w:rsidR="008063AA" w:rsidRDefault="008063AA" w:rsidP="00BE4819">
      <w:pPr>
        <w:shd w:val="clear" w:color="auto" w:fill="FFFFFF" w:themeFill="background1"/>
        <w:ind w:firstLine="691"/>
        <w:rPr>
          <w:bCs/>
        </w:rPr>
      </w:pPr>
    </w:p>
    <w:p w14:paraId="20FBFA93" w14:textId="3428C3C1" w:rsidR="005032CE" w:rsidRPr="00BA7B1A" w:rsidRDefault="008063AA" w:rsidP="00BA7B1A">
      <w:pPr>
        <w:shd w:val="clear" w:color="auto" w:fill="FFFFFF" w:themeFill="background1"/>
        <w:ind w:firstLine="691"/>
        <w:rPr>
          <w:bCs/>
        </w:rPr>
      </w:pPr>
      <w:r w:rsidRPr="00BE4819">
        <w:rPr>
          <w:bCs/>
        </w:rPr>
        <w:t>4</w:t>
      </w:r>
      <w:r w:rsidR="005032CE" w:rsidRPr="00BA7B1A">
        <w:rPr>
          <w:bCs/>
        </w:rPr>
        <w:t>. </w:t>
      </w:r>
      <w:proofErr w:type="spellStart"/>
      <w:r w:rsidR="005032CE" w:rsidRPr="00BA7B1A">
        <w:rPr>
          <w:bCs/>
        </w:rPr>
        <w:t>Субʼєкт</w:t>
      </w:r>
      <w:proofErr w:type="spellEnd"/>
      <w:r w:rsidR="005032CE" w:rsidRPr="00BA7B1A">
        <w:rPr>
          <w:bCs/>
        </w:rPr>
        <w:t xml:space="preserve"> аудиторської діяльності повідомляє </w:t>
      </w:r>
      <w:bookmarkStart w:id="4" w:name="n532"/>
      <w:bookmarkStart w:id="5" w:name="n1363"/>
      <w:bookmarkEnd w:id="4"/>
      <w:bookmarkEnd w:id="5"/>
      <w:r w:rsidR="005032CE" w:rsidRPr="00BA7B1A">
        <w:rPr>
          <w:bCs/>
        </w:rPr>
        <w:t xml:space="preserve"> Національний банк про  факт щодо надавача фінансових послуг</w:t>
      </w:r>
      <w:r w:rsidR="0067449B">
        <w:rPr>
          <w:bCs/>
        </w:rPr>
        <w:t>,</w:t>
      </w:r>
      <w:r w:rsidR="00EB1261">
        <w:rPr>
          <w:bCs/>
        </w:rPr>
        <w:t xml:space="preserve"> </w:t>
      </w:r>
      <w:r w:rsidR="005032CE" w:rsidRPr="00BA7B1A">
        <w:rPr>
          <w:bCs/>
        </w:rPr>
        <w:t>факт щодо МТСБУ лист</w:t>
      </w:r>
      <w:r w:rsidR="00EC419E">
        <w:rPr>
          <w:bCs/>
        </w:rPr>
        <w:t>ом</w:t>
      </w:r>
      <w:r w:rsidR="005032CE" w:rsidRPr="00BA7B1A">
        <w:rPr>
          <w:bCs/>
        </w:rPr>
        <w:t>, в якому зазначає:</w:t>
      </w:r>
    </w:p>
    <w:p w14:paraId="7DC8B064" w14:textId="77777777" w:rsidR="005032CE" w:rsidRPr="00BA7B1A" w:rsidRDefault="005032CE" w:rsidP="00BA7B1A">
      <w:pPr>
        <w:shd w:val="clear" w:color="auto" w:fill="FFFFFF" w:themeFill="background1"/>
        <w:ind w:firstLine="691"/>
        <w:rPr>
          <w:bCs/>
        </w:rPr>
      </w:pPr>
    </w:p>
    <w:p w14:paraId="1723E81D" w14:textId="77777777" w:rsidR="005032CE" w:rsidRPr="006A3A84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BA7B1A">
        <w:rPr>
          <w:color w:val="333333"/>
          <w:sz w:val="28"/>
          <w:szCs w:val="28"/>
        </w:rPr>
        <w:t xml:space="preserve">1) </w:t>
      </w:r>
      <w:r w:rsidR="00AB3CC0">
        <w:rPr>
          <w:sz w:val="28"/>
          <w:szCs w:val="28"/>
        </w:rPr>
        <w:t xml:space="preserve">дані про </w:t>
      </w:r>
      <w:proofErr w:type="spellStart"/>
      <w:r w:rsidR="00AB3CC0">
        <w:rPr>
          <w:sz w:val="28"/>
          <w:szCs w:val="28"/>
        </w:rPr>
        <w:t>субʼ</w:t>
      </w:r>
      <w:r w:rsidRPr="006A3A84">
        <w:rPr>
          <w:sz w:val="28"/>
          <w:szCs w:val="28"/>
        </w:rPr>
        <w:t>єкта</w:t>
      </w:r>
      <w:proofErr w:type="spellEnd"/>
      <w:r w:rsidRPr="006A3A84">
        <w:rPr>
          <w:sz w:val="28"/>
          <w:szCs w:val="28"/>
        </w:rPr>
        <w:t xml:space="preserve"> аудиторської діяльності, зазначені в </w:t>
      </w:r>
      <w:r w:rsidR="00AB3CC0">
        <w:rPr>
          <w:sz w:val="28"/>
          <w:szCs w:val="28"/>
        </w:rPr>
        <w:t>пунктах 1–</w:t>
      </w:r>
      <w:r w:rsidRPr="006A3A84">
        <w:rPr>
          <w:sz w:val="28"/>
          <w:szCs w:val="28"/>
        </w:rPr>
        <w:t>4 частини третьої статті 21 Закону про аудит;</w:t>
      </w:r>
      <w:r w:rsidRPr="006A3A84">
        <w:rPr>
          <w:bCs/>
          <w:sz w:val="28"/>
          <w:szCs w:val="28"/>
        </w:rPr>
        <w:t xml:space="preserve"> </w:t>
      </w:r>
    </w:p>
    <w:p w14:paraId="578C56B5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3DE7441B" w14:textId="2328B3F4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BA7B1A">
        <w:rPr>
          <w:bCs/>
          <w:sz w:val="28"/>
          <w:szCs w:val="28"/>
        </w:rPr>
        <w:t xml:space="preserve">2) повне найменування та </w:t>
      </w:r>
      <w:r w:rsidR="001430BA">
        <w:rPr>
          <w:bCs/>
          <w:sz w:val="28"/>
          <w:szCs w:val="28"/>
        </w:rPr>
        <w:t xml:space="preserve">ідентифікаційний </w:t>
      </w:r>
      <w:r w:rsidRPr="00BA7B1A">
        <w:rPr>
          <w:bCs/>
          <w:sz w:val="28"/>
          <w:szCs w:val="28"/>
        </w:rPr>
        <w:t>код</w:t>
      </w:r>
      <w:r w:rsidR="001430BA">
        <w:rPr>
          <w:bCs/>
          <w:sz w:val="28"/>
          <w:szCs w:val="28"/>
        </w:rPr>
        <w:t xml:space="preserve"> у </w:t>
      </w:r>
      <w:r w:rsidR="001430BA" w:rsidRPr="00BA7B1A">
        <w:rPr>
          <w:bCs/>
          <w:sz w:val="28"/>
          <w:szCs w:val="28"/>
        </w:rPr>
        <w:t>Єдиному державному реєстрі підприємств і організацій України</w:t>
      </w:r>
      <w:r w:rsidRPr="00BA7B1A">
        <w:rPr>
          <w:bCs/>
          <w:sz w:val="28"/>
          <w:szCs w:val="28"/>
        </w:rPr>
        <w:t xml:space="preserve"> надавача фінансових послуг </w:t>
      </w:r>
      <w:r w:rsidR="00AD2735">
        <w:rPr>
          <w:bCs/>
          <w:sz w:val="28"/>
          <w:szCs w:val="28"/>
        </w:rPr>
        <w:t>або</w:t>
      </w:r>
      <w:r w:rsidRPr="00BA7B1A">
        <w:rPr>
          <w:bCs/>
          <w:sz w:val="28"/>
          <w:szCs w:val="28"/>
        </w:rPr>
        <w:t xml:space="preserve"> МТСБУ; </w:t>
      </w:r>
    </w:p>
    <w:p w14:paraId="6C2C9E4A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06C17EF6" w14:textId="37852AEE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BA7B1A">
        <w:rPr>
          <w:bCs/>
          <w:sz w:val="28"/>
          <w:szCs w:val="28"/>
        </w:rPr>
        <w:t xml:space="preserve">3) інформацію про те, під час надання яких саме аудиторських послуг </w:t>
      </w:r>
      <w:proofErr w:type="spellStart"/>
      <w:r w:rsidRPr="00BA7B1A">
        <w:rPr>
          <w:bCs/>
          <w:sz w:val="28"/>
          <w:szCs w:val="28"/>
        </w:rPr>
        <w:t>субʼєкт</w:t>
      </w:r>
      <w:proofErr w:type="spellEnd"/>
      <w:r w:rsidRPr="00BA7B1A">
        <w:rPr>
          <w:bCs/>
          <w:sz w:val="28"/>
          <w:szCs w:val="28"/>
        </w:rPr>
        <w:t xml:space="preserve"> аудиторської діяльності встановив факт щодо надавача фінансових послуг </w:t>
      </w:r>
      <w:r w:rsidR="00680ACE">
        <w:rPr>
          <w:bCs/>
          <w:sz w:val="28"/>
          <w:szCs w:val="28"/>
        </w:rPr>
        <w:t>або</w:t>
      </w:r>
      <w:r w:rsidRPr="00BA7B1A">
        <w:rPr>
          <w:bCs/>
          <w:sz w:val="28"/>
          <w:szCs w:val="28"/>
        </w:rPr>
        <w:t xml:space="preserve"> </w:t>
      </w:r>
      <w:r w:rsidR="00AB3CC0">
        <w:rPr>
          <w:bCs/>
          <w:sz w:val="28"/>
          <w:szCs w:val="28"/>
        </w:rPr>
        <w:t xml:space="preserve">факт  щодо </w:t>
      </w:r>
      <w:r w:rsidRPr="00BA7B1A">
        <w:rPr>
          <w:bCs/>
          <w:sz w:val="28"/>
          <w:szCs w:val="28"/>
        </w:rPr>
        <w:t xml:space="preserve">МТСБУ; </w:t>
      </w:r>
    </w:p>
    <w:p w14:paraId="4830636E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0363586B" w14:textId="7CAC6DE9" w:rsidR="005032CE" w:rsidRPr="00146769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BA7B1A">
        <w:rPr>
          <w:bCs/>
          <w:sz w:val="28"/>
          <w:szCs w:val="28"/>
        </w:rPr>
        <w:t>4) опис факту</w:t>
      </w:r>
      <w:r w:rsidR="008F2B39" w:rsidRPr="000A7406">
        <w:rPr>
          <w:bCs/>
          <w:sz w:val="28"/>
          <w:szCs w:val="28"/>
        </w:rPr>
        <w:t xml:space="preserve"> </w:t>
      </w:r>
      <w:r w:rsidRPr="00BA7B1A">
        <w:rPr>
          <w:bCs/>
          <w:sz w:val="28"/>
          <w:szCs w:val="28"/>
        </w:rPr>
        <w:t xml:space="preserve"> щодо суттєвого порушення надавачем фінансових послуг законодавства України із зазначенням вимог</w:t>
      </w:r>
      <w:r w:rsidR="002A294D">
        <w:rPr>
          <w:bCs/>
          <w:sz w:val="28"/>
          <w:szCs w:val="28"/>
        </w:rPr>
        <w:t xml:space="preserve"> Закону про фінансові послуги</w:t>
      </w:r>
      <w:r w:rsidRPr="00BA7B1A">
        <w:rPr>
          <w:bCs/>
          <w:sz w:val="28"/>
          <w:szCs w:val="28"/>
        </w:rPr>
        <w:t>,</w:t>
      </w:r>
      <w:r w:rsidR="002A294D">
        <w:rPr>
          <w:bCs/>
          <w:sz w:val="28"/>
          <w:szCs w:val="28"/>
        </w:rPr>
        <w:t xml:space="preserve"> та/або Закону про кредитні спілки, та/або Положення про авторизацію,</w:t>
      </w:r>
      <w:r w:rsidRPr="00BA7B1A">
        <w:rPr>
          <w:bCs/>
          <w:sz w:val="28"/>
          <w:szCs w:val="28"/>
        </w:rPr>
        <w:t xml:space="preserve"> які були порушені надавачем фінансових послуг, – </w:t>
      </w:r>
      <w:r w:rsidR="00113B18" w:rsidRPr="000A7406">
        <w:rPr>
          <w:bCs/>
          <w:sz w:val="28"/>
          <w:szCs w:val="28"/>
        </w:rPr>
        <w:t>зазначається</w:t>
      </w:r>
      <w:r w:rsidR="00113B18">
        <w:rPr>
          <w:bCs/>
          <w:sz w:val="28"/>
          <w:szCs w:val="28"/>
        </w:rPr>
        <w:t xml:space="preserve"> </w:t>
      </w:r>
      <w:r w:rsidRPr="00BA7B1A">
        <w:rPr>
          <w:bCs/>
          <w:sz w:val="28"/>
          <w:szCs w:val="28"/>
        </w:rPr>
        <w:t>у разі встановлення факту</w:t>
      </w:r>
      <w:r w:rsidR="00AB3CC0">
        <w:rPr>
          <w:bCs/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щодо суттєвого </w:t>
      </w:r>
      <w:r w:rsidRPr="00BA7B1A">
        <w:rPr>
          <w:bCs/>
          <w:sz w:val="28"/>
          <w:szCs w:val="28"/>
        </w:rPr>
        <w:t>порушення надавачем фінансових послуг законодавства України</w:t>
      </w:r>
      <w:r w:rsidR="00810227">
        <w:rPr>
          <w:bCs/>
          <w:sz w:val="28"/>
          <w:szCs w:val="28"/>
        </w:rPr>
        <w:t xml:space="preserve"> з питань</w:t>
      </w:r>
      <w:r w:rsidR="00661BA0">
        <w:rPr>
          <w:bCs/>
          <w:sz w:val="28"/>
          <w:szCs w:val="28"/>
        </w:rPr>
        <w:t>, що належа</w:t>
      </w:r>
      <w:r w:rsidR="00146769">
        <w:rPr>
          <w:bCs/>
          <w:sz w:val="28"/>
          <w:szCs w:val="28"/>
        </w:rPr>
        <w:t>ть до компетенції Національного банку,</w:t>
      </w:r>
      <w:r w:rsidRPr="00BA7B1A">
        <w:rPr>
          <w:sz w:val="28"/>
          <w:szCs w:val="28"/>
        </w:rPr>
        <w:t xml:space="preserve">  під час надання надавачу фінансових послуг аудиторських послуг, передбачених частиною першою статті 17 Закону про фінансові послуги</w:t>
      </w:r>
      <w:r w:rsidR="00146769">
        <w:rPr>
          <w:sz w:val="28"/>
          <w:szCs w:val="28"/>
        </w:rPr>
        <w:t>,</w:t>
      </w:r>
      <w:r w:rsidR="00146769" w:rsidRPr="00146769">
        <w:t xml:space="preserve"> </w:t>
      </w:r>
      <w:r w:rsidR="00146769">
        <w:rPr>
          <w:sz w:val="28"/>
          <w:szCs w:val="28"/>
        </w:rPr>
        <w:t>частиною першою</w:t>
      </w:r>
      <w:r w:rsidR="00146769" w:rsidRPr="00146769">
        <w:rPr>
          <w:sz w:val="28"/>
          <w:szCs w:val="28"/>
        </w:rPr>
        <w:t xml:space="preserve"> статті 42 Закону про кредитні спілки</w:t>
      </w:r>
      <w:r w:rsidRPr="00146769">
        <w:rPr>
          <w:sz w:val="28"/>
          <w:szCs w:val="28"/>
        </w:rPr>
        <w:t>;</w:t>
      </w:r>
      <w:r w:rsidRPr="00146769">
        <w:rPr>
          <w:bCs/>
          <w:sz w:val="28"/>
          <w:szCs w:val="28"/>
        </w:rPr>
        <w:t xml:space="preserve"> </w:t>
      </w:r>
    </w:p>
    <w:p w14:paraId="1543B21A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61144FE2" w14:textId="0B517E17" w:rsidR="005032CE" w:rsidRPr="00BA7B1A" w:rsidRDefault="005032CE" w:rsidP="00A73E34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  <w:r w:rsidRPr="00BA7B1A">
        <w:rPr>
          <w:bCs/>
          <w:sz w:val="28"/>
          <w:szCs w:val="28"/>
        </w:rPr>
        <w:t>5)</w:t>
      </w:r>
      <w:r w:rsidR="00A73E34">
        <w:rPr>
          <w:bCs/>
          <w:sz w:val="28"/>
          <w:szCs w:val="28"/>
        </w:rPr>
        <w:t> </w:t>
      </w:r>
      <w:r w:rsidRPr="00BA7B1A">
        <w:rPr>
          <w:bCs/>
          <w:sz w:val="28"/>
          <w:szCs w:val="28"/>
        </w:rPr>
        <w:t xml:space="preserve">опис факту порушення надавачем фінансових послуг законодавства України з питань, що належать до компетенції Національного банку, у частині недотримання встановлених </w:t>
      </w:r>
      <w:proofErr w:type="spellStart"/>
      <w:r w:rsidRPr="00BA7B1A">
        <w:rPr>
          <w:bCs/>
          <w:sz w:val="28"/>
          <w:szCs w:val="28"/>
        </w:rPr>
        <w:t>пруденційних</w:t>
      </w:r>
      <w:proofErr w:type="spellEnd"/>
      <w:r w:rsidRPr="00BA7B1A">
        <w:rPr>
          <w:bCs/>
          <w:sz w:val="28"/>
          <w:szCs w:val="28"/>
        </w:rPr>
        <w:t xml:space="preserve"> вимог (включаючи </w:t>
      </w:r>
      <w:proofErr w:type="spellStart"/>
      <w:r w:rsidRPr="00BA7B1A">
        <w:rPr>
          <w:bCs/>
          <w:sz w:val="28"/>
          <w:szCs w:val="28"/>
        </w:rPr>
        <w:t>пруденці</w:t>
      </w:r>
      <w:r w:rsidR="00E20EB8">
        <w:rPr>
          <w:bCs/>
          <w:sz w:val="28"/>
          <w:szCs w:val="28"/>
        </w:rPr>
        <w:t>й</w:t>
      </w:r>
      <w:r w:rsidRPr="00BA7B1A">
        <w:rPr>
          <w:bCs/>
          <w:sz w:val="28"/>
          <w:szCs w:val="28"/>
        </w:rPr>
        <w:t>ні</w:t>
      </w:r>
      <w:proofErr w:type="spellEnd"/>
      <w:r w:rsidRPr="00BA7B1A">
        <w:rPr>
          <w:bCs/>
          <w:sz w:val="28"/>
          <w:szCs w:val="28"/>
        </w:rPr>
        <w:t xml:space="preserve"> нормативи) – </w:t>
      </w:r>
      <w:r w:rsidR="00113B18" w:rsidRPr="000A7406">
        <w:rPr>
          <w:bCs/>
          <w:sz w:val="28"/>
          <w:szCs w:val="28"/>
        </w:rPr>
        <w:t>зазначається</w:t>
      </w:r>
      <w:r w:rsidR="00113B18">
        <w:rPr>
          <w:bCs/>
          <w:sz w:val="28"/>
          <w:szCs w:val="28"/>
        </w:rPr>
        <w:t xml:space="preserve"> </w:t>
      </w:r>
      <w:r w:rsidRPr="00BA7B1A">
        <w:rPr>
          <w:bCs/>
          <w:sz w:val="28"/>
          <w:szCs w:val="28"/>
        </w:rPr>
        <w:t xml:space="preserve">у разі встановлення факту порушення надавачем фінансових послуг законодавства України з питань, що належать до компетенції Національного банку, у частині недотримання встановлених </w:t>
      </w:r>
      <w:proofErr w:type="spellStart"/>
      <w:r w:rsidRPr="00BA7B1A">
        <w:rPr>
          <w:bCs/>
          <w:sz w:val="28"/>
          <w:szCs w:val="28"/>
        </w:rPr>
        <w:t>пруденційних</w:t>
      </w:r>
      <w:proofErr w:type="spellEnd"/>
      <w:r w:rsidRPr="00BA7B1A">
        <w:rPr>
          <w:bCs/>
          <w:sz w:val="28"/>
          <w:szCs w:val="28"/>
        </w:rPr>
        <w:t xml:space="preserve"> вимог (включаючи </w:t>
      </w:r>
      <w:proofErr w:type="spellStart"/>
      <w:r w:rsidRPr="00BA7B1A">
        <w:rPr>
          <w:bCs/>
          <w:sz w:val="28"/>
          <w:szCs w:val="28"/>
        </w:rPr>
        <w:t>пруденці</w:t>
      </w:r>
      <w:r w:rsidR="008F2B39">
        <w:rPr>
          <w:bCs/>
          <w:sz w:val="28"/>
          <w:szCs w:val="28"/>
        </w:rPr>
        <w:t>й</w:t>
      </w:r>
      <w:r w:rsidRPr="00BA7B1A">
        <w:rPr>
          <w:bCs/>
          <w:sz w:val="28"/>
          <w:szCs w:val="28"/>
        </w:rPr>
        <w:t>ні</w:t>
      </w:r>
      <w:proofErr w:type="spellEnd"/>
      <w:r w:rsidRPr="00BA7B1A">
        <w:rPr>
          <w:bCs/>
          <w:sz w:val="28"/>
          <w:szCs w:val="28"/>
        </w:rPr>
        <w:t xml:space="preserve"> нормативи) </w:t>
      </w:r>
      <w:r w:rsidRPr="00BA7B1A">
        <w:rPr>
          <w:sz w:val="28"/>
          <w:szCs w:val="28"/>
        </w:rPr>
        <w:t>під час надання надавачу фінансових послуг аудиторських послуг, зазначених у частині першій статті 17 Закону про фінансові послуги</w:t>
      </w:r>
      <w:r w:rsidR="00D62316">
        <w:rPr>
          <w:sz w:val="28"/>
          <w:szCs w:val="28"/>
        </w:rPr>
        <w:t>, частині першій</w:t>
      </w:r>
      <w:r w:rsidR="00146769" w:rsidRPr="00146769">
        <w:rPr>
          <w:sz w:val="28"/>
          <w:szCs w:val="28"/>
        </w:rPr>
        <w:t xml:space="preserve"> статті 42 Закону про кредитні спілки</w:t>
      </w:r>
      <w:r w:rsidRPr="00BA7B1A">
        <w:rPr>
          <w:sz w:val="28"/>
          <w:szCs w:val="28"/>
        </w:rPr>
        <w:t>;</w:t>
      </w:r>
    </w:p>
    <w:p w14:paraId="63497308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</w:p>
    <w:p w14:paraId="13CEE342" w14:textId="6FA31BB5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  <w:r w:rsidRPr="00BA7B1A">
        <w:rPr>
          <w:sz w:val="28"/>
          <w:szCs w:val="28"/>
        </w:rPr>
        <w:t xml:space="preserve"> 6) опис факту щодо </w:t>
      </w:r>
      <w:r w:rsidRPr="00BA7B1A">
        <w:rPr>
          <w:bCs/>
          <w:sz w:val="28"/>
          <w:szCs w:val="28"/>
        </w:rPr>
        <w:t xml:space="preserve">порушення </w:t>
      </w:r>
      <w:r w:rsidR="00680ACE">
        <w:rPr>
          <w:bCs/>
          <w:sz w:val="28"/>
          <w:szCs w:val="28"/>
        </w:rPr>
        <w:t xml:space="preserve">значущим </w:t>
      </w:r>
      <w:r w:rsidRPr="00BA7B1A">
        <w:rPr>
          <w:bCs/>
          <w:sz w:val="28"/>
          <w:szCs w:val="28"/>
        </w:rPr>
        <w:t>надавачем фінансових послуг або МТСБУ законодавства України з питань, що належать до компетенції Національного банку</w:t>
      </w:r>
      <w:r w:rsidRPr="00BA7B1A">
        <w:rPr>
          <w:sz w:val="28"/>
          <w:szCs w:val="28"/>
        </w:rPr>
        <w:t xml:space="preserve">  (із зазначенням норм законодавства України, що належать </w:t>
      </w:r>
      <w:r w:rsidRPr="00BA7B1A">
        <w:rPr>
          <w:sz w:val="28"/>
          <w:szCs w:val="28"/>
        </w:rPr>
        <w:lastRenderedPageBreak/>
        <w:t xml:space="preserve">до компетенції Національного банку, які були порушені </w:t>
      </w:r>
      <w:r w:rsidR="00680ACE">
        <w:rPr>
          <w:sz w:val="28"/>
          <w:szCs w:val="28"/>
        </w:rPr>
        <w:t xml:space="preserve">значущим </w:t>
      </w:r>
      <w:r w:rsidRPr="00BA7B1A">
        <w:rPr>
          <w:sz w:val="28"/>
          <w:szCs w:val="28"/>
        </w:rPr>
        <w:t>надавачем фінансових послуг або МТСБУ</w:t>
      </w:r>
      <w:r w:rsidRPr="000A7406">
        <w:rPr>
          <w:sz w:val="28"/>
          <w:szCs w:val="28"/>
        </w:rPr>
        <w:t xml:space="preserve">),  – </w:t>
      </w:r>
      <w:r w:rsidR="00113B18" w:rsidRPr="000A7406">
        <w:rPr>
          <w:sz w:val="28"/>
          <w:szCs w:val="28"/>
        </w:rPr>
        <w:t>зазначається</w:t>
      </w:r>
      <w:r w:rsidR="00113B18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у разі встановлення факту</w:t>
      </w:r>
      <w:r w:rsidR="00EC2F0C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 щодо </w:t>
      </w:r>
      <w:r w:rsidRPr="00BA7B1A">
        <w:rPr>
          <w:bCs/>
          <w:sz w:val="28"/>
          <w:szCs w:val="28"/>
        </w:rPr>
        <w:t xml:space="preserve">порушення </w:t>
      </w:r>
      <w:r w:rsidR="00680ACE">
        <w:rPr>
          <w:bCs/>
          <w:sz w:val="28"/>
          <w:szCs w:val="28"/>
        </w:rPr>
        <w:t xml:space="preserve">значущим </w:t>
      </w:r>
      <w:r w:rsidRPr="00BA7B1A">
        <w:rPr>
          <w:bCs/>
          <w:sz w:val="28"/>
          <w:szCs w:val="28"/>
        </w:rPr>
        <w:t>надавачем фінансових послуг</w:t>
      </w:r>
      <w:r w:rsidR="00680ACE">
        <w:rPr>
          <w:bCs/>
          <w:sz w:val="28"/>
          <w:szCs w:val="28"/>
        </w:rPr>
        <w:t xml:space="preserve"> </w:t>
      </w:r>
      <w:r w:rsidRPr="00BA7B1A">
        <w:rPr>
          <w:bCs/>
          <w:sz w:val="28"/>
          <w:szCs w:val="28"/>
        </w:rPr>
        <w:t>або МТСБУ законодавства України з питань, що належать до компетенції Національного банку,</w:t>
      </w:r>
      <w:r w:rsidRPr="00BA7B1A">
        <w:rPr>
          <w:sz w:val="28"/>
          <w:szCs w:val="28"/>
        </w:rPr>
        <w:t xml:space="preserve">  під час надання послуг з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аудиту або іншого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завдання такому надавачу фінансових послуг</w:t>
      </w:r>
      <w:r w:rsidR="00AB1349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або МТСБУ</w:t>
      </w:r>
      <w:r w:rsidR="00EC2F0C">
        <w:rPr>
          <w:sz w:val="28"/>
          <w:szCs w:val="28"/>
        </w:rPr>
        <w:t>;</w:t>
      </w:r>
    </w:p>
    <w:p w14:paraId="02F11D4B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</w:p>
    <w:p w14:paraId="76FD7034" w14:textId="0F37AA96" w:rsidR="005032CE" w:rsidRPr="00BA7B1A" w:rsidRDefault="005032CE" w:rsidP="00BA7B1A">
      <w:pPr>
        <w:pStyle w:val="rvps2"/>
        <w:shd w:val="clear" w:color="auto" w:fill="FFFFFF" w:themeFill="background1"/>
        <w:tabs>
          <w:tab w:val="left" w:pos="1134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  <w:r w:rsidRPr="00BA7B1A">
        <w:rPr>
          <w:sz w:val="28"/>
          <w:szCs w:val="28"/>
        </w:rPr>
        <w:t>7) опис факту щодо суттєвої загрози або сумнівів щодо можливості надавача фінансових послуг</w:t>
      </w:r>
      <w:r w:rsidR="00AB1349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або МТСБУ продовжувати діяльність на безперервній основі, а також пояснення </w:t>
      </w:r>
      <w:proofErr w:type="spellStart"/>
      <w:r w:rsidRPr="00BA7B1A">
        <w:rPr>
          <w:sz w:val="28"/>
          <w:szCs w:val="28"/>
        </w:rPr>
        <w:t>субʼєкта</w:t>
      </w:r>
      <w:proofErr w:type="spellEnd"/>
      <w:r w:rsidRPr="00BA7B1A">
        <w:rPr>
          <w:sz w:val="28"/>
          <w:szCs w:val="28"/>
        </w:rPr>
        <w:t xml:space="preserve"> аудиторської діяльності про те, на підставі якої інформації</w:t>
      </w:r>
      <w:r w:rsidR="00EC2F0C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/</w:t>
      </w:r>
      <w:r w:rsidR="00EC2F0C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яких документів </w:t>
      </w:r>
      <w:proofErr w:type="spellStart"/>
      <w:r w:rsidRPr="00BA7B1A">
        <w:rPr>
          <w:sz w:val="28"/>
          <w:szCs w:val="28"/>
        </w:rPr>
        <w:t>субʼєкт</w:t>
      </w:r>
      <w:proofErr w:type="spellEnd"/>
      <w:r w:rsidRPr="00BA7B1A">
        <w:rPr>
          <w:sz w:val="28"/>
          <w:szCs w:val="28"/>
        </w:rPr>
        <w:t xml:space="preserve"> аудиторської діяльності встановив факт щодо суттєвої загрози або сумнівів щодо можливості надавача фінансових послуг</w:t>
      </w:r>
      <w:r w:rsidR="00AB1349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або МТСБУ  продовжувати ді</w:t>
      </w:r>
      <w:r w:rsidR="00EC2F0C">
        <w:rPr>
          <w:sz w:val="28"/>
          <w:szCs w:val="28"/>
        </w:rPr>
        <w:t>яльність на безперервній основі </w:t>
      </w:r>
      <w:r w:rsidRPr="00BA7B1A">
        <w:rPr>
          <w:sz w:val="28"/>
          <w:szCs w:val="28"/>
        </w:rPr>
        <w:t xml:space="preserve">– </w:t>
      </w:r>
      <w:r w:rsidR="00113B18" w:rsidRPr="000A7406">
        <w:rPr>
          <w:sz w:val="28"/>
          <w:szCs w:val="28"/>
        </w:rPr>
        <w:t>зазначається</w:t>
      </w:r>
      <w:r w:rsidR="00113B18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у разі встановлення факту щодо суттєвої загрози або сумнівів щодо можливості надавача фінансових послуг</w:t>
      </w:r>
      <w:r w:rsidR="004E6E98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або МТСБУ продовжувати діяльність на безперервній основі під час надання послуг з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аудиту або іншого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завдання </w:t>
      </w:r>
      <w:r w:rsidR="00680ACE">
        <w:rPr>
          <w:sz w:val="28"/>
          <w:szCs w:val="28"/>
        </w:rPr>
        <w:t xml:space="preserve">значущому </w:t>
      </w:r>
      <w:r w:rsidRPr="00BA7B1A">
        <w:rPr>
          <w:sz w:val="28"/>
          <w:szCs w:val="28"/>
        </w:rPr>
        <w:t>надавачу фінансових послуг</w:t>
      </w:r>
      <w:r w:rsidR="00680ACE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/</w:t>
      </w:r>
      <w:r w:rsidR="00EC2F0C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надання надавачу фінансових послуг аудиторських послуг, передбачених частиною першою статті 17 Закону про фінансові послуги,</w:t>
      </w:r>
      <w:r w:rsidR="00EA0CFB">
        <w:rPr>
          <w:sz w:val="28"/>
          <w:szCs w:val="28"/>
        </w:rPr>
        <w:t xml:space="preserve"> частиною першою статті 42 Закону про кредитні спілки, </w:t>
      </w:r>
      <w:r w:rsidR="00EA0CFB" w:rsidRPr="00EA0CFB">
        <w:rPr>
          <w:sz w:val="28"/>
          <w:szCs w:val="28"/>
        </w:rPr>
        <w:t>частиною першою статті 49 Закону про страхування</w:t>
      </w:r>
      <w:r w:rsidR="00EA0CFB" w:rsidRPr="003A5634">
        <w:rPr>
          <w:sz w:val="28"/>
          <w:szCs w:val="28"/>
        </w:rPr>
        <w:t xml:space="preserve">, </w:t>
      </w:r>
      <w:r w:rsidRPr="00BA7B1A">
        <w:rPr>
          <w:sz w:val="28"/>
          <w:szCs w:val="28"/>
        </w:rPr>
        <w:t xml:space="preserve"> надання МТСБУ аудиторських послуг, передбачених</w:t>
      </w:r>
      <w:r w:rsidR="001D77AA">
        <w:rPr>
          <w:sz w:val="28"/>
          <w:szCs w:val="28"/>
        </w:rPr>
        <w:t xml:space="preserve"> у</w:t>
      </w:r>
      <w:r w:rsidRPr="00BA7B1A">
        <w:rPr>
          <w:sz w:val="28"/>
          <w:szCs w:val="28"/>
        </w:rPr>
        <w:t xml:space="preserve">  статті 50 Закону про ОСЦПВ; </w:t>
      </w:r>
    </w:p>
    <w:p w14:paraId="73C6704E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1134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</w:p>
    <w:p w14:paraId="1ECF4305" w14:textId="315005DA" w:rsidR="005032CE" w:rsidRPr="00BA7B1A" w:rsidRDefault="005032CE" w:rsidP="00BA7B1A">
      <w:pPr>
        <w:pStyle w:val="rvps2"/>
        <w:shd w:val="clear" w:color="auto" w:fill="FFFFFF" w:themeFill="background1"/>
        <w:tabs>
          <w:tab w:val="left" w:pos="1134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  <w:r w:rsidRPr="00BA7B1A">
        <w:rPr>
          <w:sz w:val="28"/>
          <w:szCs w:val="28"/>
        </w:rPr>
        <w:t>8) опис факту щодо наявності модифікованої думки (думки із застереженням, негативної або відмови від висловлення думки), який стосується надавача фінансових послуг або МТСБУ,</w:t>
      </w:r>
      <w:r w:rsidRPr="00BA7B1A">
        <w:rPr>
          <w:sz w:val="28"/>
          <w:szCs w:val="28"/>
          <w:shd w:val="clear" w:color="auto" w:fill="FFFFFF"/>
        </w:rPr>
        <w:t xml:space="preserve"> –  </w:t>
      </w:r>
      <w:r w:rsidR="00113B18" w:rsidRPr="000A7406">
        <w:rPr>
          <w:sz w:val="28"/>
          <w:szCs w:val="28"/>
          <w:shd w:val="clear" w:color="auto" w:fill="FFFFFF"/>
        </w:rPr>
        <w:t>зазначається</w:t>
      </w:r>
      <w:r w:rsidR="00113B18">
        <w:rPr>
          <w:sz w:val="28"/>
          <w:szCs w:val="28"/>
          <w:shd w:val="clear" w:color="auto" w:fill="FFFFFF"/>
        </w:rPr>
        <w:t xml:space="preserve"> </w:t>
      </w:r>
      <w:r w:rsidRPr="00BA7B1A">
        <w:rPr>
          <w:sz w:val="28"/>
          <w:szCs w:val="28"/>
        </w:rPr>
        <w:t xml:space="preserve">у разі встановлення факту щодо наявності модифікованої думки (думки із застереженням, негативної або відмови від висловлення думки) під час надання послуг з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аудиту або іншого </w:t>
      </w:r>
      <w:proofErr w:type="spellStart"/>
      <w:r w:rsidRPr="00BA7B1A">
        <w:rPr>
          <w:sz w:val="28"/>
          <w:szCs w:val="28"/>
        </w:rPr>
        <w:t>обовʼязкового</w:t>
      </w:r>
      <w:proofErr w:type="spellEnd"/>
      <w:r w:rsidRPr="00BA7B1A">
        <w:rPr>
          <w:sz w:val="28"/>
          <w:szCs w:val="28"/>
        </w:rPr>
        <w:t xml:space="preserve"> завдання </w:t>
      </w:r>
      <w:r w:rsidR="00680ACE">
        <w:rPr>
          <w:sz w:val="28"/>
          <w:szCs w:val="28"/>
        </w:rPr>
        <w:t xml:space="preserve">значущому </w:t>
      </w:r>
      <w:r w:rsidRPr="00BA7B1A">
        <w:rPr>
          <w:sz w:val="28"/>
          <w:szCs w:val="28"/>
        </w:rPr>
        <w:t>надавачу фінансових послуг</w:t>
      </w:r>
      <w:r w:rsidR="00680ACE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>/</w:t>
      </w:r>
      <w:r w:rsidR="00680ACE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надання надавачу фінансових послуг аудиторських послуг, передбачених частиною першою статті 17 Закону про фінансові послуги, </w:t>
      </w:r>
      <w:r w:rsidR="00486847">
        <w:rPr>
          <w:sz w:val="28"/>
          <w:szCs w:val="28"/>
        </w:rPr>
        <w:t xml:space="preserve">частиною першою статті 42 Закону про кредитні спілки, </w:t>
      </w:r>
      <w:r w:rsidR="00486847" w:rsidRPr="00EA0CFB">
        <w:rPr>
          <w:sz w:val="28"/>
          <w:szCs w:val="28"/>
        </w:rPr>
        <w:t>частиною першою статті 49 Закону про страхування</w:t>
      </w:r>
      <w:r w:rsidR="00486847" w:rsidRPr="003A5634">
        <w:rPr>
          <w:sz w:val="28"/>
          <w:szCs w:val="28"/>
        </w:rPr>
        <w:t>,</w:t>
      </w:r>
      <w:r w:rsidR="00486847">
        <w:rPr>
          <w:sz w:val="28"/>
          <w:szCs w:val="28"/>
        </w:rPr>
        <w:t xml:space="preserve"> </w:t>
      </w:r>
      <w:r w:rsidRPr="00BA7B1A">
        <w:rPr>
          <w:sz w:val="28"/>
          <w:szCs w:val="28"/>
        </w:rPr>
        <w:t xml:space="preserve">надання МТСБУ аудиторських послуг, передбачених  </w:t>
      </w:r>
      <w:r w:rsidR="00486847">
        <w:rPr>
          <w:sz w:val="28"/>
          <w:szCs w:val="28"/>
        </w:rPr>
        <w:t xml:space="preserve"> у </w:t>
      </w:r>
      <w:r w:rsidRPr="00BA7B1A">
        <w:rPr>
          <w:sz w:val="28"/>
          <w:szCs w:val="28"/>
        </w:rPr>
        <w:t>статті 50 Закону про ОСЦПВ</w:t>
      </w:r>
      <w:r w:rsidR="00680ACE">
        <w:rPr>
          <w:sz w:val="28"/>
          <w:szCs w:val="28"/>
        </w:rPr>
        <w:t>.</w:t>
      </w:r>
    </w:p>
    <w:p w14:paraId="104AD2D6" w14:textId="77777777" w:rsidR="005032CE" w:rsidRPr="00BA7B1A" w:rsidRDefault="005032CE" w:rsidP="00BA7B1A">
      <w:pPr>
        <w:pStyle w:val="rvps2"/>
        <w:shd w:val="clear" w:color="auto" w:fill="FFFFFF" w:themeFill="background1"/>
        <w:tabs>
          <w:tab w:val="left" w:pos="1134"/>
        </w:tabs>
        <w:suppressAutoHyphens/>
        <w:spacing w:before="0" w:beforeAutospacing="0" w:after="0" w:afterAutospacing="0"/>
        <w:ind w:firstLine="691"/>
        <w:jc w:val="both"/>
        <w:rPr>
          <w:sz w:val="28"/>
          <w:szCs w:val="28"/>
        </w:rPr>
      </w:pPr>
    </w:p>
    <w:p w14:paraId="26AC1BC6" w14:textId="7E01803F" w:rsidR="0063473C" w:rsidRPr="00BA7B1A" w:rsidRDefault="005032CE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BA7B1A">
        <w:rPr>
          <w:sz w:val="28"/>
          <w:szCs w:val="28"/>
        </w:rPr>
        <w:t xml:space="preserve"> </w:t>
      </w:r>
      <w:r w:rsidR="008063AA" w:rsidRPr="005E6E92">
        <w:rPr>
          <w:bCs/>
          <w:sz w:val="28"/>
          <w:szCs w:val="28"/>
        </w:rPr>
        <w:t>5</w:t>
      </w:r>
      <w:r w:rsidR="0063473C" w:rsidRPr="00BA7B1A">
        <w:rPr>
          <w:bCs/>
          <w:sz w:val="28"/>
          <w:szCs w:val="28"/>
        </w:rPr>
        <w:t>. </w:t>
      </w:r>
      <w:proofErr w:type="spellStart"/>
      <w:r w:rsidR="0063473C" w:rsidRPr="00BA7B1A">
        <w:rPr>
          <w:bCs/>
          <w:sz w:val="28"/>
          <w:szCs w:val="28"/>
        </w:rPr>
        <w:t>Субʼєкт</w:t>
      </w:r>
      <w:proofErr w:type="spellEnd"/>
      <w:r w:rsidR="0063473C" w:rsidRPr="00BA7B1A">
        <w:rPr>
          <w:bCs/>
          <w:sz w:val="28"/>
          <w:szCs w:val="28"/>
        </w:rPr>
        <w:t xml:space="preserve"> аудиторської діяльності, який під час надання аудиторських послуг надавачу фінансових послуг</w:t>
      </w:r>
      <w:r w:rsidR="004E6E98">
        <w:rPr>
          <w:bCs/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 xml:space="preserve">установив  факт </w:t>
      </w:r>
      <w:r w:rsidR="0063473C" w:rsidRPr="00BA7B1A">
        <w:rPr>
          <w:sz w:val="28"/>
          <w:szCs w:val="28"/>
        </w:rPr>
        <w:t>щодо порушення надавачем фінансових послуг</w:t>
      </w:r>
      <w:r w:rsidR="004E6E98">
        <w:rPr>
          <w:sz w:val="28"/>
          <w:szCs w:val="28"/>
        </w:rPr>
        <w:t xml:space="preserve"> </w:t>
      </w:r>
      <w:r w:rsidR="0063473C" w:rsidRPr="00BA7B1A">
        <w:rPr>
          <w:sz w:val="28"/>
          <w:szCs w:val="28"/>
        </w:rPr>
        <w:t xml:space="preserve">законодавства України </w:t>
      </w:r>
      <w:r w:rsidR="0063473C" w:rsidRPr="00BA7B1A">
        <w:rPr>
          <w:bCs/>
          <w:sz w:val="28"/>
          <w:szCs w:val="28"/>
        </w:rPr>
        <w:t xml:space="preserve">у частині недотримання встановлених </w:t>
      </w:r>
      <w:proofErr w:type="spellStart"/>
      <w:r w:rsidR="0063473C" w:rsidRPr="00BA7B1A">
        <w:rPr>
          <w:bCs/>
          <w:sz w:val="28"/>
          <w:szCs w:val="28"/>
        </w:rPr>
        <w:t>пруденційних</w:t>
      </w:r>
      <w:proofErr w:type="spellEnd"/>
      <w:r w:rsidR="0063473C" w:rsidRPr="00BA7B1A">
        <w:rPr>
          <w:bCs/>
          <w:sz w:val="28"/>
          <w:szCs w:val="28"/>
        </w:rPr>
        <w:t xml:space="preserve"> вимог (включаючи </w:t>
      </w:r>
      <w:proofErr w:type="spellStart"/>
      <w:r w:rsidR="0063473C" w:rsidRPr="00BA7B1A">
        <w:rPr>
          <w:bCs/>
          <w:sz w:val="28"/>
          <w:szCs w:val="28"/>
        </w:rPr>
        <w:t>пруденційні</w:t>
      </w:r>
      <w:proofErr w:type="spellEnd"/>
      <w:r w:rsidR="0063473C" w:rsidRPr="00BA7B1A">
        <w:rPr>
          <w:bCs/>
          <w:sz w:val="28"/>
          <w:szCs w:val="28"/>
        </w:rPr>
        <w:t xml:space="preserve"> нормативи)</w:t>
      </w:r>
      <w:r w:rsidR="0063473C" w:rsidRPr="00BA7B1A">
        <w:rPr>
          <w:sz w:val="28"/>
          <w:szCs w:val="28"/>
        </w:rPr>
        <w:t>/</w:t>
      </w:r>
      <w:r w:rsidR="0063473C" w:rsidRPr="00BA7B1A">
        <w:rPr>
          <w:bCs/>
          <w:sz w:val="28"/>
          <w:szCs w:val="28"/>
        </w:rPr>
        <w:t xml:space="preserve">порушення </w:t>
      </w:r>
      <w:r w:rsidR="00680ACE">
        <w:rPr>
          <w:bCs/>
          <w:sz w:val="28"/>
          <w:szCs w:val="28"/>
        </w:rPr>
        <w:t xml:space="preserve">значущим </w:t>
      </w:r>
      <w:r w:rsidR="0063473C" w:rsidRPr="00BA7B1A">
        <w:rPr>
          <w:bCs/>
          <w:sz w:val="28"/>
          <w:szCs w:val="28"/>
        </w:rPr>
        <w:t>надавачем фінансових послуг</w:t>
      </w:r>
      <w:r w:rsidR="00680ACE">
        <w:rPr>
          <w:bCs/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>законодавства України з питань, що належать до компетенції Національного банку,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 xml:space="preserve">у частині недотримання встановлених </w:t>
      </w:r>
      <w:proofErr w:type="spellStart"/>
      <w:r w:rsidR="0063473C" w:rsidRPr="00BA7B1A">
        <w:rPr>
          <w:bCs/>
          <w:sz w:val="28"/>
          <w:szCs w:val="28"/>
        </w:rPr>
        <w:t>пруденційних</w:t>
      </w:r>
      <w:proofErr w:type="spellEnd"/>
      <w:r w:rsidR="0063473C" w:rsidRPr="00BA7B1A">
        <w:rPr>
          <w:bCs/>
          <w:sz w:val="28"/>
          <w:szCs w:val="28"/>
        </w:rPr>
        <w:t xml:space="preserve"> вимог (включаючи </w:t>
      </w:r>
      <w:proofErr w:type="spellStart"/>
      <w:r w:rsidR="0063473C" w:rsidRPr="00BA7B1A">
        <w:rPr>
          <w:bCs/>
          <w:sz w:val="28"/>
          <w:szCs w:val="28"/>
        </w:rPr>
        <w:t>пруденційні</w:t>
      </w:r>
      <w:proofErr w:type="spellEnd"/>
      <w:r w:rsidR="0063473C" w:rsidRPr="00BA7B1A">
        <w:rPr>
          <w:bCs/>
          <w:sz w:val="28"/>
          <w:szCs w:val="28"/>
        </w:rPr>
        <w:t xml:space="preserve"> нормативи), зазначає в листі:</w:t>
      </w:r>
    </w:p>
    <w:p w14:paraId="0D662FA0" w14:textId="77777777" w:rsidR="001974B0" w:rsidRPr="00BA7B1A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33B24B2E" w14:textId="57DF225C" w:rsidR="0063473C" w:rsidRPr="00BA7B1A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1)</w:t>
      </w:r>
      <w:r w:rsidR="0063473C" w:rsidRPr="00BA7B1A">
        <w:rPr>
          <w:bCs/>
          <w:sz w:val="28"/>
          <w:szCs w:val="28"/>
        </w:rPr>
        <w:t xml:space="preserve"> інформацію про те, які саме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встановлені законодавством України </w:t>
      </w:r>
      <w:proofErr w:type="spellStart"/>
      <w:r w:rsidR="0063473C" w:rsidRPr="00BA7B1A">
        <w:rPr>
          <w:rFonts w:eastAsiaTheme="minorHAnsi"/>
          <w:bCs/>
          <w:sz w:val="28"/>
          <w:szCs w:val="28"/>
          <w:lang w:eastAsia="en-US"/>
        </w:rPr>
        <w:t>пруденційні</w:t>
      </w:r>
      <w:proofErr w:type="spellEnd"/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 вимоги  (включаючи </w:t>
      </w:r>
      <w:proofErr w:type="spellStart"/>
      <w:r w:rsidR="0063473C" w:rsidRPr="00BA7B1A">
        <w:rPr>
          <w:rFonts w:eastAsiaTheme="minorHAnsi"/>
          <w:bCs/>
          <w:sz w:val="28"/>
          <w:szCs w:val="28"/>
          <w:lang w:eastAsia="en-US"/>
        </w:rPr>
        <w:t>пруденційні</w:t>
      </w:r>
      <w:proofErr w:type="spellEnd"/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  нормативи) не</w:t>
      </w:r>
      <w:r w:rsidR="0063473C" w:rsidRPr="00BA7B1A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дотримано надавачем фінансових послуг;</w:t>
      </w:r>
    </w:p>
    <w:p w14:paraId="6FE4A7AF" w14:textId="77777777" w:rsidR="001974B0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9FAEBCA" w14:textId="6C1E38BB" w:rsidR="0063473C" w:rsidRPr="00BA7B1A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опис недотриманої </w:t>
      </w:r>
      <w:proofErr w:type="spellStart"/>
      <w:r w:rsidR="0063473C" w:rsidRPr="00BA7B1A">
        <w:rPr>
          <w:rFonts w:eastAsiaTheme="minorHAnsi"/>
          <w:bCs/>
          <w:sz w:val="28"/>
          <w:szCs w:val="28"/>
          <w:lang w:eastAsia="en-US"/>
        </w:rPr>
        <w:t>пруденційної</w:t>
      </w:r>
      <w:proofErr w:type="spellEnd"/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 вимоги – якщо надавачем фінансових послуг</w:t>
      </w:r>
      <w:r w:rsidR="004E6E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не</w:t>
      </w:r>
      <w:r w:rsidR="0063473C" w:rsidRPr="00BA7B1A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дотримано </w:t>
      </w:r>
      <w:proofErr w:type="spellStart"/>
      <w:r w:rsidR="0063473C" w:rsidRPr="00BA7B1A">
        <w:rPr>
          <w:rFonts w:eastAsiaTheme="minorHAnsi"/>
          <w:bCs/>
          <w:sz w:val="28"/>
          <w:szCs w:val="28"/>
          <w:lang w:eastAsia="en-US"/>
        </w:rPr>
        <w:t>пруденційної</w:t>
      </w:r>
      <w:proofErr w:type="spellEnd"/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 вимоги, для якої законодавством України не встановлено кількісного показника;</w:t>
      </w:r>
    </w:p>
    <w:p w14:paraId="0C034B71" w14:textId="77777777" w:rsidR="001974B0" w:rsidRPr="00BA7B1A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A349A8C" w14:textId="368463EE" w:rsidR="009A1EF0" w:rsidRPr="00BA7B1A" w:rsidRDefault="001974B0" w:rsidP="00BA7B1A">
      <w:pPr>
        <w:ind w:right="-1" w:firstLine="691"/>
        <w:rPr>
          <w:bCs/>
        </w:rPr>
      </w:pPr>
      <w:r>
        <w:rPr>
          <w:bCs/>
        </w:rPr>
        <w:t xml:space="preserve">3) </w:t>
      </w:r>
      <w:r w:rsidR="0063473C" w:rsidRPr="00BA7B1A">
        <w:rPr>
          <w:bCs/>
        </w:rPr>
        <w:t xml:space="preserve">фактичне значення </w:t>
      </w:r>
      <w:r w:rsidR="0063473C" w:rsidRPr="00BA7B1A">
        <w:t xml:space="preserve">недотриманої </w:t>
      </w:r>
      <w:proofErr w:type="spellStart"/>
      <w:r w:rsidR="0063473C" w:rsidRPr="00BA7B1A">
        <w:t>пруденційної</w:t>
      </w:r>
      <w:proofErr w:type="spellEnd"/>
      <w:r w:rsidR="0063473C" w:rsidRPr="00BA7B1A">
        <w:t xml:space="preserve"> вимоги</w:t>
      </w:r>
      <w:r w:rsidR="006912D5">
        <w:rPr>
          <w:bCs/>
        </w:rPr>
        <w:t xml:space="preserve"> (включаючи </w:t>
      </w:r>
      <w:proofErr w:type="spellStart"/>
      <w:r w:rsidR="0063473C" w:rsidRPr="00BA7B1A">
        <w:rPr>
          <w:bCs/>
        </w:rPr>
        <w:t>пруденційн</w:t>
      </w:r>
      <w:r w:rsidR="006912D5">
        <w:rPr>
          <w:bCs/>
        </w:rPr>
        <w:t>ий</w:t>
      </w:r>
      <w:proofErr w:type="spellEnd"/>
      <w:r w:rsidR="0063473C" w:rsidRPr="00BA7B1A">
        <w:rPr>
          <w:bCs/>
        </w:rPr>
        <w:t xml:space="preserve"> норматив</w:t>
      </w:r>
      <w:r w:rsidR="006912D5">
        <w:rPr>
          <w:bCs/>
        </w:rPr>
        <w:t>)</w:t>
      </w:r>
      <w:r w:rsidR="0063473C" w:rsidRPr="00BA7B1A">
        <w:rPr>
          <w:bCs/>
        </w:rPr>
        <w:t xml:space="preserve">  – якщо надавачем фінансових послуг</w:t>
      </w:r>
      <w:r w:rsidR="004E6E98">
        <w:rPr>
          <w:bCs/>
        </w:rPr>
        <w:t xml:space="preserve"> </w:t>
      </w:r>
      <w:r w:rsidR="0063473C" w:rsidRPr="00BA7B1A">
        <w:rPr>
          <w:bCs/>
        </w:rPr>
        <w:t xml:space="preserve">не дотримано </w:t>
      </w:r>
      <w:proofErr w:type="spellStart"/>
      <w:r w:rsidR="0063473C" w:rsidRPr="00BA7B1A">
        <w:rPr>
          <w:bCs/>
        </w:rPr>
        <w:t>пруденційної</w:t>
      </w:r>
      <w:proofErr w:type="spellEnd"/>
      <w:r w:rsidR="0063473C" w:rsidRPr="00BA7B1A">
        <w:rPr>
          <w:bCs/>
        </w:rPr>
        <w:t xml:space="preserve"> вимоги, для якої законодавством України встановлено кількісний показник.</w:t>
      </w:r>
    </w:p>
    <w:p w14:paraId="1F19B17F" w14:textId="77777777" w:rsidR="0063473C" w:rsidRPr="00BA7B1A" w:rsidRDefault="0063473C" w:rsidP="00BA7B1A">
      <w:pPr>
        <w:ind w:right="-1" w:firstLine="691"/>
        <w:rPr>
          <w:bCs/>
        </w:rPr>
      </w:pPr>
    </w:p>
    <w:p w14:paraId="37BB174D" w14:textId="1AA1F3CA" w:rsidR="0063473C" w:rsidRPr="00BA7B1A" w:rsidRDefault="008063AA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5E6E92">
        <w:rPr>
          <w:bCs/>
          <w:sz w:val="28"/>
          <w:szCs w:val="28"/>
        </w:rPr>
        <w:t>6</w:t>
      </w:r>
      <w:r w:rsidR="0063473C" w:rsidRPr="00BA7B1A">
        <w:rPr>
          <w:bCs/>
          <w:sz w:val="28"/>
          <w:szCs w:val="28"/>
        </w:rPr>
        <w:t>. </w:t>
      </w:r>
      <w:proofErr w:type="spellStart"/>
      <w:r w:rsidR="0063473C" w:rsidRPr="00BA7B1A">
        <w:rPr>
          <w:bCs/>
          <w:sz w:val="28"/>
          <w:szCs w:val="28"/>
        </w:rPr>
        <w:t>Субʼєкт</w:t>
      </w:r>
      <w:proofErr w:type="spellEnd"/>
      <w:r w:rsidR="0063473C" w:rsidRPr="00BA7B1A">
        <w:rPr>
          <w:bCs/>
          <w:sz w:val="28"/>
          <w:szCs w:val="28"/>
        </w:rPr>
        <w:t xml:space="preserve"> аудиторської діяльності, який під час надання аудиторських послуг надавачу фінансових послуг, який є страховиком, установив факт </w:t>
      </w:r>
      <w:r w:rsidR="0063473C" w:rsidRPr="00BA7B1A">
        <w:rPr>
          <w:sz w:val="28"/>
          <w:szCs w:val="28"/>
        </w:rPr>
        <w:t xml:space="preserve">щодо порушення </w:t>
      </w:r>
      <w:r w:rsidR="0063473C" w:rsidRPr="00BA7B1A">
        <w:rPr>
          <w:bCs/>
          <w:sz w:val="28"/>
          <w:szCs w:val="28"/>
        </w:rPr>
        <w:t>страховиком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>законодавства України у частині недотримання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>вимог до платоспроможності страховика та/або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>вимог до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bCs/>
          <w:sz w:val="28"/>
          <w:szCs w:val="28"/>
        </w:rPr>
        <w:t>формування технічних резервів, зазначає в листі:</w:t>
      </w:r>
    </w:p>
    <w:p w14:paraId="2E8696F7" w14:textId="77777777" w:rsidR="005C17E6" w:rsidRPr="00BA7B1A" w:rsidRDefault="005C17E6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1F79A75D" w14:textId="7C5A4516" w:rsidR="0063473C" w:rsidRPr="00BA7B1A" w:rsidRDefault="001974B0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1)</w:t>
      </w:r>
      <w:r w:rsidR="0063473C" w:rsidRPr="00BA7B1A">
        <w:rPr>
          <w:bCs/>
          <w:sz w:val="28"/>
          <w:szCs w:val="28"/>
        </w:rPr>
        <w:t xml:space="preserve"> інформацію про те, які саме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встановлені законодавством України </w:t>
      </w:r>
      <w:r w:rsidR="0063473C" w:rsidRPr="00BA7B1A">
        <w:rPr>
          <w:bCs/>
          <w:sz w:val="28"/>
          <w:szCs w:val="28"/>
          <w:lang w:val="ru-RU"/>
        </w:rPr>
        <w:t>в</w:t>
      </w:r>
      <w:proofErr w:type="spellStart"/>
      <w:r w:rsidR="0063473C" w:rsidRPr="00BA7B1A">
        <w:rPr>
          <w:bCs/>
          <w:sz w:val="28"/>
          <w:szCs w:val="28"/>
        </w:rPr>
        <w:t>имог</w:t>
      </w:r>
      <w:proofErr w:type="spellEnd"/>
      <w:r w:rsidR="0063473C" w:rsidRPr="00BA7B1A">
        <w:rPr>
          <w:bCs/>
          <w:sz w:val="28"/>
          <w:szCs w:val="28"/>
          <w:lang w:val="ru-RU"/>
        </w:rPr>
        <w:t>и</w:t>
      </w:r>
      <w:r w:rsidR="0063473C" w:rsidRPr="00BA7B1A">
        <w:rPr>
          <w:bCs/>
          <w:sz w:val="28"/>
          <w:szCs w:val="28"/>
        </w:rPr>
        <w:t xml:space="preserve"> до платоспроможності страховика</w:t>
      </w:r>
      <w:r w:rsidR="0063473C" w:rsidRPr="00BA7B1A">
        <w:rPr>
          <w:bCs/>
          <w:sz w:val="28"/>
          <w:szCs w:val="28"/>
          <w:lang w:val="ru-RU"/>
        </w:rPr>
        <w:t xml:space="preserve"> </w:t>
      </w:r>
      <w:r w:rsidR="0063473C" w:rsidRPr="00BA7B1A">
        <w:rPr>
          <w:bCs/>
          <w:sz w:val="28"/>
          <w:szCs w:val="28"/>
        </w:rPr>
        <w:t>та/або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вимоги до формування технічних резервів не</w:t>
      </w:r>
      <w:r w:rsidR="0063473C" w:rsidRPr="00BA7B1A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дотримано страховиком;</w:t>
      </w:r>
    </w:p>
    <w:p w14:paraId="2E196883" w14:textId="77777777" w:rsidR="000F2EBD" w:rsidRDefault="000F2EBD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9164BB7" w14:textId="1FCB2576" w:rsidR="0063473C" w:rsidRPr="00BA7B1A" w:rsidRDefault="000F2EBD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 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 xml:space="preserve">опис недотриманої </w:t>
      </w:r>
      <w:r w:rsidR="0063473C" w:rsidRPr="00BA7B1A">
        <w:rPr>
          <w:bCs/>
          <w:sz w:val="28"/>
          <w:szCs w:val="28"/>
          <w:lang w:val="ru-RU"/>
        </w:rPr>
        <w:t>в</w:t>
      </w:r>
      <w:proofErr w:type="spellStart"/>
      <w:r w:rsidR="0063473C" w:rsidRPr="00BA7B1A">
        <w:rPr>
          <w:bCs/>
          <w:sz w:val="28"/>
          <w:szCs w:val="28"/>
        </w:rPr>
        <w:t>имог</w:t>
      </w:r>
      <w:proofErr w:type="spellEnd"/>
      <w:r w:rsidR="0063473C" w:rsidRPr="00BA7B1A">
        <w:rPr>
          <w:bCs/>
          <w:sz w:val="28"/>
          <w:szCs w:val="28"/>
          <w:lang w:val="ru-RU"/>
        </w:rPr>
        <w:t>и</w:t>
      </w:r>
      <w:r w:rsidR="0063473C" w:rsidRPr="00BA7B1A">
        <w:rPr>
          <w:bCs/>
          <w:sz w:val="28"/>
          <w:szCs w:val="28"/>
        </w:rPr>
        <w:t xml:space="preserve"> до платоспроможності страховика та/або</w:t>
      </w:r>
      <w:r w:rsidR="0063473C" w:rsidRPr="00BA7B1A">
        <w:rPr>
          <w:sz w:val="28"/>
          <w:szCs w:val="28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вимоги до формування технічних резервів – якщо страховиком не</w:t>
      </w:r>
      <w:r w:rsidR="0063473C" w:rsidRPr="00BA7B1A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="0063473C" w:rsidRPr="00BA7B1A">
        <w:rPr>
          <w:rFonts w:eastAsiaTheme="minorHAnsi"/>
          <w:bCs/>
          <w:sz w:val="28"/>
          <w:szCs w:val="28"/>
          <w:lang w:eastAsia="en-US"/>
        </w:rPr>
        <w:t>дотримано вимоги, для якої законодавством України не встановлено кількісного показника;</w:t>
      </w:r>
    </w:p>
    <w:p w14:paraId="4F68D85D" w14:textId="77777777" w:rsidR="000F2EBD" w:rsidRPr="00BA7B1A" w:rsidRDefault="000F2EBD" w:rsidP="00BA7B1A">
      <w:pPr>
        <w:pStyle w:val="rvps2"/>
        <w:shd w:val="clear" w:color="auto" w:fill="FFFFFF"/>
        <w:spacing w:before="0" w:beforeAutospacing="0" w:after="0" w:afterAutospacing="0"/>
        <w:ind w:firstLine="691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763766A" w14:textId="04413FFB" w:rsidR="0063473C" w:rsidRPr="00BA7B1A" w:rsidRDefault="000F2EBD" w:rsidP="00BA7B1A">
      <w:pPr>
        <w:ind w:right="-1" w:firstLine="691"/>
        <w:rPr>
          <w:bCs/>
        </w:rPr>
      </w:pPr>
      <w:r>
        <w:rPr>
          <w:bCs/>
        </w:rPr>
        <w:t>3) </w:t>
      </w:r>
      <w:r w:rsidR="0063473C" w:rsidRPr="00BA7B1A">
        <w:rPr>
          <w:bCs/>
        </w:rPr>
        <w:t xml:space="preserve">фактичне значення </w:t>
      </w:r>
      <w:r w:rsidR="0063473C" w:rsidRPr="00BA7B1A">
        <w:t xml:space="preserve">недотриманої вимоги до платоспроможності страховика </w:t>
      </w:r>
      <w:r w:rsidR="0063473C" w:rsidRPr="00BA7B1A">
        <w:rPr>
          <w:bCs/>
        </w:rPr>
        <w:t>та/або</w:t>
      </w:r>
      <w:r w:rsidR="0063473C" w:rsidRPr="00BA7B1A">
        <w:t xml:space="preserve"> вимоги до формування технічних резервів</w:t>
      </w:r>
      <w:r w:rsidR="0063473C" w:rsidRPr="00BA7B1A">
        <w:rPr>
          <w:bCs/>
        </w:rPr>
        <w:t xml:space="preserve"> – якщо страховиком не дотримано вимоги, для якої законодавством України встановлено кількісний показник.</w:t>
      </w:r>
    </w:p>
    <w:p w14:paraId="0DC26633" w14:textId="77777777" w:rsidR="0063473C" w:rsidRPr="00BA7B1A" w:rsidRDefault="0063473C" w:rsidP="00BA7B1A">
      <w:pPr>
        <w:ind w:right="-1" w:firstLine="691"/>
        <w:rPr>
          <w:bCs/>
        </w:rPr>
      </w:pPr>
    </w:p>
    <w:p w14:paraId="75D77403" w14:textId="230B96DE" w:rsidR="0063473C" w:rsidRPr="00BA7B1A" w:rsidRDefault="008063AA" w:rsidP="00EC2F0C">
      <w:pPr>
        <w:tabs>
          <w:tab w:val="left" w:pos="851"/>
          <w:tab w:val="left" w:pos="1418"/>
        </w:tabs>
        <w:ind w:right="-1" w:firstLine="691"/>
      </w:pPr>
      <w:r w:rsidRPr="00BE4819">
        <w:t>7</w:t>
      </w:r>
      <w:r w:rsidR="00EC2F0C">
        <w:t>. </w:t>
      </w:r>
      <w:proofErr w:type="spellStart"/>
      <w:r w:rsidR="00EC2F0C">
        <w:t>Субʼ</w:t>
      </w:r>
      <w:r w:rsidR="0063473C" w:rsidRPr="00BA7B1A">
        <w:t>єкт</w:t>
      </w:r>
      <w:proofErr w:type="spellEnd"/>
      <w:r w:rsidR="0063473C" w:rsidRPr="00BA7B1A">
        <w:t xml:space="preserve"> аудиторської діяльності</w:t>
      </w:r>
      <w:r w:rsidR="00E43082">
        <w:t>, який установив</w:t>
      </w:r>
      <w:r w:rsidR="0063473C" w:rsidRPr="00BA7B1A">
        <w:t xml:space="preserve">  факт, зазначений у підпункті 7 та/або </w:t>
      </w:r>
      <w:r w:rsidR="00F14826" w:rsidRPr="00BE4819">
        <w:t>підпунк</w:t>
      </w:r>
      <w:r w:rsidR="00F14826">
        <w:t>т</w:t>
      </w:r>
      <w:r w:rsidR="00F14826" w:rsidRPr="00BE4819">
        <w:t xml:space="preserve">і </w:t>
      </w:r>
      <w:r w:rsidR="0063473C" w:rsidRPr="00BA7B1A">
        <w:t xml:space="preserve">8 пункту </w:t>
      </w:r>
      <w:r w:rsidR="00D47EAE" w:rsidRPr="00BE4819">
        <w:t>4</w:t>
      </w:r>
      <w:r w:rsidR="0063473C" w:rsidRPr="00BA7B1A">
        <w:t xml:space="preserve"> цього Положення, надає </w:t>
      </w:r>
      <w:r w:rsidR="00E43082">
        <w:t xml:space="preserve">у листі </w:t>
      </w:r>
      <w:r w:rsidR="0063473C" w:rsidRPr="00BA7B1A">
        <w:t xml:space="preserve">опис </w:t>
      </w:r>
      <w:r w:rsidR="00E43082">
        <w:t xml:space="preserve">такого </w:t>
      </w:r>
      <w:r w:rsidR="0063473C" w:rsidRPr="00BA7B1A">
        <w:t>факту шляхом включення до листа:</w:t>
      </w:r>
    </w:p>
    <w:p w14:paraId="658A8DD9" w14:textId="77777777" w:rsidR="0063473C" w:rsidRPr="00BA7B1A" w:rsidRDefault="0063473C" w:rsidP="00BA7B1A">
      <w:pPr>
        <w:ind w:right="-1" w:firstLine="691"/>
      </w:pPr>
    </w:p>
    <w:p w14:paraId="0F70BA4B" w14:textId="004D5C0D" w:rsidR="0063473C" w:rsidRPr="00BA7B1A" w:rsidRDefault="0063473C" w:rsidP="00BA7B1A">
      <w:pPr>
        <w:ind w:right="-1" w:firstLine="691"/>
      </w:pPr>
      <w:r w:rsidRPr="00BA7B1A">
        <w:t>1) інформації, яку відповідно до вимог Міжнародного станда</w:t>
      </w:r>
      <w:r w:rsidR="00EC2F0C">
        <w:t>рту аудиту 570 (переглянутого) “Безперервність діяльності”</w:t>
      </w:r>
      <w:r w:rsidR="00BA591B">
        <w:t>, прийнят</w:t>
      </w:r>
      <w:r w:rsidR="00F5517F">
        <w:t>ого</w:t>
      </w:r>
      <w:r w:rsidR="00A7454C">
        <w:t xml:space="preserve"> Радою з Міжнародних стандартів аудиту та надання впевненості,</w:t>
      </w:r>
      <w:r w:rsidRPr="00BA7B1A">
        <w:t xml:space="preserve"> потрібно надавати</w:t>
      </w:r>
      <w:r w:rsidR="00EC2F0C">
        <w:t xml:space="preserve"> в розділі аудиторського звіту “</w:t>
      </w:r>
      <w:r w:rsidRPr="00BA7B1A">
        <w:t>Суттєва невизначеність, що стосу</w:t>
      </w:r>
      <w:r w:rsidR="00EC2F0C">
        <w:t xml:space="preserve">ється безперервності діяльності”, – у разі встановлення </w:t>
      </w:r>
      <w:proofErr w:type="spellStart"/>
      <w:r w:rsidR="00EC2F0C">
        <w:t>субʼ</w:t>
      </w:r>
      <w:r w:rsidRPr="00BA7B1A">
        <w:t>єктом</w:t>
      </w:r>
      <w:proofErr w:type="spellEnd"/>
      <w:r w:rsidRPr="00BA7B1A">
        <w:t xml:space="preserve"> аудиторської діяльності факту щодо </w:t>
      </w:r>
      <w:r w:rsidRPr="00BA7B1A">
        <w:lastRenderedPageBreak/>
        <w:t>суттєвої загрози або сумнівів щодо можливості надавача фінансових послуг або МТСБУ продовжувати діяльність на безперервній основі</w:t>
      </w:r>
      <w:r w:rsidR="001974B0">
        <w:t>;</w:t>
      </w:r>
      <w:r w:rsidRPr="00BA7B1A">
        <w:t xml:space="preserve"> </w:t>
      </w:r>
    </w:p>
    <w:p w14:paraId="470F8098" w14:textId="77777777" w:rsidR="00680ACE" w:rsidRDefault="00680ACE" w:rsidP="00BA7B1A">
      <w:pPr>
        <w:ind w:right="-1" w:firstLine="691"/>
      </w:pPr>
    </w:p>
    <w:p w14:paraId="72A77768" w14:textId="2F4043CA" w:rsidR="0063473C" w:rsidRPr="00BA7B1A" w:rsidRDefault="0063473C" w:rsidP="00BA7B1A">
      <w:pPr>
        <w:ind w:right="-1" w:firstLine="691"/>
      </w:pPr>
      <w:r w:rsidRPr="00BA7B1A">
        <w:t>2) повного текс</w:t>
      </w:r>
      <w:r w:rsidR="00EC2F0C">
        <w:t>ту розділу аудиторського звіту “</w:t>
      </w:r>
      <w:r w:rsidRPr="00BA7B1A">
        <w:t>Ос</w:t>
      </w:r>
      <w:r w:rsidR="00EC2F0C">
        <w:t>нова для думки із застереженням”, “Основа для негативної думки” або “</w:t>
      </w:r>
      <w:r w:rsidRPr="00BA7B1A">
        <w:t>Основа дл</w:t>
      </w:r>
      <w:r w:rsidR="00EC2F0C">
        <w:t>я відмови від висловлення думки”</w:t>
      </w:r>
      <w:r w:rsidRPr="00BA7B1A">
        <w:t>, складеного відповідно до вимог Міжнародного станда</w:t>
      </w:r>
      <w:r w:rsidR="00EC2F0C">
        <w:t>рту аудиту 705 (переглянутого) “</w:t>
      </w:r>
      <w:r w:rsidRPr="00BA7B1A">
        <w:t>Модифікації дум</w:t>
      </w:r>
      <w:r w:rsidR="00EC2F0C">
        <w:t>ки у звіті незалежного аудитора”,</w:t>
      </w:r>
      <w:r w:rsidR="00F5517F">
        <w:t xml:space="preserve"> прийнятого</w:t>
      </w:r>
      <w:r w:rsidR="00A7454C">
        <w:t xml:space="preserve"> Радою з Міжнародних стандартів аудиту та надання впевненості,</w:t>
      </w:r>
      <w:r w:rsidR="00EC2F0C">
        <w:t>  –</w:t>
      </w:r>
      <w:r w:rsidRPr="00BA7B1A">
        <w:t xml:space="preserve"> у разі встановлення </w:t>
      </w:r>
      <w:proofErr w:type="spellStart"/>
      <w:r w:rsidRPr="00BA7B1A">
        <w:t>суб</w:t>
      </w:r>
      <w:r w:rsidR="00680ACE">
        <w:t>ʼ</w:t>
      </w:r>
      <w:r w:rsidRPr="00BA7B1A">
        <w:t>єктом</w:t>
      </w:r>
      <w:proofErr w:type="spellEnd"/>
      <w:r w:rsidRPr="00BA7B1A">
        <w:t xml:space="preserve"> аудиторської діяльності факту  щодо наявності модифікованої думки (думки із застереженням, негативної або відмови від висловлення думки), який стосується надавача фінансових послуг або МТСБУ.</w:t>
      </w:r>
    </w:p>
    <w:p w14:paraId="1D9CB869" w14:textId="77777777" w:rsidR="009A1EF0" w:rsidRPr="00BA7B1A" w:rsidRDefault="009A1EF0" w:rsidP="00BA7B1A">
      <w:pPr>
        <w:ind w:right="-1" w:firstLine="691"/>
      </w:pPr>
    </w:p>
    <w:p w14:paraId="205B4FB7" w14:textId="4ED4FCF6" w:rsidR="0063473C" w:rsidRDefault="008063AA" w:rsidP="00BA7B1A">
      <w:pPr>
        <w:shd w:val="clear" w:color="auto" w:fill="FFFFFF"/>
        <w:ind w:firstLine="691"/>
      </w:pPr>
      <w:r>
        <w:rPr>
          <w:lang w:val="ru-RU"/>
        </w:rPr>
        <w:t>8</w:t>
      </w:r>
      <w:r w:rsidR="0063473C" w:rsidRPr="00BA7B1A">
        <w:t xml:space="preserve">. </w:t>
      </w:r>
      <w:proofErr w:type="spellStart"/>
      <w:r w:rsidR="0063473C" w:rsidRPr="00BA7B1A">
        <w:t>Субʼєкт</w:t>
      </w:r>
      <w:proofErr w:type="spellEnd"/>
      <w:r w:rsidR="0063473C" w:rsidRPr="00BA7B1A">
        <w:t xml:space="preserve"> аудиторської діяльності надсилає/подає Національному банку </w:t>
      </w:r>
      <w:proofErr w:type="gramStart"/>
      <w:r w:rsidR="0063473C" w:rsidRPr="00BA7B1A">
        <w:t>листа  в</w:t>
      </w:r>
      <w:proofErr w:type="gramEnd"/>
      <w:r w:rsidR="0063473C" w:rsidRPr="00BA7B1A">
        <w:t xml:space="preserve"> один із таких способів:</w:t>
      </w:r>
    </w:p>
    <w:p w14:paraId="6A0DE277" w14:textId="77777777" w:rsidR="006A3A84" w:rsidRPr="00BA7B1A" w:rsidRDefault="006A3A84" w:rsidP="00BA7B1A">
      <w:pPr>
        <w:shd w:val="clear" w:color="auto" w:fill="FFFFFF"/>
        <w:ind w:firstLine="691"/>
      </w:pPr>
    </w:p>
    <w:p w14:paraId="31B5D7E8" w14:textId="77777777" w:rsidR="0063473C" w:rsidRDefault="0063473C" w:rsidP="00D0515F">
      <w:pPr>
        <w:shd w:val="clear" w:color="auto" w:fill="FFFFFF"/>
        <w:tabs>
          <w:tab w:val="left" w:pos="993"/>
        </w:tabs>
        <w:ind w:firstLine="691"/>
      </w:pPr>
      <w:r w:rsidRPr="00BA7B1A">
        <w:t>1)</w:t>
      </w:r>
      <w:r w:rsidR="00D0515F">
        <w:t> у</w:t>
      </w:r>
      <w:r w:rsidR="00D0515F">
        <w:rPr>
          <w:lang w:val="ru-RU"/>
        </w:rPr>
        <w:t> </w:t>
      </w:r>
      <w:r w:rsidRPr="00BA7B1A">
        <w:t xml:space="preserve">формі електронного документа, підписаного кваліфікованим електронним підписом керівника (особи, яка виконує </w:t>
      </w:r>
      <w:proofErr w:type="spellStart"/>
      <w:r w:rsidR="00EC2F0C">
        <w:t>обовʼ</w:t>
      </w:r>
      <w:r w:rsidRPr="00BA7B1A">
        <w:t>язки</w:t>
      </w:r>
      <w:proofErr w:type="spellEnd"/>
      <w:r w:rsidRPr="00BA7B1A">
        <w:t xml:space="preserve"> керівника) </w:t>
      </w:r>
      <w:proofErr w:type="spellStart"/>
      <w:r w:rsidR="00EC2F0C">
        <w:t>субʼєкта</w:t>
      </w:r>
      <w:proofErr w:type="spellEnd"/>
      <w:r w:rsidR="00EC2F0C">
        <w:t xml:space="preserve"> аудиторської діяльності, –</w:t>
      </w:r>
      <w:r w:rsidRPr="00BA7B1A">
        <w:t xml:space="preserve"> електронним повідомленням на офіційну електронну поштову скриньку Національного банку: </w:t>
      </w:r>
      <w:r w:rsidR="006A3A84" w:rsidRPr="006A3A84">
        <w:t>nbu@bank.gov.ua</w:t>
      </w:r>
      <w:r w:rsidRPr="00BA7B1A">
        <w:t>;</w:t>
      </w:r>
    </w:p>
    <w:p w14:paraId="2828AF9B" w14:textId="77777777" w:rsidR="006A3A84" w:rsidRPr="00BA7B1A" w:rsidRDefault="006A3A84" w:rsidP="00BA7B1A">
      <w:pPr>
        <w:shd w:val="clear" w:color="auto" w:fill="FFFFFF"/>
        <w:ind w:firstLine="691"/>
      </w:pPr>
    </w:p>
    <w:p w14:paraId="3BE59C5C" w14:textId="77777777" w:rsidR="009A1EF0" w:rsidRPr="00BA7B1A" w:rsidRDefault="0063473C" w:rsidP="00BA7B1A">
      <w:pPr>
        <w:ind w:right="-1" w:firstLine="691"/>
      </w:pPr>
      <w:r w:rsidRPr="00BA7B1A">
        <w:t>2) у паперовій формі, підписаного власноручним підписом керівника (особи, яка виконує обов'язки</w:t>
      </w:r>
      <w:r w:rsidR="00EC2F0C">
        <w:t xml:space="preserve"> керівника) </w:t>
      </w:r>
      <w:proofErr w:type="spellStart"/>
      <w:r w:rsidR="00EC2F0C">
        <w:t>субʼ</w:t>
      </w:r>
      <w:r w:rsidRPr="00BA7B1A">
        <w:t>єкта</w:t>
      </w:r>
      <w:proofErr w:type="spellEnd"/>
      <w:r w:rsidRPr="00BA7B1A">
        <w:t xml:space="preserve"> аудиторської діяльності.</w:t>
      </w:r>
    </w:p>
    <w:p w14:paraId="72AC4119" w14:textId="77777777" w:rsidR="0063473C" w:rsidRPr="00BA7B1A" w:rsidRDefault="0063473C" w:rsidP="00BA7B1A">
      <w:pPr>
        <w:ind w:right="-1" w:firstLine="691"/>
      </w:pPr>
    </w:p>
    <w:p w14:paraId="554A4774" w14:textId="46681EAE" w:rsidR="0063473C" w:rsidRDefault="008063AA" w:rsidP="00BA7B1A">
      <w:pPr>
        <w:pStyle w:val="rvps2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  <w:r w:rsidRPr="00265C62">
        <w:rPr>
          <w:bCs/>
          <w:sz w:val="28"/>
          <w:szCs w:val="28"/>
        </w:rPr>
        <w:t>9</w:t>
      </w:r>
      <w:r w:rsidR="0063473C" w:rsidRPr="00BA7B1A">
        <w:rPr>
          <w:bCs/>
          <w:sz w:val="28"/>
          <w:szCs w:val="28"/>
        </w:rPr>
        <w:t xml:space="preserve">. Датою повідомлення </w:t>
      </w:r>
      <w:proofErr w:type="spellStart"/>
      <w:r w:rsidR="0063473C" w:rsidRPr="00BA7B1A">
        <w:rPr>
          <w:bCs/>
          <w:sz w:val="28"/>
          <w:szCs w:val="28"/>
        </w:rPr>
        <w:t>субʼєктом</w:t>
      </w:r>
      <w:proofErr w:type="spellEnd"/>
      <w:r w:rsidR="0063473C" w:rsidRPr="00BA7B1A">
        <w:rPr>
          <w:bCs/>
          <w:sz w:val="28"/>
          <w:szCs w:val="28"/>
        </w:rPr>
        <w:t xml:space="preserve"> аудиторської діяльності Національного банку про факт  щодо надавача фінансових послуг</w:t>
      </w:r>
      <w:r w:rsidR="00265C62" w:rsidRPr="00265C62">
        <w:rPr>
          <w:bCs/>
          <w:sz w:val="28"/>
          <w:szCs w:val="28"/>
        </w:rPr>
        <w:t>,</w:t>
      </w:r>
      <w:r w:rsidR="0063473C" w:rsidRPr="00BA7B1A">
        <w:rPr>
          <w:bCs/>
          <w:sz w:val="28"/>
          <w:szCs w:val="28"/>
        </w:rPr>
        <w:t xml:space="preserve"> факт щодо МТСБУ  є одна з таких дат:</w:t>
      </w:r>
    </w:p>
    <w:p w14:paraId="1DA41239" w14:textId="77777777" w:rsidR="006A3A84" w:rsidRPr="00BA7B1A" w:rsidRDefault="006A3A84" w:rsidP="00BA7B1A">
      <w:pPr>
        <w:pStyle w:val="rvps2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691"/>
        <w:jc w:val="both"/>
        <w:rPr>
          <w:bCs/>
          <w:sz w:val="28"/>
          <w:szCs w:val="28"/>
        </w:rPr>
      </w:pPr>
    </w:p>
    <w:p w14:paraId="3A5BC975" w14:textId="77777777" w:rsidR="0063473C" w:rsidRPr="00BA7B1A" w:rsidRDefault="0063473C" w:rsidP="00BA7B1A">
      <w:pPr>
        <w:pStyle w:val="af3"/>
        <w:tabs>
          <w:tab w:val="left" w:pos="993"/>
        </w:tabs>
        <w:suppressAutoHyphens/>
        <w:ind w:left="-18" w:firstLine="691"/>
        <w:rPr>
          <w:bCs/>
        </w:rPr>
      </w:pPr>
      <w:r w:rsidRPr="00BA7B1A">
        <w:rPr>
          <w:bCs/>
        </w:rPr>
        <w:t>1) надсилання суб’єктом аудиторської діяльності листа у формі електронного документа електронним повідомленням на офіційну електронну поштову скриньку Національного банку: nbu@bank.gov.ua;</w:t>
      </w:r>
    </w:p>
    <w:p w14:paraId="6E4C628C" w14:textId="77777777" w:rsidR="0063473C" w:rsidRPr="00BA7B1A" w:rsidRDefault="0063473C" w:rsidP="00BA7B1A">
      <w:pPr>
        <w:pStyle w:val="rvps2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left="-18" w:firstLine="691"/>
        <w:jc w:val="both"/>
        <w:rPr>
          <w:bCs/>
          <w:sz w:val="28"/>
          <w:szCs w:val="28"/>
        </w:rPr>
      </w:pPr>
    </w:p>
    <w:p w14:paraId="036D74EC" w14:textId="77777777" w:rsidR="0063473C" w:rsidRPr="00BA7B1A" w:rsidRDefault="0063473C" w:rsidP="00BA7B1A">
      <w:pPr>
        <w:pStyle w:val="af3"/>
        <w:tabs>
          <w:tab w:val="left" w:pos="993"/>
        </w:tabs>
        <w:suppressAutoHyphens/>
        <w:ind w:left="-18" w:firstLine="691"/>
        <w:rPr>
          <w:bCs/>
        </w:rPr>
      </w:pPr>
      <w:r w:rsidRPr="00BA7B1A">
        <w:rPr>
          <w:bCs/>
        </w:rPr>
        <w:t xml:space="preserve">2) зазначена на розрахунковому документі, що свідчить про надсилання листа в паперовій формі поштовим </w:t>
      </w:r>
      <w:proofErr w:type="spellStart"/>
      <w:r w:rsidRPr="00BA7B1A">
        <w:rPr>
          <w:bCs/>
        </w:rPr>
        <w:t>звʼязком</w:t>
      </w:r>
      <w:proofErr w:type="spellEnd"/>
      <w:r w:rsidRPr="00BA7B1A">
        <w:rPr>
          <w:bCs/>
        </w:rPr>
        <w:t xml:space="preserve"> на офіційну адресу Національного банку;</w:t>
      </w:r>
    </w:p>
    <w:p w14:paraId="192B301E" w14:textId="77777777" w:rsidR="0063473C" w:rsidRPr="00BA7B1A" w:rsidRDefault="0063473C" w:rsidP="00BA7B1A">
      <w:pPr>
        <w:pStyle w:val="af3"/>
        <w:tabs>
          <w:tab w:val="left" w:pos="993"/>
        </w:tabs>
        <w:ind w:left="-18" w:firstLine="691"/>
        <w:rPr>
          <w:bCs/>
        </w:rPr>
      </w:pPr>
    </w:p>
    <w:p w14:paraId="28E1B316" w14:textId="77777777" w:rsidR="0063473C" w:rsidRPr="00BA7B1A" w:rsidRDefault="0063473C" w:rsidP="00BA7B1A">
      <w:pPr>
        <w:ind w:right="-1" w:firstLine="691"/>
      </w:pPr>
      <w:r w:rsidRPr="00BA7B1A">
        <w:rPr>
          <w:bCs/>
        </w:rPr>
        <w:t xml:space="preserve">3) реєстрації листа в паперовій формі в Національному банку як вхідного документа (застосовується в разі подання до Національного банку листа в паперовій формі без використання поштового </w:t>
      </w:r>
      <w:proofErr w:type="spellStart"/>
      <w:r w:rsidRPr="00BA7B1A">
        <w:rPr>
          <w:bCs/>
        </w:rPr>
        <w:t>звʼязку</w:t>
      </w:r>
      <w:proofErr w:type="spellEnd"/>
      <w:r w:rsidRPr="00BA7B1A">
        <w:rPr>
          <w:bCs/>
        </w:rPr>
        <w:t>).</w:t>
      </w:r>
    </w:p>
    <w:p w14:paraId="37D21004" w14:textId="77777777" w:rsidR="009A1EF0" w:rsidRPr="009A1EF0" w:rsidRDefault="009A1EF0" w:rsidP="005D2F3D">
      <w:pPr>
        <w:ind w:right="-1"/>
      </w:pPr>
    </w:p>
    <w:sectPr w:rsidR="009A1EF0" w:rsidRPr="009A1EF0" w:rsidSect="009A1EF0">
      <w:headerReference w:type="first" r:id="rId1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CFC6" w14:textId="77777777" w:rsidR="00FA3487" w:rsidRDefault="00FA3487" w:rsidP="00E53CCD">
      <w:r>
        <w:separator/>
      </w:r>
    </w:p>
  </w:endnote>
  <w:endnote w:type="continuationSeparator" w:id="0">
    <w:p w14:paraId="18CF8461" w14:textId="77777777" w:rsidR="00FA3487" w:rsidRDefault="00FA3487" w:rsidP="00E53CCD">
      <w:r>
        <w:continuationSeparator/>
      </w:r>
    </w:p>
  </w:endnote>
  <w:endnote w:type="continuationNotice" w:id="1">
    <w:p w14:paraId="2D402CA9" w14:textId="77777777" w:rsidR="00FA3487" w:rsidRDefault="00FA3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FA59" w14:textId="77777777" w:rsidR="00FA3487" w:rsidRDefault="00FA3487" w:rsidP="00E53CCD">
      <w:r>
        <w:separator/>
      </w:r>
    </w:p>
  </w:footnote>
  <w:footnote w:type="continuationSeparator" w:id="0">
    <w:p w14:paraId="324403A9" w14:textId="77777777" w:rsidR="00FA3487" w:rsidRDefault="00FA3487" w:rsidP="00E53CCD">
      <w:r>
        <w:continuationSeparator/>
      </w:r>
    </w:p>
  </w:footnote>
  <w:footnote w:type="continuationNotice" w:id="1">
    <w:p w14:paraId="0A8AC2A4" w14:textId="77777777" w:rsidR="00FA3487" w:rsidRDefault="00FA34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492572"/>
      <w:docPartObj>
        <w:docPartGallery w:val="Page Numbers (Top of Page)"/>
        <w:docPartUnique/>
      </w:docPartObj>
    </w:sdtPr>
    <w:sdtEndPr/>
    <w:sdtContent>
      <w:p w14:paraId="543CA878" w14:textId="23F85E52" w:rsidR="00146769" w:rsidRDefault="0014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B6">
          <w:rPr>
            <w:noProof/>
          </w:rPr>
          <w:t>3</w:t>
        </w:r>
        <w:r>
          <w:fldChar w:fldCharType="end"/>
        </w:r>
      </w:p>
    </w:sdtContent>
  </w:sdt>
  <w:p w14:paraId="3617E6BA" w14:textId="77777777" w:rsidR="00146769" w:rsidRDefault="001467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A678" w14:textId="036759C8" w:rsidR="00146769" w:rsidRDefault="007336B6" w:rsidP="007336B6">
    <w:pPr>
      <w:pStyle w:val="a5"/>
      <w:jc w:val="right"/>
    </w:pPr>
    <w:r>
      <w:t>ПРОЄКТ</w:t>
    </w:r>
  </w:p>
  <w:p w14:paraId="59171FE9" w14:textId="77777777" w:rsidR="00146769" w:rsidRDefault="001467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E12A" w14:textId="77777777" w:rsidR="00146769" w:rsidRPr="00B930E3" w:rsidRDefault="00146769" w:rsidP="00B930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5"/>
    <w:rsid w:val="000064FA"/>
    <w:rsid w:val="00015FDE"/>
    <w:rsid w:val="00016403"/>
    <w:rsid w:val="000323A7"/>
    <w:rsid w:val="000378F7"/>
    <w:rsid w:val="0003793C"/>
    <w:rsid w:val="000506D8"/>
    <w:rsid w:val="00063480"/>
    <w:rsid w:val="000713E8"/>
    <w:rsid w:val="00076000"/>
    <w:rsid w:val="000928CE"/>
    <w:rsid w:val="00097B89"/>
    <w:rsid w:val="000A7406"/>
    <w:rsid w:val="000B2990"/>
    <w:rsid w:val="000B5ADB"/>
    <w:rsid w:val="000C3153"/>
    <w:rsid w:val="000C3F58"/>
    <w:rsid w:val="000D44E2"/>
    <w:rsid w:val="000D55CF"/>
    <w:rsid w:val="000E4B44"/>
    <w:rsid w:val="000E700F"/>
    <w:rsid w:val="000F2EBD"/>
    <w:rsid w:val="000F3D46"/>
    <w:rsid w:val="00100163"/>
    <w:rsid w:val="0010033B"/>
    <w:rsid w:val="001025EF"/>
    <w:rsid w:val="00102C1C"/>
    <w:rsid w:val="001068E6"/>
    <w:rsid w:val="00113B18"/>
    <w:rsid w:val="00134070"/>
    <w:rsid w:val="001430BA"/>
    <w:rsid w:val="00146769"/>
    <w:rsid w:val="001636C2"/>
    <w:rsid w:val="001652CD"/>
    <w:rsid w:val="0016690A"/>
    <w:rsid w:val="00171149"/>
    <w:rsid w:val="001740C0"/>
    <w:rsid w:val="001750FC"/>
    <w:rsid w:val="00190E1A"/>
    <w:rsid w:val="00190F13"/>
    <w:rsid w:val="00192423"/>
    <w:rsid w:val="001974B0"/>
    <w:rsid w:val="001A16FA"/>
    <w:rsid w:val="001A42D2"/>
    <w:rsid w:val="001A552A"/>
    <w:rsid w:val="001D3A55"/>
    <w:rsid w:val="001D487A"/>
    <w:rsid w:val="001D77AA"/>
    <w:rsid w:val="001E1EA0"/>
    <w:rsid w:val="001E2732"/>
    <w:rsid w:val="001E5DB4"/>
    <w:rsid w:val="001F591C"/>
    <w:rsid w:val="001F64D4"/>
    <w:rsid w:val="001F71E8"/>
    <w:rsid w:val="00204F22"/>
    <w:rsid w:val="00207DA9"/>
    <w:rsid w:val="00210BCD"/>
    <w:rsid w:val="0021268A"/>
    <w:rsid w:val="00230D26"/>
    <w:rsid w:val="002323C0"/>
    <w:rsid w:val="00233146"/>
    <w:rsid w:val="0023651D"/>
    <w:rsid w:val="00236955"/>
    <w:rsid w:val="00241373"/>
    <w:rsid w:val="002453A3"/>
    <w:rsid w:val="00253BF9"/>
    <w:rsid w:val="00257FAC"/>
    <w:rsid w:val="00264823"/>
    <w:rsid w:val="00264983"/>
    <w:rsid w:val="00265C62"/>
    <w:rsid w:val="00272B80"/>
    <w:rsid w:val="002846E4"/>
    <w:rsid w:val="0029091C"/>
    <w:rsid w:val="00292955"/>
    <w:rsid w:val="002A172E"/>
    <w:rsid w:val="002A294D"/>
    <w:rsid w:val="002A7DE0"/>
    <w:rsid w:val="002B57A1"/>
    <w:rsid w:val="002C677D"/>
    <w:rsid w:val="002C7B4D"/>
    <w:rsid w:val="002D171B"/>
    <w:rsid w:val="002D1790"/>
    <w:rsid w:val="002D5205"/>
    <w:rsid w:val="002D52F9"/>
    <w:rsid w:val="002E023A"/>
    <w:rsid w:val="002F33F0"/>
    <w:rsid w:val="002F52F8"/>
    <w:rsid w:val="002F660B"/>
    <w:rsid w:val="00301A94"/>
    <w:rsid w:val="0031386A"/>
    <w:rsid w:val="00325BD4"/>
    <w:rsid w:val="00327389"/>
    <w:rsid w:val="0033133D"/>
    <w:rsid w:val="00356E34"/>
    <w:rsid w:val="00357676"/>
    <w:rsid w:val="00364833"/>
    <w:rsid w:val="00371783"/>
    <w:rsid w:val="0038167B"/>
    <w:rsid w:val="0038385E"/>
    <w:rsid w:val="00385F9D"/>
    <w:rsid w:val="003A383B"/>
    <w:rsid w:val="003A5634"/>
    <w:rsid w:val="003B4F96"/>
    <w:rsid w:val="003C3282"/>
    <w:rsid w:val="003C3985"/>
    <w:rsid w:val="003C421E"/>
    <w:rsid w:val="003C7337"/>
    <w:rsid w:val="003D19A3"/>
    <w:rsid w:val="003D432D"/>
    <w:rsid w:val="003F4317"/>
    <w:rsid w:val="00401EDB"/>
    <w:rsid w:val="00404C93"/>
    <w:rsid w:val="00407877"/>
    <w:rsid w:val="00410EC0"/>
    <w:rsid w:val="00410FA1"/>
    <w:rsid w:val="00414DBD"/>
    <w:rsid w:val="0041707B"/>
    <w:rsid w:val="00431523"/>
    <w:rsid w:val="004318B3"/>
    <w:rsid w:val="0043367C"/>
    <w:rsid w:val="004414F7"/>
    <w:rsid w:val="00451160"/>
    <w:rsid w:val="00455B45"/>
    <w:rsid w:val="00472E7B"/>
    <w:rsid w:val="00484152"/>
    <w:rsid w:val="00486847"/>
    <w:rsid w:val="00494BE0"/>
    <w:rsid w:val="004A7F75"/>
    <w:rsid w:val="004B4733"/>
    <w:rsid w:val="004B5169"/>
    <w:rsid w:val="004C0F79"/>
    <w:rsid w:val="004D7E2E"/>
    <w:rsid w:val="004E0515"/>
    <w:rsid w:val="004E22E2"/>
    <w:rsid w:val="004E6971"/>
    <w:rsid w:val="004E6E98"/>
    <w:rsid w:val="004F575B"/>
    <w:rsid w:val="004F5AE4"/>
    <w:rsid w:val="004F62FC"/>
    <w:rsid w:val="005032CE"/>
    <w:rsid w:val="005070E8"/>
    <w:rsid w:val="00523C13"/>
    <w:rsid w:val="005257C2"/>
    <w:rsid w:val="00540210"/>
    <w:rsid w:val="00542533"/>
    <w:rsid w:val="005537EC"/>
    <w:rsid w:val="00556739"/>
    <w:rsid w:val="00556A3D"/>
    <w:rsid w:val="005572DC"/>
    <w:rsid w:val="00560713"/>
    <w:rsid w:val="005624B6"/>
    <w:rsid w:val="00563A19"/>
    <w:rsid w:val="00563AC1"/>
    <w:rsid w:val="005716E0"/>
    <w:rsid w:val="0057237F"/>
    <w:rsid w:val="00577402"/>
    <w:rsid w:val="00581B3E"/>
    <w:rsid w:val="00583978"/>
    <w:rsid w:val="00591298"/>
    <w:rsid w:val="005A0F4B"/>
    <w:rsid w:val="005A1D3C"/>
    <w:rsid w:val="005A2BBA"/>
    <w:rsid w:val="005A3F34"/>
    <w:rsid w:val="005A6B99"/>
    <w:rsid w:val="005B2D03"/>
    <w:rsid w:val="005C17E6"/>
    <w:rsid w:val="005C5CBF"/>
    <w:rsid w:val="005D2F3D"/>
    <w:rsid w:val="005D3A1C"/>
    <w:rsid w:val="005E3719"/>
    <w:rsid w:val="005E6E92"/>
    <w:rsid w:val="005F45FF"/>
    <w:rsid w:val="005F55C3"/>
    <w:rsid w:val="005F6345"/>
    <w:rsid w:val="005F6418"/>
    <w:rsid w:val="0060707B"/>
    <w:rsid w:val="00610F11"/>
    <w:rsid w:val="00614116"/>
    <w:rsid w:val="006142B7"/>
    <w:rsid w:val="0061599B"/>
    <w:rsid w:val="00616F4D"/>
    <w:rsid w:val="0063071E"/>
    <w:rsid w:val="0063271C"/>
    <w:rsid w:val="0063473C"/>
    <w:rsid w:val="00640612"/>
    <w:rsid w:val="00653389"/>
    <w:rsid w:val="00653558"/>
    <w:rsid w:val="00655864"/>
    <w:rsid w:val="00661BA0"/>
    <w:rsid w:val="00663496"/>
    <w:rsid w:val="006704F4"/>
    <w:rsid w:val="00670C95"/>
    <w:rsid w:val="006743CE"/>
    <w:rsid w:val="0067449B"/>
    <w:rsid w:val="00680ACE"/>
    <w:rsid w:val="00681460"/>
    <w:rsid w:val="00684225"/>
    <w:rsid w:val="00685B9A"/>
    <w:rsid w:val="006871CD"/>
    <w:rsid w:val="006912D5"/>
    <w:rsid w:val="006A0AE1"/>
    <w:rsid w:val="006A3A84"/>
    <w:rsid w:val="006A3A9F"/>
    <w:rsid w:val="006B2748"/>
    <w:rsid w:val="006B43EE"/>
    <w:rsid w:val="006C3DB8"/>
    <w:rsid w:val="006C4176"/>
    <w:rsid w:val="006C66EF"/>
    <w:rsid w:val="006D230A"/>
    <w:rsid w:val="006D2617"/>
    <w:rsid w:val="006E2386"/>
    <w:rsid w:val="006E28B6"/>
    <w:rsid w:val="006F2B34"/>
    <w:rsid w:val="006F3CFB"/>
    <w:rsid w:val="006F7CCD"/>
    <w:rsid w:val="0070152E"/>
    <w:rsid w:val="00702896"/>
    <w:rsid w:val="007138DD"/>
    <w:rsid w:val="0071789F"/>
    <w:rsid w:val="00721E67"/>
    <w:rsid w:val="007336B6"/>
    <w:rsid w:val="007476B2"/>
    <w:rsid w:val="0076137A"/>
    <w:rsid w:val="007656E2"/>
    <w:rsid w:val="0077403D"/>
    <w:rsid w:val="007802D9"/>
    <w:rsid w:val="007805AD"/>
    <w:rsid w:val="007835EE"/>
    <w:rsid w:val="00783AF2"/>
    <w:rsid w:val="0079324A"/>
    <w:rsid w:val="007A038B"/>
    <w:rsid w:val="007A6609"/>
    <w:rsid w:val="007A7C17"/>
    <w:rsid w:val="007B1954"/>
    <w:rsid w:val="007B469D"/>
    <w:rsid w:val="007D5529"/>
    <w:rsid w:val="007E2E2F"/>
    <w:rsid w:val="007F24D1"/>
    <w:rsid w:val="007F514C"/>
    <w:rsid w:val="00802988"/>
    <w:rsid w:val="008063AA"/>
    <w:rsid w:val="00810227"/>
    <w:rsid w:val="0081092F"/>
    <w:rsid w:val="00810FD2"/>
    <w:rsid w:val="008135AE"/>
    <w:rsid w:val="008143EF"/>
    <w:rsid w:val="00815815"/>
    <w:rsid w:val="0082608A"/>
    <w:rsid w:val="0083254F"/>
    <w:rsid w:val="00834346"/>
    <w:rsid w:val="008427A2"/>
    <w:rsid w:val="00850F68"/>
    <w:rsid w:val="008555CA"/>
    <w:rsid w:val="008633A2"/>
    <w:rsid w:val="00866993"/>
    <w:rsid w:val="00874366"/>
    <w:rsid w:val="00875A2D"/>
    <w:rsid w:val="0088204E"/>
    <w:rsid w:val="008A4A3B"/>
    <w:rsid w:val="008A58E9"/>
    <w:rsid w:val="008A704D"/>
    <w:rsid w:val="008A712F"/>
    <w:rsid w:val="008B014D"/>
    <w:rsid w:val="008B164A"/>
    <w:rsid w:val="008C2498"/>
    <w:rsid w:val="008D10FD"/>
    <w:rsid w:val="008D122F"/>
    <w:rsid w:val="008F2B39"/>
    <w:rsid w:val="00900012"/>
    <w:rsid w:val="00904F17"/>
    <w:rsid w:val="00917202"/>
    <w:rsid w:val="009247F9"/>
    <w:rsid w:val="00961672"/>
    <w:rsid w:val="0097288F"/>
    <w:rsid w:val="00984B02"/>
    <w:rsid w:val="00986427"/>
    <w:rsid w:val="009943E9"/>
    <w:rsid w:val="00994CD4"/>
    <w:rsid w:val="00995A8D"/>
    <w:rsid w:val="009A1EF0"/>
    <w:rsid w:val="009A4DE6"/>
    <w:rsid w:val="009A682C"/>
    <w:rsid w:val="009B5C37"/>
    <w:rsid w:val="009C717F"/>
    <w:rsid w:val="009D6D44"/>
    <w:rsid w:val="009E165B"/>
    <w:rsid w:val="009F3A6A"/>
    <w:rsid w:val="009F5312"/>
    <w:rsid w:val="00A06ADB"/>
    <w:rsid w:val="00A104FB"/>
    <w:rsid w:val="00A23E04"/>
    <w:rsid w:val="00A323F5"/>
    <w:rsid w:val="00A345D0"/>
    <w:rsid w:val="00A449B8"/>
    <w:rsid w:val="00A47EF0"/>
    <w:rsid w:val="00A50DC0"/>
    <w:rsid w:val="00A51C39"/>
    <w:rsid w:val="00A708BE"/>
    <w:rsid w:val="00A72446"/>
    <w:rsid w:val="00A72F06"/>
    <w:rsid w:val="00A73E34"/>
    <w:rsid w:val="00A7454C"/>
    <w:rsid w:val="00A77FFD"/>
    <w:rsid w:val="00A9368A"/>
    <w:rsid w:val="00AA726B"/>
    <w:rsid w:val="00AB1349"/>
    <w:rsid w:val="00AB1C0F"/>
    <w:rsid w:val="00AB28F1"/>
    <w:rsid w:val="00AB3CC0"/>
    <w:rsid w:val="00AB51ED"/>
    <w:rsid w:val="00AC47B6"/>
    <w:rsid w:val="00AC5425"/>
    <w:rsid w:val="00AC5C34"/>
    <w:rsid w:val="00AD2735"/>
    <w:rsid w:val="00AE16F0"/>
    <w:rsid w:val="00AE1C97"/>
    <w:rsid w:val="00AE358A"/>
    <w:rsid w:val="00AF4183"/>
    <w:rsid w:val="00AF59AC"/>
    <w:rsid w:val="00B12A6F"/>
    <w:rsid w:val="00B2247B"/>
    <w:rsid w:val="00B24F71"/>
    <w:rsid w:val="00B31892"/>
    <w:rsid w:val="00B332B2"/>
    <w:rsid w:val="00B46A38"/>
    <w:rsid w:val="00B5752E"/>
    <w:rsid w:val="00B616A5"/>
    <w:rsid w:val="00B66974"/>
    <w:rsid w:val="00B67B26"/>
    <w:rsid w:val="00B77FBC"/>
    <w:rsid w:val="00B85728"/>
    <w:rsid w:val="00B930E3"/>
    <w:rsid w:val="00B936C8"/>
    <w:rsid w:val="00BA591B"/>
    <w:rsid w:val="00BA7B1A"/>
    <w:rsid w:val="00BB44AB"/>
    <w:rsid w:val="00BB5F95"/>
    <w:rsid w:val="00BC6419"/>
    <w:rsid w:val="00BE4819"/>
    <w:rsid w:val="00BE6C11"/>
    <w:rsid w:val="00BF0052"/>
    <w:rsid w:val="00BF052C"/>
    <w:rsid w:val="00C01703"/>
    <w:rsid w:val="00C075F7"/>
    <w:rsid w:val="00C16415"/>
    <w:rsid w:val="00C20E70"/>
    <w:rsid w:val="00C21D33"/>
    <w:rsid w:val="00C22D27"/>
    <w:rsid w:val="00C24858"/>
    <w:rsid w:val="00C261F6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A1DA4"/>
    <w:rsid w:val="00CD7381"/>
    <w:rsid w:val="00CE371D"/>
    <w:rsid w:val="00CE3B9F"/>
    <w:rsid w:val="00CF4A59"/>
    <w:rsid w:val="00D0057B"/>
    <w:rsid w:val="00D02C23"/>
    <w:rsid w:val="00D0450D"/>
    <w:rsid w:val="00D0515F"/>
    <w:rsid w:val="00D11F25"/>
    <w:rsid w:val="00D160EF"/>
    <w:rsid w:val="00D220F0"/>
    <w:rsid w:val="00D27113"/>
    <w:rsid w:val="00D33A3D"/>
    <w:rsid w:val="00D34DCC"/>
    <w:rsid w:val="00D47EAE"/>
    <w:rsid w:val="00D52587"/>
    <w:rsid w:val="00D62316"/>
    <w:rsid w:val="00D74DCE"/>
    <w:rsid w:val="00D842D0"/>
    <w:rsid w:val="00DB2C59"/>
    <w:rsid w:val="00DC1E60"/>
    <w:rsid w:val="00DC69B7"/>
    <w:rsid w:val="00DD106B"/>
    <w:rsid w:val="00DD60CC"/>
    <w:rsid w:val="00DD689B"/>
    <w:rsid w:val="00DD71CB"/>
    <w:rsid w:val="00DE47A0"/>
    <w:rsid w:val="00E02115"/>
    <w:rsid w:val="00E1206C"/>
    <w:rsid w:val="00E20EB8"/>
    <w:rsid w:val="00E22BCE"/>
    <w:rsid w:val="00E33B0E"/>
    <w:rsid w:val="00E34A3F"/>
    <w:rsid w:val="00E43082"/>
    <w:rsid w:val="00E43E79"/>
    <w:rsid w:val="00E53CB5"/>
    <w:rsid w:val="00E53CCD"/>
    <w:rsid w:val="00E67653"/>
    <w:rsid w:val="00E67C13"/>
    <w:rsid w:val="00E846B3"/>
    <w:rsid w:val="00E8777E"/>
    <w:rsid w:val="00E95479"/>
    <w:rsid w:val="00E97A59"/>
    <w:rsid w:val="00EA0CFB"/>
    <w:rsid w:val="00EA1DE4"/>
    <w:rsid w:val="00EA3A24"/>
    <w:rsid w:val="00EB1261"/>
    <w:rsid w:val="00EC0911"/>
    <w:rsid w:val="00EC2F0C"/>
    <w:rsid w:val="00EC419E"/>
    <w:rsid w:val="00ED042F"/>
    <w:rsid w:val="00ED3F29"/>
    <w:rsid w:val="00ED42BA"/>
    <w:rsid w:val="00ED5EF3"/>
    <w:rsid w:val="00EE30F5"/>
    <w:rsid w:val="00EE3E8A"/>
    <w:rsid w:val="00EE727E"/>
    <w:rsid w:val="00EF6805"/>
    <w:rsid w:val="00EF7658"/>
    <w:rsid w:val="00F003D3"/>
    <w:rsid w:val="00F03226"/>
    <w:rsid w:val="00F03E32"/>
    <w:rsid w:val="00F077A4"/>
    <w:rsid w:val="00F14826"/>
    <w:rsid w:val="00F26136"/>
    <w:rsid w:val="00F31023"/>
    <w:rsid w:val="00F332C0"/>
    <w:rsid w:val="00F42E75"/>
    <w:rsid w:val="00F52D16"/>
    <w:rsid w:val="00F5517F"/>
    <w:rsid w:val="00F57E2F"/>
    <w:rsid w:val="00F63BD9"/>
    <w:rsid w:val="00F6694C"/>
    <w:rsid w:val="00F7020F"/>
    <w:rsid w:val="00F72C48"/>
    <w:rsid w:val="00F84092"/>
    <w:rsid w:val="00F96F18"/>
    <w:rsid w:val="00FA3487"/>
    <w:rsid w:val="00FA7B67"/>
    <w:rsid w:val="00FB11A2"/>
    <w:rsid w:val="00FB1704"/>
    <w:rsid w:val="00FC6F50"/>
    <w:rsid w:val="00FE1D1A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B66D3"/>
  <w15:docId w15:val="{59227B5A-1BC3-4F77-B8B4-B8ACF87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A7454C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rvps2">
    <w:name w:val="rvps2"/>
    <w:basedOn w:val="a"/>
    <w:qFormat/>
    <w:rsid w:val="005032C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F765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EF7658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F7658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7658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F7658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fa">
    <w:name w:val="FollowedHyperlink"/>
    <w:basedOn w:val="a0"/>
    <w:uiPriority w:val="99"/>
    <w:semiHidden/>
    <w:unhideWhenUsed/>
    <w:rsid w:val="00AF4183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581B3E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7454C"/>
    <w:rPr>
      <w:rFonts w:ascii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2664-1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E3B65A-81A7-4E60-B683-C561B99B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171</TotalTime>
  <Pages>8</Pages>
  <Words>10424</Words>
  <Characters>5943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Жигінас Владислав Васильович</dc:creator>
  <cp:lastModifiedBy>Жигінас Владислав Васильович</cp:lastModifiedBy>
  <cp:revision>10</cp:revision>
  <cp:lastPrinted>2023-07-04T07:51:00Z</cp:lastPrinted>
  <dcterms:created xsi:type="dcterms:W3CDTF">2024-10-22T13:53:00Z</dcterms:created>
  <dcterms:modified xsi:type="dcterms:W3CDTF">2024-10-28T10:44:00Z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