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9ECF" w14:textId="77777777" w:rsidR="00B930E3" w:rsidRPr="00DB678E" w:rsidRDefault="00DB678E">
      <w:pPr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>34e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BE5EEB" w14:paraId="24EC2FC0" w14:textId="77777777" w:rsidTr="00B930E3">
        <w:trPr>
          <w:trHeight w:val="851"/>
        </w:trPr>
        <w:tc>
          <w:tcPr>
            <w:tcW w:w="3207" w:type="dxa"/>
          </w:tcPr>
          <w:p w14:paraId="3CAD5F57" w14:textId="77777777" w:rsidR="00410EC0" w:rsidRDefault="00410EC0" w:rsidP="000F60CD"/>
        </w:tc>
        <w:tc>
          <w:tcPr>
            <w:tcW w:w="3227" w:type="dxa"/>
            <w:vMerge w:val="restart"/>
          </w:tcPr>
          <w:p w14:paraId="622F550F" w14:textId="77777777" w:rsidR="00410EC0" w:rsidRDefault="00E260A9" w:rsidP="000F60CD">
            <w:pPr>
              <w:jc w:val="center"/>
            </w:pPr>
            <w:r>
              <w:object w:dxaOrig="690" w:dyaOrig="960" w14:anchorId="26E78E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5pt;height:47.8pt" o:ole="">
                  <v:imagedata r:id="rId12" o:title=""/>
                </v:shape>
                <o:OLEObject Type="Embed" ProgID="CorelDraw.Graphic.16" ShapeID="_x0000_i1025" DrawAspect="Content" ObjectID="_1809520668" r:id="rId13"/>
              </w:object>
            </w:r>
          </w:p>
        </w:tc>
        <w:tc>
          <w:tcPr>
            <w:tcW w:w="3204" w:type="dxa"/>
          </w:tcPr>
          <w:p w14:paraId="4CDF1317" w14:textId="77777777" w:rsidR="00410EC0" w:rsidRDefault="00410EC0" w:rsidP="000F60CD"/>
        </w:tc>
      </w:tr>
      <w:tr w:rsidR="00BE5EEB" w14:paraId="4C1C858B" w14:textId="77777777" w:rsidTr="00B930E3">
        <w:tc>
          <w:tcPr>
            <w:tcW w:w="3207" w:type="dxa"/>
          </w:tcPr>
          <w:p w14:paraId="13F09CCA" w14:textId="77777777" w:rsidR="00410EC0" w:rsidRDefault="00410EC0" w:rsidP="000F60CD"/>
        </w:tc>
        <w:tc>
          <w:tcPr>
            <w:tcW w:w="3227" w:type="dxa"/>
            <w:vMerge/>
          </w:tcPr>
          <w:p w14:paraId="10BBA22A" w14:textId="77777777" w:rsidR="00410EC0" w:rsidRDefault="00410EC0" w:rsidP="000F60CD"/>
        </w:tc>
        <w:tc>
          <w:tcPr>
            <w:tcW w:w="3204" w:type="dxa"/>
          </w:tcPr>
          <w:p w14:paraId="0948E241" w14:textId="77777777" w:rsidR="00410EC0" w:rsidRDefault="00410EC0" w:rsidP="000F60CD"/>
        </w:tc>
      </w:tr>
      <w:tr w:rsidR="00BE5EEB" w14:paraId="634BBC1E" w14:textId="77777777" w:rsidTr="00B930E3">
        <w:tc>
          <w:tcPr>
            <w:tcW w:w="9638" w:type="dxa"/>
            <w:gridSpan w:val="3"/>
          </w:tcPr>
          <w:p w14:paraId="7D3C0C98" w14:textId="77777777" w:rsidR="00410EC0" w:rsidRPr="00E10F0A" w:rsidRDefault="00E260A9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3BC2107" w14:textId="77777777" w:rsidR="00410EC0" w:rsidRDefault="00E260A9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B7CBC0A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BE5EEB" w14:paraId="55B8DC28" w14:textId="77777777" w:rsidTr="000F60CD">
        <w:tc>
          <w:tcPr>
            <w:tcW w:w="3510" w:type="dxa"/>
            <w:vAlign w:val="bottom"/>
          </w:tcPr>
          <w:p w14:paraId="2B46B01D" w14:textId="77777777" w:rsidR="00410EC0" w:rsidRPr="00566BA2" w:rsidRDefault="00410EC0" w:rsidP="000F60CD"/>
        </w:tc>
        <w:tc>
          <w:tcPr>
            <w:tcW w:w="2694" w:type="dxa"/>
          </w:tcPr>
          <w:p w14:paraId="51DF1257" w14:textId="77777777" w:rsidR="00410EC0" w:rsidRDefault="00E260A9" w:rsidP="000F60CD">
            <w:pPr>
              <w:spacing w:before="240"/>
              <w:jc w:val="center"/>
            </w:pPr>
            <w:r w:rsidRPr="007C01D9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5CF6A38" w14:textId="77777777" w:rsidR="00410EC0" w:rsidRPr="00101D5A" w:rsidRDefault="00E260A9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312AE5A6" w14:textId="77777777" w:rsidR="00410EC0" w:rsidRDefault="00410EC0" w:rsidP="000F60CD">
            <w:pPr>
              <w:jc w:val="left"/>
            </w:pPr>
          </w:p>
        </w:tc>
      </w:tr>
    </w:tbl>
    <w:p w14:paraId="2FE2D5FB" w14:textId="77777777" w:rsidR="00410EC0" w:rsidRPr="00CD0CD4" w:rsidRDefault="00410EC0" w:rsidP="00410EC0">
      <w:pPr>
        <w:rPr>
          <w:sz w:val="2"/>
          <w:szCs w:val="2"/>
        </w:rPr>
      </w:pPr>
    </w:p>
    <w:p w14:paraId="2C37C3CB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5EEB" w14:paraId="445FE91B" w14:textId="77777777" w:rsidTr="00237C62">
        <w:trPr>
          <w:jc w:val="center"/>
        </w:trPr>
        <w:tc>
          <w:tcPr>
            <w:tcW w:w="5000" w:type="pct"/>
          </w:tcPr>
          <w:p w14:paraId="725F12C4" w14:textId="77777777" w:rsidR="00410EC0" w:rsidRPr="00CD0CD4" w:rsidRDefault="007834E9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1F7DC1">
              <w:rPr>
                <w:rFonts w:eastAsiaTheme="minorEastAsia"/>
                <w:color w:val="000000" w:themeColor="text1"/>
                <w:lang w:eastAsia="en-US"/>
              </w:rPr>
              <w:t xml:space="preserve">Про затвердження Положення про використання електронних довірчих послуг </w:t>
            </w:r>
            <w:r w:rsidR="00D83E3D">
              <w:rPr>
                <w:rFonts w:eastAsiaTheme="minorEastAsia"/>
                <w:color w:val="000000" w:themeColor="text1"/>
                <w:lang w:eastAsia="en-US"/>
              </w:rPr>
              <w:t xml:space="preserve">під час </w:t>
            </w:r>
            <w:r w:rsidR="00D83E3D" w:rsidRPr="00D83E3D">
              <w:rPr>
                <w:rFonts w:eastAsiaTheme="minorEastAsia"/>
                <w:color w:val="000000" w:themeColor="text1"/>
                <w:lang w:eastAsia="en-US"/>
              </w:rPr>
              <w:t>отримання надавачами платіжних послуг доступу до рахунків користувачів</w:t>
            </w:r>
            <w:r w:rsidR="009E6360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  <w:r w:rsidR="009E6360" w:rsidRPr="009E6360">
              <w:rPr>
                <w:rFonts w:eastAsiaTheme="minorEastAsia"/>
                <w:color w:val="000000" w:themeColor="text1"/>
                <w:lang w:eastAsia="en-US"/>
              </w:rPr>
              <w:t>платіжних послуг</w:t>
            </w:r>
          </w:p>
        </w:tc>
      </w:tr>
    </w:tbl>
    <w:p w14:paraId="47F5CFD7" w14:textId="4F76AE81" w:rsidR="00410EC0" w:rsidRDefault="007834E9" w:rsidP="00410EC0">
      <w:pPr>
        <w:spacing w:before="240" w:after="240"/>
        <w:ind w:firstLine="567"/>
        <w:rPr>
          <w:b/>
        </w:rPr>
      </w:pPr>
      <w:r w:rsidRPr="007834E9">
        <w:rPr>
          <w:rFonts w:eastAsiaTheme="minorEastAsia"/>
          <w:color w:val="000000" w:themeColor="text1"/>
          <w:lang w:eastAsia="en-US"/>
        </w:rPr>
        <w:t xml:space="preserve">Відповідно до статей 7, 15, 56 Закону України “Про Національний банк України”, статті 9 Закону України “Про електронну ідентифікацію та електронні довірчі послуги”, </w:t>
      </w:r>
      <w:r w:rsidR="00F663C2" w:rsidRPr="00F663C2">
        <w:rPr>
          <w:rFonts w:eastAsiaTheme="minorEastAsia"/>
          <w:color w:val="000000" w:themeColor="text1"/>
          <w:lang w:eastAsia="en-US"/>
        </w:rPr>
        <w:t>статті 53 Закону України “Про платіжні послуги”</w:t>
      </w:r>
      <w:r w:rsidR="00E37614">
        <w:rPr>
          <w:rFonts w:eastAsiaTheme="minorEastAsia"/>
          <w:color w:val="000000" w:themeColor="text1"/>
          <w:lang w:eastAsia="en-US"/>
        </w:rPr>
        <w:t>,</w:t>
      </w:r>
      <w:r w:rsidR="00F663C2">
        <w:rPr>
          <w:rFonts w:eastAsiaTheme="minorEastAsia"/>
          <w:color w:val="000000" w:themeColor="text1"/>
          <w:lang w:eastAsia="en-US"/>
        </w:rPr>
        <w:t xml:space="preserve"> </w:t>
      </w:r>
      <w:r w:rsidRPr="007834E9">
        <w:rPr>
          <w:rFonts w:eastAsiaTheme="minorEastAsia"/>
          <w:color w:val="000000" w:themeColor="text1"/>
          <w:lang w:eastAsia="en-US"/>
        </w:rPr>
        <w:t xml:space="preserve">з метою визначення порядку використання електронних довірчих послуг </w:t>
      </w:r>
      <w:r w:rsidR="00D83E3D">
        <w:rPr>
          <w:rFonts w:eastAsiaTheme="minorEastAsia"/>
          <w:color w:val="000000" w:themeColor="text1"/>
          <w:lang w:eastAsia="en-US"/>
        </w:rPr>
        <w:t xml:space="preserve">під час </w:t>
      </w:r>
      <w:r w:rsidR="00D83E3D" w:rsidRPr="00D83E3D">
        <w:rPr>
          <w:rFonts w:eastAsiaTheme="minorEastAsia"/>
          <w:color w:val="000000" w:themeColor="text1"/>
          <w:lang w:eastAsia="en-US"/>
        </w:rPr>
        <w:t>отримання надавачами платіжних послуг доступу до рахунків користувачів</w:t>
      </w:r>
      <w:r w:rsidR="00D83E3D" w:rsidRPr="00CD0CD4">
        <w:t xml:space="preserve"> </w:t>
      </w:r>
      <w:r w:rsidR="00F978D0" w:rsidRPr="00F978D0">
        <w:t xml:space="preserve">платіжних послуг </w:t>
      </w:r>
      <w:r w:rsidR="00E260A9" w:rsidRPr="00CD0CD4">
        <w:t>Правління Національного банку України</w:t>
      </w:r>
      <w:r w:rsidR="00E260A9" w:rsidRPr="00CD0CD4">
        <w:rPr>
          <w:b/>
        </w:rPr>
        <w:t xml:space="preserve"> постановляє:</w:t>
      </w:r>
    </w:p>
    <w:p w14:paraId="3C3333B6" w14:textId="77777777" w:rsidR="00410EC0" w:rsidRDefault="00E260A9" w:rsidP="003400AA">
      <w:pPr>
        <w:spacing w:before="240" w:after="240"/>
        <w:ind w:firstLine="567"/>
        <w:outlineLvl w:val="1"/>
        <w:rPr>
          <w:rFonts w:eastAsiaTheme="minorEastAsia"/>
          <w:noProof/>
          <w:color w:val="000000" w:themeColor="text1"/>
          <w:lang w:eastAsia="en-US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="007834E9" w:rsidRPr="007834E9">
        <w:rPr>
          <w:rFonts w:eastAsiaTheme="minorEastAsia"/>
          <w:noProof/>
          <w:color w:val="000000" w:themeColor="text1"/>
          <w:lang w:eastAsia="en-US"/>
        </w:rPr>
        <w:t xml:space="preserve">Затвердити Положення про використання електронних довірчих послуг </w:t>
      </w:r>
      <w:r w:rsidR="00D83E3D">
        <w:rPr>
          <w:rFonts w:eastAsiaTheme="minorEastAsia"/>
          <w:color w:val="000000" w:themeColor="text1"/>
          <w:lang w:eastAsia="en-US"/>
        </w:rPr>
        <w:t xml:space="preserve">під час </w:t>
      </w:r>
      <w:r w:rsidR="00D83E3D" w:rsidRPr="00D83E3D">
        <w:rPr>
          <w:rFonts w:eastAsiaTheme="minorEastAsia"/>
          <w:color w:val="000000" w:themeColor="text1"/>
          <w:lang w:eastAsia="en-US"/>
        </w:rPr>
        <w:t>отримання надавачами платіжних послуг доступу до рахунків користувачів</w:t>
      </w:r>
      <w:r w:rsidR="009E6360">
        <w:rPr>
          <w:rFonts w:eastAsiaTheme="minorEastAsia"/>
          <w:color w:val="000000" w:themeColor="text1"/>
          <w:lang w:eastAsia="en-US"/>
        </w:rPr>
        <w:t xml:space="preserve"> </w:t>
      </w:r>
      <w:r w:rsidR="009E6360" w:rsidRPr="009E6360">
        <w:rPr>
          <w:rFonts w:eastAsiaTheme="minorEastAsia"/>
          <w:color w:val="000000" w:themeColor="text1"/>
          <w:lang w:eastAsia="en-US"/>
        </w:rPr>
        <w:t>платіжних послуг</w:t>
      </w:r>
      <w:r w:rsidR="007834E9">
        <w:rPr>
          <w:rFonts w:eastAsiaTheme="minorEastAsia"/>
          <w:noProof/>
          <w:color w:val="000000" w:themeColor="text1"/>
          <w:lang w:eastAsia="en-US"/>
        </w:rPr>
        <w:t>, що додається</w:t>
      </w:r>
      <w:r w:rsidRPr="005632A7">
        <w:rPr>
          <w:rFonts w:eastAsiaTheme="minorEastAsia"/>
          <w:noProof/>
          <w:color w:val="000000" w:themeColor="text1"/>
          <w:lang w:eastAsia="en-US"/>
        </w:rPr>
        <w:t>.</w:t>
      </w:r>
    </w:p>
    <w:p w14:paraId="0B473608" w14:textId="0E42DA88" w:rsidR="00410EC0" w:rsidRDefault="00F132E0" w:rsidP="003400AA">
      <w:pPr>
        <w:spacing w:before="240" w:after="240"/>
        <w:ind w:firstLine="567"/>
        <w:outlineLvl w:val="1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E260A9" w:rsidRPr="00293F47">
        <w:rPr>
          <w:rFonts w:eastAsiaTheme="minorEastAsia"/>
          <w:noProof/>
          <w:color w:val="000000" w:themeColor="text1"/>
          <w:lang w:eastAsia="en-US"/>
        </w:rPr>
        <w:t>. </w:t>
      </w:r>
      <w:r w:rsidR="007834E9" w:rsidRPr="00293F47">
        <w:rPr>
          <w:rFonts w:eastAsiaTheme="minorEastAsia"/>
          <w:noProof/>
          <w:color w:val="000000" w:themeColor="text1"/>
          <w:lang w:eastAsia="en-US"/>
        </w:rPr>
        <w:t xml:space="preserve">Департаменту безпеки (Олександр Паламарчук) після офіційного опублікування довести до відома </w:t>
      </w:r>
      <w:r w:rsidR="000C62DA" w:rsidRPr="002756EE">
        <w:t>кваліфікованих надавачів</w:t>
      </w:r>
      <w:r w:rsidR="000C62DA">
        <w:t xml:space="preserve"> </w:t>
      </w:r>
      <w:r w:rsidR="000C62DA" w:rsidRPr="002756EE">
        <w:t>електронних довірчих послуг, відомості про як</w:t>
      </w:r>
      <w:r w:rsidR="000C62DA">
        <w:t>их</w:t>
      </w:r>
      <w:r w:rsidR="000C62DA" w:rsidRPr="002756EE">
        <w:t xml:space="preserve"> внесені до Довірчого списку на підставі рішення засвідчувального центру</w:t>
      </w:r>
      <w:r w:rsidR="000C62DA">
        <w:t xml:space="preserve">, </w:t>
      </w:r>
      <w:r w:rsidR="008D4D15" w:rsidRPr="00A52365">
        <w:rPr>
          <w:rStyle w:val="rvts0"/>
        </w:rPr>
        <w:t>надавач</w:t>
      </w:r>
      <w:r w:rsidR="008D4D15">
        <w:rPr>
          <w:rStyle w:val="rvts0"/>
        </w:rPr>
        <w:t>ів</w:t>
      </w:r>
      <w:r w:rsidR="008D4D15" w:rsidRPr="00A52365">
        <w:rPr>
          <w:rStyle w:val="rvts0"/>
        </w:rPr>
        <w:t xml:space="preserve"> платіжних послуг</w:t>
      </w:r>
      <w:r w:rsidR="008D4D15" w:rsidRPr="002756EE">
        <w:t xml:space="preserve"> з ініціювання платіжної операції, </w:t>
      </w:r>
      <w:r w:rsidR="008D4D15" w:rsidRPr="00A52365">
        <w:rPr>
          <w:rStyle w:val="rvts0"/>
        </w:rPr>
        <w:t>надавач</w:t>
      </w:r>
      <w:r w:rsidR="008D4D15">
        <w:rPr>
          <w:rStyle w:val="rvts0"/>
        </w:rPr>
        <w:t>ів</w:t>
      </w:r>
      <w:r w:rsidR="008D4D15" w:rsidRPr="00A52365">
        <w:rPr>
          <w:rStyle w:val="rvts0"/>
        </w:rPr>
        <w:t xml:space="preserve"> платіжних послуг</w:t>
      </w:r>
      <w:r w:rsidR="008D4D15" w:rsidRPr="002756EE">
        <w:t xml:space="preserve"> з надання відомостей з рахунків, </w:t>
      </w:r>
      <w:r w:rsidR="008D4D15" w:rsidRPr="00A52365">
        <w:rPr>
          <w:rStyle w:val="rvts0"/>
        </w:rPr>
        <w:t>надавач</w:t>
      </w:r>
      <w:r w:rsidR="008D4D15">
        <w:rPr>
          <w:rStyle w:val="rvts0"/>
        </w:rPr>
        <w:t>ів</w:t>
      </w:r>
      <w:r w:rsidR="008D4D15" w:rsidRPr="00A52365">
        <w:rPr>
          <w:rStyle w:val="rvts0"/>
        </w:rPr>
        <w:t xml:space="preserve"> платіжних послуг</w:t>
      </w:r>
      <w:r w:rsidR="008D4D15" w:rsidRPr="002756EE">
        <w:t xml:space="preserve"> </w:t>
      </w:r>
      <w:r w:rsidR="004C145C" w:rsidRPr="002756EE">
        <w:t>з обслуговування рахунку</w:t>
      </w:r>
      <w:r w:rsidR="00421D13" w:rsidRPr="005D264A">
        <w:t xml:space="preserve"> </w:t>
      </w:r>
      <w:r w:rsidR="007834E9" w:rsidRPr="00293F47">
        <w:rPr>
          <w:rFonts w:eastAsiaTheme="minorEastAsia"/>
          <w:noProof/>
          <w:color w:val="000000" w:themeColor="text1"/>
          <w:lang w:eastAsia="en-US"/>
        </w:rPr>
        <w:t>інформацію про прийняття цієї постанови</w:t>
      </w:r>
      <w:r w:rsidR="00E260A9" w:rsidRPr="00293F47">
        <w:rPr>
          <w:rFonts w:eastAsiaTheme="minorEastAsia"/>
          <w:noProof/>
          <w:color w:val="000000" w:themeColor="text1"/>
          <w:lang w:eastAsia="en-US"/>
        </w:rPr>
        <w:t>.</w:t>
      </w:r>
    </w:p>
    <w:p w14:paraId="45F095B1" w14:textId="7B908EA4" w:rsidR="00EA14EC" w:rsidRDefault="00955044" w:rsidP="003400AA">
      <w:pPr>
        <w:spacing w:before="240" w:after="240"/>
        <w:ind w:firstLine="567"/>
        <w:outlineLvl w:val="1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E260A9">
        <w:rPr>
          <w:rFonts w:eastAsiaTheme="minorEastAsia"/>
          <w:noProof/>
          <w:color w:val="000000" w:themeColor="text1"/>
          <w:lang w:eastAsia="en-US"/>
        </w:rPr>
        <w:t>. </w:t>
      </w:r>
      <w:r w:rsidR="007834E9" w:rsidRPr="007834E9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Голову Національно</w:t>
      </w:r>
      <w:r w:rsidR="007834E9">
        <w:rPr>
          <w:rFonts w:eastAsiaTheme="minorEastAsia"/>
          <w:noProof/>
          <w:color w:val="000000" w:themeColor="text1"/>
          <w:lang w:eastAsia="en-US"/>
        </w:rPr>
        <w:t>го банку України Андрія Пишного</w:t>
      </w:r>
      <w:r w:rsidR="00E260A9">
        <w:rPr>
          <w:rFonts w:eastAsiaTheme="minorEastAsia"/>
          <w:noProof/>
          <w:color w:val="000000" w:themeColor="text1"/>
          <w:lang w:eastAsia="en-US"/>
        </w:rPr>
        <w:t>.</w:t>
      </w:r>
    </w:p>
    <w:p w14:paraId="49EEC05A" w14:textId="3E4BADDB" w:rsidR="00410EC0" w:rsidRPr="00DB678E" w:rsidRDefault="00955044" w:rsidP="003400AA">
      <w:pPr>
        <w:spacing w:before="240" w:after="240"/>
        <w:ind w:firstLine="567"/>
        <w:outlineLvl w:val="1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E260A9">
        <w:rPr>
          <w:rFonts w:eastAsiaTheme="minorEastAsia"/>
          <w:noProof/>
          <w:color w:val="000000" w:themeColor="text1"/>
          <w:lang w:eastAsia="en-US"/>
        </w:rPr>
        <w:t>. </w:t>
      </w:r>
      <w:r w:rsidR="007834E9" w:rsidRPr="007834E9">
        <w:rPr>
          <w:rFonts w:eastAsiaTheme="minorEastAsia"/>
          <w:noProof/>
          <w:color w:val="000000" w:themeColor="text1"/>
          <w:lang w:eastAsia="en-US"/>
        </w:rPr>
        <w:t>Постанова набирає чинності</w:t>
      </w:r>
      <w:r w:rsidR="00EC102E" w:rsidRPr="00EC102E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EC102E" w:rsidRPr="00515B8F">
        <w:rPr>
          <w:rFonts w:eastAsiaTheme="minorEastAsia"/>
          <w:noProof/>
          <w:color w:val="000000" w:themeColor="text1"/>
          <w:lang w:eastAsia="en-US"/>
        </w:rPr>
        <w:t>з 01 серпня 2025 року</w:t>
      </w:r>
      <w:r w:rsidR="005A6B99">
        <w:rPr>
          <w:rFonts w:eastAsiaTheme="minorEastAsia"/>
          <w:noProof/>
          <w:color w:val="000000" w:themeColor="text1"/>
          <w:lang w:eastAsia="en-US"/>
        </w:rPr>
        <w:t>.</w:t>
      </w:r>
    </w:p>
    <w:p w14:paraId="112EC675" w14:textId="77777777" w:rsidR="0003666A" w:rsidRPr="00CD0CD4" w:rsidRDefault="0003666A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BE5EEB" w14:paraId="2C1B4D31" w14:textId="77777777" w:rsidTr="000F60CD">
        <w:tc>
          <w:tcPr>
            <w:tcW w:w="5387" w:type="dxa"/>
            <w:vAlign w:val="bottom"/>
          </w:tcPr>
          <w:p w14:paraId="6F20F21F" w14:textId="77777777" w:rsidR="00410EC0" w:rsidRPr="00CD0CD4" w:rsidRDefault="007834E9" w:rsidP="000F60CD">
            <w:pPr>
              <w:autoSpaceDE w:val="0"/>
              <w:autoSpaceDN w:val="0"/>
              <w:ind w:left="-111"/>
              <w:jc w:val="left"/>
            </w:pPr>
            <w:r w:rsidRPr="007834E9">
              <w:t>Голова</w:t>
            </w:r>
          </w:p>
        </w:tc>
        <w:tc>
          <w:tcPr>
            <w:tcW w:w="4252" w:type="dxa"/>
            <w:vAlign w:val="bottom"/>
          </w:tcPr>
          <w:p w14:paraId="5DF571CA" w14:textId="77777777" w:rsidR="00410EC0" w:rsidRPr="00CD0CD4" w:rsidRDefault="007834E9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7834E9">
              <w:t>Андрій ПИШНИЙ</w:t>
            </w:r>
          </w:p>
        </w:tc>
      </w:tr>
    </w:tbl>
    <w:p w14:paraId="2E6D1F7A" w14:textId="77777777" w:rsidR="00410EC0" w:rsidRPr="00CD0CD4" w:rsidRDefault="00410EC0" w:rsidP="00410EC0"/>
    <w:p w14:paraId="2B5D5A85" w14:textId="77777777" w:rsidR="00410EC0" w:rsidRDefault="00E260A9" w:rsidP="00423493">
      <w:r w:rsidRPr="00CD0CD4">
        <w:t>Інд.</w:t>
      </w:r>
      <w:r w:rsidRPr="00423493">
        <w:t xml:space="preserve"> </w:t>
      </w:r>
      <w:r w:rsidR="007834E9" w:rsidRPr="00423493">
        <w:t>56</w:t>
      </w:r>
    </w:p>
    <w:p w14:paraId="376679EE" w14:textId="77777777" w:rsidR="00423493" w:rsidRDefault="00423493" w:rsidP="00410EC0">
      <w:pPr>
        <w:ind w:firstLine="5670"/>
        <w:jc w:val="left"/>
        <w:sectPr w:rsidR="00423493" w:rsidSect="009550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567" w:bottom="1701" w:left="1701" w:header="567" w:footer="567" w:gutter="0"/>
          <w:cols w:space="708"/>
          <w:titlePg/>
          <w:docGrid w:linePitch="381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4160"/>
      </w:tblGrid>
      <w:tr w:rsidR="00074933" w:rsidRPr="004D5872" w14:paraId="5AC5CC67" w14:textId="77777777" w:rsidTr="005E770E">
        <w:tc>
          <w:tcPr>
            <w:tcW w:w="5637" w:type="dxa"/>
          </w:tcPr>
          <w:p w14:paraId="71608297" w14:textId="77777777" w:rsidR="00074933" w:rsidRPr="004D5872" w:rsidRDefault="00074933" w:rsidP="005E770E">
            <w:pPr>
              <w:pStyle w:val="14j"/>
              <w:shd w:val="clear" w:color="auto" w:fill="auto"/>
            </w:pPr>
          </w:p>
        </w:tc>
        <w:tc>
          <w:tcPr>
            <w:tcW w:w="4217" w:type="dxa"/>
          </w:tcPr>
          <w:p w14:paraId="1E7EC09C" w14:textId="77777777" w:rsidR="00074933" w:rsidRPr="004D5872" w:rsidRDefault="00074933" w:rsidP="005E770E">
            <w:pPr>
              <w:pStyle w:val="14j"/>
            </w:pPr>
            <w:r w:rsidRPr="004D5872">
              <w:t>ЗАТВЕРДЖЕНО</w:t>
            </w:r>
          </w:p>
          <w:p w14:paraId="7FAFEDEB" w14:textId="77777777" w:rsidR="00074933" w:rsidRPr="004D5872" w:rsidRDefault="00074933" w:rsidP="005E770E">
            <w:pPr>
              <w:pStyle w:val="14j"/>
            </w:pPr>
            <w:r w:rsidRPr="004D5872">
              <w:t>Постанова Правління</w:t>
            </w:r>
          </w:p>
          <w:p w14:paraId="1B475AFE" w14:textId="77777777" w:rsidR="00074933" w:rsidRPr="004D5872" w:rsidRDefault="00074933" w:rsidP="005E770E">
            <w:pPr>
              <w:pStyle w:val="14j"/>
            </w:pPr>
            <w:r w:rsidRPr="004D5872">
              <w:t>Національного банку України</w:t>
            </w:r>
          </w:p>
          <w:p w14:paraId="1B7A7740" w14:textId="77777777" w:rsidR="00074933" w:rsidRPr="007C01D9" w:rsidRDefault="00074933" w:rsidP="005E770E">
            <w:pPr>
              <w:pStyle w:val="14j"/>
              <w:rPr>
                <w:lang w:val="ru-RU"/>
              </w:rPr>
            </w:pPr>
          </w:p>
          <w:p w14:paraId="443D95D6" w14:textId="77777777" w:rsidR="00074933" w:rsidRDefault="00074933" w:rsidP="005E770E">
            <w:pPr>
              <w:pStyle w:val="14j"/>
            </w:pPr>
          </w:p>
          <w:p w14:paraId="09AA0671" w14:textId="77777777" w:rsidR="00074933" w:rsidRPr="004D5872" w:rsidRDefault="00074933" w:rsidP="005E770E">
            <w:pPr>
              <w:pStyle w:val="14j"/>
            </w:pPr>
          </w:p>
        </w:tc>
      </w:tr>
    </w:tbl>
    <w:p w14:paraId="713F83D3" w14:textId="77777777" w:rsidR="00074933" w:rsidRPr="004D5872" w:rsidRDefault="00074933" w:rsidP="00074933">
      <w:pPr>
        <w:pStyle w:val="14c"/>
      </w:pPr>
    </w:p>
    <w:p w14:paraId="2CB131E3" w14:textId="77777777" w:rsidR="00074933" w:rsidRPr="003400AA" w:rsidRDefault="00074933" w:rsidP="003400AA">
      <w:pPr>
        <w:pStyle w:val="14c"/>
      </w:pPr>
    </w:p>
    <w:p w14:paraId="24D38B3D" w14:textId="23F7D6E9" w:rsidR="00074933" w:rsidRPr="003400AA" w:rsidRDefault="00074933" w:rsidP="009E6360">
      <w:pPr>
        <w:pStyle w:val="hd1"/>
      </w:pPr>
      <w:r w:rsidRPr="003400AA">
        <w:rPr>
          <w:rFonts w:eastAsiaTheme="minorEastAsia"/>
        </w:rPr>
        <w:t xml:space="preserve">Положення про використання електронних довірчих послуг </w:t>
      </w:r>
      <w:r w:rsidR="00D15904">
        <w:rPr>
          <w:rFonts w:eastAsiaTheme="minorEastAsia"/>
        </w:rPr>
        <w:br/>
      </w:r>
      <w:r w:rsidR="002366F4">
        <w:rPr>
          <w:rFonts w:eastAsiaTheme="minorEastAsia"/>
        </w:rPr>
        <w:t xml:space="preserve">під час </w:t>
      </w:r>
      <w:r w:rsidR="002366F4" w:rsidRPr="00D83E3D">
        <w:rPr>
          <w:rFonts w:eastAsiaTheme="minorEastAsia"/>
        </w:rPr>
        <w:t>отримання</w:t>
      </w:r>
      <w:r w:rsidR="00705B1F">
        <w:rPr>
          <w:rFonts w:eastAsiaTheme="minorEastAsia"/>
        </w:rPr>
        <w:t xml:space="preserve"> надавачами платіжних послуг</w:t>
      </w:r>
      <w:r w:rsidR="00D15904">
        <w:rPr>
          <w:rFonts w:eastAsiaTheme="minorEastAsia"/>
        </w:rPr>
        <w:br/>
      </w:r>
      <w:r w:rsidR="00D15904" w:rsidRPr="00D83E3D">
        <w:rPr>
          <w:rFonts w:eastAsiaTheme="minorEastAsia"/>
        </w:rPr>
        <w:t>доступу до рахунків користувачів</w:t>
      </w:r>
      <w:r w:rsidR="009E6360">
        <w:rPr>
          <w:rFonts w:eastAsiaTheme="minorEastAsia"/>
        </w:rPr>
        <w:t xml:space="preserve"> </w:t>
      </w:r>
      <w:r w:rsidR="009E6360" w:rsidRPr="009E6360">
        <w:rPr>
          <w:rFonts w:eastAsiaTheme="minorEastAsia"/>
        </w:rPr>
        <w:t>платіжних послуг</w:t>
      </w:r>
    </w:p>
    <w:p w14:paraId="75757034" w14:textId="77777777" w:rsidR="00CC3813" w:rsidRDefault="00CC3813" w:rsidP="00074933">
      <w:pPr>
        <w:pStyle w:val="14jp"/>
      </w:pPr>
    </w:p>
    <w:p w14:paraId="7CF799E9" w14:textId="1CEF46CD" w:rsidR="00074933" w:rsidRDefault="00074933" w:rsidP="00483694">
      <w:pPr>
        <w:pStyle w:val="hd3"/>
        <w:rPr>
          <w:rStyle w:val="rvts0"/>
        </w:rPr>
      </w:pPr>
      <w:r w:rsidRPr="00A968D1">
        <w:t>Це Положення розроблено відповідно до Закон</w:t>
      </w:r>
      <w:r w:rsidR="008D0DC6">
        <w:t>у</w:t>
      </w:r>
      <w:r w:rsidRPr="00A968D1">
        <w:t xml:space="preserve"> України “Про Національний банк України”, </w:t>
      </w:r>
      <w:r w:rsidR="001F41BD">
        <w:t xml:space="preserve">Закону України </w:t>
      </w:r>
      <w:r w:rsidR="00421D13" w:rsidRPr="00A968D1">
        <w:t xml:space="preserve">“Про </w:t>
      </w:r>
      <w:r w:rsidR="00421D13">
        <w:t xml:space="preserve">електронну ідентифікацію та </w:t>
      </w:r>
      <w:r w:rsidR="00421D13" w:rsidRPr="00A968D1">
        <w:t>електронні</w:t>
      </w:r>
      <w:r w:rsidR="00421D13" w:rsidRPr="00A968D1" w:rsidDel="002146EF">
        <w:t xml:space="preserve"> </w:t>
      </w:r>
      <w:r w:rsidR="00421D13" w:rsidRPr="00A968D1">
        <w:t>довірчі послуги”</w:t>
      </w:r>
      <w:r w:rsidR="0067411B">
        <w:t xml:space="preserve"> (далі – Закон про </w:t>
      </w:r>
      <w:r w:rsidR="0067411B" w:rsidRPr="00A968D1">
        <w:t>довірчі послуги</w:t>
      </w:r>
      <w:r w:rsidR="0067411B">
        <w:t>)</w:t>
      </w:r>
      <w:r>
        <w:t xml:space="preserve">, </w:t>
      </w:r>
      <w:r w:rsidR="00FC57C1" w:rsidRPr="00A968D1">
        <w:t>Закон</w:t>
      </w:r>
      <w:r w:rsidR="00FC57C1">
        <w:t>у</w:t>
      </w:r>
      <w:r w:rsidR="00FC57C1" w:rsidRPr="00A968D1">
        <w:t xml:space="preserve"> України </w:t>
      </w:r>
      <w:r w:rsidRPr="00A968D1">
        <w:t>“Про платіжні послуги”</w:t>
      </w:r>
      <w:r w:rsidR="00D906FA">
        <w:t xml:space="preserve"> (далі</w:t>
      </w:r>
      <w:r w:rsidR="0067411B">
        <w:t> </w:t>
      </w:r>
      <w:r w:rsidR="00D906FA">
        <w:t>– Закон про платіжні послуги)</w:t>
      </w:r>
      <w:r>
        <w:t xml:space="preserve">, </w:t>
      </w:r>
      <w:r w:rsidRPr="00A968D1">
        <w:t xml:space="preserve">і визначає порядок </w:t>
      </w:r>
      <w:r w:rsidRPr="00A968D1">
        <w:rPr>
          <w:rStyle w:val="rvts0"/>
        </w:rPr>
        <w:t>використання електронних довірчих послуг</w:t>
      </w:r>
      <w:r>
        <w:rPr>
          <w:rStyle w:val="rvts0"/>
        </w:rPr>
        <w:t xml:space="preserve"> під час </w:t>
      </w:r>
      <w:r w:rsidRPr="00A52365">
        <w:rPr>
          <w:rStyle w:val="rvts0"/>
        </w:rPr>
        <w:t xml:space="preserve">отримання </w:t>
      </w:r>
      <w:r w:rsidR="002366F4" w:rsidRPr="00A52365">
        <w:rPr>
          <w:rStyle w:val="rvts0"/>
        </w:rPr>
        <w:t>надавачами платіжних послуг</w:t>
      </w:r>
      <w:r w:rsidR="00601E08">
        <w:rPr>
          <w:rStyle w:val="rvts0"/>
        </w:rPr>
        <w:t xml:space="preserve"> </w:t>
      </w:r>
      <w:r w:rsidRPr="00A52365">
        <w:rPr>
          <w:rStyle w:val="rvts0"/>
        </w:rPr>
        <w:t>доступу до рахунків користувачів</w:t>
      </w:r>
      <w:r w:rsidR="00685C9A" w:rsidRPr="00685C9A">
        <w:rPr>
          <w:rStyle w:val="rvts0"/>
        </w:rPr>
        <w:t xml:space="preserve"> </w:t>
      </w:r>
      <w:r w:rsidR="00685C9A" w:rsidRPr="00A52365">
        <w:rPr>
          <w:rStyle w:val="rvts0"/>
        </w:rPr>
        <w:t>платіжних послуг</w:t>
      </w:r>
      <w:r>
        <w:rPr>
          <w:rStyle w:val="rvts0"/>
        </w:rPr>
        <w:t>.</w:t>
      </w:r>
    </w:p>
    <w:p w14:paraId="41D86D57" w14:textId="258149D4" w:rsidR="00074933" w:rsidRDefault="00074933" w:rsidP="00074933">
      <w:pPr>
        <w:pStyle w:val="14jp"/>
      </w:pPr>
      <w:r w:rsidRPr="00D64A89">
        <w:t>Ц</w:t>
      </w:r>
      <w:r>
        <w:t>е</w:t>
      </w:r>
      <w:r w:rsidRPr="00D64A89">
        <w:t xml:space="preserve"> </w:t>
      </w:r>
      <w:r>
        <w:t xml:space="preserve">Положення </w:t>
      </w:r>
      <w:r w:rsidRPr="000F3BA8">
        <w:t>розроблен</w:t>
      </w:r>
      <w:r>
        <w:t>е</w:t>
      </w:r>
      <w:r w:rsidRPr="000F3BA8">
        <w:t xml:space="preserve"> </w:t>
      </w:r>
      <w:r w:rsidRPr="00750C76">
        <w:t>згідно з ви</w:t>
      </w:r>
      <w:r>
        <w:t xml:space="preserve">могами </w:t>
      </w:r>
      <w:r w:rsidR="00291CC9">
        <w:t>Н</w:t>
      </w:r>
      <w:r w:rsidR="002366F4">
        <w:t xml:space="preserve">аціонального </w:t>
      </w:r>
      <w:r>
        <w:t xml:space="preserve">стандарту </w:t>
      </w:r>
      <w:r w:rsidRPr="00044BDA">
        <w:t xml:space="preserve">ДСТУ ETSI </w:t>
      </w:r>
      <w:r>
        <w:t>TS 119 </w:t>
      </w:r>
      <w:r w:rsidRPr="00044BDA">
        <w:t>495:2022 Електронні підписи та інфраструктури (ESI). Секторальні специфічні вимоги. Профілі сертифікатів і вимоги політики TSP для відкритого банківського обслуговування (ETSI TS 119 495 V1.5.1 (2021-04), IDT)</w:t>
      </w:r>
      <w:r>
        <w:t xml:space="preserve">, </w:t>
      </w:r>
      <w:r w:rsidRPr="00044BDA">
        <w:t>затверджен</w:t>
      </w:r>
      <w:r>
        <w:t>ого</w:t>
      </w:r>
      <w:r w:rsidRPr="00044BDA">
        <w:t xml:space="preserve"> наказом державного підприємства “Український науково-дослідний і навчальний центр проблем стандартизації, сертифікації та якості”</w:t>
      </w:r>
      <w:r>
        <w:t xml:space="preserve"> </w:t>
      </w:r>
      <w:r w:rsidRPr="00044BDA">
        <w:t>від 29</w:t>
      </w:r>
      <w:r w:rsidR="00DB5875">
        <w:t xml:space="preserve"> листопада </w:t>
      </w:r>
      <w:r w:rsidRPr="00044BDA">
        <w:t xml:space="preserve">2022 </w:t>
      </w:r>
      <w:r w:rsidR="00DB5875">
        <w:t xml:space="preserve">року </w:t>
      </w:r>
      <w:r w:rsidRPr="00044BDA">
        <w:t>№ 232</w:t>
      </w:r>
      <w:r>
        <w:t xml:space="preserve"> (далі – </w:t>
      </w:r>
      <w:r w:rsidRPr="00044BDA">
        <w:t xml:space="preserve">ДСТУ </w:t>
      </w:r>
      <w:r>
        <w:t>ETSI TS 119 495</w:t>
      </w:r>
      <w:r w:rsidRPr="00940709">
        <w:t>)</w:t>
      </w:r>
      <w:r>
        <w:t>.</w:t>
      </w:r>
    </w:p>
    <w:p w14:paraId="26E77973" w14:textId="77777777" w:rsidR="00241C27" w:rsidRDefault="00241C27" w:rsidP="00241C27">
      <w:pPr>
        <w:pStyle w:val="14jp"/>
      </w:pPr>
    </w:p>
    <w:p w14:paraId="192AF843" w14:textId="77777777" w:rsidR="00092FE9" w:rsidRPr="002756EE" w:rsidRDefault="00092FE9" w:rsidP="00483694">
      <w:pPr>
        <w:pStyle w:val="hd3"/>
      </w:pPr>
      <w:r w:rsidRPr="002756EE">
        <w:t>Терміни в цьому Положенні вживаються в такому значенні:</w:t>
      </w:r>
    </w:p>
    <w:p w14:paraId="2082E0C2" w14:textId="77777777" w:rsidR="00092FE9" w:rsidRPr="002756EE" w:rsidRDefault="00092FE9" w:rsidP="00092FE9">
      <w:pPr>
        <w:pStyle w:val="14jp"/>
      </w:pPr>
    </w:p>
    <w:p w14:paraId="188F6E4A" w14:textId="13E9981D" w:rsidR="005C0303" w:rsidRPr="002756EE" w:rsidRDefault="003B6FC4" w:rsidP="00CF3E72">
      <w:pPr>
        <w:pStyle w:val="hd4"/>
      </w:pPr>
      <w:r w:rsidRPr="002756EE">
        <w:t xml:space="preserve">запит </w:t>
      </w:r>
      <w:r w:rsidR="005C0303" w:rsidRPr="002756EE">
        <w:t xml:space="preserve">на блокування – електронна заява/електронні дані, </w:t>
      </w:r>
      <w:r w:rsidR="00592BEE">
        <w:t xml:space="preserve">що надсилаються до кваліфікованого надавача </w:t>
      </w:r>
      <w:r w:rsidR="00111204" w:rsidRPr="002756EE">
        <w:t xml:space="preserve">електронних довірчих послуг </w:t>
      </w:r>
      <w:r w:rsidR="005F126C">
        <w:t xml:space="preserve">(далі – кваліфікований надавач) </w:t>
      </w:r>
      <w:r w:rsidR="00592BEE">
        <w:t>Національним банком України</w:t>
      </w:r>
      <w:r w:rsidR="00EA14EC">
        <w:t xml:space="preserve"> (далі – Національний банк)</w:t>
      </w:r>
      <w:r w:rsidR="00D3074B">
        <w:t xml:space="preserve">, та </w:t>
      </w:r>
      <w:r w:rsidR="00B420D0" w:rsidRPr="002756EE">
        <w:t>на підставі яких кваліфікований надавач</w:t>
      </w:r>
      <w:r w:rsidR="00F948AE">
        <w:t xml:space="preserve"> </w:t>
      </w:r>
      <w:r w:rsidR="00063DF9" w:rsidRPr="005B347C">
        <w:t>блокує</w:t>
      </w:r>
      <w:r w:rsidR="00B420D0" w:rsidRPr="002756EE">
        <w:t xml:space="preserve"> </w:t>
      </w:r>
      <w:r w:rsidR="00AC1FB4" w:rsidRPr="002756EE">
        <w:t xml:space="preserve">кваліфікований сертифікат </w:t>
      </w:r>
      <w:r w:rsidR="00AC1FB4">
        <w:t xml:space="preserve">електронної печатки або </w:t>
      </w:r>
      <w:r w:rsidR="00AC1FB4" w:rsidRPr="002756EE">
        <w:t xml:space="preserve">кваліфікований сертифікат </w:t>
      </w:r>
      <w:r w:rsidR="00AC1FB4" w:rsidRPr="00AC1FB4">
        <w:t xml:space="preserve">автентифікації веб-сайту </w:t>
      </w:r>
      <w:r w:rsidR="00AC1FB4">
        <w:t>(далі</w:t>
      </w:r>
      <w:r w:rsidR="001E1EB4">
        <w:t xml:space="preserve"> </w:t>
      </w:r>
      <w:r w:rsidR="00AC1FB4">
        <w:t xml:space="preserve">– </w:t>
      </w:r>
      <w:r w:rsidRPr="002756EE">
        <w:t xml:space="preserve">кваліфікований сертифікат відкритого </w:t>
      </w:r>
      <w:r w:rsidR="00014D3F">
        <w:t>банкінгу</w:t>
      </w:r>
      <w:r w:rsidR="00AC1FB4">
        <w:t>)</w:t>
      </w:r>
      <w:r w:rsidRPr="002756EE">
        <w:t>;</w:t>
      </w:r>
    </w:p>
    <w:p w14:paraId="5186C959" w14:textId="77777777" w:rsidR="003B6FC4" w:rsidRDefault="003B6FC4" w:rsidP="00241C27">
      <w:pPr>
        <w:pStyle w:val="14jp"/>
      </w:pPr>
    </w:p>
    <w:p w14:paraId="3AE74B93" w14:textId="7EA88C25" w:rsidR="005E6387" w:rsidRDefault="005E6387" w:rsidP="00CF3E72">
      <w:pPr>
        <w:pStyle w:val="hd4"/>
      </w:pPr>
      <w:r>
        <w:t xml:space="preserve">запит на поновлення </w:t>
      </w:r>
      <w:r w:rsidRPr="002756EE">
        <w:t>– електронна заява/електронні дані, на підставі яких кваліфікований надавач</w:t>
      </w:r>
      <w:r w:rsidR="00F948AE">
        <w:t xml:space="preserve"> </w:t>
      </w:r>
      <w:r>
        <w:t>поновлює</w:t>
      </w:r>
      <w:r w:rsidRPr="002756EE">
        <w:t xml:space="preserve"> </w:t>
      </w:r>
      <w:r>
        <w:t xml:space="preserve">заблокований з ініціативи </w:t>
      </w:r>
      <w:r w:rsidRPr="007C4546">
        <w:t>Національн</w:t>
      </w:r>
      <w:r>
        <w:t>ого</w:t>
      </w:r>
      <w:r w:rsidRPr="007C4546">
        <w:t xml:space="preserve"> банк</w:t>
      </w:r>
      <w:r>
        <w:t>у</w:t>
      </w:r>
      <w:r w:rsidRPr="007C4546">
        <w:t xml:space="preserve"> </w:t>
      </w:r>
      <w:r w:rsidRPr="002756EE">
        <w:t>кваліфікований сертифікат</w:t>
      </w:r>
      <w:r w:rsidRPr="005E6387">
        <w:t xml:space="preserve"> </w:t>
      </w:r>
      <w:r w:rsidRPr="002756EE">
        <w:t xml:space="preserve">відкритого </w:t>
      </w:r>
      <w:r>
        <w:t>банкінгу;</w:t>
      </w:r>
    </w:p>
    <w:p w14:paraId="564B23FD" w14:textId="77777777" w:rsidR="005E6387" w:rsidRPr="002756EE" w:rsidRDefault="005E6387" w:rsidP="00241C27">
      <w:pPr>
        <w:pStyle w:val="14jp"/>
      </w:pPr>
    </w:p>
    <w:p w14:paraId="1BB075BB" w14:textId="4C411600" w:rsidR="003B6FC4" w:rsidRPr="002756EE" w:rsidRDefault="003B6FC4" w:rsidP="00CF3E72">
      <w:pPr>
        <w:pStyle w:val="hd4"/>
      </w:pPr>
      <w:r w:rsidRPr="002756EE">
        <w:t xml:space="preserve">запит на скасування – електронна заява/електронні дані, </w:t>
      </w:r>
      <w:r w:rsidR="00D3074B">
        <w:t>що надсилаються до кваліфікованого надавача</w:t>
      </w:r>
      <w:r w:rsidR="00F948AE">
        <w:t xml:space="preserve"> </w:t>
      </w:r>
      <w:r w:rsidR="00D3074B">
        <w:t>Національним банком, та</w:t>
      </w:r>
      <w:r w:rsidR="00D3074B" w:rsidRPr="002756EE">
        <w:t xml:space="preserve"> </w:t>
      </w:r>
      <w:r w:rsidRPr="002756EE">
        <w:t xml:space="preserve">на підставі яких кваліфікований надавач </w:t>
      </w:r>
      <w:r w:rsidR="00BB5198" w:rsidRPr="005B347C">
        <w:t>скасов</w:t>
      </w:r>
      <w:r w:rsidRPr="005B347C">
        <w:t>ує</w:t>
      </w:r>
      <w:r w:rsidRPr="002756EE">
        <w:t xml:space="preserve"> кваліфікований сертифікат</w:t>
      </w:r>
      <w:r w:rsidR="00C51CBC" w:rsidRPr="002756EE">
        <w:t xml:space="preserve"> відкритого </w:t>
      </w:r>
      <w:r w:rsidR="00014D3F">
        <w:t>банкінгу</w:t>
      </w:r>
      <w:r w:rsidR="00AD3B07">
        <w:t>;</w:t>
      </w:r>
    </w:p>
    <w:p w14:paraId="14C60F48" w14:textId="77777777" w:rsidR="000E79A2" w:rsidRDefault="000E79A2" w:rsidP="000E79A2">
      <w:pPr>
        <w:pStyle w:val="14jp"/>
      </w:pPr>
    </w:p>
    <w:p w14:paraId="5D7DFFB5" w14:textId="5ED3D0D8" w:rsidR="000E79A2" w:rsidRDefault="000E79A2" w:rsidP="00CF3E72">
      <w:pPr>
        <w:pStyle w:val="hd4"/>
      </w:pPr>
      <w:r w:rsidRPr="002756EE">
        <w:lastRenderedPageBreak/>
        <w:t>кваліфікований надавач електронних довірчих послуг  – кваліфікований надавач електронних довірчих послуг, відомості про якого внесені до Довірчого списку на підставі рішення засвідчувального центру</w:t>
      </w:r>
      <w:r>
        <w:t>.</w:t>
      </w:r>
    </w:p>
    <w:p w14:paraId="1046DBF7" w14:textId="4851D2C6" w:rsidR="0099035B" w:rsidRDefault="0099035B" w:rsidP="000E79A2">
      <w:pPr>
        <w:pStyle w:val="14jp"/>
      </w:pPr>
      <w:r>
        <w:t>Т</w:t>
      </w:r>
      <w:r w:rsidRPr="00E16BE8">
        <w:t>ермін “</w:t>
      </w:r>
      <w:r w:rsidR="001A6C8E">
        <w:t>є</w:t>
      </w:r>
      <w:r w:rsidR="001A6C8E" w:rsidRPr="00E16BE8">
        <w:t xml:space="preserve">диний </w:t>
      </w:r>
      <w:r w:rsidRPr="00E16BE8">
        <w:t>ідентифікатор Національного банку” вживається у значенні, наведеному в Положенні про систему єдиної ідентифікації учасників фінансового ринку України, затвердженому постановою Правління Національного банку України від 30</w:t>
      </w:r>
      <w:r>
        <w:t xml:space="preserve"> серпня </w:t>
      </w:r>
      <w:r w:rsidRPr="00E16BE8">
        <w:t xml:space="preserve">2021 </w:t>
      </w:r>
      <w:r>
        <w:t xml:space="preserve">року </w:t>
      </w:r>
      <w:r w:rsidRPr="00E16BE8">
        <w:t>№</w:t>
      </w:r>
      <w:r w:rsidR="00134685">
        <w:rPr>
          <w:lang w:val="en-US"/>
        </w:rPr>
        <w:t> </w:t>
      </w:r>
      <w:r w:rsidRPr="00E16BE8">
        <w:t>92</w:t>
      </w:r>
      <w:r w:rsidR="000E69D3">
        <w:t>.</w:t>
      </w:r>
    </w:p>
    <w:p w14:paraId="5BA15216" w14:textId="2E691491" w:rsidR="00241C27" w:rsidRDefault="00241C27" w:rsidP="00241C27">
      <w:pPr>
        <w:pStyle w:val="14jp"/>
      </w:pPr>
      <w:r w:rsidRPr="00AC1D38">
        <w:t>Інші терміни в цьому Положенні використовуються в значеннях, наведених у Закон</w:t>
      </w:r>
      <w:r w:rsidR="00D906FA" w:rsidRPr="00AC1D38">
        <w:t>і</w:t>
      </w:r>
      <w:r w:rsidR="00AF06A3">
        <w:t xml:space="preserve"> про д</w:t>
      </w:r>
      <w:r w:rsidR="00AC1D38" w:rsidRPr="00AC1D38">
        <w:t>овірчі послуги</w:t>
      </w:r>
      <w:r w:rsidRPr="00AC1D38">
        <w:t xml:space="preserve">, </w:t>
      </w:r>
      <w:r w:rsidR="00D906FA" w:rsidRPr="00AC1D38">
        <w:t>Закон</w:t>
      </w:r>
      <w:r w:rsidR="00B93F97" w:rsidRPr="00AC1D38">
        <w:t>і</w:t>
      </w:r>
      <w:r w:rsidR="00D906FA" w:rsidRPr="00AC1D38">
        <w:t xml:space="preserve"> про платіжні послуги</w:t>
      </w:r>
      <w:r w:rsidRPr="00AC1D38">
        <w:t>.</w:t>
      </w:r>
    </w:p>
    <w:p w14:paraId="56D6F6F3" w14:textId="77777777" w:rsidR="00F20CFB" w:rsidRDefault="00F20CFB" w:rsidP="00241C27">
      <w:pPr>
        <w:pStyle w:val="14jp"/>
      </w:pPr>
    </w:p>
    <w:p w14:paraId="0FCCA3C5" w14:textId="11C76163" w:rsidR="002756EE" w:rsidRPr="002756EE" w:rsidRDefault="002756EE" w:rsidP="00483694">
      <w:pPr>
        <w:pStyle w:val="hd3"/>
      </w:pPr>
      <w:r w:rsidRPr="002756EE">
        <w:t xml:space="preserve">Вимоги цього Положення поширюються на </w:t>
      </w:r>
      <w:r w:rsidR="003756C6" w:rsidRPr="00A52365">
        <w:rPr>
          <w:rStyle w:val="rvts0"/>
        </w:rPr>
        <w:t>надавач</w:t>
      </w:r>
      <w:r w:rsidR="003756C6">
        <w:rPr>
          <w:rStyle w:val="rvts0"/>
        </w:rPr>
        <w:t>ів</w:t>
      </w:r>
      <w:r w:rsidR="003756C6" w:rsidRPr="00A52365">
        <w:rPr>
          <w:rStyle w:val="rvts0"/>
        </w:rPr>
        <w:t xml:space="preserve"> платіжних послуг</w:t>
      </w:r>
      <w:r w:rsidRPr="002756EE">
        <w:t xml:space="preserve"> з ініціювання платіжної операції</w:t>
      </w:r>
      <w:r w:rsidR="004C1535">
        <w:t xml:space="preserve"> (далі – НПП </w:t>
      </w:r>
      <w:r w:rsidR="004C1535" w:rsidRPr="00D62D90">
        <w:t xml:space="preserve">з ініціювання </w:t>
      </w:r>
      <w:r w:rsidR="004C1535" w:rsidRPr="008D5745">
        <w:t>платіжної</w:t>
      </w:r>
      <w:r w:rsidR="004C1535" w:rsidRPr="00D62D90">
        <w:t xml:space="preserve"> операції</w:t>
      </w:r>
      <w:r w:rsidR="004C1535">
        <w:t>)</w:t>
      </w:r>
      <w:r w:rsidRPr="002756EE">
        <w:t xml:space="preserve">, </w:t>
      </w:r>
      <w:r w:rsidR="003756C6" w:rsidRPr="00A52365">
        <w:rPr>
          <w:rStyle w:val="rvts0"/>
        </w:rPr>
        <w:t>надавач</w:t>
      </w:r>
      <w:r w:rsidR="003756C6">
        <w:rPr>
          <w:rStyle w:val="rvts0"/>
        </w:rPr>
        <w:t>ів</w:t>
      </w:r>
      <w:r w:rsidR="003756C6" w:rsidRPr="00A52365">
        <w:rPr>
          <w:rStyle w:val="rvts0"/>
        </w:rPr>
        <w:t xml:space="preserve"> платіжних послуг</w:t>
      </w:r>
      <w:r w:rsidRPr="002756EE">
        <w:t xml:space="preserve"> з надання відомостей з рахунків</w:t>
      </w:r>
      <w:r w:rsidR="004C1535">
        <w:t xml:space="preserve"> (далі – НПП </w:t>
      </w:r>
      <w:r w:rsidR="004C1535" w:rsidRPr="00D62D90">
        <w:t>з надання відомостей з рахунків</w:t>
      </w:r>
      <w:r w:rsidR="004C1535">
        <w:t>)</w:t>
      </w:r>
      <w:r w:rsidRPr="002756EE">
        <w:t xml:space="preserve">, </w:t>
      </w:r>
      <w:r w:rsidR="0053114E" w:rsidRPr="00A52365">
        <w:rPr>
          <w:rStyle w:val="rvts0"/>
        </w:rPr>
        <w:t>надавач</w:t>
      </w:r>
      <w:r w:rsidR="0053114E">
        <w:rPr>
          <w:rStyle w:val="rvts0"/>
        </w:rPr>
        <w:t>ів</w:t>
      </w:r>
      <w:r w:rsidR="0053114E" w:rsidRPr="00A52365">
        <w:rPr>
          <w:rStyle w:val="rvts0"/>
        </w:rPr>
        <w:t xml:space="preserve"> платіжних послуг</w:t>
      </w:r>
      <w:r w:rsidR="0053114E" w:rsidRPr="002756EE">
        <w:t xml:space="preserve"> з обслуговування рахунку</w:t>
      </w:r>
      <w:r w:rsidR="0053114E">
        <w:rPr>
          <w:rStyle w:val="af5"/>
          <w:lang w:eastAsia="uk-UA"/>
        </w:rPr>
        <w:t xml:space="preserve"> </w:t>
      </w:r>
      <w:r w:rsidR="0053114E" w:rsidRPr="0053114E">
        <w:rPr>
          <w:rStyle w:val="af5"/>
          <w:sz w:val="28"/>
          <w:lang w:eastAsia="uk-UA"/>
        </w:rPr>
        <w:t>(далі</w:t>
      </w:r>
      <w:r w:rsidR="0053114E">
        <w:t xml:space="preserve"> – </w:t>
      </w:r>
      <w:r w:rsidR="00557CAB" w:rsidRPr="002756EE">
        <w:t>НПП</w:t>
      </w:r>
      <w:r w:rsidR="0053114E">
        <w:t xml:space="preserve"> </w:t>
      </w:r>
      <w:r w:rsidR="00557CAB" w:rsidRPr="002756EE">
        <w:t>з обслуговування рахунку</w:t>
      </w:r>
      <w:r w:rsidR="0053114E">
        <w:t>)</w:t>
      </w:r>
      <w:r w:rsidR="00557CAB" w:rsidRPr="002756EE">
        <w:t>,</w:t>
      </w:r>
      <w:r w:rsidR="00557CAB">
        <w:t xml:space="preserve"> </w:t>
      </w:r>
      <w:r w:rsidRPr="002756EE">
        <w:t>кваліфікованих надавачів, Національний банк.</w:t>
      </w:r>
    </w:p>
    <w:p w14:paraId="38B367BA" w14:textId="5DF7048D" w:rsidR="002756EE" w:rsidRDefault="00B2625D" w:rsidP="002756EE">
      <w:pPr>
        <w:pStyle w:val="14jp"/>
      </w:pPr>
      <w:r w:rsidRPr="00CC4525">
        <w:t>НПП з ініціювання платіжної операції, НПП з надання відомостей з рахунків,</w:t>
      </w:r>
      <w:r w:rsidRPr="00CC4525">
        <w:rPr>
          <w:rStyle w:val="rvts0"/>
        </w:rPr>
        <w:t xml:space="preserve"> </w:t>
      </w:r>
      <w:r w:rsidR="00CC4D28" w:rsidRPr="00CC4525">
        <w:rPr>
          <w:rStyle w:val="rvts0"/>
        </w:rPr>
        <w:t>НПП</w:t>
      </w:r>
      <w:r w:rsidR="002E4454" w:rsidRPr="00CC4525">
        <w:rPr>
          <w:rStyle w:val="rvts0"/>
        </w:rPr>
        <w:t xml:space="preserve"> </w:t>
      </w:r>
      <w:r w:rsidR="002756EE" w:rsidRPr="00CC4525">
        <w:t xml:space="preserve">з обслуговування рахунку </w:t>
      </w:r>
      <w:r w:rsidR="00CE16D5" w:rsidRPr="00CC4525">
        <w:t xml:space="preserve">(далі – </w:t>
      </w:r>
      <w:r w:rsidR="003756C6" w:rsidRPr="00CC4525">
        <w:t>НПП</w:t>
      </w:r>
      <w:r w:rsidR="002E4454" w:rsidRPr="00CC4525">
        <w:t>)</w:t>
      </w:r>
      <w:r w:rsidR="00D21619" w:rsidRPr="00CC4525">
        <w:t xml:space="preserve"> </w:t>
      </w:r>
      <w:r w:rsidR="002756EE" w:rsidRPr="00CC4525">
        <w:t>під час використа</w:t>
      </w:r>
      <w:r w:rsidR="00CE16D5" w:rsidRPr="00CC4525">
        <w:t xml:space="preserve">ння електронних довірчих послуг, кваліфікований надавач під час надання електронних довірчих послуг </w:t>
      </w:r>
      <w:r w:rsidR="002756EE" w:rsidRPr="00CC4525">
        <w:t xml:space="preserve">зобов’язані виконувати вимоги </w:t>
      </w:r>
      <w:r w:rsidR="00AF06A3" w:rsidRPr="00CC4525">
        <w:t>Закону про довірчі послуги</w:t>
      </w:r>
      <w:r w:rsidR="002756EE" w:rsidRPr="00CC4525">
        <w:t>, вимоги прийнятих відповідно до нього нормативно-правових актів, а також вимоги цього Положення.</w:t>
      </w:r>
    </w:p>
    <w:p w14:paraId="559F1606" w14:textId="77777777" w:rsidR="002756EE" w:rsidRDefault="002756EE" w:rsidP="002756EE">
      <w:pPr>
        <w:pStyle w:val="14jp"/>
      </w:pPr>
    </w:p>
    <w:p w14:paraId="531CBAA5" w14:textId="77405C37" w:rsidR="00A774C8" w:rsidRDefault="00A774C8" w:rsidP="00483694">
      <w:pPr>
        <w:pStyle w:val="hd3"/>
      </w:pPr>
      <w:bookmarkStart w:id="1" w:name="_Ref186206522"/>
      <w:r w:rsidRPr="00A7606B">
        <w:t>Кваліфікований сертифікат відкритого банкінгу</w:t>
      </w:r>
      <w:r>
        <w:t xml:space="preserve"> </w:t>
      </w:r>
      <w:r w:rsidR="00F950BB">
        <w:t xml:space="preserve">може </w:t>
      </w:r>
      <w:r>
        <w:t>форму</w:t>
      </w:r>
      <w:r w:rsidR="00F950BB">
        <w:t>вати</w:t>
      </w:r>
      <w:r>
        <w:t xml:space="preserve">ся </w:t>
      </w:r>
      <w:r w:rsidR="004A6D4A">
        <w:t xml:space="preserve">з урахуванням </w:t>
      </w:r>
      <w:r w:rsidR="004A6D4A" w:rsidRPr="001B669F">
        <w:t xml:space="preserve">вимог, визначених у пункті </w:t>
      </w:r>
      <w:r w:rsidR="004A6D4A">
        <w:fldChar w:fldCharType="begin"/>
      </w:r>
      <w:r w:rsidR="004A6D4A">
        <w:instrText xml:space="preserve"> REF _Ref186201263 \r \h </w:instrText>
      </w:r>
      <w:r w:rsidR="004A6D4A">
        <w:fldChar w:fldCharType="separate"/>
      </w:r>
      <w:r w:rsidR="003E34CD">
        <w:t>9</w:t>
      </w:r>
      <w:r w:rsidR="004A6D4A">
        <w:fldChar w:fldCharType="end"/>
      </w:r>
      <w:r w:rsidR="004A6D4A">
        <w:t xml:space="preserve"> цього Положення, </w:t>
      </w:r>
      <w:r w:rsidR="00FF2941">
        <w:t xml:space="preserve">виключно </w:t>
      </w:r>
      <w:r>
        <w:t>для:</w:t>
      </w:r>
      <w:bookmarkEnd w:id="1"/>
    </w:p>
    <w:p w14:paraId="237FBDDC" w14:textId="77777777" w:rsidR="00722606" w:rsidRDefault="00722606" w:rsidP="003544D6">
      <w:pPr>
        <w:pStyle w:val="14jp"/>
      </w:pPr>
    </w:p>
    <w:p w14:paraId="10313D50" w14:textId="3A8DF2ED" w:rsidR="003544D6" w:rsidRDefault="007440AA" w:rsidP="00CF3E72">
      <w:pPr>
        <w:pStyle w:val="hd4"/>
      </w:pPr>
      <w:r>
        <w:t xml:space="preserve">НПП </w:t>
      </w:r>
      <w:r w:rsidR="003544D6" w:rsidRPr="00DD599E">
        <w:t>з обслуговування рахунку</w:t>
      </w:r>
      <w:r w:rsidR="003544D6">
        <w:t>;</w:t>
      </w:r>
    </w:p>
    <w:p w14:paraId="2798A881" w14:textId="77777777" w:rsidR="00722606" w:rsidRDefault="00722606" w:rsidP="00421D13">
      <w:pPr>
        <w:pStyle w:val="14jp"/>
      </w:pPr>
    </w:p>
    <w:p w14:paraId="4C09D2B8" w14:textId="035BEE59" w:rsidR="00421D13" w:rsidRPr="00D62D90" w:rsidRDefault="004C1535" w:rsidP="00CF3E72">
      <w:pPr>
        <w:pStyle w:val="hd4"/>
      </w:pPr>
      <w:r>
        <w:t xml:space="preserve">НПП </w:t>
      </w:r>
      <w:r w:rsidR="00421D13" w:rsidRPr="00D62D90">
        <w:t>з ініціювання платіжної операції;</w:t>
      </w:r>
    </w:p>
    <w:p w14:paraId="0A4E1162" w14:textId="77777777" w:rsidR="00722606" w:rsidRDefault="00722606" w:rsidP="00421D13">
      <w:pPr>
        <w:pStyle w:val="14jp"/>
      </w:pPr>
    </w:p>
    <w:p w14:paraId="2FE5C093" w14:textId="0065F160" w:rsidR="00421D13" w:rsidRDefault="004C1535" w:rsidP="00CF3E72">
      <w:pPr>
        <w:pStyle w:val="hd4"/>
      </w:pPr>
      <w:r>
        <w:t>НПП</w:t>
      </w:r>
      <w:r w:rsidR="00421D13" w:rsidRPr="00D62D90">
        <w:t xml:space="preserve"> з надання відомостей з рахунків.</w:t>
      </w:r>
    </w:p>
    <w:p w14:paraId="1C19982D" w14:textId="6A008F91" w:rsidR="001065AF" w:rsidRPr="002756EE" w:rsidRDefault="001065AF" w:rsidP="00332FC2">
      <w:pPr>
        <w:pStyle w:val="14jp"/>
      </w:pPr>
      <w:r w:rsidRPr="002756EE">
        <w:t xml:space="preserve">У кваліфікованому сертифікаті відкритого банкінгу містяться відомості про </w:t>
      </w:r>
      <w:r w:rsidR="004F11CF">
        <w:t xml:space="preserve">те, що кваліфікований сертифікат </w:t>
      </w:r>
      <w:r w:rsidR="00385C2B" w:rsidRPr="002756EE">
        <w:t xml:space="preserve">відкритого банкінгу </w:t>
      </w:r>
      <w:r w:rsidR="004F11CF">
        <w:t>сформован</w:t>
      </w:r>
      <w:r w:rsidR="0024122D">
        <w:t>о</w:t>
      </w:r>
      <w:r w:rsidR="004F11CF">
        <w:t xml:space="preserve"> для </w:t>
      </w:r>
      <w:r w:rsidR="00385C2B">
        <w:t xml:space="preserve">НПП </w:t>
      </w:r>
      <w:r w:rsidR="00385C2B" w:rsidRPr="00DD599E">
        <w:t>з обслуговування рахунку</w:t>
      </w:r>
      <w:r w:rsidR="00385C2B">
        <w:t xml:space="preserve"> та/або НПП </w:t>
      </w:r>
      <w:r w:rsidR="00385C2B" w:rsidRPr="00D62D90">
        <w:t>з ініціювання платіжної операції</w:t>
      </w:r>
      <w:r w:rsidR="00385C2B" w:rsidRPr="00385C2B">
        <w:t xml:space="preserve"> </w:t>
      </w:r>
      <w:r w:rsidR="00385C2B">
        <w:t xml:space="preserve">та/або НПП </w:t>
      </w:r>
      <w:r w:rsidR="00385C2B" w:rsidRPr="00385C2B">
        <w:t>з надання відомостей з рахунків</w:t>
      </w:r>
      <w:r w:rsidR="00385C2B">
        <w:t xml:space="preserve"> (далі –</w:t>
      </w:r>
      <w:r w:rsidRPr="002756EE">
        <w:t>тип НПП</w:t>
      </w:r>
      <w:r w:rsidR="00385C2B">
        <w:t>)</w:t>
      </w:r>
      <w:r w:rsidRPr="002756EE">
        <w:t xml:space="preserve">, </w:t>
      </w:r>
      <w:r w:rsidR="0094721E" w:rsidRPr="002756EE">
        <w:t>для якого сформований</w:t>
      </w:r>
      <w:r w:rsidR="00A02E78" w:rsidRPr="002756EE">
        <w:t xml:space="preserve"> цей кваліфікований сертифікат відкритого банкінгу</w:t>
      </w:r>
      <w:r w:rsidR="0094721E" w:rsidRPr="002756EE">
        <w:t>.</w:t>
      </w:r>
    </w:p>
    <w:p w14:paraId="1CEFC8D9" w14:textId="3514F793" w:rsidR="00332FC2" w:rsidRDefault="00584882" w:rsidP="00332FC2">
      <w:pPr>
        <w:pStyle w:val="14jp"/>
      </w:pPr>
      <w:r>
        <w:t>Перелік відомостей, що містяться у</w:t>
      </w:r>
      <w:r w:rsidR="00332FC2" w:rsidRPr="002756EE">
        <w:t xml:space="preserve"> кваліфікованих сертифікат</w:t>
      </w:r>
      <w:r>
        <w:t>ах</w:t>
      </w:r>
      <w:r w:rsidR="00332FC2" w:rsidRPr="002756EE">
        <w:t xml:space="preserve"> відкритого банкінгу</w:t>
      </w:r>
      <w:r w:rsidR="00630060">
        <w:t>,</w:t>
      </w:r>
      <w:r w:rsidR="00332FC2" w:rsidRPr="002756EE">
        <w:t xml:space="preserve"> визначен</w:t>
      </w:r>
      <w:r w:rsidR="008843FD">
        <w:t>о</w:t>
      </w:r>
      <w:r w:rsidR="00332FC2" w:rsidRPr="002756EE">
        <w:t xml:space="preserve"> </w:t>
      </w:r>
      <w:r w:rsidR="00630060">
        <w:t>в</w:t>
      </w:r>
      <w:r w:rsidR="00332FC2" w:rsidRPr="002756EE">
        <w:t xml:space="preserve"> додатку до цього Положення.</w:t>
      </w:r>
    </w:p>
    <w:p w14:paraId="6A6773A6" w14:textId="3F51A8CA" w:rsidR="002271FB" w:rsidRDefault="002271FB" w:rsidP="002271FB">
      <w:pPr>
        <w:pStyle w:val="14jp"/>
      </w:pPr>
      <w:r>
        <w:t>Атрибути</w:t>
      </w:r>
      <w:r w:rsidRPr="00DC4679">
        <w:t xml:space="preserve">, зазначені </w:t>
      </w:r>
      <w:r>
        <w:t>у пункті 1 додатку до цього Положення</w:t>
      </w:r>
      <w:r w:rsidRPr="00DC4679">
        <w:t>, не повинні впливати на інтероперабельність і визнання кваліфікованих сертифікатів</w:t>
      </w:r>
      <w:r w:rsidR="00AE1455" w:rsidRPr="00AE1455">
        <w:t xml:space="preserve"> відкритого банкінгу</w:t>
      </w:r>
      <w:r w:rsidRPr="00DC4679">
        <w:t>.</w:t>
      </w:r>
    </w:p>
    <w:p w14:paraId="35F8DFC9" w14:textId="03232D11" w:rsidR="00250230" w:rsidRDefault="002271FB" w:rsidP="002271FB">
      <w:pPr>
        <w:pStyle w:val="14jp"/>
      </w:pPr>
      <w:r>
        <w:t xml:space="preserve">Кваліфіковані сертифікати </w:t>
      </w:r>
      <w:r w:rsidRPr="009353AB">
        <w:t>відкритого банкінгу</w:t>
      </w:r>
      <w:r w:rsidR="004E7136">
        <w:t xml:space="preserve">, крім даних, </w:t>
      </w:r>
      <w:r w:rsidR="004E7136" w:rsidRPr="00DC4679">
        <w:t>зазначен</w:t>
      </w:r>
      <w:r w:rsidR="004E7136">
        <w:t>их</w:t>
      </w:r>
      <w:r w:rsidR="004E7136" w:rsidRPr="00DC4679">
        <w:t xml:space="preserve"> </w:t>
      </w:r>
      <w:r w:rsidR="004E7136">
        <w:t xml:space="preserve">у пункті 1 додатку до цього Положення, </w:t>
      </w:r>
      <w:r w:rsidRPr="006B5322">
        <w:t>мож</w:t>
      </w:r>
      <w:r>
        <w:t>уть</w:t>
      </w:r>
      <w:r w:rsidRPr="006B5322">
        <w:t xml:space="preserve"> містити інші ідентифікаційні дані </w:t>
      </w:r>
      <w:r>
        <w:lastRenderedPageBreak/>
        <w:t xml:space="preserve">НПП, а також </w:t>
      </w:r>
      <w:r w:rsidRPr="006B5322">
        <w:t>необов’язкові додаткові атрибути, визначені у стандартах для кваліфікованих</w:t>
      </w:r>
      <w:r>
        <w:t xml:space="preserve"> сертифікатів відкритих ключів.</w:t>
      </w:r>
    </w:p>
    <w:p w14:paraId="7D49FEF8" w14:textId="77777777" w:rsidR="00AE1455" w:rsidRDefault="00AE1455" w:rsidP="002271FB">
      <w:pPr>
        <w:pStyle w:val="14jp"/>
      </w:pPr>
    </w:p>
    <w:p w14:paraId="27ADE947" w14:textId="0C07B73C" w:rsidR="00295EA1" w:rsidRDefault="00295EA1" w:rsidP="00483694">
      <w:pPr>
        <w:pStyle w:val="hd3"/>
      </w:pPr>
      <w:bookmarkStart w:id="2" w:name="_Ref111122062"/>
      <w:r w:rsidRPr="00536429">
        <w:t xml:space="preserve">Кваліфікований надавач, який має намір формувати та видавати кваліфіковані сертифікати відкритого банкінгу, зобов’язаний </w:t>
      </w:r>
      <w:bookmarkEnd w:id="2"/>
      <w:r w:rsidR="009121E6">
        <w:t xml:space="preserve">перед початком </w:t>
      </w:r>
      <w:r w:rsidR="002140AB">
        <w:t xml:space="preserve">здійснення </w:t>
      </w:r>
      <w:r w:rsidR="009121E6">
        <w:t xml:space="preserve">процедури </w:t>
      </w:r>
      <w:r w:rsidR="009121E6" w:rsidRPr="00536429">
        <w:t>формува</w:t>
      </w:r>
      <w:r w:rsidR="009121E6">
        <w:t>ння</w:t>
      </w:r>
      <w:r w:rsidR="009121E6" w:rsidRPr="00536429">
        <w:t xml:space="preserve"> та вида</w:t>
      </w:r>
      <w:r w:rsidR="009121E6">
        <w:t>ння кваліфікованих сертифікатів</w:t>
      </w:r>
      <w:r w:rsidR="009121E6" w:rsidRPr="00536429">
        <w:t xml:space="preserve"> відкритого банкінгу </w:t>
      </w:r>
      <w:r w:rsidRPr="00536429">
        <w:t xml:space="preserve">описати у своєму регламенті роботи </w:t>
      </w:r>
      <w:r w:rsidR="00294BE3" w:rsidRPr="00E610E2">
        <w:t>кваліфікованого надавача</w:t>
      </w:r>
      <w:r w:rsidR="006A483A">
        <w:t xml:space="preserve"> </w:t>
      </w:r>
      <w:r w:rsidRPr="00536429">
        <w:t>з урахуванням вимог цього Положення</w:t>
      </w:r>
      <w:r>
        <w:t>:</w:t>
      </w:r>
    </w:p>
    <w:p w14:paraId="55DB18AA" w14:textId="77777777" w:rsidR="00295EA1" w:rsidRDefault="00295EA1" w:rsidP="00295EA1">
      <w:pPr>
        <w:pStyle w:val="14jp"/>
      </w:pPr>
    </w:p>
    <w:p w14:paraId="514E23B9" w14:textId="77777777" w:rsidR="00295EA1" w:rsidRDefault="00295EA1" w:rsidP="00CF3E72">
      <w:pPr>
        <w:pStyle w:val="hd4"/>
      </w:pPr>
      <w:r w:rsidRPr="00536429">
        <w:t>особливості формування, видачі, скасування, блокування та поновлення кваліфікованих сертифікатів відкритого банкінгу</w:t>
      </w:r>
      <w:r>
        <w:t>;</w:t>
      </w:r>
    </w:p>
    <w:p w14:paraId="3DBD549D" w14:textId="77777777" w:rsidR="00295EA1" w:rsidRDefault="00295EA1" w:rsidP="00295EA1">
      <w:pPr>
        <w:pStyle w:val="14jp"/>
      </w:pPr>
    </w:p>
    <w:p w14:paraId="2363CDCC" w14:textId="77777777" w:rsidR="00295EA1" w:rsidRDefault="00295EA1" w:rsidP="00CF3E72">
      <w:pPr>
        <w:pStyle w:val="hd4"/>
      </w:pPr>
      <w:r w:rsidRPr="00C13744">
        <w:t xml:space="preserve">перелік суб’єктів, уповноважених подавати документи для формування кваліфікованого сертифіката відкритого банкінгу, </w:t>
      </w:r>
      <w:r w:rsidR="007A6770">
        <w:t xml:space="preserve">перелік і </w:t>
      </w:r>
      <w:r w:rsidR="00633B20" w:rsidRPr="00633B20">
        <w:t>порядок подачі вказаних документів, порядок та строки їх опрацювання</w:t>
      </w:r>
      <w:r>
        <w:t>;</w:t>
      </w:r>
    </w:p>
    <w:p w14:paraId="46DADEE1" w14:textId="77777777" w:rsidR="00295EA1" w:rsidRDefault="00295EA1" w:rsidP="00295EA1">
      <w:pPr>
        <w:pStyle w:val="14jp"/>
      </w:pPr>
    </w:p>
    <w:p w14:paraId="55A53A6C" w14:textId="445E257D" w:rsidR="00295EA1" w:rsidRPr="000D1D8E" w:rsidRDefault="00295EA1" w:rsidP="00CF3E72">
      <w:pPr>
        <w:pStyle w:val="hd4"/>
      </w:pPr>
      <w:r w:rsidRPr="000D1D8E">
        <w:t>процедуру</w:t>
      </w:r>
      <w:r w:rsidR="00FD4F5D" w:rsidRPr="000D1D8E">
        <w:t>,</w:t>
      </w:r>
      <w:r w:rsidRPr="000D1D8E">
        <w:t xml:space="preserve"> </w:t>
      </w:r>
      <w:r w:rsidR="00FD4F5D" w:rsidRPr="000D1D8E">
        <w:t xml:space="preserve">яка буде використовуватися Національним банком для подання запиту </w:t>
      </w:r>
      <w:r w:rsidR="001565CF" w:rsidRPr="000D1D8E">
        <w:t>на блокування</w:t>
      </w:r>
      <w:r w:rsidR="00BA6969" w:rsidRPr="000D1D8E">
        <w:t> </w:t>
      </w:r>
      <w:r w:rsidR="001565CF" w:rsidRPr="000D1D8E">
        <w:t>/</w:t>
      </w:r>
      <w:r w:rsidR="000B5F9B" w:rsidRPr="000D1D8E">
        <w:t> </w:t>
      </w:r>
      <w:r w:rsidR="001565CF" w:rsidRPr="000D1D8E">
        <w:t>запит</w:t>
      </w:r>
      <w:r w:rsidR="00BA6969" w:rsidRPr="000D1D8E">
        <w:t>у</w:t>
      </w:r>
      <w:r w:rsidR="001565CF" w:rsidRPr="000D1D8E">
        <w:t xml:space="preserve"> на скасування (далі – </w:t>
      </w:r>
      <w:r w:rsidRPr="000D1D8E">
        <w:t>запит на відкликання</w:t>
      </w:r>
      <w:r w:rsidR="00DD098A" w:rsidRPr="000D1D8E">
        <w:t>)</w:t>
      </w:r>
      <w:r w:rsidRPr="000D1D8E">
        <w:t>,</w:t>
      </w:r>
      <w:r w:rsidR="00DE5DAB" w:rsidRPr="000D1D8E">
        <w:t xml:space="preserve"> запиту на поновлення</w:t>
      </w:r>
      <w:r w:rsidR="00EE110D" w:rsidRPr="000D1D8E">
        <w:t>,</w:t>
      </w:r>
      <w:r w:rsidRPr="000D1D8E">
        <w:t xml:space="preserve"> з урахуванням вимог пункту </w:t>
      </w:r>
      <w:r w:rsidR="00507C82" w:rsidRPr="000D1D8E">
        <w:fldChar w:fldCharType="begin"/>
      </w:r>
      <w:r w:rsidR="00507C82" w:rsidRPr="000D1D8E">
        <w:instrText xml:space="preserve"> REF _Ref184813539 \r \h </w:instrText>
      </w:r>
      <w:r w:rsidR="009F71E1" w:rsidRPr="000D1D8E">
        <w:instrText xml:space="preserve"> \* MERGEFORMAT </w:instrText>
      </w:r>
      <w:r w:rsidR="00507C82" w:rsidRPr="000D1D8E">
        <w:fldChar w:fldCharType="separate"/>
      </w:r>
      <w:r w:rsidR="003E34CD">
        <w:t>17</w:t>
      </w:r>
      <w:r w:rsidR="00507C82" w:rsidRPr="000D1D8E">
        <w:fldChar w:fldCharType="end"/>
      </w:r>
      <w:r w:rsidR="00507C82" w:rsidRPr="000D1D8E">
        <w:t xml:space="preserve"> </w:t>
      </w:r>
      <w:r w:rsidRPr="000D1D8E">
        <w:t>цього Положення.</w:t>
      </w:r>
    </w:p>
    <w:p w14:paraId="3EBF3586" w14:textId="3C2F3FEE" w:rsidR="00295EA1" w:rsidRPr="00536429" w:rsidRDefault="00295EA1" w:rsidP="00295EA1">
      <w:pPr>
        <w:pStyle w:val="14jp"/>
      </w:pPr>
      <w:r w:rsidRPr="00536429">
        <w:t>Кваліфікований надавач, який має намір формувати та видавати кваліфіковані сертифікати відкритого банкінгу, зобов’язаний погодити регламент роботи</w:t>
      </w:r>
      <w:r w:rsidR="00294BE3" w:rsidRPr="00294BE3">
        <w:t xml:space="preserve"> </w:t>
      </w:r>
      <w:r w:rsidR="00294BE3" w:rsidRPr="00E610E2">
        <w:t>кваліфікованого надавача</w:t>
      </w:r>
      <w:r>
        <w:t xml:space="preserve">/зміни до регламенту роботи </w:t>
      </w:r>
      <w:r w:rsidR="00294BE3" w:rsidRPr="00E610E2">
        <w:t>кваліфікованого надавача</w:t>
      </w:r>
      <w:r w:rsidR="00294BE3" w:rsidRPr="00536429">
        <w:t xml:space="preserve"> </w:t>
      </w:r>
      <w:r w:rsidRPr="00536429">
        <w:t>із Національним банком відповідно до вимог</w:t>
      </w:r>
      <w:r w:rsidR="002A1B33">
        <w:t xml:space="preserve"> законодавства</w:t>
      </w:r>
      <w:r w:rsidRPr="00536429">
        <w:t>.</w:t>
      </w:r>
    </w:p>
    <w:p w14:paraId="48752BEC" w14:textId="75972642" w:rsidR="00295EA1" w:rsidRPr="00C45D6A" w:rsidRDefault="00295EA1" w:rsidP="00295EA1">
      <w:pPr>
        <w:pStyle w:val="14jp"/>
      </w:pPr>
    </w:p>
    <w:p w14:paraId="5222D932" w14:textId="3E136882" w:rsidR="00295EA1" w:rsidRDefault="00295EA1" w:rsidP="00483694">
      <w:pPr>
        <w:pStyle w:val="hd3"/>
      </w:pPr>
      <w:r w:rsidRPr="00216567">
        <w:t>Кваліфікований надавач</w:t>
      </w:r>
      <w:r>
        <w:t xml:space="preserve">, який не виконав вимоги пункту </w:t>
      </w:r>
      <w:r>
        <w:fldChar w:fldCharType="begin"/>
      </w:r>
      <w:r>
        <w:instrText xml:space="preserve"> REF _Ref111122062 \n \h </w:instrText>
      </w:r>
      <w:r>
        <w:fldChar w:fldCharType="separate"/>
      </w:r>
      <w:r w:rsidR="003E34CD">
        <w:t>5</w:t>
      </w:r>
      <w:r>
        <w:fldChar w:fldCharType="end"/>
      </w:r>
      <w:r>
        <w:t xml:space="preserve"> цього Положення, не має права формувати та видавати кваліфіковані сертифікати відкритого банкінгу.</w:t>
      </w:r>
    </w:p>
    <w:p w14:paraId="1DF3328D" w14:textId="77777777" w:rsidR="00295EA1" w:rsidRDefault="00295EA1" w:rsidP="003B73DC">
      <w:pPr>
        <w:pStyle w:val="14jp"/>
      </w:pPr>
    </w:p>
    <w:p w14:paraId="6DAE00A3" w14:textId="3935CF39" w:rsidR="00270FF5" w:rsidRPr="00E32E77" w:rsidRDefault="00EB2789" w:rsidP="00E32E77">
      <w:pPr>
        <w:pStyle w:val="hd3"/>
      </w:pPr>
      <w:bookmarkStart w:id="3" w:name="_Ref196818131"/>
      <w:r w:rsidRPr="00E32E77">
        <w:t xml:space="preserve">Кваліфікований надавач має право формувати та видавати кваліфіковані сертифікати відкритого банкінгу виключно </w:t>
      </w:r>
      <w:r w:rsidR="00117C6D" w:rsidRPr="00E32E77">
        <w:t>для</w:t>
      </w:r>
      <w:r w:rsidR="00440403" w:rsidRPr="00E32E77">
        <w:t xml:space="preserve"> НПП, </w:t>
      </w:r>
      <w:r w:rsidR="00AC42DC" w:rsidRPr="00E32E77">
        <w:t xml:space="preserve">відомості про яких </w:t>
      </w:r>
      <w:r w:rsidR="00296AB9" w:rsidRPr="00E32E77">
        <w:t>містяться у</w:t>
      </w:r>
      <w:r w:rsidR="003F20A8" w:rsidRPr="00E32E77">
        <w:t xml:space="preserve"> </w:t>
      </w:r>
      <w:r w:rsidR="003F62AB" w:rsidRPr="00E32E77">
        <w:t>Реєстрі платіжної інфраструктури</w:t>
      </w:r>
      <w:r w:rsidR="00665E84" w:rsidRPr="00E32E77">
        <w:t xml:space="preserve"> або у Державному реєстрі банків</w:t>
      </w:r>
      <w:r w:rsidR="007F585E" w:rsidRPr="00E32E77">
        <w:t xml:space="preserve"> </w:t>
      </w:r>
      <w:r w:rsidR="00270FF5" w:rsidRPr="00E32E77">
        <w:t xml:space="preserve">та перелік яких Національний банк публікує та оновлює на сторінці офіційного Інтернет-представництва Національного банку </w:t>
      </w:r>
      <w:r w:rsidR="007F585E" w:rsidRPr="00E32E77">
        <w:t>(далі – Перелік НПП)</w:t>
      </w:r>
      <w:r w:rsidR="00AC42DC" w:rsidRPr="00E32E77">
        <w:t>.</w:t>
      </w:r>
      <w:bookmarkEnd w:id="3"/>
    </w:p>
    <w:p w14:paraId="762807FA" w14:textId="77777777" w:rsidR="003F62AB" w:rsidRDefault="003F62AB" w:rsidP="00EB2789">
      <w:pPr>
        <w:pStyle w:val="14jp"/>
        <w:rPr>
          <w:color w:val="000000"/>
        </w:rPr>
      </w:pPr>
    </w:p>
    <w:p w14:paraId="6EAAA8A4" w14:textId="77777777" w:rsidR="00EB2789" w:rsidRDefault="00EB2789" w:rsidP="00483694">
      <w:pPr>
        <w:pStyle w:val="hd3"/>
      </w:pPr>
      <w:bookmarkStart w:id="4" w:name="_Ref154931100"/>
      <w:r w:rsidRPr="003A1622">
        <w:t>Кваліфікован</w:t>
      </w:r>
      <w:r>
        <w:t xml:space="preserve">ий надавач перед формуванням </w:t>
      </w:r>
      <w:r w:rsidRPr="00A3168D">
        <w:t>кваліфікован</w:t>
      </w:r>
      <w:r>
        <w:t>ого</w:t>
      </w:r>
      <w:r w:rsidRPr="00A3168D">
        <w:t xml:space="preserve"> сертифікат</w:t>
      </w:r>
      <w:r>
        <w:t>а відкритого банкінгу зобов’язаний:</w:t>
      </w:r>
      <w:bookmarkEnd w:id="4"/>
    </w:p>
    <w:p w14:paraId="241493B1" w14:textId="77777777" w:rsidR="00EB2789" w:rsidRDefault="00EB2789" w:rsidP="00EB2789">
      <w:pPr>
        <w:pStyle w:val="14jp"/>
        <w:rPr>
          <w:color w:val="000000"/>
        </w:rPr>
      </w:pPr>
    </w:p>
    <w:p w14:paraId="4472A75F" w14:textId="48D765D6" w:rsidR="00EB2789" w:rsidRDefault="00EB2789" w:rsidP="00CF3E72">
      <w:pPr>
        <w:pStyle w:val="hd4"/>
      </w:pPr>
      <w:r>
        <w:t xml:space="preserve">здійснити відповідно до вимог </w:t>
      </w:r>
      <w:r w:rsidR="002F7C77" w:rsidRPr="00902D23">
        <w:t>частин</w:t>
      </w:r>
      <w:r w:rsidR="002F7C77">
        <w:t>и</w:t>
      </w:r>
      <w:r w:rsidR="002F7C77" w:rsidRPr="00902D23">
        <w:t xml:space="preserve"> </w:t>
      </w:r>
      <w:r w:rsidR="00956E96">
        <w:t>друг</w:t>
      </w:r>
      <w:r w:rsidR="002F7C77" w:rsidRPr="00902D23">
        <w:t>о</w:t>
      </w:r>
      <w:r w:rsidR="002F7C77">
        <w:t>ї</w:t>
      </w:r>
      <w:r w:rsidR="002F7C77" w:rsidRPr="00902D23">
        <w:t xml:space="preserve"> статті </w:t>
      </w:r>
      <w:r w:rsidR="00956E96">
        <w:t>22</w:t>
      </w:r>
      <w:r w:rsidR="002F7C77" w:rsidRPr="00902D23">
        <w:t xml:space="preserve"> </w:t>
      </w:r>
      <w:r w:rsidR="002F7C77">
        <w:t xml:space="preserve">Закону про </w:t>
      </w:r>
      <w:r w:rsidR="002F7C77" w:rsidRPr="00A968D1">
        <w:t>довірчі послуги</w:t>
      </w:r>
      <w:r w:rsidR="002F7C77" w:rsidDel="002F7C77">
        <w:rPr>
          <w:rStyle w:val="af5"/>
          <w:color w:val="auto"/>
          <w:lang w:eastAsia="uk-UA"/>
        </w:rPr>
        <w:t xml:space="preserve"> </w:t>
      </w:r>
      <w:r w:rsidRPr="008F00FA">
        <w:t>ідентифікаці</w:t>
      </w:r>
      <w:r>
        <w:t>ю</w:t>
      </w:r>
      <w:r w:rsidRPr="008F00FA">
        <w:t xml:space="preserve"> </w:t>
      </w:r>
      <w:r w:rsidR="00307DD5" w:rsidRPr="00306952">
        <w:t>НПП</w:t>
      </w:r>
      <w:r w:rsidR="00464C5C">
        <w:t xml:space="preserve">, </w:t>
      </w:r>
      <w:r w:rsidRPr="008F00FA">
        <w:t>ідентифікаційні дані яко</w:t>
      </w:r>
      <w:r>
        <w:t>го</w:t>
      </w:r>
      <w:r w:rsidRPr="008F00FA">
        <w:t xml:space="preserve"> міститимуться у кваліфікованому сертифікаті</w:t>
      </w:r>
      <w:r>
        <w:t xml:space="preserve"> відкритого банкінгу;</w:t>
      </w:r>
    </w:p>
    <w:p w14:paraId="7D8BB895" w14:textId="6631EC4B" w:rsidR="00EB2789" w:rsidRDefault="00EB2789" w:rsidP="00EB2789">
      <w:pPr>
        <w:pStyle w:val="14jp"/>
        <w:rPr>
          <w:color w:val="000000"/>
        </w:rPr>
      </w:pPr>
    </w:p>
    <w:p w14:paraId="74351A7F" w14:textId="250C1899" w:rsidR="002D75A0" w:rsidRPr="00295EA1" w:rsidRDefault="002D75A0" w:rsidP="00CF3E72">
      <w:pPr>
        <w:pStyle w:val="hd4"/>
      </w:pPr>
      <w:r>
        <w:lastRenderedPageBreak/>
        <w:t xml:space="preserve">здійснити </w:t>
      </w:r>
      <w:r w:rsidR="00EB2789" w:rsidRPr="00295EA1">
        <w:t>перевір</w:t>
      </w:r>
      <w:r>
        <w:t>ку</w:t>
      </w:r>
      <w:r w:rsidR="00EB2789" w:rsidRPr="00295EA1">
        <w:t xml:space="preserve"> </w:t>
      </w:r>
      <w:r w:rsidR="00200B79">
        <w:t>наявності відомостей про НПП</w:t>
      </w:r>
      <w:r w:rsidR="00943F22">
        <w:t xml:space="preserve"> у </w:t>
      </w:r>
      <w:r w:rsidR="004351F0">
        <w:t>Переліку НПП</w:t>
      </w:r>
      <w:r w:rsidR="00200B79">
        <w:t>, опублікован</w:t>
      </w:r>
      <w:r w:rsidR="00943F22">
        <w:t>ому</w:t>
      </w:r>
      <w:r w:rsidR="00200B79">
        <w:t xml:space="preserve"> відповідно до вимог пункту </w:t>
      </w:r>
      <w:r w:rsidR="000D1D8E">
        <w:fldChar w:fldCharType="begin"/>
      </w:r>
      <w:r w:rsidR="000D1D8E">
        <w:instrText xml:space="preserve"> REF _Ref196818131 \r \h </w:instrText>
      </w:r>
      <w:r w:rsidR="000D1D8E">
        <w:fldChar w:fldCharType="separate"/>
      </w:r>
      <w:r w:rsidR="003E34CD">
        <w:t>7</w:t>
      </w:r>
      <w:r w:rsidR="000D1D8E">
        <w:fldChar w:fldCharType="end"/>
      </w:r>
      <w:r w:rsidR="00BA31B2">
        <w:t xml:space="preserve"> цього Положення</w:t>
      </w:r>
      <w:r w:rsidR="00200B79">
        <w:t>.</w:t>
      </w:r>
    </w:p>
    <w:p w14:paraId="34466968" w14:textId="49DFFCDC" w:rsidR="00EB2789" w:rsidRDefault="00EB2789" w:rsidP="00EB2789">
      <w:pPr>
        <w:pStyle w:val="14jp"/>
      </w:pPr>
      <w:r w:rsidRPr="000D1D8E">
        <w:t xml:space="preserve">Кваліфікований надавач формує та видає кваліфікований сертифікат відкритого банкінгу </w:t>
      </w:r>
      <w:r w:rsidR="00F9653D" w:rsidRPr="000D1D8E">
        <w:t>на підставі ідентифікаційних даних,</w:t>
      </w:r>
      <w:r w:rsidR="003E54B0" w:rsidRPr="000D1D8E">
        <w:t xml:space="preserve"> </w:t>
      </w:r>
      <w:r w:rsidR="00F9653D" w:rsidRPr="000D1D8E">
        <w:t xml:space="preserve">отриманих відповідно до підпункту 1 пункту </w:t>
      </w:r>
      <w:r w:rsidR="00EC3E10" w:rsidRPr="000D1D8E">
        <w:fldChar w:fldCharType="begin"/>
      </w:r>
      <w:r w:rsidR="00EC3E10" w:rsidRPr="000D1D8E">
        <w:instrText xml:space="preserve"> REF _Ref154931100 \r \h </w:instrText>
      </w:r>
      <w:r w:rsidR="00F71E4C" w:rsidRPr="000D1D8E">
        <w:instrText xml:space="preserve"> \* MERGEFORMAT </w:instrText>
      </w:r>
      <w:r w:rsidR="00EC3E10" w:rsidRPr="000D1D8E">
        <w:fldChar w:fldCharType="separate"/>
      </w:r>
      <w:r w:rsidR="003E34CD">
        <w:t>8</w:t>
      </w:r>
      <w:r w:rsidR="00EC3E10" w:rsidRPr="000D1D8E">
        <w:fldChar w:fldCharType="end"/>
      </w:r>
      <w:r w:rsidR="00F9653D" w:rsidRPr="000D1D8E">
        <w:t xml:space="preserve"> цього Положення</w:t>
      </w:r>
      <w:r w:rsidR="00D90272" w:rsidRPr="000D1D8E">
        <w:t>,</w:t>
      </w:r>
      <w:r w:rsidR="00F9653D" w:rsidRPr="000D1D8E">
        <w:t xml:space="preserve"> та </w:t>
      </w:r>
      <w:r w:rsidRPr="000D1D8E">
        <w:t xml:space="preserve">лише за умови здійснення ним успішної перевірки наявності </w:t>
      </w:r>
      <w:r w:rsidR="00A436CB" w:rsidRPr="000D1D8E">
        <w:t xml:space="preserve">у Переліку НПП </w:t>
      </w:r>
      <w:r w:rsidRPr="000D1D8E">
        <w:t xml:space="preserve">відомостей про </w:t>
      </w:r>
      <w:r w:rsidR="00FB080A" w:rsidRPr="000D1D8E">
        <w:t>НПП</w:t>
      </w:r>
      <w:r w:rsidRPr="000D1D8E">
        <w:t>.</w:t>
      </w:r>
    </w:p>
    <w:p w14:paraId="0C468A95" w14:textId="77777777" w:rsidR="00EB2789" w:rsidRDefault="00EB2789" w:rsidP="00EB2789">
      <w:pPr>
        <w:pStyle w:val="14jp"/>
      </w:pPr>
    </w:p>
    <w:p w14:paraId="093F3AC4" w14:textId="45DCCF90" w:rsidR="00B00341" w:rsidRPr="005D5D7C" w:rsidRDefault="006D57A3" w:rsidP="00483694">
      <w:pPr>
        <w:pStyle w:val="hd3"/>
      </w:pPr>
      <w:bookmarkStart w:id="5" w:name="_Ref186201263"/>
      <w:r w:rsidRPr="005D5D7C">
        <w:t>НПП</w:t>
      </w:r>
      <w:r w:rsidR="00823147">
        <w:t xml:space="preserve"> </w:t>
      </w:r>
      <w:r w:rsidR="00823147" w:rsidRPr="00D62D90">
        <w:t>з ініціювання платіжної операції</w:t>
      </w:r>
      <w:r w:rsidR="00823147">
        <w:t xml:space="preserve">, НПП </w:t>
      </w:r>
      <w:r w:rsidR="00823147" w:rsidRPr="00D62D90">
        <w:t>з надання відомостей з рахунків</w:t>
      </w:r>
      <w:r w:rsidR="00823147" w:rsidRPr="00AF06A3">
        <w:rPr>
          <w:rStyle w:val="rvts0"/>
        </w:rPr>
        <w:t xml:space="preserve"> </w:t>
      </w:r>
      <w:r w:rsidR="00B00341" w:rsidRPr="005D5D7C">
        <w:t>зобов’язан</w:t>
      </w:r>
      <w:r w:rsidR="00F92CFE">
        <w:t>і</w:t>
      </w:r>
      <w:r w:rsidR="00B00341" w:rsidRPr="005D5D7C">
        <w:t xml:space="preserve"> отримати у кваліфікованого надавача кваліфікован</w:t>
      </w:r>
      <w:r w:rsidR="005D5D7C" w:rsidRPr="005D5D7C">
        <w:t xml:space="preserve">ий </w:t>
      </w:r>
      <w:r w:rsidR="00B00341" w:rsidRPr="005D5D7C">
        <w:t>сертифікат відкритого банкінгу.</w:t>
      </w:r>
      <w:bookmarkEnd w:id="5"/>
    </w:p>
    <w:p w14:paraId="59BE335D" w14:textId="77777777" w:rsidR="00B00341" w:rsidRDefault="00797B09" w:rsidP="00B00341">
      <w:pPr>
        <w:pStyle w:val="14jp"/>
      </w:pPr>
      <w:r w:rsidRPr="005D5D7C">
        <w:t>НПП</w:t>
      </w:r>
      <w:r w:rsidR="00B00341" w:rsidRPr="005D5D7C">
        <w:t xml:space="preserve"> з обслуговування рахунку має право</w:t>
      </w:r>
      <w:r w:rsidR="005D5D7C" w:rsidRPr="005D5D7C">
        <w:t xml:space="preserve"> отримати у кваліфікованого надавача кваліфікований сертифікат відкритого банкінгу</w:t>
      </w:r>
      <w:r w:rsidR="00B00341" w:rsidRPr="005D5D7C">
        <w:t>.</w:t>
      </w:r>
    </w:p>
    <w:p w14:paraId="70C55F88" w14:textId="77777777" w:rsidR="00BC359E" w:rsidRPr="00C6114C" w:rsidRDefault="00464C5C" w:rsidP="00BC359E">
      <w:pPr>
        <w:pStyle w:val="14jp"/>
      </w:pPr>
      <w:r w:rsidRPr="00306952">
        <w:t>НПП</w:t>
      </w:r>
      <w:r w:rsidR="00DB57F5">
        <w:t xml:space="preserve"> </w:t>
      </w:r>
      <w:r w:rsidR="00BC359E" w:rsidRPr="00C6114C">
        <w:t>має право використовувати декілька кваліфікованих сертифікатів відкритого банкінгу, сформованих одним або декількома кваліфікованими надавачами.</w:t>
      </w:r>
    </w:p>
    <w:p w14:paraId="5EEEE20F" w14:textId="77777777" w:rsidR="00BC359E" w:rsidRDefault="00DB57F5" w:rsidP="00BC359E">
      <w:pPr>
        <w:pStyle w:val="14jp"/>
      </w:pPr>
      <w:r w:rsidRPr="00306952">
        <w:t>НПП</w:t>
      </w:r>
      <w:r w:rsidR="00742D20">
        <w:t xml:space="preserve"> </w:t>
      </w:r>
      <w:r w:rsidR="00BC359E" w:rsidRPr="00C6114C">
        <w:t>не має права подавати один і той самий відкритий ключ кільком кваліфікованим надавачам для формування кваліфікованого сертифіката відкритого банкінгу.</w:t>
      </w:r>
    </w:p>
    <w:p w14:paraId="0D634AD2" w14:textId="77777777" w:rsidR="00BC359E" w:rsidRDefault="00BC359E" w:rsidP="00EB2789">
      <w:pPr>
        <w:pStyle w:val="14jp"/>
      </w:pPr>
    </w:p>
    <w:p w14:paraId="353A06F3" w14:textId="77777777" w:rsidR="005D449E" w:rsidRPr="00E610E2" w:rsidRDefault="00DB57F5" w:rsidP="00483694">
      <w:pPr>
        <w:pStyle w:val="hd3"/>
        <w:rPr>
          <w:color w:val="000000"/>
        </w:rPr>
      </w:pPr>
      <w:r w:rsidRPr="00306952">
        <w:t>НПП</w:t>
      </w:r>
      <w:r w:rsidR="005D449E" w:rsidRPr="00E610E2">
        <w:t xml:space="preserve"> для </w:t>
      </w:r>
      <w:r w:rsidR="00A06EE2" w:rsidRPr="00E610E2">
        <w:t>формування, скасування, блокування та поновлення свого кваліфікованого сертифіката відкритого банкінгу</w:t>
      </w:r>
      <w:r w:rsidR="005D449E" w:rsidRPr="00E610E2">
        <w:t xml:space="preserve"> зобов’язаний подати до кваліфікованого надавача документи</w:t>
      </w:r>
      <w:r w:rsidR="00E610E2" w:rsidRPr="00E610E2">
        <w:t xml:space="preserve"> або відомості</w:t>
      </w:r>
      <w:r w:rsidR="005D449E" w:rsidRPr="00E610E2">
        <w:t xml:space="preserve">, визначені </w:t>
      </w:r>
      <w:r w:rsidR="00E610E2" w:rsidRPr="00E610E2">
        <w:t>регламентом</w:t>
      </w:r>
      <w:r w:rsidR="005D449E" w:rsidRPr="00E610E2">
        <w:t xml:space="preserve"> роботи кваліфікованого надавача.</w:t>
      </w:r>
    </w:p>
    <w:p w14:paraId="0E2955A6" w14:textId="77777777" w:rsidR="005F59F0" w:rsidRDefault="005F59F0" w:rsidP="00241C27">
      <w:pPr>
        <w:pStyle w:val="14jp"/>
      </w:pPr>
    </w:p>
    <w:p w14:paraId="62C76BB6" w14:textId="77777777" w:rsidR="00587005" w:rsidRPr="00CC2CF2" w:rsidRDefault="00587005" w:rsidP="00483694">
      <w:pPr>
        <w:pStyle w:val="hd3"/>
      </w:pPr>
      <w:r w:rsidRPr="00CC2CF2">
        <w:t xml:space="preserve">НПП </w:t>
      </w:r>
      <w:r w:rsidR="002635E8" w:rsidRPr="00CC2CF2">
        <w:t xml:space="preserve">зобов’язаний </w:t>
      </w:r>
      <w:r w:rsidRPr="00CC2CF2">
        <w:t>пода</w:t>
      </w:r>
      <w:r w:rsidR="002635E8" w:rsidRPr="00CC2CF2">
        <w:t>ти</w:t>
      </w:r>
      <w:r w:rsidRPr="00CC2CF2">
        <w:t xml:space="preserve"> до кваліфікованого надавача документи для формування нового </w:t>
      </w:r>
      <w:r w:rsidRPr="00CC2CF2">
        <w:rPr>
          <w:color w:val="000000"/>
        </w:rPr>
        <w:t>кваліфікованого сертифіката</w:t>
      </w:r>
      <w:r w:rsidRPr="00CC2CF2">
        <w:t xml:space="preserve"> відкритого банкінгу у разі настання однієї з подій:</w:t>
      </w:r>
    </w:p>
    <w:p w14:paraId="04305C69" w14:textId="77777777" w:rsidR="00A46AB4" w:rsidRDefault="00A46AB4" w:rsidP="00587005">
      <w:pPr>
        <w:pStyle w:val="14jp"/>
      </w:pPr>
    </w:p>
    <w:p w14:paraId="177C1DFB" w14:textId="1A7CDBE5" w:rsidR="00630DB2" w:rsidRPr="00CC2CF2" w:rsidRDefault="00C3346D" w:rsidP="00CF3E72">
      <w:pPr>
        <w:pStyle w:val="hd4"/>
      </w:pPr>
      <w:r w:rsidRPr="00CC2CF2">
        <w:t>НПП</w:t>
      </w:r>
      <w:r w:rsidR="00587005" w:rsidRPr="00CC2CF2">
        <w:t xml:space="preserve"> з </w:t>
      </w:r>
      <w:r w:rsidR="00587005" w:rsidRPr="00122036">
        <w:t>обслуговування</w:t>
      </w:r>
      <w:r w:rsidR="00587005" w:rsidRPr="00CC2CF2">
        <w:t xml:space="preserve"> рахунку отримав </w:t>
      </w:r>
      <w:r w:rsidR="00630DB2" w:rsidRPr="00CC2CF2">
        <w:t>право надавати послуги з ініціювання платіжної операції та/або послуги з надання відомостей з рахунків;</w:t>
      </w:r>
    </w:p>
    <w:p w14:paraId="2694E1B1" w14:textId="77777777" w:rsidR="00A46AB4" w:rsidRDefault="00A46AB4" w:rsidP="009A0A30">
      <w:pPr>
        <w:pStyle w:val="14jp"/>
      </w:pPr>
    </w:p>
    <w:p w14:paraId="0F96D923" w14:textId="793643D7" w:rsidR="009A0A30" w:rsidRPr="00CC2CF2" w:rsidRDefault="00127B70" w:rsidP="00CF3E72">
      <w:pPr>
        <w:pStyle w:val="hd4"/>
      </w:pPr>
      <w:r w:rsidRPr="00127B70">
        <w:t xml:space="preserve">надавач платіжних послуг </w:t>
      </w:r>
      <w:r w:rsidR="009A0A30" w:rsidRPr="00CC2CF2">
        <w:t xml:space="preserve">з ініціювання платіжної операції отримав </w:t>
      </w:r>
      <w:r w:rsidR="00D65C12" w:rsidRPr="00CC2CF2">
        <w:t>право надавати послуги з надання відомостей з рахунків</w:t>
      </w:r>
      <w:r w:rsidR="002B0923" w:rsidRPr="00CC2CF2">
        <w:t>;</w:t>
      </w:r>
    </w:p>
    <w:p w14:paraId="275E21E8" w14:textId="77777777" w:rsidR="006E5881" w:rsidRDefault="006E5881" w:rsidP="009A0A30">
      <w:pPr>
        <w:pStyle w:val="14jp"/>
      </w:pPr>
    </w:p>
    <w:p w14:paraId="2914DAF9" w14:textId="5490FD4E" w:rsidR="009A0A30" w:rsidRPr="00CC2CF2" w:rsidRDefault="00127B70" w:rsidP="00CF3E72">
      <w:pPr>
        <w:pStyle w:val="hd4"/>
      </w:pPr>
      <w:r w:rsidRPr="00127B70">
        <w:t xml:space="preserve">надавач платіжних послуг </w:t>
      </w:r>
      <w:r w:rsidR="002B0923" w:rsidRPr="00CC2CF2">
        <w:t xml:space="preserve">з надання відомостей з рахунків отримав </w:t>
      </w:r>
      <w:r w:rsidR="00630DB2" w:rsidRPr="00CC2CF2">
        <w:t>право надавати послуги з ініціювання платіжної операції</w:t>
      </w:r>
      <w:r w:rsidR="002B0923" w:rsidRPr="00CC2CF2">
        <w:t>.</w:t>
      </w:r>
    </w:p>
    <w:p w14:paraId="20215255" w14:textId="750A5521" w:rsidR="00586EFF" w:rsidRDefault="006176F1" w:rsidP="006176F1">
      <w:pPr>
        <w:pStyle w:val="14jp"/>
      </w:pPr>
      <w:r w:rsidRPr="00372DFF">
        <w:t xml:space="preserve">Новий кваліфікований сертифікат відкритого банкінгу може містити інформацію тільки про новий </w:t>
      </w:r>
      <w:r w:rsidR="00BE2878" w:rsidRPr="00372DFF">
        <w:t xml:space="preserve">тип НПП </w:t>
      </w:r>
      <w:r w:rsidRPr="00372DFF">
        <w:t xml:space="preserve">або </w:t>
      </w:r>
      <w:r w:rsidR="00E75CB2" w:rsidRPr="00372DFF">
        <w:t xml:space="preserve">про </w:t>
      </w:r>
      <w:r w:rsidR="00BE0BEE" w:rsidRPr="00372DFF">
        <w:t>тип</w:t>
      </w:r>
      <w:r w:rsidR="00BA73A8">
        <w:t xml:space="preserve"> НПП</w:t>
      </w:r>
      <w:r w:rsidR="00BE0BEE" w:rsidRPr="00372DFF">
        <w:t>/типи</w:t>
      </w:r>
      <w:r w:rsidR="00BA73A8">
        <w:t xml:space="preserve"> НПП</w:t>
      </w:r>
      <w:r w:rsidR="005E26E2" w:rsidRPr="00372DFF">
        <w:t>, на які</w:t>
      </w:r>
      <w:r w:rsidR="00BE0BEE" w:rsidRPr="00372DFF">
        <w:t xml:space="preserve"> НПП</w:t>
      </w:r>
      <w:r w:rsidR="005E26E2" w:rsidRPr="00372DFF">
        <w:t xml:space="preserve"> вже був авторизований</w:t>
      </w:r>
      <w:r w:rsidR="00B535A4">
        <w:t>,</w:t>
      </w:r>
      <w:r w:rsidR="00BE0BEE" w:rsidRPr="00372DFF">
        <w:t xml:space="preserve"> </w:t>
      </w:r>
      <w:r w:rsidR="00586EFF" w:rsidRPr="00372DFF">
        <w:t>та про новий тип НПП.</w:t>
      </w:r>
    </w:p>
    <w:p w14:paraId="3960527B" w14:textId="77777777" w:rsidR="00191776" w:rsidRDefault="00191776" w:rsidP="00191776">
      <w:pPr>
        <w:pStyle w:val="14jp"/>
      </w:pPr>
    </w:p>
    <w:p w14:paraId="3F491D16" w14:textId="77777777" w:rsidR="00191776" w:rsidRDefault="00191776" w:rsidP="00483694">
      <w:pPr>
        <w:pStyle w:val="hd3"/>
      </w:pPr>
      <w:bookmarkStart w:id="6" w:name="_Ref184734365"/>
      <w:r>
        <w:t xml:space="preserve">Кваліфікований </w:t>
      </w:r>
      <w:r w:rsidRPr="0051213E">
        <w:t xml:space="preserve">надавач </w:t>
      </w:r>
      <w:r>
        <w:t xml:space="preserve">у </w:t>
      </w:r>
      <w:r w:rsidRPr="0051213E">
        <w:t xml:space="preserve">день формування кваліфікованого сертифіката відкритого банкінгу зобов’язаний надати </w:t>
      </w:r>
      <w:r w:rsidR="00D21619" w:rsidRPr="0051213E">
        <w:t xml:space="preserve">Національному банку </w:t>
      </w:r>
      <w:r w:rsidRPr="0051213E">
        <w:t xml:space="preserve">інформацію про </w:t>
      </w:r>
      <w:r>
        <w:t xml:space="preserve">цей </w:t>
      </w:r>
      <w:r w:rsidRPr="0051213E">
        <w:t xml:space="preserve">кваліфікований сертифікат відкритого банкінгу шляхом </w:t>
      </w:r>
      <w:r w:rsidRPr="0051213E">
        <w:lastRenderedPageBreak/>
        <w:t>надсилання на електронну поштову скриньку Національного банку</w:t>
      </w:r>
      <w:r w:rsidR="008A79DA">
        <w:t xml:space="preserve"> </w:t>
      </w:r>
      <w:r w:rsidRPr="0051213E">
        <w:t>nbu@bank.gov.ua або через систему електронної взаємодії органів виконавчої влади або систему електронної пошти Національного банку</w:t>
      </w:r>
      <w:r>
        <w:t xml:space="preserve"> сформованого </w:t>
      </w:r>
      <w:r w:rsidRPr="0051213E">
        <w:t xml:space="preserve">кваліфікованого сертифіката відкритого банкінгу </w:t>
      </w:r>
      <w:r>
        <w:t xml:space="preserve">та </w:t>
      </w:r>
      <w:r w:rsidRPr="0051213E">
        <w:t xml:space="preserve">електронного </w:t>
      </w:r>
      <w:r>
        <w:t xml:space="preserve">листа, що містить </w:t>
      </w:r>
      <w:r w:rsidRPr="00B457B2">
        <w:t>інформацію про</w:t>
      </w:r>
      <w:r>
        <w:t>:</w:t>
      </w:r>
      <w:bookmarkEnd w:id="6"/>
    </w:p>
    <w:p w14:paraId="72EDBE1D" w14:textId="77777777" w:rsidR="00191776" w:rsidRDefault="00191776" w:rsidP="00191776">
      <w:pPr>
        <w:pStyle w:val="14jp"/>
      </w:pPr>
    </w:p>
    <w:p w14:paraId="25A358AC" w14:textId="66EA7521" w:rsidR="00191776" w:rsidRDefault="00191776" w:rsidP="00CF3E72">
      <w:pPr>
        <w:pStyle w:val="hd4"/>
      </w:pPr>
      <w:r>
        <w:t>сформований ним кваліфікований</w:t>
      </w:r>
      <w:r w:rsidRPr="0051213E">
        <w:t xml:space="preserve"> сертифікат відкритого банкінгу </w:t>
      </w:r>
      <w:r>
        <w:t xml:space="preserve">(дату й час формування, дату й час закінчення строку дії, серійний номер </w:t>
      </w:r>
      <w:r w:rsidRPr="0051213E">
        <w:t>кваліфікованого сертифіката відкритого банкінгу</w:t>
      </w:r>
      <w:r>
        <w:t xml:space="preserve">; ідентифікаційні дані НПП та </w:t>
      </w:r>
      <w:r w:rsidR="005907DD">
        <w:t xml:space="preserve">інформацію про </w:t>
      </w:r>
      <w:r>
        <w:t>тип/типи НПП,</w:t>
      </w:r>
      <w:r w:rsidRPr="00575A0A">
        <w:t xml:space="preserve"> </w:t>
      </w:r>
      <w:r>
        <w:t xml:space="preserve">внесені до </w:t>
      </w:r>
      <w:r w:rsidRPr="0051213E">
        <w:t>кваліфікованого сертифіката відкритого банкінгу</w:t>
      </w:r>
      <w:r>
        <w:t>);</w:t>
      </w:r>
    </w:p>
    <w:p w14:paraId="068D74F6" w14:textId="77777777" w:rsidR="00191776" w:rsidRDefault="00191776" w:rsidP="00191776">
      <w:pPr>
        <w:pStyle w:val="14jp"/>
      </w:pPr>
    </w:p>
    <w:p w14:paraId="7BCCB6DD" w14:textId="77777777" w:rsidR="00191776" w:rsidRPr="00B457B2" w:rsidRDefault="00191776" w:rsidP="00CF3E72">
      <w:pPr>
        <w:pStyle w:val="hd4"/>
      </w:pPr>
      <w:r w:rsidRPr="00B457B2">
        <w:t xml:space="preserve">адресу електронної пошти кваліфікованого надавача для можливості надсилання Національним банком </w:t>
      </w:r>
      <w:r w:rsidR="00C50B83" w:rsidRPr="00B457B2">
        <w:t xml:space="preserve">електронною поштою </w:t>
      </w:r>
      <w:r w:rsidRPr="00B457B2">
        <w:t xml:space="preserve">запиту на відкликання </w:t>
      </w:r>
      <w:r w:rsidR="005969AE">
        <w:t>(далі – запит</w:t>
      </w:r>
      <w:r w:rsidR="005969AE" w:rsidRPr="00AC655C">
        <w:t xml:space="preserve"> на відкликання</w:t>
      </w:r>
      <w:r w:rsidR="005969AE">
        <w:t xml:space="preserve"> електронною поштою) </w:t>
      </w:r>
      <w:r w:rsidR="001424AE">
        <w:t xml:space="preserve">та </w:t>
      </w:r>
      <w:r w:rsidR="00C50B83" w:rsidRPr="00B457B2">
        <w:t xml:space="preserve">надсилання електронною поштою </w:t>
      </w:r>
      <w:r w:rsidR="001424AE">
        <w:t>за</w:t>
      </w:r>
      <w:r w:rsidR="00EE2123">
        <w:t>п</w:t>
      </w:r>
      <w:r w:rsidR="001424AE">
        <w:t>и</w:t>
      </w:r>
      <w:r w:rsidR="00EE2123">
        <w:t>ту</w:t>
      </w:r>
      <w:r w:rsidR="001424AE">
        <w:t xml:space="preserve"> на поновлення</w:t>
      </w:r>
      <w:r w:rsidR="005969AE">
        <w:t xml:space="preserve"> (далі – запит</w:t>
      </w:r>
      <w:r w:rsidR="005969AE" w:rsidRPr="00AC655C">
        <w:t xml:space="preserve"> на </w:t>
      </w:r>
      <w:r w:rsidR="005969AE">
        <w:t>поновлення електронною поштою)</w:t>
      </w:r>
      <w:r w:rsidRPr="00B457B2">
        <w:t>;</w:t>
      </w:r>
    </w:p>
    <w:p w14:paraId="779030A5" w14:textId="77777777" w:rsidR="00191776" w:rsidRPr="00B457B2" w:rsidRDefault="00191776" w:rsidP="00191776">
      <w:pPr>
        <w:pStyle w:val="14jp"/>
      </w:pPr>
    </w:p>
    <w:p w14:paraId="71A72D96" w14:textId="7FB11032" w:rsidR="00191776" w:rsidRPr="00C2638D" w:rsidRDefault="00191776" w:rsidP="00CF3E72">
      <w:pPr>
        <w:pStyle w:val="hd4"/>
      </w:pPr>
      <w:r w:rsidRPr="00C2638D">
        <w:t xml:space="preserve">можливість отримання від Національного банку запиту на відкликання </w:t>
      </w:r>
      <w:r w:rsidR="00523EFC" w:rsidRPr="00C2638D">
        <w:t xml:space="preserve">іншим способом ніж це визначено у підпункті 2 пункту </w:t>
      </w:r>
      <w:r w:rsidR="00EC3E10" w:rsidRPr="00C2638D">
        <w:fldChar w:fldCharType="begin"/>
      </w:r>
      <w:r w:rsidR="00EC3E10" w:rsidRPr="00C2638D">
        <w:instrText xml:space="preserve"> REF _Ref184734365 \r \h </w:instrText>
      </w:r>
      <w:r w:rsidR="00DD2D60" w:rsidRPr="00C2638D">
        <w:instrText xml:space="preserve"> \* MERGEFORMAT </w:instrText>
      </w:r>
      <w:r w:rsidR="00EC3E10" w:rsidRPr="00C2638D">
        <w:fldChar w:fldCharType="separate"/>
      </w:r>
      <w:r w:rsidR="003E34CD">
        <w:t>12</w:t>
      </w:r>
      <w:r w:rsidR="00EC3E10" w:rsidRPr="00C2638D">
        <w:fldChar w:fldCharType="end"/>
      </w:r>
      <w:r w:rsidR="00523EFC" w:rsidRPr="00C2638D">
        <w:t xml:space="preserve"> цього Положення (далі – альтернативний запит на відкликання)</w:t>
      </w:r>
      <w:r w:rsidR="00BA15FB" w:rsidRPr="00C2638D">
        <w:t xml:space="preserve"> та </w:t>
      </w:r>
      <w:r w:rsidR="00734711" w:rsidRPr="00C2638D">
        <w:t xml:space="preserve">запиту на поновлення іншим способом ніж це визначено у підпункті 2 пункту </w:t>
      </w:r>
      <w:r w:rsidR="00EC3E10" w:rsidRPr="00C2638D">
        <w:fldChar w:fldCharType="begin"/>
      </w:r>
      <w:r w:rsidR="00EC3E10" w:rsidRPr="00C2638D">
        <w:instrText xml:space="preserve"> REF _Ref184734365 \r \h </w:instrText>
      </w:r>
      <w:r w:rsidR="00DD2D60" w:rsidRPr="00C2638D">
        <w:instrText xml:space="preserve"> \* MERGEFORMAT </w:instrText>
      </w:r>
      <w:r w:rsidR="00EC3E10" w:rsidRPr="00C2638D">
        <w:fldChar w:fldCharType="separate"/>
      </w:r>
      <w:r w:rsidR="003E34CD">
        <w:t>12</w:t>
      </w:r>
      <w:r w:rsidR="00EC3E10" w:rsidRPr="00C2638D">
        <w:fldChar w:fldCharType="end"/>
      </w:r>
      <w:r w:rsidR="00734711" w:rsidRPr="00C2638D">
        <w:t xml:space="preserve"> цього Положення (далі – альтернативний запит на поновлення)</w:t>
      </w:r>
      <w:r w:rsidR="00BA15FB" w:rsidRPr="00C2638D">
        <w:t xml:space="preserve">, а </w:t>
      </w:r>
      <w:r w:rsidRPr="00C2638D">
        <w:t>та</w:t>
      </w:r>
      <w:r w:rsidR="00BA15FB" w:rsidRPr="00C2638D">
        <w:t>кож</w:t>
      </w:r>
      <w:r w:rsidRPr="00C2638D">
        <w:t xml:space="preserve"> відповідн</w:t>
      </w:r>
      <w:r w:rsidR="00F318DE" w:rsidRPr="00C2638D">
        <w:t>і інструкції</w:t>
      </w:r>
      <w:r w:rsidRPr="00C2638D">
        <w:t xml:space="preserve"> щодо формування Національним банком альтернативного запиту на відкликання</w:t>
      </w:r>
      <w:r w:rsidR="00F318DE" w:rsidRPr="00C2638D">
        <w:t>, альтернативного запиту на поновлення</w:t>
      </w:r>
      <w:r w:rsidRPr="00C2638D">
        <w:t xml:space="preserve"> (якщо кваліфікований надавач використовує альте</w:t>
      </w:r>
      <w:r w:rsidR="0008590D" w:rsidRPr="00C2638D">
        <w:t>рнативний запит на відкликання</w:t>
      </w:r>
      <w:r w:rsidR="00F318DE" w:rsidRPr="00C2638D">
        <w:t>, альтернативний запит на поновлення</w:t>
      </w:r>
      <w:r w:rsidR="00BA15FB" w:rsidRPr="00C2638D">
        <w:t>).</w:t>
      </w:r>
    </w:p>
    <w:p w14:paraId="358CD93D" w14:textId="77777777" w:rsidR="00EA14EC" w:rsidRDefault="00EA14EC" w:rsidP="00191776">
      <w:pPr>
        <w:pStyle w:val="14jp"/>
      </w:pPr>
    </w:p>
    <w:p w14:paraId="7776DBD6" w14:textId="77777777" w:rsidR="00113CFE" w:rsidRPr="00E21260" w:rsidRDefault="00113CFE" w:rsidP="00483694">
      <w:pPr>
        <w:pStyle w:val="hd3"/>
      </w:pPr>
      <w:bookmarkStart w:id="7" w:name="_Ref186198136"/>
      <w:r w:rsidRPr="00E21260">
        <w:t xml:space="preserve">Кваліфікований надавач у день блокування/скасування/поновлення кваліфікованого сертифіката відкритого банкінгу зобов’язаний </w:t>
      </w:r>
      <w:r w:rsidR="00E21260">
        <w:t>повідомити</w:t>
      </w:r>
      <w:r w:rsidRPr="00E21260">
        <w:t xml:space="preserve"> Національн</w:t>
      </w:r>
      <w:r w:rsidR="00E21260">
        <w:t>ий</w:t>
      </w:r>
      <w:r w:rsidRPr="00E21260">
        <w:t xml:space="preserve"> банк про блокування/скасування/поновлення такого кваліфікованого сертифіката відкритого банкінгу </w:t>
      </w:r>
      <w:r w:rsidR="00E21260" w:rsidRPr="00E21260">
        <w:t xml:space="preserve">шляхом надсилання електронного листа </w:t>
      </w:r>
      <w:r w:rsidRPr="00E21260">
        <w:t>на електронну поштову скриньку Національного банку nbu@bank.gov.ua або через систему електронної взаємодії органів виконавчої влади або систему електронної пошти Національного банку.</w:t>
      </w:r>
      <w:bookmarkEnd w:id="7"/>
    </w:p>
    <w:p w14:paraId="25DCA96A" w14:textId="77777777" w:rsidR="00F57150" w:rsidRDefault="00F57150" w:rsidP="00F57150">
      <w:pPr>
        <w:pStyle w:val="14jp"/>
      </w:pPr>
      <w:r w:rsidRPr="00E21260">
        <w:t>Електронний лист</w:t>
      </w:r>
      <w:r w:rsidR="00C436F6" w:rsidRPr="00E21260">
        <w:t xml:space="preserve"> має містити </w:t>
      </w:r>
      <w:r w:rsidR="00C436F6" w:rsidRPr="00E8119C">
        <w:t>серійний номер заблокованого / скасованого / поновленого кваліфікованого сертифіката відкритого банкінгу</w:t>
      </w:r>
      <w:r w:rsidR="00C436F6" w:rsidRPr="00E21260">
        <w:t xml:space="preserve">. Електронний лист </w:t>
      </w:r>
      <w:r w:rsidRPr="00E21260">
        <w:t>підписується кваліфікованим електронним підписом/удосконаленим електронним підписом з кваліфікованим сертифікатом керівника кваліфікованого надавача / уповноваженої особи кваліфікованого надавача.</w:t>
      </w:r>
    </w:p>
    <w:p w14:paraId="1D5C06F9" w14:textId="77777777" w:rsidR="00F57150" w:rsidRDefault="00F57150" w:rsidP="00191776">
      <w:pPr>
        <w:pStyle w:val="14jp"/>
      </w:pPr>
    </w:p>
    <w:p w14:paraId="6E845286" w14:textId="3CC9D5AC" w:rsidR="00EA14EC" w:rsidRDefault="00EA14EC" w:rsidP="00483694">
      <w:pPr>
        <w:pStyle w:val="hd3"/>
      </w:pPr>
      <w:r w:rsidRPr="00E21260">
        <w:t>Національн</w:t>
      </w:r>
      <w:r>
        <w:t>ий</w:t>
      </w:r>
      <w:r w:rsidRPr="00E21260">
        <w:t xml:space="preserve"> банк</w:t>
      </w:r>
      <w:r>
        <w:t xml:space="preserve"> здійснює облік кваліфікованих сертифікатів відкритого банкінгу та отриманої від кваліфікованих надавачів інформації, </w:t>
      </w:r>
      <w:r>
        <w:lastRenderedPageBreak/>
        <w:t>перелік якої наведено у пунктах</w:t>
      </w:r>
      <w:r w:rsidR="00D9513C" w:rsidRPr="000906E2">
        <w:t xml:space="preserve"> </w:t>
      </w:r>
      <w:r w:rsidR="00D9513C">
        <w:rPr>
          <w:lang w:val="en-US"/>
        </w:rPr>
        <w:fldChar w:fldCharType="begin"/>
      </w:r>
      <w:r w:rsidR="00D9513C" w:rsidRPr="000906E2">
        <w:instrText xml:space="preserve"> </w:instrText>
      </w:r>
      <w:r w:rsidR="00D9513C">
        <w:rPr>
          <w:lang w:val="en-US"/>
        </w:rPr>
        <w:instrText>REF</w:instrText>
      </w:r>
      <w:r w:rsidR="00D9513C" w:rsidRPr="000906E2">
        <w:instrText xml:space="preserve"> _</w:instrText>
      </w:r>
      <w:r w:rsidR="00D9513C">
        <w:rPr>
          <w:lang w:val="en-US"/>
        </w:rPr>
        <w:instrText>Ref</w:instrText>
      </w:r>
      <w:r w:rsidR="00D9513C" w:rsidRPr="000906E2">
        <w:instrText>184734365 \</w:instrText>
      </w:r>
      <w:r w:rsidR="00D9513C">
        <w:rPr>
          <w:lang w:val="en-US"/>
        </w:rPr>
        <w:instrText>r</w:instrText>
      </w:r>
      <w:r w:rsidR="00D9513C" w:rsidRPr="000906E2">
        <w:instrText xml:space="preserve"> \</w:instrText>
      </w:r>
      <w:r w:rsidR="00D9513C">
        <w:rPr>
          <w:lang w:val="en-US"/>
        </w:rPr>
        <w:instrText>h</w:instrText>
      </w:r>
      <w:r w:rsidR="00D9513C" w:rsidRPr="000906E2">
        <w:instrText xml:space="preserve"> </w:instrText>
      </w:r>
      <w:r w:rsidR="00D9513C">
        <w:rPr>
          <w:lang w:val="en-US"/>
        </w:rPr>
      </w:r>
      <w:r w:rsidR="00D9513C">
        <w:rPr>
          <w:lang w:val="en-US"/>
        </w:rPr>
        <w:fldChar w:fldCharType="separate"/>
      </w:r>
      <w:r w:rsidR="003E34CD">
        <w:rPr>
          <w:lang w:val="en-US"/>
        </w:rPr>
        <w:t>12</w:t>
      </w:r>
      <w:r w:rsidR="00D9513C">
        <w:rPr>
          <w:lang w:val="en-US"/>
        </w:rPr>
        <w:fldChar w:fldCharType="end"/>
      </w:r>
      <w:r>
        <w:t xml:space="preserve">, </w:t>
      </w:r>
      <w:r w:rsidR="00D9513C">
        <w:fldChar w:fldCharType="begin"/>
      </w:r>
      <w:r w:rsidR="00D9513C">
        <w:instrText xml:space="preserve"> REF _Ref186198136 \r \h </w:instrText>
      </w:r>
      <w:r w:rsidR="00D9513C">
        <w:fldChar w:fldCharType="separate"/>
      </w:r>
      <w:r w:rsidR="003E34CD">
        <w:t>13</w:t>
      </w:r>
      <w:r w:rsidR="00D9513C">
        <w:fldChar w:fldCharType="end"/>
      </w:r>
      <w:r w:rsidR="00D9513C" w:rsidRPr="000906E2">
        <w:t xml:space="preserve"> </w:t>
      </w:r>
      <w:r>
        <w:t>цього Положення.</w:t>
      </w:r>
    </w:p>
    <w:p w14:paraId="655ED73D" w14:textId="77777777" w:rsidR="00EA14EC" w:rsidRDefault="00EA14EC" w:rsidP="00191776">
      <w:pPr>
        <w:pStyle w:val="14jp"/>
      </w:pPr>
    </w:p>
    <w:p w14:paraId="0274230B" w14:textId="1126F2FD" w:rsidR="008B77BD" w:rsidRPr="00804E8A" w:rsidRDefault="00E714C3" w:rsidP="00483694">
      <w:pPr>
        <w:pStyle w:val="hd3"/>
      </w:pPr>
      <w:bookmarkStart w:id="8" w:name="_Ref181715439"/>
      <w:r w:rsidRPr="00804E8A">
        <w:t xml:space="preserve">Національний банк </w:t>
      </w:r>
      <w:r w:rsidR="00865A8A" w:rsidRPr="00804E8A">
        <w:t xml:space="preserve">ініціює </w:t>
      </w:r>
      <w:r w:rsidR="00497732" w:rsidRPr="00804E8A">
        <w:t>процедуру</w:t>
      </w:r>
      <w:r w:rsidR="00695553" w:rsidRPr="00804E8A">
        <w:t xml:space="preserve"> блокування кваліфікованого сертифіката відкритого банкінгу </w:t>
      </w:r>
      <w:r w:rsidR="00BE5A61" w:rsidRPr="00804E8A">
        <w:t>у разі</w:t>
      </w:r>
      <w:r w:rsidR="00D27E3B" w:rsidRPr="00804E8A">
        <w:t xml:space="preserve"> </w:t>
      </w:r>
      <w:r w:rsidR="00BE5A61" w:rsidRPr="00804E8A">
        <w:t xml:space="preserve">застосування до НПП заходів впливу, визначених пунктами </w:t>
      </w:r>
      <w:r w:rsidR="00BE5A61" w:rsidRPr="00C37514">
        <w:t>3, 7</w:t>
      </w:r>
      <w:r w:rsidR="00BE5A61" w:rsidRPr="00804E8A">
        <w:t xml:space="preserve"> частини першої статті </w:t>
      </w:r>
      <w:r w:rsidR="00D21619" w:rsidRPr="00804E8A">
        <w:t>8</w:t>
      </w:r>
      <w:r w:rsidR="00B06645">
        <w:t>4</w:t>
      </w:r>
      <w:r w:rsidR="00BE5A61" w:rsidRPr="00804E8A">
        <w:t xml:space="preserve"> Закону про платіжні послуги</w:t>
      </w:r>
      <w:r w:rsidR="00D27E3B" w:rsidRPr="00804E8A">
        <w:t>.</w:t>
      </w:r>
      <w:bookmarkEnd w:id="8"/>
    </w:p>
    <w:p w14:paraId="3C711558" w14:textId="77777777" w:rsidR="008B77BD" w:rsidRDefault="00865A8A" w:rsidP="00497732">
      <w:pPr>
        <w:pStyle w:val="14jp"/>
      </w:pPr>
      <w:r w:rsidRPr="00804E8A">
        <w:t>Національний банк ініціює процедуру скасування кваліфікованого сертифіката відкритого банкінгу у разі</w:t>
      </w:r>
      <w:r w:rsidR="008B77BD" w:rsidRPr="00804E8A">
        <w:t>:</w:t>
      </w:r>
    </w:p>
    <w:p w14:paraId="779E8465" w14:textId="77777777" w:rsidR="002376F7" w:rsidRDefault="002376F7" w:rsidP="00497732">
      <w:pPr>
        <w:pStyle w:val="14jp"/>
      </w:pPr>
    </w:p>
    <w:p w14:paraId="594C9B39" w14:textId="75CFA457" w:rsidR="008B77BD" w:rsidRDefault="002376F7" w:rsidP="00497732">
      <w:pPr>
        <w:pStyle w:val="14jp"/>
      </w:pPr>
      <w:r>
        <w:t>1)</w:t>
      </w:r>
      <w:r w:rsidR="008B77BD">
        <w:t> </w:t>
      </w:r>
      <w:r w:rsidR="00865A8A" w:rsidRPr="007D7E39">
        <w:t xml:space="preserve">застосування до НПП заходів впливу, визначених пунктами </w:t>
      </w:r>
      <w:r w:rsidR="00865A8A" w:rsidRPr="00C37514">
        <w:t>9, 10</w:t>
      </w:r>
      <w:r w:rsidR="00865A8A" w:rsidRPr="007D7E39">
        <w:t xml:space="preserve"> частини першої статті 8</w:t>
      </w:r>
      <w:r w:rsidR="00E85ED2">
        <w:t>4</w:t>
      </w:r>
      <w:r w:rsidR="00865A8A" w:rsidRPr="001A608E">
        <w:rPr>
          <w:lang w:val="ru-RU"/>
        </w:rPr>
        <w:t xml:space="preserve"> </w:t>
      </w:r>
      <w:r w:rsidR="00865A8A">
        <w:t>Закону про платіжні послуги</w:t>
      </w:r>
      <w:r w:rsidR="008B77BD">
        <w:t>;</w:t>
      </w:r>
    </w:p>
    <w:p w14:paraId="5999F5C6" w14:textId="77777777" w:rsidR="00107099" w:rsidRDefault="00107099" w:rsidP="00BF635F">
      <w:pPr>
        <w:pStyle w:val="14jp"/>
      </w:pPr>
    </w:p>
    <w:p w14:paraId="6AEBCAC6" w14:textId="684CE9F3" w:rsidR="00497732" w:rsidRDefault="00107099" w:rsidP="00BF635F">
      <w:pPr>
        <w:pStyle w:val="14jp"/>
      </w:pPr>
      <w:r>
        <w:t xml:space="preserve">2) </w:t>
      </w:r>
      <w:r w:rsidR="008B77BD" w:rsidRPr="007D7E39">
        <w:t>застосування до</w:t>
      </w:r>
      <w:r w:rsidR="008B77BD">
        <w:t xml:space="preserve"> банку </w:t>
      </w:r>
      <w:r w:rsidR="008B77BD" w:rsidRPr="007D7E39">
        <w:t xml:space="preserve">заходів впливу, визначених </w:t>
      </w:r>
      <w:r w:rsidR="008B77BD" w:rsidRPr="00C37514">
        <w:t>пунктом 12</w:t>
      </w:r>
      <w:r w:rsidR="008B77BD" w:rsidRPr="007D7E39">
        <w:t xml:space="preserve"> частини першої статті </w:t>
      </w:r>
      <w:r w:rsidR="00BF635F">
        <w:t xml:space="preserve">73 </w:t>
      </w:r>
      <w:r w:rsidR="008B77BD">
        <w:t>Закону</w:t>
      </w:r>
      <w:r w:rsidR="00BF635F">
        <w:t xml:space="preserve"> України “</w:t>
      </w:r>
      <w:r w:rsidR="00BF635F" w:rsidRPr="00BF635F">
        <w:t>Про банки і банківську діяльність</w:t>
      </w:r>
      <w:r w:rsidR="00BF635F">
        <w:t>”</w:t>
      </w:r>
      <w:r w:rsidR="00EC36CA">
        <w:t>.</w:t>
      </w:r>
    </w:p>
    <w:p w14:paraId="072B1BE8" w14:textId="77777777" w:rsidR="00DD42C5" w:rsidRDefault="00DD42C5" w:rsidP="00241C27">
      <w:pPr>
        <w:pStyle w:val="14jp"/>
      </w:pPr>
    </w:p>
    <w:p w14:paraId="1BDA3C45" w14:textId="254FF5F8" w:rsidR="00310E05" w:rsidRPr="005A1689" w:rsidRDefault="00310E05" w:rsidP="00483694">
      <w:pPr>
        <w:pStyle w:val="hd3"/>
      </w:pPr>
      <w:r w:rsidRPr="005A1689">
        <w:t xml:space="preserve">Національний банк ініціює процедуру </w:t>
      </w:r>
      <w:r w:rsidRPr="00135571">
        <w:t>блокування/скасування</w:t>
      </w:r>
      <w:r w:rsidRPr="005A1689">
        <w:t xml:space="preserve"> кваліфікованого сертифіката відкритого банкінгу</w:t>
      </w:r>
      <w:r w:rsidR="008A2B5E" w:rsidRPr="005A1689">
        <w:t xml:space="preserve"> шляхом </w:t>
      </w:r>
      <w:r w:rsidRPr="005A1689">
        <w:t xml:space="preserve">подання </w:t>
      </w:r>
      <w:r w:rsidR="008A2B5E" w:rsidRPr="005A1689">
        <w:t>до кваліфікованого надавача</w:t>
      </w:r>
      <w:r w:rsidR="000D4473" w:rsidRPr="005A1689">
        <w:t>, який сформував та видав</w:t>
      </w:r>
      <w:r w:rsidR="008A2B5E" w:rsidRPr="005A1689">
        <w:t xml:space="preserve"> </w:t>
      </w:r>
      <w:r w:rsidR="000D4473" w:rsidRPr="005A1689">
        <w:t xml:space="preserve">цей кваліфікований сертифікат відкритого банкінгу, </w:t>
      </w:r>
      <w:r w:rsidR="0043083C" w:rsidRPr="005A1689">
        <w:t xml:space="preserve">запиту на </w:t>
      </w:r>
      <w:r w:rsidRPr="005A1689">
        <w:t xml:space="preserve">відкликання </w:t>
      </w:r>
      <w:r w:rsidR="00DD42C5" w:rsidRPr="005A1689">
        <w:t xml:space="preserve">у день </w:t>
      </w:r>
      <w:r w:rsidR="00C563E0" w:rsidRPr="004244CA">
        <w:t xml:space="preserve">внесення до </w:t>
      </w:r>
      <w:r w:rsidR="00ED6811" w:rsidRPr="003F62AB">
        <w:rPr>
          <w:color w:val="000000"/>
        </w:rPr>
        <w:t>Реєстр</w:t>
      </w:r>
      <w:r w:rsidR="00ED6811">
        <w:rPr>
          <w:color w:val="000000"/>
        </w:rPr>
        <w:t>у</w:t>
      </w:r>
      <w:r w:rsidR="00ED6811" w:rsidRPr="003F62AB">
        <w:rPr>
          <w:color w:val="000000"/>
        </w:rPr>
        <w:t xml:space="preserve"> платіжної інфраструктури</w:t>
      </w:r>
      <w:r w:rsidR="00ED6811">
        <w:rPr>
          <w:color w:val="000000"/>
        </w:rPr>
        <w:t>/</w:t>
      </w:r>
      <w:r w:rsidR="00ED6811" w:rsidRPr="00665E84">
        <w:rPr>
          <w:color w:val="000000"/>
        </w:rPr>
        <w:t>Державн</w:t>
      </w:r>
      <w:r w:rsidR="00ED6811">
        <w:rPr>
          <w:color w:val="000000"/>
        </w:rPr>
        <w:t>ого</w:t>
      </w:r>
      <w:r w:rsidR="00ED6811" w:rsidRPr="00665E84">
        <w:rPr>
          <w:color w:val="000000"/>
        </w:rPr>
        <w:t xml:space="preserve"> реєстр</w:t>
      </w:r>
      <w:r w:rsidR="00ED6811">
        <w:rPr>
          <w:color w:val="000000"/>
        </w:rPr>
        <w:t>у</w:t>
      </w:r>
      <w:r w:rsidR="00ED6811" w:rsidRPr="00665E84">
        <w:rPr>
          <w:color w:val="000000"/>
        </w:rPr>
        <w:t xml:space="preserve"> банків</w:t>
      </w:r>
      <w:r w:rsidR="00ED6811" w:rsidRPr="004244CA">
        <w:t xml:space="preserve"> </w:t>
      </w:r>
      <w:r w:rsidR="005F02C4" w:rsidRPr="004244CA">
        <w:t xml:space="preserve">змін </w:t>
      </w:r>
      <w:r w:rsidR="005F02C4">
        <w:t xml:space="preserve">у зв’язку із </w:t>
      </w:r>
      <w:r w:rsidR="005F02C4" w:rsidRPr="005A1689">
        <w:t>застосування до НПП заходів впливу, визначених пунктом</w:t>
      </w:r>
      <w:r w:rsidR="005F02C4" w:rsidRPr="004244CA">
        <w:t xml:space="preserve"> </w:t>
      </w:r>
      <w:r w:rsidR="00F15CFF">
        <w:fldChar w:fldCharType="begin"/>
      </w:r>
      <w:r w:rsidR="00F15CFF">
        <w:instrText xml:space="preserve"> REF _Ref181715439 \r \h </w:instrText>
      </w:r>
      <w:r w:rsidR="00F15CFF">
        <w:fldChar w:fldCharType="separate"/>
      </w:r>
      <w:r w:rsidR="003E34CD">
        <w:t>15</w:t>
      </w:r>
      <w:r w:rsidR="00F15CFF">
        <w:fldChar w:fldCharType="end"/>
      </w:r>
      <w:r w:rsidR="00206045" w:rsidRPr="005A1689">
        <w:t xml:space="preserve"> цього Положення.</w:t>
      </w:r>
    </w:p>
    <w:p w14:paraId="2FD5564A" w14:textId="1EFF8457" w:rsidR="009D5153" w:rsidRDefault="009D5153" w:rsidP="005B333C">
      <w:pPr>
        <w:pStyle w:val="14jp"/>
      </w:pPr>
    </w:p>
    <w:p w14:paraId="20AF6C81" w14:textId="77777777" w:rsidR="004269D3" w:rsidRDefault="004269D3" w:rsidP="00483694">
      <w:pPr>
        <w:pStyle w:val="hd3"/>
      </w:pPr>
      <w:bookmarkStart w:id="9" w:name="_Ref184813539"/>
      <w:r w:rsidRPr="00AC655C">
        <w:t>Кваліфікований надавач</w:t>
      </w:r>
      <w:r>
        <w:t xml:space="preserve"> </w:t>
      </w:r>
      <w:r w:rsidRPr="00AC655C">
        <w:t>зобов’язаний</w:t>
      </w:r>
      <w:r w:rsidRPr="004269D3">
        <w:t xml:space="preserve"> </w:t>
      </w:r>
      <w:r>
        <w:t>забезпечити</w:t>
      </w:r>
      <w:r w:rsidRPr="00AC655C">
        <w:t xml:space="preserve"> </w:t>
      </w:r>
      <w:r w:rsidR="00B50798">
        <w:t xml:space="preserve">умови </w:t>
      </w:r>
      <w:r>
        <w:t>отримання від Національного банку</w:t>
      </w:r>
      <w:r w:rsidRPr="00AC655C">
        <w:t xml:space="preserve"> запит</w:t>
      </w:r>
      <w:r>
        <w:t>у</w:t>
      </w:r>
      <w:r w:rsidRPr="00AC655C">
        <w:t xml:space="preserve"> на відкликання</w:t>
      </w:r>
      <w:r w:rsidR="00E827E0">
        <w:t xml:space="preserve"> електронною поштою </w:t>
      </w:r>
      <w:r w:rsidR="000C7B87" w:rsidRPr="00E827E0">
        <w:t xml:space="preserve">та запиту на </w:t>
      </w:r>
      <w:r w:rsidR="00D729A0" w:rsidRPr="00E827E0">
        <w:t>поновлення</w:t>
      </w:r>
      <w:r w:rsidR="00D729A0">
        <w:t xml:space="preserve"> </w:t>
      </w:r>
      <w:r w:rsidR="00E827E0">
        <w:t>електронною поштою</w:t>
      </w:r>
      <w:r>
        <w:t>.</w:t>
      </w:r>
      <w:bookmarkEnd w:id="9"/>
    </w:p>
    <w:p w14:paraId="04E25101" w14:textId="77777777" w:rsidR="008A7F69" w:rsidRPr="000248D6" w:rsidRDefault="008A7F69" w:rsidP="008A7F69">
      <w:pPr>
        <w:pStyle w:val="14jp"/>
      </w:pPr>
      <w:r w:rsidRPr="002F404D">
        <w:t xml:space="preserve">Запит на відкликання </w:t>
      </w:r>
      <w:r w:rsidRPr="00CD25EF">
        <w:t>електронною поштою</w:t>
      </w:r>
      <w:r>
        <w:t xml:space="preserve">, </w:t>
      </w:r>
      <w:r w:rsidRPr="002F404D">
        <w:t xml:space="preserve">запит на </w:t>
      </w:r>
      <w:r>
        <w:t>поновлення</w:t>
      </w:r>
      <w:r w:rsidRPr="002F404D">
        <w:t xml:space="preserve"> </w:t>
      </w:r>
      <w:r w:rsidRPr="00CD25EF">
        <w:t>електронною поштою</w:t>
      </w:r>
      <w:r w:rsidRPr="002F404D">
        <w:t xml:space="preserve"> підписується кваліфікованим електронним підписом/удосконаленим електронним підписом з кваліфікованим сертифікатом уповноваженої особи Національного банку.</w:t>
      </w:r>
    </w:p>
    <w:p w14:paraId="794A596B" w14:textId="77777777" w:rsidR="00531858" w:rsidRPr="00BF46C8" w:rsidRDefault="004269D3" w:rsidP="004269D3">
      <w:pPr>
        <w:pStyle w:val="14jp"/>
      </w:pPr>
      <w:r w:rsidRPr="00BF46C8">
        <w:t xml:space="preserve">Кваліфікований надавач має право забезпечити отримання від Національного банку </w:t>
      </w:r>
      <w:r w:rsidR="00D240A6">
        <w:t xml:space="preserve">альтернативного </w:t>
      </w:r>
      <w:r w:rsidR="00E45D49" w:rsidRPr="00BF46C8">
        <w:t>запиту на відкликання</w:t>
      </w:r>
      <w:r w:rsidR="00A0505C">
        <w:t xml:space="preserve">, альтернативного </w:t>
      </w:r>
      <w:r w:rsidR="00A0505C" w:rsidRPr="00BF46C8">
        <w:t>запиту на</w:t>
      </w:r>
      <w:r w:rsidR="00A0505C" w:rsidRPr="00A0505C">
        <w:t xml:space="preserve"> </w:t>
      </w:r>
      <w:r w:rsidR="00A0505C" w:rsidRPr="00E827E0">
        <w:t>поновлення</w:t>
      </w:r>
      <w:r w:rsidR="00AC655C" w:rsidRPr="00BF46C8">
        <w:t>.</w:t>
      </w:r>
    </w:p>
    <w:p w14:paraId="345557B5" w14:textId="77777777" w:rsidR="008A7CB4" w:rsidRDefault="004269D3" w:rsidP="004269D3">
      <w:pPr>
        <w:pStyle w:val="14jp"/>
      </w:pPr>
      <w:r w:rsidRPr="00BF46C8">
        <w:t xml:space="preserve">Процедура </w:t>
      </w:r>
      <w:r w:rsidR="009A2313" w:rsidRPr="00BF46C8">
        <w:t>опрацювання запиту на відкликання</w:t>
      </w:r>
      <w:r w:rsidR="00895FF5">
        <w:t>,</w:t>
      </w:r>
      <w:r w:rsidR="009A2313" w:rsidRPr="00BF46C8">
        <w:t xml:space="preserve"> </w:t>
      </w:r>
      <w:r w:rsidR="00D729A0" w:rsidRPr="00E827E0">
        <w:t>запиту на поновлення</w:t>
      </w:r>
      <w:r w:rsidR="00D729A0">
        <w:t xml:space="preserve"> </w:t>
      </w:r>
      <w:r w:rsidR="001A6B23" w:rsidRPr="00BF46C8">
        <w:t>має передбачати перевірку</w:t>
      </w:r>
      <w:r w:rsidR="00811391" w:rsidRPr="00BF46C8">
        <w:t xml:space="preserve">, яка дає змогу однозначно встановити, що </w:t>
      </w:r>
      <w:r w:rsidR="001A6B23" w:rsidRPr="00BF46C8">
        <w:t>запит на відкликання</w:t>
      </w:r>
      <w:r w:rsidR="00895FF5">
        <w:t>,</w:t>
      </w:r>
      <w:r w:rsidR="001A6B23" w:rsidRPr="00BF46C8">
        <w:t xml:space="preserve"> </w:t>
      </w:r>
      <w:r w:rsidR="00895FF5">
        <w:t>запит</w:t>
      </w:r>
      <w:r w:rsidR="00895FF5" w:rsidRPr="00E827E0">
        <w:t xml:space="preserve"> на поновлення</w:t>
      </w:r>
      <w:r w:rsidR="00895FF5">
        <w:t xml:space="preserve"> </w:t>
      </w:r>
      <w:r w:rsidR="00811391" w:rsidRPr="00BF46C8">
        <w:t xml:space="preserve">надісланий </w:t>
      </w:r>
      <w:r w:rsidR="00EA5E75">
        <w:t>уповноваженою особою Національного банку</w:t>
      </w:r>
      <w:r w:rsidR="00811391" w:rsidRPr="00BF46C8">
        <w:t xml:space="preserve"> </w:t>
      </w:r>
      <w:r w:rsidR="0048597A" w:rsidRPr="00BF46C8">
        <w:t>(далі – перевірка автентичності)</w:t>
      </w:r>
      <w:r w:rsidR="001A6B23" w:rsidRPr="00BF46C8">
        <w:t>.</w:t>
      </w:r>
    </w:p>
    <w:p w14:paraId="19F0DF41" w14:textId="4AC603D3" w:rsidR="004A33D4" w:rsidRDefault="004A33D4" w:rsidP="00931C56">
      <w:pPr>
        <w:pStyle w:val="14jp"/>
      </w:pPr>
    </w:p>
    <w:p w14:paraId="48B17849" w14:textId="433E5ABB" w:rsidR="001C0F80" w:rsidRDefault="001C0F80" w:rsidP="00483694">
      <w:pPr>
        <w:pStyle w:val="hd3"/>
      </w:pPr>
      <w:r w:rsidRPr="007C4546">
        <w:t xml:space="preserve">Національний банк </w:t>
      </w:r>
      <w:r w:rsidRPr="00890EFA">
        <w:t xml:space="preserve">надсилає до кваліфікованого надавача </w:t>
      </w:r>
      <w:r>
        <w:t>за</w:t>
      </w:r>
      <w:r w:rsidR="00A63FAD">
        <w:t>пит</w:t>
      </w:r>
      <w:r>
        <w:t xml:space="preserve"> на поновлення у разі усунення порушень, визначених </w:t>
      </w:r>
      <w:r w:rsidR="00904BF7" w:rsidRPr="00804E8A">
        <w:t xml:space="preserve">пунктами </w:t>
      </w:r>
      <w:r w:rsidR="00904BF7" w:rsidRPr="00D43BEA">
        <w:t>3, 7</w:t>
      </w:r>
      <w:r w:rsidR="00904BF7" w:rsidRPr="00804E8A">
        <w:t xml:space="preserve"> частини першої статті 8</w:t>
      </w:r>
      <w:r w:rsidR="00904BF7">
        <w:t>4</w:t>
      </w:r>
      <w:r w:rsidR="00904BF7" w:rsidRPr="00804E8A">
        <w:t xml:space="preserve"> Закону про платіжні послуги</w:t>
      </w:r>
      <w:r>
        <w:t>.</w:t>
      </w:r>
    </w:p>
    <w:p w14:paraId="5B6060C9" w14:textId="71908ED5" w:rsidR="00B80592" w:rsidRDefault="00B80592" w:rsidP="00846DFA">
      <w:pPr>
        <w:pStyle w:val="14jp"/>
      </w:pPr>
      <w:r w:rsidRPr="00380EC7">
        <w:t xml:space="preserve">Кваліфікований надавач у разі поновлення заблокованого кваліфікованого сертифіката відкритого банкінгу зобов’язаний перевірити що дані, внесені до </w:t>
      </w:r>
      <w:r w:rsidR="004A0FF5" w:rsidRPr="00380EC7">
        <w:t xml:space="preserve">цього </w:t>
      </w:r>
      <w:r w:rsidRPr="00380EC7">
        <w:t xml:space="preserve">кваліфікованого сертифіката відкритого банкінгу, співпадають з </w:t>
      </w:r>
      <w:r w:rsidR="00D8647C" w:rsidRPr="00380EC7">
        <w:t xml:space="preserve">даними </w:t>
      </w:r>
      <w:r w:rsidR="00D8647C" w:rsidRPr="00380EC7">
        <w:lastRenderedPageBreak/>
        <w:t xml:space="preserve">відповідного НПП, які містяться у </w:t>
      </w:r>
      <w:r w:rsidR="00157667">
        <w:t>Переліку НПП</w:t>
      </w:r>
      <w:r w:rsidRPr="00380EC7">
        <w:t xml:space="preserve"> </w:t>
      </w:r>
      <w:r w:rsidR="00D8647C" w:rsidRPr="00380EC7">
        <w:t xml:space="preserve">на момент поновлення </w:t>
      </w:r>
      <w:r w:rsidR="00911BE9" w:rsidRPr="00380EC7">
        <w:t xml:space="preserve">зазначеного </w:t>
      </w:r>
      <w:r w:rsidR="00D8647C" w:rsidRPr="00380EC7">
        <w:t>кваліфікованого сертифіката відкритого банкінгу</w:t>
      </w:r>
      <w:r w:rsidRPr="00380EC7">
        <w:t>.</w:t>
      </w:r>
    </w:p>
    <w:p w14:paraId="1B6DD7D0" w14:textId="77777777" w:rsidR="00EA5E75" w:rsidRDefault="00EA5E75" w:rsidP="00EA5E75">
      <w:pPr>
        <w:pStyle w:val="14jp"/>
      </w:pPr>
    </w:p>
    <w:p w14:paraId="5FFD0367" w14:textId="48545EE4" w:rsidR="00423493" w:rsidRPr="002F564D" w:rsidRDefault="00D30945" w:rsidP="00483694">
      <w:pPr>
        <w:pStyle w:val="hd3"/>
      </w:pPr>
      <w:r w:rsidRPr="002F564D">
        <w:t>Кваліфікований надавач блокує/скасовує/поновлює кваліфікований сертифікат відкритого банкінгу після отримання від Національного банку запиту на відкликання</w:t>
      </w:r>
      <w:r w:rsidR="0027640A" w:rsidRPr="002F564D">
        <w:t>/запиту на поновлення</w:t>
      </w:r>
      <w:r w:rsidRPr="002F564D">
        <w:t xml:space="preserve"> у разі позитивної перевірки автентичності запиту на відкликання</w:t>
      </w:r>
      <w:r w:rsidR="0027640A" w:rsidRPr="002F564D">
        <w:t>/запиту на поновлення</w:t>
      </w:r>
      <w:r w:rsidRPr="002F564D">
        <w:t xml:space="preserve"> протягом строку, визначеного у статті 25</w:t>
      </w:r>
      <w:r w:rsidR="00322CCA" w:rsidRPr="002F564D">
        <w:t xml:space="preserve"> Закону </w:t>
      </w:r>
      <w:r w:rsidR="002F564D" w:rsidRPr="002F564D">
        <w:t xml:space="preserve">про довірчі послуги </w:t>
      </w:r>
      <w:r w:rsidR="009435F3" w:rsidRPr="002F564D">
        <w:t xml:space="preserve">для </w:t>
      </w:r>
      <w:r w:rsidR="00380EC7" w:rsidRPr="002F564D">
        <w:t xml:space="preserve">здійснення </w:t>
      </w:r>
      <w:r w:rsidR="009435F3" w:rsidRPr="002F564D">
        <w:t>блокування/скасування/поновлення кваліфікованих сертифікатів відкритих ключів</w:t>
      </w:r>
      <w:r w:rsidRPr="002F564D">
        <w:t>.</w:t>
      </w:r>
    </w:p>
    <w:p w14:paraId="08787325" w14:textId="77777777" w:rsidR="00423493" w:rsidRDefault="00423493" w:rsidP="00423493">
      <w:pPr>
        <w:ind w:firstLine="567"/>
        <w:jc w:val="left"/>
        <w:sectPr w:rsidR="00423493" w:rsidSect="00241C27">
          <w:headerReference w:type="default" r:id="rId20"/>
          <w:headerReference w:type="first" r:id="rId21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</w:p>
    <w:p w14:paraId="0FE5F510" w14:textId="77777777" w:rsidR="00410EC0" w:rsidRDefault="00E260A9" w:rsidP="00CC3C58">
      <w:pPr>
        <w:ind w:left="9214"/>
        <w:jc w:val="left"/>
      </w:pPr>
      <w:r>
        <w:lastRenderedPageBreak/>
        <w:t>Додаток</w:t>
      </w:r>
    </w:p>
    <w:p w14:paraId="03F71725" w14:textId="2A939429" w:rsidR="00410EC0" w:rsidRDefault="00CC3C58" w:rsidP="00CC3C58">
      <w:pPr>
        <w:ind w:left="9214"/>
      </w:pPr>
      <w:r>
        <w:rPr>
          <w:rFonts w:eastAsiaTheme="minorEastAsia"/>
        </w:rPr>
        <w:t xml:space="preserve">до </w:t>
      </w:r>
      <w:r w:rsidR="00ED2992" w:rsidRPr="003400AA">
        <w:rPr>
          <w:rFonts w:eastAsiaTheme="minorEastAsia"/>
        </w:rPr>
        <w:t xml:space="preserve">Положення про використання електронних довірчих послуг </w:t>
      </w:r>
      <w:r w:rsidR="00ED2992">
        <w:rPr>
          <w:rFonts w:eastAsiaTheme="minorEastAsia"/>
        </w:rPr>
        <w:t xml:space="preserve">під час </w:t>
      </w:r>
      <w:r w:rsidR="00ED2992" w:rsidRPr="00D83E3D">
        <w:rPr>
          <w:rFonts w:eastAsiaTheme="minorEastAsia"/>
        </w:rPr>
        <w:t>отримання</w:t>
      </w:r>
      <w:r w:rsidR="00ED2992">
        <w:rPr>
          <w:rFonts w:eastAsiaTheme="minorEastAsia"/>
        </w:rPr>
        <w:t xml:space="preserve"> </w:t>
      </w:r>
      <w:r w:rsidR="004C351E" w:rsidRPr="00D83E3D">
        <w:rPr>
          <w:rFonts w:eastAsiaTheme="minorEastAsia"/>
        </w:rPr>
        <w:t xml:space="preserve">надавачами платіжних послуг </w:t>
      </w:r>
      <w:r w:rsidR="00ED2992" w:rsidRPr="00D83E3D">
        <w:rPr>
          <w:rFonts w:eastAsiaTheme="minorEastAsia"/>
        </w:rPr>
        <w:t>доступу до рахунків користувачів</w:t>
      </w:r>
      <w:r w:rsidR="00ED2992">
        <w:rPr>
          <w:rFonts w:eastAsiaTheme="minorEastAsia"/>
        </w:rPr>
        <w:t xml:space="preserve"> </w:t>
      </w:r>
      <w:r w:rsidR="00ED2992" w:rsidRPr="009E6360">
        <w:rPr>
          <w:rFonts w:eastAsiaTheme="minorEastAsia"/>
        </w:rPr>
        <w:t>платіжних послуг</w:t>
      </w:r>
    </w:p>
    <w:p w14:paraId="393F9FFD" w14:textId="096D7617" w:rsidR="00667D17" w:rsidRDefault="00667D17" w:rsidP="00CC3C58">
      <w:pPr>
        <w:ind w:left="9214"/>
        <w:jc w:val="left"/>
      </w:pPr>
      <w:r>
        <w:t>(</w:t>
      </w:r>
      <w:r w:rsidRPr="00667D17">
        <w:t>пункт</w:t>
      </w:r>
      <w:r w:rsidR="00714A9D">
        <w:t xml:space="preserve"> </w:t>
      </w:r>
      <w:r w:rsidR="00714A9D">
        <w:fldChar w:fldCharType="begin"/>
      </w:r>
      <w:r w:rsidR="00714A9D">
        <w:instrText xml:space="preserve"> REF _Ref186206522 \r \h </w:instrText>
      </w:r>
      <w:r w:rsidR="00714A9D">
        <w:fldChar w:fldCharType="separate"/>
      </w:r>
      <w:r w:rsidR="003E34CD">
        <w:t>4</w:t>
      </w:r>
      <w:r w:rsidR="00714A9D">
        <w:fldChar w:fldCharType="end"/>
      </w:r>
      <w:r>
        <w:t>)</w:t>
      </w:r>
    </w:p>
    <w:p w14:paraId="14B4E898" w14:textId="13C28072" w:rsidR="004C351E" w:rsidRDefault="004C351E" w:rsidP="0053582E">
      <w:pPr>
        <w:pStyle w:val="14c"/>
      </w:pPr>
    </w:p>
    <w:p w14:paraId="27C658ED" w14:textId="77777777" w:rsidR="004B5A84" w:rsidRDefault="004B5A84" w:rsidP="0053582E">
      <w:pPr>
        <w:pStyle w:val="14c"/>
      </w:pPr>
    </w:p>
    <w:p w14:paraId="0F036688" w14:textId="379971F0" w:rsidR="0008789D" w:rsidRDefault="00584882" w:rsidP="00CB085C">
      <w:pPr>
        <w:pStyle w:val="hd1"/>
      </w:pPr>
      <w:r>
        <w:t>Перелік відомостей, що містяться у</w:t>
      </w:r>
      <w:r w:rsidRPr="002756EE">
        <w:t xml:space="preserve"> </w:t>
      </w:r>
      <w:r w:rsidR="004251E9">
        <w:t>кваліфіковано</w:t>
      </w:r>
      <w:r>
        <w:t>му</w:t>
      </w:r>
      <w:r w:rsidR="004251E9" w:rsidRPr="003B73DC">
        <w:t xml:space="preserve"> сертифікат</w:t>
      </w:r>
      <w:r w:rsidR="00E57885">
        <w:t>і</w:t>
      </w:r>
      <w:r w:rsidR="004251E9" w:rsidRPr="003B73DC">
        <w:t xml:space="preserve"> </w:t>
      </w:r>
      <w:r w:rsidR="00E57885">
        <w:t>відкритого банкінгу</w:t>
      </w:r>
    </w:p>
    <w:p w14:paraId="1081359E" w14:textId="77777777" w:rsidR="002A52CA" w:rsidRPr="001A608E" w:rsidRDefault="002A52CA" w:rsidP="00410EC0">
      <w:pPr>
        <w:jc w:val="center"/>
      </w:pPr>
    </w:p>
    <w:p w14:paraId="47F2A971" w14:textId="44C07091" w:rsidR="0008789D" w:rsidRPr="00483694" w:rsidRDefault="0008789D" w:rsidP="00CF3E72">
      <w:pPr>
        <w:pStyle w:val="hd3"/>
      </w:pPr>
      <w:bookmarkStart w:id="10" w:name="_Ref111071927"/>
      <w:r w:rsidRPr="00483694">
        <w:t xml:space="preserve">Кваліфікований сертифікат відкритого банкінгу </w:t>
      </w:r>
      <w:bookmarkStart w:id="11" w:name="_Ref111071893"/>
      <w:bookmarkEnd w:id="10"/>
      <w:r w:rsidR="002271FB" w:rsidRPr="00483694">
        <w:t xml:space="preserve">містить </w:t>
      </w:r>
      <w:r w:rsidR="00D0202E" w:rsidRPr="00483694">
        <w:t xml:space="preserve">такі </w:t>
      </w:r>
      <w:r w:rsidR="002271FB" w:rsidRPr="00483694">
        <w:t xml:space="preserve">відомості та </w:t>
      </w:r>
      <w:r w:rsidRPr="00483694">
        <w:t>додатков</w:t>
      </w:r>
      <w:r w:rsidR="00D0202E" w:rsidRPr="00483694">
        <w:t>і атрибути</w:t>
      </w:r>
      <w:r w:rsidRPr="00483694">
        <w:t>:</w:t>
      </w:r>
    </w:p>
    <w:p w14:paraId="435B32FC" w14:textId="208C9A1A" w:rsidR="0008789D" w:rsidRDefault="0008789D" w:rsidP="0008789D">
      <w:pPr>
        <w:pStyle w:val="14jp"/>
      </w:pPr>
    </w:p>
    <w:p w14:paraId="4D008DD8" w14:textId="200FF0C8" w:rsidR="002271FB" w:rsidRDefault="002271FB" w:rsidP="00CF3E72">
      <w:pPr>
        <w:pStyle w:val="hd4"/>
      </w:pPr>
      <w:r w:rsidRPr="0092492B">
        <w:t xml:space="preserve">відомості, визначені </w:t>
      </w:r>
      <w:r>
        <w:t xml:space="preserve">для </w:t>
      </w:r>
      <w:r w:rsidRPr="00B951B2">
        <w:t>кваліфікованого</w:t>
      </w:r>
      <w:r w:rsidRPr="003B73DC">
        <w:t xml:space="preserve"> сертифікат</w:t>
      </w:r>
      <w:r>
        <w:t>а</w:t>
      </w:r>
      <w:r w:rsidRPr="003B73DC">
        <w:t xml:space="preserve"> електронної печатки</w:t>
      </w:r>
      <w:r>
        <w:t>/кваліфікованого</w:t>
      </w:r>
      <w:r w:rsidRPr="003B73DC">
        <w:t xml:space="preserve"> сертифікат</w:t>
      </w:r>
      <w:r>
        <w:t>а</w:t>
      </w:r>
      <w:r w:rsidRPr="003B73DC">
        <w:t xml:space="preserve"> автентифікації вебсайту</w:t>
      </w:r>
      <w:r>
        <w:t xml:space="preserve"> </w:t>
      </w:r>
      <w:r w:rsidRPr="0092492B">
        <w:t xml:space="preserve">частиною </w:t>
      </w:r>
      <w:r w:rsidRPr="00CF3E72">
        <w:t>другою</w:t>
      </w:r>
      <w:r w:rsidRPr="0092492B">
        <w:t xml:space="preserve"> статті 23 Закону </w:t>
      </w:r>
      <w:r w:rsidR="00DF593F">
        <w:t>про</w:t>
      </w:r>
      <w:r w:rsidRPr="0092492B" w:rsidDel="002146EF">
        <w:t xml:space="preserve"> </w:t>
      </w:r>
      <w:r w:rsidRPr="0092492B">
        <w:t>довірчі послуги</w:t>
      </w:r>
      <w:r>
        <w:t>;</w:t>
      </w:r>
    </w:p>
    <w:bookmarkEnd w:id="11"/>
    <w:p w14:paraId="41F8E9F6" w14:textId="77777777" w:rsidR="00383DC3" w:rsidRPr="00181A80" w:rsidRDefault="00383DC3" w:rsidP="0008789D">
      <w:pPr>
        <w:pStyle w:val="14jp"/>
      </w:pPr>
    </w:p>
    <w:p w14:paraId="0DFACE05" w14:textId="0A51F6A5" w:rsidR="0008789D" w:rsidRPr="00181A80" w:rsidRDefault="003E36FD" w:rsidP="00CF3E72">
      <w:pPr>
        <w:pStyle w:val="hd4"/>
      </w:pPr>
      <w:r w:rsidRPr="00181A80">
        <w:t xml:space="preserve">додаткові </w:t>
      </w:r>
      <w:r w:rsidR="00B425B2" w:rsidRPr="00181A80">
        <w:t>атрибути</w:t>
      </w:r>
      <w:r w:rsidRPr="00181A80">
        <w:t>, що</w:t>
      </w:r>
      <w:r w:rsidR="00B425B2" w:rsidRPr="00181A80">
        <w:t xml:space="preserve"> </w:t>
      </w:r>
      <w:r w:rsidR="000368D3" w:rsidRPr="00181A80">
        <w:t xml:space="preserve">заповнюються згідно з </w:t>
      </w:r>
      <w:r w:rsidR="00316718" w:rsidRPr="00181A80">
        <w:t>вимогами розділу</w:t>
      </w:r>
      <w:r w:rsidR="000368D3" w:rsidRPr="00181A80">
        <w:t xml:space="preserve"> 5 </w:t>
      </w:r>
      <w:r w:rsidR="00985F84" w:rsidRPr="00181A80">
        <w:t>ДСТУ ETSI TS 119 495 та опис</w:t>
      </w:r>
      <w:r w:rsidR="00585149">
        <w:t xml:space="preserve"> яких наведено</w:t>
      </w:r>
      <w:r w:rsidR="00290C5F" w:rsidRPr="00181A80">
        <w:t xml:space="preserve"> в таблиці </w:t>
      </w:r>
      <w:r w:rsidR="007501DA">
        <w:t xml:space="preserve">пункту 2 </w:t>
      </w:r>
      <w:r w:rsidR="004C5648" w:rsidRPr="00181A80">
        <w:t>додатку</w:t>
      </w:r>
      <w:r w:rsidR="00F8718B">
        <w:t xml:space="preserve"> </w:t>
      </w:r>
      <w:r w:rsidR="001F3F3E">
        <w:t xml:space="preserve">до </w:t>
      </w:r>
      <w:r w:rsidR="00F8718B" w:rsidRPr="00F8718B">
        <w:rPr>
          <w:rFonts w:eastAsiaTheme="minorEastAsia"/>
        </w:rPr>
        <w:t>Положення про використання електронних довірчих послуг під час отримання надавачами платіжних послуг доступу до рахунків користувачів платіжних послуг</w:t>
      </w:r>
      <w:r w:rsidR="00B951B2">
        <w:rPr>
          <w:rFonts w:eastAsiaTheme="minorEastAsia"/>
        </w:rPr>
        <w:t>.</w:t>
      </w:r>
    </w:p>
    <w:p w14:paraId="5157D739" w14:textId="3F89E2C9" w:rsidR="004B17DA" w:rsidRDefault="004B17DA" w:rsidP="003255D5">
      <w:pPr>
        <w:pStyle w:val="14jp"/>
      </w:pPr>
      <w:r>
        <w:br w:type="page"/>
      </w:r>
    </w:p>
    <w:p w14:paraId="3F35923F" w14:textId="04D0C8BB" w:rsidR="00D35B61" w:rsidRDefault="000448BC" w:rsidP="00A51482">
      <w:pPr>
        <w:pStyle w:val="hd3"/>
      </w:pPr>
      <w:r>
        <w:lastRenderedPageBreak/>
        <w:t xml:space="preserve">Додаткові атрибути </w:t>
      </w:r>
      <w:r w:rsidR="00086697" w:rsidRPr="00A51482">
        <w:t>кваліфікованого</w:t>
      </w:r>
      <w:r w:rsidR="00086697">
        <w:t xml:space="preserve"> сертифіката </w:t>
      </w:r>
      <w:r w:rsidR="00086697" w:rsidRPr="009353AB">
        <w:t>відкритого банкінгу</w:t>
      </w:r>
      <w:r w:rsidR="00CE2612">
        <w:t>.</w:t>
      </w:r>
    </w:p>
    <w:p w14:paraId="622F3476" w14:textId="77777777" w:rsidR="007501DA" w:rsidRPr="0021305F" w:rsidRDefault="007501DA" w:rsidP="00F51884">
      <w:pPr>
        <w:jc w:val="right"/>
        <w:rPr>
          <w:lang w:val="en-US"/>
        </w:rPr>
      </w:pPr>
      <w:r w:rsidRPr="00C03255">
        <w:t>Таблиця</w:t>
      </w:r>
      <w:r>
        <w:t> </w:t>
      </w:r>
    </w:p>
    <w:p w14:paraId="05385E18" w14:textId="77777777" w:rsidR="00E97A59" w:rsidRPr="00F51884" w:rsidRDefault="00E97A59" w:rsidP="00F51884">
      <w:pPr>
        <w:pStyle w:val="14j"/>
      </w:pPr>
    </w:p>
    <w:tbl>
      <w:tblPr>
        <w:tblStyle w:val="a9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2121"/>
        <w:gridCol w:w="2688"/>
        <w:gridCol w:w="1699"/>
        <w:gridCol w:w="2156"/>
        <w:gridCol w:w="1984"/>
        <w:gridCol w:w="142"/>
        <w:gridCol w:w="3083"/>
      </w:tblGrid>
      <w:tr w:rsidR="00BC0FBC" w14:paraId="3B15A881" w14:textId="77777777" w:rsidTr="005E770E">
        <w:tc>
          <w:tcPr>
            <w:tcW w:w="687" w:type="dxa"/>
            <w:vAlign w:val="center"/>
          </w:tcPr>
          <w:p w14:paraId="5E7E8513" w14:textId="77777777" w:rsidR="00BC0FBC" w:rsidRDefault="00BC0FBC" w:rsidP="005E770E">
            <w:pPr>
              <w:ind w:right="-1"/>
              <w:jc w:val="center"/>
            </w:pPr>
            <w:r>
              <w:t>№ з/п</w:t>
            </w:r>
          </w:p>
        </w:tc>
        <w:tc>
          <w:tcPr>
            <w:tcW w:w="2121" w:type="dxa"/>
            <w:vAlign w:val="center"/>
          </w:tcPr>
          <w:p w14:paraId="36C4193F" w14:textId="77777777" w:rsidR="00BC0FBC" w:rsidRPr="00C17DC1" w:rsidRDefault="00BC0FBC" w:rsidP="005E770E">
            <w:pPr>
              <w:ind w:right="-1"/>
              <w:jc w:val="center"/>
              <w:rPr>
                <w:lang w:val="en-US"/>
              </w:rPr>
            </w:pPr>
            <w:r>
              <w:t xml:space="preserve">Назва </w:t>
            </w:r>
            <w:r w:rsidRPr="002E76A3">
              <w:t>пол</w:t>
            </w:r>
            <w:r>
              <w:t>я/ розширення</w:t>
            </w:r>
          </w:p>
        </w:tc>
        <w:tc>
          <w:tcPr>
            <w:tcW w:w="2688" w:type="dxa"/>
            <w:vAlign w:val="center"/>
          </w:tcPr>
          <w:p w14:paraId="1C095C95" w14:textId="77777777" w:rsidR="00BC0FBC" w:rsidRPr="002E76A3" w:rsidRDefault="00BC0FBC" w:rsidP="00B425B2">
            <w:pPr>
              <w:ind w:right="-1"/>
              <w:jc w:val="center"/>
            </w:pPr>
            <w:r>
              <w:t xml:space="preserve">Назва </w:t>
            </w:r>
            <w:r w:rsidR="00B425B2">
              <w:t>атрибуту</w:t>
            </w:r>
          </w:p>
        </w:tc>
        <w:tc>
          <w:tcPr>
            <w:tcW w:w="9064" w:type="dxa"/>
            <w:gridSpan w:val="5"/>
            <w:vAlign w:val="center"/>
          </w:tcPr>
          <w:p w14:paraId="2E3179AD" w14:textId="77777777" w:rsidR="00BC0FBC" w:rsidRPr="002E76A3" w:rsidRDefault="00BC0FBC" w:rsidP="00B425B2">
            <w:pPr>
              <w:ind w:right="-1"/>
              <w:jc w:val="center"/>
            </w:pPr>
            <w:r w:rsidRPr="002E76A3">
              <w:t>Значення</w:t>
            </w:r>
            <w:r>
              <w:t xml:space="preserve"> </w:t>
            </w:r>
            <w:r w:rsidR="00B425B2">
              <w:t>атрибуту</w:t>
            </w:r>
          </w:p>
        </w:tc>
      </w:tr>
      <w:tr w:rsidR="001D2016" w14:paraId="61AD0EE4" w14:textId="77777777" w:rsidTr="00A263D6">
        <w:tc>
          <w:tcPr>
            <w:tcW w:w="687" w:type="dxa"/>
          </w:tcPr>
          <w:p w14:paraId="48EE41B7" w14:textId="77777777" w:rsidR="001D2016" w:rsidRDefault="001D2016" w:rsidP="005E770E">
            <w:pPr>
              <w:ind w:right="-1"/>
              <w:jc w:val="center"/>
            </w:pPr>
            <w:r>
              <w:t>1</w:t>
            </w:r>
          </w:p>
        </w:tc>
        <w:tc>
          <w:tcPr>
            <w:tcW w:w="2121" w:type="dxa"/>
          </w:tcPr>
          <w:p w14:paraId="775BF60C" w14:textId="77777777" w:rsidR="001D2016" w:rsidRDefault="001D2016" w:rsidP="005E770E">
            <w:pPr>
              <w:ind w:right="-1"/>
              <w:jc w:val="center"/>
            </w:pPr>
            <w:r>
              <w:t>2</w:t>
            </w:r>
          </w:p>
        </w:tc>
        <w:tc>
          <w:tcPr>
            <w:tcW w:w="2688" w:type="dxa"/>
          </w:tcPr>
          <w:p w14:paraId="1DFB3222" w14:textId="77777777" w:rsidR="001D2016" w:rsidRDefault="001D2016" w:rsidP="005E770E">
            <w:pPr>
              <w:ind w:right="-1"/>
              <w:jc w:val="center"/>
            </w:pPr>
            <w:r>
              <w:t>3</w:t>
            </w:r>
          </w:p>
        </w:tc>
        <w:tc>
          <w:tcPr>
            <w:tcW w:w="1699" w:type="dxa"/>
          </w:tcPr>
          <w:p w14:paraId="0B5461BA" w14:textId="77777777" w:rsidR="001D2016" w:rsidRPr="002E76A3" w:rsidRDefault="001D2016" w:rsidP="005E770E">
            <w:pPr>
              <w:ind w:right="-1"/>
              <w:jc w:val="center"/>
            </w:pPr>
            <w:r>
              <w:t>4</w:t>
            </w:r>
          </w:p>
        </w:tc>
        <w:tc>
          <w:tcPr>
            <w:tcW w:w="2156" w:type="dxa"/>
          </w:tcPr>
          <w:p w14:paraId="3F35CD0D" w14:textId="0AAADA31" w:rsidR="001D2016" w:rsidRPr="002E76A3" w:rsidRDefault="001D2016" w:rsidP="005E770E">
            <w:pPr>
              <w:ind w:right="-1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0E083335" w14:textId="735A2060" w:rsidR="001D2016" w:rsidRPr="002E76A3" w:rsidRDefault="001D2016" w:rsidP="005E770E">
            <w:pPr>
              <w:ind w:right="-1"/>
              <w:jc w:val="center"/>
            </w:pPr>
            <w:r>
              <w:t>6</w:t>
            </w:r>
          </w:p>
        </w:tc>
        <w:tc>
          <w:tcPr>
            <w:tcW w:w="3225" w:type="dxa"/>
            <w:gridSpan w:val="2"/>
          </w:tcPr>
          <w:p w14:paraId="48BEFAEC" w14:textId="0C29E225" w:rsidR="001D2016" w:rsidRPr="002E76A3" w:rsidRDefault="001D2016" w:rsidP="005E770E">
            <w:pPr>
              <w:ind w:right="-1"/>
              <w:jc w:val="center"/>
            </w:pPr>
            <w:r>
              <w:t>7</w:t>
            </w:r>
          </w:p>
        </w:tc>
      </w:tr>
      <w:tr w:rsidR="00BC0FBC" w14:paraId="0DA0B292" w14:textId="77777777" w:rsidTr="005E770E">
        <w:tc>
          <w:tcPr>
            <w:tcW w:w="687" w:type="dxa"/>
          </w:tcPr>
          <w:p w14:paraId="472134E4" w14:textId="77777777" w:rsidR="00BC0FBC" w:rsidRPr="00492451" w:rsidRDefault="00BC0FBC" w:rsidP="005E770E">
            <w:pPr>
              <w:pStyle w:val="14j"/>
              <w:jc w:val="center"/>
              <w:rPr>
                <w:rStyle w:val="rvts0"/>
              </w:rPr>
            </w:pPr>
            <w:r>
              <w:rPr>
                <w:rStyle w:val="rvts0"/>
              </w:rPr>
              <w:t>1</w:t>
            </w:r>
          </w:p>
        </w:tc>
        <w:tc>
          <w:tcPr>
            <w:tcW w:w="2121" w:type="dxa"/>
          </w:tcPr>
          <w:p w14:paraId="5FF6F687" w14:textId="77777777" w:rsidR="00BC0FBC" w:rsidRPr="00994995" w:rsidRDefault="00BC0FBC" w:rsidP="005E770E">
            <w:pPr>
              <w:pStyle w:val="14j"/>
            </w:pPr>
            <w:r w:rsidRPr="00DF4CC3">
              <w:rPr>
                <w:rStyle w:val="rvts0"/>
                <w:lang w:val="en-US"/>
              </w:rPr>
              <w:t>Subject</w:t>
            </w:r>
          </w:p>
        </w:tc>
        <w:tc>
          <w:tcPr>
            <w:tcW w:w="2688" w:type="dxa"/>
          </w:tcPr>
          <w:p w14:paraId="205C81DF" w14:textId="77777777" w:rsidR="00BC0FBC" w:rsidRPr="00BD3A11" w:rsidRDefault="00BC0FBC" w:rsidP="005E770E">
            <w:pPr>
              <w:pStyle w:val="14j"/>
              <w:jc w:val="left"/>
              <w:rPr>
                <w:lang w:val="en-US"/>
              </w:rPr>
            </w:pPr>
            <w:r w:rsidRPr="00BD3A11">
              <w:rPr>
                <w:rStyle w:val="rvts0"/>
                <w:lang w:val="en-US"/>
              </w:rPr>
              <w:t>OrganizationIdentifier</w:t>
            </w:r>
            <w:r>
              <w:rPr>
                <w:rStyle w:val="rvts0"/>
              </w:rPr>
              <w:t xml:space="preserve"> </w:t>
            </w:r>
            <w:r>
              <w:rPr>
                <w:rStyle w:val="rvts0"/>
                <w:lang w:val="en-US"/>
              </w:rPr>
              <w:t>(</w:t>
            </w:r>
            <w:r w:rsidRPr="00994995">
              <w:rPr>
                <w:rStyle w:val="rvts0"/>
              </w:rPr>
              <w:t>2.5.4.97</w:t>
            </w:r>
            <w:r>
              <w:rPr>
                <w:rStyle w:val="rvts0"/>
                <w:lang w:val="en-US"/>
              </w:rPr>
              <w:t>)</w:t>
            </w:r>
          </w:p>
        </w:tc>
        <w:tc>
          <w:tcPr>
            <w:tcW w:w="9064" w:type="dxa"/>
            <w:gridSpan w:val="5"/>
          </w:tcPr>
          <w:p w14:paraId="17EEFFE9" w14:textId="77777777" w:rsidR="00BC0FBC" w:rsidRPr="00B24145" w:rsidRDefault="009D61C9" w:rsidP="005E770E">
            <w:pPr>
              <w:pStyle w:val="14j"/>
              <w:rPr>
                <w:rStyle w:val="rvts0"/>
              </w:rPr>
            </w:pPr>
            <w:r w:rsidRPr="005961D2">
              <w:t xml:space="preserve">Ідентифікатор </w:t>
            </w:r>
            <w:r>
              <w:t>НПП</w:t>
            </w:r>
            <w:r w:rsidR="008F7D6E">
              <w:t xml:space="preserve">, </w:t>
            </w:r>
            <w:r w:rsidR="008F7D6E" w:rsidRPr="005961D2">
              <w:t xml:space="preserve">що дає змогу однозначно </w:t>
            </w:r>
            <w:r w:rsidR="008F7D6E">
              <w:t>його ідентифікувати</w:t>
            </w:r>
            <w:r w:rsidR="00BC0FBC" w:rsidRPr="00B24145">
              <w:rPr>
                <w:rStyle w:val="rvts0"/>
              </w:rPr>
              <w:t>:</w:t>
            </w:r>
          </w:p>
          <w:p w14:paraId="46DC5474" w14:textId="293EAC42" w:rsidR="00BC0FBC" w:rsidRPr="00994995" w:rsidRDefault="002970CE" w:rsidP="002438DA">
            <w:pPr>
              <w:pStyle w:val="14j"/>
            </w:pPr>
            <w:r w:rsidRPr="00B24145">
              <w:rPr>
                <w:rStyle w:val="rvts0"/>
              </w:rPr>
              <w:t>PSDUA-</w:t>
            </w:r>
            <w:r w:rsidRPr="00B24145">
              <w:rPr>
                <w:rStyle w:val="rvts0"/>
                <w:lang w:val="en-US"/>
              </w:rPr>
              <w:t>NBU</w:t>
            </w:r>
            <w:r w:rsidR="00A270C1">
              <w:rPr>
                <w:rStyle w:val="rvts0"/>
              </w:rPr>
              <w:t xml:space="preserve"> </w:t>
            </w:r>
            <w:r w:rsidR="00A270C1">
              <w:rPr>
                <w:rStyle w:val="rvts0"/>
                <w:lang w:val="ru-RU"/>
              </w:rPr>
              <w:t>–</w:t>
            </w:r>
            <w:r w:rsidR="00A270C1">
              <w:t xml:space="preserve"> </w:t>
            </w:r>
            <w:r w:rsidR="009068DB" w:rsidRPr="001A608E">
              <w:rPr>
                <w:lang w:val="ru-RU"/>
              </w:rPr>
              <w:t>&lt;</w:t>
            </w:r>
            <w:r w:rsidR="00A270C1" w:rsidRPr="00A270C1">
              <w:rPr>
                <w:rStyle w:val="rvts0"/>
              </w:rPr>
              <w:t>єдиний ідентифікатор Національного банку</w:t>
            </w:r>
            <w:r w:rsidR="008A79DA">
              <w:rPr>
                <w:rStyle w:val="rvts0"/>
              </w:rPr>
              <w:t xml:space="preserve"> </w:t>
            </w:r>
            <w:r w:rsidR="008A79DA" w:rsidRPr="0051213E">
              <w:t>України</w:t>
            </w:r>
            <w:r w:rsidR="009068DB" w:rsidRPr="001A608E">
              <w:rPr>
                <w:rStyle w:val="rvts0"/>
                <w:lang w:val="ru-RU"/>
              </w:rPr>
              <w:t>&gt;</w:t>
            </w:r>
          </w:p>
        </w:tc>
      </w:tr>
      <w:tr w:rsidR="00711B7F" w14:paraId="0AEE0DB1" w14:textId="77777777" w:rsidTr="005E770E">
        <w:tc>
          <w:tcPr>
            <w:tcW w:w="687" w:type="dxa"/>
          </w:tcPr>
          <w:p w14:paraId="68EF4901" w14:textId="40E8CE11" w:rsidR="00711B7F" w:rsidRDefault="00711B7F" w:rsidP="00024162">
            <w:pPr>
              <w:pStyle w:val="14j"/>
              <w:jc w:val="center"/>
            </w:pPr>
            <w:r>
              <w:t>2</w:t>
            </w:r>
          </w:p>
        </w:tc>
        <w:tc>
          <w:tcPr>
            <w:tcW w:w="2121" w:type="dxa"/>
            <w:vMerge w:val="restart"/>
          </w:tcPr>
          <w:p w14:paraId="3ED08D85" w14:textId="77777777" w:rsidR="00711B7F" w:rsidRDefault="00711B7F" w:rsidP="00024162">
            <w:pPr>
              <w:pStyle w:val="14j"/>
              <w:rPr>
                <w:lang w:val="en-US"/>
              </w:rPr>
            </w:pPr>
            <w:r w:rsidRPr="00C17DC1">
              <w:rPr>
                <w:lang w:val="en-US"/>
              </w:rPr>
              <w:t>Qualified Certificate Statements</w:t>
            </w:r>
          </w:p>
          <w:p w14:paraId="61D1FF35" w14:textId="77777777" w:rsidR="00711B7F" w:rsidRPr="00C17DC1" w:rsidRDefault="00711B7F" w:rsidP="00024162">
            <w:pPr>
              <w:pStyle w:val="14j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17DC1">
              <w:rPr>
                <w:lang w:val="en-US"/>
              </w:rPr>
              <w:t>1.3.6.1.5.5.7.1.3</w:t>
            </w:r>
            <w:r>
              <w:rPr>
                <w:lang w:val="en-US"/>
              </w:rPr>
              <w:t>)</w:t>
            </w:r>
          </w:p>
        </w:tc>
        <w:tc>
          <w:tcPr>
            <w:tcW w:w="2688" w:type="dxa"/>
            <w:vMerge w:val="restart"/>
          </w:tcPr>
          <w:p w14:paraId="50387091" w14:textId="77777777" w:rsidR="00711B7F" w:rsidRDefault="00711B7F" w:rsidP="00024162">
            <w:pPr>
              <w:pStyle w:val="14j"/>
            </w:pPr>
            <w:r w:rsidRPr="00994995">
              <w:t>etsi-psd2-qcStatement</w:t>
            </w:r>
          </w:p>
          <w:p w14:paraId="20433C20" w14:textId="77777777" w:rsidR="00711B7F" w:rsidRPr="00994995" w:rsidRDefault="00711B7F" w:rsidP="00024162">
            <w:pPr>
              <w:pStyle w:val="14j"/>
            </w:pPr>
            <w:r>
              <w:t>(0.4.0.19495.2</w:t>
            </w:r>
            <w:r w:rsidRPr="00994995">
              <w:t>)</w:t>
            </w:r>
          </w:p>
        </w:tc>
        <w:tc>
          <w:tcPr>
            <w:tcW w:w="1699" w:type="dxa"/>
            <w:vMerge w:val="restart"/>
          </w:tcPr>
          <w:p w14:paraId="4E665C1C" w14:textId="77777777" w:rsidR="00711B7F" w:rsidRPr="00994995" w:rsidRDefault="00711B7F" w:rsidP="00024162">
            <w:pPr>
              <w:pStyle w:val="14j"/>
            </w:pPr>
            <w:r w:rsidRPr="00994995">
              <w:t>PSD2QcType</w:t>
            </w:r>
          </w:p>
        </w:tc>
        <w:tc>
          <w:tcPr>
            <w:tcW w:w="2156" w:type="dxa"/>
          </w:tcPr>
          <w:p w14:paraId="47E878C3" w14:textId="77777777" w:rsidR="00711B7F" w:rsidRPr="00994995" w:rsidRDefault="00711B7F" w:rsidP="00024162">
            <w:pPr>
              <w:pStyle w:val="14j"/>
            </w:pPr>
            <w:r>
              <w:t>NCAName</w:t>
            </w:r>
          </w:p>
        </w:tc>
        <w:tc>
          <w:tcPr>
            <w:tcW w:w="2126" w:type="dxa"/>
            <w:gridSpan w:val="2"/>
          </w:tcPr>
          <w:p w14:paraId="3C6D9B78" w14:textId="77777777" w:rsidR="00711B7F" w:rsidRDefault="00711B7F" w:rsidP="00024162">
            <w:pPr>
              <w:pStyle w:val="14j"/>
              <w:jc w:val="left"/>
            </w:pPr>
          </w:p>
        </w:tc>
        <w:tc>
          <w:tcPr>
            <w:tcW w:w="3083" w:type="dxa"/>
          </w:tcPr>
          <w:p w14:paraId="53F22123" w14:textId="77777777" w:rsidR="00711B7F" w:rsidRDefault="00711B7F" w:rsidP="00024162">
            <w:pPr>
              <w:pStyle w:val="14j"/>
              <w:jc w:val="left"/>
            </w:pPr>
            <w:r w:rsidRPr="00BE3EBA">
              <w:rPr>
                <w:lang w:val="en-US"/>
              </w:rPr>
              <w:t>National Bank of Ukraine</w:t>
            </w:r>
          </w:p>
        </w:tc>
      </w:tr>
      <w:tr w:rsidR="00711B7F" w14:paraId="6239E1F5" w14:textId="77777777" w:rsidTr="005E770E">
        <w:trPr>
          <w:trHeight w:val="20"/>
        </w:trPr>
        <w:tc>
          <w:tcPr>
            <w:tcW w:w="687" w:type="dxa"/>
          </w:tcPr>
          <w:p w14:paraId="698FE7D6" w14:textId="54D6095D" w:rsidR="00711B7F" w:rsidRDefault="00711B7F" w:rsidP="00024162">
            <w:pPr>
              <w:pStyle w:val="14j"/>
              <w:jc w:val="center"/>
            </w:pPr>
            <w:r>
              <w:t>3</w:t>
            </w:r>
          </w:p>
        </w:tc>
        <w:tc>
          <w:tcPr>
            <w:tcW w:w="2121" w:type="dxa"/>
            <w:vMerge/>
          </w:tcPr>
          <w:p w14:paraId="50BDE0D8" w14:textId="77777777" w:rsidR="00711B7F" w:rsidRPr="00DF4CC3" w:rsidRDefault="00711B7F" w:rsidP="00024162">
            <w:pPr>
              <w:pStyle w:val="14j"/>
              <w:rPr>
                <w:lang w:val="en-US"/>
              </w:rPr>
            </w:pPr>
          </w:p>
        </w:tc>
        <w:tc>
          <w:tcPr>
            <w:tcW w:w="2688" w:type="dxa"/>
            <w:vMerge/>
          </w:tcPr>
          <w:p w14:paraId="1F67B216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1699" w:type="dxa"/>
            <w:vMerge/>
          </w:tcPr>
          <w:p w14:paraId="6827B3E1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156" w:type="dxa"/>
          </w:tcPr>
          <w:p w14:paraId="562CC04A" w14:textId="77777777" w:rsidR="00711B7F" w:rsidRPr="00994995" w:rsidRDefault="00711B7F" w:rsidP="00024162">
            <w:pPr>
              <w:pStyle w:val="14j"/>
            </w:pPr>
            <w:r w:rsidRPr="009A4BC4">
              <w:t>NCAId</w:t>
            </w:r>
          </w:p>
        </w:tc>
        <w:tc>
          <w:tcPr>
            <w:tcW w:w="2126" w:type="dxa"/>
            <w:gridSpan w:val="2"/>
          </w:tcPr>
          <w:p w14:paraId="0DD9B2E6" w14:textId="77777777" w:rsidR="00711B7F" w:rsidRDefault="00711B7F" w:rsidP="00024162">
            <w:pPr>
              <w:pStyle w:val="14j"/>
            </w:pPr>
          </w:p>
        </w:tc>
        <w:tc>
          <w:tcPr>
            <w:tcW w:w="3083" w:type="dxa"/>
          </w:tcPr>
          <w:p w14:paraId="73B0D720" w14:textId="77777777" w:rsidR="00711B7F" w:rsidRDefault="00711B7F" w:rsidP="00024162">
            <w:pPr>
              <w:pStyle w:val="14j"/>
            </w:pPr>
            <w:r w:rsidRPr="007122D6">
              <w:t>UA</w:t>
            </w:r>
            <w:r w:rsidRPr="00EA42E5">
              <w:t>-</w:t>
            </w:r>
            <w:r w:rsidRPr="007122D6">
              <w:t>NBU</w:t>
            </w:r>
          </w:p>
        </w:tc>
      </w:tr>
      <w:tr w:rsidR="00711B7F" w14:paraId="78529D3B" w14:textId="77777777" w:rsidTr="005E770E">
        <w:tc>
          <w:tcPr>
            <w:tcW w:w="687" w:type="dxa"/>
          </w:tcPr>
          <w:p w14:paraId="619E4D3E" w14:textId="7B503D6B" w:rsidR="00711B7F" w:rsidRPr="00994995" w:rsidRDefault="00711B7F" w:rsidP="00024162">
            <w:pPr>
              <w:pStyle w:val="14j"/>
              <w:jc w:val="center"/>
            </w:pPr>
            <w:r>
              <w:t>4</w:t>
            </w:r>
          </w:p>
        </w:tc>
        <w:tc>
          <w:tcPr>
            <w:tcW w:w="2121" w:type="dxa"/>
            <w:vMerge/>
          </w:tcPr>
          <w:p w14:paraId="11062A2E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688" w:type="dxa"/>
            <w:vMerge/>
          </w:tcPr>
          <w:p w14:paraId="348CD458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1699" w:type="dxa"/>
            <w:vMerge/>
          </w:tcPr>
          <w:p w14:paraId="19BAFF33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156" w:type="dxa"/>
            <w:vMerge w:val="restart"/>
          </w:tcPr>
          <w:p w14:paraId="35DD0917" w14:textId="2DEB3561" w:rsidR="00711B7F" w:rsidRPr="00B24145" w:rsidRDefault="00711B7F" w:rsidP="00B65516">
            <w:pPr>
              <w:pStyle w:val="14j"/>
            </w:pPr>
            <w:r w:rsidRPr="00B24145">
              <w:t>RolesOfPSP</w:t>
            </w:r>
            <w:r w:rsidR="00443396" w:rsidRPr="00443396">
              <w:rPr>
                <w:vertAlign w:val="superscript"/>
                <w:lang w:val="en-US"/>
              </w:rPr>
              <w:t>1</w:t>
            </w:r>
            <w:r w:rsidR="002438DA">
              <w:t xml:space="preserve"> </w:t>
            </w:r>
            <w:r w:rsidRPr="00B24145">
              <w:t>(0.4.0.19495.1)</w:t>
            </w:r>
          </w:p>
        </w:tc>
        <w:tc>
          <w:tcPr>
            <w:tcW w:w="2126" w:type="dxa"/>
            <w:gridSpan w:val="2"/>
          </w:tcPr>
          <w:p w14:paraId="7BB28EB8" w14:textId="77777777" w:rsidR="00711B7F" w:rsidRPr="00BE3EBA" w:rsidRDefault="00711B7F" w:rsidP="00024162">
            <w:pPr>
              <w:pStyle w:val="14j"/>
              <w:rPr>
                <w:lang w:val="en-US"/>
              </w:rPr>
            </w:pPr>
            <w:r w:rsidRPr="005830BE">
              <w:rPr>
                <w:lang w:val="en-US"/>
              </w:rPr>
              <w:t>RoleOfPspName</w:t>
            </w:r>
          </w:p>
        </w:tc>
        <w:tc>
          <w:tcPr>
            <w:tcW w:w="3083" w:type="dxa"/>
          </w:tcPr>
          <w:p w14:paraId="0C1A211B" w14:textId="77777777" w:rsidR="00711B7F" w:rsidRPr="00CA5282" w:rsidRDefault="00711B7F" w:rsidP="00024162">
            <w:pPr>
              <w:pStyle w:val="14j"/>
            </w:pPr>
            <w:r>
              <w:t>PSP_AS</w:t>
            </w:r>
          </w:p>
          <w:p w14:paraId="6174D0D0" w14:textId="77777777" w:rsidR="00711B7F" w:rsidRPr="007E0646" w:rsidRDefault="00711B7F" w:rsidP="00024162">
            <w:pPr>
              <w:pStyle w:val="14j"/>
              <w:rPr>
                <w:lang w:val="en-US"/>
              </w:rPr>
            </w:pPr>
            <w:r>
              <w:t>PSP_PI</w:t>
            </w:r>
          </w:p>
          <w:p w14:paraId="597BAAC1" w14:textId="77777777" w:rsidR="00711B7F" w:rsidRPr="000448BC" w:rsidRDefault="00711B7F" w:rsidP="00024162">
            <w:pPr>
              <w:pStyle w:val="14j"/>
            </w:pPr>
            <w:r>
              <w:t>PSP_AI</w:t>
            </w:r>
          </w:p>
        </w:tc>
      </w:tr>
      <w:tr w:rsidR="00711B7F" w14:paraId="601A3341" w14:textId="77777777" w:rsidTr="005E770E">
        <w:tc>
          <w:tcPr>
            <w:tcW w:w="687" w:type="dxa"/>
          </w:tcPr>
          <w:p w14:paraId="1466C896" w14:textId="06D35DDD" w:rsidR="00711B7F" w:rsidRPr="00994995" w:rsidRDefault="00711B7F" w:rsidP="00024162">
            <w:pPr>
              <w:pStyle w:val="14j"/>
              <w:jc w:val="center"/>
            </w:pPr>
            <w:r>
              <w:t>5</w:t>
            </w:r>
          </w:p>
        </w:tc>
        <w:tc>
          <w:tcPr>
            <w:tcW w:w="2121" w:type="dxa"/>
            <w:vMerge/>
          </w:tcPr>
          <w:p w14:paraId="4629E88D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688" w:type="dxa"/>
            <w:vMerge/>
          </w:tcPr>
          <w:p w14:paraId="50CB3CB1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1699" w:type="dxa"/>
            <w:vMerge/>
          </w:tcPr>
          <w:p w14:paraId="1FE4397B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156" w:type="dxa"/>
            <w:vMerge/>
          </w:tcPr>
          <w:p w14:paraId="117DDBBC" w14:textId="77777777" w:rsidR="00711B7F" w:rsidRPr="00994995" w:rsidRDefault="00711B7F" w:rsidP="00024162">
            <w:pPr>
              <w:pStyle w:val="14j"/>
            </w:pPr>
          </w:p>
        </w:tc>
        <w:tc>
          <w:tcPr>
            <w:tcW w:w="2126" w:type="dxa"/>
            <w:gridSpan w:val="2"/>
          </w:tcPr>
          <w:p w14:paraId="246369AE" w14:textId="77777777" w:rsidR="00711B7F" w:rsidRPr="00994995" w:rsidRDefault="00711B7F" w:rsidP="00024162">
            <w:pPr>
              <w:pStyle w:val="14j"/>
            </w:pPr>
            <w:r w:rsidRPr="005830BE">
              <w:t>RoleOfPspOid</w:t>
            </w:r>
          </w:p>
        </w:tc>
        <w:tc>
          <w:tcPr>
            <w:tcW w:w="3083" w:type="dxa"/>
          </w:tcPr>
          <w:p w14:paraId="14D9FC66" w14:textId="77777777" w:rsidR="00711B7F" w:rsidRDefault="00711B7F" w:rsidP="00024162">
            <w:pPr>
              <w:pStyle w:val="14j"/>
            </w:pPr>
            <w:r>
              <w:t>0.4.0.19495.1.1</w:t>
            </w:r>
          </w:p>
          <w:p w14:paraId="09B493C6" w14:textId="77777777" w:rsidR="00711B7F" w:rsidRDefault="00711B7F" w:rsidP="00024162">
            <w:pPr>
              <w:pStyle w:val="14j"/>
            </w:pPr>
            <w:r>
              <w:t>0.4.0.19495.1.2</w:t>
            </w:r>
          </w:p>
          <w:p w14:paraId="6F95C7AD" w14:textId="77777777" w:rsidR="00711B7F" w:rsidRPr="00994995" w:rsidRDefault="00711B7F" w:rsidP="00024162">
            <w:pPr>
              <w:pStyle w:val="14j"/>
            </w:pPr>
            <w:r>
              <w:t>0.4.0.19495.1.3</w:t>
            </w:r>
          </w:p>
        </w:tc>
      </w:tr>
    </w:tbl>
    <w:p w14:paraId="682D24BF" w14:textId="41B5FDDE" w:rsidR="00047944" w:rsidRDefault="00047944" w:rsidP="00EB7CD8">
      <w:pPr>
        <w:pStyle w:val="14j"/>
        <w:rPr>
          <w:lang w:val="ru-RU"/>
        </w:rPr>
      </w:pPr>
    </w:p>
    <w:p w14:paraId="05F971DE" w14:textId="1E92FEA2" w:rsidR="00B65516" w:rsidRPr="005E37C1" w:rsidRDefault="00443396" w:rsidP="00B65516">
      <w:pPr>
        <w:pStyle w:val="14j"/>
        <w:rPr>
          <w:sz w:val="24"/>
        </w:rPr>
      </w:pPr>
      <w:r w:rsidRPr="005E37C1">
        <w:rPr>
          <w:sz w:val="24"/>
          <w:vertAlign w:val="superscript"/>
        </w:rPr>
        <w:t>1</w:t>
      </w:r>
      <w:r w:rsidR="00B65516" w:rsidRPr="005E37C1">
        <w:rPr>
          <w:sz w:val="24"/>
        </w:rPr>
        <w:t>Атрибут RolesOfPSP може містити інформацію про один або декілька типів НПП:</w:t>
      </w:r>
    </w:p>
    <w:p w14:paraId="4D91FCBB" w14:textId="77777777" w:rsidR="00B65516" w:rsidRPr="005E37C1" w:rsidRDefault="00B65516" w:rsidP="00B65516">
      <w:pPr>
        <w:pStyle w:val="14j"/>
        <w:ind w:left="567"/>
        <w:rPr>
          <w:sz w:val="24"/>
        </w:rPr>
      </w:pPr>
      <w:r w:rsidRPr="005E37C1">
        <w:rPr>
          <w:sz w:val="24"/>
        </w:rPr>
        <w:t>PSP_AS (0.4.0.19495.1.1) – для НПП з обслуговування рахунку;</w:t>
      </w:r>
    </w:p>
    <w:p w14:paraId="74997CC7" w14:textId="77777777" w:rsidR="00B65516" w:rsidRPr="005E37C1" w:rsidRDefault="00B65516" w:rsidP="00B65516">
      <w:pPr>
        <w:pStyle w:val="14j"/>
        <w:ind w:left="567"/>
        <w:rPr>
          <w:sz w:val="24"/>
        </w:rPr>
      </w:pPr>
      <w:r w:rsidRPr="005E37C1">
        <w:rPr>
          <w:sz w:val="24"/>
        </w:rPr>
        <w:t>PSP_PI (0.4.0.19495.1.2) – для НПП з ініціювання платіжної операції;</w:t>
      </w:r>
    </w:p>
    <w:p w14:paraId="355C592F" w14:textId="36FA5892" w:rsidR="00B65516" w:rsidRPr="005E37C1" w:rsidRDefault="00B65516" w:rsidP="00B65516">
      <w:pPr>
        <w:pStyle w:val="14j"/>
        <w:ind w:left="567"/>
      </w:pPr>
      <w:r w:rsidRPr="005E37C1">
        <w:rPr>
          <w:sz w:val="24"/>
        </w:rPr>
        <w:t>PSP_AI (0.4.0.19495.1.3) – для НПП з надання відомостей з рахунків.</w:t>
      </w:r>
    </w:p>
    <w:sectPr w:rsidR="00B65516" w:rsidRPr="005E37C1" w:rsidSect="00D35B61">
      <w:headerReference w:type="default" r:id="rId22"/>
      <w:pgSz w:w="16838" w:h="11906" w:orient="landscape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BF998" w14:textId="77777777" w:rsidR="00C97976" w:rsidRDefault="00C97976">
      <w:r>
        <w:separator/>
      </w:r>
    </w:p>
  </w:endnote>
  <w:endnote w:type="continuationSeparator" w:id="0">
    <w:p w14:paraId="03F2303C" w14:textId="77777777" w:rsidR="00C97976" w:rsidRDefault="00C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5E69" w14:textId="77777777" w:rsidR="0079104F" w:rsidRDefault="007910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A68C" w14:textId="77777777" w:rsidR="0079104F" w:rsidRDefault="007910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400D" w14:textId="77777777" w:rsidR="0079104F" w:rsidRDefault="007910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53512" w14:textId="77777777" w:rsidR="00C97976" w:rsidRDefault="00C97976">
      <w:r>
        <w:separator/>
      </w:r>
    </w:p>
  </w:footnote>
  <w:footnote w:type="continuationSeparator" w:id="0">
    <w:p w14:paraId="0F853353" w14:textId="77777777" w:rsidR="00C97976" w:rsidRDefault="00C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871B" w14:textId="77777777" w:rsidR="0079104F" w:rsidRDefault="007910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196930"/>
      <w:docPartObj>
        <w:docPartGallery w:val="Page Numbers (Top of Page)"/>
        <w:docPartUnique/>
      </w:docPartObj>
    </w:sdtPr>
    <w:sdtEndPr/>
    <w:sdtContent>
      <w:p w14:paraId="63BC14F1" w14:textId="33423C60" w:rsidR="00A47DFA" w:rsidRDefault="00A47D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7C5F81" w14:textId="77777777" w:rsidR="00A47DFA" w:rsidRDefault="00A47DFA" w:rsidP="00241C2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61B0" w14:textId="534617E3" w:rsidR="00A47DFA" w:rsidRPr="00D83E3D" w:rsidRDefault="0079104F" w:rsidP="00D83E3D">
    <w:pPr>
      <w:pStyle w:val="a5"/>
      <w:jc w:val="right"/>
      <w:rPr>
        <w:sz w:val="24"/>
      </w:rPr>
    </w:pPr>
    <w:r>
      <w:rPr>
        <w:sz w:val="24"/>
      </w:rPr>
      <w:t>ПРОЄКТ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700192"/>
      <w:docPartObj>
        <w:docPartGallery w:val="Page Numbers (Top of Page)"/>
        <w:docPartUnique/>
      </w:docPartObj>
    </w:sdtPr>
    <w:sdtEndPr/>
    <w:sdtContent>
      <w:p w14:paraId="0BFB8733" w14:textId="1F9A58BE" w:rsidR="00A47DFA" w:rsidRDefault="00A47D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4F">
          <w:rPr>
            <w:noProof/>
          </w:rPr>
          <w:t>7</w:t>
        </w:r>
        <w:r>
          <w:fldChar w:fldCharType="end"/>
        </w:r>
      </w:p>
    </w:sdtContent>
  </w:sdt>
  <w:p w14:paraId="4B7E597D" w14:textId="77777777" w:rsidR="00A47DFA" w:rsidRDefault="00A47DFA" w:rsidP="00241C27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7D8C" w14:textId="77777777" w:rsidR="00A47DFA" w:rsidRPr="00241C27" w:rsidRDefault="00A47DFA" w:rsidP="00241C2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692121"/>
      <w:docPartObj>
        <w:docPartGallery w:val="Page Numbers (Top of Page)"/>
        <w:docPartUnique/>
      </w:docPartObj>
    </w:sdtPr>
    <w:sdtEndPr/>
    <w:sdtContent>
      <w:p w14:paraId="4B2DB1A7" w14:textId="2AE3310A" w:rsidR="00A47DFA" w:rsidRDefault="00A47D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4F">
          <w:rPr>
            <w:noProof/>
          </w:rPr>
          <w:t>2</w:t>
        </w:r>
        <w:r>
          <w:fldChar w:fldCharType="end"/>
        </w:r>
      </w:p>
    </w:sdtContent>
  </w:sdt>
  <w:p w14:paraId="330527D0" w14:textId="77777777" w:rsidR="00A47DFA" w:rsidRDefault="00A47DFA" w:rsidP="00241C27">
    <w:pPr>
      <w:pStyle w:val="a5"/>
      <w:jc w:val="center"/>
    </w:pPr>
  </w:p>
  <w:p w14:paraId="67D52FBA" w14:textId="77777777" w:rsidR="00A47DFA" w:rsidRDefault="00A47DFA" w:rsidP="00D35B61">
    <w:pPr>
      <w:pStyle w:val="a5"/>
      <w:jc w:val="right"/>
    </w:pPr>
    <w:r>
      <w:t>Продовження додатка</w:t>
    </w:r>
  </w:p>
  <w:p w14:paraId="7894D240" w14:textId="77777777" w:rsidR="00A47DFA" w:rsidRDefault="00A47DFA" w:rsidP="00D35B6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6E5"/>
    <w:multiLevelType w:val="hybridMultilevel"/>
    <w:tmpl w:val="041CF8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7D9"/>
    <w:multiLevelType w:val="hybridMultilevel"/>
    <w:tmpl w:val="CC2438D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92FA7"/>
    <w:multiLevelType w:val="hybridMultilevel"/>
    <w:tmpl w:val="7324AB4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1DFC"/>
    <w:multiLevelType w:val="multilevel"/>
    <w:tmpl w:val="1ADAA414"/>
    <w:lvl w:ilvl="0">
      <w:start w:val="2"/>
      <w:numFmt w:val="none"/>
      <w:pStyle w:val="hd1"/>
      <w:suff w:val="space"/>
      <w:lvlText w:val=""/>
      <w:lvlJc w:val="center"/>
      <w:pPr>
        <w:ind w:left="0" w:firstLine="0"/>
      </w:pPr>
      <w:rPr>
        <w:rFonts w:cs="Times New Roman" w:hint="default"/>
        <w:b w:val="0"/>
      </w:rPr>
    </w:lvl>
    <w:lvl w:ilvl="1">
      <w:start w:val="1"/>
      <w:numFmt w:val="none"/>
      <w:lvlRestart w:val="0"/>
      <w:pStyle w:val="hd2"/>
      <w:suff w:val="space"/>
      <w:lvlText w:val="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d3"/>
      <w:suff w:val="space"/>
      <w:lvlText w:val="%3."/>
      <w:lvlJc w:val="left"/>
      <w:pPr>
        <w:ind w:left="-141" w:firstLine="567"/>
      </w:pPr>
      <w:rPr>
        <w:rFonts w:cs="Times New Roman" w:hint="default"/>
      </w:rPr>
    </w:lvl>
    <w:lvl w:ilvl="3">
      <w:start w:val="1"/>
      <w:numFmt w:val="decimal"/>
      <w:pStyle w:val="hd4"/>
      <w:suff w:val="space"/>
      <w:lvlText w:val="%4)"/>
      <w:lvlJc w:val="left"/>
      <w:pPr>
        <w:ind w:left="0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1E70A6B"/>
    <w:multiLevelType w:val="hybridMultilevel"/>
    <w:tmpl w:val="7324AB4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21D68"/>
    <w:multiLevelType w:val="hybridMultilevel"/>
    <w:tmpl w:val="E242C4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40D2"/>
    <w:multiLevelType w:val="hybridMultilevel"/>
    <w:tmpl w:val="1AC675F6"/>
    <w:lvl w:ilvl="0" w:tplc="CCCE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6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4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EA0"/>
    <w:rsid w:val="000064FA"/>
    <w:rsid w:val="000129F7"/>
    <w:rsid w:val="00014D3F"/>
    <w:rsid w:val="00015509"/>
    <w:rsid w:val="00015744"/>
    <w:rsid w:val="00015FDE"/>
    <w:rsid w:val="00016403"/>
    <w:rsid w:val="00016B01"/>
    <w:rsid w:val="00016C78"/>
    <w:rsid w:val="00024162"/>
    <w:rsid w:val="000247A4"/>
    <w:rsid w:val="000248D6"/>
    <w:rsid w:val="00025F80"/>
    <w:rsid w:val="000271F7"/>
    <w:rsid w:val="00035447"/>
    <w:rsid w:val="0003666A"/>
    <w:rsid w:val="00036874"/>
    <w:rsid w:val="000368D3"/>
    <w:rsid w:val="000378F7"/>
    <w:rsid w:val="0003793C"/>
    <w:rsid w:val="000418BE"/>
    <w:rsid w:val="00042B02"/>
    <w:rsid w:val="00042B81"/>
    <w:rsid w:val="000443FA"/>
    <w:rsid w:val="000448BC"/>
    <w:rsid w:val="00046AAC"/>
    <w:rsid w:val="00047944"/>
    <w:rsid w:val="000506D8"/>
    <w:rsid w:val="0005270B"/>
    <w:rsid w:val="00054903"/>
    <w:rsid w:val="00054E5E"/>
    <w:rsid w:val="00057818"/>
    <w:rsid w:val="000612E8"/>
    <w:rsid w:val="00063029"/>
    <w:rsid w:val="00063480"/>
    <w:rsid w:val="00063DF9"/>
    <w:rsid w:val="00063E82"/>
    <w:rsid w:val="00064F56"/>
    <w:rsid w:val="00065ADC"/>
    <w:rsid w:val="00066E7D"/>
    <w:rsid w:val="0006774F"/>
    <w:rsid w:val="00067E0B"/>
    <w:rsid w:val="00070361"/>
    <w:rsid w:val="000713E8"/>
    <w:rsid w:val="000742E6"/>
    <w:rsid w:val="00074933"/>
    <w:rsid w:val="00075815"/>
    <w:rsid w:val="00076D32"/>
    <w:rsid w:val="00085282"/>
    <w:rsid w:val="00085547"/>
    <w:rsid w:val="0008590D"/>
    <w:rsid w:val="00085930"/>
    <w:rsid w:val="00085A6F"/>
    <w:rsid w:val="00086697"/>
    <w:rsid w:val="0008789D"/>
    <w:rsid w:val="000906E2"/>
    <w:rsid w:val="00092FE9"/>
    <w:rsid w:val="00095906"/>
    <w:rsid w:val="00096D86"/>
    <w:rsid w:val="00097B89"/>
    <w:rsid w:val="00097BF9"/>
    <w:rsid w:val="00097ECA"/>
    <w:rsid w:val="000A0003"/>
    <w:rsid w:val="000A261E"/>
    <w:rsid w:val="000A2919"/>
    <w:rsid w:val="000A516E"/>
    <w:rsid w:val="000B007C"/>
    <w:rsid w:val="000B059E"/>
    <w:rsid w:val="000B1181"/>
    <w:rsid w:val="000B2990"/>
    <w:rsid w:val="000B2B28"/>
    <w:rsid w:val="000B4D56"/>
    <w:rsid w:val="000B4D90"/>
    <w:rsid w:val="000B5392"/>
    <w:rsid w:val="000B5ADB"/>
    <w:rsid w:val="000B5F9B"/>
    <w:rsid w:val="000B7471"/>
    <w:rsid w:val="000B7DD7"/>
    <w:rsid w:val="000C23F6"/>
    <w:rsid w:val="000C26F1"/>
    <w:rsid w:val="000C3926"/>
    <w:rsid w:val="000C3D66"/>
    <w:rsid w:val="000C3F58"/>
    <w:rsid w:val="000C4806"/>
    <w:rsid w:val="000C4963"/>
    <w:rsid w:val="000C62DA"/>
    <w:rsid w:val="000C6F9D"/>
    <w:rsid w:val="000C7B87"/>
    <w:rsid w:val="000D0455"/>
    <w:rsid w:val="000D0559"/>
    <w:rsid w:val="000D1D8E"/>
    <w:rsid w:val="000D25FE"/>
    <w:rsid w:val="000D4473"/>
    <w:rsid w:val="000D44E2"/>
    <w:rsid w:val="000D6688"/>
    <w:rsid w:val="000E30B7"/>
    <w:rsid w:val="000E4B44"/>
    <w:rsid w:val="000E625D"/>
    <w:rsid w:val="000E6600"/>
    <w:rsid w:val="000E69D3"/>
    <w:rsid w:val="000E6FCC"/>
    <w:rsid w:val="000E700F"/>
    <w:rsid w:val="000E79A2"/>
    <w:rsid w:val="000F0CB4"/>
    <w:rsid w:val="000F2D9B"/>
    <w:rsid w:val="000F465D"/>
    <w:rsid w:val="000F5340"/>
    <w:rsid w:val="000F5856"/>
    <w:rsid w:val="000F60CD"/>
    <w:rsid w:val="000F6B19"/>
    <w:rsid w:val="000F7BB7"/>
    <w:rsid w:val="00100163"/>
    <w:rsid w:val="001004A3"/>
    <w:rsid w:val="00100503"/>
    <w:rsid w:val="00101D5A"/>
    <w:rsid w:val="0010226B"/>
    <w:rsid w:val="001025EF"/>
    <w:rsid w:val="00102C1C"/>
    <w:rsid w:val="001037D5"/>
    <w:rsid w:val="00106274"/>
    <w:rsid w:val="001064A5"/>
    <w:rsid w:val="001065AF"/>
    <w:rsid w:val="001068E6"/>
    <w:rsid w:val="00107099"/>
    <w:rsid w:val="00111204"/>
    <w:rsid w:val="00113CFE"/>
    <w:rsid w:val="00114EEA"/>
    <w:rsid w:val="00116EC2"/>
    <w:rsid w:val="00117C6D"/>
    <w:rsid w:val="00122036"/>
    <w:rsid w:val="001235B0"/>
    <w:rsid w:val="00123C3D"/>
    <w:rsid w:val="001257ED"/>
    <w:rsid w:val="00125BAD"/>
    <w:rsid w:val="00127B70"/>
    <w:rsid w:val="00131157"/>
    <w:rsid w:val="00133D4E"/>
    <w:rsid w:val="00134685"/>
    <w:rsid w:val="00135571"/>
    <w:rsid w:val="00135C3A"/>
    <w:rsid w:val="00136854"/>
    <w:rsid w:val="00137466"/>
    <w:rsid w:val="001424AE"/>
    <w:rsid w:val="0014335E"/>
    <w:rsid w:val="0014336D"/>
    <w:rsid w:val="00143516"/>
    <w:rsid w:val="00147002"/>
    <w:rsid w:val="001523F1"/>
    <w:rsid w:val="001544A5"/>
    <w:rsid w:val="001565CF"/>
    <w:rsid w:val="001570E2"/>
    <w:rsid w:val="001575C2"/>
    <w:rsid w:val="00157667"/>
    <w:rsid w:val="001576B1"/>
    <w:rsid w:val="001603B9"/>
    <w:rsid w:val="0016041B"/>
    <w:rsid w:val="00160495"/>
    <w:rsid w:val="00160900"/>
    <w:rsid w:val="001619F8"/>
    <w:rsid w:val="0016328F"/>
    <w:rsid w:val="00164AFE"/>
    <w:rsid w:val="001652CD"/>
    <w:rsid w:val="00165826"/>
    <w:rsid w:val="0016646A"/>
    <w:rsid w:val="001711E7"/>
    <w:rsid w:val="001740C0"/>
    <w:rsid w:val="00175228"/>
    <w:rsid w:val="001773A8"/>
    <w:rsid w:val="00181A80"/>
    <w:rsid w:val="0018680E"/>
    <w:rsid w:val="00187999"/>
    <w:rsid w:val="00190E1A"/>
    <w:rsid w:val="00191776"/>
    <w:rsid w:val="00192423"/>
    <w:rsid w:val="00192A79"/>
    <w:rsid w:val="0019391A"/>
    <w:rsid w:val="00195C6C"/>
    <w:rsid w:val="00195CEF"/>
    <w:rsid w:val="00197997"/>
    <w:rsid w:val="001A16FA"/>
    <w:rsid w:val="001A1CFD"/>
    <w:rsid w:val="001A3CE6"/>
    <w:rsid w:val="001A42D2"/>
    <w:rsid w:val="001A5005"/>
    <w:rsid w:val="001A5C2A"/>
    <w:rsid w:val="001A608E"/>
    <w:rsid w:val="001A6B23"/>
    <w:rsid w:val="001A6C8E"/>
    <w:rsid w:val="001B0F61"/>
    <w:rsid w:val="001B10C2"/>
    <w:rsid w:val="001B1CAF"/>
    <w:rsid w:val="001B2562"/>
    <w:rsid w:val="001B362C"/>
    <w:rsid w:val="001B43A4"/>
    <w:rsid w:val="001B4CDF"/>
    <w:rsid w:val="001B64CF"/>
    <w:rsid w:val="001B669F"/>
    <w:rsid w:val="001B6B15"/>
    <w:rsid w:val="001C0F80"/>
    <w:rsid w:val="001C2CE4"/>
    <w:rsid w:val="001C420D"/>
    <w:rsid w:val="001C4E6E"/>
    <w:rsid w:val="001C4E8E"/>
    <w:rsid w:val="001D0F04"/>
    <w:rsid w:val="001D1BFD"/>
    <w:rsid w:val="001D1DCF"/>
    <w:rsid w:val="001D2016"/>
    <w:rsid w:val="001D20D0"/>
    <w:rsid w:val="001D3A55"/>
    <w:rsid w:val="001D4302"/>
    <w:rsid w:val="001D487A"/>
    <w:rsid w:val="001D60C6"/>
    <w:rsid w:val="001D622C"/>
    <w:rsid w:val="001D7675"/>
    <w:rsid w:val="001E0136"/>
    <w:rsid w:val="001E1EB4"/>
    <w:rsid w:val="001E2681"/>
    <w:rsid w:val="001E2732"/>
    <w:rsid w:val="001E2AC7"/>
    <w:rsid w:val="001E4862"/>
    <w:rsid w:val="001E4B46"/>
    <w:rsid w:val="001E518C"/>
    <w:rsid w:val="001E553A"/>
    <w:rsid w:val="001E5DB4"/>
    <w:rsid w:val="001E706C"/>
    <w:rsid w:val="001E7B37"/>
    <w:rsid w:val="001F0951"/>
    <w:rsid w:val="001F0C8F"/>
    <w:rsid w:val="001F3618"/>
    <w:rsid w:val="001F380A"/>
    <w:rsid w:val="001F3F3E"/>
    <w:rsid w:val="001F41BD"/>
    <w:rsid w:val="001F591C"/>
    <w:rsid w:val="001F64D4"/>
    <w:rsid w:val="001F67E0"/>
    <w:rsid w:val="001F71E8"/>
    <w:rsid w:val="00200B79"/>
    <w:rsid w:val="00202A9A"/>
    <w:rsid w:val="002038E5"/>
    <w:rsid w:val="00203C50"/>
    <w:rsid w:val="00203DEA"/>
    <w:rsid w:val="002040F5"/>
    <w:rsid w:val="00204F22"/>
    <w:rsid w:val="00206045"/>
    <w:rsid w:val="00206EFA"/>
    <w:rsid w:val="00207DA9"/>
    <w:rsid w:val="00210B9C"/>
    <w:rsid w:val="00211D1C"/>
    <w:rsid w:val="0021268A"/>
    <w:rsid w:val="0021305F"/>
    <w:rsid w:val="0021333A"/>
    <w:rsid w:val="00213C70"/>
    <w:rsid w:val="002140AB"/>
    <w:rsid w:val="002145E9"/>
    <w:rsid w:val="0021635E"/>
    <w:rsid w:val="0021648D"/>
    <w:rsid w:val="00216CF1"/>
    <w:rsid w:val="002170CA"/>
    <w:rsid w:val="0022326E"/>
    <w:rsid w:val="00223F32"/>
    <w:rsid w:val="00224665"/>
    <w:rsid w:val="002252D9"/>
    <w:rsid w:val="0022543B"/>
    <w:rsid w:val="002271FB"/>
    <w:rsid w:val="00227F99"/>
    <w:rsid w:val="00232187"/>
    <w:rsid w:val="002327A1"/>
    <w:rsid w:val="00233146"/>
    <w:rsid w:val="00234170"/>
    <w:rsid w:val="0023462E"/>
    <w:rsid w:val="00235E06"/>
    <w:rsid w:val="0023651D"/>
    <w:rsid w:val="002366F4"/>
    <w:rsid w:val="002376F7"/>
    <w:rsid w:val="00237C62"/>
    <w:rsid w:val="002401BF"/>
    <w:rsid w:val="0024122D"/>
    <w:rsid w:val="00241373"/>
    <w:rsid w:val="002415BE"/>
    <w:rsid w:val="0024178C"/>
    <w:rsid w:val="002418ED"/>
    <w:rsid w:val="00241C27"/>
    <w:rsid w:val="00243335"/>
    <w:rsid w:val="002438DA"/>
    <w:rsid w:val="00243E38"/>
    <w:rsid w:val="00243F26"/>
    <w:rsid w:val="002453A3"/>
    <w:rsid w:val="00246282"/>
    <w:rsid w:val="00247718"/>
    <w:rsid w:val="00247FFC"/>
    <w:rsid w:val="00250230"/>
    <w:rsid w:val="00251CFC"/>
    <w:rsid w:val="00252464"/>
    <w:rsid w:val="00252A9F"/>
    <w:rsid w:val="00253297"/>
    <w:rsid w:val="00253331"/>
    <w:rsid w:val="00253BF9"/>
    <w:rsid w:val="00253E44"/>
    <w:rsid w:val="00255C42"/>
    <w:rsid w:val="0025602A"/>
    <w:rsid w:val="0025689A"/>
    <w:rsid w:val="0025738E"/>
    <w:rsid w:val="00257FAC"/>
    <w:rsid w:val="002614AC"/>
    <w:rsid w:val="0026241F"/>
    <w:rsid w:val="00262A2C"/>
    <w:rsid w:val="00262B8F"/>
    <w:rsid w:val="00262DB0"/>
    <w:rsid w:val="00262E81"/>
    <w:rsid w:val="00263235"/>
    <w:rsid w:val="002635E8"/>
    <w:rsid w:val="002637E9"/>
    <w:rsid w:val="0026401D"/>
    <w:rsid w:val="00264784"/>
    <w:rsid w:val="00264983"/>
    <w:rsid w:val="00265BB4"/>
    <w:rsid w:val="00266EE0"/>
    <w:rsid w:val="00267C78"/>
    <w:rsid w:val="0027066F"/>
    <w:rsid w:val="002709E3"/>
    <w:rsid w:val="00270FF5"/>
    <w:rsid w:val="00272009"/>
    <w:rsid w:val="00272B80"/>
    <w:rsid w:val="00273B5B"/>
    <w:rsid w:val="00274635"/>
    <w:rsid w:val="002756EE"/>
    <w:rsid w:val="0027640A"/>
    <w:rsid w:val="00281372"/>
    <w:rsid w:val="00282B2A"/>
    <w:rsid w:val="002839D6"/>
    <w:rsid w:val="002846E4"/>
    <w:rsid w:val="00285157"/>
    <w:rsid w:val="00287058"/>
    <w:rsid w:val="00290C5F"/>
    <w:rsid w:val="00291CC9"/>
    <w:rsid w:val="00292831"/>
    <w:rsid w:val="00293F47"/>
    <w:rsid w:val="00294289"/>
    <w:rsid w:val="00294BE3"/>
    <w:rsid w:val="00295EA1"/>
    <w:rsid w:val="00296AB9"/>
    <w:rsid w:val="002970CE"/>
    <w:rsid w:val="002A0300"/>
    <w:rsid w:val="002A172E"/>
    <w:rsid w:val="002A1B33"/>
    <w:rsid w:val="002A2446"/>
    <w:rsid w:val="002A392D"/>
    <w:rsid w:val="002A3AD5"/>
    <w:rsid w:val="002A52CA"/>
    <w:rsid w:val="002A6FAA"/>
    <w:rsid w:val="002A7DE0"/>
    <w:rsid w:val="002B0923"/>
    <w:rsid w:val="002B0E22"/>
    <w:rsid w:val="002B2898"/>
    <w:rsid w:val="002B4F51"/>
    <w:rsid w:val="002B518F"/>
    <w:rsid w:val="002B740D"/>
    <w:rsid w:val="002B7832"/>
    <w:rsid w:val="002C2216"/>
    <w:rsid w:val="002C28A8"/>
    <w:rsid w:val="002C3B9C"/>
    <w:rsid w:val="002C5D1B"/>
    <w:rsid w:val="002C677D"/>
    <w:rsid w:val="002C7B4D"/>
    <w:rsid w:val="002D0092"/>
    <w:rsid w:val="002D13FA"/>
    <w:rsid w:val="002D171B"/>
    <w:rsid w:val="002D1790"/>
    <w:rsid w:val="002D4BE2"/>
    <w:rsid w:val="002D5205"/>
    <w:rsid w:val="002D52F9"/>
    <w:rsid w:val="002D543C"/>
    <w:rsid w:val="002D578B"/>
    <w:rsid w:val="002D6DBA"/>
    <w:rsid w:val="002D75A0"/>
    <w:rsid w:val="002E023A"/>
    <w:rsid w:val="002E0F4E"/>
    <w:rsid w:val="002E1003"/>
    <w:rsid w:val="002E3863"/>
    <w:rsid w:val="002E3D7A"/>
    <w:rsid w:val="002E4454"/>
    <w:rsid w:val="002E5AAD"/>
    <w:rsid w:val="002E5B52"/>
    <w:rsid w:val="002E6493"/>
    <w:rsid w:val="002E682B"/>
    <w:rsid w:val="002E76A3"/>
    <w:rsid w:val="002F2CDC"/>
    <w:rsid w:val="002F33F0"/>
    <w:rsid w:val="002F404D"/>
    <w:rsid w:val="002F564D"/>
    <w:rsid w:val="002F660B"/>
    <w:rsid w:val="002F6EAA"/>
    <w:rsid w:val="002F7C77"/>
    <w:rsid w:val="00301EDB"/>
    <w:rsid w:val="00306952"/>
    <w:rsid w:val="003072BB"/>
    <w:rsid w:val="00307DD5"/>
    <w:rsid w:val="00310021"/>
    <w:rsid w:val="00310E05"/>
    <w:rsid w:val="00311CC3"/>
    <w:rsid w:val="00312B1D"/>
    <w:rsid w:val="00312FCF"/>
    <w:rsid w:val="0031386A"/>
    <w:rsid w:val="0031441C"/>
    <w:rsid w:val="003155BC"/>
    <w:rsid w:val="0031578B"/>
    <w:rsid w:val="00315C64"/>
    <w:rsid w:val="003160B6"/>
    <w:rsid w:val="00316718"/>
    <w:rsid w:val="0031737F"/>
    <w:rsid w:val="00320BD8"/>
    <w:rsid w:val="00321636"/>
    <w:rsid w:val="00322B3A"/>
    <w:rsid w:val="00322CCA"/>
    <w:rsid w:val="003238C3"/>
    <w:rsid w:val="00324BE4"/>
    <w:rsid w:val="00324CC3"/>
    <w:rsid w:val="003255D5"/>
    <w:rsid w:val="0033002E"/>
    <w:rsid w:val="0033133D"/>
    <w:rsid w:val="00332FC2"/>
    <w:rsid w:val="003357F8"/>
    <w:rsid w:val="00335886"/>
    <w:rsid w:val="00337205"/>
    <w:rsid w:val="003400AA"/>
    <w:rsid w:val="00340C2C"/>
    <w:rsid w:val="00340FE2"/>
    <w:rsid w:val="00341260"/>
    <w:rsid w:val="00341EA6"/>
    <w:rsid w:val="00353616"/>
    <w:rsid w:val="003544AA"/>
    <w:rsid w:val="003544D6"/>
    <w:rsid w:val="00356E34"/>
    <w:rsid w:val="00357676"/>
    <w:rsid w:val="00360D1F"/>
    <w:rsid w:val="0036148E"/>
    <w:rsid w:val="003615D7"/>
    <w:rsid w:val="00363288"/>
    <w:rsid w:val="0036350B"/>
    <w:rsid w:val="003643AD"/>
    <w:rsid w:val="00364833"/>
    <w:rsid w:val="00364D6A"/>
    <w:rsid w:val="00366C1E"/>
    <w:rsid w:val="00371341"/>
    <w:rsid w:val="00371783"/>
    <w:rsid w:val="00372DFF"/>
    <w:rsid w:val="003756C6"/>
    <w:rsid w:val="00376305"/>
    <w:rsid w:val="00380EC7"/>
    <w:rsid w:val="0038167B"/>
    <w:rsid w:val="00383497"/>
    <w:rsid w:val="00383663"/>
    <w:rsid w:val="0038385E"/>
    <w:rsid w:val="00383DC3"/>
    <w:rsid w:val="00385C2B"/>
    <w:rsid w:val="003860BB"/>
    <w:rsid w:val="00386F61"/>
    <w:rsid w:val="0039124D"/>
    <w:rsid w:val="00391D61"/>
    <w:rsid w:val="003955C1"/>
    <w:rsid w:val="00395CAE"/>
    <w:rsid w:val="003963E7"/>
    <w:rsid w:val="003A1BE1"/>
    <w:rsid w:val="003A35E2"/>
    <w:rsid w:val="003A36E8"/>
    <w:rsid w:val="003A383B"/>
    <w:rsid w:val="003A5C24"/>
    <w:rsid w:val="003A7554"/>
    <w:rsid w:val="003B1070"/>
    <w:rsid w:val="003B3395"/>
    <w:rsid w:val="003B4897"/>
    <w:rsid w:val="003B4F87"/>
    <w:rsid w:val="003B4F96"/>
    <w:rsid w:val="003B6376"/>
    <w:rsid w:val="003B6C91"/>
    <w:rsid w:val="003B6FC4"/>
    <w:rsid w:val="003B73DC"/>
    <w:rsid w:val="003B78E0"/>
    <w:rsid w:val="003C05E7"/>
    <w:rsid w:val="003C2E58"/>
    <w:rsid w:val="003C3282"/>
    <w:rsid w:val="003C32C5"/>
    <w:rsid w:val="003C3985"/>
    <w:rsid w:val="003C3EE1"/>
    <w:rsid w:val="003C421E"/>
    <w:rsid w:val="003C6304"/>
    <w:rsid w:val="003C7337"/>
    <w:rsid w:val="003C773C"/>
    <w:rsid w:val="003D0FF7"/>
    <w:rsid w:val="003D19A3"/>
    <w:rsid w:val="003D1F5E"/>
    <w:rsid w:val="003D2842"/>
    <w:rsid w:val="003D2FA3"/>
    <w:rsid w:val="003D3018"/>
    <w:rsid w:val="003D5272"/>
    <w:rsid w:val="003D6A7D"/>
    <w:rsid w:val="003D6B12"/>
    <w:rsid w:val="003D6D45"/>
    <w:rsid w:val="003E0AC2"/>
    <w:rsid w:val="003E10A8"/>
    <w:rsid w:val="003E1BBB"/>
    <w:rsid w:val="003E2064"/>
    <w:rsid w:val="003E3391"/>
    <w:rsid w:val="003E34CD"/>
    <w:rsid w:val="003E36FD"/>
    <w:rsid w:val="003E3EB4"/>
    <w:rsid w:val="003E4BE8"/>
    <w:rsid w:val="003E54B0"/>
    <w:rsid w:val="003E62F0"/>
    <w:rsid w:val="003E71AE"/>
    <w:rsid w:val="003E73CD"/>
    <w:rsid w:val="003F20A8"/>
    <w:rsid w:val="003F4203"/>
    <w:rsid w:val="003F4317"/>
    <w:rsid w:val="003F62AB"/>
    <w:rsid w:val="003F6772"/>
    <w:rsid w:val="00401EDB"/>
    <w:rsid w:val="00404C93"/>
    <w:rsid w:val="004050ED"/>
    <w:rsid w:val="00406D6B"/>
    <w:rsid w:val="00407877"/>
    <w:rsid w:val="00410DD2"/>
    <w:rsid w:val="00410EC0"/>
    <w:rsid w:val="00410FA1"/>
    <w:rsid w:val="00411E6E"/>
    <w:rsid w:val="004163C9"/>
    <w:rsid w:val="00421D13"/>
    <w:rsid w:val="00423493"/>
    <w:rsid w:val="004244CA"/>
    <w:rsid w:val="004250A7"/>
    <w:rsid w:val="004251AE"/>
    <w:rsid w:val="004251E9"/>
    <w:rsid w:val="004269D3"/>
    <w:rsid w:val="00427430"/>
    <w:rsid w:val="0043083C"/>
    <w:rsid w:val="00430BF6"/>
    <w:rsid w:val="004318B3"/>
    <w:rsid w:val="004351F0"/>
    <w:rsid w:val="00436242"/>
    <w:rsid w:val="00436536"/>
    <w:rsid w:val="0043746C"/>
    <w:rsid w:val="0043757B"/>
    <w:rsid w:val="00440375"/>
    <w:rsid w:val="0044038C"/>
    <w:rsid w:val="00440403"/>
    <w:rsid w:val="00440B0F"/>
    <w:rsid w:val="004414F7"/>
    <w:rsid w:val="00442D35"/>
    <w:rsid w:val="00443396"/>
    <w:rsid w:val="00445477"/>
    <w:rsid w:val="00445538"/>
    <w:rsid w:val="00446450"/>
    <w:rsid w:val="00447B2E"/>
    <w:rsid w:val="0045023A"/>
    <w:rsid w:val="004532BE"/>
    <w:rsid w:val="00455B45"/>
    <w:rsid w:val="00455E39"/>
    <w:rsid w:val="00456529"/>
    <w:rsid w:val="00456C73"/>
    <w:rsid w:val="00457F16"/>
    <w:rsid w:val="00460B65"/>
    <w:rsid w:val="00462165"/>
    <w:rsid w:val="004623CE"/>
    <w:rsid w:val="00463CF0"/>
    <w:rsid w:val="00464C5C"/>
    <w:rsid w:val="004711DB"/>
    <w:rsid w:val="00471F07"/>
    <w:rsid w:val="00472E7B"/>
    <w:rsid w:val="00473A89"/>
    <w:rsid w:val="004747B8"/>
    <w:rsid w:val="0047571B"/>
    <w:rsid w:val="00476157"/>
    <w:rsid w:val="00476D75"/>
    <w:rsid w:val="00477538"/>
    <w:rsid w:val="00480BF3"/>
    <w:rsid w:val="00481CC2"/>
    <w:rsid w:val="00483694"/>
    <w:rsid w:val="00484152"/>
    <w:rsid w:val="0048475D"/>
    <w:rsid w:val="00484CC4"/>
    <w:rsid w:val="00484CE1"/>
    <w:rsid w:val="0048597A"/>
    <w:rsid w:val="0048626B"/>
    <w:rsid w:val="004871A9"/>
    <w:rsid w:val="004877F9"/>
    <w:rsid w:val="00492451"/>
    <w:rsid w:val="00492F2D"/>
    <w:rsid w:val="00494BE0"/>
    <w:rsid w:val="00497732"/>
    <w:rsid w:val="004978A4"/>
    <w:rsid w:val="004A0FF5"/>
    <w:rsid w:val="004A1D95"/>
    <w:rsid w:val="004A33D4"/>
    <w:rsid w:val="004A356E"/>
    <w:rsid w:val="004A4425"/>
    <w:rsid w:val="004A4CB5"/>
    <w:rsid w:val="004A609B"/>
    <w:rsid w:val="004A6D4A"/>
    <w:rsid w:val="004A7F75"/>
    <w:rsid w:val="004B0A79"/>
    <w:rsid w:val="004B0E9F"/>
    <w:rsid w:val="004B17DA"/>
    <w:rsid w:val="004B25C2"/>
    <w:rsid w:val="004B3A08"/>
    <w:rsid w:val="004B4733"/>
    <w:rsid w:val="004B5A84"/>
    <w:rsid w:val="004B791E"/>
    <w:rsid w:val="004C0FCC"/>
    <w:rsid w:val="004C1236"/>
    <w:rsid w:val="004C145C"/>
    <w:rsid w:val="004C1535"/>
    <w:rsid w:val="004C2116"/>
    <w:rsid w:val="004C26D2"/>
    <w:rsid w:val="004C351E"/>
    <w:rsid w:val="004C43AB"/>
    <w:rsid w:val="004C44C5"/>
    <w:rsid w:val="004C5648"/>
    <w:rsid w:val="004C6B4F"/>
    <w:rsid w:val="004C7231"/>
    <w:rsid w:val="004D0F70"/>
    <w:rsid w:val="004D0FA8"/>
    <w:rsid w:val="004D1FC1"/>
    <w:rsid w:val="004D27E2"/>
    <w:rsid w:val="004D2941"/>
    <w:rsid w:val="004D58D8"/>
    <w:rsid w:val="004D5C8D"/>
    <w:rsid w:val="004D5FEE"/>
    <w:rsid w:val="004D6EA7"/>
    <w:rsid w:val="004D7BFB"/>
    <w:rsid w:val="004D7E2E"/>
    <w:rsid w:val="004E0515"/>
    <w:rsid w:val="004E0E77"/>
    <w:rsid w:val="004E22E2"/>
    <w:rsid w:val="004E3C2E"/>
    <w:rsid w:val="004E441C"/>
    <w:rsid w:val="004E5B74"/>
    <w:rsid w:val="004E6AC9"/>
    <w:rsid w:val="004E6E9F"/>
    <w:rsid w:val="004E7136"/>
    <w:rsid w:val="004F11CF"/>
    <w:rsid w:val="004F1871"/>
    <w:rsid w:val="004F3B56"/>
    <w:rsid w:val="004F475E"/>
    <w:rsid w:val="004F5AE4"/>
    <w:rsid w:val="004F62FC"/>
    <w:rsid w:val="004F6E8D"/>
    <w:rsid w:val="00502803"/>
    <w:rsid w:val="0050608E"/>
    <w:rsid w:val="00507C82"/>
    <w:rsid w:val="00507F15"/>
    <w:rsid w:val="00510DB0"/>
    <w:rsid w:val="0051213E"/>
    <w:rsid w:val="00512333"/>
    <w:rsid w:val="00515B8F"/>
    <w:rsid w:val="00516C98"/>
    <w:rsid w:val="005216C3"/>
    <w:rsid w:val="00522202"/>
    <w:rsid w:val="00523C13"/>
    <w:rsid w:val="00523EFC"/>
    <w:rsid w:val="005257C2"/>
    <w:rsid w:val="00530F31"/>
    <w:rsid w:val="0053114E"/>
    <w:rsid w:val="00531398"/>
    <w:rsid w:val="00531858"/>
    <w:rsid w:val="00531D76"/>
    <w:rsid w:val="005354A2"/>
    <w:rsid w:val="0053582E"/>
    <w:rsid w:val="00535B11"/>
    <w:rsid w:val="00536429"/>
    <w:rsid w:val="00536572"/>
    <w:rsid w:val="00540210"/>
    <w:rsid w:val="005409D3"/>
    <w:rsid w:val="005417F2"/>
    <w:rsid w:val="00542533"/>
    <w:rsid w:val="00543ADC"/>
    <w:rsid w:val="00543D83"/>
    <w:rsid w:val="00547EEB"/>
    <w:rsid w:val="00550C28"/>
    <w:rsid w:val="00551AE3"/>
    <w:rsid w:val="005537D0"/>
    <w:rsid w:val="005537EC"/>
    <w:rsid w:val="0055572F"/>
    <w:rsid w:val="0055637B"/>
    <w:rsid w:val="0055710C"/>
    <w:rsid w:val="005576B6"/>
    <w:rsid w:val="00557CAB"/>
    <w:rsid w:val="00562069"/>
    <w:rsid w:val="005624B6"/>
    <w:rsid w:val="0056268D"/>
    <w:rsid w:val="005632A7"/>
    <w:rsid w:val="00563A19"/>
    <w:rsid w:val="00563AC1"/>
    <w:rsid w:val="00565F2D"/>
    <w:rsid w:val="00566BA2"/>
    <w:rsid w:val="0057232C"/>
    <w:rsid w:val="0057237F"/>
    <w:rsid w:val="005723F5"/>
    <w:rsid w:val="00574CFA"/>
    <w:rsid w:val="00574F4A"/>
    <w:rsid w:val="00575A0A"/>
    <w:rsid w:val="0057634B"/>
    <w:rsid w:val="00577027"/>
    <w:rsid w:val="00577402"/>
    <w:rsid w:val="00577AA3"/>
    <w:rsid w:val="005805CC"/>
    <w:rsid w:val="005830BE"/>
    <w:rsid w:val="0058342D"/>
    <w:rsid w:val="00584882"/>
    <w:rsid w:val="00585149"/>
    <w:rsid w:val="00585E2E"/>
    <w:rsid w:val="00586EFF"/>
    <w:rsid w:val="00587005"/>
    <w:rsid w:val="0059076D"/>
    <w:rsid w:val="005907DD"/>
    <w:rsid w:val="00591298"/>
    <w:rsid w:val="00592155"/>
    <w:rsid w:val="00592BEE"/>
    <w:rsid w:val="00594851"/>
    <w:rsid w:val="00595444"/>
    <w:rsid w:val="00595D45"/>
    <w:rsid w:val="00595EA1"/>
    <w:rsid w:val="005961D2"/>
    <w:rsid w:val="005969AE"/>
    <w:rsid w:val="005A0F4B"/>
    <w:rsid w:val="005A1689"/>
    <w:rsid w:val="005A1D3C"/>
    <w:rsid w:val="005A2BBA"/>
    <w:rsid w:val="005A2FC8"/>
    <w:rsid w:val="005A3F34"/>
    <w:rsid w:val="005A4D53"/>
    <w:rsid w:val="005A4E8A"/>
    <w:rsid w:val="005A60F0"/>
    <w:rsid w:val="005A62CE"/>
    <w:rsid w:val="005A6B99"/>
    <w:rsid w:val="005A6D54"/>
    <w:rsid w:val="005A6DCC"/>
    <w:rsid w:val="005A765C"/>
    <w:rsid w:val="005B2D03"/>
    <w:rsid w:val="005B333C"/>
    <w:rsid w:val="005B347C"/>
    <w:rsid w:val="005B3986"/>
    <w:rsid w:val="005B414B"/>
    <w:rsid w:val="005B51F8"/>
    <w:rsid w:val="005B6BF6"/>
    <w:rsid w:val="005B7DEF"/>
    <w:rsid w:val="005C0303"/>
    <w:rsid w:val="005C2B70"/>
    <w:rsid w:val="005C3C38"/>
    <w:rsid w:val="005C5CBF"/>
    <w:rsid w:val="005C699E"/>
    <w:rsid w:val="005D264A"/>
    <w:rsid w:val="005D2F3D"/>
    <w:rsid w:val="005D3A55"/>
    <w:rsid w:val="005D449E"/>
    <w:rsid w:val="005D5D7C"/>
    <w:rsid w:val="005D6D94"/>
    <w:rsid w:val="005E26E2"/>
    <w:rsid w:val="005E31D1"/>
    <w:rsid w:val="005E37C1"/>
    <w:rsid w:val="005E4A9C"/>
    <w:rsid w:val="005E6387"/>
    <w:rsid w:val="005E770E"/>
    <w:rsid w:val="005F02C4"/>
    <w:rsid w:val="005F11FF"/>
    <w:rsid w:val="005F126C"/>
    <w:rsid w:val="005F56D3"/>
    <w:rsid w:val="005F59F0"/>
    <w:rsid w:val="005F6418"/>
    <w:rsid w:val="00600DC6"/>
    <w:rsid w:val="00600FAC"/>
    <w:rsid w:val="006012FD"/>
    <w:rsid w:val="00601E08"/>
    <w:rsid w:val="00602AE0"/>
    <w:rsid w:val="00602D61"/>
    <w:rsid w:val="00603DA7"/>
    <w:rsid w:val="00603E86"/>
    <w:rsid w:val="006066F4"/>
    <w:rsid w:val="0061025A"/>
    <w:rsid w:val="00610F11"/>
    <w:rsid w:val="00611BB3"/>
    <w:rsid w:val="00613154"/>
    <w:rsid w:val="006131CF"/>
    <w:rsid w:val="0061386A"/>
    <w:rsid w:val="00614CCE"/>
    <w:rsid w:val="0061599B"/>
    <w:rsid w:val="006175C2"/>
    <w:rsid w:val="006176F1"/>
    <w:rsid w:val="0062047D"/>
    <w:rsid w:val="00620F5B"/>
    <w:rsid w:val="0062154F"/>
    <w:rsid w:val="00622074"/>
    <w:rsid w:val="00630060"/>
    <w:rsid w:val="0063071E"/>
    <w:rsid w:val="00630DB2"/>
    <w:rsid w:val="00631AA4"/>
    <w:rsid w:val="0063271C"/>
    <w:rsid w:val="00632B1C"/>
    <w:rsid w:val="00632B66"/>
    <w:rsid w:val="00633B20"/>
    <w:rsid w:val="0063612E"/>
    <w:rsid w:val="006365D1"/>
    <w:rsid w:val="00640048"/>
    <w:rsid w:val="00640612"/>
    <w:rsid w:val="00640961"/>
    <w:rsid w:val="006418F1"/>
    <w:rsid w:val="00642086"/>
    <w:rsid w:val="006426E6"/>
    <w:rsid w:val="00642C77"/>
    <w:rsid w:val="00642D9F"/>
    <w:rsid w:val="00643E6A"/>
    <w:rsid w:val="00646473"/>
    <w:rsid w:val="00647DFF"/>
    <w:rsid w:val="0065079E"/>
    <w:rsid w:val="00651F2E"/>
    <w:rsid w:val="00653558"/>
    <w:rsid w:val="00654097"/>
    <w:rsid w:val="00654170"/>
    <w:rsid w:val="006552B6"/>
    <w:rsid w:val="006556FC"/>
    <w:rsid w:val="00655864"/>
    <w:rsid w:val="00657F9B"/>
    <w:rsid w:val="00662053"/>
    <w:rsid w:val="0066232D"/>
    <w:rsid w:val="00664888"/>
    <w:rsid w:val="006653FC"/>
    <w:rsid w:val="00665E84"/>
    <w:rsid w:val="00667947"/>
    <w:rsid w:val="00667D17"/>
    <w:rsid w:val="00670C95"/>
    <w:rsid w:val="006724C6"/>
    <w:rsid w:val="00673BFA"/>
    <w:rsid w:val="0067411B"/>
    <w:rsid w:val="006741AC"/>
    <w:rsid w:val="00675E9D"/>
    <w:rsid w:val="00676500"/>
    <w:rsid w:val="00676681"/>
    <w:rsid w:val="00680A1B"/>
    <w:rsid w:val="00681460"/>
    <w:rsid w:val="00682A38"/>
    <w:rsid w:val="006832D8"/>
    <w:rsid w:val="00684225"/>
    <w:rsid w:val="0068423E"/>
    <w:rsid w:val="00684482"/>
    <w:rsid w:val="00684B1F"/>
    <w:rsid w:val="00685C9A"/>
    <w:rsid w:val="00686F3A"/>
    <w:rsid w:val="006871CD"/>
    <w:rsid w:val="00687AE9"/>
    <w:rsid w:val="0069277C"/>
    <w:rsid w:val="00693310"/>
    <w:rsid w:val="00695553"/>
    <w:rsid w:val="006A0AE1"/>
    <w:rsid w:val="006A0E88"/>
    <w:rsid w:val="006A1B01"/>
    <w:rsid w:val="006A246B"/>
    <w:rsid w:val="006A4327"/>
    <w:rsid w:val="006A483A"/>
    <w:rsid w:val="006A5230"/>
    <w:rsid w:val="006B22EB"/>
    <w:rsid w:val="006B2748"/>
    <w:rsid w:val="006B3A7E"/>
    <w:rsid w:val="006B4D58"/>
    <w:rsid w:val="006B69C9"/>
    <w:rsid w:val="006B762B"/>
    <w:rsid w:val="006C25AD"/>
    <w:rsid w:val="006C3993"/>
    <w:rsid w:val="006C3DB1"/>
    <w:rsid w:val="006C4176"/>
    <w:rsid w:val="006C51E8"/>
    <w:rsid w:val="006C643C"/>
    <w:rsid w:val="006C66EF"/>
    <w:rsid w:val="006C6C19"/>
    <w:rsid w:val="006D19B0"/>
    <w:rsid w:val="006D2617"/>
    <w:rsid w:val="006D3704"/>
    <w:rsid w:val="006D4C68"/>
    <w:rsid w:val="006D57A3"/>
    <w:rsid w:val="006E2386"/>
    <w:rsid w:val="006E28E9"/>
    <w:rsid w:val="006E4CB8"/>
    <w:rsid w:val="006E4F72"/>
    <w:rsid w:val="006E5881"/>
    <w:rsid w:val="006E68EF"/>
    <w:rsid w:val="006E6BBA"/>
    <w:rsid w:val="006F1168"/>
    <w:rsid w:val="006F3CFB"/>
    <w:rsid w:val="006F51DC"/>
    <w:rsid w:val="006F6535"/>
    <w:rsid w:val="0070019C"/>
    <w:rsid w:val="0070152E"/>
    <w:rsid w:val="007016BF"/>
    <w:rsid w:val="00701947"/>
    <w:rsid w:val="00702896"/>
    <w:rsid w:val="007029AA"/>
    <w:rsid w:val="00705B1F"/>
    <w:rsid w:val="00706356"/>
    <w:rsid w:val="00710C70"/>
    <w:rsid w:val="00711005"/>
    <w:rsid w:val="0071154E"/>
    <w:rsid w:val="00711B7F"/>
    <w:rsid w:val="007122D6"/>
    <w:rsid w:val="00714A9D"/>
    <w:rsid w:val="00716999"/>
    <w:rsid w:val="0071789F"/>
    <w:rsid w:val="00722606"/>
    <w:rsid w:val="007265DE"/>
    <w:rsid w:val="00734711"/>
    <w:rsid w:val="00735911"/>
    <w:rsid w:val="00736078"/>
    <w:rsid w:val="007369A3"/>
    <w:rsid w:val="00736CE4"/>
    <w:rsid w:val="00742D20"/>
    <w:rsid w:val="007440AA"/>
    <w:rsid w:val="00745E2E"/>
    <w:rsid w:val="007476B2"/>
    <w:rsid w:val="007501DA"/>
    <w:rsid w:val="00750495"/>
    <w:rsid w:val="00751736"/>
    <w:rsid w:val="00754CB5"/>
    <w:rsid w:val="00755213"/>
    <w:rsid w:val="00757B99"/>
    <w:rsid w:val="00757D12"/>
    <w:rsid w:val="0076350A"/>
    <w:rsid w:val="007637D6"/>
    <w:rsid w:val="00763D96"/>
    <w:rsid w:val="00765B03"/>
    <w:rsid w:val="00771847"/>
    <w:rsid w:val="00771B47"/>
    <w:rsid w:val="0077399D"/>
    <w:rsid w:val="00773B67"/>
    <w:rsid w:val="00774D8E"/>
    <w:rsid w:val="007777F9"/>
    <w:rsid w:val="007802D9"/>
    <w:rsid w:val="00780686"/>
    <w:rsid w:val="00782FD0"/>
    <w:rsid w:val="007834E9"/>
    <w:rsid w:val="00783AC3"/>
    <w:rsid w:val="00783AF2"/>
    <w:rsid w:val="00784DDC"/>
    <w:rsid w:val="00786916"/>
    <w:rsid w:val="0078708D"/>
    <w:rsid w:val="0079104F"/>
    <w:rsid w:val="0079324A"/>
    <w:rsid w:val="00793DA1"/>
    <w:rsid w:val="00797B09"/>
    <w:rsid w:val="007A038B"/>
    <w:rsid w:val="007A199B"/>
    <w:rsid w:val="007A2CB4"/>
    <w:rsid w:val="007A2EC2"/>
    <w:rsid w:val="007A4782"/>
    <w:rsid w:val="007A526E"/>
    <w:rsid w:val="007A6202"/>
    <w:rsid w:val="007A6609"/>
    <w:rsid w:val="007A6770"/>
    <w:rsid w:val="007B0CEE"/>
    <w:rsid w:val="007B45CF"/>
    <w:rsid w:val="007B51FC"/>
    <w:rsid w:val="007B6639"/>
    <w:rsid w:val="007C01D9"/>
    <w:rsid w:val="007C169F"/>
    <w:rsid w:val="007C26B3"/>
    <w:rsid w:val="007C3B90"/>
    <w:rsid w:val="007C4546"/>
    <w:rsid w:val="007C5C4F"/>
    <w:rsid w:val="007C5D40"/>
    <w:rsid w:val="007C75C9"/>
    <w:rsid w:val="007D0BD9"/>
    <w:rsid w:val="007D0FF2"/>
    <w:rsid w:val="007D1DDA"/>
    <w:rsid w:val="007D2AA3"/>
    <w:rsid w:val="007D5B89"/>
    <w:rsid w:val="007D7BE0"/>
    <w:rsid w:val="007D7E39"/>
    <w:rsid w:val="007E04D6"/>
    <w:rsid w:val="007E0646"/>
    <w:rsid w:val="007E0B7A"/>
    <w:rsid w:val="007E2E2F"/>
    <w:rsid w:val="007E3382"/>
    <w:rsid w:val="007E34F3"/>
    <w:rsid w:val="007E36B2"/>
    <w:rsid w:val="007E3C5D"/>
    <w:rsid w:val="007E58DF"/>
    <w:rsid w:val="007E5E48"/>
    <w:rsid w:val="007F002B"/>
    <w:rsid w:val="007F015F"/>
    <w:rsid w:val="007F24D1"/>
    <w:rsid w:val="007F3893"/>
    <w:rsid w:val="007F514C"/>
    <w:rsid w:val="007F585E"/>
    <w:rsid w:val="007F7D55"/>
    <w:rsid w:val="00802988"/>
    <w:rsid w:val="00804E8A"/>
    <w:rsid w:val="00805F6E"/>
    <w:rsid w:val="0080611E"/>
    <w:rsid w:val="0081074C"/>
    <w:rsid w:val="00811391"/>
    <w:rsid w:val="00811549"/>
    <w:rsid w:val="0081257D"/>
    <w:rsid w:val="008135AE"/>
    <w:rsid w:val="008164F9"/>
    <w:rsid w:val="00821068"/>
    <w:rsid w:val="00822DAC"/>
    <w:rsid w:val="00822EBB"/>
    <w:rsid w:val="00823147"/>
    <w:rsid w:val="00823233"/>
    <w:rsid w:val="00824BB7"/>
    <w:rsid w:val="00825C5C"/>
    <w:rsid w:val="00825DC3"/>
    <w:rsid w:val="008279AB"/>
    <w:rsid w:val="00827B1F"/>
    <w:rsid w:val="00833907"/>
    <w:rsid w:val="00833AA5"/>
    <w:rsid w:val="00833F76"/>
    <w:rsid w:val="00834346"/>
    <w:rsid w:val="00835280"/>
    <w:rsid w:val="00835537"/>
    <w:rsid w:val="0083637B"/>
    <w:rsid w:val="008372E5"/>
    <w:rsid w:val="008424BC"/>
    <w:rsid w:val="00843363"/>
    <w:rsid w:val="00844887"/>
    <w:rsid w:val="00844913"/>
    <w:rsid w:val="00845CEE"/>
    <w:rsid w:val="00846DFA"/>
    <w:rsid w:val="00850F68"/>
    <w:rsid w:val="008511FF"/>
    <w:rsid w:val="0085312E"/>
    <w:rsid w:val="008555CA"/>
    <w:rsid w:val="008566B5"/>
    <w:rsid w:val="0085725E"/>
    <w:rsid w:val="00860EA2"/>
    <w:rsid w:val="00861CD5"/>
    <w:rsid w:val="00863BC4"/>
    <w:rsid w:val="00865A8A"/>
    <w:rsid w:val="00866993"/>
    <w:rsid w:val="0086765B"/>
    <w:rsid w:val="00867DFC"/>
    <w:rsid w:val="0087025C"/>
    <w:rsid w:val="00870621"/>
    <w:rsid w:val="00872E81"/>
    <w:rsid w:val="00873A78"/>
    <w:rsid w:val="00874366"/>
    <w:rsid w:val="00874657"/>
    <w:rsid w:val="00874F14"/>
    <w:rsid w:val="00876629"/>
    <w:rsid w:val="008772B8"/>
    <w:rsid w:val="0087749D"/>
    <w:rsid w:val="008812AB"/>
    <w:rsid w:val="00881668"/>
    <w:rsid w:val="00883AD0"/>
    <w:rsid w:val="00883CE4"/>
    <w:rsid w:val="008843FD"/>
    <w:rsid w:val="00885C8F"/>
    <w:rsid w:val="00886472"/>
    <w:rsid w:val="00887340"/>
    <w:rsid w:val="00890C4F"/>
    <w:rsid w:val="00890DAE"/>
    <w:rsid w:val="00890EFA"/>
    <w:rsid w:val="008953C3"/>
    <w:rsid w:val="00895FF5"/>
    <w:rsid w:val="008974C3"/>
    <w:rsid w:val="00897E0D"/>
    <w:rsid w:val="008A00E7"/>
    <w:rsid w:val="008A14EC"/>
    <w:rsid w:val="008A2B5E"/>
    <w:rsid w:val="008A4C37"/>
    <w:rsid w:val="008A58E9"/>
    <w:rsid w:val="008A6384"/>
    <w:rsid w:val="008A6AE2"/>
    <w:rsid w:val="008A704D"/>
    <w:rsid w:val="008A7225"/>
    <w:rsid w:val="008A79DA"/>
    <w:rsid w:val="008A7CB4"/>
    <w:rsid w:val="008A7F69"/>
    <w:rsid w:val="008B014D"/>
    <w:rsid w:val="008B1589"/>
    <w:rsid w:val="008B164A"/>
    <w:rsid w:val="008B34C3"/>
    <w:rsid w:val="008B4EF5"/>
    <w:rsid w:val="008B5AAC"/>
    <w:rsid w:val="008B5EA8"/>
    <w:rsid w:val="008B6A9D"/>
    <w:rsid w:val="008B77BD"/>
    <w:rsid w:val="008C0E8D"/>
    <w:rsid w:val="008C2498"/>
    <w:rsid w:val="008C3DD4"/>
    <w:rsid w:val="008C3F1A"/>
    <w:rsid w:val="008C45DC"/>
    <w:rsid w:val="008C4EFB"/>
    <w:rsid w:val="008C64B2"/>
    <w:rsid w:val="008D01EF"/>
    <w:rsid w:val="008D0C04"/>
    <w:rsid w:val="008D0DC6"/>
    <w:rsid w:val="008D10FD"/>
    <w:rsid w:val="008D122F"/>
    <w:rsid w:val="008D4A60"/>
    <w:rsid w:val="008D4D15"/>
    <w:rsid w:val="008D556B"/>
    <w:rsid w:val="008D5745"/>
    <w:rsid w:val="008D579A"/>
    <w:rsid w:val="008D6A3D"/>
    <w:rsid w:val="008E013D"/>
    <w:rsid w:val="008E0F06"/>
    <w:rsid w:val="008E58CA"/>
    <w:rsid w:val="008E6AC9"/>
    <w:rsid w:val="008E6AE5"/>
    <w:rsid w:val="008E73F5"/>
    <w:rsid w:val="008F16C7"/>
    <w:rsid w:val="008F182A"/>
    <w:rsid w:val="008F36DB"/>
    <w:rsid w:val="008F4C2C"/>
    <w:rsid w:val="008F5DB7"/>
    <w:rsid w:val="008F78CB"/>
    <w:rsid w:val="008F79D9"/>
    <w:rsid w:val="008F7D6E"/>
    <w:rsid w:val="00901C41"/>
    <w:rsid w:val="00902D23"/>
    <w:rsid w:val="00903C00"/>
    <w:rsid w:val="00904398"/>
    <w:rsid w:val="00904816"/>
    <w:rsid w:val="00904BF7"/>
    <w:rsid w:val="00904D10"/>
    <w:rsid w:val="00904F17"/>
    <w:rsid w:val="00905A25"/>
    <w:rsid w:val="00905F65"/>
    <w:rsid w:val="009068DB"/>
    <w:rsid w:val="00911458"/>
    <w:rsid w:val="00911A61"/>
    <w:rsid w:val="00911BE9"/>
    <w:rsid w:val="009121E6"/>
    <w:rsid w:val="00912CA5"/>
    <w:rsid w:val="00913824"/>
    <w:rsid w:val="0091411A"/>
    <w:rsid w:val="00915199"/>
    <w:rsid w:val="00920DE1"/>
    <w:rsid w:val="00923495"/>
    <w:rsid w:val="009247E9"/>
    <w:rsid w:val="00931C56"/>
    <w:rsid w:val="009331A6"/>
    <w:rsid w:val="00934F1E"/>
    <w:rsid w:val="00935FF1"/>
    <w:rsid w:val="009426F6"/>
    <w:rsid w:val="00942C6A"/>
    <w:rsid w:val="009435F3"/>
    <w:rsid w:val="009438A3"/>
    <w:rsid w:val="00943F22"/>
    <w:rsid w:val="00945BED"/>
    <w:rsid w:val="00946374"/>
    <w:rsid w:val="0094721E"/>
    <w:rsid w:val="00947EFF"/>
    <w:rsid w:val="00950F53"/>
    <w:rsid w:val="0095195D"/>
    <w:rsid w:val="00952994"/>
    <w:rsid w:val="00952C0F"/>
    <w:rsid w:val="00955044"/>
    <w:rsid w:val="00955A71"/>
    <w:rsid w:val="00956B26"/>
    <w:rsid w:val="00956E96"/>
    <w:rsid w:val="00961672"/>
    <w:rsid w:val="009649A2"/>
    <w:rsid w:val="0096776A"/>
    <w:rsid w:val="00970EA5"/>
    <w:rsid w:val="0097288F"/>
    <w:rsid w:val="00972CF5"/>
    <w:rsid w:val="0097424F"/>
    <w:rsid w:val="00976F37"/>
    <w:rsid w:val="0098041D"/>
    <w:rsid w:val="00980EC8"/>
    <w:rsid w:val="00981D60"/>
    <w:rsid w:val="00984B02"/>
    <w:rsid w:val="0098547A"/>
    <w:rsid w:val="00985F84"/>
    <w:rsid w:val="0098794B"/>
    <w:rsid w:val="0099035B"/>
    <w:rsid w:val="00991532"/>
    <w:rsid w:val="00992EA3"/>
    <w:rsid w:val="0099316B"/>
    <w:rsid w:val="009943E9"/>
    <w:rsid w:val="00994995"/>
    <w:rsid w:val="00994CD4"/>
    <w:rsid w:val="009959EE"/>
    <w:rsid w:val="00995A8D"/>
    <w:rsid w:val="009A04EC"/>
    <w:rsid w:val="009A0A30"/>
    <w:rsid w:val="009A0E0C"/>
    <w:rsid w:val="009A2313"/>
    <w:rsid w:val="009A36F9"/>
    <w:rsid w:val="009A4BC4"/>
    <w:rsid w:val="009A4DE6"/>
    <w:rsid w:val="009A4E7E"/>
    <w:rsid w:val="009A7A09"/>
    <w:rsid w:val="009B080F"/>
    <w:rsid w:val="009B11D3"/>
    <w:rsid w:val="009B12DA"/>
    <w:rsid w:val="009B3719"/>
    <w:rsid w:val="009B41E1"/>
    <w:rsid w:val="009B4C66"/>
    <w:rsid w:val="009B4D5F"/>
    <w:rsid w:val="009B4FE2"/>
    <w:rsid w:val="009B54E5"/>
    <w:rsid w:val="009B6602"/>
    <w:rsid w:val="009B70F3"/>
    <w:rsid w:val="009B7809"/>
    <w:rsid w:val="009B784A"/>
    <w:rsid w:val="009C00EB"/>
    <w:rsid w:val="009C09E9"/>
    <w:rsid w:val="009C1FE1"/>
    <w:rsid w:val="009C3495"/>
    <w:rsid w:val="009C58F7"/>
    <w:rsid w:val="009C6B47"/>
    <w:rsid w:val="009C6DA2"/>
    <w:rsid w:val="009C717F"/>
    <w:rsid w:val="009D3B4A"/>
    <w:rsid w:val="009D5153"/>
    <w:rsid w:val="009D5633"/>
    <w:rsid w:val="009D5F83"/>
    <w:rsid w:val="009D61C9"/>
    <w:rsid w:val="009D666B"/>
    <w:rsid w:val="009D6D44"/>
    <w:rsid w:val="009D70B1"/>
    <w:rsid w:val="009D7BFC"/>
    <w:rsid w:val="009E0652"/>
    <w:rsid w:val="009E2938"/>
    <w:rsid w:val="009E4445"/>
    <w:rsid w:val="009E5815"/>
    <w:rsid w:val="009E5E20"/>
    <w:rsid w:val="009E6360"/>
    <w:rsid w:val="009F0C49"/>
    <w:rsid w:val="009F5312"/>
    <w:rsid w:val="009F71E1"/>
    <w:rsid w:val="00A002E6"/>
    <w:rsid w:val="00A0042C"/>
    <w:rsid w:val="00A01877"/>
    <w:rsid w:val="00A02E78"/>
    <w:rsid w:val="00A033AE"/>
    <w:rsid w:val="00A03E75"/>
    <w:rsid w:val="00A04D2D"/>
    <w:rsid w:val="00A0505C"/>
    <w:rsid w:val="00A06ADB"/>
    <w:rsid w:val="00A06EE2"/>
    <w:rsid w:val="00A0708E"/>
    <w:rsid w:val="00A104FB"/>
    <w:rsid w:val="00A10A03"/>
    <w:rsid w:val="00A16E67"/>
    <w:rsid w:val="00A23E04"/>
    <w:rsid w:val="00A24197"/>
    <w:rsid w:val="00A24E73"/>
    <w:rsid w:val="00A259F9"/>
    <w:rsid w:val="00A263D6"/>
    <w:rsid w:val="00A270C1"/>
    <w:rsid w:val="00A30906"/>
    <w:rsid w:val="00A313C4"/>
    <w:rsid w:val="00A412D6"/>
    <w:rsid w:val="00A42027"/>
    <w:rsid w:val="00A42566"/>
    <w:rsid w:val="00A436CB"/>
    <w:rsid w:val="00A436FE"/>
    <w:rsid w:val="00A46AB4"/>
    <w:rsid w:val="00A475F8"/>
    <w:rsid w:val="00A47DFA"/>
    <w:rsid w:val="00A47EF0"/>
    <w:rsid w:val="00A50DC0"/>
    <w:rsid w:val="00A50E7C"/>
    <w:rsid w:val="00A51482"/>
    <w:rsid w:val="00A51C39"/>
    <w:rsid w:val="00A51FE4"/>
    <w:rsid w:val="00A559CA"/>
    <w:rsid w:val="00A56702"/>
    <w:rsid w:val="00A56D10"/>
    <w:rsid w:val="00A572C7"/>
    <w:rsid w:val="00A6247A"/>
    <w:rsid w:val="00A62E47"/>
    <w:rsid w:val="00A63FAD"/>
    <w:rsid w:val="00A64FAF"/>
    <w:rsid w:val="00A65D16"/>
    <w:rsid w:val="00A66F9C"/>
    <w:rsid w:val="00A708BE"/>
    <w:rsid w:val="00A72446"/>
    <w:rsid w:val="00A72F06"/>
    <w:rsid w:val="00A7606B"/>
    <w:rsid w:val="00A774C8"/>
    <w:rsid w:val="00A77FFD"/>
    <w:rsid w:val="00A80429"/>
    <w:rsid w:val="00A81224"/>
    <w:rsid w:val="00A83105"/>
    <w:rsid w:val="00A83315"/>
    <w:rsid w:val="00A834E6"/>
    <w:rsid w:val="00A86335"/>
    <w:rsid w:val="00A8671C"/>
    <w:rsid w:val="00A86AF5"/>
    <w:rsid w:val="00A93186"/>
    <w:rsid w:val="00A93830"/>
    <w:rsid w:val="00A94CBA"/>
    <w:rsid w:val="00A96A9B"/>
    <w:rsid w:val="00AA25FF"/>
    <w:rsid w:val="00AA2A1E"/>
    <w:rsid w:val="00AA35EB"/>
    <w:rsid w:val="00AA5048"/>
    <w:rsid w:val="00AA66D9"/>
    <w:rsid w:val="00AA726B"/>
    <w:rsid w:val="00AA7A37"/>
    <w:rsid w:val="00AB1890"/>
    <w:rsid w:val="00AB1C0F"/>
    <w:rsid w:val="00AB2274"/>
    <w:rsid w:val="00AB28F1"/>
    <w:rsid w:val="00AB2968"/>
    <w:rsid w:val="00AB715F"/>
    <w:rsid w:val="00AC1D38"/>
    <w:rsid w:val="00AC1FB4"/>
    <w:rsid w:val="00AC21E0"/>
    <w:rsid w:val="00AC2F46"/>
    <w:rsid w:val="00AC42DC"/>
    <w:rsid w:val="00AC47B6"/>
    <w:rsid w:val="00AC4B1F"/>
    <w:rsid w:val="00AC63D8"/>
    <w:rsid w:val="00AC655C"/>
    <w:rsid w:val="00AC700B"/>
    <w:rsid w:val="00AC78A4"/>
    <w:rsid w:val="00AD1545"/>
    <w:rsid w:val="00AD340F"/>
    <w:rsid w:val="00AD3B07"/>
    <w:rsid w:val="00AD3FA4"/>
    <w:rsid w:val="00AD4C35"/>
    <w:rsid w:val="00AE01DB"/>
    <w:rsid w:val="00AE1455"/>
    <w:rsid w:val="00AE16F0"/>
    <w:rsid w:val="00AE2254"/>
    <w:rsid w:val="00AE289B"/>
    <w:rsid w:val="00AE5035"/>
    <w:rsid w:val="00AE6593"/>
    <w:rsid w:val="00AE7A7A"/>
    <w:rsid w:val="00AE7D61"/>
    <w:rsid w:val="00AF06A3"/>
    <w:rsid w:val="00AF1F4D"/>
    <w:rsid w:val="00AF2827"/>
    <w:rsid w:val="00AF4817"/>
    <w:rsid w:val="00AF4AAA"/>
    <w:rsid w:val="00AF549F"/>
    <w:rsid w:val="00AF59AC"/>
    <w:rsid w:val="00AF5DC6"/>
    <w:rsid w:val="00AF696C"/>
    <w:rsid w:val="00B00341"/>
    <w:rsid w:val="00B00889"/>
    <w:rsid w:val="00B034E6"/>
    <w:rsid w:val="00B03BA3"/>
    <w:rsid w:val="00B03BD0"/>
    <w:rsid w:val="00B04E1B"/>
    <w:rsid w:val="00B04E50"/>
    <w:rsid w:val="00B04FF0"/>
    <w:rsid w:val="00B06645"/>
    <w:rsid w:val="00B069C6"/>
    <w:rsid w:val="00B07982"/>
    <w:rsid w:val="00B10E1F"/>
    <w:rsid w:val="00B11BE4"/>
    <w:rsid w:val="00B121DE"/>
    <w:rsid w:val="00B12A6F"/>
    <w:rsid w:val="00B1381A"/>
    <w:rsid w:val="00B149E6"/>
    <w:rsid w:val="00B15748"/>
    <w:rsid w:val="00B16DE7"/>
    <w:rsid w:val="00B21E78"/>
    <w:rsid w:val="00B221AB"/>
    <w:rsid w:val="00B24145"/>
    <w:rsid w:val="00B24F71"/>
    <w:rsid w:val="00B2625D"/>
    <w:rsid w:val="00B3179D"/>
    <w:rsid w:val="00B31892"/>
    <w:rsid w:val="00B332B2"/>
    <w:rsid w:val="00B34920"/>
    <w:rsid w:val="00B360CA"/>
    <w:rsid w:val="00B379E1"/>
    <w:rsid w:val="00B37B27"/>
    <w:rsid w:val="00B37F31"/>
    <w:rsid w:val="00B4064A"/>
    <w:rsid w:val="00B420D0"/>
    <w:rsid w:val="00B425B2"/>
    <w:rsid w:val="00B44A5E"/>
    <w:rsid w:val="00B457B2"/>
    <w:rsid w:val="00B5019C"/>
    <w:rsid w:val="00B50798"/>
    <w:rsid w:val="00B51DA5"/>
    <w:rsid w:val="00B5249F"/>
    <w:rsid w:val="00B52F51"/>
    <w:rsid w:val="00B535A4"/>
    <w:rsid w:val="00B54814"/>
    <w:rsid w:val="00B5570E"/>
    <w:rsid w:val="00B559AC"/>
    <w:rsid w:val="00B56125"/>
    <w:rsid w:val="00B5752E"/>
    <w:rsid w:val="00B616A5"/>
    <w:rsid w:val="00B616A7"/>
    <w:rsid w:val="00B619D8"/>
    <w:rsid w:val="00B62CD2"/>
    <w:rsid w:val="00B65516"/>
    <w:rsid w:val="00B66974"/>
    <w:rsid w:val="00B67B26"/>
    <w:rsid w:val="00B71281"/>
    <w:rsid w:val="00B717D9"/>
    <w:rsid w:val="00B71AEB"/>
    <w:rsid w:val="00B73062"/>
    <w:rsid w:val="00B749E9"/>
    <w:rsid w:val="00B75702"/>
    <w:rsid w:val="00B76822"/>
    <w:rsid w:val="00B77FBC"/>
    <w:rsid w:val="00B80592"/>
    <w:rsid w:val="00B806F8"/>
    <w:rsid w:val="00B820AF"/>
    <w:rsid w:val="00B85728"/>
    <w:rsid w:val="00B867F3"/>
    <w:rsid w:val="00B86FC8"/>
    <w:rsid w:val="00B90723"/>
    <w:rsid w:val="00B930E3"/>
    <w:rsid w:val="00B932B1"/>
    <w:rsid w:val="00B93DA9"/>
    <w:rsid w:val="00B93F97"/>
    <w:rsid w:val="00B951B2"/>
    <w:rsid w:val="00B95D5D"/>
    <w:rsid w:val="00B973F0"/>
    <w:rsid w:val="00BA15FB"/>
    <w:rsid w:val="00BA23E3"/>
    <w:rsid w:val="00BA2F8C"/>
    <w:rsid w:val="00BA31B2"/>
    <w:rsid w:val="00BA55BD"/>
    <w:rsid w:val="00BA6969"/>
    <w:rsid w:val="00BA73A8"/>
    <w:rsid w:val="00BA744A"/>
    <w:rsid w:val="00BB0A94"/>
    <w:rsid w:val="00BB44AB"/>
    <w:rsid w:val="00BB4ABB"/>
    <w:rsid w:val="00BB5198"/>
    <w:rsid w:val="00BB53F5"/>
    <w:rsid w:val="00BB5C35"/>
    <w:rsid w:val="00BB717C"/>
    <w:rsid w:val="00BB7568"/>
    <w:rsid w:val="00BC0FBC"/>
    <w:rsid w:val="00BC359E"/>
    <w:rsid w:val="00BC5D13"/>
    <w:rsid w:val="00BC61D5"/>
    <w:rsid w:val="00BC6419"/>
    <w:rsid w:val="00BC6D39"/>
    <w:rsid w:val="00BD10E5"/>
    <w:rsid w:val="00BD2DDC"/>
    <w:rsid w:val="00BD3A11"/>
    <w:rsid w:val="00BD3DF4"/>
    <w:rsid w:val="00BD6FBC"/>
    <w:rsid w:val="00BD7CFF"/>
    <w:rsid w:val="00BE0BEE"/>
    <w:rsid w:val="00BE0CE7"/>
    <w:rsid w:val="00BE1374"/>
    <w:rsid w:val="00BE15D0"/>
    <w:rsid w:val="00BE1FE0"/>
    <w:rsid w:val="00BE2752"/>
    <w:rsid w:val="00BE2878"/>
    <w:rsid w:val="00BE3EBA"/>
    <w:rsid w:val="00BE5A61"/>
    <w:rsid w:val="00BE5E72"/>
    <w:rsid w:val="00BE5EEB"/>
    <w:rsid w:val="00BE6C11"/>
    <w:rsid w:val="00BE6EE9"/>
    <w:rsid w:val="00BF052C"/>
    <w:rsid w:val="00BF0D1D"/>
    <w:rsid w:val="00BF320C"/>
    <w:rsid w:val="00BF46C8"/>
    <w:rsid w:val="00BF5F4B"/>
    <w:rsid w:val="00BF635F"/>
    <w:rsid w:val="00BF76E3"/>
    <w:rsid w:val="00C00D1F"/>
    <w:rsid w:val="00C00F14"/>
    <w:rsid w:val="00C03255"/>
    <w:rsid w:val="00C03666"/>
    <w:rsid w:val="00C040FE"/>
    <w:rsid w:val="00C04B25"/>
    <w:rsid w:val="00C05132"/>
    <w:rsid w:val="00C064AA"/>
    <w:rsid w:val="00C07857"/>
    <w:rsid w:val="00C07C56"/>
    <w:rsid w:val="00C10D53"/>
    <w:rsid w:val="00C11BEB"/>
    <w:rsid w:val="00C12B59"/>
    <w:rsid w:val="00C13744"/>
    <w:rsid w:val="00C1452C"/>
    <w:rsid w:val="00C177F6"/>
    <w:rsid w:val="00C178C9"/>
    <w:rsid w:val="00C17CD5"/>
    <w:rsid w:val="00C17DC1"/>
    <w:rsid w:val="00C206CE"/>
    <w:rsid w:val="00C20F1E"/>
    <w:rsid w:val="00C21D33"/>
    <w:rsid w:val="00C22D27"/>
    <w:rsid w:val="00C24549"/>
    <w:rsid w:val="00C261F6"/>
    <w:rsid w:val="00C2638D"/>
    <w:rsid w:val="00C302F0"/>
    <w:rsid w:val="00C31BA6"/>
    <w:rsid w:val="00C325F6"/>
    <w:rsid w:val="00C32A75"/>
    <w:rsid w:val="00C33249"/>
    <w:rsid w:val="00C3346D"/>
    <w:rsid w:val="00C33528"/>
    <w:rsid w:val="00C35C66"/>
    <w:rsid w:val="00C366D9"/>
    <w:rsid w:val="00C36ED6"/>
    <w:rsid w:val="00C37514"/>
    <w:rsid w:val="00C379A2"/>
    <w:rsid w:val="00C37C90"/>
    <w:rsid w:val="00C404D6"/>
    <w:rsid w:val="00C41293"/>
    <w:rsid w:val="00C4148F"/>
    <w:rsid w:val="00C422E3"/>
    <w:rsid w:val="00C436F6"/>
    <w:rsid w:val="00C4377C"/>
    <w:rsid w:val="00C437A7"/>
    <w:rsid w:val="00C45D6A"/>
    <w:rsid w:val="00C46EC4"/>
    <w:rsid w:val="00C47049"/>
    <w:rsid w:val="00C50B83"/>
    <w:rsid w:val="00C51805"/>
    <w:rsid w:val="00C51905"/>
    <w:rsid w:val="00C51CBC"/>
    <w:rsid w:val="00C527F6"/>
    <w:rsid w:val="00C52898"/>
    <w:rsid w:val="00C53078"/>
    <w:rsid w:val="00C5312A"/>
    <w:rsid w:val="00C54653"/>
    <w:rsid w:val="00C54D37"/>
    <w:rsid w:val="00C55EFE"/>
    <w:rsid w:val="00C563E0"/>
    <w:rsid w:val="00C6027A"/>
    <w:rsid w:val="00C602A0"/>
    <w:rsid w:val="00C60690"/>
    <w:rsid w:val="00C6114C"/>
    <w:rsid w:val="00C618BD"/>
    <w:rsid w:val="00C62EFB"/>
    <w:rsid w:val="00C63791"/>
    <w:rsid w:val="00C63A22"/>
    <w:rsid w:val="00C64A01"/>
    <w:rsid w:val="00C65DEC"/>
    <w:rsid w:val="00C665AA"/>
    <w:rsid w:val="00C677F7"/>
    <w:rsid w:val="00C70EA7"/>
    <w:rsid w:val="00C728E8"/>
    <w:rsid w:val="00C73484"/>
    <w:rsid w:val="00C73799"/>
    <w:rsid w:val="00C74203"/>
    <w:rsid w:val="00C742C3"/>
    <w:rsid w:val="00C75D16"/>
    <w:rsid w:val="00C76209"/>
    <w:rsid w:val="00C763A3"/>
    <w:rsid w:val="00C80AEC"/>
    <w:rsid w:val="00C80F5E"/>
    <w:rsid w:val="00C813D4"/>
    <w:rsid w:val="00C82259"/>
    <w:rsid w:val="00C831BC"/>
    <w:rsid w:val="00C8418C"/>
    <w:rsid w:val="00C877B5"/>
    <w:rsid w:val="00C90DCD"/>
    <w:rsid w:val="00C97976"/>
    <w:rsid w:val="00CA04D2"/>
    <w:rsid w:val="00CA08B7"/>
    <w:rsid w:val="00CA10BD"/>
    <w:rsid w:val="00CA2253"/>
    <w:rsid w:val="00CA2502"/>
    <w:rsid w:val="00CA2E12"/>
    <w:rsid w:val="00CA5282"/>
    <w:rsid w:val="00CA5A7C"/>
    <w:rsid w:val="00CB01DF"/>
    <w:rsid w:val="00CB085C"/>
    <w:rsid w:val="00CB089A"/>
    <w:rsid w:val="00CB2E56"/>
    <w:rsid w:val="00CB3515"/>
    <w:rsid w:val="00CB7DAD"/>
    <w:rsid w:val="00CC1F9D"/>
    <w:rsid w:val="00CC2CF2"/>
    <w:rsid w:val="00CC3813"/>
    <w:rsid w:val="00CC3C58"/>
    <w:rsid w:val="00CC4525"/>
    <w:rsid w:val="00CC4D28"/>
    <w:rsid w:val="00CC75ED"/>
    <w:rsid w:val="00CD058B"/>
    <w:rsid w:val="00CD0CD4"/>
    <w:rsid w:val="00CD1D09"/>
    <w:rsid w:val="00CD25EF"/>
    <w:rsid w:val="00CD45F1"/>
    <w:rsid w:val="00CD4A14"/>
    <w:rsid w:val="00CD5D2A"/>
    <w:rsid w:val="00CD5D78"/>
    <w:rsid w:val="00CD7381"/>
    <w:rsid w:val="00CE16D5"/>
    <w:rsid w:val="00CE2612"/>
    <w:rsid w:val="00CE3B9F"/>
    <w:rsid w:val="00CE5244"/>
    <w:rsid w:val="00CE538C"/>
    <w:rsid w:val="00CF21A7"/>
    <w:rsid w:val="00CF25D6"/>
    <w:rsid w:val="00CF3E72"/>
    <w:rsid w:val="00CF63DD"/>
    <w:rsid w:val="00CF7509"/>
    <w:rsid w:val="00D0057B"/>
    <w:rsid w:val="00D0202E"/>
    <w:rsid w:val="00D02E5B"/>
    <w:rsid w:val="00D04DBD"/>
    <w:rsid w:val="00D119E1"/>
    <w:rsid w:val="00D11F25"/>
    <w:rsid w:val="00D12588"/>
    <w:rsid w:val="00D15904"/>
    <w:rsid w:val="00D16379"/>
    <w:rsid w:val="00D21619"/>
    <w:rsid w:val="00D219FE"/>
    <w:rsid w:val="00D21AC2"/>
    <w:rsid w:val="00D2238E"/>
    <w:rsid w:val="00D2278F"/>
    <w:rsid w:val="00D23E81"/>
    <w:rsid w:val="00D240A6"/>
    <w:rsid w:val="00D2425D"/>
    <w:rsid w:val="00D27113"/>
    <w:rsid w:val="00D27E3B"/>
    <w:rsid w:val="00D3074B"/>
    <w:rsid w:val="00D30945"/>
    <w:rsid w:val="00D30AF1"/>
    <w:rsid w:val="00D31C62"/>
    <w:rsid w:val="00D32797"/>
    <w:rsid w:val="00D33A3D"/>
    <w:rsid w:val="00D34DCC"/>
    <w:rsid w:val="00D35B61"/>
    <w:rsid w:val="00D35F11"/>
    <w:rsid w:val="00D36C68"/>
    <w:rsid w:val="00D37A35"/>
    <w:rsid w:val="00D416F1"/>
    <w:rsid w:val="00D431A5"/>
    <w:rsid w:val="00D43BEA"/>
    <w:rsid w:val="00D512E5"/>
    <w:rsid w:val="00D517BC"/>
    <w:rsid w:val="00D51AF4"/>
    <w:rsid w:val="00D53007"/>
    <w:rsid w:val="00D54D2A"/>
    <w:rsid w:val="00D56941"/>
    <w:rsid w:val="00D57150"/>
    <w:rsid w:val="00D571C2"/>
    <w:rsid w:val="00D57C0F"/>
    <w:rsid w:val="00D608C1"/>
    <w:rsid w:val="00D62D90"/>
    <w:rsid w:val="00D658E2"/>
    <w:rsid w:val="00D65C12"/>
    <w:rsid w:val="00D660D0"/>
    <w:rsid w:val="00D70F6A"/>
    <w:rsid w:val="00D72302"/>
    <w:rsid w:val="00D723EB"/>
    <w:rsid w:val="00D729A0"/>
    <w:rsid w:val="00D72BF4"/>
    <w:rsid w:val="00D734C9"/>
    <w:rsid w:val="00D73900"/>
    <w:rsid w:val="00D74652"/>
    <w:rsid w:val="00D74DCE"/>
    <w:rsid w:val="00D754CE"/>
    <w:rsid w:val="00D7781C"/>
    <w:rsid w:val="00D8019F"/>
    <w:rsid w:val="00D802A6"/>
    <w:rsid w:val="00D80815"/>
    <w:rsid w:val="00D82EAA"/>
    <w:rsid w:val="00D83E3D"/>
    <w:rsid w:val="00D842D0"/>
    <w:rsid w:val="00D84EFD"/>
    <w:rsid w:val="00D852B7"/>
    <w:rsid w:val="00D8647C"/>
    <w:rsid w:val="00D90272"/>
    <w:rsid w:val="00D906FA"/>
    <w:rsid w:val="00D90DF1"/>
    <w:rsid w:val="00D92EC6"/>
    <w:rsid w:val="00D946DF"/>
    <w:rsid w:val="00D9513C"/>
    <w:rsid w:val="00D95897"/>
    <w:rsid w:val="00DA0101"/>
    <w:rsid w:val="00DA10BB"/>
    <w:rsid w:val="00DA3C84"/>
    <w:rsid w:val="00DA5126"/>
    <w:rsid w:val="00DA51B4"/>
    <w:rsid w:val="00DA5497"/>
    <w:rsid w:val="00DA63FD"/>
    <w:rsid w:val="00DA68B8"/>
    <w:rsid w:val="00DA6C8E"/>
    <w:rsid w:val="00DA70A6"/>
    <w:rsid w:val="00DA732B"/>
    <w:rsid w:val="00DB0A8F"/>
    <w:rsid w:val="00DB3607"/>
    <w:rsid w:val="00DB57F5"/>
    <w:rsid w:val="00DB5875"/>
    <w:rsid w:val="00DB678E"/>
    <w:rsid w:val="00DB6EDD"/>
    <w:rsid w:val="00DB7965"/>
    <w:rsid w:val="00DC1E60"/>
    <w:rsid w:val="00DC47CE"/>
    <w:rsid w:val="00DC7875"/>
    <w:rsid w:val="00DC7A10"/>
    <w:rsid w:val="00DC7EC4"/>
    <w:rsid w:val="00DD098A"/>
    <w:rsid w:val="00DD104E"/>
    <w:rsid w:val="00DD106B"/>
    <w:rsid w:val="00DD2D60"/>
    <w:rsid w:val="00DD42C5"/>
    <w:rsid w:val="00DD599E"/>
    <w:rsid w:val="00DD60CC"/>
    <w:rsid w:val="00DD71CB"/>
    <w:rsid w:val="00DD77EB"/>
    <w:rsid w:val="00DE146E"/>
    <w:rsid w:val="00DE2CBC"/>
    <w:rsid w:val="00DE4019"/>
    <w:rsid w:val="00DE5DAB"/>
    <w:rsid w:val="00DE6F17"/>
    <w:rsid w:val="00DE7D51"/>
    <w:rsid w:val="00DF0F86"/>
    <w:rsid w:val="00DF3086"/>
    <w:rsid w:val="00DF43FE"/>
    <w:rsid w:val="00DF4CC3"/>
    <w:rsid w:val="00DF568A"/>
    <w:rsid w:val="00DF593C"/>
    <w:rsid w:val="00DF593F"/>
    <w:rsid w:val="00E01FA2"/>
    <w:rsid w:val="00E038AD"/>
    <w:rsid w:val="00E04104"/>
    <w:rsid w:val="00E04517"/>
    <w:rsid w:val="00E05452"/>
    <w:rsid w:val="00E062E4"/>
    <w:rsid w:val="00E101BB"/>
    <w:rsid w:val="00E1085E"/>
    <w:rsid w:val="00E10F0A"/>
    <w:rsid w:val="00E13424"/>
    <w:rsid w:val="00E1402D"/>
    <w:rsid w:val="00E15FE4"/>
    <w:rsid w:val="00E16BE8"/>
    <w:rsid w:val="00E17CAA"/>
    <w:rsid w:val="00E21260"/>
    <w:rsid w:val="00E23284"/>
    <w:rsid w:val="00E23DDC"/>
    <w:rsid w:val="00E25121"/>
    <w:rsid w:val="00E2519B"/>
    <w:rsid w:val="00E260A9"/>
    <w:rsid w:val="00E2763D"/>
    <w:rsid w:val="00E32E3E"/>
    <w:rsid w:val="00E32E77"/>
    <w:rsid w:val="00E32F1C"/>
    <w:rsid w:val="00E33B0E"/>
    <w:rsid w:val="00E34A3F"/>
    <w:rsid w:val="00E37614"/>
    <w:rsid w:val="00E401EA"/>
    <w:rsid w:val="00E420BA"/>
    <w:rsid w:val="00E4259C"/>
    <w:rsid w:val="00E43234"/>
    <w:rsid w:val="00E43964"/>
    <w:rsid w:val="00E43E79"/>
    <w:rsid w:val="00E44FDA"/>
    <w:rsid w:val="00E45D49"/>
    <w:rsid w:val="00E46401"/>
    <w:rsid w:val="00E50D6C"/>
    <w:rsid w:val="00E50F97"/>
    <w:rsid w:val="00E51AA4"/>
    <w:rsid w:val="00E52499"/>
    <w:rsid w:val="00E52A5D"/>
    <w:rsid w:val="00E53081"/>
    <w:rsid w:val="00E53CB5"/>
    <w:rsid w:val="00E53CCD"/>
    <w:rsid w:val="00E54B46"/>
    <w:rsid w:val="00E54DF9"/>
    <w:rsid w:val="00E56BFB"/>
    <w:rsid w:val="00E56DFC"/>
    <w:rsid w:val="00E57885"/>
    <w:rsid w:val="00E60F2A"/>
    <w:rsid w:val="00E610E2"/>
    <w:rsid w:val="00E6367E"/>
    <w:rsid w:val="00E63DEB"/>
    <w:rsid w:val="00E65036"/>
    <w:rsid w:val="00E6705A"/>
    <w:rsid w:val="00E70EC3"/>
    <w:rsid w:val="00E714C3"/>
    <w:rsid w:val="00E71862"/>
    <w:rsid w:val="00E719F3"/>
    <w:rsid w:val="00E7211F"/>
    <w:rsid w:val="00E72E98"/>
    <w:rsid w:val="00E73B25"/>
    <w:rsid w:val="00E755A4"/>
    <w:rsid w:val="00E75CB2"/>
    <w:rsid w:val="00E8119C"/>
    <w:rsid w:val="00E81801"/>
    <w:rsid w:val="00E81E78"/>
    <w:rsid w:val="00E821AF"/>
    <w:rsid w:val="00E827E0"/>
    <w:rsid w:val="00E83C1F"/>
    <w:rsid w:val="00E8507E"/>
    <w:rsid w:val="00E85ED2"/>
    <w:rsid w:val="00E861AE"/>
    <w:rsid w:val="00E8777E"/>
    <w:rsid w:val="00E91B8E"/>
    <w:rsid w:val="00E91BCE"/>
    <w:rsid w:val="00E93DB2"/>
    <w:rsid w:val="00E95132"/>
    <w:rsid w:val="00E96A15"/>
    <w:rsid w:val="00E97A59"/>
    <w:rsid w:val="00EA14EC"/>
    <w:rsid w:val="00EA1549"/>
    <w:rsid w:val="00EA1DE4"/>
    <w:rsid w:val="00EA3A24"/>
    <w:rsid w:val="00EA4282"/>
    <w:rsid w:val="00EA557B"/>
    <w:rsid w:val="00EA5E75"/>
    <w:rsid w:val="00EA7703"/>
    <w:rsid w:val="00EB1E68"/>
    <w:rsid w:val="00EB2789"/>
    <w:rsid w:val="00EB27ED"/>
    <w:rsid w:val="00EB31B9"/>
    <w:rsid w:val="00EB3CF0"/>
    <w:rsid w:val="00EB7CD8"/>
    <w:rsid w:val="00EC0580"/>
    <w:rsid w:val="00EC102E"/>
    <w:rsid w:val="00EC1F08"/>
    <w:rsid w:val="00EC3263"/>
    <w:rsid w:val="00EC36CA"/>
    <w:rsid w:val="00EC3B50"/>
    <w:rsid w:val="00EC3E10"/>
    <w:rsid w:val="00EC6DA1"/>
    <w:rsid w:val="00EC72A3"/>
    <w:rsid w:val="00ED0019"/>
    <w:rsid w:val="00ED042F"/>
    <w:rsid w:val="00ED0521"/>
    <w:rsid w:val="00ED0B78"/>
    <w:rsid w:val="00ED0FEF"/>
    <w:rsid w:val="00ED2992"/>
    <w:rsid w:val="00ED30B5"/>
    <w:rsid w:val="00ED3890"/>
    <w:rsid w:val="00ED50D4"/>
    <w:rsid w:val="00ED5EF3"/>
    <w:rsid w:val="00ED6811"/>
    <w:rsid w:val="00ED724B"/>
    <w:rsid w:val="00ED76B5"/>
    <w:rsid w:val="00EE110D"/>
    <w:rsid w:val="00EE1D38"/>
    <w:rsid w:val="00EE2123"/>
    <w:rsid w:val="00EE29F1"/>
    <w:rsid w:val="00EE368C"/>
    <w:rsid w:val="00EE3E8A"/>
    <w:rsid w:val="00EE67E9"/>
    <w:rsid w:val="00EE774F"/>
    <w:rsid w:val="00EF17A0"/>
    <w:rsid w:val="00EF44AF"/>
    <w:rsid w:val="00EF5511"/>
    <w:rsid w:val="00EF598A"/>
    <w:rsid w:val="00EF5A99"/>
    <w:rsid w:val="00F003D3"/>
    <w:rsid w:val="00F003F8"/>
    <w:rsid w:val="00F02020"/>
    <w:rsid w:val="00F03226"/>
    <w:rsid w:val="00F035ED"/>
    <w:rsid w:val="00F03E32"/>
    <w:rsid w:val="00F04299"/>
    <w:rsid w:val="00F06ACF"/>
    <w:rsid w:val="00F132E0"/>
    <w:rsid w:val="00F15934"/>
    <w:rsid w:val="00F15CFF"/>
    <w:rsid w:val="00F16FBF"/>
    <w:rsid w:val="00F17CD7"/>
    <w:rsid w:val="00F20112"/>
    <w:rsid w:val="00F20CFB"/>
    <w:rsid w:val="00F213D5"/>
    <w:rsid w:val="00F269DA"/>
    <w:rsid w:val="00F26A09"/>
    <w:rsid w:val="00F30688"/>
    <w:rsid w:val="00F31023"/>
    <w:rsid w:val="00F3151D"/>
    <w:rsid w:val="00F318DE"/>
    <w:rsid w:val="00F332C0"/>
    <w:rsid w:val="00F33341"/>
    <w:rsid w:val="00F35CC4"/>
    <w:rsid w:val="00F36325"/>
    <w:rsid w:val="00F36C7E"/>
    <w:rsid w:val="00F37FBA"/>
    <w:rsid w:val="00F40BE1"/>
    <w:rsid w:val="00F41296"/>
    <w:rsid w:val="00F41B3C"/>
    <w:rsid w:val="00F42E75"/>
    <w:rsid w:val="00F464B3"/>
    <w:rsid w:val="00F51884"/>
    <w:rsid w:val="00F52D16"/>
    <w:rsid w:val="00F544BA"/>
    <w:rsid w:val="00F545FA"/>
    <w:rsid w:val="00F547CF"/>
    <w:rsid w:val="00F54E00"/>
    <w:rsid w:val="00F57150"/>
    <w:rsid w:val="00F57CA2"/>
    <w:rsid w:val="00F606D4"/>
    <w:rsid w:val="00F613FD"/>
    <w:rsid w:val="00F62939"/>
    <w:rsid w:val="00F63860"/>
    <w:rsid w:val="00F63BA5"/>
    <w:rsid w:val="00F63BD9"/>
    <w:rsid w:val="00F640FF"/>
    <w:rsid w:val="00F65942"/>
    <w:rsid w:val="00F663C2"/>
    <w:rsid w:val="00F6694C"/>
    <w:rsid w:val="00F70A94"/>
    <w:rsid w:val="00F70CEF"/>
    <w:rsid w:val="00F70E76"/>
    <w:rsid w:val="00F715B0"/>
    <w:rsid w:val="00F71E4C"/>
    <w:rsid w:val="00F72E08"/>
    <w:rsid w:val="00F72E10"/>
    <w:rsid w:val="00F7339F"/>
    <w:rsid w:val="00F75649"/>
    <w:rsid w:val="00F8021E"/>
    <w:rsid w:val="00F80DF5"/>
    <w:rsid w:val="00F80F79"/>
    <w:rsid w:val="00F8196F"/>
    <w:rsid w:val="00F82BE7"/>
    <w:rsid w:val="00F857FC"/>
    <w:rsid w:val="00F861C9"/>
    <w:rsid w:val="00F8718B"/>
    <w:rsid w:val="00F87DA5"/>
    <w:rsid w:val="00F87F48"/>
    <w:rsid w:val="00F91D06"/>
    <w:rsid w:val="00F92CFE"/>
    <w:rsid w:val="00F92F19"/>
    <w:rsid w:val="00F941B9"/>
    <w:rsid w:val="00F948AE"/>
    <w:rsid w:val="00F950BB"/>
    <w:rsid w:val="00F95F4B"/>
    <w:rsid w:val="00F9653D"/>
    <w:rsid w:val="00F96F18"/>
    <w:rsid w:val="00F978D0"/>
    <w:rsid w:val="00FA02E1"/>
    <w:rsid w:val="00FA1286"/>
    <w:rsid w:val="00FA2AF9"/>
    <w:rsid w:val="00FA6D1B"/>
    <w:rsid w:val="00FA7B67"/>
    <w:rsid w:val="00FB080A"/>
    <w:rsid w:val="00FB0EF3"/>
    <w:rsid w:val="00FB38D9"/>
    <w:rsid w:val="00FB3A7A"/>
    <w:rsid w:val="00FB452F"/>
    <w:rsid w:val="00FB6350"/>
    <w:rsid w:val="00FB65AB"/>
    <w:rsid w:val="00FB6FAF"/>
    <w:rsid w:val="00FC2167"/>
    <w:rsid w:val="00FC2263"/>
    <w:rsid w:val="00FC53ED"/>
    <w:rsid w:val="00FC5456"/>
    <w:rsid w:val="00FC57C1"/>
    <w:rsid w:val="00FC589F"/>
    <w:rsid w:val="00FC6DB2"/>
    <w:rsid w:val="00FC6F50"/>
    <w:rsid w:val="00FD0749"/>
    <w:rsid w:val="00FD0801"/>
    <w:rsid w:val="00FD21C0"/>
    <w:rsid w:val="00FD28E1"/>
    <w:rsid w:val="00FD4F5D"/>
    <w:rsid w:val="00FE08C2"/>
    <w:rsid w:val="00FE2B9C"/>
    <w:rsid w:val="00FE3542"/>
    <w:rsid w:val="00FE3B24"/>
    <w:rsid w:val="00FF066B"/>
    <w:rsid w:val="00FF0E3F"/>
    <w:rsid w:val="00FF2941"/>
    <w:rsid w:val="00FF3C49"/>
    <w:rsid w:val="00FF512A"/>
    <w:rsid w:val="00FF52A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D2851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4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14j">
    <w:name w:val="14 j"/>
    <w:link w:val="14j0"/>
    <w:qFormat/>
    <w:rsid w:val="00074933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4j0">
    <w:name w:val="14 j Знак"/>
    <w:basedOn w:val="a0"/>
    <w:link w:val="14j"/>
    <w:locked/>
    <w:rsid w:val="00074933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rvts0">
    <w:name w:val="rvts0"/>
    <w:basedOn w:val="a0"/>
    <w:rsid w:val="00074933"/>
  </w:style>
  <w:style w:type="paragraph" w:customStyle="1" w:styleId="hd1">
    <w:name w:val="hd 1"/>
    <w:qFormat/>
    <w:rsid w:val="00074933"/>
    <w:pPr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hd3">
    <w:name w:val="hd 3"/>
    <w:basedOn w:val="hd2"/>
    <w:link w:val="hd30"/>
    <w:qFormat/>
    <w:rsid w:val="00483694"/>
    <w:pPr>
      <w:numPr>
        <w:ilvl w:val="2"/>
      </w:numPr>
      <w:ind w:left="0"/>
      <w:jc w:val="both"/>
      <w:outlineLvl w:val="2"/>
    </w:pPr>
  </w:style>
  <w:style w:type="paragraph" w:customStyle="1" w:styleId="hd2">
    <w:name w:val="hd 2"/>
    <w:basedOn w:val="hd1"/>
    <w:qFormat/>
    <w:rsid w:val="00074933"/>
    <w:pPr>
      <w:numPr>
        <w:ilvl w:val="1"/>
      </w:numPr>
      <w:outlineLvl w:val="1"/>
    </w:pPr>
  </w:style>
  <w:style w:type="paragraph" w:customStyle="1" w:styleId="14jp">
    <w:name w:val="14 jp"/>
    <w:basedOn w:val="a"/>
    <w:link w:val="14jp0"/>
    <w:qFormat/>
    <w:rsid w:val="00074933"/>
    <w:pPr>
      <w:shd w:val="clear" w:color="auto" w:fill="FFFFFF"/>
      <w:ind w:firstLine="567"/>
    </w:pPr>
    <w:rPr>
      <w:lang w:eastAsia="zh-CN"/>
    </w:rPr>
  </w:style>
  <w:style w:type="character" w:customStyle="1" w:styleId="14jp0">
    <w:name w:val="14 jp Знак"/>
    <w:basedOn w:val="a0"/>
    <w:link w:val="14jp"/>
    <w:locked/>
    <w:rsid w:val="00074933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4c">
    <w:name w:val="14 c"/>
    <w:basedOn w:val="a"/>
    <w:link w:val="14c0"/>
    <w:qFormat/>
    <w:rsid w:val="00074933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basedOn w:val="a0"/>
    <w:link w:val="14c"/>
    <w:locked/>
    <w:rsid w:val="00074933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hd30">
    <w:name w:val="hd 3 Знак"/>
    <w:basedOn w:val="a0"/>
    <w:link w:val="hd3"/>
    <w:locked/>
    <w:rsid w:val="00483694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hd4">
    <w:name w:val="hd 4"/>
    <w:basedOn w:val="hd3"/>
    <w:link w:val="hd40"/>
    <w:qFormat/>
    <w:rsid w:val="00CF3E72"/>
    <w:pPr>
      <w:numPr>
        <w:ilvl w:val="3"/>
      </w:numPr>
      <w:outlineLvl w:val="3"/>
    </w:pPr>
    <w:rPr>
      <w:color w:val="000000"/>
    </w:rPr>
  </w:style>
  <w:style w:type="character" w:styleId="af5">
    <w:name w:val="annotation reference"/>
    <w:basedOn w:val="a0"/>
    <w:uiPriority w:val="99"/>
    <w:semiHidden/>
    <w:unhideWhenUsed/>
    <w:rsid w:val="00241C27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41C27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241C27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hd40">
    <w:name w:val="hd 4 Знак"/>
    <w:basedOn w:val="a0"/>
    <w:link w:val="hd4"/>
    <w:locked/>
    <w:rsid w:val="00CF3E72"/>
    <w:rPr>
      <w:rFonts w:ascii="Times New Roman" w:hAnsi="Times New Roman" w:cs="Times New Roman"/>
      <w:color w:val="000000"/>
      <w:sz w:val="28"/>
      <w:szCs w:val="28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400AA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3400AA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Default">
    <w:name w:val="Default"/>
    <w:rsid w:val="001C4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basedOn w:val="a0"/>
    <w:rsid w:val="007A199B"/>
  </w:style>
  <w:style w:type="paragraph" w:styleId="afa">
    <w:name w:val="footnote text"/>
    <w:basedOn w:val="a"/>
    <w:link w:val="afb"/>
    <w:uiPriority w:val="99"/>
    <w:semiHidden/>
    <w:unhideWhenUsed/>
    <w:rsid w:val="009B11D3"/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sid w:val="009B11D3"/>
    <w:rPr>
      <w:rFonts w:ascii="Times New Roman" w:hAnsi="Times New Roman" w:cs="Times New Roman"/>
      <w:sz w:val="20"/>
      <w:szCs w:val="20"/>
      <w:lang w:eastAsia="uk-UA"/>
    </w:rPr>
  </w:style>
  <w:style w:type="character" w:styleId="afc">
    <w:name w:val="footnote reference"/>
    <w:basedOn w:val="a0"/>
    <w:uiPriority w:val="99"/>
    <w:semiHidden/>
    <w:unhideWhenUsed/>
    <w:rsid w:val="009B11D3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EC36CA"/>
    <w:rPr>
      <w:color w:val="800080" w:themeColor="followedHyperlink"/>
      <w:u w:val="single"/>
    </w:rPr>
  </w:style>
  <w:style w:type="paragraph" w:customStyle="1" w:styleId="rvps2">
    <w:name w:val="rvps2"/>
    <w:basedOn w:val="a"/>
    <w:rsid w:val="001B0F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1B0F61"/>
  </w:style>
  <w:style w:type="paragraph" w:styleId="afe">
    <w:name w:val="Normal (Web)"/>
    <w:aliases w:val="Обычный (Web)"/>
    <w:basedOn w:val="a"/>
    <w:link w:val="aff"/>
    <w:qFormat/>
    <w:rsid w:val="00DB5875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Звичайний (веб) Знак"/>
    <w:aliases w:val="Обычный (Web) Знак"/>
    <w:link w:val="afe"/>
    <w:locked/>
    <w:rsid w:val="00DB5875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A47DF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9">
    <w:name w:val="rvts9"/>
    <w:basedOn w:val="a0"/>
    <w:rsid w:val="00A47DFA"/>
  </w:style>
  <w:style w:type="paragraph" w:styleId="aff0">
    <w:name w:val="Revision"/>
    <w:hidden/>
    <w:uiPriority w:val="99"/>
    <w:semiHidden/>
    <w:rsid w:val="00125BAD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355DE-188F-4707-BCA6-F8EB541D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11220</Words>
  <Characters>6396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user</cp:lastModifiedBy>
  <cp:revision>8</cp:revision>
  <cp:lastPrinted>2023-07-04T07:51:00Z</cp:lastPrinted>
  <dcterms:created xsi:type="dcterms:W3CDTF">2025-05-14T12:22:00Z</dcterms:created>
  <dcterms:modified xsi:type="dcterms:W3CDTF">2025-05-23T12:51:00Z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