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3151"/>
        <w:gridCol w:w="3097"/>
      </w:tblGrid>
      <w:tr w:rsidR="000C2CA5" w:rsidTr="000C2CA5">
        <w:trPr>
          <w:trHeight w:val="851"/>
        </w:trPr>
        <w:tc>
          <w:tcPr>
            <w:tcW w:w="3284" w:type="dxa"/>
          </w:tcPr>
          <w:p w:rsidR="000C2CA5" w:rsidRPr="00527842" w:rsidRDefault="000C2CA5" w:rsidP="006E06EF">
            <w:pPr>
              <w:tabs>
                <w:tab w:val="left" w:pos="561"/>
              </w:tabs>
            </w:pPr>
          </w:p>
        </w:tc>
        <w:tc>
          <w:tcPr>
            <w:tcW w:w="3285" w:type="dxa"/>
            <w:vMerge w:val="restart"/>
          </w:tcPr>
          <w:p w:rsidR="000C2CA5" w:rsidRDefault="005958CD" w:rsidP="000C2CA5">
            <w:pPr>
              <w:jc w:val="center"/>
            </w:pPr>
            <w:r>
              <w:rPr>
                <w:noProof/>
              </w:rPr>
              <w:object w:dxaOrig="1595" w:dyaOrig="2201" w14:anchorId="7CBB6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7.6pt" o:ole="">
                  <v:imagedata r:id="rId12" o:title=""/>
                </v:shape>
                <o:OLEObject Type="Embed" ProgID="CorelDraw.Graphic.16" ShapeID="_x0000_i1025" DrawAspect="Content" ObjectID="_1811926542" r:id="rId13"/>
              </w:object>
            </w:r>
          </w:p>
        </w:tc>
        <w:tc>
          <w:tcPr>
            <w:tcW w:w="3285" w:type="dxa"/>
          </w:tcPr>
          <w:p w:rsidR="000C2CA5" w:rsidRDefault="000C2CA5" w:rsidP="000C2CA5"/>
        </w:tc>
      </w:tr>
      <w:tr w:rsidR="000C2CA5" w:rsidTr="000C2CA5">
        <w:tc>
          <w:tcPr>
            <w:tcW w:w="3284" w:type="dxa"/>
          </w:tcPr>
          <w:p w:rsidR="000C2CA5" w:rsidRDefault="000C2CA5" w:rsidP="000C2CA5"/>
        </w:tc>
        <w:tc>
          <w:tcPr>
            <w:tcW w:w="3285" w:type="dxa"/>
            <w:vMerge/>
          </w:tcPr>
          <w:p w:rsidR="000C2CA5" w:rsidRDefault="000C2CA5" w:rsidP="000C2CA5"/>
        </w:tc>
        <w:tc>
          <w:tcPr>
            <w:tcW w:w="3285" w:type="dxa"/>
          </w:tcPr>
          <w:p w:rsidR="000C2CA5" w:rsidRDefault="000C2CA5" w:rsidP="000C2CA5"/>
        </w:tc>
      </w:tr>
      <w:tr w:rsidR="000C2CA5" w:rsidRPr="007C2987" w:rsidTr="000C2CA5">
        <w:tc>
          <w:tcPr>
            <w:tcW w:w="9854" w:type="dxa"/>
            <w:gridSpan w:val="3"/>
          </w:tcPr>
          <w:p w:rsidR="000C2CA5" w:rsidRPr="00E10F0A" w:rsidRDefault="000C2CA5" w:rsidP="000C2CA5">
            <w:pPr>
              <w:tabs>
                <w:tab w:val="left" w:pos="-3600"/>
              </w:tabs>
              <w:spacing w:before="120" w:after="120"/>
              <w:jc w:val="center"/>
              <w:rPr>
                <w:b/>
                <w:bCs/>
                <w:color w:val="006600"/>
                <w:spacing w:val="10"/>
              </w:rPr>
            </w:pPr>
            <w:bookmarkStart w:id="0" w:name="_GoBack"/>
            <w:bookmarkEnd w:id="0"/>
            <w:r w:rsidRPr="00E10F0A">
              <w:rPr>
                <w:b/>
                <w:bCs/>
                <w:color w:val="006600"/>
                <w:spacing w:val="10"/>
              </w:rPr>
              <w:t>Правління Національного банку України</w:t>
            </w:r>
          </w:p>
          <w:p w:rsidR="000C2CA5" w:rsidRDefault="000C2CA5" w:rsidP="000C2CA5">
            <w:pPr>
              <w:jc w:val="center"/>
            </w:pPr>
            <w:r w:rsidRPr="00E10F0A">
              <w:rPr>
                <w:b/>
                <w:bCs/>
                <w:color w:val="006600"/>
                <w:sz w:val="32"/>
                <w:szCs w:val="32"/>
              </w:rPr>
              <w:t>П О С Т А Н О В А</w:t>
            </w:r>
          </w:p>
        </w:tc>
      </w:tr>
    </w:tbl>
    <w:p w:rsidR="000C2CA5" w:rsidRPr="00566BA2" w:rsidRDefault="00EE04A4" w:rsidP="000C2CA5">
      <w:pPr>
        <w:rPr>
          <w:sz w:val="4"/>
          <w:szCs w:val="4"/>
        </w:rPr>
      </w:pPr>
      <w:r>
        <w:rPr>
          <w:noProof/>
          <w:sz w:val="4"/>
          <w:szCs w:val="4"/>
        </w:rPr>
        <mc:AlternateContent>
          <mc:Choice Requires="wps">
            <w:drawing>
              <wp:anchor distT="0" distB="0" distL="114300" distR="114300" simplePos="0" relativeHeight="251660288" behindDoc="0" locked="0" layoutInCell="1" allowOverlap="1">
                <wp:simplePos x="0" y="0"/>
                <wp:positionH relativeFrom="column">
                  <wp:posOffset>4243533</wp:posOffset>
                </wp:positionH>
                <wp:positionV relativeFrom="paragraph">
                  <wp:posOffset>-1447477</wp:posOffset>
                </wp:positionV>
                <wp:extent cx="2092271" cy="302217"/>
                <wp:effectExtent l="0" t="0" r="3810" b="3175"/>
                <wp:wrapNone/>
                <wp:docPr id="3" name="Поле 3"/>
                <wp:cNvGraphicFramePr/>
                <a:graphic xmlns:a="http://schemas.openxmlformats.org/drawingml/2006/main">
                  <a:graphicData uri="http://schemas.microsoft.com/office/word/2010/wordprocessingShape">
                    <wps:wsp>
                      <wps:cNvSpPr txBox="1"/>
                      <wps:spPr>
                        <a:xfrm>
                          <a:off x="0" y="0"/>
                          <a:ext cx="2092271" cy="302217"/>
                        </a:xfrm>
                        <a:prstGeom prst="rect">
                          <a:avLst/>
                        </a:prstGeom>
                        <a:solidFill>
                          <a:schemeClr val="lt1"/>
                        </a:solidFill>
                        <a:ln w="6350">
                          <a:noFill/>
                        </a:ln>
                      </wps:spPr>
                      <wps:txbx>
                        <w:txbxContent>
                          <w:p w:rsidR="00EE04A4" w:rsidRPr="00EE04A4" w:rsidRDefault="00EE04A4">
                            <w:r>
                              <w:t xml:space="preserve">     </w:t>
                            </w:r>
                            <w:r w:rsidR="001610E1">
                              <w:rPr>
                                <w:lang w:val="en-US"/>
                              </w:rPr>
                              <w:t>ПРОЄКТ</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34.15pt;margin-top:-113.95pt;width:164.75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" fillcolor="white [3201]" stroked="f" strokeweight=".5pt">
                <v:textbox>
                  <w:txbxContent>
                    <w:p w:rsidR="00EE04A4" w:rsidRPr="00EE04A4" w:rsidRDefault="00EE04A4">
                      <w:r>
                        <w:t xml:space="preserve">     </w:t>
                      </w:r>
                      <w:r w:rsidR="001610E1">
                        <w:rPr>
                          <w:lang w:val="en-US"/>
                        </w:rPr>
                        <w:t>ПРОЄКТ</w:t>
                      </w:r>
                      <w:r>
                        <w:t xml:space="preserve">                 </w:t>
                      </w:r>
                    </w:p>
                  </w:txbxContent>
                </v:textbox>
              </v:shape>
            </w:pict>
          </mc:Fallback>
        </mc:AlternateConten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2576"/>
        <w:gridCol w:w="1638"/>
        <w:gridCol w:w="1832"/>
      </w:tblGrid>
      <w:tr w:rsidR="000C2CA5" w:rsidRPr="00F93C1D" w:rsidTr="00080079">
        <w:tc>
          <w:tcPr>
            <w:tcW w:w="3510" w:type="dxa"/>
            <w:vAlign w:val="bottom"/>
          </w:tcPr>
          <w:p w:rsidR="000C2CA5" w:rsidRPr="00566BA2" w:rsidRDefault="000C2CA5" w:rsidP="000C2CA5"/>
        </w:tc>
        <w:tc>
          <w:tcPr>
            <w:tcW w:w="2694" w:type="dxa"/>
          </w:tcPr>
          <w:p w:rsidR="000C2CA5" w:rsidRDefault="000C2CA5" w:rsidP="000C2CA5">
            <w:pPr>
              <w:spacing w:before="240"/>
              <w:jc w:val="center"/>
            </w:pPr>
            <w:r w:rsidRPr="00E10F0A">
              <w:rPr>
                <w:color w:val="006600"/>
              </w:rPr>
              <w:t>Київ</w:t>
            </w:r>
          </w:p>
        </w:tc>
        <w:tc>
          <w:tcPr>
            <w:tcW w:w="1713" w:type="dxa"/>
            <w:vAlign w:val="bottom"/>
          </w:tcPr>
          <w:p w:rsidR="000C2CA5" w:rsidRPr="008274C0" w:rsidRDefault="000C2CA5" w:rsidP="000C2CA5">
            <w:pPr>
              <w:jc w:val="right"/>
              <w:rPr>
                <w:lang w:val="en-US"/>
              </w:rPr>
            </w:pPr>
            <w:r w:rsidRPr="008274C0">
              <w:rPr>
                <w:color w:val="FFFFFF" w:themeColor="background1"/>
              </w:rPr>
              <w:t>№</w:t>
            </w:r>
          </w:p>
        </w:tc>
        <w:tc>
          <w:tcPr>
            <w:tcW w:w="1937" w:type="dxa"/>
            <w:vAlign w:val="bottom"/>
          </w:tcPr>
          <w:p w:rsidR="000C2CA5" w:rsidRDefault="000C2CA5" w:rsidP="006C4CBA">
            <w:pPr>
              <w:jc w:val="left"/>
            </w:pPr>
          </w:p>
        </w:tc>
      </w:tr>
    </w:tbl>
    <w:p w:rsidR="00657593" w:rsidRPr="00CD0CD4" w:rsidRDefault="00657593" w:rsidP="00657593">
      <w:pPr>
        <w:rPr>
          <w:sz w:val="2"/>
          <w:szCs w:val="2"/>
        </w:rPr>
      </w:pPr>
    </w:p>
    <w:tbl>
      <w:tblPr>
        <w:tblStyle w:val="a9"/>
        <w:tblW w:w="46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7"/>
      </w:tblGrid>
      <w:tr w:rsidR="007214DF" w:rsidRPr="00CD0CD4" w:rsidTr="008658C2">
        <w:trPr>
          <w:jc w:val="center"/>
        </w:trPr>
        <w:tc>
          <w:tcPr>
            <w:tcW w:w="5000" w:type="pct"/>
          </w:tcPr>
          <w:p w:rsidR="007214DF" w:rsidRPr="00CD0CD4" w:rsidRDefault="003511CE" w:rsidP="003511CE">
            <w:pPr>
              <w:tabs>
                <w:tab w:val="left" w:pos="840"/>
                <w:tab w:val="center" w:pos="3293"/>
              </w:tabs>
              <w:spacing w:before="240" w:after="240"/>
              <w:jc w:val="center"/>
              <w:rPr>
                <w:rFonts w:eastAsiaTheme="minorEastAsia"/>
                <w:color w:val="000000" w:themeColor="text1"/>
                <w:lang w:eastAsia="en-US"/>
              </w:rPr>
            </w:pPr>
            <w:r>
              <w:rPr>
                <w:rFonts w:eastAsiaTheme="minorEastAsia"/>
                <w:color w:val="000000" w:themeColor="text1"/>
                <w:lang w:eastAsia="en-US"/>
              </w:rPr>
              <w:t>Про внесення з</w:t>
            </w:r>
            <w:r w:rsidRPr="003511CE">
              <w:rPr>
                <w:rFonts w:eastAsiaTheme="minorEastAsia"/>
                <w:color w:val="000000" w:themeColor="text1"/>
                <w:lang w:eastAsia="en-US"/>
              </w:rPr>
              <w:t>мін до деяких нормативно-правових актів Національного банку України з питань роботи з уповноваженими банками</w:t>
            </w:r>
          </w:p>
        </w:tc>
      </w:tr>
    </w:tbl>
    <w:p w:rsidR="007214DF" w:rsidRDefault="007214DF" w:rsidP="006E06EF">
      <w:pPr>
        <w:tabs>
          <w:tab w:val="left" w:pos="567"/>
        </w:tabs>
        <w:spacing w:before="240" w:after="240"/>
        <w:ind w:firstLine="567"/>
        <w:rPr>
          <w:b/>
        </w:rPr>
      </w:pPr>
      <w:r w:rsidRPr="003C15B0">
        <w:rPr>
          <w:rFonts w:eastAsiaTheme="minorEastAsia"/>
          <w:color w:val="000000" w:themeColor="text1"/>
          <w:lang w:eastAsia="en-US"/>
        </w:rPr>
        <w:t>Відповідно до статей 7, 15, 33</w:t>
      </w:r>
      <w:r>
        <w:rPr>
          <w:rFonts w:eastAsiaTheme="minorEastAsia"/>
          <w:color w:val="000000" w:themeColor="text1"/>
          <w:lang w:eastAsia="en-US"/>
        </w:rPr>
        <w:t>,</w:t>
      </w:r>
      <w:r w:rsidRPr="003C15B0">
        <w:rPr>
          <w:rFonts w:eastAsiaTheme="minorEastAsia"/>
          <w:color w:val="000000" w:themeColor="text1"/>
          <w:lang w:eastAsia="en-US"/>
        </w:rPr>
        <w:t xml:space="preserve"> 56 Закону України “Про Національний банк України”, з метою вдосконалення по</w:t>
      </w:r>
      <w:r w:rsidR="008330FA">
        <w:rPr>
          <w:rFonts w:eastAsiaTheme="minorEastAsia"/>
          <w:color w:val="000000" w:themeColor="text1"/>
          <w:lang w:eastAsia="en-US"/>
        </w:rPr>
        <w:t>рядку зберігання уповноваженими банками</w:t>
      </w:r>
      <w:r w:rsidRPr="003C15B0">
        <w:rPr>
          <w:rFonts w:eastAsiaTheme="minorEastAsia"/>
          <w:color w:val="000000" w:themeColor="text1"/>
          <w:lang w:eastAsia="en-US"/>
        </w:rPr>
        <w:t xml:space="preserve"> запасів готівки Національного банку України та проведення операцій з ними</w:t>
      </w:r>
      <w:r w:rsidRPr="00CD0CD4">
        <w:rPr>
          <w:b/>
        </w:rPr>
        <w:t xml:space="preserve"> </w:t>
      </w:r>
      <w:r w:rsidRPr="00CD0CD4">
        <w:t>Правління Національного банку України</w:t>
      </w:r>
      <w:r w:rsidRPr="00CD0CD4">
        <w:rPr>
          <w:b/>
        </w:rPr>
        <w:t xml:space="preserve"> постановляє:</w:t>
      </w:r>
    </w:p>
    <w:p w:rsidR="00B35AF1" w:rsidRDefault="00103094" w:rsidP="00D72FB7">
      <w:pPr>
        <w:ind w:firstLine="567"/>
      </w:pPr>
      <w:r w:rsidRPr="00D72FB7">
        <w:t>1.</w:t>
      </w:r>
      <w:r w:rsidRPr="00D72FB7">
        <w:rPr>
          <w:b/>
        </w:rPr>
        <w:t xml:space="preserve"> </w:t>
      </w:r>
      <w:r w:rsidR="00B35AF1">
        <w:t>Унести до</w:t>
      </w:r>
      <w:r>
        <w:t xml:space="preserve"> </w:t>
      </w:r>
      <w:r w:rsidR="00B35AF1">
        <w:t xml:space="preserve">підпункту 18 </w:t>
      </w:r>
      <w:r>
        <w:t xml:space="preserve">пункту 2 </w:t>
      </w:r>
      <w:r w:rsidRPr="003511CE">
        <w:t>Положення про критерії та порядок відбору банків, які можуть залучатися до зберігання запасів готівки Національного банку України та здійснення операцій з ними, затвердженого постановою Правління Національного банку України від 28 вересня 2016 року</w:t>
      </w:r>
      <w:r w:rsidR="00D72FB7">
        <w:t xml:space="preserve"> № 389</w:t>
      </w:r>
      <w:r>
        <w:t xml:space="preserve"> </w:t>
      </w:r>
      <w:r w:rsidR="00D72FB7">
        <w:t>(</w:t>
      </w:r>
      <w:r>
        <w:t>зі</w:t>
      </w:r>
      <w:r w:rsidRPr="003511CE">
        <w:t xml:space="preserve"> змінами</w:t>
      </w:r>
      <w:r w:rsidR="00D72FB7">
        <w:t>)</w:t>
      </w:r>
      <w:r w:rsidR="00B35AF1">
        <w:t xml:space="preserve"> такі зміни:</w:t>
      </w:r>
    </w:p>
    <w:p w:rsidR="00B35AF1" w:rsidRDefault="00D72FB7" w:rsidP="00D72FB7">
      <w:pPr>
        <w:ind w:firstLine="567"/>
      </w:pPr>
      <w:r>
        <w:t xml:space="preserve"> </w:t>
      </w:r>
    </w:p>
    <w:p w:rsidR="00B35AF1" w:rsidRDefault="00B35AF1" w:rsidP="00D72FB7">
      <w:pPr>
        <w:ind w:firstLine="567"/>
      </w:pPr>
      <w:r>
        <w:t>1) абзац перший доповнити словом “щодо</w:t>
      </w:r>
      <w:r w:rsidRPr="00B35AF1">
        <w:t>”</w:t>
      </w:r>
      <w:r>
        <w:t>;</w:t>
      </w:r>
    </w:p>
    <w:p w:rsidR="00B35AF1" w:rsidRDefault="00B35AF1" w:rsidP="00D72FB7">
      <w:pPr>
        <w:ind w:firstLine="567"/>
      </w:pPr>
    </w:p>
    <w:p w:rsidR="00D72FB7" w:rsidRDefault="00B35AF1" w:rsidP="00D72FB7">
      <w:pPr>
        <w:ind w:firstLine="567"/>
      </w:pPr>
      <w:r>
        <w:t xml:space="preserve">2) абзац третій </w:t>
      </w:r>
      <w:r w:rsidR="00D72FB7">
        <w:t>викласти в такій редакції:</w:t>
      </w:r>
    </w:p>
    <w:p w:rsidR="00103094" w:rsidRDefault="00103094" w:rsidP="00D72FB7">
      <w:pPr>
        <w:ind w:firstLine="567"/>
      </w:pPr>
      <w:r>
        <w:t xml:space="preserve"> </w:t>
      </w:r>
      <w:r w:rsidRPr="00497580">
        <w:t>“</w:t>
      </w:r>
      <w:r w:rsidR="00B35AF1" w:rsidRPr="00B35AF1">
        <w:t>наявності щонайменше одного відокремленого підрозділу уповноваженого банку в регіоні для зберігання запасів готівки не менше ніж у 30% областей.</w:t>
      </w:r>
      <w:r w:rsidR="00D72FB7">
        <w:t>”</w:t>
      </w:r>
      <w:r>
        <w:t>.</w:t>
      </w:r>
    </w:p>
    <w:p w:rsidR="00FB4938" w:rsidRPr="00B35EF3" w:rsidRDefault="00FD6C40" w:rsidP="003A1630">
      <w:pPr>
        <w:tabs>
          <w:tab w:val="left" w:pos="567"/>
        </w:tabs>
        <w:spacing w:before="240" w:after="240"/>
        <w:ind w:firstLine="567"/>
        <w:rPr>
          <w:lang w:val="ru-RU"/>
        </w:rPr>
      </w:pPr>
      <w:r>
        <w:t>2</w:t>
      </w:r>
      <w:r w:rsidR="00FB4938">
        <w:t>.</w:t>
      </w:r>
      <w:r w:rsidR="0057465D">
        <w:t xml:space="preserve"> Унести до постанови Правління Національного банку України від 17 вересня 2021 року </w:t>
      </w:r>
      <w:r w:rsidR="0057465D" w:rsidRPr="0057465D">
        <w:rPr>
          <w:lang w:val="ru-RU"/>
        </w:rPr>
        <w:t>“</w:t>
      </w:r>
      <w:r w:rsidR="0057465D">
        <w:t>Про затвердження Положення про передавання запасів готівки на зберігання до уповноважених банків та проведення операцій з ними</w:t>
      </w:r>
      <w:r w:rsidR="0057465D" w:rsidRPr="0057465D">
        <w:rPr>
          <w:lang w:val="ru-RU"/>
        </w:rPr>
        <w:t xml:space="preserve">” </w:t>
      </w:r>
      <w:r w:rsidR="008527BE" w:rsidRPr="008527BE">
        <w:rPr>
          <w:lang w:val="ru-RU"/>
        </w:rPr>
        <w:t>№ 95 (</w:t>
      </w:r>
      <w:proofErr w:type="spellStart"/>
      <w:r w:rsidR="008527BE" w:rsidRPr="008527BE">
        <w:rPr>
          <w:lang w:val="ru-RU"/>
        </w:rPr>
        <w:t>зі</w:t>
      </w:r>
      <w:proofErr w:type="spellEnd"/>
      <w:r w:rsidR="008527BE" w:rsidRPr="008527BE">
        <w:rPr>
          <w:lang w:val="ru-RU"/>
        </w:rPr>
        <w:t xml:space="preserve"> </w:t>
      </w:r>
      <w:proofErr w:type="spellStart"/>
      <w:r w:rsidR="008527BE" w:rsidRPr="008527BE">
        <w:rPr>
          <w:lang w:val="ru-RU"/>
        </w:rPr>
        <w:t>змінами</w:t>
      </w:r>
      <w:proofErr w:type="spellEnd"/>
      <w:r w:rsidR="008527BE" w:rsidRPr="008527BE">
        <w:rPr>
          <w:lang w:val="ru-RU"/>
        </w:rPr>
        <w:t xml:space="preserve">) </w:t>
      </w:r>
      <w:proofErr w:type="spellStart"/>
      <w:r w:rsidR="0057465D" w:rsidRPr="0057465D">
        <w:rPr>
          <w:lang w:val="ru-RU"/>
        </w:rPr>
        <w:t>такі</w:t>
      </w:r>
      <w:proofErr w:type="spellEnd"/>
      <w:r w:rsidR="0057465D" w:rsidRPr="0057465D">
        <w:rPr>
          <w:lang w:val="ru-RU"/>
        </w:rPr>
        <w:t xml:space="preserve"> </w:t>
      </w:r>
      <w:proofErr w:type="spellStart"/>
      <w:r w:rsidR="0057465D" w:rsidRPr="0057465D">
        <w:rPr>
          <w:lang w:val="ru-RU"/>
        </w:rPr>
        <w:t>зміни</w:t>
      </w:r>
      <w:proofErr w:type="spellEnd"/>
      <w:r w:rsidR="0057465D" w:rsidRPr="0057465D">
        <w:rPr>
          <w:lang w:val="ru-RU"/>
        </w:rPr>
        <w:t>:</w:t>
      </w:r>
      <w:r w:rsidR="00B35EF3" w:rsidRPr="00B35EF3">
        <w:rPr>
          <w:lang w:val="ru-RU"/>
        </w:rPr>
        <w:t xml:space="preserve"> </w:t>
      </w:r>
    </w:p>
    <w:p w:rsidR="00327811" w:rsidRDefault="0057465D" w:rsidP="00197A35">
      <w:pPr>
        <w:spacing w:before="240" w:after="240"/>
        <w:ind w:firstLine="567"/>
      </w:pPr>
      <w:r>
        <w:rPr>
          <w:lang w:val="ru-RU"/>
        </w:rPr>
        <w:t xml:space="preserve">1) пункт 2 </w:t>
      </w:r>
      <w:proofErr w:type="spellStart"/>
      <w:r>
        <w:rPr>
          <w:lang w:val="ru-RU"/>
        </w:rPr>
        <w:t>доповнити</w:t>
      </w:r>
      <w:proofErr w:type="spellEnd"/>
      <w:r>
        <w:rPr>
          <w:lang w:val="ru-RU"/>
        </w:rPr>
        <w:t xml:space="preserve"> </w:t>
      </w:r>
      <w:r w:rsidR="009954CD">
        <w:t>шістьма</w:t>
      </w:r>
      <w:r>
        <w:t xml:space="preserve"> новими підпунктами 6 – 1</w:t>
      </w:r>
      <w:r w:rsidR="009954CD">
        <w:t>1</w:t>
      </w:r>
      <w:r w:rsidR="00327811">
        <w:t xml:space="preserve"> такого змісту:</w:t>
      </w:r>
    </w:p>
    <w:p w:rsidR="00327811" w:rsidRPr="007A2D03"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r>
      <w:r w:rsidRPr="00327811">
        <w:rPr>
          <w:rFonts w:eastAsiaTheme="minorEastAsia"/>
          <w:noProof/>
          <w:color w:val="000000" w:themeColor="text1"/>
          <w:lang w:val="ru-RU" w:eastAsia="en-US"/>
        </w:rPr>
        <w:t>“</w:t>
      </w:r>
      <w:r>
        <w:rPr>
          <w:rFonts w:eastAsiaTheme="minorEastAsia"/>
          <w:noProof/>
          <w:color w:val="000000" w:themeColor="text1"/>
          <w:lang w:eastAsia="en-US"/>
        </w:rPr>
        <w:t>6)</w:t>
      </w:r>
      <w:r w:rsidRPr="007A2D03">
        <w:t xml:space="preserve"> </w:t>
      </w:r>
      <w:r w:rsidRPr="007A2D03">
        <w:rPr>
          <w:rFonts w:eastAsiaTheme="minorEastAsia"/>
          <w:noProof/>
          <w:color w:val="000000" w:themeColor="text1"/>
          <w:lang w:eastAsia="en-US"/>
        </w:rPr>
        <w:t>забезпечити  ліміт запасів готівки Національного банку України, що зберігаються в уповноважених банках, у цілому на банк у сумі не менше:</w:t>
      </w:r>
    </w:p>
    <w:p w:rsidR="00327811" w:rsidRPr="007A2D03" w:rsidRDefault="00327811" w:rsidP="00327811">
      <w:pPr>
        <w:tabs>
          <w:tab w:val="left" w:pos="567"/>
        </w:tabs>
        <w:rPr>
          <w:rFonts w:eastAsiaTheme="minorEastAsia"/>
          <w:noProof/>
          <w:color w:val="000000" w:themeColor="text1"/>
          <w:lang w:eastAsia="en-US"/>
        </w:rPr>
      </w:pPr>
      <w:r w:rsidRPr="007A2D03">
        <w:rPr>
          <w:rFonts w:eastAsiaTheme="minorEastAsia"/>
          <w:noProof/>
          <w:color w:val="000000" w:themeColor="text1"/>
          <w:lang w:eastAsia="en-US"/>
        </w:rPr>
        <w:t xml:space="preserve">      </w:t>
      </w:r>
      <w:r>
        <w:rPr>
          <w:rFonts w:eastAsiaTheme="minorEastAsia"/>
          <w:noProof/>
          <w:color w:val="000000" w:themeColor="text1"/>
          <w:lang w:eastAsia="en-US"/>
        </w:rPr>
        <w:t xml:space="preserve">  </w:t>
      </w:r>
      <w:r w:rsidRPr="007A2D03">
        <w:rPr>
          <w:rFonts w:eastAsiaTheme="minorEastAsia"/>
          <w:noProof/>
          <w:color w:val="000000" w:themeColor="text1"/>
          <w:lang w:eastAsia="en-US"/>
        </w:rPr>
        <w:t>6 млрд грн на 01 січня 2026 року;</w:t>
      </w:r>
    </w:p>
    <w:p w:rsidR="00327811" w:rsidRPr="007A2D03" w:rsidRDefault="00327811" w:rsidP="00327811">
      <w:pPr>
        <w:tabs>
          <w:tab w:val="left" w:pos="567"/>
        </w:tabs>
        <w:rPr>
          <w:rFonts w:eastAsiaTheme="minorEastAsia"/>
          <w:noProof/>
          <w:color w:val="000000" w:themeColor="text1"/>
          <w:lang w:eastAsia="en-US"/>
        </w:rPr>
      </w:pPr>
      <w:r w:rsidRPr="007A2D03">
        <w:rPr>
          <w:rFonts w:eastAsiaTheme="minorEastAsia"/>
          <w:noProof/>
          <w:color w:val="000000" w:themeColor="text1"/>
          <w:lang w:eastAsia="en-US"/>
        </w:rPr>
        <w:t xml:space="preserve">      </w:t>
      </w:r>
      <w:r>
        <w:rPr>
          <w:rFonts w:eastAsiaTheme="minorEastAsia"/>
          <w:noProof/>
          <w:color w:val="000000" w:themeColor="text1"/>
          <w:lang w:eastAsia="en-US"/>
        </w:rPr>
        <w:t xml:space="preserve">  </w:t>
      </w:r>
      <w:r w:rsidRPr="007A2D03">
        <w:rPr>
          <w:rFonts w:eastAsiaTheme="minorEastAsia"/>
          <w:noProof/>
          <w:color w:val="000000" w:themeColor="text1"/>
          <w:lang w:eastAsia="en-US"/>
        </w:rPr>
        <w:t>7 млрд грн на  01 січня 2027 року;</w:t>
      </w:r>
    </w:p>
    <w:p w:rsidR="00327811" w:rsidRPr="007A2D03" w:rsidRDefault="00327811" w:rsidP="00327811">
      <w:pPr>
        <w:tabs>
          <w:tab w:val="left" w:pos="567"/>
        </w:tabs>
        <w:rPr>
          <w:rFonts w:eastAsiaTheme="minorEastAsia"/>
          <w:noProof/>
          <w:color w:val="000000" w:themeColor="text1"/>
          <w:lang w:eastAsia="en-US"/>
        </w:rPr>
      </w:pPr>
    </w:p>
    <w:p w:rsidR="00327811" w:rsidRPr="007A2D03"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t>7</w:t>
      </w:r>
      <w:r w:rsidRPr="007A2D03">
        <w:rPr>
          <w:rFonts w:eastAsiaTheme="minorEastAsia"/>
          <w:noProof/>
          <w:color w:val="000000" w:themeColor="text1"/>
          <w:lang w:eastAsia="en-US"/>
        </w:rPr>
        <w:t>) забезпечити зберігання запасів готівки Національного банку</w:t>
      </w:r>
      <w:r w:rsidR="00900C7E">
        <w:rPr>
          <w:rFonts w:eastAsiaTheme="minorEastAsia"/>
          <w:noProof/>
          <w:color w:val="000000" w:themeColor="text1"/>
          <w:lang w:eastAsia="en-US"/>
        </w:rPr>
        <w:t xml:space="preserve"> України</w:t>
      </w:r>
      <w:r w:rsidRPr="007A2D03">
        <w:rPr>
          <w:rFonts w:eastAsiaTheme="minorEastAsia"/>
          <w:noProof/>
          <w:color w:val="000000" w:themeColor="text1"/>
          <w:lang w:eastAsia="en-US"/>
        </w:rPr>
        <w:t xml:space="preserve">, включаючи непридатну до обігу готівку, в </w:t>
      </w:r>
      <w:r w:rsidR="0088197F">
        <w:rPr>
          <w:rFonts w:eastAsiaTheme="minorEastAsia"/>
          <w:noProof/>
          <w:color w:val="000000" w:themeColor="text1"/>
          <w:lang w:eastAsia="en-US"/>
        </w:rPr>
        <w:t>кожному</w:t>
      </w:r>
      <w:r w:rsidRPr="007A2D03">
        <w:rPr>
          <w:rFonts w:eastAsiaTheme="minorEastAsia"/>
          <w:noProof/>
          <w:color w:val="000000" w:themeColor="text1"/>
          <w:lang w:eastAsia="en-US"/>
        </w:rPr>
        <w:t xml:space="preserve"> відокремленому підрозділі/підрозділі</w:t>
      </w:r>
      <w:r w:rsidR="0088197F">
        <w:rPr>
          <w:rFonts w:eastAsiaTheme="minorEastAsia"/>
          <w:noProof/>
          <w:color w:val="000000" w:themeColor="text1"/>
          <w:lang w:eastAsia="en-US"/>
        </w:rPr>
        <w:t xml:space="preserve"> у сумі</w:t>
      </w:r>
      <w:r w:rsidRPr="007A2D03">
        <w:rPr>
          <w:rFonts w:eastAsiaTheme="minorEastAsia"/>
          <w:noProof/>
          <w:color w:val="000000" w:themeColor="text1"/>
          <w:lang w:eastAsia="en-US"/>
        </w:rPr>
        <w:t xml:space="preserve">, що розраховується як середньоденна сума </w:t>
      </w:r>
      <w:r w:rsidRPr="007A2D03">
        <w:rPr>
          <w:rFonts w:eastAsiaTheme="minorEastAsia"/>
          <w:noProof/>
          <w:color w:val="000000" w:themeColor="text1"/>
          <w:lang w:eastAsia="en-US"/>
        </w:rPr>
        <w:lastRenderedPageBreak/>
        <w:t>залишку запасів готівки на зберіганні протягом календарного місяця</w:t>
      </w:r>
      <w:r w:rsidR="0088197F">
        <w:rPr>
          <w:rFonts w:eastAsiaTheme="minorEastAsia"/>
          <w:noProof/>
          <w:color w:val="000000" w:themeColor="text1"/>
          <w:lang w:eastAsia="en-US"/>
        </w:rPr>
        <w:t xml:space="preserve"> (включаючи вихідні та святкові дні),</w:t>
      </w:r>
      <w:r w:rsidR="00553FBA">
        <w:rPr>
          <w:rFonts w:eastAsiaTheme="minorEastAsia"/>
          <w:noProof/>
          <w:color w:val="000000" w:themeColor="text1"/>
          <w:lang w:eastAsia="en-US"/>
        </w:rPr>
        <w:t xml:space="preserve"> не менше </w:t>
      </w:r>
      <w:r w:rsidRPr="007A2D03">
        <w:rPr>
          <w:rFonts w:eastAsiaTheme="minorEastAsia"/>
          <w:noProof/>
          <w:color w:val="000000" w:themeColor="text1"/>
          <w:lang w:eastAsia="en-US"/>
        </w:rPr>
        <w:t>0</w:t>
      </w:r>
      <w:r w:rsidR="00553FBA">
        <w:rPr>
          <w:rFonts w:eastAsiaTheme="minorEastAsia"/>
          <w:noProof/>
          <w:color w:val="000000" w:themeColor="text1"/>
          <w:lang w:eastAsia="en-US"/>
        </w:rPr>
        <w:t>,3 млрд грн через</w:t>
      </w:r>
      <w:r w:rsidR="00427686">
        <w:rPr>
          <w:rFonts w:eastAsiaTheme="minorEastAsia"/>
          <w:noProof/>
          <w:color w:val="000000" w:themeColor="text1"/>
          <w:lang w:eastAsia="en-US"/>
        </w:rPr>
        <w:t xml:space="preserve"> 90 днів із</w:t>
      </w:r>
      <w:r w:rsidR="00427686" w:rsidRPr="00427686">
        <w:rPr>
          <w:rFonts w:eastAsiaTheme="minorEastAsia"/>
          <w:noProof/>
          <w:color w:val="000000" w:themeColor="text1"/>
          <w:lang w:eastAsia="en-US"/>
        </w:rPr>
        <w:t xml:space="preserve"> дня припинення або скасування воєнного стану в Україні;</w:t>
      </w:r>
    </w:p>
    <w:p w:rsidR="00327811" w:rsidRPr="007A2D03" w:rsidRDefault="00327811" w:rsidP="00327811">
      <w:pPr>
        <w:tabs>
          <w:tab w:val="left" w:pos="567"/>
        </w:tabs>
        <w:rPr>
          <w:rFonts w:eastAsiaTheme="minorEastAsia"/>
          <w:noProof/>
          <w:color w:val="000000" w:themeColor="text1"/>
          <w:lang w:eastAsia="en-US"/>
        </w:rPr>
      </w:pPr>
    </w:p>
    <w:p w:rsidR="00327811" w:rsidRPr="006A1C26"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t>8</w:t>
      </w:r>
      <w:r w:rsidRPr="007A2D03">
        <w:rPr>
          <w:rFonts w:eastAsiaTheme="minorEastAsia"/>
          <w:noProof/>
          <w:color w:val="000000" w:themeColor="text1"/>
          <w:lang w:eastAsia="en-US"/>
        </w:rPr>
        <w:t xml:space="preserve">) </w:t>
      </w:r>
      <w:r w:rsidRPr="006A1C26">
        <w:rPr>
          <w:rFonts w:eastAsiaTheme="minorEastAsia"/>
          <w:noProof/>
          <w:color w:val="000000" w:themeColor="text1"/>
          <w:lang w:eastAsia="en-US"/>
        </w:rPr>
        <w:t>забезпечити у запасах готівки</w:t>
      </w:r>
      <w:r w:rsidR="0088197F">
        <w:rPr>
          <w:rFonts w:eastAsiaTheme="minorEastAsia"/>
          <w:noProof/>
          <w:color w:val="000000" w:themeColor="text1"/>
          <w:lang w:eastAsia="en-US"/>
        </w:rPr>
        <w:t xml:space="preserve"> Національного банку</w:t>
      </w:r>
      <w:r w:rsidR="00900C7E">
        <w:rPr>
          <w:rFonts w:eastAsiaTheme="minorEastAsia"/>
          <w:noProof/>
          <w:color w:val="000000" w:themeColor="text1"/>
          <w:lang w:eastAsia="en-US"/>
        </w:rPr>
        <w:t xml:space="preserve"> України</w:t>
      </w:r>
      <w:r w:rsidRPr="006A1C26">
        <w:rPr>
          <w:rFonts w:eastAsiaTheme="minorEastAsia"/>
          <w:noProof/>
          <w:color w:val="000000" w:themeColor="text1"/>
          <w:lang w:eastAsia="en-US"/>
        </w:rPr>
        <w:t xml:space="preserve"> на зберіганні частку</w:t>
      </w:r>
      <w:r w:rsidR="00553FBA">
        <w:rPr>
          <w:rFonts w:eastAsiaTheme="minorEastAsia"/>
          <w:noProof/>
          <w:color w:val="000000" w:themeColor="text1"/>
          <w:lang w:eastAsia="en-US"/>
        </w:rPr>
        <w:t xml:space="preserve"> від загальної кількості</w:t>
      </w:r>
      <w:r w:rsidRPr="006A1C26">
        <w:rPr>
          <w:rFonts w:eastAsiaTheme="minorEastAsia"/>
          <w:noProof/>
          <w:color w:val="000000" w:themeColor="text1"/>
          <w:lang w:eastAsia="en-US"/>
        </w:rPr>
        <w:t xml:space="preserve"> придатних банкнот номіналами </w:t>
      </w:r>
      <w:r w:rsidR="008A1C55" w:rsidRPr="008A1C55">
        <w:rPr>
          <w:rFonts w:eastAsiaTheme="minorEastAsia"/>
          <w:noProof/>
          <w:color w:val="000000" w:themeColor="text1"/>
          <w:lang w:eastAsia="en-US"/>
        </w:rPr>
        <w:t xml:space="preserve">20 гривень, 50 гривень, 100 гривен </w:t>
      </w:r>
      <w:r w:rsidRPr="006A1C26">
        <w:rPr>
          <w:rFonts w:eastAsiaTheme="minorEastAsia"/>
          <w:noProof/>
          <w:color w:val="000000" w:themeColor="text1"/>
          <w:lang w:eastAsia="en-US"/>
        </w:rPr>
        <w:t>(з розрахунку середньоденного залишку запасів готівки</w:t>
      </w:r>
      <w:r w:rsidR="0088197F">
        <w:rPr>
          <w:rFonts w:eastAsiaTheme="minorEastAsia"/>
          <w:noProof/>
          <w:color w:val="000000" w:themeColor="text1"/>
          <w:lang w:eastAsia="en-US"/>
        </w:rPr>
        <w:t xml:space="preserve"> на зберіганні</w:t>
      </w:r>
      <w:r w:rsidRPr="006A1C26">
        <w:rPr>
          <w:rFonts w:eastAsiaTheme="minorEastAsia"/>
          <w:noProof/>
          <w:color w:val="000000" w:themeColor="text1"/>
          <w:lang w:eastAsia="en-US"/>
        </w:rPr>
        <w:t xml:space="preserve"> протягом </w:t>
      </w:r>
      <w:r w:rsidR="0088197F">
        <w:rPr>
          <w:rFonts w:eastAsiaTheme="minorEastAsia"/>
          <w:noProof/>
          <w:color w:val="000000" w:themeColor="text1"/>
          <w:lang w:eastAsia="en-US"/>
        </w:rPr>
        <w:t xml:space="preserve">календарного </w:t>
      </w:r>
      <w:r w:rsidRPr="006A1C26">
        <w:rPr>
          <w:rFonts w:eastAsiaTheme="minorEastAsia"/>
          <w:noProof/>
          <w:color w:val="000000" w:themeColor="text1"/>
          <w:lang w:eastAsia="en-US"/>
        </w:rPr>
        <w:t>місяця</w:t>
      </w:r>
      <w:r w:rsidR="0088197F">
        <w:rPr>
          <w:rFonts w:eastAsiaTheme="minorEastAsia"/>
          <w:noProof/>
          <w:color w:val="000000" w:themeColor="text1"/>
          <w:lang w:eastAsia="en-US"/>
        </w:rPr>
        <w:t>, включаючи вихідні та святкові дні</w:t>
      </w:r>
      <w:r w:rsidRPr="006A1C26">
        <w:rPr>
          <w:rFonts w:eastAsiaTheme="minorEastAsia"/>
          <w:noProof/>
          <w:color w:val="000000" w:themeColor="text1"/>
          <w:lang w:eastAsia="en-US"/>
        </w:rPr>
        <w:t>) в цілому на банк, не менше:</w:t>
      </w:r>
      <w:r w:rsidR="008A1C55">
        <w:rPr>
          <w:rFonts w:eastAsiaTheme="minorEastAsia"/>
          <w:noProof/>
          <w:color w:val="000000" w:themeColor="text1"/>
          <w:lang w:eastAsia="en-US"/>
        </w:rPr>
        <w:t xml:space="preserve"> </w:t>
      </w:r>
    </w:p>
    <w:p w:rsidR="00327811" w:rsidRPr="006A1C26"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 xml:space="preserve">        </w:t>
      </w:r>
      <w:r w:rsidRPr="006A1C26">
        <w:rPr>
          <w:rFonts w:eastAsiaTheme="minorEastAsia"/>
          <w:noProof/>
          <w:color w:val="000000" w:themeColor="text1"/>
          <w:lang w:eastAsia="en-US"/>
        </w:rPr>
        <w:t>20 % від загальної кількості придатних банкнот на 01 січня 2026 року;</w:t>
      </w:r>
    </w:p>
    <w:p w:rsidR="00327811"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 xml:space="preserve">        </w:t>
      </w:r>
      <w:r w:rsidRPr="006A1C26">
        <w:rPr>
          <w:rFonts w:eastAsiaTheme="minorEastAsia"/>
          <w:noProof/>
          <w:color w:val="000000" w:themeColor="text1"/>
          <w:lang w:eastAsia="en-US"/>
        </w:rPr>
        <w:t>23 % від загальної кількості придатних банкнот на 01 січня 2027 року;</w:t>
      </w:r>
    </w:p>
    <w:p w:rsidR="00327811" w:rsidRDefault="00327811" w:rsidP="00327811">
      <w:pPr>
        <w:tabs>
          <w:tab w:val="left" w:pos="567"/>
        </w:tabs>
        <w:rPr>
          <w:rFonts w:eastAsiaTheme="minorEastAsia"/>
          <w:noProof/>
          <w:color w:val="000000" w:themeColor="text1"/>
          <w:lang w:eastAsia="en-US"/>
        </w:rPr>
      </w:pPr>
    </w:p>
    <w:p w:rsidR="00327811"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t>9)</w:t>
      </w:r>
      <w:r w:rsidRPr="0057465D">
        <w:t xml:space="preserve"> </w:t>
      </w:r>
      <w:r w:rsidRPr="0035474A">
        <w:rPr>
          <w:rFonts w:eastAsiaTheme="minorEastAsia"/>
          <w:noProof/>
          <w:color w:val="000000" w:themeColor="text1"/>
          <w:lang w:eastAsia="en-US"/>
        </w:rPr>
        <w:t>забезпечити наявність щонайменше одного відокремленого підрозділу</w:t>
      </w:r>
      <w:r w:rsidR="00900C7E" w:rsidRPr="0035474A">
        <w:rPr>
          <w:rFonts w:eastAsiaTheme="minorEastAsia"/>
          <w:noProof/>
          <w:color w:val="000000" w:themeColor="text1"/>
          <w:lang w:eastAsia="en-US"/>
        </w:rPr>
        <w:t>/підрозділу</w:t>
      </w:r>
      <w:r w:rsidRPr="0035474A">
        <w:rPr>
          <w:rFonts w:eastAsiaTheme="minorEastAsia"/>
          <w:noProof/>
          <w:color w:val="000000" w:themeColor="text1"/>
          <w:lang w:eastAsia="en-US"/>
        </w:rPr>
        <w:t xml:space="preserve"> уповноваженого банку в регіоні для зберігання запасів готівки</w:t>
      </w:r>
      <w:r w:rsidR="00900C7E" w:rsidRPr="0035474A">
        <w:rPr>
          <w:rFonts w:eastAsiaTheme="minorEastAsia"/>
          <w:noProof/>
          <w:color w:val="000000" w:themeColor="text1"/>
          <w:lang w:eastAsia="en-US"/>
        </w:rPr>
        <w:t xml:space="preserve"> Національного банку України</w:t>
      </w:r>
      <w:r w:rsidRPr="0035474A">
        <w:rPr>
          <w:rFonts w:eastAsiaTheme="minorEastAsia"/>
          <w:noProof/>
          <w:color w:val="000000" w:themeColor="text1"/>
          <w:lang w:eastAsia="en-US"/>
        </w:rPr>
        <w:t xml:space="preserve"> не менше ніж у 50% областей – не пізніше ніж через </w:t>
      </w:r>
      <w:r w:rsidR="00427686" w:rsidRPr="00427686">
        <w:rPr>
          <w:rFonts w:eastAsiaTheme="minorEastAsia"/>
          <w:noProof/>
          <w:color w:val="000000" w:themeColor="text1"/>
          <w:lang w:eastAsia="en-US"/>
        </w:rPr>
        <w:t>один рік із дня припинення або скасування воєнного стану в Україні;</w:t>
      </w:r>
    </w:p>
    <w:p w:rsidR="00AC785F" w:rsidRPr="006A1C26" w:rsidRDefault="00AC785F" w:rsidP="00327811">
      <w:pPr>
        <w:tabs>
          <w:tab w:val="left" w:pos="567"/>
        </w:tabs>
        <w:rPr>
          <w:rFonts w:eastAsiaTheme="minorEastAsia"/>
          <w:noProof/>
          <w:color w:val="000000" w:themeColor="text1"/>
          <w:lang w:eastAsia="en-US"/>
        </w:rPr>
      </w:pPr>
    </w:p>
    <w:p w:rsidR="00327811" w:rsidRDefault="00327811"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t>10</w:t>
      </w:r>
      <w:r w:rsidRPr="006A1C26">
        <w:rPr>
          <w:rFonts w:eastAsiaTheme="minorEastAsia"/>
          <w:noProof/>
          <w:color w:val="000000" w:themeColor="text1"/>
          <w:lang w:eastAsia="en-US"/>
        </w:rPr>
        <w:t>) до 01 жовтня 2025 року та</w:t>
      </w:r>
      <w:r>
        <w:rPr>
          <w:rFonts w:eastAsiaTheme="minorEastAsia"/>
          <w:noProof/>
          <w:color w:val="000000" w:themeColor="text1"/>
          <w:lang w:eastAsia="en-US"/>
        </w:rPr>
        <w:t xml:space="preserve"> до</w:t>
      </w:r>
      <w:r w:rsidRPr="006A1C26">
        <w:rPr>
          <w:rFonts w:eastAsiaTheme="minorEastAsia"/>
          <w:noProof/>
          <w:color w:val="000000" w:themeColor="text1"/>
          <w:lang w:eastAsia="en-US"/>
        </w:rPr>
        <w:t xml:space="preserve"> 01 жовтня 2026 року відповідно </w:t>
      </w:r>
      <w:r>
        <w:rPr>
          <w:rFonts w:eastAsiaTheme="minorEastAsia"/>
          <w:noProof/>
          <w:color w:val="000000" w:themeColor="text1"/>
          <w:lang w:eastAsia="en-US"/>
        </w:rPr>
        <w:t>подати Національному</w:t>
      </w:r>
      <w:r w:rsidRPr="006A1C26">
        <w:rPr>
          <w:rFonts w:eastAsiaTheme="minorEastAsia"/>
          <w:noProof/>
          <w:color w:val="000000" w:themeColor="text1"/>
          <w:lang w:eastAsia="en-US"/>
        </w:rPr>
        <w:t xml:space="preserve"> банку</w:t>
      </w:r>
      <w:r w:rsidR="00900C7E">
        <w:rPr>
          <w:rFonts w:eastAsiaTheme="minorEastAsia"/>
          <w:noProof/>
          <w:color w:val="000000" w:themeColor="text1"/>
          <w:lang w:eastAsia="en-US"/>
        </w:rPr>
        <w:t xml:space="preserve"> України</w:t>
      </w:r>
      <w:r w:rsidRPr="006A1C26">
        <w:rPr>
          <w:rFonts w:eastAsiaTheme="minorEastAsia"/>
          <w:noProof/>
          <w:color w:val="000000" w:themeColor="text1"/>
          <w:lang w:eastAsia="en-US"/>
        </w:rPr>
        <w:t xml:space="preserve"> пакет документів, передбачений </w:t>
      </w:r>
      <w:r>
        <w:rPr>
          <w:rFonts w:eastAsiaTheme="minorEastAsia"/>
          <w:noProof/>
          <w:color w:val="000000" w:themeColor="text1"/>
          <w:lang w:eastAsia="en-US"/>
        </w:rPr>
        <w:t>пункт</w:t>
      </w:r>
      <w:r w:rsidR="00C64422">
        <w:rPr>
          <w:rFonts w:eastAsiaTheme="minorEastAsia"/>
          <w:noProof/>
          <w:color w:val="000000" w:themeColor="text1"/>
          <w:lang w:eastAsia="en-US"/>
        </w:rPr>
        <w:t>ом 8 р</w:t>
      </w:r>
      <w:r>
        <w:rPr>
          <w:rFonts w:eastAsiaTheme="minorEastAsia"/>
          <w:noProof/>
          <w:color w:val="000000" w:themeColor="text1"/>
          <w:lang w:eastAsia="en-US"/>
        </w:rPr>
        <w:t>озділу І Положення</w:t>
      </w:r>
      <w:r w:rsidRPr="006A1C26">
        <w:rPr>
          <w:rFonts w:eastAsiaTheme="minorEastAsia"/>
          <w:noProof/>
          <w:color w:val="000000" w:themeColor="text1"/>
          <w:lang w:eastAsia="en-US"/>
        </w:rPr>
        <w:t>, для прийняття рішення Правлінням Національного банку України про  збільшення ліміту запасів готівки на зберіганні;</w:t>
      </w:r>
    </w:p>
    <w:p w:rsidR="00AC785F" w:rsidRPr="006A1C26" w:rsidRDefault="00AC785F" w:rsidP="00327811">
      <w:pPr>
        <w:tabs>
          <w:tab w:val="left" w:pos="567"/>
        </w:tabs>
        <w:rPr>
          <w:rFonts w:eastAsiaTheme="minorEastAsia"/>
          <w:noProof/>
          <w:color w:val="000000" w:themeColor="text1"/>
          <w:lang w:eastAsia="en-US"/>
        </w:rPr>
      </w:pPr>
    </w:p>
    <w:p w:rsidR="00327811" w:rsidRDefault="00327811" w:rsidP="00327811">
      <w:pPr>
        <w:tabs>
          <w:tab w:val="left" w:pos="567"/>
        </w:tabs>
        <w:rPr>
          <w:rFonts w:eastAsiaTheme="minorEastAsia"/>
          <w:noProof/>
          <w:color w:val="000000" w:themeColor="text1"/>
          <w:lang w:val="ru-RU" w:eastAsia="en-US"/>
        </w:rPr>
      </w:pPr>
      <w:r>
        <w:rPr>
          <w:rFonts w:eastAsiaTheme="minorEastAsia"/>
          <w:noProof/>
          <w:color w:val="000000" w:themeColor="text1"/>
          <w:lang w:eastAsia="en-US"/>
        </w:rPr>
        <w:tab/>
      </w:r>
      <w:r w:rsidR="001D44BB">
        <w:rPr>
          <w:rFonts w:eastAsiaTheme="minorEastAsia"/>
          <w:noProof/>
          <w:color w:val="000000" w:themeColor="text1"/>
          <w:lang w:eastAsia="en-US"/>
        </w:rPr>
        <w:t xml:space="preserve">11) </w:t>
      </w:r>
      <w:r w:rsidRPr="006A1C26">
        <w:rPr>
          <w:rFonts w:eastAsiaTheme="minorEastAsia"/>
          <w:noProof/>
          <w:color w:val="000000" w:themeColor="text1"/>
          <w:lang w:eastAsia="en-US"/>
        </w:rPr>
        <w:t>до 15 грудня 2025 року та</w:t>
      </w:r>
      <w:r>
        <w:rPr>
          <w:rFonts w:eastAsiaTheme="minorEastAsia"/>
          <w:noProof/>
          <w:color w:val="000000" w:themeColor="text1"/>
          <w:lang w:eastAsia="en-US"/>
        </w:rPr>
        <w:t xml:space="preserve"> до</w:t>
      </w:r>
      <w:r w:rsidRPr="006A1C26">
        <w:rPr>
          <w:rFonts w:eastAsiaTheme="minorEastAsia"/>
          <w:noProof/>
          <w:color w:val="000000" w:themeColor="text1"/>
          <w:lang w:eastAsia="en-US"/>
        </w:rPr>
        <w:t xml:space="preserve"> 15 грудня 2026 року відповідно укласти додаткові договори до договорів про зберігання  щодо збільшення лімітів запасів готівки Національного банку України.</w:t>
      </w:r>
      <w:r w:rsidRPr="00327811">
        <w:rPr>
          <w:rFonts w:eastAsiaTheme="minorEastAsia"/>
          <w:noProof/>
          <w:color w:val="000000" w:themeColor="text1"/>
          <w:lang w:val="ru-RU" w:eastAsia="en-US"/>
        </w:rPr>
        <w:t>”</w:t>
      </w:r>
      <w:r w:rsidR="00A220F8">
        <w:rPr>
          <w:rFonts w:eastAsiaTheme="minorEastAsia"/>
          <w:noProof/>
          <w:color w:val="000000" w:themeColor="text1"/>
          <w:lang w:val="ru-RU" w:eastAsia="en-US"/>
        </w:rPr>
        <w:t>;</w:t>
      </w:r>
    </w:p>
    <w:p w:rsidR="00A220F8" w:rsidRDefault="00A220F8" w:rsidP="00327811">
      <w:pPr>
        <w:tabs>
          <w:tab w:val="left" w:pos="567"/>
        </w:tabs>
        <w:rPr>
          <w:rFonts w:eastAsiaTheme="minorEastAsia"/>
          <w:noProof/>
          <w:color w:val="000000" w:themeColor="text1"/>
          <w:lang w:val="ru-RU" w:eastAsia="en-US"/>
        </w:rPr>
      </w:pPr>
    </w:p>
    <w:p w:rsidR="00A220F8" w:rsidRDefault="00A220F8" w:rsidP="00327811">
      <w:pPr>
        <w:tabs>
          <w:tab w:val="left" w:pos="567"/>
        </w:tabs>
        <w:rPr>
          <w:rFonts w:eastAsiaTheme="minorEastAsia"/>
          <w:noProof/>
          <w:color w:val="000000" w:themeColor="text1"/>
          <w:lang w:eastAsia="en-US"/>
        </w:rPr>
      </w:pPr>
      <w:r w:rsidRPr="00A220F8">
        <w:rPr>
          <w:rFonts w:eastAsiaTheme="minorEastAsia"/>
          <w:noProof/>
          <w:color w:val="000000" w:themeColor="text1"/>
          <w:lang w:val="ru-RU" w:eastAsia="en-US"/>
        </w:rPr>
        <w:tab/>
        <w:t xml:space="preserve">2) </w:t>
      </w:r>
      <w:r w:rsidR="000A06C8">
        <w:rPr>
          <w:rFonts w:eastAsiaTheme="minorEastAsia"/>
          <w:noProof/>
          <w:color w:val="000000" w:themeColor="text1"/>
          <w:lang w:val="ru-RU" w:eastAsia="en-US"/>
        </w:rPr>
        <w:t>п</w:t>
      </w:r>
      <w:r w:rsidR="00415C20">
        <w:rPr>
          <w:rFonts w:eastAsiaTheme="minorEastAsia"/>
          <w:noProof/>
          <w:color w:val="000000" w:themeColor="text1"/>
          <w:lang w:val="ru-RU" w:eastAsia="en-US"/>
        </w:rPr>
        <w:t xml:space="preserve">останову </w:t>
      </w:r>
      <w:r>
        <w:rPr>
          <w:rFonts w:eastAsiaTheme="minorEastAsia"/>
          <w:noProof/>
          <w:color w:val="000000" w:themeColor="text1"/>
          <w:lang w:eastAsia="en-US"/>
        </w:rPr>
        <w:t>після пункту 3 доповнити новим пунктом 3</w:t>
      </w:r>
      <w:r>
        <w:rPr>
          <w:rFonts w:eastAsiaTheme="minorEastAsia"/>
          <w:noProof/>
          <w:color w:val="000000" w:themeColor="text1"/>
          <w:vertAlign w:val="superscript"/>
          <w:lang w:eastAsia="en-US"/>
        </w:rPr>
        <w:t>1</w:t>
      </w:r>
      <w:r>
        <w:rPr>
          <w:rFonts w:eastAsiaTheme="minorEastAsia"/>
          <w:noProof/>
          <w:color w:val="000000" w:themeColor="text1"/>
          <w:lang w:eastAsia="en-US"/>
        </w:rPr>
        <w:t xml:space="preserve"> такого змісту:</w:t>
      </w:r>
    </w:p>
    <w:p w:rsidR="00A220F8" w:rsidRPr="00A220F8" w:rsidRDefault="00A220F8"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r>
      <w:r w:rsidRPr="00327811">
        <w:rPr>
          <w:rFonts w:eastAsiaTheme="minorEastAsia"/>
          <w:noProof/>
          <w:color w:val="000000" w:themeColor="text1"/>
          <w:lang w:val="ru-RU" w:eastAsia="en-US"/>
        </w:rPr>
        <w:t>“</w:t>
      </w:r>
      <w:r w:rsidR="009C713C">
        <w:rPr>
          <w:rFonts w:eastAsiaTheme="minorEastAsia"/>
          <w:noProof/>
          <w:color w:val="000000" w:themeColor="text1"/>
          <w:lang w:val="ru-RU" w:eastAsia="en-US"/>
        </w:rPr>
        <w:t>3</w:t>
      </w:r>
      <w:r w:rsidR="009C713C">
        <w:rPr>
          <w:rFonts w:eastAsiaTheme="minorEastAsia"/>
          <w:noProof/>
          <w:color w:val="000000" w:themeColor="text1"/>
          <w:vertAlign w:val="superscript"/>
          <w:lang w:val="ru-RU" w:eastAsia="en-US"/>
        </w:rPr>
        <w:t>1</w:t>
      </w:r>
      <w:r w:rsidR="009C713C">
        <w:rPr>
          <w:rFonts w:eastAsiaTheme="minorEastAsia"/>
          <w:noProof/>
          <w:color w:val="000000" w:themeColor="text1"/>
          <w:lang w:val="ru-RU" w:eastAsia="en-US"/>
        </w:rPr>
        <w:t xml:space="preserve">. </w:t>
      </w:r>
      <w:r w:rsidRPr="00A220F8">
        <w:rPr>
          <w:rFonts w:eastAsiaTheme="minorEastAsia"/>
          <w:noProof/>
          <w:color w:val="000000" w:themeColor="text1"/>
          <w:lang w:val="ru-RU" w:eastAsia="en-US"/>
        </w:rPr>
        <w:t>Національний банк з 01 січня 2026 року видає гуртові партії банкнот/монет палетами з банкнотами/коробками з монетами.”</w:t>
      </w:r>
      <w:r>
        <w:rPr>
          <w:rFonts w:eastAsiaTheme="minorEastAsia"/>
          <w:noProof/>
          <w:color w:val="000000" w:themeColor="text1"/>
          <w:lang w:val="ru-RU" w:eastAsia="en-US"/>
        </w:rPr>
        <w:t>.</w:t>
      </w:r>
    </w:p>
    <w:p w:rsidR="000E2814" w:rsidRDefault="00BF7FCD" w:rsidP="006815DA">
      <w:pPr>
        <w:spacing w:before="240" w:after="240"/>
        <w:ind w:firstLine="567"/>
      </w:pPr>
      <w:r>
        <w:t>3</w:t>
      </w:r>
      <w:r w:rsidR="003511CE">
        <w:t xml:space="preserve">. </w:t>
      </w:r>
      <w:r w:rsidR="000E2814" w:rsidRPr="000E2814">
        <w:t>Затвердити Зміни до Положення про передавання запасів готівки на зберігання до уповноважених банків та проведення операцій з ними, затвердженого постановою Правління Національного банку України від 17 вересня 2021 року № 95 (зі змінами) (далі – Зміни), що додаються.</w:t>
      </w:r>
    </w:p>
    <w:p w:rsidR="003A6524" w:rsidRDefault="007214DF" w:rsidP="00327811">
      <w:pPr>
        <w:tabs>
          <w:tab w:val="left" w:pos="567"/>
        </w:tabs>
        <w:rPr>
          <w:rFonts w:eastAsiaTheme="minorEastAsia"/>
          <w:noProof/>
          <w:color w:val="000000" w:themeColor="text1"/>
          <w:lang w:eastAsia="en-US"/>
        </w:rPr>
      </w:pPr>
      <w:r>
        <w:rPr>
          <w:rFonts w:eastAsiaTheme="minorEastAsia"/>
          <w:noProof/>
          <w:color w:val="000000" w:themeColor="text1"/>
          <w:lang w:eastAsia="en-US"/>
        </w:rPr>
        <w:tab/>
      </w:r>
      <w:r w:rsidR="00A220F8">
        <w:rPr>
          <w:rFonts w:eastAsiaTheme="minorEastAsia"/>
          <w:noProof/>
          <w:color w:val="000000" w:themeColor="text1"/>
          <w:lang w:eastAsia="en-US"/>
        </w:rPr>
        <w:t>4</w:t>
      </w:r>
      <w:r w:rsidRPr="00DF0137">
        <w:rPr>
          <w:rFonts w:eastAsiaTheme="minorEastAsia"/>
          <w:noProof/>
          <w:color w:val="000000" w:themeColor="text1"/>
          <w:lang w:eastAsia="en-US"/>
        </w:rPr>
        <w:t>. </w:t>
      </w:r>
      <w:r w:rsidRPr="00582248">
        <w:rPr>
          <w:rFonts w:eastAsiaTheme="minorEastAsia"/>
          <w:noProof/>
          <w:color w:val="000000" w:themeColor="text1"/>
          <w:lang w:eastAsia="en-US"/>
        </w:rPr>
        <w:t>Постанова набирає чинності з дня, наступного за д</w:t>
      </w:r>
      <w:r w:rsidR="00B922CB" w:rsidRPr="00582248">
        <w:rPr>
          <w:rFonts w:eastAsiaTheme="minorEastAsia"/>
          <w:noProof/>
          <w:color w:val="000000" w:themeColor="text1"/>
          <w:lang w:eastAsia="en-US"/>
        </w:rPr>
        <w:t>нем її офіційного опублікування</w:t>
      </w:r>
      <w:r w:rsidR="00A8689A">
        <w:rPr>
          <w:rFonts w:eastAsiaTheme="minorEastAsia"/>
          <w:noProof/>
          <w:color w:val="000000" w:themeColor="text1"/>
          <w:lang w:eastAsia="en-US"/>
        </w:rPr>
        <w:t>.</w:t>
      </w:r>
    </w:p>
    <w:p w:rsidR="001221CA" w:rsidRDefault="001221CA" w:rsidP="00325492">
      <w:pPr>
        <w:tabs>
          <w:tab w:val="left" w:pos="709"/>
        </w:tabs>
        <w:spacing w:before="240" w:after="240"/>
        <w:ind w:firstLine="567"/>
        <w:rPr>
          <w:rFonts w:eastAsiaTheme="minorEastAsia"/>
          <w:noProof/>
          <w:color w:val="000000" w:themeColor="text1"/>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7214DF" w:rsidRPr="00CD0CD4" w:rsidTr="008F28FE">
        <w:tc>
          <w:tcPr>
            <w:tcW w:w="5495" w:type="dxa"/>
            <w:vAlign w:val="bottom"/>
          </w:tcPr>
          <w:p w:rsidR="008F28FE" w:rsidRPr="0022439F" w:rsidRDefault="008F28FE" w:rsidP="006815DA">
            <w:pPr>
              <w:tabs>
                <w:tab w:val="left" w:pos="565"/>
              </w:tabs>
              <w:autoSpaceDE w:val="0"/>
              <w:autoSpaceDN w:val="0"/>
              <w:jc w:val="left"/>
              <w:rPr>
                <w:sz w:val="20"/>
                <w:lang w:val="ru-RU"/>
              </w:rPr>
            </w:pPr>
          </w:p>
          <w:p w:rsidR="007214DF" w:rsidRPr="00CD0CD4" w:rsidRDefault="007214DF" w:rsidP="004F04CB">
            <w:pPr>
              <w:autoSpaceDE w:val="0"/>
              <w:autoSpaceDN w:val="0"/>
              <w:jc w:val="left"/>
            </w:pPr>
            <w:r w:rsidRPr="00D02176">
              <w:t>Голов</w:t>
            </w:r>
            <w:r>
              <w:t>а</w:t>
            </w:r>
            <w:r w:rsidR="00F94F2B">
              <w:t xml:space="preserve"> </w:t>
            </w:r>
            <w:r w:rsidR="00F94F2B">
              <w:tab/>
            </w:r>
            <w:r w:rsidRPr="00D02176">
              <w:tab/>
            </w:r>
            <w:r w:rsidRPr="00D02176">
              <w:tab/>
            </w:r>
            <w:r w:rsidRPr="00D02176">
              <w:tab/>
            </w:r>
            <w:r w:rsidRPr="00D02176">
              <w:tab/>
            </w:r>
            <w:r w:rsidRPr="00D02176">
              <w:tab/>
            </w:r>
          </w:p>
        </w:tc>
        <w:tc>
          <w:tcPr>
            <w:tcW w:w="4252" w:type="dxa"/>
          </w:tcPr>
          <w:p w:rsidR="00BA7B9B" w:rsidRPr="0022439F" w:rsidRDefault="00BA7B9B" w:rsidP="004F04CB">
            <w:pPr>
              <w:tabs>
                <w:tab w:val="left" w:pos="7020"/>
                <w:tab w:val="left" w:pos="7200"/>
              </w:tabs>
              <w:autoSpaceDE w:val="0"/>
              <w:autoSpaceDN w:val="0"/>
              <w:ind w:left="32" w:right="431"/>
              <w:jc w:val="right"/>
              <w:rPr>
                <w:sz w:val="20"/>
              </w:rPr>
            </w:pPr>
          </w:p>
          <w:p w:rsidR="007214DF" w:rsidRPr="00CD0CD4" w:rsidRDefault="00753862" w:rsidP="004F04CB">
            <w:pPr>
              <w:tabs>
                <w:tab w:val="left" w:pos="7020"/>
                <w:tab w:val="left" w:pos="7200"/>
              </w:tabs>
              <w:autoSpaceDE w:val="0"/>
              <w:autoSpaceDN w:val="0"/>
              <w:ind w:left="32" w:right="431"/>
              <w:jc w:val="right"/>
            </w:pPr>
            <w:r>
              <w:rPr>
                <w:lang w:val="en-US"/>
              </w:rPr>
              <w:t>А</w:t>
            </w:r>
            <w:proofErr w:type="spellStart"/>
            <w:r>
              <w:t>ндрій</w:t>
            </w:r>
            <w:proofErr w:type="spellEnd"/>
            <w:r>
              <w:t xml:space="preserve"> ПИШНИЙ</w:t>
            </w:r>
          </w:p>
        </w:tc>
      </w:tr>
    </w:tbl>
    <w:p w:rsidR="007A556C" w:rsidRDefault="007A556C" w:rsidP="007214DF">
      <w:pPr>
        <w:jc w:val="left"/>
      </w:pPr>
      <w:r>
        <w:t xml:space="preserve"> </w:t>
      </w:r>
    </w:p>
    <w:p w:rsidR="007214DF" w:rsidRDefault="007A556C" w:rsidP="007214DF">
      <w:pPr>
        <w:jc w:val="left"/>
      </w:pPr>
      <w:r>
        <w:t xml:space="preserve"> </w:t>
      </w:r>
      <w:r w:rsidR="007214DF" w:rsidRPr="00CD0CD4">
        <w:t>Інд.</w:t>
      </w:r>
      <w:r w:rsidR="007214DF" w:rsidRPr="00CD0CD4">
        <w:rPr>
          <w:sz w:val="22"/>
          <w:szCs w:val="22"/>
        </w:rPr>
        <w:t xml:space="preserve"> </w:t>
      </w:r>
      <w:r w:rsidR="007214DF" w:rsidRPr="00D02176">
        <w:t>50</w:t>
      </w:r>
    </w:p>
    <w:p w:rsidR="00BD74D9" w:rsidRDefault="00BD74D9" w:rsidP="00907DEA">
      <w:pPr>
        <w:jc w:val="left"/>
        <w:sectPr w:rsidR="00BD74D9" w:rsidSect="00547217">
          <w:headerReference w:type="default" r:id="rId14"/>
          <w:type w:val="continuous"/>
          <w:pgSz w:w="11906" w:h="16838" w:code="9"/>
          <w:pgMar w:top="567" w:right="851" w:bottom="1418" w:left="1701" w:header="567" w:footer="567" w:gutter="0"/>
          <w:pgNumType w:start="1"/>
          <w:cols w:space="708"/>
          <w:titlePg/>
          <w:docGrid w:linePitch="381"/>
        </w:sectPr>
      </w:pPr>
    </w:p>
    <w:p w:rsidR="00C02239" w:rsidRPr="006A5ED2" w:rsidRDefault="00BD74D9" w:rsidP="00BD74D9">
      <w:pPr>
        <w:tabs>
          <w:tab w:val="left" w:pos="5633"/>
          <w:tab w:val="right" w:pos="9638"/>
        </w:tabs>
        <w:jc w:val="left"/>
      </w:pPr>
      <w:r>
        <w:lastRenderedPageBreak/>
        <w:tab/>
      </w:r>
      <w:r w:rsidR="00C02239" w:rsidRPr="006A5ED2">
        <w:t>ЗАТВЕРДЖЕНО</w:t>
      </w:r>
    </w:p>
    <w:p w:rsidR="00C02239" w:rsidRPr="006A5ED2" w:rsidRDefault="00C02239" w:rsidP="00FA508E">
      <w:pPr>
        <w:jc w:val="left"/>
      </w:pPr>
      <w:r w:rsidRPr="006A5ED2">
        <w:tab/>
      </w:r>
      <w:r w:rsidRPr="006A5ED2">
        <w:tab/>
      </w:r>
      <w:r w:rsidRPr="006A5ED2">
        <w:tab/>
      </w:r>
      <w:r w:rsidRPr="006A5ED2">
        <w:tab/>
      </w:r>
      <w:r w:rsidRPr="006A5ED2">
        <w:tab/>
      </w:r>
      <w:r w:rsidRPr="006A5ED2">
        <w:tab/>
      </w:r>
      <w:r w:rsidRPr="006A5ED2">
        <w:tab/>
      </w:r>
      <w:r w:rsidRPr="006A5ED2">
        <w:tab/>
        <w:t>Постанова Правління</w:t>
      </w:r>
    </w:p>
    <w:p w:rsidR="00C02239" w:rsidRPr="006A5ED2" w:rsidRDefault="00C02239" w:rsidP="00FA508E">
      <w:pPr>
        <w:jc w:val="left"/>
      </w:pPr>
      <w:r w:rsidRPr="006A5ED2">
        <w:tab/>
      </w:r>
      <w:r w:rsidRPr="006A5ED2">
        <w:tab/>
      </w:r>
      <w:r w:rsidRPr="006A5ED2">
        <w:tab/>
      </w:r>
      <w:r w:rsidRPr="006A5ED2">
        <w:tab/>
      </w:r>
      <w:r w:rsidRPr="006A5ED2">
        <w:tab/>
      </w:r>
      <w:r w:rsidRPr="006A5ED2">
        <w:tab/>
      </w:r>
      <w:r w:rsidRPr="006A5ED2">
        <w:tab/>
      </w:r>
      <w:r w:rsidRPr="006A5ED2">
        <w:tab/>
        <w:t>Національного банку України</w:t>
      </w:r>
    </w:p>
    <w:p w:rsidR="00C02239" w:rsidRPr="006A5ED2" w:rsidRDefault="00FD5AA0" w:rsidP="00FA508E">
      <w:pPr>
        <w:jc w:val="left"/>
      </w:pPr>
      <w:r w:rsidRPr="00FD5AA0">
        <w:rPr>
          <w:lang w:val="en-US"/>
        </w:rPr>
        <w:cr/>
      </w:r>
    </w:p>
    <w:p w:rsidR="00C02239" w:rsidRPr="006A5ED2" w:rsidRDefault="00C02239" w:rsidP="00FA508E">
      <w:pPr>
        <w:jc w:val="left"/>
      </w:pPr>
    </w:p>
    <w:p w:rsidR="005F3B65" w:rsidRPr="005F3B65" w:rsidRDefault="005F3B65" w:rsidP="005F3B65">
      <w:pPr>
        <w:jc w:val="center"/>
        <w:rPr>
          <w:rFonts w:eastAsiaTheme="minorEastAsia"/>
          <w:noProof/>
          <w:color w:val="000000" w:themeColor="text1"/>
          <w:lang w:eastAsia="en-US"/>
        </w:rPr>
      </w:pPr>
      <w:r w:rsidRPr="005F3B65">
        <w:rPr>
          <w:rFonts w:eastAsiaTheme="minorEastAsia"/>
          <w:noProof/>
          <w:color w:val="000000" w:themeColor="text1"/>
          <w:lang w:eastAsia="en-US"/>
        </w:rPr>
        <w:t>Зміни до Положення про передавання запасів готівки на зберігання до уповноважених банків</w:t>
      </w:r>
      <w:r w:rsidRPr="005F3B65">
        <w:t xml:space="preserve"> </w:t>
      </w:r>
      <w:r w:rsidRPr="005F3B65">
        <w:rPr>
          <w:rFonts w:eastAsiaTheme="minorEastAsia"/>
          <w:noProof/>
          <w:color w:val="000000" w:themeColor="text1"/>
          <w:lang w:eastAsia="en-US"/>
        </w:rPr>
        <w:t>та проведення операцій з ними</w:t>
      </w:r>
    </w:p>
    <w:p w:rsidR="005F3B65" w:rsidRPr="005F3B65" w:rsidRDefault="005F3B65" w:rsidP="005F3B65">
      <w:pPr>
        <w:jc w:val="center"/>
        <w:rPr>
          <w:rFonts w:eastAsiaTheme="minorEastAsia"/>
          <w:noProof/>
          <w:color w:val="000000" w:themeColor="text1"/>
          <w:lang w:eastAsia="en-US"/>
        </w:rPr>
      </w:pPr>
    </w:p>
    <w:p w:rsidR="00C633B0" w:rsidRDefault="005F3B65" w:rsidP="005F3B65">
      <w:pPr>
        <w:numPr>
          <w:ilvl w:val="0"/>
          <w:numId w:val="19"/>
        </w:numPr>
        <w:contextualSpacing/>
      </w:pPr>
      <w:r w:rsidRPr="005F3B65">
        <w:t>У розділі І</w:t>
      </w:r>
      <w:r w:rsidR="00C633B0">
        <w:t>:</w:t>
      </w:r>
    </w:p>
    <w:p w:rsidR="00C633B0" w:rsidRPr="00EA0CFC" w:rsidRDefault="00C633B0" w:rsidP="00C633B0">
      <w:pPr>
        <w:ind w:left="708"/>
        <w:contextualSpacing/>
        <w:rPr>
          <w:sz w:val="24"/>
        </w:rPr>
      </w:pPr>
    </w:p>
    <w:p w:rsidR="00FF70D8" w:rsidRDefault="00F87B3E" w:rsidP="00E60381">
      <w:pPr>
        <w:ind w:firstLine="709"/>
        <w:contextualSpacing/>
      </w:pPr>
      <w:r w:rsidRPr="00C532D3">
        <w:t>1)</w:t>
      </w:r>
      <w:r w:rsidR="00C532D3" w:rsidRPr="00C532D3">
        <w:t xml:space="preserve"> у пункті 1 слова</w:t>
      </w:r>
      <w:r w:rsidR="00C532D3">
        <w:t xml:space="preserve"> </w:t>
      </w:r>
      <w:r w:rsidR="00C532D3" w:rsidRPr="00C532D3">
        <w:t>“</w:t>
      </w:r>
      <w:r w:rsidR="00FF70D8" w:rsidRPr="00FF70D8">
        <w:t>нормативно-правових актів Національного банку України (далі – Національний банк) з питань організації інкасації коштів та перевезення валютних цінностей банків в Укра</w:t>
      </w:r>
      <w:r w:rsidR="00FF70D8">
        <w:t>їні, організації касової роботи</w:t>
      </w:r>
      <w:r w:rsidR="00C532D3" w:rsidRPr="00C532D3">
        <w:t>” замінити словами</w:t>
      </w:r>
      <w:r w:rsidR="00F2192F">
        <w:t xml:space="preserve"> та цифрами</w:t>
      </w:r>
      <w:r w:rsidR="00C532D3">
        <w:t xml:space="preserve"> </w:t>
      </w:r>
      <w:r w:rsidR="00C532D3" w:rsidRPr="00C532D3">
        <w:t>“</w:t>
      </w:r>
      <w:r w:rsidR="00B8503B" w:rsidRPr="00B8503B">
        <w:t>Інструкції з організації інкасації коштів та перевезення валютних цінностей банків в Україні, затвердженої постановою Правління Національного банку України від 31 березня 2017 року № 29 (зі змінами) (далі – Інструкція № 29), 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 вересня 2018 року № 103 (зі змін</w:t>
      </w:r>
      <w:r w:rsidR="004C1A05">
        <w:t>ами) (далі – Інструкція № 103);</w:t>
      </w:r>
    </w:p>
    <w:p w:rsidR="004C1A05" w:rsidRDefault="004C1A05" w:rsidP="00E60381">
      <w:pPr>
        <w:ind w:firstLine="709"/>
        <w:contextualSpacing/>
      </w:pPr>
    </w:p>
    <w:p w:rsidR="00FF70D8" w:rsidRPr="00C532D3" w:rsidRDefault="00FF70D8" w:rsidP="00E60381">
      <w:pPr>
        <w:ind w:firstLine="709"/>
        <w:contextualSpacing/>
      </w:pPr>
      <w:r>
        <w:t xml:space="preserve">2) пункт 2 після слів </w:t>
      </w:r>
      <w:r w:rsidRPr="00FF70D8">
        <w:t>“</w:t>
      </w:r>
      <w:r>
        <w:t>Національного банку</w:t>
      </w:r>
      <w:r w:rsidRPr="00FF70D8">
        <w:t>”</w:t>
      </w:r>
      <w:r w:rsidR="00B461A9" w:rsidRPr="00B461A9">
        <w:t xml:space="preserve"> </w:t>
      </w:r>
      <w:r w:rsidR="00B461A9">
        <w:t>доповнити словами</w:t>
      </w:r>
      <w:r w:rsidR="00B461A9" w:rsidRPr="00B461A9">
        <w:t xml:space="preserve"> “України (далі – Національний банк)”</w:t>
      </w:r>
      <w:r w:rsidR="00B461A9">
        <w:t>;</w:t>
      </w:r>
    </w:p>
    <w:p w:rsidR="00F87B3E" w:rsidRPr="00EA0CFC" w:rsidRDefault="00F87B3E" w:rsidP="00C633B0">
      <w:pPr>
        <w:ind w:left="708"/>
        <w:contextualSpacing/>
        <w:rPr>
          <w:sz w:val="24"/>
          <w:highlight w:val="yellow"/>
        </w:rPr>
      </w:pPr>
    </w:p>
    <w:p w:rsidR="00B91846" w:rsidRDefault="00B461A9" w:rsidP="00B91846">
      <w:pPr>
        <w:ind w:left="708"/>
        <w:contextualSpacing/>
      </w:pPr>
      <w:r>
        <w:rPr>
          <w:lang w:val="ru-RU"/>
        </w:rPr>
        <w:t>3</w:t>
      </w:r>
      <w:r w:rsidR="00C633B0" w:rsidRPr="004E2B58">
        <w:rPr>
          <w:lang w:val="ru-RU"/>
        </w:rPr>
        <w:t>)</w:t>
      </w:r>
      <w:r w:rsidR="005F3B65" w:rsidRPr="004E2B58">
        <w:rPr>
          <w:lang w:val="ru-RU"/>
        </w:rPr>
        <w:t xml:space="preserve"> </w:t>
      </w:r>
      <w:r w:rsidR="005A12F7" w:rsidRPr="004E2B58">
        <w:t>пункт</w:t>
      </w:r>
      <w:r w:rsidR="00236A0E" w:rsidRPr="004E2B58">
        <w:t xml:space="preserve"> 3</w:t>
      </w:r>
      <w:r w:rsidR="001B7A4F">
        <w:t xml:space="preserve"> </w:t>
      </w:r>
      <w:r w:rsidR="009658A5" w:rsidRPr="009658A5">
        <w:t xml:space="preserve">після </w:t>
      </w:r>
      <w:r w:rsidR="008730E9">
        <w:t>підпункту 1</w:t>
      </w:r>
      <w:r w:rsidR="009658A5">
        <w:t xml:space="preserve"> доповнити</w:t>
      </w:r>
      <w:r w:rsidR="00DD4B6C" w:rsidRPr="00DD4B6C">
        <w:rPr>
          <w:lang w:val="ru-RU"/>
        </w:rPr>
        <w:t xml:space="preserve"> </w:t>
      </w:r>
      <w:proofErr w:type="spellStart"/>
      <w:r w:rsidR="00DD4B6C" w:rsidRPr="00DD4B6C">
        <w:rPr>
          <w:lang w:val="ru-RU"/>
        </w:rPr>
        <w:t>трьома</w:t>
      </w:r>
      <w:proofErr w:type="spellEnd"/>
      <w:r w:rsidR="009658A5">
        <w:t xml:space="preserve"> новим</w:t>
      </w:r>
      <w:r w:rsidR="008730E9">
        <w:t>и підпунктами</w:t>
      </w:r>
      <w:r w:rsidR="009658A5">
        <w:t xml:space="preserve"> </w:t>
      </w:r>
      <w:r w:rsidR="008730E9">
        <w:t>1</w:t>
      </w:r>
      <w:r w:rsidR="009658A5">
        <w:rPr>
          <w:vertAlign w:val="superscript"/>
        </w:rPr>
        <w:t>1</w:t>
      </w:r>
      <w:r w:rsidR="008730E9">
        <w:rPr>
          <w:vertAlign w:val="superscript"/>
        </w:rPr>
        <w:t xml:space="preserve"> </w:t>
      </w:r>
      <w:r w:rsidR="008730E9">
        <w:t>- 1</w:t>
      </w:r>
      <w:r w:rsidR="008730E9">
        <w:rPr>
          <w:vertAlign w:val="superscript"/>
        </w:rPr>
        <w:t>3</w:t>
      </w:r>
      <w:r w:rsidR="008730E9">
        <w:t xml:space="preserve"> </w:t>
      </w:r>
    </w:p>
    <w:p w:rsidR="009658A5" w:rsidRDefault="00DD4B6C" w:rsidP="00B91846">
      <w:pPr>
        <w:contextualSpacing/>
      </w:pPr>
      <w:r>
        <w:t>такого</w:t>
      </w:r>
      <w:r w:rsidR="00B91846">
        <w:t xml:space="preserve"> </w:t>
      </w:r>
      <w:r w:rsidR="009658A5" w:rsidRPr="009658A5">
        <w:t>змісту:</w:t>
      </w:r>
    </w:p>
    <w:p w:rsidR="008730E9" w:rsidRDefault="00B64B96" w:rsidP="008730E9">
      <w:pPr>
        <w:ind w:firstLine="708"/>
        <w:contextualSpacing/>
      </w:pPr>
      <w:r w:rsidRPr="00B64B96">
        <w:t>“</w:t>
      </w:r>
      <w:r w:rsidR="008730E9">
        <w:t>1</w:t>
      </w:r>
      <w:r w:rsidR="009658A5">
        <w:rPr>
          <w:vertAlign w:val="superscript"/>
        </w:rPr>
        <w:t>1</w:t>
      </w:r>
      <w:r w:rsidR="00E27054">
        <w:t>)</w:t>
      </w:r>
      <w:r w:rsidR="009658A5" w:rsidRPr="009658A5">
        <w:t xml:space="preserve"> </w:t>
      </w:r>
      <w:r w:rsidR="008730E9">
        <w:t xml:space="preserve">готівка у роздріб – банкноти або монети будь-яких номіналів, що отримуються </w:t>
      </w:r>
      <w:r w:rsidR="000A7B02" w:rsidRPr="000A7B02">
        <w:t>відокремленим підрозділом/підрозділом уповноваженого банку</w:t>
      </w:r>
      <w:r w:rsidR="008730E9">
        <w:t xml:space="preserve"> в Національному банку (підрозділах Національного банку в регіонах, Центральному сховищі</w:t>
      </w:r>
      <w:r w:rsidR="007D4F71">
        <w:t xml:space="preserve"> Національного банку</w:t>
      </w:r>
      <w:r w:rsidR="008730E9">
        <w:t>);</w:t>
      </w:r>
      <w:r w:rsidR="000A7B02">
        <w:t xml:space="preserve"> </w:t>
      </w:r>
    </w:p>
    <w:p w:rsidR="008730E9" w:rsidRDefault="008730E9" w:rsidP="008730E9">
      <w:pPr>
        <w:ind w:firstLine="708"/>
        <w:contextualSpacing/>
      </w:pPr>
    </w:p>
    <w:p w:rsidR="008730E9" w:rsidRPr="007D61CD" w:rsidRDefault="008730E9" w:rsidP="008730E9">
      <w:pPr>
        <w:ind w:firstLine="708"/>
        <w:contextualSpacing/>
      </w:pPr>
      <w:r w:rsidRPr="007D61CD">
        <w:t>1</w:t>
      </w:r>
      <w:r w:rsidRPr="007D61CD">
        <w:rPr>
          <w:vertAlign w:val="superscript"/>
        </w:rPr>
        <w:t>2</w:t>
      </w:r>
      <w:r w:rsidRPr="007D61CD">
        <w:t xml:space="preserve">) </w:t>
      </w:r>
      <w:r w:rsidR="007D61CD" w:rsidRPr="007D61CD">
        <w:t>гуртова партія банкнот – обсяг банкнот будь-яких номіналів загальною сумою не менше ніж 300 млн грн та не менше ніж однієї палети з банкнотами, що отримується відокремленим підрозділом/підрозділом уповноваженого банку у Центральному сховищі Національного банку (на підставі не більш ніж шести заявок на підкріплення від кожного відокремленого підрозділу/підрозділу протягом календарного місяця);</w:t>
      </w:r>
    </w:p>
    <w:p w:rsidR="008730E9" w:rsidRPr="007D61CD" w:rsidRDefault="008730E9" w:rsidP="008730E9">
      <w:pPr>
        <w:ind w:firstLine="708"/>
        <w:contextualSpacing/>
      </w:pPr>
    </w:p>
    <w:p w:rsidR="008730E9" w:rsidRDefault="008730E9" w:rsidP="005E4ED4">
      <w:pPr>
        <w:tabs>
          <w:tab w:val="left" w:pos="709"/>
        </w:tabs>
        <w:ind w:firstLine="708"/>
        <w:contextualSpacing/>
      </w:pPr>
      <w:r w:rsidRPr="007D61CD">
        <w:t>1</w:t>
      </w:r>
      <w:r w:rsidRPr="007D61CD">
        <w:rPr>
          <w:vertAlign w:val="superscript"/>
        </w:rPr>
        <w:t>3</w:t>
      </w:r>
      <w:r w:rsidRPr="007D61CD">
        <w:t xml:space="preserve">) </w:t>
      </w:r>
      <w:r w:rsidR="007D61CD" w:rsidRPr="007D61CD">
        <w:t xml:space="preserve">гуртова партія монет – обсяг монет будь-яких номіналів загальною сумою не менше ніж 1 млн грн та не менше ніж однієї коробки з монетами, що отримується </w:t>
      </w:r>
      <w:r w:rsidR="00617F8A" w:rsidRPr="00617F8A">
        <w:t>відокремленим підрозділом/підрозділом уповноваженого банку</w:t>
      </w:r>
      <w:r w:rsidR="007D61CD" w:rsidRPr="007D61CD">
        <w:t xml:space="preserve"> у Центральному сховищі Національного банку;</w:t>
      </w:r>
      <w:r w:rsidRPr="007D61CD">
        <w:t>”;</w:t>
      </w:r>
      <w:r w:rsidR="000A7B02">
        <w:t xml:space="preserve"> </w:t>
      </w:r>
    </w:p>
    <w:p w:rsidR="00F929CA" w:rsidRDefault="00B978DC" w:rsidP="009658A5">
      <w:pPr>
        <w:ind w:firstLine="708"/>
        <w:contextualSpacing/>
      </w:pPr>
      <w:r>
        <w:t>підпункт 8</w:t>
      </w:r>
      <w:r w:rsidR="00A911B5">
        <w:t xml:space="preserve"> </w:t>
      </w:r>
      <w:r w:rsidR="00F929CA">
        <w:t>викласти в такій редакції:</w:t>
      </w:r>
    </w:p>
    <w:p w:rsidR="00B978DC" w:rsidRDefault="00A911B5" w:rsidP="009658A5">
      <w:pPr>
        <w:ind w:firstLine="708"/>
        <w:contextualSpacing/>
      </w:pPr>
      <w:r w:rsidRPr="00A911B5">
        <w:lastRenderedPageBreak/>
        <w:t>“</w:t>
      </w:r>
      <w:r w:rsidR="00640777" w:rsidRPr="00640777">
        <w:t xml:space="preserve">8) </w:t>
      </w:r>
      <w:r w:rsidR="009E188F" w:rsidRPr="009E188F">
        <w:t xml:space="preserve">ліміт запасів готівки на зберіганні – максимальна сума запасів готівки, що може бути на зберіганні з урахуванням наданого забезпечення в цілому на уповноважений банк. Одночасно додатково враховуються технічний стан та фізичні розміри сховищ і </w:t>
      </w:r>
      <w:r w:rsidR="00F93C1D">
        <w:t>страхова сума по договору</w:t>
      </w:r>
      <w:r w:rsidR="009E188F" w:rsidRPr="009E188F">
        <w:t xml:space="preserve"> страхування запасів готів</w:t>
      </w:r>
      <w:r w:rsidR="002607FB">
        <w:t xml:space="preserve">ки на зберіганні (за наявності) </w:t>
      </w:r>
      <w:r w:rsidR="009E188F" w:rsidRPr="009E188F">
        <w:t>у розрізі кожного відокремленого підрозділу/</w:t>
      </w:r>
      <w:r w:rsidR="009E188F">
        <w:t>підрозділу уповноваженого банку</w:t>
      </w:r>
      <w:r w:rsidR="009247FA" w:rsidRPr="009247FA">
        <w:t>;</w:t>
      </w:r>
      <w:r w:rsidRPr="00A911B5">
        <w:t>”</w:t>
      </w:r>
      <w:r w:rsidRPr="009247FA">
        <w:t>;</w:t>
      </w:r>
    </w:p>
    <w:p w:rsidR="00676E13" w:rsidRPr="00676E13" w:rsidRDefault="00676E13" w:rsidP="009658A5">
      <w:pPr>
        <w:ind w:firstLine="708"/>
        <w:contextualSpacing/>
      </w:pPr>
      <w:r w:rsidRPr="006855BC">
        <w:t xml:space="preserve">у </w:t>
      </w:r>
      <w:r>
        <w:t>підпункті 10</w:t>
      </w:r>
      <w:r w:rsidRPr="00676E13">
        <w:t xml:space="preserve"> </w:t>
      </w:r>
      <w:r>
        <w:t xml:space="preserve">слова </w:t>
      </w:r>
      <w:r w:rsidRPr="00676E13">
        <w:t>“</w:t>
      </w:r>
      <w:r>
        <w:t xml:space="preserve">(включаючи готівку, що підлягає перерахуванню)” </w:t>
      </w:r>
      <w:r w:rsidR="006855BC" w:rsidRPr="006855BC">
        <w:t xml:space="preserve">замінити словами </w:t>
      </w:r>
      <w:r w:rsidR="006855BC">
        <w:t>“</w:t>
      </w:r>
      <w:r w:rsidR="006855BC" w:rsidRPr="006855BC">
        <w:t>[включаючи банкноти, що надійшли до операційної каси від банків/інкасаторських компаній/компаній з оброблення готівки (далі – банкноти, які підлягають перерахуванню)]</w:t>
      </w:r>
      <w:r w:rsidR="006855BC">
        <w:t>”</w:t>
      </w:r>
      <w:r>
        <w:t>;</w:t>
      </w:r>
    </w:p>
    <w:p w:rsidR="00C633B0" w:rsidRDefault="00C633B0" w:rsidP="005F3B65">
      <w:pPr>
        <w:ind w:firstLine="696"/>
        <w:contextualSpacing/>
      </w:pPr>
    </w:p>
    <w:p w:rsidR="008D1CD8" w:rsidRDefault="00E030EB" w:rsidP="00D13A8A">
      <w:pPr>
        <w:ind w:firstLine="696"/>
        <w:contextualSpacing/>
      </w:pPr>
      <w:r w:rsidRPr="009D1F84">
        <w:rPr>
          <w:lang w:val="ru-RU"/>
        </w:rPr>
        <w:t>4</w:t>
      </w:r>
      <w:r w:rsidR="00C633B0" w:rsidRPr="009D1F84">
        <w:t>)</w:t>
      </w:r>
      <w:r w:rsidR="00C92A4C" w:rsidRPr="009D1F84">
        <w:t xml:space="preserve"> </w:t>
      </w:r>
      <w:r w:rsidR="008D1CD8" w:rsidRPr="009D1F84">
        <w:t xml:space="preserve">у </w:t>
      </w:r>
      <w:r w:rsidR="00B27E36" w:rsidRPr="009D1F84">
        <w:t>підпункті 2 пункту</w:t>
      </w:r>
      <w:r w:rsidR="008D1CD8" w:rsidRPr="009D1F84">
        <w:t xml:space="preserve"> 4</w:t>
      </w:r>
      <w:r w:rsidR="00B27E36" w:rsidRPr="009D1F84">
        <w:t xml:space="preserve"> слова</w:t>
      </w:r>
      <w:r w:rsidR="00B27E36" w:rsidRPr="00B27E36">
        <w:t xml:space="preserve"> </w:t>
      </w:r>
      <w:r w:rsidR="00F2192F">
        <w:t xml:space="preserve">та цифри </w:t>
      </w:r>
      <w:r w:rsidR="00B27E36" w:rsidRPr="00B27E36">
        <w:t>“протягом двох років діяльності у статусі уповноваженого банку, у 60% областей протягом чотирьох років діяльності у статусі уповноваженого банку, у 80−100% областей протягом шести років діяльності</w:t>
      </w:r>
      <w:r w:rsidR="00B27E36">
        <w:t xml:space="preserve"> у статусі уповноваженого банку</w:t>
      </w:r>
      <w:r w:rsidR="00B27E36" w:rsidRPr="00B27E36">
        <w:t>”</w:t>
      </w:r>
      <w:r w:rsidR="00491B6C">
        <w:t xml:space="preserve"> виключити;</w:t>
      </w:r>
    </w:p>
    <w:p w:rsidR="00491B6C" w:rsidRDefault="00491B6C" w:rsidP="00D13A8A">
      <w:pPr>
        <w:ind w:firstLine="696"/>
        <w:contextualSpacing/>
      </w:pPr>
    </w:p>
    <w:p w:rsidR="00EF20C5" w:rsidRPr="009163A2" w:rsidRDefault="00491B6C" w:rsidP="00DD4B6C">
      <w:pPr>
        <w:ind w:firstLine="696"/>
        <w:contextualSpacing/>
      </w:pPr>
      <w:r w:rsidRPr="009163A2">
        <w:t xml:space="preserve">5) розділ після пункту 4 </w:t>
      </w:r>
      <w:r w:rsidRPr="004D2C93">
        <w:t xml:space="preserve">доповнити </w:t>
      </w:r>
      <w:r w:rsidR="0081500D" w:rsidRPr="004D2C93">
        <w:t xml:space="preserve">двома </w:t>
      </w:r>
      <w:r w:rsidRPr="004D2C93">
        <w:t>новим</w:t>
      </w:r>
      <w:r w:rsidR="0081500D" w:rsidRPr="004D2C93">
        <w:t>и пункта</w:t>
      </w:r>
      <w:r w:rsidRPr="004D2C93">
        <w:t>м</w:t>
      </w:r>
      <w:r w:rsidR="0081500D" w:rsidRPr="004D2C93">
        <w:t>и</w:t>
      </w:r>
      <w:r w:rsidRPr="004D2C93">
        <w:t xml:space="preserve"> 4</w:t>
      </w:r>
      <w:r w:rsidRPr="004D2C93">
        <w:rPr>
          <w:vertAlign w:val="superscript"/>
        </w:rPr>
        <w:t>1</w:t>
      </w:r>
      <w:r w:rsidR="0081500D" w:rsidRPr="004D2C93">
        <w:t>, 4</w:t>
      </w:r>
      <w:r w:rsidR="0081500D" w:rsidRPr="004D2C93">
        <w:rPr>
          <w:vertAlign w:val="superscript"/>
        </w:rPr>
        <w:t>2</w:t>
      </w:r>
      <w:r w:rsidRPr="004D2C93">
        <w:t xml:space="preserve"> </w:t>
      </w:r>
      <w:r w:rsidR="00B27E36" w:rsidRPr="004D2C93">
        <w:t xml:space="preserve">такого </w:t>
      </w:r>
      <w:r w:rsidR="00B27E36" w:rsidRPr="009163A2">
        <w:t>змісту:</w:t>
      </w:r>
    </w:p>
    <w:p w:rsidR="0081500D" w:rsidRDefault="00D13A8A" w:rsidP="00DD4B6C">
      <w:pPr>
        <w:ind w:firstLine="696"/>
        <w:contextualSpacing/>
      </w:pPr>
      <w:r w:rsidRPr="009163A2">
        <w:t>“</w:t>
      </w:r>
      <w:r w:rsidR="00EF20C5" w:rsidRPr="009163A2">
        <w:t>4</w:t>
      </w:r>
      <w:r w:rsidR="00EF20C5" w:rsidRPr="009163A2">
        <w:rPr>
          <w:vertAlign w:val="superscript"/>
        </w:rPr>
        <w:t>1</w:t>
      </w:r>
      <w:r w:rsidR="00EF20C5" w:rsidRPr="009163A2">
        <w:t xml:space="preserve">.  </w:t>
      </w:r>
      <w:r w:rsidR="00B158D1" w:rsidRPr="009163A2">
        <w:t xml:space="preserve">Національний банк має право </w:t>
      </w:r>
      <w:r w:rsidR="00CA3730" w:rsidRPr="009163A2">
        <w:t>запропонувати</w:t>
      </w:r>
      <w:r w:rsidR="00B158D1" w:rsidRPr="009163A2">
        <w:t xml:space="preserve"> </w:t>
      </w:r>
      <w:r w:rsidR="00415C20">
        <w:t>уповноваженому банку перелік регіонів</w:t>
      </w:r>
      <w:r w:rsidR="00B158D1" w:rsidRPr="009163A2">
        <w:t xml:space="preserve">, в яких </w:t>
      </w:r>
      <w:r w:rsidR="00CA3730" w:rsidRPr="009163A2">
        <w:t>можуть бути</w:t>
      </w:r>
      <w:r w:rsidR="00B158D1" w:rsidRPr="009163A2">
        <w:t xml:space="preserve"> представлені </w:t>
      </w:r>
      <w:r w:rsidR="00733549" w:rsidRPr="009163A2">
        <w:t xml:space="preserve">відокремлені </w:t>
      </w:r>
      <w:r w:rsidR="00B158D1" w:rsidRPr="009163A2">
        <w:t>підрозділи уповноваженого банку, виходячи з фактичної присутності інших уповноважених банків в регіонах.</w:t>
      </w:r>
    </w:p>
    <w:p w:rsidR="0081500D" w:rsidRDefault="0081500D" w:rsidP="00DD4B6C">
      <w:pPr>
        <w:ind w:firstLine="696"/>
        <w:contextualSpacing/>
      </w:pPr>
    </w:p>
    <w:p w:rsidR="0081500D" w:rsidRPr="00C91C6C" w:rsidRDefault="0081500D" w:rsidP="0081500D">
      <w:pPr>
        <w:ind w:firstLine="696"/>
        <w:contextualSpacing/>
      </w:pPr>
      <w:r w:rsidRPr="00C91C6C">
        <w:t>4</w:t>
      </w:r>
      <w:r w:rsidRPr="00C91C6C">
        <w:rPr>
          <w:vertAlign w:val="superscript"/>
        </w:rPr>
        <w:t>2</w:t>
      </w:r>
      <w:r w:rsidRPr="00C91C6C">
        <w:t>. Уповноважені банки, яким рішеннями Правління Національного банку передавалось в оренду  (в різних регіонах України)  нерухоме майно Національного банку для зберігання запасів готівки Національного банку, зобов’язані</w:t>
      </w:r>
      <w:r w:rsidR="00DD13F6">
        <w:t xml:space="preserve">: </w:t>
      </w:r>
      <w:r w:rsidRPr="00C91C6C">
        <w:t xml:space="preserve"> </w:t>
      </w:r>
    </w:p>
    <w:p w:rsidR="0081500D" w:rsidRPr="00C91C6C" w:rsidRDefault="0081500D" w:rsidP="0081500D">
      <w:pPr>
        <w:ind w:firstLine="696"/>
        <w:contextualSpacing/>
      </w:pPr>
    </w:p>
    <w:p w:rsidR="0081500D" w:rsidRPr="00C91C6C" w:rsidRDefault="0081500D" w:rsidP="0081500D">
      <w:pPr>
        <w:ind w:firstLine="696"/>
        <w:contextualSpacing/>
      </w:pPr>
      <w:r w:rsidRPr="00C91C6C">
        <w:t xml:space="preserve">1) </w:t>
      </w:r>
      <w:r w:rsidR="00DD13F6" w:rsidRPr="00DD13F6">
        <w:t xml:space="preserve">здійснювати </w:t>
      </w:r>
      <w:r w:rsidRPr="00C91C6C">
        <w:t>автоматизоване оброблення готівки, що випускається повторно в обіг;</w:t>
      </w:r>
    </w:p>
    <w:p w:rsidR="0081500D" w:rsidRPr="00C91C6C" w:rsidRDefault="0081500D" w:rsidP="0081500D">
      <w:pPr>
        <w:ind w:firstLine="696"/>
        <w:contextualSpacing/>
      </w:pPr>
    </w:p>
    <w:p w:rsidR="0081500D" w:rsidRPr="00C91C6C" w:rsidRDefault="0081500D" w:rsidP="0081500D">
      <w:pPr>
        <w:ind w:firstLine="696"/>
        <w:contextualSpacing/>
      </w:pPr>
      <w:r w:rsidRPr="00C91C6C">
        <w:t xml:space="preserve">2) </w:t>
      </w:r>
      <w:r w:rsidR="00DD13F6" w:rsidRPr="00DD13F6">
        <w:t>забезпечувати</w:t>
      </w:r>
      <w:r w:rsidRPr="00C91C6C">
        <w:t xml:space="preserve"> потреби банків регіону в готівці;</w:t>
      </w:r>
    </w:p>
    <w:p w:rsidR="0081500D" w:rsidRPr="00C91C6C" w:rsidRDefault="0081500D" w:rsidP="0081500D">
      <w:pPr>
        <w:ind w:firstLine="696"/>
        <w:contextualSpacing/>
      </w:pPr>
    </w:p>
    <w:p w:rsidR="001B7A4F" w:rsidRPr="0081500D" w:rsidRDefault="00DD13F6" w:rsidP="0081500D">
      <w:pPr>
        <w:ind w:firstLine="696"/>
        <w:contextualSpacing/>
        <w:rPr>
          <w:color w:val="FF0000"/>
        </w:rPr>
      </w:pPr>
      <w:r>
        <w:t xml:space="preserve">3) приймати від банків готівку, </w:t>
      </w:r>
      <w:r w:rsidR="004B74BC">
        <w:t>включаючи</w:t>
      </w:r>
      <w:r>
        <w:t xml:space="preserve"> несортовану, передавати</w:t>
      </w:r>
      <w:r w:rsidR="0081500D" w:rsidRPr="00C91C6C">
        <w:t xml:space="preserve"> до </w:t>
      </w:r>
      <w:r>
        <w:t>Національного банку не придатні</w:t>
      </w:r>
      <w:r w:rsidR="0081500D" w:rsidRPr="00C91C6C">
        <w:t xml:space="preserve">  до обігу банкнот</w:t>
      </w:r>
      <w:r>
        <w:t>и</w:t>
      </w:r>
      <w:r w:rsidR="0081500D" w:rsidRPr="00C91C6C">
        <w:t xml:space="preserve"> і монет</w:t>
      </w:r>
      <w:r>
        <w:t>и, сумнівні</w:t>
      </w:r>
      <w:r w:rsidR="0081500D" w:rsidRPr="00C91C6C">
        <w:t xml:space="preserve"> банкнот</w:t>
      </w:r>
      <w:r>
        <w:t>и</w:t>
      </w:r>
      <w:r w:rsidR="0081500D" w:rsidRPr="00C91C6C">
        <w:t xml:space="preserve"> та монет</w:t>
      </w:r>
      <w:r>
        <w:t>и</w:t>
      </w:r>
      <w:r w:rsidR="00DA7E76">
        <w:t xml:space="preserve"> у національній та сумнівні</w:t>
      </w:r>
      <w:r w:rsidR="0081500D" w:rsidRPr="00C91C6C">
        <w:t xml:space="preserve"> банкнот</w:t>
      </w:r>
      <w:r w:rsidR="00DA7E76">
        <w:t>и</w:t>
      </w:r>
      <w:r w:rsidR="0081500D" w:rsidRPr="00C91C6C">
        <w:t xml:space="preserve"> в іноземній валютах.</w:t>
      </w:r>
      <w:r w:rsidR="00D13A8A" w:rsidRPr="00C91C6C">
        <w:t>”;</w:t>
      </w:r>
    </w:p>
    <w:p w:rsidR="001B7A4F" w:rsidRDefault="001B7A4F" w:rsidP="00D13A8A">
      <w:pPr>
        <w:ind w:firstLine="696"/>
        <w:contextualSpacing/>
      </w:pPr>
    </w:p>
    <w:p w:rsidR="00774725" w:rsidRDefault="00491B6C" w:rsidP="001B7A4F">
      <w:pPr>
        <w:ind w:firstLine="696"/>
        <w:contextualSpacing/>
      </w:pPr>
      <w:r>
        <w:t>6</w:t>
      </w:r>
      <w:r w:rsidR="001B7A4F">
        <w:t xml:space="preserve">) </w:t>
      </w:r>
      <w:r w:rsidR="00774725">
        <w:t>підпункт 4 пункту 5 викласти в такій редакції:</w:t>
      </w:r>
    </w:p>
    <w:p w:rsidR="00774725" w:rsidRDefault="00774725" w:rsidP="001B7A4F">
      <w:pPr>
        <w:ind w:firstLine="696"/>
        <w:contextualSpacing/>
      </w:pPr>
      <w:r w:rsidRPr="00774725">
        <w:t xml:space="preserve">“4) </w:t>
      </w:r>
      <w:r w:rsidR="003064D8" w:rsidRPr="003064D8">
        <w:t xml:space="preserve">порядок проведення Національним банком перевірки уповноваженого банку з питань організації та проведення операцій із запасами готівки на зберіганні </w:t>
      </w:r>
      <w:r w:rsidR="00824811">
        <w:t>щодо</w:t>
      </w:r>
      <w:r w:rsidR="003064D8" w:rsidRPr="003064D8">
        <w:t xml:space="preserve"> дотримання вимог Інструкції № 103, Інструкції № 29, Правил № 63 в частині (забезпечення) проведення операцій із запасами готівки на </w:t>
      </w:r>
      <w:r w:rsidR="003064D8" w:rsidRPr="003064D8">
        <w:lastRenderedPageBreak/>
        <w:t>зберіганні, а також вимог внутрішнього положення уповноваженого банку про організацію роботи щодо здійснення касових операцій та вимог внутрішніх процедур, в яких визначено порядок формування готівки, розроблених і затверджених згідно з вимогами цьо</w:t>
      </w:r>
      <w:r w:rsidR="003064D8">
        <w:t>го Положення (далі – перевірка)</w:t>
      </w:r>
      <w:r w:rsidRPr="00774725">
        <w:t>;”;</w:t>
      </w:r>
    </w:p>
    <w:p w:rsidR="00774725" w:rsidRDefault="00774725" w:rsidP="001B7A4F">
      <w:pPr>
        <w:ind w:firstLine="696"/>
        <w:contextualSpacing/>
      </w:pPr>
    </w:p>
    <w:p w:rsidR="001B7A4F" w:rsidRDefault="00491B6C" w:rsidP="001B7A4F">
      <w:pPr>
        <w:ind w:firstLine="696"/>
        <w:contextualSpacing/>
      </w:pPr>
      <w:r>
        <w:t>7</w:t>
      </w:r>
      <w:r w:rsidR="00774725">
        <w:t xml:space="preserve">) </w:t>
      </w:r>
      <w:r w:rsidR="001B7A4F">
        <w:t>пункт 7</w:t>
      </w:r>
      <w:r w:rsidR="00D13A8A">
        <w:t xml:space="preserve"> </w:t>
      </w:r>
      <w:r w:rsidR="001B7A4F">
        <w:t>доповнити двома новими підпунктами 4, 5 такого змісту:</w:t>
      </w:r>
    </w:p>
    <w:p w:rsidR="001B7A4F" w:rsidRDefault="001B7A4F" w:rsidP="001B7A4F">
      <w:pPr>
        <w:ind w:firstLine="696"/>
        <w:contextualSpacing/>
      </w:pPr>
      <w:r>
        <w:t>“4) договір страхування запасів готівки на зберіганні (за наявності);</w:t>
      </w:r>
    </w:p>
    <w:p w:rsidR="001B7A4F" w:rsidRDefault="001B7A4F" w:rsidP="001B7A4F">
      <w:pPr>
        <w:tabs>
          <w:tab w:val="left" w:pos="709"/>
        </w:tabs>
        <w:ind w:firstLine="696"/>
        <w:contextualSpacing/>
      </w:pPr>
    </w:p>
    <w:p w:rsidR="00C92A4C" w:rsidRDefault="004E69B8" w:rsidP="001B7A4F">
      <w:pPr>
        <w:ind w:firstLine="696"/>
        <w:contextualSpacing/>
      </w:pPr>
      <w:r>
        <w:t>5</w:t>
      </w:r>
      <w:r w:rsidR="001B7A4F">
        <w:t xml:space="preserve">) </w:t>
      </w:r>
      <w:r w:rsidR="003064D8" w:rsidRPr="003064D8">
        <w:t>електронні копії паспортів сховищ та сертифікатів відповідності, що підтверджують клас опору сховищ, а також електронні копії фотофіксації інформаційн</w:t>
      </w:r>
      <w:r w:rsidR="00824811">
        <w:t>их табличок (</w:t>
      </w:r>
      <w:proofErr w:type="spellStart"/>
      <w:r w:rsidR="00824811">
        <w:t>шильдиків</w:t>
      </w:r>
      <w:proofErr w:type="spellEnd"/>
      <w:r w:rsidR="00824811">
        <w:t xml:space="preserve">) сховищ </w:t>
      </w:r>
      <w:r w:rsidR="003064D8" w:rsidRPr="003064D8">
        <w:t>(якщо раніше такі копії не надавалися або у разі їх змін).</w:t>
      </w:r>
      <w:r w:rsidR="001B7A4F" w:rsidRPr="001B7A4F">
        <w:t>”;</w:t>
      </w:r>
    </w:p>
    <w:p w:rsidR="00F362EC" w:rsidRDefault="00F362EC" w:rsidP="001B7A4F">
      <w:pPr>
        <w:ind w:firstLine="696"/>
        <w:contextualSpacing/>
      </w:pPr>
    </w:p>
    <w:p w:rsidR="00F362EC" w:rsidRPr="00C91C6C" w:rsidRDefault="00F362EC" w:rsidP="001B7A4F">
      <w:pPr>
        <w:ind w:firstLine="696"/>
        <w:contextualSpacing/>
      </w:pPr>
      <w:r w:rsidRPr="00C91C6C">
        <w:t xml:space="preserve">8) пункт 14 </w:t>
      </w:r>
      <w:r w:rsidR="00217F2A" w:rsidRPr="00C91C6C">
        <w:t>викласти в такій редакції</w:t>
      </w:r>
      <w:r w:rsidRPr="00C91C6C">
        <w:t>:</w:t>
      </w:r>
    </w:p>
    <w:p w:rsidR="0002737D" w:rsidRPr="00C91C6C" w:rsidRDefault="007F3883" w:rsidP="0002737D">
      <w:pPr>
        <w:ind w:firstLine="696"/>
        <w:contextualSpacing/>
      </w:pPr>
      <w:r w:rsidRPr="00C91C6C">
        <w:t>“</w:t>
      </w:r>
      <w:r w:rsidR="0002737D" w:rsidRPr="00C91C6C">
        <w:t>14. Початок дії ліміту запасів готівки на зберіганні – наступний робочий день після закінчення п’яти робочих днів із дня набрання чинності змінами до договору про зберігання.</w:t>
      </w:r>
    </w:p>
    <w:p w:rsidR="00F362EC" w:rsidRPr="00C91C6C" w:rsidRDefault="0002737D" w:rsidP="0002737D">
      <w:pPr>
        <w:ind w:firstLine="696"/>
        <w:contextualSpacing/>
      </w:pPr>
      <w:r w:rsidRPr="00C91C6C">
        <w:t>Уповноважений банк зобов’язаний привести фактичні залишки запасів готівки у відокремлених підрозділах/підрозділах до розміру суми, що не перевищує встановлений розпорядчим актом Національного банку ліміт запасів готівки на зберіганні до початку дії відповідного ліміту.</w:t>
      </w:r>
      <w:r w:rsidR="007F3883" w:rsidRPr="00C91C6C">
        <w:t>”;</w:t>
      </w:r>
    </w:p>
    <w:p w:rsidR="00D333BB" w:rsidRDefault="00D333BB" w:rsidP="00D13A8A">
      <w:pPr>
        <w:ind w:firstLine="696"/>
        <w:contextualSpacing/>
      </w:pPr>
    </w:p>
    <w:p w:rsidR="009D1F84" w:rsidRPr="009D1F84" w:rsidRDefault="00491B6C" w:rsidP="009D1F84">
      <w:pPr>
        <w:ind w:firstLine="696"/>
        <w:contextualSpacing/>
        <w:rPr>
          <w:lang w:val="ru-RU"/>
        </w:rPr>
      </w:pPr>
      <w:r>
        <w:rPr>
          <w:lang w:val="ru-RU"/>
        </w:rPr>
        <w:t>8</w:t>
      </w:r>
      <w:r w:rsidR="00D333BB" w:rsidRPr="00E32FC1">
        <w:rPr>
          <w:lang w:val="ru-RU"/>
        </w:rPr>
        <w:t xml:space="preserve">) </w:t>
      </w:r>
      <w:proofErr w:type="spellStart"/>
      <w:r w:rsidR="009D1F84" w:rsidRPr="009D1F84">
        <w:rPr>
          <w:lang w:val="ru-RU"/>
        </w:rPr>
        <w:t>розділ</w:t>
      </w:r>
      <w:proofErr w:type="spellEnd"/>
      <w:r w:rsidR="009D1F84" w:rsidRPr="009D1F84">
        <w:rPr>
          <w:lang w:val="ru-RU"/>
        </w:rPr>
        <w:t xml:space="preserve"> </w:t>
      </w:r>
      <w:proofErr w:type="spellStart"/>
      <w:r w:rsidR="009D1F84" w:rsidRPr="009D1F84">
        <w:rPr>
          <w:lang w:val="ru-RU"/>
        </w:rPr>
        <w:t>після</w:t>
      </w:r>
      <w:proofErr w:type="spellEnd"/>
      <w:r w:rsidR="009D1F84" w:rsidRPr="009D1F84">
        <w:rPr>
          <w:lang w:val="ru-RU"/>
        </w:rPr>
        <w:t xml:space="preserve"> пункту </w:t>
      </w:r>
      <w:r w:rsidR="009D1F84">
        <w:rPr>
          <w:lang w:val="ru-RU"/>
        </w:rPr>
        <w:t>24</w:t>
      </w:r>
      <w:r w:rsidR="009D1F84" w:rsidRPr="009D1F84">
        <w:rPr>
          <w:lang w:val="ru-RU"/>
        </w:rPr>
        <w:t xml:space="preserve"> </w:t>
      </w:r>
      <w:proofErr w:type="spellStart"/>
      <w:r w:rsidR="009D1F84" w:rsidRPr="009D1F84">
        <w:rPr>
          <w:lang w:val="ru-RU"/>
        </w:rPr>
        <w:t>доповнити</w:t>
      </w:r>
      <w:proofErr w:type="spellEnd"/>
      <w:r w:rsidR="009D1F84" w:rsidRPr="009D1F84">
        <w:rPr>
          <w:lang w:val="ru-RU"/>
        </w:rPr>
        <w:t xml:space="preserve"> </w:t>
      </w:r>
      <w:proofErr w:type="spellStart"/>
      <w:r w:rsidR="009D1F84" w:rsidRPr="009D1F84">
        <w:rPr>
          <w:lang w:val="ru-RU"/>
        </w:rPr>
        <w:t>новим</w:t>
      </w:r>
      <w:proofErr w:type="spellEnd"/>
      <w:r w:rsidR="009D1F84" w:rsidRPr="009D1F84">
        <w:rPr>
          <w:lang w:val="ru-RU"/>
        </w:rPr>
        <w:t xml:space="preserve"> пунктом </w:t>
      </w:r>
      <w:r w:rsidR="009D1F84">
        <w:rPr>
          <w:lang w:val="ru-RU"/>
        </w:rPr>
        <w:t>24</w:t>
      </w:r>
      <w:r w:rsidR="009D1F84">
        <w:rPr>
          <w:vertAlign w:val="superscript"/>
          <w:lang w:val="ru-RU"/>
        </w:rPr>
        <w:t>1</w:t>
      </w:r>
      <w:r w:rsidR="009D1F84" w:rsidRPr="009D1F84">
        <w:rPr>
          <w:lang w:val="ru-RU"/>
        </w:rPr>
        <w:t xml:space="preserve"> такого </w:t>
      </w:r>
      <w:proofErr w:type="spellStart"/>
      <w:r w:rsidR="009D1F84" w:rsidRPr="009D1F84">
        <w:rPr>
          <w:lang w:val="ru-RU"/>
        </w:rPr>
        <w:t>змісту</w:t>
      </w:r>
      <w:proofErr w:type="spellEnd"/>
      <w:r w:rsidR="009D1F84" w:rsidRPr="009D1F84">
        <w:rPr>
          <w:lang w:val="ru-RU"/>
        </w:rPr>
        <w:t>:</w:t>
      </w:r>
    </w:p>
    <w:p w:rsidR="00D333BB" w:rsidRDefault="009D1F84" w:rsidP="009D1F84">
      <w:pPr>
        <w:ind w:firstLine="696"/>
        <w:contextualSpacing/>
      </w:pPr>
      <w:r w:rsidRPr="009D1F84">
        <w:rPr>
          <w:lang w:val="ru-RU"/>
        </w:rPr>
        <w:t>“</w:t>
      </w:r>
      <w:r>
        <w:rPr>
          <w:lang w:val="ru-RU"/>
        </w:rPr>
        <w:t>24</w:t>
      </w:r>
      <w:r>
        <w:rPr>
          <w:vertAlign w:val="superscript"/>
          <w:lang w:val="ru-RU"/>
        </w:rPr>
        <w:t>1</w:t>
      </w:r>
      <w:r>
        <w:rPr>
          <w:lang w:val="ru-RU"/>
        </w:rPr>
        <w:t xml:space="preserve">. </w:t>
      </w:r>
      <w:proofErr w:type="spellStart"/>
      <w:r w:rsidRPr="009D1F84">
        <w:rPr>
          <w:lang w:val="ru-RU"/>
        </w:rPr>
        <w:t>Уповноважений</w:t>
      </w:r>
      <w:proofErr w:type="spellEnd"/>
      <w:r w:rsidRPr="009D1F84">
        <w:rPr>
          <w:lang w:val="ru-RU"/>
        </w:rPr>
        <w:t xml:space="preserve"> банк </w:t>
      </w:r>
      <w:proofErr w:type="spellStart"/>
      <w:r w:rsidRPr="009D1F84">
        <w:rPr>
          <w:lang w:val="ru-RU"/>
        </w:rPr>
        <w:t>отримує</w:t>
      </w:r>
      <w:proofErr w:type="spellEnd"/>
      <w:r w:rsidRPr="009D1F84">
        <w:rPr>
          <w:lang w:val="ru-RU"/>
        </w:rPr>
        <w:t xml:space="preserve"> в </w:t>
      </w:r>
      <w:proofErr w:type="spellStart"/>
      <w:r w:rsidRPr="009D1F84">
        <w:rPr>
          <w:lang w:val="ru-RU"/>
        </w:rPr>
        <w:t>Національному</w:t>
      </w:r>
      <w:proofErr w:type="spellEnd"/>
      <w:r w:rsidRPr="009D1F84">
        <w:rPr>
          <w:lang w:val="ru-RU"/>
        </w:rPr>
        <w:t xml:space="preserve"> банку </w:t>
      </w:r>
      <w:proofErr w:type="spellStart"/>
      <w:r w:rsidRPr="009D1F84">
        <w:rPr>
          <w:lang w:val="ru-RU"/>
        </w:rPr>
        <w:t>готівку</w:t>
      </w:r>
      <w:proofErr w:type="spellEnd"/>
      <w:r w:rsidRPr="009D1F84">
        <w:rPr>
          <w:lang w:val="ru-RU"/>
        </w:rPr>
        <w:t xml:space="preserve"> у </w:t>
      </w:r>
      <w:proofErr w:type="spellStart"/>
      <w:r w:rsidRPr="009D1F84">
        <w:rPr>
          <w:lang w:val="ru-RU"/>
        </w:rPr>
        <w:t>роздріб</w:t>
      </w:r>
      <w:proofErr w:type="spellEnd"/>
      <w:r w:rsidRPr="009D1F84">
        <w:rPr>
          <w:lang w:val="ru-RU"/>
        </w:rPr>
        <w:t xml:space="preserve">, </w:t>
      </w:r>
      <w:proofErr w:type="spellStart"/>
      <w:r w:rsidRPr="009D1F84">
        <w:rPr>
          <w:lang w:val="ru-RU"/>
        </w:rPr>
        <w:t>гуртову</w:t>
      </w:r>
      <w:proofErr w:type="spellEnd"/>
      <w:r w:rsidRPr="009D1F84">
        <w:rPr>
          <w:lang w:val="ru-RU"/>
        </w:rPr>
        <w:t xml:space="preserve"> </w:t>
      </w:r>
      <w:proofErr w:type="spellStart"/>
      <w:r w:rsidRPr="009D1F84">
        <w:rPr>
          <w:lang w:val="ru-RU"/>
        </w:rPr>
        <w:t>партію</w:t>
      </w:r>
      <w:proofErr w:type="spellEnd"/>
      <w:r w:rsidRPr="009D1F84">
        <w:rPr>
          <w:lang w:val="ru-RU"/>
        </w:rPr>
        <w:t xml:space="preserve"> монет для </w:t>
      </w:r>
      <w:proofErr w:type="spellStart"/>
      <w:r w:rsidRPr="009D1F84">
        <w:rPr>
          <w:lang w:val="ru-RU"/>
        </w:rPr>
        <w:t>підкріплення</w:t>
      </w:r>
      <w:proofErr w:type="spellEnd"/>
      <w:r w:rsidRPr="009D1F84">
        <w:rPr>
          <w:lang w:val="ru-RU"/>
        </w:rPr>
        <w:t xml:space="preserve"> </w:t>
      </w:r>
      <w:proofErr w:type="spellStart"/>
      <w:r w:rsidRPr="009D1F84">
        <w:rPr>
          <w:lang w:val="ru-RU"/>
        </w:rPr>
        <w:t>запасів</w:t>
      </w:r>
      <w:proofErr w:type="spellEnd"/>
      <w:r w:rsidRPr="009D1F84">
        <w:rPr>
          <w:lang w:val="ru-RU"/>
        </w:rPr>
        <w:t xml:space="preserve"> </w:t>
      </w:r>
      <w:proofErr w:type="spellStart"/>
      <w:r w:rsidRPr="009D1F84">
        <w:rPr>
          <w:lang w:val="ru-RU"/>
        </w:rPr>
        <w:t>готівки</w:t>
      </w:r>
      <w:proofErr w:type="spellEnd"/>
      <w:r w:rsidRPr="009D1F84">
        <w:rPr>
          <w:lang w:val="ru-RU"/>
        </w:rPr>
        <w:t xml:space="preserve"> на </w:t>
      </w:r>
      <w:proofErr w:type="spellStart"/>
      <w:r w:rsidRPr="009D1F84">
        <w:rPr>
          <w:lang w:val="ru-RU"/>
        </w:rPr>
        <w:t>зберіганні</w:t>
      </w:r>
      <w:proofErr w:type="spellEnd"/>
      <w:r w:rsidRPr="009D1F84">
        <w:rPr>
          <w:lang w:val="ru-RU"/>
        </w:rPr>
        <w:t xml:space="preserve"> без </w:t>
      </w:r>
      <w:proofErr w:type="spellStart"/>
      <w:r w:rsidRPr="009D1F84">
        <w:rPr>
          <w:lang w:val="ru-RU"/>
        </w:rPr>
        <w:t>обмежень</w:t>
      </w:r>
      <w:proofErr w:type="spellEnd"/>
      <w:r w:rsidRPr="009D1F84">
        <w:rPr>
          <w:lang w:val="ru-RU"/>
        </w:rPr>
        <w:t xml:space="preserve"> </w:t>
      </w:r>
      <w:proofErr w:type="spellStart"/>
      <w:r w:rsidRPr="009D1F84">
        <w:rPr>
          <w:lang w:val="ru-RU"/>
        </w:rPr>
        <w:t>кількості</w:t>
      </w:r>
      <w:proofErr w:type="spellEnd"/>
      <w:r w:rsidRPr="009D1F84">
        <w:rPr>
          <w:lang w:val="ru-RU"/>
        </w:rPr>
        <w:t xml:space="preserve"> </w:t>
      </w:r>
      <w:proofErr w:type="spellStart"/>
      <w:r w:rsidRPr="009D1F84">
        <w:rPr>
          <w:lang w:val="ru-RU"/>
        </w:rPr>
        <w:t>підкріплень</w:t>
      </w:r>
      <w:proofErr w:type="spellEnd"/>
      <w:r w:rsidRPr="009D1F84">
        <w:rPr>
          <w:lang w:val="ru-RU"/>
        </w:rPr>
        <w:t xml:space="preserve"> на </w:t>
      </w:r>
      <w:proofErr w:type="spellStart"/>
      <w:r w:rsidRPr="009D1F84">
        <w:rPr>
          <w:lang w:val="ru-RU"/>
        </w:rPr>
        <w:t>місяць</w:t>
      </w:r>
      <w:proofErr w:type="spellEnd"/>
      <w:r w:rsidRPr="009D1F84">
        <w:rPr>
          <w:lang w:val="ru-RU"/>
        </w:rPr>
        <w:t>.</w:t>
      </w:r>
      <w:r w:rsidR="00D333BB" w:rsidRPr="00E32FC1">
        <w:t>”;</w:t>
      </w:r>
    </w:p>
    <w:p w:rsidR="00030F73" w:rsidRDefault="00030F73" w:rsidP="00D13A8A">
      <w:pPr>
        <w:ind w:firstLine="696"/>
        <w:contextualSpacing/>
      </w:pPr>
    </w:p>
    <w:p w:rsidR="00E8321E" w:rsidRDefault="00491B6C" w:rsidP="00D13A8A">
      <w:pPr>
        <w:ind w:firstLine="696"/>
        <w:contextualSpacing/>
      </w:pPr>
      <w:r>
        <w:t>9</w:t>
      </w:r>
      <w:r w:rsidR="00030F73">
        <w:t xml:space="preserve">) </w:t>
      </w:r>
      <w:r w:rsidR="0026462F" w:rsidRPr="0026462F">
        <w:t>пункт</w:t>
      </w:r>
      <w:r w:rsidR="00E8321E" w:rsidRPr="0026462F">
        <w:t xml:space="preserve"> </w:t>
      </w:r>
      <w:r w:rsidR="0026462F" w:rsidRPr="0026462F">
        <w:t>25</w:t>
      </w:r>
      <w:r w:rsidR="005B08DB" w:rsidRPr="0026462F">
        <w:t xml:space="preserve"> </w:t>
      </w:r>
      <w:r w:rsidR="00676E13">
        <w:t xml:space="preserve">викласти в такій </w:t>
      </w:r>
      <w:proofErr w:type="spellStart"/>
      <w:r w:rsidR="00676E13">
        <w:t>р</w:t>
      </w:r>
      <w:r w:rsidR="0026462F" w:rsidRPr="0026462F">
        <w:t>акції</w:t>
      </w:r>
      <w:proofErr w:type="spellEnd"/>
      <w:r w:rsidR="0026462F">
        <w:t>:</w:t>
      </w:r>
    </w:p>
    <w:p w:rsidR="00AB21F1" w:rsidRDefault="0026462F" w:rsidP="00AB21F1">
      <w:pPr>
        <w:ind w:firstLine="696"/>
        <w:contextualSpacing/>
      </w:pPr>
      <w:r w:rsidRPr="0026462F">
        <w:t>“</w:t>
      </w:r>
      <w:r w:rsidR="00AB21F1">
        <w:t xml:space="preserve">25. Уповноважений банк використовує готівку із запасів готівки на зберіганні  для організації готівкового грошового обігу. </w:t>
      </w:r>
    </w:p>
    <w:p w:rsidR="00AB21F1" w:rsidRDefault="00C11C4F" w:rsidP="00AB21F1">
      <w:pPr>
        <w:ind w:firstLine="696"/>
        <w:contextualSpacing/>
      </w:pPr>
      <w:r>
        <w:t>Уповноважений банк</w:t>
      </w:r>
      <w:r w:rsidR="00AB21F1">
        <w:t xml:space="preserve"> зобов’язаний на підставі договору про передавання готівки, укладеного в порядку, передбаченому законодавством України та вимогами Інструкції № 103, здійснювати у відокремлених підрозділах/підрозділах обслуговування всіх банків, які внесені до довідника банків України,  юридичних осіб, які отримали від Національного банку ліцензію на здійснення операцій з готівкою та здійснюють діяльність з оброблення та зберігання готівки (далі − інкасаторська компанія, компанія з оброблення готівки) за тарифами, що не вище за встановлені </w:t>
      </w:r>
      <w:r w:rsidR="00426BAE" w:rsidRPr="00426BAE">
        <w:t xml:space="preserve">Тарифами на послуги (операції), що надаються (здійснюються) Національним банком України в системі електронних платежів та у сфері розрахунково-касового обслуговування, затверджені постановою Правління Національного банку України від 12 серпня 2003 року № 333, зареєстровані в Міністерстві юстиції України 10 вересня 2003 </w:t>
      </w:r>
      <w:r w:rsidR="00426BAE" w:rsidRPr="00426BAE">
        <w:lastRenderedPageBreak/>
        <w:t>року за № 784/8105 (у редакції постанови Правління Національного банку України від 29 липня 2023 року № 94) (зі змінами) (далі –  Постанова № 333)</w:t>
      </w:r>
      <w:r w:rsidR="00426BAE">
        <w:t xml:space="preserve"> </w:t>
      </w:r>
      <w:r w:rsidR="00AB21F1">
        <w:t>за такими видами послуг:</w:t>
      </w:r>
    </w:p>
    <w:p w:rsidR="00AB21F1" w:rsidRDefault="00AB21F1" w:rsidP="00AB21F1">
      <w:pPr>
        <w:ind w:firstLine="696"/>
        <w:contextualSpacing/>
      </w:pPr>
    </w:p>
    <w:p w:rsidR="00AB21F1" w:rsidRDefault="00AB21F1" w:rsidP="00AB21F1">
      <w:pPr>
        <w:ind w:firstLine="696"/>
        <w:contextualSpacing/>
      </w:pPr>
      <w:r>
        <w:t xml:space="preserve">1) видача готівки (банкнот, обігових та розмінних монет) </w:t>
      </w:r>
      <w:r w:rsidR="00360F73">
        <w:t>в</w:t>
      </w:r>
      <w:r>
        <w:t xml:space="preserve"> національній валюті України банкам, інкасаторським компаніям, компаніям з оброблення готівки;</w:t>
      </w:r>
    </w:p>
    <w:p w:rsidR="00AB21F1" w:rsidRDefault="00AB21F1" w:rsidP="00AB21F1">
      <w:pPr>
        <w:ind w:firstLine="696"/>
        <w:contextualSpacing/>
      </w:pPr>
    </w:p>
    <w:p w:rsidR="00AB21F1" w:rsidRDefault="00AB21F1" w:rsidP="00AB21F1">
      <w:pPr>
        <w:ind w:firstLine="696"/>
        <w:contextualSpacing/>
      </w:pPr>
      <w:r>
        <w:t>2) здавання банками, інкасаторськими компаніями, компаніями з оброблення готівки придатних до обігу банкнот, обігових та розмінних монет.</w:t>
      </w:r>
    </w:p>
    <w:p w:rsidR="0026462F" w:rsidRDefault="00DD4B6C" w:rsidP="00AB21F1">
      <w:pPr>
        <w:ind w:firstLine="696"/>
        <w:contextualSpacing/>
      </w:pPr>
      <w:r>
        <w:t>Уповноважений банк має право</w:t>
      </w:r>
      <w:r w:rsidR="00AB21F1">
        <w:t xml:space="preserve"> здійснювати видачу банкам (інкасаторським компаніям, компаніям з оброблення готівки) готівки з операційної каси за умови надходження до уповноваженого банку коштів від банків (інкасаторських компаній, компаній з оброблення готівки), які відповідають сумі видачи готівки</w:t>
      </w:r>
      <w:r w:rsidR="00E96576">
        <w:t>, відповідно до умов договору</w:t>
      </w:r>
      <w:r w:rsidR="00B4117D">
        <w:t>.</w:t>
      </w:r>
    </w:p>
    <w:p w:rsidR="00E8321E" w:rsidRDefault="00291B60" w:rsidP="00D13A8A">
      <w:pPr>
        <w:ind w:firstLine="696"/>
        <w:contextualSpacing/>
      </w:pPr>
      <w:r w:rsidRPr="00291B60">
        <w:t>Уповноважений банк із залученням своїх філій (відділень) зобов’язаний здійснювати обмін фізичним і юридичним особам банкнот і монет, які вилучаються з обігу</w:t>
      </w:r>
      <w:r w:rsidR="007D4F71">
        <w:t>.</w:t>
      </w:r>
      <w:r w:rsidR="00B4117D" w:rsidRPr="00B4117D">
        <w:t>”;</w:t>
      </w:r>
    </w:p>
    <w:p w:rsidR="00291B60" w:rsidRDefault="00291B60" w:rsidP="00D13A8A">
      <w:pPr>
        <w:ind w:firstLine="696"/>
        <w:contextualSpacing/>
      </w:pPr>
    </w:p>
    <w:p w:rsidR="004D02F2" w:rsidRDefault="00491B6C" w:rsidP="00753668">
      <w:pPr>
        <w:tabs>
          <w:tab w:val="left" w:pos="709"/>
        </w:tabs>
        <w:ind w:firstLine="696"/>
        <w:contextualSpacing/>
      </w:pPr>
      <w:r>
        <w:t>10</w:t>
      </w:r>
      <w:r w:rsidR="00E8321E" w:rsidRPr="006F1D6C">
        <w:t xml:space="preserve">) </w:t>
      </w:r>
      <w:r w:rsidR="004D02F2" w:rsidRPr="006F1D6C">
        <w:t xml:space="preserve">розділ доповнити </w:t>
      </w:r>
      <w:r w:rsidR="00CE2340">
        <w:t>вісь</w:t>
      </w:r>
      <w:r w:rsidR="00870709">
        <w:t>мома</w:t>
      </w:r>
      <w:r w:rsidR="004D02F2" w:rsidRPr="00A72C2F">
        <w:t xml:space="preserve"> новими пунктами 36</w:t>
      </w:r>
      <w:r w:rsidR="004D02F2" w:rsidRPr="00A72C2F">
        <w:rPr>
          <w:vertAlign w:val="superscript"/>
        </w:rPr>
        <w:t>1</w:t>
      </w:r>
      <w:r w:rsidR="00901C5E" w:rsidRPr="00A72C2F">
        <w:t xml:space="preserve"> – </w:t>
      </w:r>
      <w:r w:rsidR="004D02F2" w:rsidRPr="00A72C2F">
        <w:t xml:space="preserve"> 36</w:t>
      </w:r>
      <w:r w:rsidR="00CE2340">
        <w:rPr>
          <w:vertAlign w:val="superscript"/>
        </w:rPr>
        <w:t>8</w:t>
      </w:r>
      <w:r w:rsidR="004D02F2" w:rsidRPr="006F1D6C">
        <w:t xml:space="preserve"> такого змісту:</w:t>
      </w:r>
    </w:p>
    <w:p w:rsidR="00B0218B" w:rsidRDefault="004D02F2" w:rsidP="00B0218B">
      <w:pPr>
        <w:ind w:firstLine="696"/>
        <w:contextualSpacing/>
      </w:pPr>
      <w:r w:rsidRPr="00A72C2F">
        <w:t>“</w:t>
      </w:r>
      <w:r w:rsidR="008F6925" w:rsidRPr="00A72C2F">
        <w:t>36</w:t>
      </w:r>
      <w:r w:rsidR="008F6925" w:rsidRPr="00A72C2F">
        <w:rPr>
          <w:vertAlign w:val="superscript"/>
        </w:rPr>
        <w:t>1</w:t>
      </w:r>
      <w:r w:rsidR="002D4AAA" w:rsidRPr="00A72C2F">
        <w:t xml:space="preserve">. </w:t>
      </w:r>
      <w:r w:rsidR="00B0218B">
        <w:t xml:space="preserve">Уповноважений банк, у разі укладання зі страховиком договору страхування запасів готівки на зберіганні (далі -  договір страхування цінностей) має право надавати пропозиції щодо встановлення/збільшення/зменшення ліміту запасів готівки на зберіганні в цілому на уповноважений банк та розподілу/перерозподілу ліміту запасів готівки на зберіганні між відокремленими підрозділами/підрозділами уповноваженого банку, що перевищують максимальний обсяг цінностей, визначений додатком до Правил № 63. </w:t>
      </w:r>
    </w:p>
    <w:p w:rsidR="007C63B3" w:rsidRDefault="00B0218B" w:rsidP="00B0218B">
      <w:pPr>
        <w:ind w:firstLine="696"/>
        <w:contextualSpacing/>
      </w:pPr>
      <w:r>
        <w:t>Страхова сума за договором страхування цінностей не може бути меншою за суму зазначену у пропозиції щодо встановлення/ збільшення/зменшення/розподілу/перерозподілу ліміту запасів готівки на зберіганні у відокремленому підрозділі/підрозділі уповноваженого банку.</w:t>
      </w:r>
    </w:p>
    <w:p w:rsidR="007C63B3" w:rsidRDefault="007C63B3" w:rsidP="00A00204">
      <w:pPr>
        <w:ind w:firstLine="696"/>
        <w:contextualSpacing/>
      </w:pPr>
    </w:p>
    <w:p w:rsidR="00B7560F" w:rsidRDefault="007C63B3" w:rsidP="00B7560F">
      <w:pPr>
        <w:ind w:firstLine="696"/>
        <w:contextualSpacing/>
      </w:pPr>
      <w:r>
        <w:t>36</w:t>
      </w:r>
      <w:r>
        <w:rPr>
          <w:vertAlign w:val="superscript"/>
        </w:rPr>
        <w:t>2</w:t>
      </w:r>
      <w:r>
        <w:t xml:space="preserve">. </w:t>
      </w:r>
      <w:r w:rsidR="00B7560F">
        <w:t>Договір страхування цінностей має передбачати:</w:t>
      </w:r>
    </w:p>
    <w:p w:rsidR="00B7560F" w:rsidRDefault="00B7560F" w:rsidP="00B7560F">
      <w:pPr>
        <w:ind w:firstLine="696"/>
        <w:contextualSpacing/>
      </w:pPr>
    </w:p>
    <w:p w:rsidR="007C63B3" w:rsidRDefault="00B7560F" w:rsidP="00B7560F">
      <w:pPr>
        <w:ind w:firstLine="696"/>
        <w:contextualSpacing/>
      </w:pPr>
      <w:r>
        <w:t>1) розподіл страхової суми за відокремленими  підрозділами/підрозділами уповноваженого банку;</w:t>
      </w:r>
    </w:p>
    <w:p w:rsidR="007C63B3" w:rsidRDefault="007C63B3" w:rsidP="007C63B3">
      <w:pPr>
        <w:ind w:firstLine="696"/>
        <w:contextualSpacing/>
      </w:pPr>
    </w:p>
    <w:p w:rsidR="007C63B3" w:rsidRDefault="002C0AB7" w:rsidP="002C0AB7">
      <w:pPr>
        <w:tabs>
          <w:tab w:val="left" w:pos="709"/>
        </w:tabs>
        <w:ind w:firstLine="696"/>
        <w:contextualSpacing/>
      </w:pPr>
      <w:r>
        <w:t xml:space="preserve">2) </w:t>
      </w:r>
      <w:r w:rsidRPr="002C0AB7">
        <w:t>покриття ризиків, пов’язаних з протиправними діями третіх осіб, включаючи крадіжку, крадіжку з проникненням, грабіж, розбій, внутрішнє шахрайство, воєнними діями;</w:t>
      </w:r>
    </w:p>
    <w:p w:rsidR="007C63B3" w:rsidRDefault="007C63B3" w:rsidP="007C63B3">
      <w:pPr>
        <w:ind w:firstLine="696"/>
        <w:contextualSpacing/>
      </w:pPr>
    </w:p>
    <w:p w:rsidR="007C63B3" w:rsidRDefault="007C63B3" w:rsidP="007C63B3">
      <w:pPr>
        <w:ind w:firstLine="696"/>
        <w:contextualSpacing/>
      </w:pPr>
      <w:r>
        <w:lastRenderedPageBreak/>
        <w:t xml:space="preserve">3) в особі </w:t>
      </w:r>
      <w:proofErr w:type="spellStart"/>
      <w:r>
        <w:t>вигодонабувача</w:t>
      </w:r>
      <w:proofErr w:type="spellEnd"/>
      <w:r>
        <w:t xml:space="preserve"> Національний банк.</w:t>
      </w:r>
    </w:p>
    <w:p w:rsidR="007C63B3" w:rsidRDefault="007C63B3" w:rsidP="007C63B3">
      <w:pPr>
        <w:ind w:firstLine="696"/>
        <w:contextualSpacing/>
      </w:pPr>
    </w:p>
    <w:p w:rsidR="000A2A4D" w:rsidRDefault="007C63B3" w:rsidP="000A2A4D">
      <w:pPr>
        <w:ind w:firstLine="696"/>
        <w:contextualSpacing/>
      </w:pPr>
      <w:r>
        <w:t>36</w:t>
      </w:r>
      <w:r>
        <w:rPr>
          <w:vertAlign w:val="superscript"/>
        </w:rPr>
        <w:t>3</w:t>
      </w:r>
      <w:r>
        <w:t xml:space="preserve">. </w:t>
      </w:r>
      <w:r w:rsidR="001B087A" w:rsidRPr="001B087A">
        <w:t xml:space="preserve">Уповноважений банк за один місяць до закінчення строку дії договору страхування цінностей зобов’язаний надіслати Національному банку лист з інформацією про продовження строку </w:t>
      </w:r>
      <w:r w:rsidR="00DD13F6">
        <w:t>дії</w:t>
      </w:r>
      <w:r w:rsidR="001B087A" w:rsidRPr="001B087A">
        <w:t xml:space="preserve"> договору та/або зміни страхової суми  у відповідності до затвердженої суми ліміту, або про відсутність потреби у страхуванні та приведенні сховищ до вимог Правил № 63, або про перерозподіл лімітів запасів готівки на зберіганні відповідно до вимог частини другої пунк</w:t>
      </w:r>
      <w:r w:rsidR="001B087A">
        <w:t>ту 12 розділу І цього Положення</w:t>
      </w:r>
      <w:r w:rsidR="000A2A4D">
        <w:t>.</w:t>
      </w:r>
    </w:p>
    <w:p w:rsidR="001C0E5D" w:rsidRDefault="001C0E5D" w:rsidP="000A2A4D">
      <w:pPr>
        <w:ind w:firstLine="696"/>
        <w:contextualSpacing/>
      </w:pPr>
    </w:p>
    <w:p w:rsidR="007C63B3" w:rsidRDefault="001C0E5D" w:rsidP="001C0E5D">
      <w:pPr>
        <w:ind w:firstLine="696"/>
        <w:contextualSpacing/>
      </w:pPr>
      <w:r w:rsidRPr="00F71648">
        <w:t>36</w:t>
      </w:r>
      <w:r w:rsidR="00CE2340" w:rsidRPr="00F71648">
        <w:rPr>
          <w:vertAlign w:val="superscript"/>
        </w:rPr>
        <w:t>4</w:t>
      </w:r>
      <w:r w:rsidR="00CE2340" w:rsidRPr="00F71648">
        <w:t>.</w:t>
      </w:r>
      <w:r w:rsidRPr="00F71648">
        <w:t xml:space="preserve"> </w:t>
      </w:r>
      <w:r w:rsidR="001B087A" w:rsidRPr="001B087A">
        <w:t>Уповноважений банк у разі внесення будь яких змін в договір страхування цінностей зобов’язаний письмово повідомити про них Національний банк у робочий день, наступ</w:t>
      </w:r>
      <w:r w:rsidR="001B087A">
        <w:t>ний за днем внесення таких змін</w:t>
      </w:r>
      <w:r w:rsidR="000A2A4D">
        <w:t>.</w:t>
      </w:r>
    </w:p>
    <w:p w:rsidR="000A2A4D" w:rsidRDefault="000A2A4D" w:rsidP="000A2A4D">
      <w:pPr>
        <w:ind w:firstLine="696"/>
        <w:contextualSpacing/>
      </w:pPr>
    </w:p>
    <w:p w:rsidR="000A2A4D" w:rsidRDefault="000A2A4D" w:rsidP="000A2A4D">
      <w:pPr>
        <w:ind w:firstLine="696"/>
        <w:contextualSpacing/>
      </w:pPr>
      <w:r>
        <w:t>36</w:t>
      </w:r>
      <w:r w:rsidR="00CE2340">
        <w:rPr>
          <w:vertAlign w:val="superscript"/>
        </w:rPr>
        <w:t>5</w:t>
      </w:r>
      <w:r>
        <w:t xml:space="preserve">. </w:t>
      </w:r>
      <w:r w:rsidR="001B087A" w:rsidRPr="001B087A">
        <w:t>Національний банк у разі несвоєчасного виконання уповн</w:t>
      </w:r>
      <w:r w:rsidR="006E5221">
        <w:t>оваженим банком вимог пункту 36</w:t>
      </w:r>
      <w:r w:rsidR="006E5221">
        <w:rPr>
          <w:vertAlign w:val="superscript"/>
        </w:rPr>
        <w:t>3</w:t>
      </w:r>
      <w:r w:rsidR="001B087A" w:rsidRPr="001B087A">
        <w:t xml:space="preserve"> цього Положення призупиняє надання дозволів на здійснення операцій відокремленому підрозділу/підрозділу з видачі готівки для підкріплення запасів готівки на зберіганні/збільшення готівки до запасів готівки на зберіганні/ переміщення готівки із запасів готівки на зберіганні/ переміщення готівки із запасів готівки на зберіганні між уповноваженими банками за три робочих дні до закінчення строку дії</w:t>
      </w:r>
      <w:r w:rsidR="001B087A">
        <w:t xml:space="preserve"> договору страхування цінностей</w:t>
      </w:r>
      <w:r w:rsidR="009C20B3" w:rsidRPr="009C20B3">
        <w:t>.</w:t>
      </w:r>
    </w:p>
    <w:p w:rsidR="009C20B3" w:rsidRDefault="009C20B3" w:rsidP="000A2A4D">
      <w:pPr>
        <w:ind w:firstLine="696"/>
        <w:contextualSpacing/>
      </w:pPr>
    </w:p>
    <w:p w:rsidR="00435269" w:rsidRDefault="009C20B3" w:rsidP="00CE2340">
      <w:pPr>
        <w:ind w:firstLine="696"/>
      </w:pPr>
      <w:r>
        <w:t>36</w:t>
      </w:r>
      <w:r w:rsidR="00CE2340">
        <w:rPr>
          <w:vertAlign w:val="superscript"/>
        </w:rPr>
        <w:t>6</w:t>
      </w:r>
      <w:r>
        <w:t xml:space="preserve">. </w:t>
      </w:r>
      <w:r w:rsidR="006E5221" w:rsidRPr="006E5221">
        <w:t>Національний банк на підставі повідомлення уповноваженого банку  щодо відсутності потреби у продовженні страхування цінностей або перерозподілі лімітів запасів готівки на зберіганні зменшує йому ліміт запасів готівки на зберіганні в цілому на банк за умови дотримання вимог підпункту 6 пункту 2 постанови Правління Національного банку України від 17 вересня 2021 року № 95 “Про затвердження Положення про передавання запасів готівки на зберігання до уповноважених банків та проведення операцій з ними” (зі з</w:t>
      </w:r>
      <w:r w:rsidR="006E5221">
        <w:t>мінами) (далі – Постанова № 95)</w:t>
      </w:r>
      <w:r w:rsidR="00435269">
        <w:t>.</w:t>
      </w:r>
    </w:p>
    <w:p w:rsidR="00DE68B8" w:rsidRDefault="00DE68B8" w:rsidP="000A2A4D">
      <w:pPr>
        <w:ind w:firstLine="696"/>
        <w:contextualSpacing/>
      </w:pPr>
    </w:p>
    <w:p w:rsidR="00DE68B8" w:rsidRPr="00DE68B8" w:rsidRDefault="00DE68B8" w:rsidP="000A2A4D">
      <w:pPr>
        <w:ind w:firstLine="696"/>
        <w:contextualSpacing/>
      </w:pPr>
      <w:r>
        <w:t>36</w:t>
      </w:r>
      <w:r w:rsidR="00CE2340">
        <w:rPr>
          <w:vertAlign w:val="superscript"/>
        </w:rPr>
        <w:t>7</w:t>
      </w:r>
      <w:r>
        <w:t xml:space="preserve">. </w:t>
      </w:r>
      <w:r w:rsidR="000B7561" w:rsidRPr="000B7561">
        <w:t>Національний банк після зменшення ліміту запасів готівки на зберіганні в цілому на уповноважений бан</w:t>
      </w:r>
      <w:r w:rsidR="000B7561">
        <w:t>к, передбаченого пунктом 36</w:t>
      </w:r>
      <w:r w:rsidR="000B7561">
        <w:rPr>
          <w:vertAlign w:val="superscript"/>
        </w:rPr>
        <w:t>6</w:t>
      </w:r>
      <w:r w:rsidR="000B7561" w:rsidRPr="000B7561">
        <w:t xml:space="preserve">  розділу І цього Положення, та укладання додаткового договору до договору про зберігання або здійснення уповноваженим банком продовження строку  страхової суми цінностей у відповідності до затвердженої суми ліміту, передбаченог</w:t>
      </w:r>
      <w:r w:rsidR="000B7561">
        <w:t>о пунктом 36</w:t>
      </w:r>
      <w:r w:rsidR="000B7561">
        <w:rPr>
          <w:vertAlign w:val="superscript"/>
        </w:rPr>
        <w:t>3</w:t>
      </w:r>
      <w:r w:rsidR="000B7561" w:rsidRPr="000B7561">
        <w:t xml:space="preserve"> розділу І цього Положення, відновлює здійснення операцій з видачі готівки для підкріплення запасів готівки на зберіганні/збільшення запасів готівки на зберіганні у відокремленому підрозділі/підрозділі уповноваженого банку, переміщення готівки із запасів готівки на зберіганні/ переміщення готівки із запасів готівки на зберіганні між уповноваженими банками.</w:t>
      </w:r>
    </w:p>
    <w:p w:rsidR="007C63B3" w:rsidRDefault="007C63B3" w:rsidP="00A00204">
      <w:pPr>
        <w:ind w:firstLine="696"/>
        <w:contextualSpacing/>
      </w:pPr>
    </w:p>
    <w:p w:rsidR="00BE3CAA" w:rsidRDefault="00775703" w:rsidP="00BE3CAA">
      <w:pPr>
        <w:ind w:firstLine="696"/>
        <w:contextualSpacing/>
      </w:pPr>
      <w:r>
        <w:t>36</w:t>
      </w:r>
      <w:r w:rsidR="00CE2340">
        <w:rPr>
          <w:vertAlign w:val="superscript"/>
        </w:rPr>
        <w:t>8</w:t>
      </w:r>
      <w:r>
        <w:t xml:space="preserve">. </w:t>
      </w:r>
      <w:r w:rsidR="00BE3CAA">
        <w:t>Критерії для відбору страховиків, які можуть залучатися до страхування запасів готівки Національного банку, що зберігаються в сховищах уповноважених банків:</w:t>
      </w:r>
    </w:p>
    <w:p w:rsidR="00BE3CAA" w:rsidRDefault="00BE3CAA" w:rsidP="00BE3CAA">
      <w:pPr>
        <w:ind w:firstLine="696"/>
        <w:contextualSpacing/>
      </w:pPr>
      <w:r>
        <w:t xml:space="preserve"> </w:t>
      </w:r>
    </w:p>
    <w:p w:rsidR="00BE3CAA" w:rsidRDefault="00BE3CAA" w:rsidP="00BE3CAA">
      <w:pPr>
        <w:ind w:firstLine="696"/>
        <w:contextualSpacing/>
      </w:pPr>
      <w:r>
        <w:t xml:space="preserve">1) </w:t>
      </w:r>
      <w:r w:rsidR="007305FA" w:rsidRPr="007305FA">
        <w:t>страховик має діючу ліцензію на здійснення діяльності із страхування, що включає класи страхування 8 та 9, визначені статтею 4 Закону України «Про страхування»</w:t>
      </w:r>
      <w:r w:rsidR="007305FA">
        <w:t xml:space="preserve"> (далі – Закон про страхування)</w:t>
      </w:r>
      <w:r>
        <w:t>;</w:t>
      </w:r>
    </w:p>
    <w:p w:rsidR="00BE3CAA" w:rsidRDefault="00BE3CAA" w:rsidP="00BE3CAA">
      <w:pPr>
        <w:ind w:firstLine="696"/>
        <w:contextualSpacing/>
      </w:pPr>
    </w:p>
    <w:p w:rsidR="00775703" w:rsidRDefault="00BE3CAA" w:rsidP="00BE3CAA">
      <w:pPr>
        <w:ind w:firstLine="696"/>
        <w:contextualSpacing/>
      </w:pPr>
      <w:r>
        <w:t>2) до страховика не застосовувалися Національним банком заходи впливу за недотримання нормативів достатності капіталу та платоспроможності, ліквідності, прибутковості, якості активів та ризиковості операцій страховика та/або заходи впливу за порушення вимог до платоспроможності протягом останніх 36 календарних місяців поспіль, що передують даті укладання договору страхування цінностей з уповноваженим банком</w:t>
      </w:r>
      <w:r w:rsidR="00ED3D40" w:rsidRPr="00ED3D40">
        <w:t>;</w:t>
      </w:r>
    </w:p>
    <w:p w:rsidR="00986A83" w:rsidRDefault="00986A83" w:rsidP="00775703">
      <w:pPr>
        <w:ind w:firstLine="696"/>
        <w:contextualSpacing/>
      </w:pPr>
    </w:p>
    <w:p w:rsidR="00775703" w:rsidRDefault="00775703" w:rsidP="00775703">
      <w:pPr>
        <w:ind w:firstLine="696"/>
        <w:contextualSpacing/>
      </w:pPr>
      <w:r>
        <w:t xml:space="preserve">3) </w:t>
      </w:r>
      <w:r w:rsidR="00BE3CAA" w:rsidRPr="00BE3CAA">
        <w:t>страховик на останню звітну дату, що передує даті укладання договору страхування цінностей з уповноваженим банком дотримується вимог д</w:t>
      </w:r>
      <w:r w:rsidR="00BE3CAA">
        <w:t>о  платоспроможності страховика</w:t>
      </w:r>
      <w:r>
        <w:t>;</w:t>
      </w:r>
    </w:p>
    <w:p w:rsidR="00986A83" w:rsidRDefault="00986A83" w:rsidP="00775703">
      <w:pPr>
        <w:ind w:firstLine="696"/>
        <w:contextualSpacing/>
      </w:pPr>
    </w:p>
    <w:p w:rsidR="00BE3CAA" w:rsidRDefault="00775703" w:rsidP="00BE3CAA">
      <w:pPr>
        <w:ind w:firstLine="696"/>
        <w:contextualSpacing/>
      </w:pPr>
      <w:r>
        <w:t xml:space="preserve">4) </w:t>
      </w:r>
      <w:r w:rsidR="00BE3CAA">
        <w:t xml:space="preserve">щодо страховика відсутні протягом останніх 12 календарних місяців поспіль, що передують даті укладання договору страхування цінностей з уповноваженим банком: </w:t>
      </w:r>
    </w:p>
    <w:p w:rsidR="00BE3CAA" w:rsidRDefault="00BE3CAA" w:rsidP="00BE3CAA">
      <w:pPr>
        <w:ind w:firstLine="696"/>
        <w:contextualSpacing/>
      </w:pPr>
      <w:r>
        <w:t xml:space="preserve">подане до Національного банку повідомлення, передбачене частиною першою статті 117 та/або частиною першою статті 118 Закону про страхування, та/або поданий до Національного банку для погодження план відновлення діяльності страховика (оновлений план відновлення діяльності страховика, виправлений план відновлення діяльності страховика) або план фінансування страховика (оновлений план фінансування страховика); </w:t>
      </w:r>
    </w:p>
    <w:p w:rsidR="00775703" w:rsidRDefault="00BE3CAA" w:rsidP="00BE3CAA">
      <w:pPr>
        <w:ind w:firstLine="696"/>
        <w:contextualSpacing/>
      </w:pPr>
      <w:r>
        <w:t>погоджений Національним банком план відновлення діяльності страховика (оновлений план відновлення діяльності страховика, виправлений план відновлення діяльності страховика) або план фінансування страховика (оновлений план фінансування страховика)</w:t>
      </w:r>
      <w:r w:rsidR="00775703">
        <w:t>;</w:t>
      </w:r>
    </w:p>
    <w:p w:rsidR="00986A83" w:rsidRDefault="00986A83" w:rsidP="00775703">
      <w:pPr>
        <w:ind w:firstLine="696"/>
        <w:contextualSpacing/>
      </w:pPr>
    </w:p>
    <w:p w:rsidR="00775703" w:rsidRDefault="00775703" w:rsidP="00775703">
      <w:pPr>
        <w:ind w:firstLine="696"/>
        <w:contextualSpacing/>
      </w:pPr>
      <w:r>
        <w:t xml:space="preserve">5) </w:t>
      </w:r>
      <w:r w:rsidR="00BE3CAA" w:rsidRPr="00BE3CAA">
        <w:t>структура власності Страховика визнана прозорою згідно вимогам, визначеним у розділі III Положення про вимоги до структури власності надавачів фінансових послуг, затвердженого постановою Правління Національного банку України від 14 кві</w:t>
      </w:r>
      <w:r w:rsidR="00BE3CAA">
        <w:t>тня 2021 року № 30 (зі змінами)</w:t>
      </w:r>
      <w:r>
        <w:t>;</w:t>
      </w:r>
    </w:p>
    <w:p w:rsidR="00986A83" w:rsidRDefault="00986A83" w:rsidP="00775703">
      <w:pPr>
        <w:ind w:firstLine="696"/>
        <w:contextualSpacing/>
      </w:pPr>
    </w:p>
    <w:p w:rsidR="00775703" w:rsidRDefault="00775703" w:rsidP="00775703">
      <w:pPr>
        <w:ind w:firstLine="696"/>
        <w:contextualSpacing/>
      </w:pPr>
      <w:r>
        <w:t xml:space="preserve">6) </w:t>
      </w:r>
      <w:r w:rsidR="00E0005F" w:rsidRPr="00E0005F">
        <w:t xml:space="preserve">страховик може підтвердити можливість перестрахування згаданих ризиків в рейтингового </w:t>
      </w:r>
      <w:proofErr w:type="spellStart"/>
      <w:r w:rsidR="00E0005F" w:rsidRPr="00E0005F">
        <w:t>перестраховика</w:t>
      </w:r>
      <w:proofErr w:type="spellEnd"/>
      <w:r w:rsidR="00E0005F" w:rsidRPr="00E0005F">
        <w:t xml:space="preserve">. Рейтинговий </w:t>
      </w:r>
      <w:proofErr w:type="spellStart"/>
      <w:r w:rsidR="00E0005F" w:rsidRPr="00E0005F">
        <w:t>перестраховик</w:t>
      </w:r>
      <w:proofErr w:type="spellEnd"/>
      <w:r w:rsidR="00E0005F" w:rsidRPr="00E0005F">
        <w:t xml:space="preserve"> - </w:t>
      </w:r>
      <w:proofErr w:type="spellStart"/>
      <w:r w:rsidR="00E0005F" w:rsidRPr="00E0005F">
        <w:t>перестраховик</w:t>
      </w:r>
      <w:proofErr w:type="spellEnd"/>
      <w:r w:rsidR="00E0005F" w:rsidRPr="00E0005F">
        <w:t xml:space="preserve">-нерезидент, рівень рейтингу фінансової надійності (стійкості) </w:t>
      </w:r>
      <w:r w:rsidR="00E0005F" w:rsidRPr="00E0005F">
        <w:lastRenderedPageBreak/>
        <w:t>якого є не нижчим, за такий рівень рейтингу за класифікацією нижчезазначених м</w:t>
      </w:r>
      <w:r w:rsidR="00E0005F">
        <w:t>іжнародних рейтингових агентств</w:t>
      </w:r>
      <w:r>
        <w:t>:</w:t>
      </w:r>
    </w:p>
    <w:p w:rsidR="00775703" w:rsidRPr="00DD3B55" w:rsidRDefault="00775703" w:rsidP="00775703">
      <w:pPr>
        <w:ind w:firstLine="696"/>
        <w:contextualSpacing/>
      </w:pPr>
      <w:r w:rsidRPr="00DD3B55">
        <w:t xml:space="preserve">“A-” [“A.M. </w:t>
      </w:r>
      <w:proofErr w:type="spellStart"/>
      <w:r w:rsidRPr="00DD3B55">
        <w:t>Best</w:t>
      </w:r>
      <w:proofErr w:type="spellEnd"/>
      <w:r w:rsidRPr="00DD3B55">
        <w:t>” (США)];</w:t>
      </w:r>
    </w:p>
    <w:p w:rsidR="00775703" w:rsidRPr="00DD3B55" w:rsidRDefault="00775703" w:rsidP="00775703">
      <w:pPr>
        <w:ind w:firstLine="696"/>
        <w:contextualSpacing/>
      </w:pPr>
      <w:r w:rsidRPr="00DD3B55">
        <w:t>“A3” [“</w:t>
      </w:r>
      <w:proofErr w:type="spellStart"/>
      <w:r w:rsidRPr="00DD3B55">
        <w:t>Moody’s</w:t>
      </w:r>
      <w:proofErr w:type="spellEnd"/>
      <w:r w:rsidRPr="00DD3B55">
        <w:t xml:space="preserve"> </w:t>
      </w:r>
      <w:proofErr w:type="spellStart"/>
      <w:r w:rsidRPr="00DD3B55">
        <w:t>Investors</w:t>
      </w:r>
      <w:proofErr w:type="spellEnd"/>
      <w:r w:rsidRPr="00DD3B55">
        <w:t xml:space="preserve"> </w:t>
      </w:r>
      <w:proofErr w:type="spellStart"/>
      <w:r w:rsidRPr="00DD3B55">
        <w:t>Service</w:t>
      </w:r>
      <w:proofErr w:type="spellEnd"/>
      <w:r w:rsidRPr="00DD3B55">
        <w:t>” (США)];</w:t>
      </w:r>
    </w:p>
    <w:p w:rsidR="00775703" w:rsidRPr="00DD3B55" w:rsidRDefault="00775703" w:rsidP="00775703">
      <w:pPr>
        <w:ind w:firstLine="696"/>
        <w:contextualSpacing/>
      </w:pPr>
      <w:r w:rsidRPr="00DD3B55">
        <w:t xml:space="preserve">“A-” [“Standard &amp; </w:t>
      </w:r>
      <w:proofErr w:type="spellStart"/>
      <w:r w:rsidRPr="00DD3B55">
        <w:t>Poor’s</w:t>
      </w:r>
      <w:proofErr w:type="spellEnd"/>
      <w:r w:rsidRPr="00DD3B55">
        <w:t>” (США)];</w:t>
      </w:r>
    </w:p>
    <w:p w:rsidR="00B56B8F" w:rsidRDefault="00775703" w:rsidP="00775703">
      <w:pPr>
        <w:ind w:firstLine="696"/>
        <w:contextualSpacing/>
      </w:pPr>
      <w:r w:rsidRPr="00DD3B55">
        <w:t>“A-” [“</w:t>
      </w:r>
      <w:proofErr w:type="spellStart"/>
      <w:r w:rsidRPr="00DD3B55">
        <w:t>Fitch</w:t>
      </w:r>
      <w:proofErr w:type="spellEnd"/>
      <w:r w:rsidRPr="00DD3B55">
        <w:t xml:space="preserve"> </w:t>
      </w:r>
      <w:proofErr w:type="spellStart"/>
      <w:r w:rsidRPr="00DD3B55">
        <w:t>Ratings</w:t>
      </w:r>
      <w:proofErr w:type="spellEnd"/>
      <w:r w:rsidRPr="00DD3B55">
        <w:t>” (Великобританія)].</w:t>
      </w:r>
      <w:r w:rsidR="00474BD5" w:rsidRPr="00DD3B55">
        <w:t>”.</w:t>
      </w:r>
    </w:p>
    <w:p w:rsidR="008E2B6D" w:rsidRDefault="008E2B6D" w:rsidP="00D13A8A">
      <w:pPr>
        <w:ind w:firstLine="696"/>
        <w:contextualSpacing/>
      </w:pPr>
    </w:p>
    <w:p w:rsidR="004E69B8" w:rsidRDefault="00AB064F" w:rsidP="00AB064F">
      <w:pPr>
        <w:ind w:firstLine="696"/>
        <w:contextualSpacing/>
      </w:pPr>
      <w:r w:rsidRPr="00071273">
        <w:t xml:space="preserve">2. </w:t>
      </w:r>
      <w:r w:rsidR="004E69B8" w:rsidRPr="00071273">
        <w:t>У розділі ІІ:</w:t>
      </w:r>
    </w:p>
    <w:p w:rsidR="004E69B8" w:rsidRPr="006E06EF" w:rsidRDefault="004E69B8" w:rsidP="00AB064F">
      <w:pPr>
        <w:ind w:firstLine="696"/>
        <w:contextualSpacing/>
      </w:pPr>
    </w:p>
    <w:p w:rsidR="004E69B8" w:rsidRDefault="004E69B8" w:rsidP="00AB064F">
      <w:pPr>
        <w:ind w:firstLine="696"/>
        <w:contextualSpacing/>
      </w:pPr>
      <w:r>
        <w:t xml:space="preserve">1) у підпункті 1 пункту 37 слова </w:t>
      </w:r>
      <w:r w:rsidRPr="004E69B8">
        <w:t>“</w:t>
      </w:r>
      <w:r w:rsidR="00E86E15" w:rsidRPr="00E86E15">
        <w:t>розробити на підставі вимог цього Положення та нормативно-правових актів Національного банку з питань організації інкасації коштів та перевезення валютних цінностей банків в Україні, організації касової роботи, зах</w:t>
      </w:r>
      <w:r w:rsidR="00E86E15">
        <w:t>исту приміщень банків в Україні</w:t>
      </w:r>
      <w:r>
        <w:t>” замінити словами “</w:t>
      </w:r>
      <w:r w:rsidR="00E86E15" w:rsidRPr="00E86E15">
        <w:t>розробити та затвердити на підставі вимог цього Положення та з урахуванням вимог Інструкції № 29</w:t>
      </w:r>
      <w:r w:rsidR="00E86E15">
        <w:t>, Інструкції № 103, Правил № 63</w:t>
      </w:r>
      <w:r>
        <w:t>”;</w:t>
      </w:r>
    </w:p>
    <w:p w:rsidR="004E69B8" w:rsidRDefault="004E69B8" w:rsidP="00AB064F">
      <w:pPr>
        <w:ind w:firstLine="696"/>
        <w:contextualSpacing/>
      </w:pPr>
    </w:p>
    <w:p w:rsidR="004C5ACE" w:rsidRDefault="004E69B8" w:rsidP="00AB064F">
      <w:pPr>
        <w:ind w:firstLine="696"/>
        <w:contextualSpacing/>
      </w:pPr>
      <w:r>
        <w:t>2) п</w:t>
      </w:r>
      <w:r w:rsidR="004C5ACE">
        <w:t>ідпункт</w:t>
      </w:r>
      <w:r w:rsidR="00AB064F" w:rsidRPr="00AB064F">
        <w:rPr>
          <w:lang w:val="ru-RU"/>
        </w:rPr>
        <w:t>и</w:t>
      </w:r>
      <w:r w:rsidR="004C5ACE">
        <w:t xml:space="preserve"> </w:t>
      </w:r>
      <w:r w:rsidR="00E65C9B">
        <w:t>3,</w:t>
      </w:r>
      <w:r w:rsidR="00AB064F">
        <w:t xml:space="preserve"> 7</w:t>
      </w:r>
      <w:r w:rsidR="004C5ACE">
        <w:t xml:space="preserve"> </w:t>
      </w:r>
      <w:r w:rsidR="00AB064F">
        <w:t xml:space="preserve">пункту 38 </w:t>
      </w:r>
      <w:r w:rsidR="004C5ACE">
        <w:t>викласти в такій редакції:</w:t>
      </w:r>
    </w:p>
    <w:p w:rsidR="00AB064F" w:rsidRDefault="004C5ACE" w:rsidP="00AB064F">
      <w:pPr>
        <w:ind w:firstLine="696"/>
        <w:contextualSpacing/>
      </w:pPr>
      <w:r w:rsidRPr="004C5ACE">
        <w:t>“</w:t>
      </w:r>
      <w:r w:rsidR="00AB064F">
        <w:t>3) наявність в кожному відокремленому підрозділі/підрозділі боксу інкасації (для відокремлених підрозділів/підрозділів, які розпочали діяльність після 01 січня 2025 року) та приміщення для приймання-передавання цінностей бригаді інкасації, технічний стан яких відповідає вимогам Правил № 63;</w:t>
      </w:r>
      <w:r w:rsidR="00702615" w:rsidRPr="00702615">
        <w:t>”</w:t>
      </w:r>
      <w:r w:rsidR="00702615">
        <w:t>;</w:t>
      </w:r>
    </w:p>
    <w:p w:rsidR="006F1D6C" w:rsidRDefault="006F1D6C" w:rsidP="00AB064F">
      <w:pPr>
        <w:ind w:firstLine="696"/>
        <w:contextualSpacing/>
      </w:pPr>
    </w:p>
    <w:p w:rsidR="004C5ACE" w:rsidRDefault="00702615" w:rsidP="00AB064F">
      <w:pPr>
        <w:ind w:firstLine="696"/>
        <w:contextualSpacing/>
      </w:pPr>
      <w:r w:rsidRPr="00702615">
        <w:t>“</w:t>
      </w:r>
      <w:r w:rsidR="00AB064F" w:rsidRPr="0006578E">
        <w:t>7</w:t>
      </w:r>
      <w:r w:rsidR="0006578E" w:rsidRPr="0006578E">
        <w:t>) перевезення гуртових партій готівки оперативним автотранспортом, пристосованим для перевезення значних обсягів цінностей (гуртових партій готівки, розміщеної на палетах) та облаштованим відповідно до вимог Інструкції № 29;</w:t>
      </w:r>
      <w:r w:rsidR="00231B1F" w:rsidRPr="0006578E">
        <w:t>”.</w:t>
      </w:r>
    </w:p>
    <w:p w:rsidR="004C5ACE" w:rsidRDefault="00702615" w:rsidP="00F070DE">
      <w:pPr>
        <w:ind w:firstLine="696"/>
        <w:contextualSpacing/>
      </w:pPr>
      <w:r>
        <w:t xml:space="preserve"> </w:t>
      </w:r>
    </w:p>
    <w:p w:rsidR="0059638E" w:rsidRDefault="00A3648E" w:rsidP="00603365">
      <w:pPr>
        <w:ind w:firstLine="710"/>
        <w:contextualSpacing/>
      </w:pPr>
      <w:r>
        <w:t>3</w:t>
      </w:r>
      <w:r w:rsidR="0059638E">
        <w:t>. У розділі І</w:t>
      </w:r>
      <w:r w:rsidR="0059638E" w:rsidRPr="00603365">
        <w:t>V</w:t>
      </w:r>
      <w:r w:rsidR="0059638E">
        <w:t>:</w:t>
      </w:r>
    </w:p>
    <w:p w:rsidR="0059638E" w:rsidRDefault="0059638E" w:rsidP="00603365">
      <w:pPr>
        <w:ind w:firstLine="710"/>
        <w:contextualSpacing/>
      </w:pPr>
    </w:p>
    <w:p w:rsidR="0059638E" w:rsidRDefault="0059638E" w:rsidP="00603365">
      <w:pPr>
        <w:ind w:firstLine="710"/>
        <w:contextualSpacing/>
      </w:pPr>
      <w:r>
        <w:t>1) пункт 51 доповнити словами</w:t>
      </w:r>
      <w:r w:rsidR="009D2059">
        <w:t xml:space="preserve"> та цифрами</w:t>
      </w:r>
      <w:r>
        <w:t xml:space="preserve">: </w:t>
      </w:r>
      <w:r w:rsidRPr="0059638E">
        <w:t>“(зазначена умова щодо обтяження в ДРОРМ  не поширюється на випадок   обмеження роботи в ДРОРМ, передбачени</w:t>
      </w:r>
      <w:r w:rsidR="009D2059">
        <w:t>й у пункті 51</w:t>
      </w:r>
      <w:r w:rsidR="009D2059">
        <w:rPr>
          <w:vertAlign w:val="superscript"/>
        </w:rPr>
        <w:t>1</w:t>
      </w:r>
      <w:r>
        <w:t xml:space="preserve"> цього Положення).”;</w:t>
      </w:r>
    </w:p>
    <w:p w:rsidR="00A3648E" w:rsidRDefault="00A3648E" w:rsidP="00603365">
      <w:pPr>
        <w:ind w:firstLine="710"/>
        <w:contextualSpacing/>
      </w:pPr>
    </w:p>
    <w:p w:rsidR="00A3648E" w:rsidRDefault="00A3648E" w:rsidP="00603365">
      <w:pPr>
        <w:ind w:firstLine="710"/>
        <w:contextualSpacing/>
      </w:pPr>
      <w:r>
        <w:t>2) розділ після пункту 51 доповнити новим пунктом 51</w:t>
      </w:r>
      <w:r>
        <w:rPr>
          <w:vertAlign w:val="superscript"/>
        </w:rPr>
        <w:t xml:space="preserve">1 </w:t>
      </w:r>
      <w:r>
        <w:t>такого змісту:</w:t>
      </w:r>
    </w:p>
    <w:p w:rsidR="006B0621" w:rsidRDefault="009D2059" w:rsidP="006B0621">
      <w:pPr>
        <w:ind w:firstLine="710"/>
        <w:contextualSpacing/>
      </w:pPr>
      <w:r>
        <w:t>“51</w:t>
      </w:r>
      <w:r>
        <w:rPr>
          <w:vertAlign w:val="superscript"/>
        </w:rPr>
        <w:t>1</w:t>
      </w:r>
      <w:r w:rsidR="006B0621">
        <w:t xml:space="preserve">. Національний банк у разі обмеження роботи ДРОРМ, здійснює перевірку державних облігацій України, які пропонуються уповноваженим банком у забезпечення зобов’язань, щодо обтяжень у ДРОРМ та вносить до ДРОРМ відомості про обтяження/припинення обтяження державних облігацій України та щодо застави майнових прав на будь-які грошові кошти, що надходитимуть за заставленими державними облігаціями України в разі невиконання уповноваженим банком зобов’язань за договором про зберігання, </w:t>
      </w:r>
      <w:r w:rsidR="006B0621">
        <w:lastRenderedPageBreak/>
        <w:t>що призвело до розірвання цього договору, не пізніше п’яти робочих днів після  поновлення роботи ДРОРМ.</w:t>
      </w:r>
    </w:p>
    <w:p w:rsidR="00A3648E" w:rsidRDefault="006B0621" w:rsidP="006B0621">
      <w:pPr>
        <w:tabs>
          <w:tab w:val="left" w:pos="709"/>
        </w:tabs>
        <w:ind w:firstLine="710"/>
        <w:contextualSpacing/>
      </w:pPr>
      <w:r>
        <w:t>Відповідальність за відсутність у ДРОРМ інших обтяжень за державними облігаціями України, що надаються в заставу в цей період, покладається на уповноважений банк</w:t>
      </w:r>
      <w:r w:rsidR="009D2059">
        <w:t>.”.</w:t>
      </w:r>
    </w:p>
    <w:p w:rsidR="00E85EE1" w:rsidRDefault="00E85EE1" w:rsidP="009D2059">
      <w:pPr>
        <w:ind w:firstLine="710"/>
        <w:contextualSpacing/>
      </w:pPr>
    </w:p>
    <w:p w:rsidR="00A62825" w:rsidRDefault="00E85EE1" w:rsidP="00E85EE1">
      <w:pPr>
        <w:ind w:firstLine="710"/>
        <w:contextualSpacing/>
      </w:pPr>
      <w:r>
        <w:t>4</w:t>
      </w:r>
      <w:r w:rsidRPr="006F6AF3">
        <w:t xml:space="preserve">. </w:t>
      </w:r>
      <w:r w:rsidR="00A62825">
        <w:t>У розділі</w:t>
      </w:r>
      <w:r w:rsidR="00A62825" w:rsidRPr="00A62825">
        <w:t xml:space="preserve"> V</w:t>
      </w:r>
      <w:r w:rsidR="00A62825">
        <w:t>:</w:t>
      </w:r>
    </w:p>
    <w:p w:rsidR="00C925B6" w:rsidRDefault="00C925B6" w:rsidP="00E85EE1">
      <w:pPr>
        <w:ind w:firstLine="710"/>
        <w:contextualSpacing/>
      </w:pPr>
    </w:p>
    <w:p w:rsidR="003E463E" w:rsidRPr="00663B0D" w:rsidRDefault="00AD4769" w:rsidP="00E85EE1">
      <w:pPr>
        <w:ind w:firstLine="710"/>
        <w:contextualSpacing/>
      </w:pPr>
      <w:r w:rsidRPr="00663B0D">
        <w:t>1)</w:t>
      </w:r>
      <w:r w:rsidR="003E463E" w:rsidRPr="00663B0D">
        <w:t xml:space="preserve"> у пункті 60:</w:t>
      </w:r>
    </w:p>
    <w:p w:rsidR="00AD4769" w:rsidRPr="00663B0D" w:rsidRDefault="00C925B6" w:rsidP="00E85EE1">
      <w:pPr>
        <w:ind w:firstLine="710"/>
        <w:contextualSpacing/>
      </w:pPr>
      <w:r>
        <w:t>в абзаці</w:t>
      </w:r>
      <w:r w:rsidR="003E463E" w:rsidRPr="00663B0D">
        <w:t xml:space="preserve"> першому цифри “20” замінити цифрами “15”;</w:t>
      </w:r>
    </w:p>
    <w:p w:rsidR="003E463E" w:rsidRDefault="00C925B6" w:rsidP="00E85EE1">
      <w:pPr>
        <w:ind w:firstLine="710"/>
        <w:contextualSpacing/>
      </w:pPr>
      <w:r>
        <w:t>в абзаці</w:t>
      </w:r>
      <w:r w:rsidR="003E463E" w:rsidRPr="00663B0D">
        <w:t xml:space="preserve"> другому цифри “25” замінити цифрами “20”;</w:t>
      </w:r>
    </w:p>
    <w:p w:rsidR="00071273" w:rsidRDefault="00071273" w:rsidP="00E85EE1">
      <w:pPr>
        <w:ind w:firstLine="710"/>
        <w:contextualSpacing/>
      </w:pPr>
    </w:p>
    <w:p w:rsidR="00071273" w:rsidRPr="00071273" w:rsidRDefault="00071273" w:rsidP="00E85EE1">
      <w:pPr>
        <w:ind w:firstLine="710"/>
        <w:contextualSpacing/>
        <w:rPr>
          <w:lang w:val="ru-RU"/>
        </w:rPr>
      </w:pPr>
      <w:r w:rsidRPr="00071273">
        <w:rPr>
          <w:lang w:val="ru-RU"/>
        </w:rPr>
        <w:t xml:space="preserve">2) пункт 61 </w:t>
      </w:r>
      <w:proofErr w:type="spellStart"/>
      <w:r w:rsidRPr="00071273">
        <w:rPr>
          <w:lang w:val="ru-RU"/>
        </w:rPr>
        <w:t>викласти</w:t>
      </w:r>
      <w:proofErr w:type="spellEnd"/>
      <w:r w:rsidRPr="00071273">
        <w:rPr>
          <w:lang w:val="ru-RU"/>
        </w:rPr>
        <w:t xml:space="preserve"> в </w:t>
      </w:r>
      <w:proofErr w:type="spellStart"/>
      <w:r w:rsidRPr="00071273">
        <w:rPr>
          <w:lang w:val="ru-RU"/>
        </w:rPr>
        <w:t>такій</w:t>
      </w:r>
      <w:proofErr w:type="spellEnd"/>
      <w:r w:rsidRPr="00071273">
        <w:rPr>
          <w:lang w:val="ru-RU"/>
        </w:rPr>
        <w:t xml:space="preserve"> </w:t>
      </w:r>
      <w:proofErr w:type="spellStart"/>
      <w:r w:rsidRPr="00071273">
        <w:rPr>
          <w:lang w:val="ru-RU"/>
        </w:rPr>
        <w:t>редакції</w:t>
      </w:r>
      <w:proofErr w:type="spellEnd"/>
      <w:r w:rsidRPr="00071273">
        <w:rPr>
          <w:lang w:val="ru-RU"/>
        </w:rPr>
        <w:t>:</w:t>
      </w:r>
    </w:p>
    <w:p w:rsidR="00244A56" w:rsidRPr="00244A56" w:rsidRDefault="00071273" w:rsidP="00244A56">
      <w:pPr>
        <w:ind w:firstLine="710"/>
        <w:contextualSpacing/>
        <w:rPr>
          <w:lang w:val="ru-RU"/>
        </w:rPr>
      </w:pPr>
      <w:r w:rsidRPr="00071273">
        <w:rPr>
          <w:lang w:val="ru-RU"/>
        </w:rPr>
        <w:t xml:space="preserve">“61. </w:t>
      </w:r>
      <w:proofErr w:type="spellStart"/>
      <w:r w:rsidR="00244A56" w:rsidRPr="00244A56">
        <w:rPr>
          <w:lang w:val="ru-RU"/>
        </w:rPr>
        <w:t>Національний</w:t>
      </w:r>
      <w:proofErr w:type="spellEnd"/>
      <w:r w:rsidR="00244A56" w:rsidRPr="00244A56">
        <w:rPr>
          <w:lang w:val="ru-RU"/>
        </w:rPr>
        <w:t xml:space="preserve"> банк </w:t>
      </w:r>
      <w:proofErr w:type="spellStart"/>
      <w:r w:rsidR="00244A56" w:rsidRPr="00244A56">
        <w:rPr>
          <w:lang w:val="ru-RU"/>
        </w:rPr>
        <w:t>здійснює</w:t>
      </w:r>
      <w:proofErr w:type="spellEnd"/>
      <w:r w:rsidR="00244A56" w:rsidRPr="00244A56">
        <w:rPr>
          <w:lang w:val="ru-RU"/>
        </w:rPr>
        <w:t xml:space="preserve"> </w:t>
      </w:r>
      <w:proofErr w:type="spellStart"/>
      <w:r w:rsidR="00244A56" w:rsidRPr="00244A56">
        <w:rPr>
          <w:lang w:val="ru-RU"/>
        </w:rPr>
        <w:t>обслуговування</w:t>
      </w:r>
      <w:proofErr w:type="spellEnd"/>
      <w:r w:rsidR="00244A56" w:rsidRPr="00244A56">
        <w:rPr>
          <w:lang w:val="ru-RU"/>
        </w:rPr>
        <w:t xml:space="preserve"> </w:t>
      </w:r>
      <w:proofErr w:type="spellStart"/>
      <w:r w:rsidR="00244A56" w:rsidRPr="00244A56">
        <w:rPr>
          <w:lang w:val="ru-RU"/>
        </w:rPr>
        <w:t>уповноваженого</w:t>
      </w:r>
      <w:proofErr w:type="spellEnd"/>
      <w:r w:rsidR="00244A56" w:rsidRPr="00244A56">
        <w:rPr>
          <w:lang w:val="ru-RU"/>
        </w:rPr>
        <w:t xml:space="preserve"> банку на </w:t>
      </w:r>
      <w:proofErr w:type="spellStart"/>
      <w:r w:rsidR="00244A56" w:rsidRPr="00244A56">
        <w:rPr>
          <w:lang w:val="ru-RU"/>
        </w:rPr>
        <w:t>підставі</w:t>
      </w:r>
      <w:proofErr w:type="spellEnd"/>
      <w:r w:rsidR="00244A56" w:rsidRPr="00244A56">
        <w:rPr>
          <w:lang w:val="ru-RU"/>
        </w:rPr>
        <w:t xml:space="preserve"> умов договору про </w:t>
      </w:r>
      <w:proofErr w:type="spellStart"/>
      <w:r w:rsidR="00244A56" w:rsidRPr="00244A56">
        <w:rPr>
          <w:lang w:val="ru-RU"/>
        </w:rPr>
        <w:t>зберігання</w:t>
      </w:r>
      <w:proofErr w:type="spellEnd"/>
      <w:r w:rsidR="00244A56" w:rsidRPr="00244A56">
        <w:rPr>
          <w:lang w:val="ru-RU"/>
        </w:rPr>
        <w:t xml:space="preserve">.  </w:t>
      </w:r>
    </w:p>
    <w:p w:rsidR="00071273" w:rsidRPr="00071273" w:rsidRDefault="00244A56" w:rsidP="00244A56">
      <w:pPr>
        <w:ind w:firstLine="710"/>
        <w:contextualSpacing/>
        <w:rPr>
          <w:lang w:val="ru-RU"/>
        </w:rPr>
      </w:pPr>
      <w:r w:rsidRPr="00244A56">
        <w:rPr>
          <w:lang w:val="ru-RU"/>
        </w:rPr>
        <w:t xml:space="preserve">Плата </w:t>
      </w:r>
      <w:proofErr w:type="spellStart"/>
      <w:r w:rsidRPr="00244A56">
        <w:rPr>
          <w:lang w:val="ru-RU"/>
        </w:rPr>
        <w:t>уповноваженим</w:t>
      </w:r>
      <w:proofErr w:type="spellEnd"/>
      <w:r w:rsidRPr="00244A56">
        <w:rPr>
          <w:lang w:val="ru-RU"/>
        </w:rPr>
        <w:t xml:space="preserve"> банком за </w:t>
      </w:r>
      <w:proofErr w:type="spellStart"/>
      <w:r w:rsidRPr="00244A56">
        <w:rPr>
          <w:lang w:val="ru-RU"/>
        </w:rPr>
        <w:t>надані</w:t>
      </w:r>
      <w:proofErr w:type="spellEnd"/>
      <w:r w:rsidRPr="00244A56">
        <w:rPr>
          <w:lang w:val="ru-RU"/>
        </w:rPr>
        <w:t xml:space="preserve"> </w:t>
      </w:r>
      <w:proofErr w:type="spellStart"/>
      <w:r w:rsidRPr="00244A56">
        <w:rPr>
          <w:lang w:val="ru-RU"/>
        </w:rPr>
        <w:t>Національн</w:t>
      </w:r>
      <w:r>
        <w:rPr>
          <w:lang w:val="ru-RU"/>
        </w:rPr>
        <w:t>им</w:t>
      </w:r>
      <w:proofErr w:type="spellEnd"/>
      <w:r>
        <w:rPr>
          <w:lang w:val="ru-RU"/>
        </w:rPr>
        <w:t xml:space="preserve"> банком </w:t>
      </w:r>
      <w:proofErr w:type="spellStart"/>
      <w:r>
        <w:rPr>
          <w:lang w:val="ru-RU"/>
        </w:rPr>
        <w:t>послуги</w:t>
      </w:r>
      <w:proofErr w:type="spellEnd"/>
      <w:r>
        <w:rPr>
          <w:lang w:val="ru-RU"/>
        </w:rPr>
        <w:t xml:space="preserve"> </w:t>
      </w:r>
      <w:proofErr w:type="spellStart"/>
      <w:r>
        <w:rPr>
          <w:lang w:val="ru-RU"/>
        </w:rPr>
        <w:t>здійснюється</w:t>
      </w:r>
      <w:proofErr w:type="spellEnd"/>
      <w:r>
        <w:rPr>
          <w:lang w:val="ru-RU"/>
        </w:rPr>
        <w:t xml:space="preserve"> </w:t>
      </w:r>
      <w:proofErr w:type="spellStart"/>
      <w:r w:rsidRPr="00244A56">
        <w:rPr>
          <w:lang w:val="ru-RU"/>
        </w:rPr>
        <w:t>відповідно</w:t>
      </w:r>
      <w:proofErr w:type="spellEnd"/>
      <w:r w:rsidRPr="00244A56">
        <w:rPr>
          <w:lang w:val="ru-RU"/>
        </w:rPr>
        <w:t xml:space="preserve"> до умов договору про </w:t>
      </w:r>
      <w:proofErr w:type="spellStart"/>
      <w:r w:rsidRPr="00244A56">
        <w:rPr>
          <w:lang w:val="ru-RU"/>
        </w:rPr>
        <w:t>зберігання</w:t>
      </w:r>
      <w:proofErr w:type="spellEnd"/>
      <w:r w:rsidRPr="00244A56">
        <w:rPr>
          <w:lang w:val="ru-RU"/>
        </w:rPr>
        <w:t xml:space="preserve"> у </w:t>
      </w:r>
      <w:proofErr w:type="spellStart"/>
      <w:r w:rsidRPr="00244A56">
        <w:rPr>
          <w:lang w:val="ru-RU"/>
        </w:rPr>
        <w:t>розмірах</w:t>
      </w:r>
      <w:proofErr w:type="spellEnd"/>
      <w:r w:rsidRPr="00244A56">
        <w:rPr>
          <w:lang w:val="ru-RU"/>
        </w:rPr>
        <w:t xml:space="preserve">, </w:t>
      </w:r>
      <w:proofErr w:type="spellStart"/>
      <w:r w:rsidRPr="00244A56">
        <w:rPr>
          <w:lang w:val="ru-RU"/>
        </w:rPr>
        <w:t>виз</w:t>
      </w:r>
      <w:r>
        <w:rPr>
          <w:lang w:val="ru-RU"/>
        </w:rPr>
        <w:t>начених</w:t>
      </w:r>
      <w:proofErr w:type="spellEnd"/>
      <w:r>
        <w:rPr>
          <w:lang w:val="ru-RU"/>
        </w:rPr>
        <w:t xml:space="preserve"> </w:t>
      </w:r>
      <w:proofErr w:type="spellStart"/>
      <w:r>
        <w:rPr>
          <w:lang w:val="ru-RU"/>
        </w:rPr>
        <w:t>Постановою</w:t>
      </w:r>
      <w:proofErr w:type="spellEnd"/>
      <w:r>
        <w:rPr>
          <w:lang w:val="ru-RU"/>
        </w:rPr>
        <w:t xml:space="preserve"> № 333</w:t>
      </w:r>
      <w:r w:rsidR="00753DBC" w:rsidRPr="00753DBC">
        <w:rPr>
          <w:lang w:val="ru-RU"/>
        </w:rPr>
        <w:t>.</w:t>
      </w:r>
      <w:r w:rsidR="00071273" w:rsidRPr="00071273">
        <w:rPr>
          <w:lang w:val="ru-RU"/>
        </w:rPr>
        <w:t>”;</w:t>
      </w:r>
    </w:p>
    <w:p w:rsidR="003E463E" w:rsidRPr="009D566A" w:rsidRDefault="003E463E" w:rsidP="00E85EE1">
      <w:pPr>
        <w:ind w:firstLine="710"/>
        <w:contextualSpacing/>
      </w:pPr>
    </w:p>
    <w:p w:rsidR="004C59DF" w:rsidRPr="004C59DF" w:rsidRDefault="00071273" w:rsidP="00E85EE1">
      <w:pPr>
        <w:ind w:firstLine="710"/>
        <w:contextualSpacing/>
      </w:pPr>
      <w:r w:rsidRPr="004C59DF">
        <w:rPr>
          <w:lang w:val="ru-RU"/>
        </w:rPr>
        <w:t>3</w:t>
      </w:r>
      <w:r w:rsidR="00DE73D4" w:rsidRPr="004C59DF">
        <w:t xml:space="preserve">) </w:t>
      </w:r>
      <w:r w:rsidR="004C59DF" w:rsidRPr="004C59DF">
        <w:t>у пункті 63:</w:t>
      </w:r>
    </w:p>
    <w:p w:rsidR="004C59DF" w:rsidRDefault="00C925B6" w:rsidP="00E85EE1">
      <w:pPr>
        <w:ind w:firstLine="710"/>
        <w:contextualSpacing/>
      </w:pPr>
      <w:r w:rsidRPr="004C59DF">
        <w:t>в абзаці</w:t>
      </w:r>
      <w:r w:rsidR="00DE73D4" w:rsidRPr="004C59DF">
        <w:t xml:space="preserve"> </w:t>
      </w:r>
      <w:r w:rsidR="004C59DF" w:rsidRPr="004C59DF">
        <w:t xml:space="preserve">першому </w:t>
      </w:r>
      <w:r w:rsidR="0056247C" w:rsidRPr="004C59DF">
        <w:t>цифри “14” замінити цифрами “15</w:t>
      </w:r>
      <w:r w:rsidR="00DE73D4" w:rsidRPr="004C59DF">
        <w:t>”;</w:t>
      </w:r>
    </w:p>
    <w:p w:rsidR="004C59DF" w:rsidRDefault="004C59DF" w:rsidP="00E85EE1">
      <w:pPr>
        <w:ind w:firstLine="710"/>
        <w:contextualSpacing/>
      </w:pPr>
      <w:r>
        <w:t xml:space="preserve">пункт доповнити новим </w:t>
      </w:r>
      <w:proofErr w:type="spellStart"/>
      <w:r>
        <w:t>абзацем</w:t>
      </w:r>
      <w:proofErr w:type="spellEnd"/>
      <w:r>
        <w:t xml:space="preserve"> такого змісту:</w:t>
      </w:r>
    </w:p>
    <w:p w:rsidR="00A62825" w:rsidRDefault="004C59DF" w:rsidP="00E85EE1">
      <w:pPr>
        <w:ind w:firstLine="710"/>
        <w:contextualSpacing/>
      </w:pPr>
      <w:r w:rsidRPr="004C59DF">
        <w:t>“</w:t>
      </w:r>
      <w:r w:rsidR="004E1EA8" w:rsidRPr="004E1EA8">
        <w:t>Уповноважений банк у разі приймання готівки для підкріплення запасів готівки на зберіганні від Національного банку гуртовою партією має до подання інформаційного повідомлення про обсяги підкріплення готівкою засобами системи автоматизац</w:t>
      </w:r>
      <w:r w:rsidR="004E1EA8">
        <w:t xml:space="preserve">ії додатково завчасно погодити </w:t>
      </w:r>
      <w:r w:rsidR="004E1EA8" w:rsidRPr="004E1EA8">
        <w:t>засобами системи електронної пошти Національного банку інформацію щодо бажаної дати та упаковки готівки в розрізі індексів, номіналів та сум безпосередньо з підрозділом Нац</w:t>
      </w:r>
      <w:r w:rsidR="004E1EA8">
        <w:t>іонального банку.</w:t>
      </w:r>
      <w:r w:rsidRPr="004C59DF">
        <w:t>”</w:t>
      </w:r>
      <w:r>
        <w:t>;</w:t>
      </w:r>
    </w:p>
    <w:p w:rsidR="00DE73D4" w:rsidRDefault="00DE73D4" w:rsidP="00E85EE1">
      <w:pPr>
        <w:ind w:firstLine="710"/>
        <w:contextualSpacing/>
      </w:pPr>
    </w:p>
    <w:p w:rsidR="0056247C" w:rsidRDefault="00071273" w:rsidP="00E85EE1">
      <w:pPr>
        <w:ind w:firstLine="710"/>
        <w:contextualSpacing/>
      </w:pPr>
      <w:r w:rsidRPr="00071273">
        <w:rPr>
          <w:lang w:val="ru-RU"/>
        </w:rPr>
        <w:t>4</w:t>
      </w:r>
      <w:r w:rsidR="00BF6662">
        <w:t xml:space="preserve">) </w:t>
      </w:r>
      <w:r w:rsidR="0056247C">
        <w:t>абзац другий</w:t>
      </w:r>
      <w:r w:rsidR="00BF6662">
        <w:t xml:space="preserve"> пункту 64 </w:t>
      </w:r>
      <w:r w:rsidR="0056247C">
        <w:t>викласти в такій редакції:</w:t>
      </w:r>
    </w:p>
    <w:p w:rsidR="00BF6662" w:rsidRDefault="00BF6662" w:rsidP="00E85EE1">
      <w:pPr>
        <w:ind w:firstLine="710"/>
        <w:contextualSpacing/>
      </w:pPr>
      <w:r>
        <w:t>“</w:t>
      </w:r>
      <w:r w:rsidR="006C4682" w:rsidRPr="006C4682">
        <w:t>Заявки на підкріплення/вивезення на наступний (наступні) день (дні) надаються напередодні до 16.00 р</w:t>
      </w:r>
      <w:r w:rsidR="006C4682">
        <w:t>обочого дня Національного банку</w:t>
      </w:r>
      <w:r w:rsidR="006C4682" w:rsidRPr="006C4682">
        <w:t xml:space="preserve">, у п’ятницю та передсвяткові дні – до 15.00 (час надання заявок може бути продовжено на 30 хвилин за умови письмового звернення уповноваженого банку засобами </w:t>
      </w:r>
      <w:proofErr w:type="spellStart"/>
      <w:r w:rsidR="007C122A" w:rsidRPr="007C122A">
        <w:rPr>
          <w:lang w:val="ru-RU"/>
        </w:rPr>
        <w:t>системи</w:t>
      </w:r>
      <w:proofErr w:type="spellEnd"/>
      <w:r w:rsidR="007C122A" w:rsidRPr="007C122A">
        <w:rPr>
          <w:lang w:val="ru-RU"/>
        </w:rPr>
        <w:t xml:space="preserve"> </w:t>
      </w:r>
      <w:r w:rsidR="006C4682" w:rsidRPr="006C4682">
        <w:t>електронної пошти Національного банку, яке надійшло до 16.00 робочого дня Національного банку, у п’ятницю т</w:t>
      </w:r>
      <w:r w:rsidR="006C4682">
        <w:t>а передсвяткові дні – до 15.00)</w:t>
      </w:r>
      <w:r w:rsidR="0056247C" w:rsidRPr="0056247C">
        <w:t>.</w:t>
      </w:r>
      <w:r>
        <w:t>”;</w:t>
      </w:r>
    </w:p>
    <w:p w:rsidR="00BF6662" w:rsidRDefault="00BF6662" w:rsidP="00E85EE1">
      <w:pPr>
        <w:ind w:firstLine="710"/>
        <w:contextualSpacing/>
      </w:pPr>
    </w:p>
    <w:p w:rsidR="00E85EE1" w:rsidRDefault="00071273" w:rsidP="00E85EE1">
      <w:pPr>
        <w:ind w:firstLine="710"/>
        <w:contextualSpacing/>
      </w:pPr>
      <w:r w:rsidRPr="00071273">
        <w:rPr>
          <w:lang w:val="ru-RU"/>
        </w:rPr>
        <w:t>5</w:t>
      </w:r>
      <w:r w:rsidR="00BF6662">
        <w:t xml:space="preserve">) </w:t>
      </w:r>
      <w:r w:rsidR="00BA3B8B">
        <w:t xml:space="preserve">у </w:t>
      </w:r>
      <w:r w:rsidR="00BF6662">
        <w:t>п</w:t>
      </w:r>
      <w:r w:rsidR="00E85EE1" w:rsidRPr="006F6AF3">
        <w:t>ункт</w:t>
      </w:r>
      <w:r w:rsidR="00BA3B8B">
        <w:t>і 72 слова</w:t>
      </w:r>
      <w:r w:rsidR="00E85EE1">
        <w:t xml:space="preserve"> </w:t>
      </w:r>
      <w:r w:rsidR="00BA3B8B" w:rsidRPr="00BA3B8B">
        <w:t xml:space="preserve">“мішками, мішечками” </w:t>
      </w:r>
      <w:r w:rsidR="00BA3B8B">
        <w:t>замінити словами</w:t>
      </w:r>
      <w:r w:rsidR="00D6719B">
        <w:t xml:space="preserve"> “</w:t>
      </w:r>
      <w:r w:rsidR="00D6719B" w:rsidRPr="00D6719B">
        <w:t>мішечками, двошаровими поліетиленовими пакетами, сформованими та упакованими відповідно до вимог Інструкції № 103.</w:t>
      </w:r>
      <w:r w:rsidR="00E85EE1" w:rsidRPr="00231B1F">
        <w:t>”.</w:t>
      </w:r>
    </w:p>
    <w:p w:rsidR="0059638E" w:rsidRDefault="0059638E" w:rsidP="00B03BB5">
      <w:pPr>
        <w:tabs>
          <w:tab w:val="left" w:pos="709"/>
        </w:tabs>
        <w:ind w:firstLine="710"/>
        <w:contextualSpacing/>
      </w:pPr>
    </w:p>
    <w:p w:rsidR="00722628" w:rsidRDefault="00E85EE1" w:rsidP="00603365">
      <w:pPr>
        <w:ind w:firstLine="710"/>
        <w:contextualSpacing/>
      </w:pPr>
      <w:r>
        <w:lastRenderedPageBreak/>
        <w:t>5</w:t>
      </w:r>
      <w:r w:rsidR="00603365">
        <w:t xml:space="preserve">. </w:t>
      </w:r>
      <w:r w:rsidR="00722628">
        <w:t>У розділі</w:t>
      </w:r>
      <w:r w:rsidR="00722628" w:rsidRPr="00722628">
        <w:t xml:space="preserve"> VІІ</w:t>
      </w:r>
      <w:r w:rsidR="00722628">
        <w:t>:</w:t>
      </w:r>
    </w:p>
    <w:p w:rsidR="00722628" w:rsidRDefault="00722628" w:rsidP="00603365">
      <w:pPr>
        <w:ind w:firstLine="710"/>
        <w:contextualSpacing/>
      </w:pPr>
    </w:p>
    <w:p w:rsidR="0056247C" w:rsidRDefault="00722628" w:rsidP="0056247C">
      <w:pPr>
        <w:ind w:firstLine="710"/>
        <w:contextualSpacing/>
      </w:pPr>
      <w:r>
        <w:t>1)</w:t>
      </w:r>
      <w:r w:rsidRPr="00722628">
        <w:t xml:space="preserve"> </w:t>
      </w:r>
      <w:r w:rsidR="0056247C">
        <w:t>абзац другий пункту 92 викласти в такій редакції:</w:t>
      </w:r>
    </w:p>
    <w:p w:rsidR="00722628" w:rsidRDefault="0056247C" w:rsidP="0056247C">
      <w:pPr>
        <w:ind w:firstLine="710"/>
        <w:contextualSpacing/>
      </w:pPr>
      <w:r>
        <w:t>“</w:t>
      </w:r>
      <w:r w:rsidR="009B3636" w:rsidRPr="009B3636">
        <w:t xml:space="preserve">Заявки на  переміщення на наступний (наступні) день (дні) надаються напередодні до 16.00 робочого дня Національного банку, у п’ятницю та передсвяткові дні – до 15.00 (час надання заявок може бути продовжено на 30 хвилин за умови письмового звернення уповноваженого банку засобами </w:t>
      </w:r>
      <w:r w:rsidR="007C122A">
        <w:t xml:space="preserve">системи </w:t>
      </w:r>
      <w:r w:rsidR="009B3636" w:rsidRPr="009B3636">
        <w:t>електронної пошти Національного банку, яке надійшло до 16.00 робочого дня Національного банку, у п’ятницю т</w:t>
      </w:r>
      <w:r w:rsidR="009B3636">
        <w:t>а передсвяткові дні – до 15.00</w:t>
      </w:r>
      <w:r w:rsidRPr="0056247C">
        <w:t>).</w:t>
      </w:r>
      <w:r>
        <w:t>”;</w:t>
      </w:r>
      <w:r w:rsidR="00CF3C73">
        <w:t xml:space="preserve"> </w:t>
      </w:r>
    </w:p>
    <w:p w:rsidR="00722628" w:rsidRDefault="00722628" w:rsidP="00603365">
      <w:pPr>
        <w:ind w:firstLine="710"/>
        <w:contextualSpacing/>
      </w:pPr>
    </w:p>
    <w:p w:rsidR="00603365" w:rsidRDefault="00722628" w:rsidP="00603365">
      <w:pPr>
        <w:ind w:firstLine="710"/>
        <w:contextualSpacing/>
      </w:pPr>
      <w:r>
        <w:t>2) п</w:t>
      </w:r>
      <w:r w:rsidR="00603365">
        <w:t>ункт 98 після абзацу першого доповнити новим абзацом другим такого змісту:</w:t>
      </w:r>
    </w:p>
    <w:p w:rsidR="00603365" w:rsidRDefault="00603365" w:rsidP="00603365">
      <w:pPr>
        <w:ind w:firstLine="710"/>
        <w:contextualSpacing/>
      </w:pPr>
      <w:r>
        <w:t>“</w:t>
      </w:r>
      <w:r w:rsidR="00CC20A0" w:rsidRPr="00CC20A0">
        <w:t>Уповноважений банк у разі переміщення готівки із  запасів готівки на зберіганні між відокремленими підрозділами/підрозділами має право формувати готівку в порядку, визначеному у внутрішніх документах</w:t>
      </w:r>
      <w:r w:rsidR="006757B6" w:rsidRPr="006757B6">
        <w:t xml:space="preserve"> </w:t>
      </w:r>
      <w:r w:rsidR="006757B6" w:rsidRPr="00FB5797">
        <w:t>уповноваженого банку</w:t>
      </w:r>
      <w:r w:rsidR="00CC20A0" w:rsidRPr="00CC20A0">
        <w:t xml:space="preserve"> </w:t>
      </w:r>
      <w:r w:rsidR="00FB5797" w:rsidRPr="00A51E6B">
        <w:t>з питань</w:t>
      </w:r>
      <w:r w:rsidR="00CC20A0" w:rsidRPr="00A51E6B">
        <w:t xml:space="preserve"> формування готівки</w:t>
      </w:r>
      <w:r w:rsidR="00CC20A0" w:rsidRPr="00CC20A0">
        <w:t>.</w:t>
      </w:r>
      <w:r>
        <w:t>”.</w:t>
      </w:r>
    </w:p>
    <w:p w:rsidR="00603365" w:rsidRDefault="00603365" w:rsidP="00603365">
      <w:pPr>
        <w:ind w:firstLine="710"/>
        <w:contextualSpacing/>
      </w:pPr>
      <w:r>
        <w:t>У зв’язку з цим абзац другий уважати абзацом третім</w:t>
      </w:r>
      <w:r w:rsidR="002449AF">
        <w:t>.</w:t>
      </w:r>
    </w:p>
    <w:p w:rsidR="002449AF" w:rsidRDefault="002449AF" w:rsidP="00603365">
      <w:pPr>
        <w:ind w:firstLine="710"/>
        <w:contextualSpacing/>
      </w:pPr>
    </w:p>
    <w:p w:rsidR="002449AF" w:rsidRDefault="002449AF" w:rsidP="00603365">
      <w:pPr>
        <w:ind w:firstLine="710"/>
        <w:contextualSpacing/>
      </w:pPr>
      <w:r w:rsidRPr="0057027F">
        <w:t>5. У розділі VII</w:t>
      </w:r>
      <w:r w:rsidRPr="0057027F">
        <w:rPr>
          <w:vertAlign w:val="superscript"/>
        </w:rPr>
        <w:t>1</w:t>
      </w:r>
      <w:r w:rsidRPr="0057027F">
        <w:t>:</w:t>
      </w:r>
    </w:p>
    <w:p w:rsidR="008C1B5C" w:rsidRDefault="008C1B5C" w:rsidP="00603365">
      <w:pPr>
        <w:ind w:firstLine="710"/>
        <w:contextualSpacing/>
      </w:pPr>
    </w:p>
    <w:p w:rsidR="00384B3C" w:rsidRDefault="00773328" w:rsidP="008C1B5C">
      <w:pPr>
        <w:ind w:firstLine="708"/>
        <w:contextualSpacing/>
      </w:pPr>
      <w:r>
        <w:t>1)</w:t>
      </w:r>
      <w:r w:rsidRPr="00773328">
        <w:t xml:space="preserve"> </w:t>
      </w:r>
      <w:r w:rsidR="00384B3C">
        <w:t>абзац другий</w:t>
      </w:r>
      <w:r w:rsidR="003A4F52">
        <w:t xml:space="preserve"> пункту 98</w:t>
      </w:r>
      <w:r w:rsidR="003A4F52">
        <w:rPr>
          <w:vertAlign w:val="superscript"/>
        </w:rPr>
        <w:t>6</w:t>
      </w:r>
      <w:r w:rsidRPr="00773328">
        <w:t xml:space="preserve"> </w:t>
      </w:r>
      <w:r w:rsidR="00384B3C">
        <w:t>викласти в такій редакції:</w:t>
      </w:r>
    </w:p>
    <w:p w:rsidR="00773328" w:rsidRDefault="00773328" w:rsidP="008C1B5C">
      <w:pPr>
        <w:ind w:firstLine="708"/>
        <w:contextualSpacing/>
      </w:pPr>
      <w:r w:rsidRPr="00773328">
        <w:t>“</w:t>
      </w:r>
      <w:r w:rsidR="00454959" w:rsidRPr="00454959">
        <w:t>Заявки на переміщення між уповноваженими банками на наступний (наступні) день (дні) надаються напередодні до 16.00 робочого дня Національного банку, у п’ятницю та передсвяткові дні – до 15.00 (час надання заявок може бути продовжено на 30 хвилин за умови письмового звернення уповноваженого банку засобами</w:t>
      </w:r>
      <w:r w:rsidR="007C122A">
        <w:t xml:space="preserve"> системи</w:t>
      </w:r>
      <w:r w:rsidR="00454959" w:rsidRPr="00454959">
        <w:t xml:space="preserve"> електронної пошти Національного банку, яке надійшло до 16.00 робочого дня Національного банку, у п’ятницю т</w:t>
      </w:r>
      <w:r w:rsidR="00454959">
        <w:t>а передсвяткові дні – до 15.00</w:t>
      </w:r>
      <w:r w:rsidR="00384B3C" w:rsidRPr="00384B3C">
        <w:t>).</w:t>
      </w:r>
      <w:r w:rsidRPr="00773328">
        <w:t>”;</w:t>
      </w:r>
    </w:p>
    <w:p w:rsidR="00D529CC" w:rsidRDefault="00D529CC" w:rsidP="008C1B5C">
      <w:pPr>
        <w:ind w:firstLine="708"/>
        <w:contextualSpacing/>
      </w:pPr>
    </w:p>
    <w:p w:rsidR="00D529CC" w:rsidRDefault="00D529CC" w:rsidP="008C1B5C">
      <w:pPr>
        <w:ind w:firstLine="708"/>
        <w:contextualSpacing/>
      </w:pPr>
      <w:r>
        <w:t>2)</w:t>
      </w:r>
      <w:r w:rsidR="006D263B">
        <w:t xml:space="preserve"> у пункті 98</w:t>
      </w:r>
      <w:r w:rsidR="006D263B">
        <w:rPr>
          <w:vertAlign w:val="superscript"/>
        </w:rPr>
        <w:t>13</w:t>
      </w:r>
      <w:r w:rsidR="006D263B">
        <w:t>:</w:t>
      </w:r>
    </w:p>
    <w:p w:rsidR="006D263B" w:rsidRDefault="006D263B" w:rsidP="008C1B5C">
      <w:pPr>
        <w:ind w:firstLine="708"/>
        <w:contextualSpacing/>
      </w:pPr>
      <w:r>
        <w:t xml:space="preserve">в абзаці першому слова </w:t>
      </w:r>
      <w:r w:rsidRPr="006D263B">
        <w:t>“нормативно-правових актів Національного банку з організації інкасації коштів та перевезення валютних цінностей банків в Укра</w:t>
      </w:r>
      <w:r>
        <w:t>їні, організації касової роботи</w:t>
      </w:r>
      <w:r w:rsidRPr="006D263B">
        <w:t>” замінити словами та цифрами “</w:t>
      </w:r>
      <w:r>
        <w:t xml:space="preserve">Інструкції № 29, </w:t>
      </w:r>
      <w:r w:rsidRPr="006D263B">
        <w:t>Інструкції № 103”</w:t>
      </w:r>
      <w:r>
        <w:t>;</w:t>
      </w:r>
    </w:p>
    <w:p w:rsidR="006D263B" w:rsidRPr="006D263B" w:rsidRDefault="006D263B" w:rsidP="008C1B5C">
      <w:pPr>
        <w:ind w:firstLine="708"/>
        <w:contextualSpacing/>
      </w:pPr>
      <w:r>
        <w:t xml:space="preserve">в абзаці другому слова </w:t>
      </w:r>
      <w:r w:rsidRPr="006D263B">
        <w:t>“нормативно-правовим актом Національного банку, який визначає перелік послуг Національного банку та тарифи на них”</w:t>
      </w:r>
      <w:r>
        <w:t xml:space="preserve"> замінити словами та цифрами “Постановою № 333</w:t>
      </w:r>
      <w:r w:rsidRPr="006D263B">
        <w:t>”;</w:t>
      </w:r>
    </w:p>
    <w:p w:rsidR="00773328" w:rsidRDefault="00773328" w:rsidP="008C1B5C">
      <w:pPr>
        <w:ind w:firstLine="708"/>
        <w:contextualSpacing/>
      </w:pPr>
    </w:p>
    <w:p w:rsidR="008C1B5C" w:rsidRDefault="00D529CC" w:rsidP="008C1B5C">
      <w:pPr>
        <w:ind w:firstLine="708"/>
        <w:contextualSpacing/>
      </w:pPr>
      <w:r>
        <w:t>3</w:t>
      </w:r>
      <w:r w:rsidR="00773328">
        <w:t xml:space="preserve">) </w:t>
      </w:r>
      <w:r w:rsidR="008C1B5C">
        <w:t>у пункті 98</w:t>
      </w:r>
      <w:r w:rsidR="008C1B5C">
        <w:rPr>
          <w:vertAlign w:val="superscript"/>
        </w:rPr>
        <w:t>14</w:t>
      </w:r>
      <w:r w:rsidR="00DC2E7F">
        <w:t>:</w:t>
      </w:r>
    </w:p>
    <w:p w:rsidR="00DC2E7F" w:rsidRDefault="00DC2E7F" w:rsidP="00DC2E7F">
      <w:pPr>
        <w:ind w:firstLine="708"/>
        <w:contextualSpacing/>
      </w:pPr>
      <w:r>
        <w:t>пункт після абзацу першого доповнити новим абзацом другим такого змісту:</w:t>
      </w:r>
    </w:p>
    <w:p w:rsidR="00DC2E7F" w:rsidRDefault="00DC2E7F" w:rsidP="00DC2E7F">
      <w:pPr>
        <w:ind w:firstLine="708"/>
        <w:contextualSpacing/>
      </w:pPr>
      <w:r>
        <w:lastRenderedPageBreak/>
        <w:t>“</w:t>
      </w:r>
      <w:r w:rsidRPr="00DC2E7F">
        <w:t xml:space="preserve">Уповноважений банк у разі переміщення готівки із запасів готівки на зберіганні </w:t>
      </w:r>
      <w:r w:rsidR="00B03BB5">
        <w:t>до іншого</w:t>
      </w:r>
      <w:r w:rsidR="0057027F">
        <w:t xml:space="preserve"> уповноваженого банку</w:t>
      </w:r>
      <w:r w:rsidRPr="00DC2E7F">
        <w:t xml:space="preserve"> має право </w:t>
      </w:r>
      <w:r w:rsidR="00EC62BA">
        <w:t>формувати готівку</w:t>
      </w:r>
      <w:r w:rsidRPr="00DC2E7F">
        <w:t xml:space="preserve"> відповідно </w:t>
      </w:r>
      <w:r>
        <w:t>до укладених між ними договорів.”.</w:t>
      </w:r>
    </w:p>
    <w:p w:rsidR="00DC2E7F" w:rsidRDefault="00DC2E7F" w:rsidP="00DC2E7F">
      <w:pPr>
        <w:ind w:firstLine="708"/>
        <w:contextualSpacing/>
      </w:pPr>
      <w:r>
        <w:t>У зв’язку з цим абзаци другий та третій уважати абзацами третім та четвертим;</w:t>
      </w:r>
    </w:p>
    <w:p w:rsidR="00DC2E7F" w:rsidRDefault="00DC2E7F" w:rsidP="00DC2E7F">
      <w:pPr>
        <w:ind w:firstLine="708"/>
        <w:contextualSpacing/>
      </w:pPr>
      <w:r>
        <w:t>в абзаці третьому слова та цифри “</w:t>
      </w:r>
      <w:r w:rsidRPr="00DC2E7F">
        <w:t>нормативно-правового акта Національного банку з питань органі</w:t>
      </w:r>
      <w:r w:rsidR="00D529CC">
        <w:t>зації касової роботи</w:t>
      </w:r>
      <w:r>
        <w:t>” замінити словами</w:t>
      </w:r>
      <w:r w:rsidR="00D845AF">
        <w:t xml:space="preserve"> та цифрами</w:t>
      </w:r>
      <w:r>
        <w:t xml:space="preserve"> “</w:t>
      </w:r>
      <w:r w:rsidR="00D529CC">
        <w:t>Інструкції № 103”.</w:t>
      </w:r>
    </w:p>
    <w:p w:rsidR="00564B59" w:rsidRDefault="00564B59" w:rsidP="00773328">
      <w:pPr>
        <w:contextualSpacing/>
      </w:pPr>
    </w:p>
    <w:p w:rsidR="00902097" w:rsidRDefault="00902097" w:rsidP="00DF3D01">
      <w:pPr>
        <w:ind w:firstLine="708"/>
        <w:contextualSpacing/>
      </w:pPr>
      <w:r>
        <w:t>6.</w:t>
      </w:r>
      <w:r w:rsidR="00666151">
        <w:t xml:space="preserve"> У розділі </w:t>
      </w:r>
      <w:r w:rsidR="00666151" w:rsidRPr="00666151">
        <w:t>VIIІ</w:t>
      </w:r>
      <w:r w:rsidR="00666151">
        <w:t>:</w:t>
      </w:r>
    </w:p>
    <w:p w:rsidR="00666151" w:rsidRDefault="00666151" w:rsidP="00DF3D01">
      <w:pPr>
        <w:ind w:firstLine="708"/>
        <w:contextualSpacing/>
      </w:pPr>
    </w:p>
    <w:p w:rsidR="00827372" w:rsidRDefault="00666151" w:rsidP="00DF3D01">
      <w:pPr>
        <w:ind w:firstLine="708"/>
        <w:contextualSpacing/>
      </w:pPr>
      <w:r>
        <w:t>1)</w:t>
      </w:r>
      <w:r w:rsidR="00A63F5C">
        <w:t xml:space="preserve"> пункт</w:t>
      </w:r>
      <w:r w:rsidR="0018652C">
        <w:t>и</w:t>
      </w:r>
      <w:r w:rsidR="00827372">
        <w:t xml:space="preserve"> 101</w:t>
      </w:r>
      <w:r w:rsidR="0018652C">
        <w:t xml:space="preserve">, 102 </w:t>
      </w:r>
      <w:r w:rsidR="00A63F5C">
        <w:t>викласти в такій редакції</w:t>
      </w:r>
      <w:r w:rsidR="00827372">
        <w:t>:</w:t>
      </w:r>
    </w:p>
    <w:p w:rsidR="00A63F5C" w:rsidRDefault="00827372" w:rsidP="00A63F5C">
      <w:pPr>
        <w:ind w:firstLine="708"/>
        <w:contextualSpacing/>
      </w:pPr>
      <w:r w:rsidRPr="00827372">
        <w:t>“</w:t>
      </w:r>
      <w:r w:rsidR="00A63F5C">
        <w:t>101. Банкноти  вкладаються до  запасів  готівки на зберіганні:</w:t>
      </w:r>
    </w:p>
    <w:p w:rsidR="00A63F5C" w:rsidRDefault="00A63F5C" w:rsidP="00A63F5C">
      <w:pPr>
        <w:ind w:firstLine="708"/>
        <w:contextualSpacing/>
      </w:pPr>
    </w:p>
    <w:p w:rsidR="00A63F5C" w:rsidRDefault="00A63F5C" w:rsidP="00A63F5C">
      <w:pPr>
        <w:ind w:firstLine="708"/>
        <w:contextualSpacing/>
      </w:pPr>
      <w:r>
        <w:t>1) придатні банкноти – повними касетами, коробками;</w:t>
      </w:r>
    </w:p>
    <w:p w:rsidR="00A63F5C" w:rsidRDefault="00A63F5C" w:rsidP="00A63F5C">
      <w:pPr>
        <w:ind w:firstLine="708"/>
        <w:contextualSpacing/>
      </w:pPr>
    </w:p>
    <w:p w:rsidR="00A63F5C" w:rsidRDefault="00A63F5C" w:rsidP="00A63F5C">
      <w:pPr>
        <w:ind w:firstLine="708"/>
        <w:contextualSpacing/>
      </w:pPr>
      <w:r>
        <w:t>2) придатні банкноти, що підлягають перерахуванню у разі переміщення готівки із запасів готівки на зберіганні між  уповноваженими банками – повними касетами;</w:t>
      </w:r>
    </w:p>
    <w:p w:rsidR="00A63F5C" w:rsidRDefault="00A63F5C" w:rsidP="00A63F5C">
      <w:pPr>
        <w:ind w:firstLine="708"/>
        <w:contextualSpacing/>
      </w:pPr>
    </w:p>
    <w:p w:rsidR="00A63F5C" w:rsidRDefault="00A63F5C" w:rsidP="00A63F5C">
      <w:pPr>
        <w:ind w:firstLine="708"/>
        <w:contextualSpacing/>
      </w:pPr>
      <w:r>
        <w:t>3) придатні банкноти, що підлягають перерахуванню</w:t>
      </w:r>
      <w:r w:rsidR="00126D36">
        <w:t>, які надійшли до операційної каси уповноваженого банку</w:t>
      </w:r>
      <w:r w:rsidR="00BD2188">
        <w:t xml:space="preserve"> </w:t>
      </w:r>
      <w:r>
        <w:t>– повними касетами;</w:t>
      </w:r>
    </w:p>
    <w:p w:rsidR="00A63F5C" w:rsidRDefault="00A63F5C" w:rsidP="00A63F5C">
      <w:pPr>
        <w:ind w:firstLine="708"/>
        <w:contextualSpacing/>
      </w:pPr>
    </w:p>
    <w:p w:rsidR="00A63F5C" w:rsidRDefault="00A63F5C" w:rsidP="00A63F5C">
      <w:pPr>
        <w:ind w:firstLine="708"/>
        <w:contextualSpacing/>
      </w:pPr>
      <w:r>
        <w:t>4) зношені банкноти – повними касетами;</w:t>
      </w:r>
    </w:p>
    <w:p w:rsidR="00A63F5C" w:rsidRDefault="00A63F5C" w:rsidP="00A63F5C">
      <w:pPr>
        <w:ind w:firstLine="708"/>
        <w:contextualSpacing/>
      </w:pPr>
    </w:p>
    <w:p w:rsidR="00A63F5C" w:rsidRDefault="00A63F5C" w:rsidP="00A63F5C">
      <w:pPr>
        <w:ind w:firstLine="708"/>
        <w:contextualSpacing/>
      </w:pPr>
      <w:r>
        <w:t>5) значно зношені банкноти – неповними касетами.</w:t>
      </w:r>
    </w:p>
    <w:p w:rsidR="00A63F5C" w:rsidRDefault="00A63F5C" w:rsidP="00A63F5C">
      <w:pPr>
        <w:ind w:firstLine="708"/>
        <w:contextualSpacing/>
      </w:pPr>
      <w:r>
        <w:t>Монети  вкладаються до  запасів  готівки на зберіганні повними мішечками (блоками з роликами).</w:t>
      </w:r>
    </w:p>
    <w:p w:rsidR="00827372" w:rsidRDefault="00A63F5C" w:rsidP="00A63F5C">
      <w:pPr>
        <w:ind w:firstLine="708"/>
        <w:contextualSpacing/>
      </w:pPr>
      <w:r>
        <w:t>Монети, що вилучаються з обігу, вкладаються до  запасів  готівки на зберіганні повними та неповними мішечками.</w:t>
      </w:r>
    </w:p>
    <w:p w:rsidR="002C78F4" w:rsidRDefault="002C78F4" w:rsidP="00DF3D01">
      <w:pPr>
        <w:ind w:firstLine="708"/>
        <w:contextualSpacing/>
      </w:pPr>
    </w:p>
    <w:p w:rsidR="00705E59" w:rsidRDefault="00705E59" w:rsidP="00DF3D01">
      <w:pPr>
        <w:ind w:firstLine="708"/>
        <w:contextualSpacing/>
      </w:pPr>
      <w:r w:rsidRPr="00705E59">
        <w:t>102. Уповноважений банк зберігає готівку, що є в запасах готівки на зберіганні, в розрізі індексів та номіналів відповідно до вимог</w:t>
      </w:r>
      <w:r w:rsidR="000560BB">
        <w:t xml:space="preserve"> своїх</w:t>
      </w:r>
      <w:r w:rsidRPr="00705E59">
        <w:t xml:space="preserve"> внутрішніх процедур, що визначають порядок зберігання запасів готівки у сховищах.”</w:t>
      </w:r>
      <w:r>
        <w:t>;</w:t>
      </w:r>
    </w:p>
    <w:p w:rsidR="00705E59" w:rsidRDefault="00705E59" w:rsidP="00DF3D01">
      <w:pPr>
        <w:ind w:firstLine="708"/>
        <w:contextualSpacing/>
      </w:pPr>
    </w:p>
    <w:p w:rsidR="00705E59" w:rsidRDefault="002C78F4" w:rsidP="00DF3D01">
      <w:pPr>
        <w:ind w:firstLine="708"/>
        <w:contextualSpacing/>
      </w:pPr>
      <w:r>
        <w:t>3</w:t>
      </w:r>
      <w:r w:rsidR="00705E59">
        <w:t>) пункти 103 – 106, 108 виключити.</w:t>
      </w:r>
    </w:p>
    <w:p w:rsidR="00705E59" w:rsidRDefault="00705E59" w:rsidP="00DF3D01">
      <w:pPr>
        <w:ind w:firstLine="708"/>
        <w:contextualSpacing/>
      </w:pPr>
    </w:p>
    <w:p w:rsidR="00EF1827" w:rsidRDefault="00705E59" w:rsidP="00DF3D01">
      <w:pPr>
        <w:ind w:firstLine="708"/>
        <w:contextualSpacing/>
      </w:pPr>
      <w:r w:rsidRPr="00E67B58">
        <w:t xml:space="preserve">7. </w:t>
      </w:r>
      <w:r w:rsidR="00EF1827" w:rsidRPr="00E67B58">
        <w:t>У розділі ІХ:</w:t>
      </w:r>
    </w:p>
    <w:p w:rsidR="00EA7970" w:rsidRDefault="00EA7970" w:rsidP="00DF3D01">
      <w:pPr>
        <w:ind w:firstLine="708"/>
        <w:contextualSpacing/>
      </w:pPr>
    </w:p>
    <w:p w:rsidR="00114393" w:rsidRPr="000E209C" w:rsidRDefault="00EA7970" w:rsidP="00DF3D01">
      <w:pPr>
        <w:ind w:firstLine="708"/>
        <w:contextualSpacing/>
      </w:pPr>
      <w:r w:rsidRPr="000E209C">
        <w:t>1) у пун</w:t>
      </w:r>
      <w:r w:rsidR="00114393" w:rsidRPr="000E209C">
        <w:t>кті 111:</w:t>
      </w:r>
    </w:p>
    <w:p w:rsidR="00612EC6" w:rsidRPr="000E209C" w:rsidRDefault="00612EC6" w:rsidP="00DF3D01">
      <w:pPr>
        <w:ind w:firstLine="708"/>
        <w:contextualSpacing/>
      </w:pPr>
      <w:r w:rsidRPr="000E209C">
        <w:t>слово “здійснення” замінити словами “проведення операції з”;</w:t>
      </w:r>
    </w:p>
    <w:p w:rsidR="00EA7970" w:rsidRDefault="00EA7970" w:rsidP="00DF3D01">
      <w:pPr>
        <w:ind w:firstLine="708"/>
        <w:contextualSpacing/>
      </w:pPr>
      <w:r w:rsidRPr="000E209C">
        <w:t xml:space="preserve">слова </w:t>
      </w:r>
      <w:r w:rsidR="00114393" w:rsidRPr="000E209C">
        <w:t>“</w:t>
      </w:r>
      <w:r w:rsidRPr="000E209C">
        <w:t>гот</w:t>
      </w:r>
      <w:r w:rsidR="00114393" w:rsidRPr="000E209C">
        <w:t>івку, що підлягає”</w:t>
      </w:r>
      <w:r w:rsidR="00114393">
        <w:t xml:space="preserve"> замінити словами “банкноти, які підлягають</w:t>
      </w:r>
      <w:r w:rsidR="00114393" w:rsidRPr="00114393">
        <w:t>”</w:t>
      </w:r>
      <w:r w:rsidRPr="00EA7970">
        <w:t>;</w:t>
      </w:r>
    </w:p>
    <w:p w:rsidR="00EA7970" w:rsidRDefault="00114393" w:rsidP="00DF3D01">
      <w:pPr>
        <w:ind w:firstLine="708"/>
        <w:contextualSpacing/>
      </w:pPr>
      <w:r>
        <w:lastRenderedPageBreak/>
        <w:t>цифри “21” замінити цифрами “20</w:t>
      </w:r>
      <w:r w:rsidRPr="00114393">
        <w:t>”</w:t>
      </w:r>
      <w:r w:rsidR="00A56C31">
        <w:t>;</w:t>
      </w:r>
    </w:p>
    <w:p w:rsidR="00114393" w:rsidRDefault="00114393" w:rsidP="00DF3D01">
      <w:pPr>
        <w:ind w:firstLine="708"/>
        <w:contextualSpacing/>
      </w:pPr>
    </w:p>
    <w:p w:rsidR="00EA7970" w:rsidRDefault="00EA7970" w:rsidP="00DF3D01">
      <w:pPr>
        <w:ind w:firstLine="708"/>
        <w:contextualSpacing/>
      </w:pPr>
      <w:r>
        <w:t xml:space="preserve">2) у пункті 112 </w:t>
      </w:r>
      <w:r w:rsidR="00114393">
        <w:t xml:space="preserve">слова та </w:t>
      </w:r>
      <w:r w:rsidRPr="00EA7970">
        <w:t>цифри “</w:t>
      </w:r>
      <w:r w:rsidR="00114393" w:rsidRPr="00114393">
        <w:t>до 15.00 у день здійснення операції, а в п’ятницю та передсвяткові дні – до 14.00</w:t>
      </w:r>
      <w:r w:rsidRPr="00EA7970">
        <w:t>” замінити</w:t>
      </w:r>
      <w:r w:rsidR="00114393">
        <w:t xml:space="preserve"> словами та цифрами</w:t>
      </w:r>
      <w:r w:rsidRPr="00EA7970">
        <w:t xml:space="preserve"> </w:t>
      </w:r>
      <w:r w:rsidR="00114393">
        <w:t>“</w:t>
      </w:r>
      <w:r w:rsidR="00596502" w:rsidRPr="00596502">
        <w:t xml:space="preserve">до 16.00 у день здійснення операції, а в п’ятницю та передсвяткові дні – до 15.00 (час перерахування коштів може бути продовжено на 30 хвилин за умови письмового звернення уповноваженого банку засобами </w:t>
      </w:r>
      <w:r w:rsidR="00195882">
        <w:t xml:space="preserve">системи </w:t>
      </w:r>
      <w:r w:rsidR="00596502" w:rsidRPr="00596502">
        <w:t>електронної пошти Національного банку, яке надійшло до 16.00 у день здійснення операцій, у п’ятницю т</w:t>
      </w:r>
      <w:r w:rsidR="00596502">
        <w:t>а передсвяткові дні – до 15.00</w:t>
      </w:r>
      <w:r w:rsidR="00114393" w:rsidRPr="00114393">
        <w:t>)</w:t>
      </w:r>
      <w:r w:rsidR="00114393">
        <w:t>”</w:t>
      </w:r>
      <w:r w:rsidRPr="00EA7970">
        <w:t>;</w:t>
      </w:r>
    </w:p>
    <w:p w:rsidR="00EA7970" w:rsidRDefault="00EA7970" w:rsidP="00DF3D01">
      <w:pPr>
        <w:ind w:firstLine="708"/>
        <w:contextualSpacing/>
      </w:pPr>
    </w:p>
    <w:p w:rsidR="00114393" w:rsidRDefault="00114393" w:rsidP="00114393">
      <w:pPr>
        <w:tabs>
          <w:tab w:val="left" w:pos="709"/>
        </w:tabs>
        <w:ind w:firstLine="708"/>
        <w:contextualSpacing/>
      </w:pPr>
      <w:r>
        <w:t>3) пункт</w:t>
      </w:r>
      <w:r w:rsidR="00EA7970" w:rsidRPr="00EA7970">
        <w:t xml:space="preserve"> 11</w:t>
      </w:r>
      <w:r w:rsidR="00EA7970">
        <w:t>5</w:t>
      </w:r>
      <w:r w:rsidR="00EA7970" w:rsidRPr="00EA7970">
        <w:t xml:space="preserve"> </w:t>
      </w:r>
      <w:r>
        <w:t>викласти в такій редакції:</w:t>
      </w:r>
    </w:p>
    <w:p w:rsidR="00EA7970" w:rsidRDefault="00EA7970" w:rsidP="00114393">
      <w:pPr>
        <w:tabs>
          <w:tab w:val="left" w:pos="709"/>
        </w:tabs>
        <w:ind w:firstLine="708"/>
        <w:contextualSpacing/>
      </w:pPr>
      <w:r w:rsidRPr="00EA7970">
        <w:t>“</w:t>
      </w:r>
      <w:r w:rsidR="00114393" w:rsidRPr="00114393">
        <w:t xml:space="preserve">115. </w:t>
      </w:r>
      <w:r w:rsidR="00DC181D" w:rsidRPr="00DC181D">
        <w:t>Уповноважений банк надає заявки на зменшення/збільшення, підписані електронним підписом уповноваженої особи уповноваженого банку, в день здійснення операції до 16.00, у п’ятницю та передсвяткові дні – до 15.00 (час надання заявок може бути продовжено на 30 хвилин за умови письмового звернення уповноваженого банку засобами</w:t>
      </w:r>
      <w:r w:rsidR="00195882">
        <w:t xml:space="preserve"> системи</w:t>
      </w:r>
      <w:r w:rsidR="00DC181D" w:rsidRPr="00DC181D">
        <w:t xml:space="preserve"> електронної пошти Національного банку, яке надійшло до 16.00 у день здійснення операцій, у п’ятницю т</w:t>
      </w:r>
      <w:r w:rsidR="00DC181D">
        <w:t>а передсвяткові дні – до 15.00</w:t>
      </w:r>
      <w:r w:rsidR="00114393" w:rsidRPr="00114393">
        <w:t>).</w:t>
      </w:r>
      <w:r w:rsidRPr="00EA7970">
        <w:t>”;</w:t>
      </w:r>
    </w:p>
    <w:p w:rsidR="00EA7970" w:rsidRDefault="00EA7970" w:rsidP="00DF3D01">
      <w:pPr>
        <w:ind w:firstLine="708"/>
        <w:contextualSpacing/>
      </w:pPr>
    </w:p>
    <w:p w:rsidR="00EA7970" w:rsidRDefault="00114393" w:rsidP="00DF3D01">
      <w:pPr>
        <w:ind w:firstLine="708"/>
        <w:contextualSpacing/>
      </w:pPr>
      <w:r>
        <w:t>4</w:t>
      </w:r>
      <w:r w:rsidR="00EF1827">
        <w:t xml:space="preserve">) </w:t>
      </w:r>
      <w:r w:rsidR="00A56C31">
        <w:t xml:space="preserve">у </w:t>
      </w:r>
      <w:r w:rsidR="00EF1827">
        <w:t>п</w:t>
      </w:r>
      <w:r w:rsidR="00EA7970">
        <w:t>ункт</w:t>
      </w:r>
      <w:r w:rsidR="00A56C31">
        <w:t>і</w:t>
      </w:r>
      <w:r w:rsidR="00EA7970">
        <w:t xml:space="preserve"> 11</w:t>
      </w:r>
      <w:r w:rsidR="00A56C31">
        <w:t>6</w:t>
      </w:r>
      <w:r w:rsidR="00EA7970">
        <w:t xml:space="preserve"> </w:t>
      </w:r>
      <w:r w:rsidR="00A56C31">
        <w:t>цифри “22</w:t>
      </w:r>
      <w:r w:rsidR="00A56C31" w:rsidRPr="00A56C31">
        <w:t>” замінити цифрами “2</w:t>
      </w:r>
      <w:r w:rsidR="00A56C31">
        <w:t>1</w:t>
      </w:r>
      <w:r w:rsidR="00A56C31" w:rsidRPr="00A56C31">
        <w:t>”</w:t>
      </w:r>
      <w:r w:rsidR="00EA7970">
        <w:t>;</w:t>
      </w:r>
    </w:p>
    <w:p w:rsidR="00A56C31" w:rsidRDefault="00A56C31" w:rsidP="00DF3D01">
      <w:pPr>
        <w:ind w:firstLine="708"/>
        <w:contextualSpacing/>
      </w:pPr>
    </w:p>
    <w:p w:rsidR="00A56C31" w:rsidRDefault="00A56C31" w:rsidP="00DF3D01">
      <w:pPr>
        <w:ind w:firstLine="708"/>
        <w:contextualSpacing/>
      </w:pPr>
      <w:r>
        <w:t>5) у пункті 117</w:t>
      </w:r>
      <w:r w:rsidR="00E81448" w:rsidRPr="00E81448">
        <w:t xml:space="preserve"> </w:t>
      </w:r>
      <w:r w:rsidR="00E81448">
        <w:t>цифри “22” замінити цифрами “21</w:t>
      </w:r>
      <w:r w:rsidR="00E81448" w:rsidRPr="00E81448">
        <w:t>”</w:t>
      </w:r>
      <w:r w:rsidR="00E81448">
        <w:t>;</w:t>
      </w:r>
    </w:p>
    <w:p w:rsidR="00EA7970" w:rsidRDefault="00EA7970" w:rsidP="00DF3D01">
      <w:pPr>
        <w:ind w:firstLine="708"/>
        <w:contextualSpacing/>
      </w:pPr>
    </w:p>
    <w:p w:rsidR="00EA7970" w:rsidRDefault="00EA7970" w:rsidP="00DF3D01">
      <w:pPr>
        <w:ind w:firstLine="708"/>
        <w:contextualSpacing/>
      </w:pPr>
      <w:r>
        <w:t>6) у пункті 119 цифри “16</w:t>
      </w:r>
      <w:r w:rsidRPr="00EA7970">
        <w:t>.</w:t>
      </w:r>
      <w:r>
        <w:t>3</w:t>
      </w:r>
      <w:r w:rsidRPr="00EA7970">
        <w:t>0” замінити цифрами</w:t>
      </w:r>
      <w:r>
        <w:t xml:space="preserve"> та словами “</w:t>
      </w:r>
      <w:r w:rsidR="00BB5D93">
        <w:t xml:space="preserve">17.00, </w:t>
      </w:r>
      <w:r w:rsidR="00BB5D93" w:rsidRPr="00BB5D93">
        <w:t>у п’ятницю т</w:t>
      </w:r>
      <w:r w:rsidR="00BB5D93">
        <w:t>а передсвяткові дні – до 16.00.</w:t>
      </w:r>
      <w:r>
        <w:t>”;</w:t>
      </w:r>
    </w:p>
    <w:p w:rsidR="00EA7970" w:rsidRDefault="00EA7970" w:rsidP="00DF3D01">
      <w:pPr>
        <w:ind w:firstLine="708"/>
        <w:contextualSpacing/>
      </w:pPr>
    </w:p>
    <w:p w:rsidR="00BB5D93" w:rsidRDefault="00BB5D93" w:rsidP="00BB5D93">
      <w:pPr>
        <w:ind w:firstLine="708"/>
        <w:contextualSpacing/>
      </w:pPr>
      <w:r>
        <w:t xml:space="preserve">7) розділ </w:t>
      </w:r>
      <w:r w:rsidR="00E7742E">
        <w:t xml:space="preserve">після пункту 119 </w:t>
      </w:r>
      <w:r w:rsidRPr="00195882">
        <w:t xml:space="preserve">доповнити </w:t>
      </w:r>
      <w:r w:rsidR="00625A12" w:rsidRPr="00195882">
        <w:t xml:space="preserve">двома </w:t>
      </w:r>
      <w:r w:rsidRPr="00195882">
        <w:t>новим</w:t>
      </w:r>
      <w:r w:rsidR="00625A12" w:rsidRPr="00195882">
        <w:t>и пунктами</w:t>
      </w:r>
      <w:r w:rsidRPr="00195882">
        <w:t xml:space="preserve"> </w:t>
      </w:r>
      <w:r>
        <w:t>119</w:t>
      </w:r>
      <w:r>
        <w:rPr>
          <w:vertAlign w:val="superscript"/>
        </w:rPr>
        <w:t>1</w:t>
      </w:r>
      <w:r w:rsidR="00625A12">
        <w:t>, 119</w:t>
      </w:r>
      <w:r w:rsidR="00625A12">
        <w:rPr>
          <w:vertAlign w:val="superscript"/>
        </w:rPr>
        <w:t>2</w:t>
      </w:r>
      <w:r>
        <w:t xml:space="preserve"> такого змісту:</w:t>
      </w:r>
    </w:p>
    <w:p w:rsidR="00625A12" w:rsidRDefault="00BB5D93" w:rsidP="00BB5D93">
      <w:pPr>
        <w:ind w:firstLine="708"/>
        <w:contextualSpacing/>
      </w:pPr>
      <w:r>
        <w:t>“119</w:t>
      </w:r>
      <w:r>
        <w:rPr>
          <w:vertAlign w:val="superscript"/>
        </w:rPr>
        <w:t>1</w:t>
      </w:r>
      <w:r>
        <w:t xml:space="preserve">. </w:t>
      </w:r>
      <w:r w:rsidRPr="00BB5D93">
        <w:t>Уповноважений банк зобов’язаний  протягом 30 хвилин прийняти в роботу дозвіл на зменшення/збільшення готівки із (до)</w:t>
      </w:r>
      <w:r w:rsidR="00E70C1D">
        <w:t xml:space="preserve"> запасів готівки на зберіганні.</w:t>
      </w:r>
    </w:p>
    <w:p w:rsidR="00E70C1D" w:rsidRDefault="00E70C1D" w:rsidP="00BB5D93">
      <w:pPr>
        <w:ind w:firstLine="708"/>
        <w:contextualSpacing/>
      </w:pPr>
    </w:p>
    <w:p w:rsidR="00213126" w:rsidRDefault="00625A12" w:rsidP="00213126">
      <w:pPr>
        <w:ind w:firstLine="708"/>
        <w:contextualSpacing/>
      </w:pPr>
      <w:r w:rsidRPr="00C86D07">
        <w:t>119</w:t>
      </w:r>
      <w:r w:rsidRPr="00C86D07">
        <w:rPr>
          <w:vertAlign w:val="superscript"/>
        </w:rPr>
        <w:t>2</w:t>
      </w:r>
      <w:r w:rsidRPr="00C86D07">
        <w:t xml:space="preserve">. </w:t>
      </w:r>
      <w:r w:rsidR="00213126">
        <w:t xml:space="preserve">Уповноважений банк, якщо немає потреби в проведенні операції видачі готівки із запасів готівки на зберіганні в операційну касу та/або приймання готівки до запасів готівки на зберіганні та/або в разі виявлення помилок, зобов’язаний надати Національному банку лист з обґрунтуванням/поясненням необхідності анулювання наданих дозволів на зменшення/збільшення готівки із (до) запасів готівки на зберіганні  на повну суму за кожним із дозволів до моменту здійснення перерахування коштів. </w:t>
      </w:r>
    </w:p>
    <w:p w:rsidR="00EA7970" w:rsidRDefault="00213126" w:rsidP="00213126">
      <w:pPr>
        <w:tabs>
          <w:tab w:val="left" w:pos="709"/>
        </w:tabs>
        <w:ind w:firstLine="708"/>
        <w:contextualSpacing/>
      </w:pPr>
      <w:r>
        <w:t>Національний банк розглядає лист та надає уповноваженому банку анулювання дозволу на зменшення/збільшення готівки із (до) запасів готівки на зберіганні (додаток 22)</w:t>
      </w:r>
      <w:r w:rsidR="0050260B" w:rsidRPr="0050260B">
        <w:t>.</w:t>
      </w:r>
      <w:r w:rsidR="00BB5D93" w:rsidRPr="0050260B">
        <w:t>”;</w:t>
      </w:r>
    </w:p>
    <w:p w:rsidR="003C3068" w:rsidRDefault="003C3068" w:rsidP="00BB5D93">
      <w:pPr>
        <w:ind w:firstLine="708"/>
        <w:contextualSpacing/>
      </w:pPr>
    </w:p>
    <w:p w:rsidR="00B70DB0" w:rsidRDefault="003C3068" w:rsidP="00BB5D93">
      <w:pPr>
        <w:ind w:firstLine="708"/>
        <w:contextualSpacing/>
      </w:pPr>
      <w:r w:rsidRPr="00346BC2">
        <w:t xml:space="preserve">8) </w:t>
      </w:r>
      <w:r w:rsidR="00703065" w:rsidRPr="00346BC2">
        <w:t xml:space="preserve">у пункті </w:t>
      </w:r>
      <w:r w:rsidRPr="00346BC2">
        <w:t>120</w:t>
      </w:r>
      <w:r w:rsidR="00B70DB0">
        <w:t>:</w:t>
      </w:r>
    </w:p>
    <w:p w:rsidR="003C3068" w:rsidRDefault="00703065" w:rsidP="00BB5D93">
      <w:pPr>
        <w:ind w:firstLine="708"/>
        <w:contextualSpacing/>
      </w:pPr>
      <w:r>
        <w:t>слова “</w:t>
      </w:r>
      <w:r w:rsidRPr="00703065">
        <w:t>готівки, що підлягає”</w:t>
      </w:r>
      <w:r>
        <w:t xml:space="preserve"> замінити словами </w:t>
      </w:r>
      <w:r w:rsidRPr="00703065">
        <w:t>“банкнот, які підлягають”</w:t>
      </w:r>
      <w:r>
        <w:t>;</w:t>
      </w:r>
    </w:p>
    <w:p w:rsidR="00703065" w:rsidRPr="00BB5D93" w:rsidRDefault="00703065" w:rsidP="00BB5D93">
      <w:pPr>
        <w:ind w:firstLine="708"/>
        <w:contextualSpacing/>
      </w:pPr>
      <w:r w:rsidRPr="00703065">
        <w:t>слова “нормативно-правового акта Національного банку з пи</w:t>
      </w:r>
      <w:r>
        <w:t>тань організації касової роботи” замінити словом та цифрами</w:t>
      </w:r>
      <w:r w:rsidRPr="00703065">
        <w:t xml:space="preserve"> “</w:t>
      </w:r>
      <w:r>
        <w:t>Інструкції № 103</w:t>
      </w:r>
      <w:r w:rsidRPr="00703065">
        <w:t>”;</w:t>
      </w:r>
    </w:p>
    <w:p w:rsidR="00BB5D93" w:rsidRDefault="00BB5D93" w:rsidP="00DF3D01">
      <w:pPr>
        <w:ind w:firstLine="708"/>
        <w:contextualSpacing/>
      </w:pPr>
    </w:p>
    <w:p w:rsidR="00484EB2" w:rsidRDefault="00C35CF6" w:rsidP="00DF3D01">
      <w:pPr>
        <w:ind w:firstLine="708"/>
        <w:contextualSpacing/>
      </w:pPr>
      <w:r>
        <w:t>9</w:t>
      </w:r>
      <w:r w:rsidR="00EA7970">
        <w:t xml:space="preserve">) </w:t>
      </w:r>
      <w:r w:rsidR="00484EB2">
        <w:t>абзац перший пункту</w:t>
      </w:r>
      <w:r w:rsidR="00EA7970">
        <w:t xml:space="preserve"> </w:t>
      </w:r>
      <w:r w:rsidR="00705E59">
        <w:t>121</w:t>
      </w:r>
      <w:r w:rsidR="00484EB2">
        <w:t xml:space="preserve"> викласти в такій редакції:</w:t>
      </w:r>
    </w:p>
    <w:p w:rsidR="00705E59" w:rsidRDefault="00484EB2" w:rsidP="00DF3D01">
      <w:pPr>
        <w:ind w:firstLine="708"/>
        <w:contextualSpacing/>
      </w:pPr>
      <w:r w:rsidRPr="00484EB2">
        <w:t xml:space="preserve">“121. Уповноважений банк за результатами оброблення банкнот, які підлягають перерахуванню/готівки, яка надійшла від інших уповноважених банків, формує відомість про результати перерахування готівки </w:t>
      </w:r>
      <w:r w:rsidRPr="007B492D">
        <w:t>(додаток 2</w:t>
      </w:r>
      <w:r w:rsidR="00D052B2" w:rsidRPr="007B492D">
        <w:t>3</w:t>
      </w:r>
      <w:r w:rsidRPr="007B492D">
        <w:t>)</w:t>
      </w:r>
      <w:r w:rsidRPr="00484EB2">
        <w:t xml:space="preserve"> частинами в межах дозволу або в цілому за кожним дозволом окремо на відповідні індекси за кожним відокремленим підрозділом/підрозділом та надає її Національному банку до 16.00 у день здійснення операції за д</w:t>
      </w:r>
      <w:r>
        <w:t>опомогою системи автоматизації.</w:t>
      </w:r>
      <w:r w:rsidRPr="00484EB2">
        <w:t>”</w:t>
      </w:r>
      <w:r w:rsidR="0025748E">
        <w:t>.</w:t>
      </w:r>
    </w:p>
    <w:p w:rsidR="00EF1827" w:rsidRDefault="00EF1827" w:rsidP="00DF3D01">
      <w:pPr>
        <w:ind w:firstLine="708"/>
        <w:contextualSpacing/>
      </w:pPr>
    </w:p>
    <w:p w:rsidR="00705E59" w:rsidRDefault="00705E59" w:rsidP="00DF3D01">
      <w:pPr>
        <w:ind w:firstLine="708"/>
        <w:contextualSpacing/>
      </w:pPr>
      <w:r w:rsidRPr="00DA4F40">
        <w:t>8.</w:t>
      </w:r>
      <w:r w:rsidR="00FB0D89" w:rsidRPr="00DA4F40">
        <w:t xml:space="preserve"> У розділі Х:</w:t>
      </w:r>
    </w:p>
    <w:p w:rsidR="006A62EA" w:rsidRDefault="006A62EA" w:rsidP="00DF3D01">
      <w:pPr>
        <w:ind w:firstLine="708"/>
        <w:contextualSpacing/>
      </w:pPr>
    </w:p>
    <w:p w:rsidR="00866A1C" w:rsidRDefault="006A62EA" w:rsidP="00DF3D01">
      <w:pPr>
        <w:ind w:firstLine="708"/>
        <w:contextualSpacing/>
        <w:rPr>
          <w:lang w:val="ru-RU"/>
        </w:rPr>
      </w:pPr>
      <w:r>
        <w:t>1)</w:t>
      </w:r>
      <w:r w:rsidR="00137801" w:rsidRPr="00137801">
        <w:rPr>
          <w:lang w:val="ru-RU"/>
        </w:rPr>
        <w:t xml:space="preserve"> </w:t>
      </w:r>
      <w:r w:rsidR="00866A1C" w:rsidRPr="00866A1C">
        <w:rPr>
          <w:lang w:val="ru-RU"/>
        </w:rPr>
        <w:t xml:space="preserve">у </w:t>
      </w:r>
      <w:proofErr w:type="spellStart"/>
      <w:r w:rsidR="00137801" w:rsidRPr="00137801">
        <w:rPr>
          <w:lang w:val="ru-RU"/>
        </w:rPr>
        <w:t>пункт</w:t>
      </w:r>
      <w:r w:rsidR="00866A1C">
        <w:rPr>
          <w:lang w:val="ru-RU"/>
        </w:rPr>
        <w:t>і</w:t>
      </w:r>
      <w:proofErr w:type="spellEnd"/>
      <w:r w:rsidR="00137801" w:rsidRPr="00137801">
        <w:rPr>
          <w:lang w:val="ru-RU"/>
        </w:rPr>
        <w:t xml:space="preserve"> 127</w:t>
      </w:r>
      <w:r w:rsidR="00866A1C">
        <w:rPr>
          <w:lang w:val="ru-RU"/>
        </w:rPr>
        <w:t>:</w:t>
      </w:r>
    </w:p>
    <w:p w:rsidR="00866A1C" w:rsidRDefault="009B3BEB" w:rsidP="00DF3D01">
      <w:pPr>
        <w:ind w:firstLine="708"/>
        <w:contextualSpacing/>
        <w:rPr>
          <w:lang w:val="ru-RU"/>
        </w:rPr>
      </w:pPr>
      <w:r>
        <w:rPr>
          <w:lang w:val="ru-RU"/>
        </w:rPr>
        <w:t xml:space="preserve">пункт </w:t>
      </w:r>
      <w:proofErr w:type="spellStart"/>
      <w:r w:rsidR="00866A1C">
        <w:rPr>
          <w:lang w:val="ru-RU"/>
        </w:rPr>
        <w:t>після</w:t>
      </w:r>
      <w:proofErr w:type="spellEnd"/>
      <w:r w:rsidR="00866A1C">
        <w:rPr>
          <w:lang w:val="ru-RU"/>
        </w:rPr>
        <w:t xml:space="preserve"> </w:t>
      </w:r>
      <w:proofErr w:type="spellStart"/>
      <w:r w:rsidR="00866A1C">
        <w:rPr>
          <w:lang w:val="ru-RU"/>
        </w:rPr>
        <w:t>слів</w:t>
      </w:r>
      <w:proofErr w:type="spellEnd"/>
      <w:r w:rsidR="00866A1C">
        <w:rPr>
          <w:lang w:val="ru-RU"/>
        </w:rPr>
        <w:t xml:space="preserve"> </w:t>
      </w:r>
      <w:r w:rsidR="00866A1C" w:rsidRPr="00866A1C">
        <w:rPr>
          <w:lang w:val="ru-RU"/>
        </w:rPr>
        <w:t>“</w:t>
      </w:r>
      <w:proofErr w:type="spellStart"/>
      <w:r w:rsidR="00866A1C" w:rsidRPr="00866A1C">
        <w:rPr>
          <w:lang w:val="ru-RU"/>
        </w:rPr>
        <w:t>обсязі</w:t>
      </w:r>
      <w:proofErr w:type="spellEnd"/>
      <w:r w:rsidR="00866A1C" w:rsidRPr="00866A1C">
        <w:rPr>
          <w:lang w:val="ru-RU"/>
        </w:rPr>
        <w:t xml:space="preserve"> </w:t>
      </w:r>
      <w:proofErr w:type="spellStart"/>
      <w:r w:rsidR="00866A1C" w:rsidRPr="00866A1C">
        <w:rPr>
          <w:lang w:val="ru-RU"/>
        </w:rPr>
        <w:t>запасів</w:t>
      </w:r>
      <w:proofErr w:type="spellEnd"/>
      <w:r w:rsidR="00866A1C" w:rsidRPr="00866A1C">
        <w:rPr>
          <w:lang w:val="ru-RU"/>
        </w:rPr>
        <w:t xml:space="preserve"> </w:t>
      </w:r>
      <w:proofErr w:type="spellStart"/>
      <w:r w:rsidR="00866A1C" w:rsidRPr="00866A1C">
        <w:rPr>
          <w:lang w:val="ru-RU"/>
        </w:rPr>
        <w:t>готівки</w:t>
      </w:r>
      <w:proofErr w:type="spellEnd"/>
      <w:r w:rsidR="00866A1C" w:rsidRPr="00866A1C">
        <w:rPr>
          <w:lang w:val="ru-RU"/>
        </w:rPr>
        <w:t>”</w:t>
      </w:r>
      <w:r w:rsidR="00866A1C">
        <w:rPr>
          <w:lang w:val="ru-RU"/>
        </w:rPr>
        <w:t xml:space="preserve"> </w:t>
      </w:r>
      <w:proofErr w:type="spellStart"/>
      <w:r w:rsidR="00866A1C">
        <w:rPr>
          <w:lang w:val="ru-RU"/>
        </w:rPr>
        <w:t>доповнити</w:t>
      </w:r>
      <w:proofErr w:type="spellEnd"/>
      <w:r w:rsidR="00866A1C">
        <w:rPr>
          <w:lang w:val="ru-RU"/>
        </w:rPr>
        <w:t xml:space="preserve"> словами </w:t>
      </w:r>
      <w:r w:rsidR="00866A1C" w:rsidRPr="00866A1C">
        <w:rPr>
          <w:lang w:val="ru-RU"/>
        </w:rPr>
        <w:t>“</w:t>
      </w:r>
      <w:r w:rsidR="00866A1C">
        <w:rPr>
          <w:lang w:val="ru-RU"/>
        </w:rPr>
        <w:t xml:space="preserve">на </w:t>
      </w:r>
      <w:proofErr w:type="spellStart"/>
      <w:r w:rsidR="00866A1C">
        <w:rPr>
          <w:lang w:val="ru-RU"/>
        </w:rPr>
        <w:t>зберіганні</w:t>
      </w:r>
      <w:proofErr w:type="spellEnd"/>
      <w:r w:rsidR="00866A1C" w:rsidRPr="00866A1C">
        <w:rPr>
          <w:lang w:val="ru-RU"/>
        </w:rPr>
        <w:t>”</w:t>
      </w:r>
      <w:r w:rsidR="00866A1C">
        <w:rPr>
          <w:lang w:val="ru-RU"/>
        </w:rPr>
        <w:t>;</w:t>
      </w:r>
    </w:p>
    <w:p w:rsidR="003817D8" w:rsidRPr="00175001" w:rsidRDefault="009B3BEB" w:rsidP="00DF3D01">
      <w:pPr>
        <w:ind w:firstLine="708"/>
        <w:contextualSpacing/>
      </w:pPr>
      <w:r>
        <w:rPr>
          <w:lang w:val="ru-RU"/>
        </w:rPr>
        <w:t xml:space="preserve">пункт </w:t>
      </w:r>
      <w:proofErr w:type="spellStart"/>
      <w:r w:rsidR="00137801" w:rsidRPr="00137801">
        <w:rPr>
          <w:lang w:val="ru-RU"/>
        </w:rPr>
        <w:t>після</w:t>
      </w:r>
      <w:proofErr w:type="spellEnd"/>
      <w:r w:rsidR="00137801" w:rsidRPr="00137801">
        <w:rPr>
          <w:lang w:val="ru-RU"/>
        </w:rPr>
        <w:t xml:space="preserve"> слова</w:t>
      </w:r>
      <w:r w:rsidR="006A62EA">
        <w:t xml:space="preserve"> </w:t>
      </w:r>
      <w:r w:rsidR="00137801" w:rsidRPr="00137801">
        <w:t>“</w:t>
      </w:r>
      <w:r w:rsidR="00137801">
        <w:t>пакування</w:t>
      </w:r>
      <w:r w:rsidR="00137801" w:rsidRPr="00137801">
        <w:t xml:space="preserve">” </w:t>
      </w:r>
      <w:r w:rsidR="00137801">
        <w:t>доповнити словами та цифрами</w:t>
      </w:r>
      <w:r w:rsidR="00137801">
        <w:br/>
      </w:r>
      <w:r w:rsidR="00137801" w:rsidRPr="00137801">
        <w:t>“відповідно до вимог внутрішніх документів</w:t>
      </w:r>
      <w:r w:rsidR="001C56E4">
        <w:t xml:space="preserve"> </w:t>
      </w:r>
      <w:r w:rsidR="001C56E4" w:rsidRPr="00175001">
        <w:t>уповноваженого банку</w:t>
      </w:r>
      <w:r w:rsidR="00137801" w:rsidRPr="00175001">
        <w:t xml:space="preserve"> </w:t>
      </w:r>
      <w:r w:rsidR="001F51E2" w:rsidRPr="00175001">
        <w:t>з питань</w:t>
      </w:r>
      <w:r w:rsidR="00137801" w:rsidRPr="00175001">
        <w:t xml:space="preserve"> формування готівки/Інструкції № 103,”;</w:t>
      </w:r>
    </w:p>
    <w:p w:rsidR="003817D8" w:rsidRPr="00175001" w:rsidRDefault="003817D8" w:rsidP="00DF3D01">
      <w:pPr>
        <w:ind w:firstLine="708"/>
        <w:contextualSpacing/>
      </w:pPr>
    </w:p>
    <w:p w:rsidR="00B241D9" w:rsidRPr="00175001" w:rsidRDefault="003817D8" w:rsidP="00DF3D01">
      <w:pPr>
        <w:ind w:firstLine="708"/>
        <w:contextualSpacing/>
        <w:rPr>
          <w:lang w:val="ru-RU"/>
        </w:rPr>
      </w:pPr>
      <w:r w:rsidRPr="00175001">
        <w:rPr>
          <w:lang w:val="ru-RU"/>
        </w:rPr>
        <w:t>2)</w:t>
      </w:r>
      <w:r w:rsidR="00B241D9" w:rsidRPr="00175001">
        <w:rPr>
          <w:lang w:val="ru-RU"/>
        </w:rPr>
        <w:t xml:space="preserve"> </w:t>
      </w:r>
      <w:proofErr w:type="gramStart"/>
      <w:r w:rsidR="00D232B8" w:rsidRPr="00175001">
        <w:t>абзац</w:t>
      </w:r>
      <w:proofErr w:type="gramEnd"/>
      <w:r w:rsidR="00D232B8" w:rsidRPr="00175001">
        <w:rPr>
          <w:lang w:val="ru-RU"/>
        </w:rPr>
        <w:t xml:space="preserve"> перший </w:t>
      </w:r>
      <w:r w:rsidR="00B241D9" w:rsidRPr="00175001">
        <w:rPr>
          <w:lang w:val="ru-RU"/>
        </w:rPr>
        <w:t>пункт</w:t>
      </w:r>
      <w:r w:rsidR="00D232B8" w:rsidRPr="00175001">
        <w:rPr>
          <w:lang w:val="ru-RU"/>
        </w:rPr>
        <w:t>у</w:t>
      </w:r>
      <w:r w:rsidR="001A2350" w:rsidRPr="00175001">
        <w:rPr>
          <w:lang w:val="ru-RU"/>
        </w:rPr>
        <w:t xml:space="preserve"> 134 </w:t>
      </w:r>
      <w:proofErr w:type="spellStart"/>
      <w:r w:rsidR="00B241D9" w:rsidRPr="00175001">
        <w:rPr>
          <w:lang w:val="ru-RU"/>
        </w:rPr>
        <w:t>викласти</w:t>
      </w:r>
      <w:proofErr w:type="spellEnd"/>
      <w:r w:rsidR="00B241D9" w:rsidRPr="00175001">
        <w:rPr>
          <w:lang w:val="ru-RU"/>
        </w:rPr>
        <w:t xml:space="preserve"> в </w:t>
      </w:r>
      <w:proofErr w:type="spellStart"/>
      <w:r w:rsidR="00B241D9" w:rsidRPr="00175001">
        <w:rPr>
          <w:lang w:val="ru-RU"/>
        </w:rPr>
        <w:t>такій</w:t>
      </w:r>
      <w:proofErr w:type="spellEnd"/>
      <w:r w:rsidR="00B241D9" w:rsidRPr="00175001">
        <w:rPr>
          <w:lang w:val="ru-RU"/>
        </w:rPr>
        <w:t xml:space="preserve"> </w:t>
      </w:r>
      <w:proofErr w:type="spellStart"/>
      <w:r w:rsidR="00B241D9" w:rsidRPr="00175001">
        <w:rPr>
          <w:lang w:val="ru-RU"/>
        </w:rPr>
        <w:t>редакції</w:t>
      </w:r>
      <w:proofErr w:type="spellEnd"/>
      <w:r w:rsidR="00B241D9" w:rsidRPr="00175001">
        <w:rPr>
          <w:lang w:val="ru-RU"/>
        </w:rPr>
        <w:t>:</w:t>
      </w:r>
    </w:p>
    <w:p w:rsidR="003817D8" w:rsidRPr="00175001" w:rsidRDefault="001A2350" w:rsidP="00DF3D01">
      <w:pPr>
        <w:ind w:firstLine="708"/>
        <w:contextualSpacing/>
        <w:rPr>
          <w:lang w:val="ru-RU"/>
        </w:rPr>
      </w:pPr>
      <w:r w:rsidRPr="00175001">
        <w:rPr>
          <w:lang w:val="ru-RU"/>
        </w:rPr>
        <w:t>“</w:t>
      </w:r>
      <w:r w:rsidR="00D232B8" w:rsidRPr="00175001">
        <w:rPr>
          <w:lang w:val="ru-RU"/>
        </w:rPr>
        <w:t xml:space="preserve">134. </w:t>
      </w:r>
      <w:proofErr w:type="spellStart"/>
      <w:r w:rsidR="00D232B8" w:rsidRPr="00175001">
        <w:rPr>
          <w:lang w:val="ru-RU"/>
        </w:rPr>
        <w:t>Банкноти</w:t>
      </w:r>
      <w:proofErr w:type="spellEnd"/>
      <w:r w:rsidR="00D232B8" w:rsidRPr="00175001">
        <w:rPr>
          <w:lang w:val="ru-RU"/>
        </w:rPr>
        <w:t xml:space="preserve">, </w:t>
      </w:r>
      <w:proofErr w:type="spellStart"/>
      <w:r w:rsidR="00D232B8" w:rsidRPr="00175001">
        <w:rPr>
          <w:lang w:val="ru-RU"/>
        </w:rPr>
        <w:t>що</w:t>
      </w:r>
      <w:proofErr w:type="spellEnd"/>
      <w:r w:rsidR="00D232B8" w:rsidRPr="00175001">
        <w:rPr>
          <w:lang w:val="ru-RU"/>
        </w:rPr>
        <w:t xml:space="preserve"> </w:t>
      </w:r>
      <w:proofErr w:type="spellStart"/>
      <w:r w:rsidR="00D232B8" w:rsidRPr="00175001">
        <w:rPr>
          <w:lang w:val="ru-RU"/>
        </w:rPr>
        <w:t>зберігаються</w:t>
      </w:r>
      <w:proofErr w:type="spellEnd"/>
      <w:r w:rsidR="00D232B8" w:rsidRPr="00175001">
        <w:rPr>
          <w:lang w:val="ru-RU"/>
        </w:rPr>
        <w:t xml:space="preserve"> в запасах </w:t>
      </w:r>
      <w:proofErr w:type="spellStart"/>
      <w:r w:rsidR="00D232B8" w:rsidRPr="00175001">
        <w:rPr>
          <w:lang w:val="ru-RU"/>
        </w:rPr>
        <w:t>готівки</w:t>
      </w:r>
      <w:proofErr w:type="spellEnd"/>
      <w:r w:rsidR="00D232B8" w:rsidRPr="00175001">
        <w:rPr>
          <w:lang w:val="ru-RU"/>
        </w:rPr>
        <w:t xml:space="preserve"> на </w:t>
      </w:r>
      <w:proofErr w:type="spellStart"/>
      <w:r w:rsidR="00D232B8" w:rsidRPr="00175001">
        <w:rPr>
          <w:lang w:val="ru-RU"/>
        </w:rPr>
        <w:t>зберіганні</w:t>
      </w:r>
      <w:proofErr w:type="spellEnd"/>
      <w:r w:rsidR="00D232B8" w:rsidRPr="00175001">
        <w:rPr>
          <w:lang w:val="ru-RU"/>
        </w:rPr>
        <w:t xml:space="preserve">, </w:t>
      </w:r>
      <w:proofErr w:type="spellStart"/>
      <w:r w:rsidR="00D232B8" w:rsidRPr="00175001">
        <w:rPr>
          <w:lang w:val="ru-RU"/>
        </w:rPr>
        <w:t>під</w:t>
      </w:r>
      <w:proofErr w:type="spellEnd"/>
      <w:r w:rsidR="00D232B8" w:rsidRPr="00175001">
        <w:rPr>
          <w:lang w:val="ru-RU"/>
        </w:rPr>
        <w:t xml:space="preserve"> час </w:t>
      </w:r>
      <w:proofErr w:type="spellStart"/>
      <w:r w:rsidR="00D232B8" w:rsidRPr="00175001">
        <w:rPr>
          <w:lang w:val="ru-RU"/>
        </w:rPr>
        <w:t>проведення</w:t>
      </w:r>
      <w:proofErr w:type="spellEnd"/>
      <w:r w:rsidR="00D232B8" w:rsidRPr="00175001">
        <w:rPr>
          <w:lang w:val="ru-RU"/>
        </w:rPr>
        <w:t xml:space="preserve"> </w:t>
      </w:r>
      <w:proofErr w:type="spellStart"/>
      <w:r w:rsidR="00D232B8" w:rsidRPr="00175001">
        <w:rPr>
          <w:lang w:val="ru-RU"/>
        </w:rPr>
        <w:t>ревізії</w:t>
      </w:r>
      <w:proofErr w:type="spellEnd"/>
      <w:r w:rsidR="00D232B8" w:rsidRPr="00175001">
        <w:rPr>
          <w:lang w:val="ru-RU"/>
        </w:rPr>
        <w:t xml:space="preserve"> </w:t>
      </w:r>
      <w:proofErr w:type="spellStart"/>
      <w:r w:rsidR="00D232B8" w:rsidRPr="00175001">
        <w:rPr>
          <w:lang w:val="ru-RU"/>
        </w:rPr>
        <w:t>перераховуються</w:t>
      </w:r>
      <w:proofErr w:type="spellEnd"/>
      <w:r w:rsidR="00D232B8" w:rsidRPr="00175001">
        <w:rPr>
          <w:lang w:val="ru-RU"/>
        </w:rPr>
        <w:t xml:space="preserve"> в </w:t>
      </w:r>
      <w:proofErr w:type="spellStart"/>
      <w:r w:rsidR="00D232B8" w:rsidRPr="00175001">
        <w:rPr>
          <w:lang w:val="ru-RU"/>
        </w:rPr>
        <w:t>повному</w:t>
      </w:r>
      <w:proofErr w:type="spellEnd"/>
      <w:r w:rsidR="00D232B8" w:rsidRPr="00175001">
        <w:rPr>
          <w:lang w:val="ru-RU"/>
        </w:rPr>
        <w:t xml:space="preserve"> </w:t>
      </w:r>
      <w:proofErr w:type="spellStart"/>
      <w:r w:rsidR="00D232B8" w:rsidRPr="00175001">
        <w:rPr>
          <w:lang w:val="ru-RU"/>
        </w:rPr>
        <w:t>обсязі</w:t>
      </w:r>
      <w:proofErr w:type="spellEnd"/>
      <w:r w:rsidR="00D232B8" w:rsidRPr="00175001">
        <w:rPr>
          <w:lang w:val="ru-RU"/>
        </w:rPr>
        <w:t xml:space="preserve"> за пачками, </w:t>
      </w:r>
      <w:proofErr w:type="spellStart"/>
      <w:r w:rsidR="00D232B8" w:rsidRPr="00175001">
        <w:rPr>
          <w:lang w:val="ru-RU"/>
        </w:rPr>
        <w:t>корінцями</w:t>
      </w:r>
      <w:proofErr w:type="spellEnd"/>
      <w:r w:rsidR="00D232B8" w:rsidRPr="00175001">
        <w:rPr>
          <w:lang w:val="ru-RU"/>
        </w:rPr>
        <w:t xml:space="preserve"> та </w:t>
      </w:r>
      <w:proofErr w:type="spellStart"/>
      <w:r w:rsidR="00D232B8" w:rsidRPr="00175001">
        <w:rPr>
          <w:lang w:val="ru-RU"/>
        </w:rPr>
        <w:t>написами</w:t>
      </w:r>
      <w:proofErr w:type="spellEnd"/>
      <w:r w:rsidR="00D232B8" w:rsidRPr="00175001">
        <w:rPr>
          <w:lang w:val="ru-RU"/>
        </w:rPr>
        <w:t xml:space="preserve"> на </w:t>
      </w:r>
      <w:proofErr w:type="spellStart"/>
      <w:r w:rsidR="00D232B8" w:rsidRPr="00175001">
        <w:rPr>
          <w:lang w:val="ru-RU"/>
        </w:rPr>
        <w:t>верхніх</w:t>
      </w:r>
      <w:proofErr w:type="spellEnd"/>
      <w:r w:rsidR="00D232B8" w:rsidRPr="00175001">
        <w:rPr>
          <w:lang w:val="ru-RU"/>
        </w:rPr>
        <w:t xml:space="preserve"> накладках (самоклеювальних </w:t>
      </w:r>
      <w:proofErr w:type="spellStart"/>
      <w:r w:rsidR="00D232B8" w:rsidRPr="00175001">
        <w:rPr>
          <w:lang w:val="ru-RU"/>
        </w:rPr>
        <w:t>етикетках</w:t>
      </w:r>
      <w:proofErr w:type="spellEnd"/>
      <w:r w:rsidR="00D232B8" w:rsidRPr="00175001">
        <w:rPr>
          <w:lang w:val="ru-RU"/>
        </w:rPr>
        <w:t xml:space="preserve">), </w:t>
      </w:r>
      <w:proofErr w:type="spellStart"/>
      <w:r w:rsidR="00D232B8" w:rsidRPr="00175001">
        <w:rPr>
          <w:lang w:val="ru-RU"/>
        </w:rPr>
        <w:t>монети</w:t>
      </w:r>
      <w:proofErr w:type="spellEnd"/>
      <w:r w:rsidR="00D232B8" w:rsidRPr="00175001">
        <w:rPr>
          <w:lang w:val="ru-RU"/>
        </w:rPr>
        <w:t xml:space="preserve"> – за </w:t>
      </w:r>
      <w:proofErr w:type="spellStart"/>
      <w:r w:rsidR="00D232B8" w:rsidRPr="00175001">
        <w:rPr>
          <w:lang w:val="ru-RU"/>
        </w:rPr>
        <w:t>написами</w:t>
      </w:r>
      <w:proofErr w:type="spellEnd"/>
      <w:r w:rsidR="00D232B8" w:rsidRPr="00175001">
        <w:rPr>
          <w:lang w:val="ru-RU"/>
        </w:rPr>
        <w:t xml:space="preserve"> на </w:t>
      </w:r>
      <w:proofErr w:type="spellStart"/>
      <w:r w:rsidR="00D232B8" w:rsidRPr="00175001">
        <w:rPr>
          <w:lang w:val="ru-RU"/>
        </w:rPr>
        <w:t>ярликах</w:t>
      </w:r>
      <w:proofErr w:type="spellEnd"/>
      <w:r w:rsidR="00D232B8" w:rsidRPr="00175001">
        <w:rPr>
          <w:lang w:val="ru-RU"/>
        </w:rPr>
        <w:t xml:space="preserve"> до </w:t>
      </w:r>
      <w:proofErr w:type="spellStart"/>
      <w:r w:rsidR="00D232B8" w:rsidRPr="00175001">
        <w:rPr>
          <w:lang w:val="ru-RU"/>
        </w:rPr>
        <w:t>мішечків</w:t>
      </w:r>
      <w:proofErr w:type="spellEnd"/>
      <w:r w:rsidR="00D232B8" w:rsidRPr="00175001">
        <w:rPr>
          <w:lang w:val="ru-RU"/>
        </w:rPr>
        <w:t xml:space="preserve"> (самоклеювальних </w:t>
      </w:r>
      <w:proofErr w:type="spellStart"/>
      <w:r w:rsidR="00D232B8" w:rsidRPr="00175001">
        <w:rPr>
          <w:lang w:val="ru-RU"/>
        </w:rPr>
        <w:t>етикетках</w:t>
      </w:r>
      <w:proofErr w:type="spellEnd"/>
      <w:r w:rsidR="00D232B8" w:rsidRPr="00175001">
        <w:rPr>
          <w:lang w:val="ru-RU"/>
        </w:rPr>
        <w:t xml:space="preserve"> до </w:t>
      </w:r>
      <w:proofErr w:type="spellStart"/>
      <w:r w:rsidR="00D232B8" w:rsidRPr="00175001">
        <w:rPr>
          <w:lang w:val="ru-RU"/>
        </w:rPr>
        <w:t>блоків</w:t>
      </w:r>
      <w:proofErr w:type="spellEnd"/>
      <w:r w:rsidR="00D232B8" w:rsidRPr="00175001">
        <w:rPr>
          <w:lang w:val="ru-RU"/>
        </w:rPr>
        <w:t xml:space="preserve"> з роликами), з </w:t>
      </w:r>
      <w:proofErr w:type="spellStart"/>
      <w:r w:rsidR="00D232B8" w:rsidRPr="00175001">
        <w:rPr>
          <w:lang w:val="ru-RU"/>
        </w:rPr>
        <w:t>перевіркою</w:t>
      </w:r>
      <w:proofErr w:type="spellEnd"/>
      <w:r w:rsidR="00D232B8" w:rsidRPr="00175001">
        <w:rPr>
          <w:lang w:val="ru-RU"/>
        </w:rPr>
        <w:t xml:space="preserve"> </w:t>
      </w:r>
      <w:proofErr w:type="spellStart"/>
      <w:r w:rsidR="00D232B8" w:rsidRPr="00175001">
        <w:rPr>
          <w:lang w:val="ru-RU"/>
        </w:rPr>
        <w:t>цілісності</w:t>
      </w:r>
      <w:proofErr w:type="spellEnd"/>
      <w:r w:rsidR="00D232B8" w:rsidRPr="00175001">
        <w:rPr>
          <w:lang w:val="ru-RU"/>
        </w:rPr>
        <w:t xml:space="preserve"> упаковки та пломб, а </w:t>
      </w:r>
      <w:proofErr w:type="spellStart"/>
      <w:r w:rsidR="00D232B8" w:rsidRPr="00175001">
        <w:rPr>
          <w:lang w:val="ru-RU"/>
        </w:rPr>
        <w:t>також</w:t>
      </w:r>
      <w:proofErr w:type="spellEnd"/>
      <w:r w:rsidR="00D232B8" w:rsidRPr="00175001">
        <w:rPr>
          <w:lang w:val="ru-RU"/>
        </w:rPr>
        <w:t xml:space="preserve"> </w:t>
      </w:r>
      <w:proofErr w:type="spellStart"/>
      <w:r w:rsidR="00D232B8" w:rsidRPr="00175001">
        <w:rPr>
          <w:lang w:val="ru-RU"/>
        </w:rPr>
        <w:t>відповідності</w:t>
      </w:r>
      <w:proofErr w:type="spellEnd"/>
      <w:r w:rsidR="00D232B8" w:rsidRPr="00175001">
        <w:rPr>
          <w:lang w:val="ru-RU"/>
        </w:rPr>
        <w:t xml:space="preserve"> </w:t>
      </w:r>
      <w:proofErr w:type="spellStart"/>
      <w:r w:rsidR="00D232B8" w:rsidRPr="00175001">
        <w:rPr>
          <w:lang w:val="ru-RU"/>
        </w:rPr>
        <w:t>формування</w:t>
      </w:r>
      <w:proofErr w:type="spellEnd"/>
      <w:r w:rsidR="00D232B8" w:rsidRPr="00175001">
        <w:rPr>
          <w:lang w:val="ru-RU"/>
        </w:rPr>
        <w:t xml:space="preserve"> </w:t>
      </w:r>
      <w:proofErr w:type="spellStart"/>
      <w:r w:rsidR="00D232B8" w:rsidRPr="00175001">
        <w:rPr>
          <w:lang w:val="ru-RU"/>
        </w:rPr>
        <w:t>готівки</w:t>
      </w:r>
      <w:proofErr w:type="spellEnd"/>
      <w:r w:rsidR="00D232B8" w:rsidRPr="00175001">
        <w:rPr>
          <w:lang w:val="ru-RU"/>
        </w:rPr>
        <w:t xml:space="preserve"> </w:t>
      </w:r>
      <w:proofErr w:type="spellStart"/>
      <w:r w:rsidR="00D232B8" w:rsidRPr="00175001">
        <w:rPr>
          <w:lang w:val="ru-RU"/>
        </w:rPr>
        <w:t>вимогам</w:t>
      </w:r>
      <w:proofErr w:type="spellEnd"/>
      <w:r w:rsidR="00D232B8" w:rsidRPr="00175001">
        <w:rPr>
          <w:lang w:val="ru-RU"/>
        </w:rPr>
        <w:t xml:space="preserve"> </w:t>
      </w:r>
      <w:proofErr w:type="spellStart"/>
      <w:r w:rsidR="00D232B8" w:rsidRPr="00175001">
        <w:rPr>
          <w:lang w:val="ru-RU"/>
        </w:rPr>
        <w:t>внутрішніх</w:t>
      </w:r>
      <w:proofErr w:type="spellEnd"/>
      <w:r w:rsidR="00D232B8" w:rsidRPr="00175001">
        <w:rPr>
          <w:lang w:val="ru-RU"/>
        </w:rPr>
        <w:t xml:space="preserve"> документів</w:t>
      </w:r>
      <w:r w:rsidR="006B5E4C" w:rsidRPr="00175001">
        <w:rPr>
          <w:lang w:val="ru-RU"/>
        </w:rPr>
        <w:t xml:space="preserve"> </w:t>
      </w:r>
      <w:proofErr w:type="spellStart"/>
      <w:r w:rsidR="006B5E4C" w:rsidRPr="00175001">
        <w:rPr>
          <w:lang w:val="ru-RU"/>
        </w:rPr>
        <w:t>уповноваженого</w:t>
      </w:r>
      <w:proofErr w:type="spellEnd"/>
      <w:r w:rsidR="006B5E4C" w:rsidRPr="00175001">
        <w:rPr>
          <w:lang w:val="ru-RU"/>
        </w:rPr>
        <w:t xml:space="preserve"> банку</w:t>
      </w:r>
      <w:r w:rsidR="00D232B8" w:rsidRPr="00175001">
        <w:rPr>
          <w:lang w:val="ru-RU"/>
        </w:rPr>
        <w:t xml:space="preserve"> </w:t>
      </w:r>
      <w:r w:rsidR="001F51E2" w:rsidRPr="00175001">
        <w:rPr>
          <w:lang w:val="ru-RU"/>
        </w:rPr>
        <w:t xml:space="preserve">з </w:t>
      </w:r>
      <w:proofErr w:type="spellStart"/>
      <w:r w:rsidR="001F51E2" w:rsidRPr="00175001">
        <w:rPr>
          <w:lang w:val="ru-RU"/>
        </w:rPr>
        <w:t>питань</w:t>
      </w:r>
      <w:proofErr w:type="spellEnd"/>
      <w:r w:rsidR="00D232B8" w:rsidRPr="00175001">
        <w:rPr>
          <w:lang w:val="ru-RU"/>
        </w:rPr>
        <w:t xml:space="preserve"> </w:t>
      </w:r>
      <w:proofErr w:type="spellStart"/>
      <w:r w:rsidR="00D232B8" w:rsidRPr="00175001">
        <w:rPr>
          <w:lang w:val="ru-RU"/>
        </w:rPr>
        <w:t>формування</w:t>
      </w:r>
      <w:proofErr w:type="spellEnd"/>
      <w:r w:rsidR="00D232B8" w:rsidRPr="00175001">
        <w:rPr>
          <w:lang w:val="ru-RU"/>
        </w:rPr>
        <w:t xml:space="preserve"> </w:t>
      </w:r>
      <w:proofErr w:type="spellStart"/>
      <w:r w:rsidR="00D232B8" w:rsidRPr="00175001">
        <w:rPr>
          <w:lang w:val="ru-RU"/>
        </w:rPr>
        <w:t>готівки</w:t>
      </w:r>
      <w:proofErr w:type="spellEnd"/>
      <w:r w:rsidR="00D232B8" w:rsidRPr="00175001">
        <w:rPr>
          <w:lang w:val="ru-RU"/>
        </w:rPr>
        <w:t>/</w:t>
      </w:r>
      <w:proofErr w:type="spellStart"/>
      <w:r w:rsidR="00D232B8" w:rsidRPr="00175001">
        <w:rPr>
          <w:lang w:val="ru-RU"/>
        </w:rPr>
        <w:t>Інструкції</w:t>
      </w:r>
      <w:proofErr w:type="spellEnd"/>
      <w:r w:rsidR="00D232B8" w:rsidRPr="00175001">
        <w:rPr>
          <w:lang w:val="ru-RU"/>
        </w:rPr>
        <w:t xml:space="preserve"> № 103.</w:t>
      </w:r>
      <w:r w:rsidRPr="00175001">
        <w:rPr>
          <w:lang w:val="ru-RU"/>
        </w:rPr>
        <w:t>”;</w:t>
      </w:r>
    </w:p>
    <w:p w:rsidR="003817D8" w:rsidRPr="00175001" w:rsidRDefault="003817D8" w:rsidP="00DF3D01">
      <w:pPr>
        <w:ind w:firstLine="708"/>
        <w:contextualSpacing/>
        <w:rPr>
          <w:lang w:val="ru-RU"/>
        </w:rPr>
      </w:pPr>
    </w:p>
    <w:p w:rsidR="00F16926" w:rsidRPr="00175001" w:rsidRDefault="003817D8" w:rsidP="00DF3D01">
      <w:pPr>
        <w:ind w:firstLine="708"/>
        <w:contextualSpacing/>
      </w:pPr>
      <w:r w:rsidRPr="00175001">
        <w:rPr>
          <w:lang w:val="ru-RU"/>
        </w:rPr>
        <w:t>3)</w:t>
      </w:r>
      <w:r w:rsidR="00B241D9" w:rsidRPr="00175001">
        <w:t xml:space="preserve"> </w:t>
      </w:r>
      <w:r w:rsidR="00F16926" w:rsidRPr="00175001">
        <w:t>у пункті 135:</w:t>
      </w:r>
    </w:p>
    <w:p w:rsidR="004C56C1" w:rsidRPr="00175001" w:rsidRDefault="004C56C1" w:rsidP="00DF3D01">
      <w:pPr>
        <w:ind w:firstLine="708"/>
        <w:contextualSpacing/>
      </w:pPr>
      <w:r w:rsidRPr="00175001">
        <w:t>абзац третій виключити.</w:t>
      </w:r>
    </w:p>
    <w:p w:rsidR="004C56C1" w:rsidRPr="00175001" w:rsidRDefault="004C56C1" w:rsidP="00DF3D01">
      <w:pPr>
        <w:ind w:firstLine="708"/>
        <w:contextualSpacing/>
      </w:pPr>
      <w:r w:rsidRPr="00175001">
        <w:t xml:space="preserve">У зв’язку з цим абзац четвертий уважати відповідно </w:t>
      </w:r>
      <w:proofErr w:type="spellStart"/>
      <w:r w:rsidRPr="00175001">
        <w:t>абзацем</w:t>
      </w:r>
      <w:proofErr w:type="spellEnd"/>
      <w:r w:rsidRPr="00175001">
        <w:t xml:space="preserve"> третім;</w:t>
      </w:r>
    </w:p>
    <w:p w:rsidR="003817D8" w:rsidRPr="00B241D9" w:rsidRDefault="00B241D9" w:rsidP="00DF3D01">
      <w:pPr>
        <w:ind w:firstLine="708"/>
        <w:contextualSpacing/>
      </w:pPr>
      <w:r w:rsidRPr="00175001">
        <w:t xml:space="preserve">в абзаці </w:t>
      </w:r>
      <w:r w:rsidR="004C56C1" w:rsidRPr="00175001">
        <w:t xml:space="preserve">третьому </w:t>
      </w:r>
      <w:r w:rsidRPr="00175001">
        <w:t>слова “нормативно-правового акта Національного банку з питань організації касової роботи” замінити словами та цифрами “</w:t>
      </w:r>
      <w:r w:rsidR="00040BBB" w:rsidRPr="00175001">
        <w:t>внутрішніх документів</w:t>
      </w:r>
      <w:r w:rsidR="006E4C02" w:rsidRPr="00175001">
        <w:t xml:space="preserve"> уповноваженого банку</w:t>
      </w:r>
      <w:r w:rsidR="00040BBB" w:rsidRPr="00175001">
        <w:t xml:space="preserve"> </w:t>
      </w:r>
      <w:r w:rsidR="001F51E2" w:rsidRPr="00175001">
        <w:t>з питань</w:t>
      </w:r>
      <w:r w:rsidR="00040BBB" w:rsidRPr="00175001">
        <w:t xml:space="preserve"> формування</w:t>
      </w:r>
      <w:r w:rsidR="00040BBB" w:rsidRPr="00040BBB">
        <w:t xml:space="preserve"> готівки/Інструкції № 103</w:t>
      </w:r>
      <w:r w:rsidRPr="00B241D9">
        <w:t>”;</w:t>
      </w:r>
      <w:r w:rsidR="00040BBB">
        <w:t xml:space="preserve"> </w:t>
      </w:r>
    </w:p>
    <w:p w:rsidR="003817D8" w:rsidRDefault="003817D8" w:rsidP="00DF3D01">
      <w:pPr>
        <w:ind w:firstLine="708"/>
        <w:contextualSpacing/>
      </w:pPr>
    </w:p>
    <w:p w:rsidR="006A62EA" w:rsidRDefault="003817D8" w:rsidP="00DF3D01">
      <w:pPr>
        <w:ind w:firstLine="708"/>
        <w:contextualSpacing/>
      </w:pPr>
      <w:r w:rsidRPr="003817D8">
        <w:rPr>
          <w:lang w:val="ru-RU"/>
        </w:rPr>
        <w:lastRenderedPageBreak/>
        <w:t xml:space="preserve">4) </w:t>
      </w:r>
      <w:r w:rsidR="00AC49DF">
        <w:t>в абзаці першому пункту</w:t>
      </w:r>
      <w:r w:rsidR="006A62EA">
        <w:t xml:space="preserve"> 137 слова </w:t>
      </w:r>
      <w:r w:rsidR="006A62EA" w:rsidRPr="006A62EA">
        <w:t>“з даними описів цінностей, що зберігаються в шафі, на стелажі, піддон</w:t>
      </w:r>
      <w:r w:rsidR="006A62EA">
        <w:t>і (у візку, касетах, коробках),</w:t>
      </w:r>
      <w:r w:rsidR="006A62EA" w:rsidRPr="006A62EA">
        <w:t>”</w:t>
      </w:r>
      <w:r w:rsidR="006A62EA">
        <w:t xml:space="preserve"> виключити</w:t>
      </w:r>
      <w:r w:rsidR="006A62EA" w:rsidRPr="006A62EA">
        <w:t>;</w:t>
      </w:r>
    </w:p>
    <w:p w:rsidR="00F74994" w:rsidRDefault="00F74994" w:rsidP="00DF3D01">
      <w:pPr>
        <w:ind w:firstLine="708"/>
        <w:contextualSpacing/>
      </w:pPr>
    </w:p>
    <w:p w:rsidR="00F74994" w:rsidRDefault="003817D8" w:rsidP="00DF3D01">
      <w:pPr>
        <w:ind w:firstLine="708"/>
        <w:contextualSpacing/>
      </w:pPr>
      <w:r w:rsidRPr="003817D8">
        <w:rPr>
          <w:lang w:val="ru-RU"/>
        </w:rPr>
        <w:t>5</w:t>
      </w:r>
      <w:r w:rsidR="00F74994">
        <w:t>)</w:t>
      </w:r>
      <w:r w:rsidR="00B8786A">
        <w:t xml:space="preserve"> </w:t>
      </w:r>
      <w:r w:rsidR="003605E0">
        <w:t>абзац другий пункту 142 викласти в такій редакції:</w:t>
      </w:r>
    </w:p>
    <w:p w:rsidR="003605E0" w:rsidRDefault="003605E0" w:rsidP="00DF3D01">
      <w:pPr>
        <w:ind w:firstLine="708"/>
        <w:contextualSpacing/>
      </w:pPr>
      <w:r w:rsidRPr="003605E0">
        <w:t>“</w:t>
      </w:r>
      <w:r w:rsidR="00E86E15" w:rsidRPr="00E86E15">
        <w:t>Порядок зберігання запасів готівки на зберіганні  члени ревізійної комісії перевіряють на да</w:t>
      </w:r>
      <w:r w:rsidR="00E86E15">
        <w:t>ту проведення ревізії/перевірки</w:t>
      </w:r>
      <w:r w:rsidRPr="003605E0">
        <w:t>.”;</w:t>
      </w:r>
    </w:p>
    <w:p w:rsidR="00B8786A" w:rsidRDefault="00B8786A" w:rsidP="00DF3D01">
      <w:pPr>
        <w:ind w:firstLine="708"/>
        <w:contextualSpacing/>
      </w:pPr>
    </w:p>
    <w:p w:rsidR="00B8786A" w:rsidRDefault="00DE7201" w:rsidP="001F4A84">
      <w:pPr>
        <w:ind w:firstLine="708"/>
        <w:contextualSpacing/>
      </w:pPr>
      <w:r w:rsidRPr="00635C72">
        <w:t>6</w:t>
      </w:r>
      <w:r w:rsidR="00B8786A" w:rsidRPr="00635C72">
        <w:t>)</w:t>
      </w:r>
      <w:r w:rsidR="00A11FBB" w:rsidRPr="00635C72">
        <w:t xml:space="preserve"> пункт 151</w:t>
      </w:r>
      <w:r w:rsidR="00635C72">
        <w:t xml:space="preserve"> після слова </w:t>
      </w:r>
      <w:r w:rsidR="00635C72" w:rsidRPr="00635C72">
        <w:t>“</w:t>
      </w:r>
      <w:r w:rsidR="00635C72">
        <w:t>рекомендацій</w:t>
      </w:r>
      <w:r w:rsidR="00635C72" w:rsidRPr="00635C72">
        <w:t>”</w:t>
      </w:r>
      <w:r w:rsidR="00635C72">
        <w:t xml:space="preserve"> </w:t>
      </w:r>
      <w:r w:rsidR="00A11FBB">
        <w:t>доповнити словами</w:t>
      </w:r>
      <w:r w:rsidR="00A11FBB" w:rsidRPr="00A11FBB">
        <w:t xml:space="preserve"> “(далі – </w:t>
      </w:r>
      <w:r w:rsidR="0057027F">
        <w:t>визначений строк</w:t>
      </w:r>
      <w:r w:rsidR="00A11FBB">
        <w:t>)”;</w:t>
      </w:r>
    </w:p>
    <w:p w:rsidR="00635C72" w:rsidRDefault="00635C72" w:rsidP="00DF3D01">
      <w:pPr>
        <w:ind w:firstLine="708"/>
        <w:contextualSpacing/>
      </w:pPr>
    </w:p>
    <w:p w:rsidR="00F11BA3" w:rsidRDefault="00DE7201" w:rsidP="00DF3D01">
      <w:pPr>
        <w:ind w:firstLine="708"/>
        <w:contextualSpacing/>
      </w:pPr>
      <w:r>
        <w:t>7</w:t>
      </w:r>
      <w:r w:rsidR="00F11BA3">
        <w:t>)</w:t>
      </w:r>
      <w:r w:rsidR="00947788">
        <w:t xml:space="preserve"> у пункті 152:</w:t>
      </w:r>
    </w:p>
    <w:p w:rsidR="00947788" w:rsidRDefault="00B56C1C" w:rsidP="00DF3D01">
      <w:pPr>
        <w:ind w:firstLine="708"/>
        <w:contextualSpacing/>
      </w:pPr>
      <w:r w:rsidRPr="00B56C1C">
        <w:rPr>
          <w:lang w:val="ru-RU"/>
        </w:rPr>
        <w:t xml:space="preserve">абзац </w:t>
      </w:r>
      <w:r>
        <w:t xml:space="preserve">перший доповнити словами </w:t>
      </w:r>
      <w:r w:rsidRPr="00B56C1C">
        <w:t>“у</w:t>
      </w:r>
      <w:r w:rsidR="00565FA2">
        <w:t xml:space="preserve"> </w:t>
      </w:r>
      <w:r w:rsidR="0057027F">
        <w:t>визначений строк</w:t>
      </w:r>
      <w:r w:rsidRPr="00B56C1C">
        <w:t>”</w:t>
      </w:r>
      <w:r w:rsidR="00F83483">
        <w:t>;</w:t>
      </w:r>
    </w:p>
    <w:p w:rsidR="00F83483" w:rsidRDefault="005B26FD" w:rsidP="00DF3D01">
      <w:pPr>
        <w:ind w:firstLine="708"/>
        <w:contextualSpacing/>
      </w:pPr>
      <w:r>
        <w:t xml:space="preserve">в абзаці другому слово </w:t>
      </w:r>
      <w:r w:rsidRPr="005B26FD">
        <w:t>“</w:t>
      </w:r>
      <w:r>
        <w:t>має</w:t>
      </w:r>
      <w:r w:rsidRPr="005B26FD">
        <w:t>”</w:t>
      </w:r>
      <w:r w:rsidR="009B3BEB">
        <w:t xml:space="preserve"> замінити словами та ци</w:t>
      </w:r>
      <w:r>
        <w:t>фрами “</w:t>
      </w:r>
      <w:r w:rsidRPr="005B26FD">
        <w:t>, протягом 10 робочих днів із дня отримання акта про ревізію/довідки про перевірку, зобов</w:t>
      </w:r>
      <w:r>
        <w:t>’язаний</w:t>
      </w:r>
      <w:r w:rsidRPr="005B26FD">
        <w:t>”</w:t>
      </w:r>
      <w:r>
        <w:t>;</w:t>
      </w:r>
    </w:p>
    <w:p w:rsidR="005B26FD" w:rsidRDefault="005B26FD" w:rsidP="00DF3D01">
      <w:pPr>
        <w:ind w:firstLine="708"/>
        <w:contextualSpacing/>
      </w:pPr>
    </w:p>
    <w:p w:rsidR="005B26FD" w:rsidRDefault="00DE7201" w:rsidP="00DF3D01">
      <w:pPr>
        <w:ind w:firstLine="708"/>
        <w:contextualSpacing/>
      </w:pPr>
      <w:r>
        <w:t>8</w:t>
      </w:r>
      <w:r w:rsidR="005B26FD" w:rsidRPr="006D3B11">
        <w:t>)</w:t>
      </w:r>
      <w:r w:rsidR="00E512B1" w:rsidRPr="006D3B11">
        <w:t xml:space="preserve"> у пункті 153 слова</w:t>
      </w:r>
      <w:r w:rsidR="008F14F8" w:rsidRPr="006D3B11">
        <w:rPr>
          <w:lang w:val="ru-RU"/>
        </w:rPr>
        <w:t xml:space="preserve"> </w:t>
      </w:r>
      <w:r w:rsidR="008F14F8" w:rsidRPr="006D3B11">
        <w:t>“</w:t>
      </w:r>
      <w:r w:rsidR="008F14F8" w:rsidRPr="008F14F8">
        <w:t>та вжиття належн</w:t>
      </w:r>
      <w:r w:rsidR="008F14F8">
        <w:t>их” замінити словами “</w:t>
      </w:r>
      <w:r w:rsidR="008F14F8" w:rsidRPr="008F14F8">
        <w:t>а також контроль за</w:t>
      </w:r>
      <w:r w:rsidR="008F14F8">
        <w:t xml:space="preserve"> повнотою та своєчасним вжиттям</w:t>
      </w:r>
      <w:r w:rsidR="008F14F8" w:rsidRPr="008F14F8">
        <w:t>”;</w:t>
      </w:r>
    </w:p>
    <w:p w:rsidR="00620EC8" w:rsidRDefault="00620EC8" w:rsidP="00DF3D01">
      <w:pPr>
        <w:ind w:firstLine="708"/>
        <w:contextualSpacing/>
      </w:pPr>
    </w:p>
    <w:p w:rsidR="00620EC8" w:rsidRDefault="00DE7201" w:rsidP="00DF3D01">
      <w:pPr>
        <w:ind w:firstLine="708"/>
        <w:contextualSpacing/>
      </w:pPr>
      <w:r>
        <w:t>9</w:t>
      </w:r>
      <w:r w:rsidR="00620EC8">
        <w:t>)</w:t>
      </w:r>
      <w:r w:rsidR="00B208C8">
        <w:t xml:space="preserve"> підпункт 2 пункту 154 доповнити словами </w:t>
      </w:r>
      <w:r w:rsidR="00B208C8" w:rsidRPr="00B208C8">
        <w:rPr>
          <w:lang w:val="ru-RU"/>
        </w:rPr>
        <w:t>“</w:t>
      </w:r>
      <w:r w:rsidR="00B208C8" w:rsidRPr="00B208C8">
        <w:t>в частині дотриманн</w:t>
      </w:r>
      <w:r w:rsidR="00A03554">
        <w:t>я повноти та визначеного строку</w:t>
      </w:r>
      <w:r w:rsidR="00B208C8" w:rsidRPr="00B208C8">
        <w:t xml:space="preserve"> згідно з вимогами </w:t>
      </w:r>
      <w:r w:rsidR="003C2495">
        <w:t xml:space="preserve"> пункту 151 розділу Х </w:t>
      </w:r>
      <w:r w:rsidR="00B208C8" w:rsidRPr="00B208C8">
        <w:t>цього Положення;</w:t>
      </w:r>
      <w:r w:rsidR="00B208C8" w:rsidRPr="00B208C8">
        <w:rPr>
          <w:lang w:val="ru-RU"/>
        </w:rPr>
        <w:t>”</w:t>
      </w:r>
      <w:r w:rsidR="00B208C8">
        <w:t>;</w:t>
      </w:r>
    </w:p>
    <w:p w:rsidR="00B208C8" w:rsidRDefault="00B208C8" w:rsidP="00DF3D01">
      <w:pPr>
        <w:ind w:firstLine="708"/>
        <w:contextualSpacing/>
      </w:pPr>
    </w:p>
    <w:p w:rsidR="00B208C8" w:rsidRDefault="00DE7201" w:rsidP="00DF3D01">
      <w:pPr>
        <w:ind w:firstLine="708"/>
        <w:contextualSpacing/>
      </w:pPr>
      <w:r>
        <w:t>10</w:t>
      </w:r>
      <w:r w:rsidR="00B208C8" w:rsidRPr="00233F9F">
        <w:t>) у пункті 155:</w:t>
      </w:r>
    </w:p>
    <w:p w:rsidR="00A87943" w:rsidRDefault="00A87943" w:rsidP="00A87943">
      <w:pPr>
        <w:ind w:firstLine="708"/>
      </w:pPr>
      <w:r>
        <w:t xml:space="preserve">у </w:t>
      </w:r>
      <w:r w:rsidR="00A455C0">
        <w:t>підпункт</w:t>
      </w:r>
      <w:r>
        <w:t>і</w:t>
      </w:r>
      <w:r w:rsidR="00A455C0">
        <w:t xml:space="preserve"> 4</w:t>
      </w:r>
      <w:r>
        <w:t>:</w:t>
      </w:r>
    </w:p>
    <w:p w:rsidR="00A455C0" w:rsidRDefault="008C74F0" w:rsidP="00A87943">
      <w:pPr>
        <w:ind w:firstLine="708"/>
      </w:pPr>
      <w:r>
        <w:t>під</w:t>
      </w:r>
      <w:r w:rsidR="00DB1F32">
        <w:t xml:space="preserve">пункт </w:t>
      </w:r>
      <w:r w:rsidR="00A455C0">
        <w:t xml:space="preserve">після слова </w:t>
      </w:r>
      <w:r w:rsidR="00A87943">
        <w:t>“коробці” доповнити словом “разом</w:t>
      </w:r>
      <w:r w:rsidR="00A455C0" w:rsidRPr="00A455C0">
        <w:t>”;</w:t>
      </w:r>
    </w:p>
    <w:p w:rsidR="00A87943" w:rsidRDefault="00B06700" w:rsidP="00A87943">
      <w:pPr>
        <w:tabs>
          <w:tab w:val="left" w:pos="709"/>
        </w:tabs>
      </w:pPr>
      <w:r>
        <w:tab/>
      </w:r>
      <w:r w:rsidR="00A87943">
        <w:t>слова “</w:t>
      </w:r>
      <w:r w:rsidR="00A87943" w:rsidRPr="00A87943">
        <w:t>визначення та облаштування місць зберігання готівки в запасах готівки на зберіганні; відображення фактичного залишку запасів готівки на зберіганні протя</w:t>
      </w:r>
      <w:r w:rsidR="00A87943">
        <w:t>гом операційного/робочого часу” виключити;</w:t>
      </w:r>
    </w:p>
    <w:p w:rsidR="00A87943" w:rsidRDefault="00A87943" w:rsidP="00A87943">
      <w:pPr>
        <w:tabs>
          <w:tab w:val="left" w:pos="709"/>
        </w:tabs>
      </w:pPr>
      <w:r>
        <w:tab/>
      </w:r>
      <w:r w:rsidR="00705FD0">
        <w:t>у підпункті 6:</w:t>
      </w:r>
    </w:p>
    <w:p w:rsidR="00705FD0" w:rsidRDefault="00705FD0" w:rsidP="00A87943">
      <w:pPr>
        <w:tabs>
          <w:tab w:val="left" w:pos="709"/>
        </w:tabs>
      </w:pPr>
      <w:r>
        <w:tab/>
        <w:t xml:space="preserve">слова </w:t>
      </w:r>
      <w:r w:rsidR="00A455C0" w:rsidRPr="00A455C0">
        <w:t>“</w:t>
      </w:r>
      <w:r>
        <w:t>та/або сейфи</w:t>
      </w:r>
      <w:r w:rsidR="00A455C0" w:rsidRPr="00A455C0">
        <w:t>”</w:t>
      </w:r>
      <w:r>
        <w:t xml:space="preserve"> виключити</w:t>
      </w:r>
      <w:r w:rsidR="00A455C0" w:rsidRPr="00A455C0">
        <w:t>;</w:t>
      </w:r>
    </w:p>
    <w:p w:rsidR="00A455C0" w:rsidRDefault="00B06700" w:rsidP="00705FD0">
      <w:pPr>
        <w:tabs>
          <w:tab w:val="left" w:pos="709"/>
        </w:tabs>
      </w:pPr>
      <w:r>
        <w:tab/>
      </w:r>
      <w:r w:rsidR="00705FD0">
        <w:t>слова</w:t>
      </w:r>
      <w:r w:rsidR="00A87943">
        <w:t xml:space="preserve"> </w:t>
      </w:r>
      <w:r w:rsidR="00705FD0">
        <w:t>“</w:t>
      </w:r>
      <w:r w:rsidR="00705FD0" w:rsidRPr="00705FD0">
        <w:t>нормативно-правового акта Національного банку з питань організації захисту приміщень банків в Україні”</w:t>
      </w:r>
      <w:r w:rsidR="00705FD0">
        <w:t xml:space="preserve"> замінити словом та цифрами    “</w:t>
      </w:r>
      <w:r w:rsidR="00705FD0" w:rsidRPr="00705FD0">
        <w:t>Правил № 63”</w:t>
      </w:r>
      <w:r w:rsidR="00705FD0">
        <w:t>;</w:t>
      </w:r>
    </w:p>
    <w:p w:rsidR="00705FD0" w:rsidRDefault="00705FD0" w:rsidP="00705FD0">
      <w:pPr>
        <w:tabs>
          <w:tab w:val="left" w:pos="709"/>
        </w:tabs>
      </w:pPr>
    </w:p>
    <w:p w:rsidR="00705FD0" w:rsidRDefault="00705FD0" w:rsidP="00705FD0">
      <w:pPr>
        <w:tabs>
          <w:tab w:val="left" w:pos="709"/>
        </w:tabs>
      </w:pPr>
      <w:r>
        <w:tab/>
        <w:t>1</w:t>
      </w:r>
      <w:r w:rsidR="00DE7201">
        <w:t>1</w:t>
      </w:r>
      <w:r>
        <w:t>)</w:t>
      </w:r>
      <w:r w:rsidR="00F1624C">
        <w:t xml:space="preserve"> пункт</w:t>
      </w:r>
      <w:r w:rsidR="00054C2A">
        <w:t xml:space="preserve"> 156</w:t>
      </w:r>
      <w:r w:rsidR="00F1624C">
        <w:t xml:space="preserve"> викласти в такій редакції</w:t>
      </w:r>
      <w:r w:rsidR="00054C2A">
        <w:t>:</w:t>
      </w:r>
    </w:p>
    <w:p w:rsidR="00F1624C" w:rsidRDefault="00D30CE5" w:rsidP="00F1624C">
      <w:pPr>
        <w:tabs>
          <w:tab w:val="left" w:pos="709"/>
        </w:tabs>
      </w:pPr>
      <w:r>
        <w:tab/>
        <w:t>“</w:t>
      </w:r>
      <w:r w:rsidR="00F1624C">
        <w:t xml:space="preserve">156. Уповноважений банк зобов’язаний виконувати вимоги </w:t>
      </w:r>
      <w:r w:rsidR="00BF11C2" w:rsidRPr="00BF11C2">
        <w:rPr>
          <w:lang w:val="ru-RU"/>
        </w:rPr>
        <w:t xml:space="preserve"> </w:t>
      </w:r>
      <w:proofErr w:type="spellStart"/>
      <w:r w:rsidR="00BF11C2" w:rsidRPr="00BF11C2">
        <w:rPr>
          <w:lang w:val="ru-RU"/>
        </w:rPr>
        <w:t>своїх</w:t>
      </w:r>
      <w:proofErr w:type="spellEnd"/>
      <w:r w:rsidR="00BF11C2" w:rsidRPr="00BF11C2">
        <w:rPr>
          <w:lang w:val="ru-RU"/>
        </w:rPr>
        <w:t xml:space="preserve"> </w:t>
      </w:r>
      <w:r w:rsidR="00F1624C">
        <w:t>внутрішніх процедур і д</w:t>
      </w:r>
      <w:r w:rsidR="008C74F0">
        <w:t>окументів</w:t>
      </w:r>
      <w:r w:rsidR="00F1624C">
        <w:t>.</w:t>
      </w:r>
    </w:p>
    <w:p w:rsidR="00D30CE5" w:rsidRDefault="0010378D" w:rsidP="00F1624C">
      <w:pPr>
        <w:tabs>
          <w:tab w:val="left" w:pos="709"/>
        </w:tabs>
      </w:pPr>
      <w:r>
        <w:tab/>
      </w:r>
      <w:r w:rsidR="00F1624C">
        <w:t xml:space="preserve">Підрозділ внутрішнього аудиту уповноваженого банку зобов’язаний здійснювати контроль за дотриманням керівниками та відповідальними працівниками уповноваженого банку вимог цього Положення (включаючи </w:t>
      </w:r>
      <w:r w:rsidR="00F1624C">
        <w:lastRenderedPageBreak/>
        <w:t>порядок проведення квартальних ревізій запасів готівки на зберіганні), Інструкції № 29, І</w:t>
      </w:r>
      <w:r w:rsidR="008C74F0">
        <w:t xml:space="preserve">нструкції № 103, Правил № 63, </w:t>
      </w:r>
      <w:r w:rsidR="00F1624C">
        <w:t>внутрішніх процедур і документів</w:t>
      </w:r>
      <w:r w:rsidR="00D30CE5" w:rsidRPr="00D30CE5">
        <w:t>.</w:t>
      </w:r>
      <w:r w:rsidR="00F1624C">
        <w:t>”;</w:t>
      </w:r>
      <w:r w:rsidR="00664B88">
        <w:t xml:space="preserve"> </w:t>
      </w:r>
    </w:p>
    <w:p w:rsidR="00D30CE5" w:rsidRDefault="00D30CE5" w:rsidP="00F1624C">
      <w:pPr>
        <w:tabs>
          <w:tab w:val="left" w:pos="709"/>
        </w:tabs>
      </w:pPr>
      <w:r>
        <w:tab/>
      </w:r>
    </w:p>
    <w:p w:rsidR="00F02DF0" w:rsidRDefault="00F02DF0" w:rsidP="00D30CE5">
      <w:pPr>
        <w:tabs>
          <w:tab w:val="left" w:pos="709"/>
        </w:tabs>
      </w:pPr>
      <w:r>
        <w:tab/>
      </w:r>
      <w:r w:rsidRPr="003A5850">
        <w:t>1</w:t>
      </w:r>
      <w:r w:rsidR="00DE7201" w:rsidRPr="003A5850">
        <w:t>2</w:t>
      </w:r>
      <w:r w:rsidRPr="003A5850">
        <w:t xml:space="preserve">) розділ доповнити </w:t>
      </w:r>
      <w:r w:rsidR="00664B88" w:rsidRPr="003A5850">
        <w:t>п’ятьма новими пунктами 157 – 161</w:t>
      </w:r>
      <w:r w:rsidRPr="003A5850">
        <w:t xml:space="preserve"> такого змісту</w:t>
      </w:r>
      <w:r w:rsidR="00794527" w:rsidRPr="003A5850">
        <w:t>:</w:t>
      </w:r>
    </w:p>
    <w:p w:rsidR="001172F0" w:rsidRDefault="00794527" w:rsidP="00664B88">
      <w:pPr>
        <w:tabs>
          <w:tab w:val="left" w:pos="709"/>
        </w:tabs>
      </w:pPr>
      <w:r>
        <w:tab/>
      </w:r>
      <w:r w:rsidRPr="00664B88">
        <w:t>“</w:t>
      </w:r>
      <w:r w:rsidR="00664B88" w:rsidRPr="00664B88">
        <w:t xml:space="preserve">157. </w:t>
      </w:r>
      <w:r w:rsidR="003769AB" w:rsidRPr="003769AB">
        <w:t>Національний банк у разі порушення уповноваженим банком вимог підпунктів 7 та</w:t>
      </w:r>
      <w:r w:rsidR="008E4FA2">
        <w:t>/або</w:t>
      </w:r>
      <w:r w:rsidR="003769AB" w:rsidRPr="003769AB">
        <w:t xml:space="preserve"> 8 пункту 2 Постанови № 95 (відповідно до сформованого звіту станом на перший робочий день місяця за попередній місяць) надсилає йому засобами системи електронної пошти Національного банку лист про виявлення порушення та необхідність забезпечення уповноваженим банком його усунення до кінця поточного місяця після місяця, за який було виявлено порушення (далі – лист про порушення), щодо обсягів запасів готівки на зберіганні у відокремлених підрозділах/підрозділах уповноваженого банку відповідно до вимог підпункту 7 пункту 2 Постанови № 95 та частки придатних банкнот в запасах готівки на зберіганні в цілому на банк відповідно до вимог підп</w:t>
      </w:r>
      <w:r w:rsidR="003769AB">
        <w:t>ункту 8 пункту 2 Постанови № 95</w:t>
      </w:r>
      <w:r w:rsidR="00664B88" w:rsidRPr="00664B88">
        <w:t>.</w:t>
      </w:r>
    </w:p>
    <w:p w:rsidR="00664B88" w:rsidRPr="00664B88" w:rsidRDefault="00664B88" w:rsidP="00664B88">
      <w:pPr>
        <w:tabs>
          <w:tab w:val="left" w:pos="709"/>
        </w:tabs>
      </w:pPr>
    </w:p>
    <w:p w:rsidR="00BA24DC" w:rsidRPr="000F1079" w:rsidRDefault="00090304" w:rsidP="00BA24DC">
      <w:pPr>
        <w:tabs>
          <w:tab w:val="left" w:pos="709"/>
        </w:tabs>
      </w:pPr>
      <w:r w:rsidRPr="00664B88">
        <w:tab/>
      </w:r>
      <w:r w:rsidR="000F1079" w:rsidRPr="000F1079">
        <w:t xml:space="preserve">158. </w:t>
      </w:r>
      <w:r w:rsidR="003769AB" w:rsidRPr="003769AB">
        <w:t>Уповноважений банк після отримання від Національного банку листа про порушення зобов’язаний до кінця поточного місяця здійснити заходи для виконання вимог підпунктів 7 та</w:t>
      </w:r>
      <w:r w:rsidR="008E4FA2">
        <w:t>/або</w:t>
      </w:r>
      <w:r w:rsidR="003769AB" w:rsidRPr="003769AB">
        <w:t xml:space="preserve"> 8 пункту 2 Постанови № 95 та не пізніше трьох робочих днів після кінця поточного місяця повідомити Національний банк засобами системи електронної пошти Національного </w:t>
      </w:r>
      <w:r w:rsidR="003769AB">
        <w:t>банку про усунення порушення</w:t>
      </w:r>
      <w:r w:rsidR="000F1079" w:rsidRPr="000F1079">
        <w:t xml:space="preserve">.   </w:t>
      </w:r>
    </w:p>
    <w:p w:rsidR="00E76EC2" w:rsidRPr="000F1079" w:rsidRDefault="00BA24DC" w:rsidP="00BA24DC">
      <w:pPr>
        <w:tabs>
          <w:tab w:val="left" w:pos="709"/>
        </w:tabs>
      </w:pPr>
      <w:r w:rsidRPr="000F1079">
        <w:t xml:space="preserve"> </w:t>
      </w:r>
    </w:p>
    <w:p w:rsidR="00664B88" w:rsidRDefault="00E76EC2" w:rsidP="0057389A">
      <w:pPr>
        <w:tabs>
          <w:tab w:val="left" w:pos="709"/>
        </w:tabs>
      </w:pPr>
      <w:r w:rsidRPr="000F1079">
        <w:tab/>
      </w:r>
      <w:r w:rsidR="00664B88" w:rsidRPr="008527BE">
        <w:t xml:space="preserve">159. </w:t>
      </w:r>
      <w:r w:rsidR="007B25F5" w:rsidRPr="007B25F5">
        <w:t>Національний банк у разі несвоєчасного виконання уповноваженим банком пункту 158 розділу Х цього Положення надсилає уповноваженому банку засобами системи електронної пошти Національного банку лист за підписом уповноваженої особи, в якому повідомляє про блокування відокремленому підрозділу/підрозділу уповноваженого банку у разі порушення вимог підпункту 7 пункту 2 цього Положення та/або уповноваженому банку у разі порушення вимог підпункту 8 пункту 2 цього Положення здійснення всіх операцій із запасами готівки на зберіганні до кінця місяця, в якому було надіслано цього листа (далі – блокування).</w:t>
      </w:r>
    </w:p>
    <w:p w:rsidR="00044D52" w:rsidRPr="008527BE" w:rsidRDefault="00044D52" w:rsidP="0057389A">
      <w:pPr>
        <w:tabs>
          <w:tab w:val="left" w:pos="709"/>
        </w:tabs>
      </w:pPr>
    </w:p>
    <w:p w:rsidR="00664B88" w:rsidRDefault="00664B88" w:rsidP="0057389A">
      <w:pPr>
        <w:tabs>
          <w:tab w:val="left" w:pos="709"/>
        </w:tabs>
        <w:rPr>
          <w:lang w:val="ru-RU"/>
        </w:rPr>
      </w:pPr>
      <w:r w:rsidRPr="008527BE">
        <w:tab/>
      </w:r>
      <w:r w:rsidRPr="00664B88">
        <w:rPr>
          <w:lang w:val="ru-RU"/>
        </w:rPr>
        <w:t xml:space="preserve">160. </w:t>
      </w:r>
      <w:proofErr w:type="spellStart"/>
      <w:r w:rsidRPr="00664B88">
        <w:rPr>
          <w:lang w:val="ru-RU"/>
        </w:rPr>
        <w:t>Уповноважений</w:t>
      </w:r>
      <w:proofErr w:type="spellEnd"/>
      <w:r w:rsidRPr="00664B88">
        <w:rPr>
          <w:lang w:val="ru-RU"/>
        </w:rPr>
        <w:t xml:space="preserve"> банк </w:t>
      </w:r>
      <w:proofErr w:type="spellStart"/>
      <w:r w:rsidRPr="00664B88">
        <w:rPr>
          <w:lang w:val="ru-RU"/>
        </w:rPr>
        <w:t>має</w:t>
      </w:r>
      <w:proofErr w:type="spellEnd"/>
      <w:r w:rsidRPr="00664B88">
        <w:rPr>
          <w:lang w:val="ru-RU"/>
        </w:rPr>
        <w:t xml:space="preserve"> право </w:t>
      </w:r>
      <w:proofErr w:type="spellStart"/>
      <w:r w:rsidRPr="00664B88">
        <w:rPr>
          <w:lang w:val="ru-RU"/>
        </w:rPr>
        <w:t>протягом</w:t>
      </w:r>
      <w:proofErr w:type="spellEnd"/>
      <w:r w:rsidRPr="00664B88">
        <w:rPr>
          <w:lang w:val="ru-RU"/>
        </w:rPr>
        <w:t xml:space="preserve"> </w:t>
      </w:r>
      <w:proofErr w:type="spellStart"/>
      <w:r w:rsidRPr="00664B88">
        <w:rPr>
          <w:lang w:val="ru-RU"/>
        </w:rPr>
        <w:t>місяця</w:t>
      </w:r>
      <w:proofErr w:type="spellEnd"/>
      <w:r w:rsidRPr="00664B88">
        <w:rPr>
          <w:lang w:val="ru-RU"/>
        </w:rPr>
        <w:t xml:space="preserve"> </w:t>
      </w:r>
      <w:proofErr w:type="spellStart"/>
      <w:r w:rsidRPr="00664B88">
        <w:rPr>
          <w:lang w:val="ru-RU"/>
        </w:rPr>
        <w:t>після</w:t>
      </w:r>
      <w:proofErr w:type="spellEnd"/>
      <w:r w:rsidRPr="00664B88">
        <w:rPr>
          <w:lang w:val="ru-RU"/>
        </w:rPr>
        <w:t xml:space="preserve"> </w:t>
      </w:r>
      <w:proofErr w:type="spellStart"/>
      <w:r w:rsidRPr="00664B88">
        <w:rPr>
          <w:lang w:val="ru-RU"/>
        </w:rPr>
        <w:t>закінчення</w:t>
      </w:r>
      <w:proofErr w:type="spellEnd"/>
      <w:r w:rsidRPr="00664B88">
        <w:rPr>
          <w:lang w:val="ru-RU"/>
        </w:rPr>
        <w:t xml:space="preserve"> строку </w:t>
      </w:r>
      <w:proofErr w:type="spellStart"/>
      <w:r w:rsidRPr="00664B88">
        <w:rPr>
          <w:lang w:val="ru-RU"/>
        </w:rPr>
        <w:t>блокування</w:t>
      </w:r>
      <w:proofErr w:type="spellEnd"/>
      <w:r w:rsidRPr="00664B88">
        <w:rPr>
          <w:lang w:val="ru-RU"/>
        </w:rPr>
        <w:t xml:space="preserve"> </w:t>
      </w:r>
      <w:proofErr w:type="spellStart"/>
      <w:r w:rsidRPr="00664B88">
        <w:rPr>
          <w:lang w:val="ru-RU"/>
        </w:rPr>
        <w:t>подавати</w:t>
      </w:r>
      <w:proofErr w:type="spellEnd"/>
      <w:r w:rsidRPr="00664B88">
        <w:rPr>
          <w:lang w:val="ru-RU"/>
        </w:rPr>
        <w:t xml:space="preserve"> заявки на </w:t>
      </w:r>
      <w:proofErr w:type="spellStart"/>
      <w:r w:rsidRPr="00664B88">
        <w:rPr>
          <w:lang w:val="ru-RU"/>
        </w:rPr>
        <w:t>здійснення</w:t>
      </w:r>
      <w:proofErr w:type="spellEnd"/>
      <w:r w:rsidRPr="00664B88">
        <w:rPr>
          <w:lang w:val="ru-RU"/>
        </w:rPr>
        <w:t xml:space="preserve"> </w:t>
      </w:r>
      <w:proofErr w:type="spellStart"/>
      <w:r w:rsidRPr="00664B88">
        <w:rPr>
          <w:lang w:val="ru-RU"/>
        </w:rPr>
        <w:t>операцій</w:t>
      </w:r>
      <w:proofErr w:type="spellEnd"/>
      <w:r w:rsidRPr="00664B88">
        <w:rPr>
          <w:lang w:val="ru-RU"/>
        </w:rPr>
        <w:t xml:space="preserve"> з запасами </w:t>
      </w:r>
      <w:proofErr w:type="spellStart"/>
      <w:r w:rsidRPr="00664B88">
        <w:rPr>
          <w:lang w:val="ru-RU"/>
        </w:rPr>
        <w:t>готівки</w:t>
      </w:r>
      <w:proofErr w:type="spellEnd"/>
      <w:r w:rsidRPr="00664B88">
        <w:rPr>
          <w:lang w:val="ru-RU"/>
        </w:rPr>
        <w:t xml:space="preserve"> на </w:t>
      </w:r>
      <w:proofErr w:type="spellStart"/>
      <w:r w:rsidRPr="00664B88">
        <w:rPr>
          <w:lang w:val="ru-RU"/>
        </w:rPr>
        <w:t>зберіганні</w:t>
      </w:r>
      <w:proofErr w:type="spellEnd"/>
      <w:r w:rsidRPr="00664B88">
        <w:rPr>
          <w:lang w:val="ru-RU"/>
        </w:rPr>
        <w:t xml:space="preserve"> до </w:t>
      </w:r>
      <w:proofErr w:type="spellStart"/>
      <w:r w:rsidRPr="00664B88">
        <w:rPr>
          <w:lang w:val="ru-RU"/>
        </w:rPr>
        <w:t>Національного</w:t>
      </w:r>
      <w:proofErr w:type="spellEnd"/>
      <w:r w:rsidRPr="00664B88">
        <w:rPr>
          <w:lang w:val="ru-RU"/>
        </w:rPr>
        <w:t xml:space="preserve"> банку для </w:t>
      </w:r>
      <w:proofErr w:type="spellStart"/>
      <w:r w:rsidRPr="00664B88">
        <w:rPr>
          <w:lang w:val="ru-RU"/>
        </w:rPr>
        <w:t>врегулювання</w:t>
      </w:r>
      <w:proofErr w:type="spellEnd"/>
      <w:r w:rsidRPr="00664B88">
        <w:rPr>
          <w:lang w:val="ru-RU"/>
        </w:rPr>
        <w:t xml:space="preserve"> </w:t>
      </w:r>
      <w:proofErr w:type="spellStart"/>
      <w:r w:rsidRPr="00664B88">
        <w:rPr>
          <w:lang w:val="ru-RU"/>
        </w:rPr>
        <w:t>порушень</w:t>
      </w:r>
      <w:proofErr w:type="spellEnd"/>
      <w:r w:rsidRPr="00664B88">
        <w:rPr>
          <w:lang w:val="ru-RU"/>
        </w:rPr>
        <w:t xml:space="preserve">, </w:t>
      </w:r>
      <w:proofErr w:type="spellStart"/>
      <w:r w:rsidRPr="00664B88">
        <w:rPr>
          <w:lang w:val="ru-RU"/>
        </w:rPr>
        <w:t>що</w:t>
      </w:r>
      <w:proofErr w:type="spellEnd"/>
      <w:r w:rsidRPr="00664B88">
        <w:rPr>
          <w:lang w:val="ru-RU"/>
        </w:rPr>
        <w:t xml:space="preserve"> </w:t>
      </w:r>
      <w:proofErr w:type="spellStart"/>
      <w:r w:rsidRPr="00664B88">
        <w:rPr>
          <w:lang w:val="ru-RU"/>
        </w:rPr>
        <w:t>призвели</w:t>
      </w:r>
      <w:proofErr w:type="spellEnd"/>
      <w:r w:rsidRPr="00664B88">
        <w:rPr>
          <w:lang w:val="ru-RU"/>
        </w:rPr>
        <w:t xml:space="preserve"> до </w:t>
      </w:r>
      <w:proofErr w:type="spellStart"/>
      <w:r w:rsidRPr="00664B88">
        <w:rPr>
          <w:lang w:val="ru-RU"/>
        </w:rPr>
        <w:t>блокування</w:t>
      </w:r>
      <w:proofErr w:type="spellEnd"/>
      <w:r w:rsidRPr="00664B88">
        <w:rPr>
          <w:lang w:val="ru-RU"/>
        </w:rPr>
        <w:t>.</w:t>
      </w:r>
    </w:p>
    <w:p w:rsidR="00664B88" w:rsidRDefault="00664B88" w:rsidP="0057389A">
      <w:pPr>
        <w:tabs>
          <w:tab w:val="left" w:pos="709"/>
        </w:tabs>
        <w:rPr>
          <w:lang w:val="ru-RU"/>
        </w:rPr>
      </w:pPr>
    </w:p>
    <w:p w:rsidR="00E76EC2" w:rsidRDefault="00664B88" w:rsidP="0057389A">
      <w:pPr>
        <w:tabs>
          <w:tab w:val="left" w:pos="709"/>
        </w:tabs>
        <w:rPr>
          <w:lang w:val="ru-RU"/>
        </w:rPr>
      </w:pPr>
      <w:r>
        <w:rPr>
          <w:lang w:val="ru-RU"/>
        </w:rPr>
        <w:tab/>
      </w:r>
      <w:r w:rsidRPr="00664B88">
        <w:rPr>
          <w:lang w:val="ru-RU"/>
        </w:rPr>
        <w:t xml:space="preserve">161. </w:t>
      </w:r>
      <w:proofErr w:type="spellStart"/>
      <w:r w:rsidRPr="00664B88">
        <w:rPr>
          <w:lang w:val="ru-RU"/>
        </w:rPr>
        <w:t>Національний</w:t>
      </w:r>
      <w:proofErr w:type="spellEnd"/>
      <w:r w:rsidRPr="00664B88">
        <w:rPr>
          <w:lang w:val="ru-RU"/>
        </w:rPr>
        <w:t xml:space="preserve"> банк у </w:t>
      </w:r>
      <w:proofErr w:type="spellStart"/>
      <w:r w:rsidRPr="00664B88">
        <w:rPr>
          <w:lang w:val="ru-RU"/>
        </w:rPr>
        <w:t>разі</w:t>
      </w:r>
      <w:proofErr w:type="spellEnd"/>
      <w:r w:rsidRPr="00664B88">
        <w:rPr>
          <w:lang w:val="ru-RU"/>
        </w:rPr>
        <w:t xml:space="preserve"> </w:t>
      </w:r>
      <w:proofErr w:type="spellStart"/>
      <w:r w:rsidRPr="00664B88">
        <w:rPr>
          <w:lang w:val="ru-RU"/>
        </w:rPr>
        <w:t>невиконання</w:t>
      </w:r>
      <w:proofErr w:type="spellEnd"/>
      <w:r w:rsidRPr="00664B88">
        <w:rPr>
          <w:lang w:val="ru-RU"/>
        </w:rPr>
        <w:t xml:space="preserve"> </w:t>
      </w:r>
      <w:proofErr w:type="spellStart"/>
      <w:r w:rsidRPr="00664B88">
        <w:rPr>
          <w:lang w:val="ru-RU"/>
        </w:rPr>
        <w:t>вимог</w:t>
      </w:r>
      <w:proofErr w:type="spellEnd"/>
      <w:r w:rsidRPr="00664B88">
        <w:rPr>
          <w:lang w:val="ru-RU"/>
        </w:rPr>
        <w:t xml:space="preserve"> </w:t>
      </w:r>
      <w:proofErr w:type="spellStart"/>
      <w:r w:rsidRPr="00664B88">
        <w:rPr>
          <w:lang w:val="ru-RU"/>
        </w:rPr>
        <w:t>підпунктів</w:t>
      </w:r>
      <w:proofErr w:type="spellEnd"/>
      <w:r w:rsidRPr="00664B88">
        <w:rPr>
          <w:lang w:val="ru-RU"/>
        </w:rPr>
        <w:t xml:space="preserve"> 7 та/</w:t>
      </w:r>
      <w:proofErr w:type="spellStart"/>
      <w:r w:rsidRPr="00664B88">
        <w:rPr>
          <w:lang w:val="ru-RU"/>
        </w:rPr>
        <w:t>або</w:t>
      </w:r>
      <w:proofErr w:type="spellEnd"/>
      <w:r w:rsidRPr="00664B88">
        <w:rPr>
          <w:lang w:val="ru-RU"/>
        </w:rPr>
        <w:t xml:space="preserve"> 8 пункту 2 Постанови № 95 (</w:t>
      </w:r>
      <w:proofErr w:type="spellStart"/>
      <w:r w:rsidRPr="00664B88">
        <w:rPr>
          <w:lang w:val="ru-RU"/>
        </w:rPr>
        <w:t>відповідно</w:t>
      </w:r>
      <w:proofErr w:type="spellEnd"/>
      <w:r w:rsidRPr="00664B88">
        <w:rPr>
          <w:lang w:val="ru-RU"/>
        </w:rPr>
        <w:t xml:space="preserve"> до </w:t>
      </w:r>
      <w:proofErr w:type="spellStart"/>
      <w:r w:rsidRPr="00664B88">
        <w:rPr>
          <w:lang w:val="ru-RU"/>
        </w:rPr>
        <w:t>сформованого</w:t>
      </w:r>
      <w:proofErr w:type="spellEnd"/>
      <w:r w:rsidRPr="00664B88">
        <w:rPr>
          <w:lang w:val="ru-RU"/>
        </w:rPr>
        <w:t xml:space="preserve"> </w:t>
      </w:r>
      <w:proofErr w:type="spellStart"/>
      <w:r w:rsidRPr="00664B88">
        <w:rPr>
          <w:lang w:val="ru-RU"/>
        </w:rPr>
        <w:t>звіту</w:t>
      </w:r>
      <w:proofErr w:type="spellEnd"/>
      <w:r w:rsidRPr="00664B88">
        <w:rPr>
          <w:lang w:val="ru-RU"/>
        </w:rPr>
        <w:t xml:space="preserve"> на перший </w:t>
      </w:r>
      <w:proofErr w:type="spellStart"/>
      <w:r w:rsidRPr="00664B88">
        <w:rPr>
          <w:lang w:val="ru-RU"/>
        </w:rPr>
        <w:t>робочий</w:t>
      </w:r>
      <w:proofErr w:type="spellEnd"/>
      <w:r w:rsidRPr="00664B88">
        <w:rPr>
          <w:lang w:val="ru-RU"/>
        </w:rPr>
        <w:t xml:space="preserve"> </w:t>
      </w:r>
      <w:r w:rsidRPr="00664B88">
        <w:rPr>
          <w:lang w:val="ru-RU"/>
        </w:rPr>
        <w:lastRenderedPageBreak/>
        <w:t xml:space="preserve">день </w:t>
      </w:r>
      <w:proofErr w:type="spellStart"/>
      <w:r w:rsidRPr="00664B88">
        <w:rPr>
          <w:lang w:val="ru-RU"/>
        </w:rPr>
        <w:t>місяця</w:t>
      </w:r>
      <w:proofErr w:type="spellEnd"/>
      <w:r w:rsidRPr="00664B88">
        <w:rPr>
          <w:lang w:val="ru-RU"/>
        </w:rPr>
        <w:t xml:space="preserve"> за </w:t>
      </w:r>
      <w:proofErr w:type="spellStart"/>
      <w:r w:rsidRPr="00664B88">
        <w:rPr>
          <w:lang w:val="ru-RU"/>
        </w:rPr>
        <w:t>місяцем</w:t>
      </w:r>
      <w:proofErr w:type="spellEnd"/>
      <w:r w:rsidRPr="00664B88">
        <w:rPr>
          <w:lang w:val="ru-RU"/>
        </w:rPr>
        <w:t xml:space="preserve"> </w:t>
      </w:r>
      <w:proofErr w:type="spellStart"/>
      <w:r w:rsidRPr="00664B88">
        <w:rPr>
          <w:lang w:val="ru-RU"/>
        </w:rPr>
        <w:t>після</w:t>
      </w:r>
      <w:proofErr w:type="spellEnd"/>
      <w:r w:rsidRPr="00664B88">
        <w:rPr>
          <w:lang w:val="ru-RU"/>
        </w:rPr>
        <w:t xml:space="preserve"> </w:t>
      </w:r>
      <w:proofErr w:type="spellStart"/>
      <w:r w:rsidRPr="00664B88">
        <w:rPr>
          <w:lang w:val="ru-RU"/>
        </w:rPr>
        <w:t>закінчення</w:t>
      </w:r>
      <w:proofErr w:type="spellEnd"/>
      <w:r w:rsidRPr="00664B88">
        <w:rPr>
          <w:lang w:val="ru-RU"/>
        </w:rPr>
        <w:t xml:space="preserve"> строку </w:t>
      </w:r>
      <w:proofErr w:type="spellStart"/>
      <w:r w:rsidRPr="00664B88">
        <w:rPr>
          <w:lang w:val="ru-RU"/>
        </w:rPr>
        <w:t>блокування</w:t>
      </w:r>
      <w:proofErr w:type="spellEnd"/>
      <w:r w:rsidRPr="00664B88">
        <w:rPr>
          <w:lang w:val="ru-RU"/>
        </w:rPr>
        <w:t xml:space="preserve">) </w:t>
      </w:r>
      <w:proofErr w:type="spellStart"/>
      <w:r w:rsidRPr="00664B88">
        <w:rPr>
          <w:lang w:val="ru-RU"/>
        </w:rPr>
        <w:t>має</w:t>
      </w:r>
      <w:proofErr w:type="spellEnd"/>
      <w:r w:rsidRPr="00664B88">
        <w:rPr>
          <w:lang w:val="ru-RU"/>
        </w:rPr>
        <w:t xml:space="preserve"> право </w:t>
      </w:r>
      <w:proofErr w:type="spellStart"/>
      <w:r w:rsidRPr="00664B88">
        <w:rPr>
          <w:lang w:val="ru-RU"/>
        </w:rPr>
        <w:t>ініціювати</w:t>
      </w:r>
      <w:proofErr w:type="spellEnd"/>
      <w:r w:rsidRPr="00664B88">
        <w:rPr>
          <w:lang w:val="ru-RU"/>
        </w:rPr>
        <w:t xml:space="preserve"> </w:t>
      </w:r>
      <w:proofErr w:type="spellStart"/>
      <w:r w:rsidRPr="00664B88">
        <w:rPr>
          <w:lang w:val="ru-RU"/>
        </w:rPr>
        <w:t>розірвання</w:t>
      </w:r>
      <w:proofErr w:type="spellEnd"/>
      <w:r w:rsidRPr="00664B88">
        <w:rPr>
          <w:lang w:val="ru-RU"/>
        </w:rPr>
        <w:t xml:space="preserve"> договору про </w:t>
      </w:r>
      <w:proofErr w:type="spellStart"/>
      <w:r w:rsidRPr="00664B88">
        <w:rPr>
          <w:lang w:val="ru-RU"/>
        </w:rPr>
        <w:t>зберігання</w:t>
      </w:r>
      <w:proofErr w:type="spellEnd"/>
      <w:r w:rsidRPr="00664B88">
        <w:rPr>
          <w:lang w:val="ru-RU"/>
        </w:rPr>
        <w:t>.</w:t>
      </w:r>
      <w:r w:rsidR="00517361">
        <w:rPr>
          <w:lang w:val="ru-RU"/>
        </w:rPr>
        <w:t>”.</w:t>
      </w:r>
    </w:p>
    <w:p w:rsidR="001172F0" w:rsidRDefault="001172F0" w:rsidP="0057389A">
      <w:pPr>
        <w:tabs>
          <w:tab w:val="left" w:pos="709"/>
        </w:tabs>
        <w:rPr>
          <w:lang w:val="ru-RU"/>
        </w:rPr>
      </w:pPr>
    </w:p>
    <w:p w:rsidR="00CA46CB" w:rsidRDefault="00823DAD" w:rsidP="00823DAD">
      <w:pPr>
        <w:ind w:firstLine="708"/>
      </w:pPr>
      <w:r w:rsidRPr="00D728B9">
        <w:t>9</w:t>
      </w:r>
      <w:r w:rsidR="00CA46CB" w:rsidRPr="00D728B9">
        <w:t>. У додатках до Положення:</w:t>
      </w:r>
    </w:p>
    <w:p w:rsidR="004C75CD" w:rsidRDefault="004C75CD" w:rsidP="00823DAD">
      <w:pPr>
        <w:ind w:firstLine="708"/>
      </w:pPr>
    </w:p>
    <w:p w:rsidR="007518D4" w:rsidRDefault="00190363" w:rsidP="004C75CD">
      <w:pPr>
        <w:ind w:firstLine="708"/>
      </w:pPr>
      <w:r>
        <w:t xml:space="preserve">1) </w:t>
      </w:r>
      <w:r w:rsidR="007518D4">
        <w:t xml:space="preserve">таблицю додатку </w:t>
      </w:r>
      <w:r w:rsidR="00F923A6">
        <w:t>1 доповнити новим рядком 22 такого змісту:</w:t>
      </w:r>
    </w:p>
    <w:p w:rsidR="00F923A6" w:rsidRDefault="00F923A6" w:rsidP="004C75CD">
      <w:pPr>
        <w:ind w:firstLine="708"/>
      </w:pPr>
    </w:p>
    <w:tbl>
      <w:tblPr>
        <w:tblStyle w:val="a9"/>
        <w:tblW w:w="0" w:type="auto"/>
        <w:tblLook w:val="04A0" w:firstRow="1" w:lastRow="0" w:firstColumn="1" w:lastColumn="0" w:noHBand="0" w:noVBand="1"/>
      </w:tblPr>
      <w:tblGrid>
        <w:gridCol w:w="1129"/>
        <w:gridCol w:w="7513"/>
        <w:gridCol w:w="986"/>
      </w:tblGrid>
      <w:tr w:rsidR="00F923A6" w:rsidTr="00F923A6">
        <w:tc>
          <w:tcPr>
            <w:tcW w:w="1129" w:type="dxa"/>
          </w:tcPr>
          <w:p w:rsidR="00F923A6" w:rsidRDefault="00F923A6" w:rsidP="00F923A6">
            <w:pPr>
              <w:jc w:val="center"/>
            </w:pPr>
            <w:r>
              <w:t>22</w:t>
            </w:r>
          </w:p>
        </w:tc>
        <w:tc>
          <w:tcPr>
            <w:tcW w:w="7513" w:type="dxa"/>
          </w:tcPr>
          <w:p w:rsidR="00F923A6" w:rsidRDefault="00F923A6" w:rsidP="004C75CD">
            <w:r w:rsidRPr="00F923A6">
              <w:t>Інформація про наявність договору (договорів) страхування запасів готівки на зберіганні (назва страховика, дата та номер договору</w:t>
            </w:r>
            <w:r w:rsidR="00870E2C">
              <w:t xml:space="preserve">, </w:t>
            </w:r>
            <w:r w:rsidR="00870E2C" w:rsidRPr="00044D52">
              <w:t>дата закінчення строку дії цього договору</w:t>
            </w:r>
            <w:r w:rsidRPr="00F923A6">
              <w:t>)</w:t>
            </w:r>
          </w:p>
        </w:tc>
        <w:tc>
          <w:tcPr>
            <w:tcW w:w="986" w:type="dxa"/>
          </w:tcPr>
          <w:p w:rsidR="00F923A6" w:rsidRDefault="00F923A6" w:rsidP="004C75CD"/>
        </w:tc>
      </w:tr>
    </w:tbl>
    <w:p w:rsidR="00F923A6" w:rsidRDefault="00F923A6" w:rsidP="004C75CD">
      <w:pPr>
        <w:ind w:firstLine="708"/>
      </w:pPr>
    </w:p>
    <w:p w:rsidR="009D566A" w:rsidRDefault="009D566A" w:rsidP="009D566A">
      <w:pPr>
        <w:ind w:firstLine="708"/>
      </w:pPr>
      <w:r>
        <w:t>2) у додатку 2:</w:t>
      </w:r>
    </w:p>
    <w:p w:rsidR="009D566A" w:rsidRDefault="009D566A" w:rsidP="009D566A">
      <w:pPr>
        <w:ind w:firstLine="708"/>
      </w:pPr>
      <w:r>
        <w:t>у розділі ІІІ:</w:t>
      </w:r>
    </w:p>
    <w:p w:rsidR="009D566A" w:rsidRDefault="009D566A" w:rsidP="009D566A">
      <w:pPr>
        <w:ind w:firstLine="708"/>
      </w:pPr>
      <w:r>
        <w:t>пункт 16 додатку доповнити трьома новими підпунктами 37 – 39 такого змісту:</w:t>
      </w:r>
    </w:p>
    <w:p w:rsidR="009D566A" w:rsidRDefault="009D566A" w:rsidP="009D566A">
      <w:pPr>
        <w:ind w:firstLine="708"/>
      </w:pPr>
      <w:r w:rsidRPr="006B6C4B">
        <w:t>“</w:t>
      </w:r>
      <w:r>
        <w:t xml:space="preserve">37) своєчасно та в повному обсязі оплачувати отримані послуги; </w:t>
      </w:r>
    </w:p>
    <w:p w:rsidR="009D566A" w:rsidRDefault="009D566A" w:rsidP="009D566A">
      <w:pPr>
        <w:ind w:firstLine="708"/>
      </w:pPr>
    </w:p>
    <w:p w:rsidR="009D566A" w:rsidRDefault="009D566A" w:rsidP="009D566A">
      <w:pPr>
        <w:ind w:firstLine="708"/>
      </w:pPr>
      <w:r>
        <w:t xml:space="preserve">38) забезпечувати дотримання обсягів запасів готівки на зберіганні у відокремлених підрозділах/підрозділах, відповідно до вимог підпункту 7 пункту 2 постанови Правління Національного банку України </w:t>
      </w:r>
      <w:r w:rsidRPr="00D359D8">
        <w:t xml:space="preserve">від 17 вересня 2021 року </w:t>
      </w:r>
      <w:r>
        <w:t>№ 95 «Про затвердження Положення про передавання запасів готівки на зберігання до уповноважених банків та проведення операцій з ними» (зі змінами) (далі – Постанова № 95);</w:t>
      </w:r>
    </w:p>
    <w:p w:rsidR="009D566A" w:rsidRDefault="009D566A" w:rsidP="009D566A">
      <w:pPr>
        <w:ind w:firstLine="708"/>
      </w:pPr>
    </w:p>
    <w:p w:rsidR="009D566A" w:rsidRDefault="009D566A" w:rsidP="009D566A">
      <w:pPr>
        <w:ind w:firstLine="708"/>
      </w:pPr>
      <w:r>
        <w:t>39) забезпечувати в запасах готівки на зберіганні частку придатних банкнот відповідно до вимог підпункту 8 пункту 2 Постанови № 95.</w:t>
      </w:r>
      <w:r w:rsidRPr="006B6C4B">
        <w:t>”;</w:t>
      </w:r>
    </w:p>
    <w:p w:rsidR="00B47C33" w:rsidRDefault="00B47C33" w:rsidP="009D566A">
      <w:pPr>
        <w:ind w:firstLine="708"/>
      </w:pPr>
      <w:r>
        <w:t xml:space="preserve">у </w:t>
      </w:r>
      <w:r w:rsidR="009D566A">
        <w:t>пункт</w:t>
      </w:r>
      <w:r>
        <w:t>і</w:t>
      </w:r>
      <w:r w:rsidR="009D566A">
        <w:t xml:space="preserve"> 17</w:t>
      </w:r>
      <w:r>
        <w:t>:</w:t>
      </w:r>
    </w:p>
    <w:p w:rsidR="00B47C33" w:rsidRDefault="00B47C33" w:rsidP="009D566A">
      <w:pPr>
        <w:ind w:firstLine="708"/>
      </w:pPr>
      <w:r>
        <w:t xml:space="preserve">у підпункті 13 слова та цифри </w:t>
      </w:r>
      <w:r w:rsidRPr="00B47C33">
        <w:t>“та за умови недотримання вимог пункту 4 розділу I Положення”</w:t>
      </w:r>
      <w:r>
        <w:t xml:space="preserve"> замінити словами та цифрами </w:t>
      </w:r>
      <w:r w:rsidRPr="00B47C33">
        <w:t>“або у разі недотримання вимог пункту 4 розділу I Положення, або у разі невиконання вимог підпунктів 7 та/або 8 пункту 2 Постанови № 95 (відповідно до сформованого звіту на перший робочий день місяця за місяцем післ</w:t>
      </w:r>
      <w:r>
        <w:t>я закінчення строку блокування)</w:t>
      </w:r>
      <w:r w:rsidRPr="00B47C33">
        <w:t>”</w:t>
      </w:r>
      <w:r>
        <w:t>;</w:t>
      </w:r>
    </w:p>
    <w:p w:rsidR="009D566A" w:rsidRDefault="00B47C33" w:rsidP="009D566A">
      <w:pPr>
        <w:ind w:firstLine="708"/>
      </w:pPr>
      <w:r>
        <w:t xml:space="preserve">пункт </w:t>
      </w:r>
      <w:r w:rsidR="009D566A">
        <w:t>доповнити двома новими підпунктами 14, 15 такого змісту:</w:t>
      </w:r>
    </w:p>
    <w:p w:rsidR="009D566A" w:rsidRDefault="009D566A" w:rsidP="009D566A">
      <w:pPr>
        <w:ind w:firstLine="708"/>
      </w:pPr>
      <w:r w:rsidRPr="00D02F8E">
        <w:t>“</w:t>
      </w:r>
      <w:r>
        <w:t>14)</w:t>
      </w:r>
      <w:r w:rsidRPr="00B00197">
        <w:t xml:space="preserve"> </w:t>
      </w:r>
      <w:r w:rsidRPr="00016EA8">
        <w:t>отримувати від Виконавця плату за касове обслуговування відповідно до тарифів, встановлених Тарифами на послуги (операції), що надаються (здійснюються) Національним банком України в системі електронних платежів та у сфері розрахунково-касового обслуговування, затверджені постановою Правління Національного банку України від 12 серпня 2003 року № 333, зареєстровані в Міністерстві юстиції України 10 вересня 2003 року за № 784/8105 (у редакції постанови Правління Національного банку України від 29 липня 2023 року № 94) (зі змі</w:t>
      </w:r>
      <w:r>
        <w:t>нами) (далі –  Постанова № 333)</w:t>
      </w:r>
      <w:r w:rsidRPr="00B00197">
        <w:t>;</w:t>
      </w:r>
      <w:r>
        <w:t xml:space="preserve"> </w:t>
      </w:r>
    </w:p>
    <w:p w:rsidR="009D566A" w:rsidRDefault="009D566A" w:rsidP="009D566A">
      <w:pPr>
        <w:ind w:firstLine="708"/>
      </w:pPr>
    </w:p>
    <w:p w:rsidR="009D566A" w:rsidRDefault="009D566A" w:rsidP="009D566A">
      <w:pPr>
        <w:ind w:firstLine="708"/>
      </w:pPr>
      <w:r w:rsidRPr="00D02F8E">
        <w:lastRenderedPageBreak/>
        <w:t>1</w:t>
      </w:r>
      <w:r>
        <w:t>5</w:t>
      </w:r>
      <w:r w:rsidRPr="00D02F8E">
        <w:t xml:space="preserve">) </w:t>
      </w:r>
      <w:r w:rsidR="00214B30" w:rsidRPr="00214B30">
        <w:t xml:space="preserve">призупинити Виконавцю та/або його відокремленому підрозділу/підрозділу можливості здійснювати всі операції з запасами готівки на зберіганні до кінця місяця, в якому було надіслано лист про блокування відповідно до пункту 159 розділу Х Положення  у разі порушення будь яких вимог, що наведені у </w:t>
      </w:r>
      <w:r w:rsidR="00214B30">
        <w:t>пункті 157 розділу Х  Положення</w:t>
      </w:r>
      <w:r>
        <w:t>.</w:t>
      </w:r>
      <w:r w:rsidRPr="00D02F8E">
        <w:t>”</w:t>
      </w:r>
      <w:r>
        <w:t>;</w:t>
      </w:r>
    </w:p>
    <w:p w:rsidR="009D566A" w:rsidRDefault="009D566A" w:rsidP="009D566A">
      <w:pPr>
        <w:ind w:firstLine="708"/>
      </w:pPr>
      <w:r>
        <w:t>у розділі І</w:t>
      </w:r>
      <w:r>
        <w:rPr>
          <w:lang w:val="en-US"/>
        </w:rPr>
        <w:t>V</w:t>
      </w:r>
      <w:r>
        <w:t>:</w:t>
      </w:r>
    </w:p>
    <w:p w:rsidR="009D566A" w:rsidRDefault="009D566A" w:rsidP="009D566A">
      <w:pPr>
        <w:ind w:firstLine="708"/>
      </w:pPr>
      <w:r>
        <w:t>у пункті 19</w:t>
      </w:r>
      <w:r w:rsidRPr="00014468">
        <w:t xml:space="preserve"> слова</w:t>
      </w:r>
      <w:r>
        <w:t xml:space="preserve"> </w:t>
      </w:r>
      <w:r w:rsidRPr="00901B72">
        <w:t>“нормативно-правових актів Національного банку, які визначають” замінити словами</w:t>
      </w:r>
      <w:r>
        <w:t xml:space="preserve"> та цифрами</w:t>
      </w:r>
      <w:r w:rsidRPr="00901B72">
        <w:t xml:space="preserve"> “</w:t>
      </w:r>
      <w:r>
        <w:t>Постанови № 333, яка визначає</w:t>
      </w:r>
      <w:r w:rsidRPr="00901B72">
        <w:t>”;</w:t>
      </w:r>
    </w:p>
    <w:p w:rsidR="009D566A" w:rsidRDefault="009D566A" w:rsidP="009D566A">
      <w:pPr>
        <w:ind w:firstLine="708"/>
      </w:pPr>
      <w:r>
        <w:t>пункт 21 викласти в такій редакції:</w:t>
      </w:r>
    </w:p>
    <w:p w:rsidR="00B6313B" w:rsidRDefault="009D566A" w:rsidP="009D566A">
      <w:pPr>
        <w:ind w:firstLine="708"/>
      </w:pPr>
      <w:r w:rsidRPr="00E376B1">
        <w:t xml:space="preserve">“21. </w:t>
      </w:r>
      <w:r w:rsidR="00B6313B" w:rsidRPr="00B6313B">
        <w:t xml:space="preserve">Тарифи та послуги можуть бути змінені в односторонньому порядку в разі внесення Національним банком  змін до Постанови № 333. </w:t>
      </w:r>
    </w:p>
    <w:p w:rsidR="009D566A" w:rsidRDefault="00B6313B" w:rsidP="009D566A">
      <w:pPr>
        <w:ind w:firstLine="708"/>
      </w:pPr>
      <w:r w:rsidRPr="00B6313B">
        <w:t>Зміни</w:t>
      </w:r>
      <w:r w:rsidR="00CA2DAA">
        <w:t xml:space="preserve"> до Т</w:t>
      </w:r>
      <w:r w:rsidR="000974B1" w:rsidRPr="000974B1">
        <w:t>арифів та послуг</w:t>
      </w:r>
      <w:r w:rsidRPr="00B6313B">
        <w:t xml:space="preserve"> набирають чинності  з дня набрання чинності постановою Правління Національного банку, якою затверджуються відповідні зміни та/або н</w:t>
      </w:r>
      <w:r>
        <w:t>абрання чинності такими змінами</w:t>
      </w:r>
      <w:r w:rsidR="009D566A" w:rsidRPr="00E376B1">
        <w:t>.”;</w:t>
      </w:r>
      <w:r w:rsidR="009D566A">
        <w:t xml:space="preserve"> </w:t>
      </w:r>
      <w:r w:rsidR="000974B1">
        <w:t xml:space="preserve"> </w:t>
      </w:r>
    </w:p>
    <w:p w:rsidR="009D566A" w:rsidRDefault="009D566A" w:rsidP="009D566A">
      <w:pPr>
        <w:ind w:firstLine="708"/>
      </w:pPr>
      <w:proofErr w:type="spellStart"/>
      <w:r w:rsidRPr="00646320">
        <w:rPr>
          <w:lang w:val="ru-RU"/>
        </w:rPr>
        <w:t>розділ</w:t>
      </w:r>
      <w:proofErr w:type="spellEnd"/>
      <w:r>
        <w:t xml:space="preserve"> доповнити новим пунктом 21</w:t>
      </w:r>
      <w:r>
        <w:rPr>
          <w:vertAlign w:val="superscript"/>
        </w:rPr>
        <w:t>1</w:t>
      </w:r>
      <w:r>
        <w:t xml:space="preserve"> такого змісту:</w:t>
      </w:r>
    </w:p>
    <w:p w:rsidR="009D566A" w:rsidRPr="00E376B1" w:rsidRDefault="009D566A" w:rsidP="009D566A">
      <w:pPr>
        <w:ind w:firstLine="708"/>
      </w:pPr>
      <w:r w:rsidRPr="00E376B1">
        <w:t>“</w:t>
      </w:r>
      <w:r>
        <w:t>21</w:t>
      </w:r>
      <w:r>
        <w:rPr>
          <w:vertAlign w:val="superscript"/>
        </w:rPr>
        <w:t>1</w:t>
      </w:r>
      <w:r w:rsidRPr="00E376B1">
        <w:t xml:space="preserve">. </w:t>
      </w:r>
      <w:r w:rsidRPr="00F75F2E">
        <w:t xml:space="preserve">Оплата за послугу, що надається Замовником, здійснюється Виконавцем напередодні або в день надання послуги, але до початку  </w:t>
      </w:r>
      <w:r>
        <w:t>надання Замовником цієї послуги</w:t>
      </w:r>
      <w:r w:rsidRPr="00E376B1">
        <w:t>.”;</w:t>
      </w:r>
    </w:p>
    <w:p w:rsidR="009D566A" w:rsidRDefault="009D566A" w:rsidP="00823DAD">
      <w:pPr>
        <w:ind w:firstLine="708"/>
        <w:rPr>
          <w:lang w:val="ru-RU"/>
        </w:rPr>
      </w:pPr>
    </w:p>
    <w:p w:rsidR="00F0344B" w:rsidRDefault="006F7592" w:rsidP="00823DAD">
      <w:pPr>
        <w:ind w:firstLine="708"/>
      </w:pPr>
      <w:r>
        <w:rPr>
          <w:lang w:val="ru-RU"/>
        </w:rPr>
        <w:t>3</w:t>
      </w:r>
      <w:r w:rsidR="001E5FCE">
        <w:t xml:space="preserve">) </w:t>
      </w:r>
      <w:r w:rsidR="00F0344B">
        <w:t>пункт</w:t>
      </w:r>
      <w:r w:rsidR="00964D40">
        <w:t>и</w:t>
      </w:r>
      <w:r w:rsidR="00F0344B">
        <w:t xml:space="preserve"> 1</w:t>
      </w:r>
      <w:r w:rsidR="00964D40">
        <w:t xml:space="preserve">, </w:t>
      </w:r>
      <w:r w:rsidR="00681E6E" w:rsidRPr="00710470">
        <w:rPr>
          <w:lang w:val="ru-RU"/>
        </w:rPr>
        <w:t>4</w:t>
      </w:r>
      <w:r w:rsidR="00F0344B">
        <w:t xml:space="preserve"> додатку</w:t>
      </w:r>
      <w:r w:rsidR="00964D40">
        <w:t xml:space="preserve"> 10</w:t>
      </w:r>
      <w:r w:rsidR="001E5FCE">
        <w:t xml:space="preserve"> виключити;</w:t>
      </w:r>
    </w:p>
    <w:p w:rsidR="008D413A" w:rsidRDefault="008D413A" w:rsidP="00823DAD">
      <w:pPr>
        <w:ind w:firstLine="708"/>
      </w:pPr>
    </w:p>
    <w:p w:rsidR="007D7A48" w:rsidRPr="00D608CD" w:rsidRDefault="006F7592" w:rsidP="00823DAD">
      <w:pPr>
        <w:ind w:firstLine="708"/>
        <w:rPr>
          <w:lang w:val="ru-RU"/>
        </w:rPr>
      </w:pPr>
      <w:r>
        <w:rPr>
          <w:lang w:val="ru-RU"/>
        </w:rPr>
        <w:t>4</w:t>
      </w:r>
      <w:r w:rsidR="007D7A48" w:rsidRPr="00D608CD">
        <w:rPr>
          <w:lang w:val="ru-RU"/>
        </w:rPr>
        <w:t xml:space="preserve">) </w:t>
      </w:r>
      <w:proofErr w:type="spellStart"/>
      <w:r w:rsidR="00802B91" w:rsidRPr="00D608CD">
        <w:rPr>
          <w:lang w:val="ru-RU"/>
        </w:rPr>
        <w:t>додаток</w:t>
      </w:r>
      <w:proofErr w:type="spellEnd"/>
      <w:r w:rsidR="00802B91" w:rsidRPr="00D608CD">
        <w:rPr>
          <w:lang w:val="ru-RU"/>
        </w:rPr>
        <w:t xml:space="preserve"> 20 </w:t>
      </w:r>
      <w:proofErr w:type="spellStart"/>
      <w:r w:rsidR="00014468" w:rsidRPr="00D608CD">
        <w:rPr>
          <w:lang w:val="ru-RU"/>
        </w:rPr>
        <w:t>виключити</w:t>
      </w:r>
      <w:proofErr w:type="spellEnd"/>
      <w:r w:rsidR="00014468" w:rsidRPr="00D608CD">
        <w:rPr>
          <w:lang w:val="ru-RU"/>
        </w:rPr>
        <w:t>.</w:t>
      </w:r>
    </w:p>
    <w:p w:rsidR="00CD2DA8" w:rsidRDefault="00CD2DA8" w:rsidP="009658A5">
      <w:pPr>
        <w:ind w:left="710"/>
        <w:contextualSpacing/>
      </w:pPr>
      <w:r w:rsidRPr="00D608CD">
        <w:t>У зв’язку з цим додатки 2</w:t>
      </w:r>
      <w:r w:rsidR="008C4D9A" w:rsidRPr="00D608CD">
        <w:t>1</w:t>
      </w:r>
      <w:r w:rsidR="007D4EEC" w:rsidRPr="00D608CD">
        <w:t xml:space="preserve"> – </w:t>
      </w:r>
      <w:r w:rsidR="00AE057F" w:rsidRPr="00D608CD">
        <w:t>2</w:t>
      </w:r>
      <w:r w:rsidR="00EA75B9" w:rsidRPr="00D608CD">
        <w:t>8</w:t>
      </w:r>
      <w:r w:rsidRPr="00D608CD">
        <w:t xml:space="preserve"> уважати відповідно додатками 2</w:t>
      </w:r>
      <w:r w:rsidR="008C4D9A" w:rsidRPr="00D608CD">
        <w:t>0</w:t>
      </w:r>
      <w:r w:rsidR="007D4EEC" w:rsidRPr="00D608CD">
        <w:t xml:space="preserve"> – </w:t>
      </w:r>
      <w:r w:rsidRPr="00D608CD">
        <w:t>2</w:t>
      </w:r>
      <w:r w:rsidR="00EA75B9" w:rsidRPr="00D608CD">
        <w:t>7</w:t>
      </w:r>
      <w:r w:rsidR="006E3F6D">
        <w:t>.</w:t>
      </w:r>
    </w:p>
    <w:p w:rsidR="0019789D" w:rsidRDefault="0019789D" w:rsidP="009658A5">
      <w:pPr>
        <w:ind w:left="710"/>
        <w:contextualSpacing/>
      </w:pPr>
      <w:r>
        <w:t xml:space="preserve">У </w:t>
      </w:r>
      <w:r w:rsidRPr="0019789D">
        <w:t xml:space="preserve">тексті Положення </w:t>
      </w:r>
      <w:r>
        <w:t>п</w:t>
      </w:r>
      <w:r w:rsidR="00964D40">
        <w:t>осилання на дода</w:t>
      </w:r>
      <w:r>
        <w:t>тки 21 – 28 замінити відповідно</w:t>
      </w:r>
    </w:p>
    <w:p w:rsidR="00964D40" w:rsidRPr="00D608CD" w:rsidRDefault="0019789D" w:rsidP="0019789D">
      <w:pPr>
        <w:contextualSpacing/>
      </w:pPr>
      <w:r>
        <w:t xml:space="preserve">посиланням </w:t>
      </w:r>
      <w:r w:rsidR="00964D40">
        <w:t xml:space="preserve">на </w:t>
      </w:r>
      <w:r w:rsidR="006E3F6D">
        <w:t>додатки 20 – 27;</w:t>
      </w:r>
    </w:p>
    <w:p w:rsidR="00AE057F" w:rsidRPr="00EA75B9" w:rsidRDefault="00AE057F" w:rsidP="009658A5">
      <w:pPr>
        <w:ind w:left="710"/>
        <w:contextualSpacing/>
        <w:rPr>
          <w:highlight w:val="yellow"/>
        </w:rPr>
      </w:pPr>
    </w:p>
    <w:p w:rsidR="001E5FCE" w:rsidRDefault="00964D40" w:rsidP="009658A5">
      <w:pPr>
        <w:ind w:left="710"/>
        <w:contextualSpacing/>
      </w:pPr>
      <w:r>
        <w:t>5</w:t>
      </w:r>
      <w:r w:rsidR="00AE057F" w:rsidRPr="00D608CD">
        <w:t>)</w:t>
      </w:r>
      <w:r w:rsidR="00C2176E" w:rsidRPr="00D608CD">
        <w:t xml:space="preserve"> </w:t>
      </w:r>
      <w:proofErr w:type="spellStart"/>
      <w:r w:rsidR="006E3F6D" w:rsidRPr="006E3F6D">
        <w:rPr>
          <w:lang w:val="ru-RU"/>
        </w:rPr>
        <w:t>Положення</w:t>
      </w:r>
      <w:proofErr w:type="spellEnd"/>
      <w:r w:rsidR="006E3F6D" w:rsidRPr="006E3F6D">
        <w:rPr>
          <w:lang w:val="ru-RU"/>
        </w:rPr>
        <w:t xml:space="preserve"> </w:t>
      </w:r>
      <w:r w:rsidR="003F095E" w:rsidRPr="00D608CD">
        <w:t>після</w:t>
      </w:r>
      <w:r w:rsidR="00D608CD" w:rsidRPr="00D608CD">
        <w:t xml:space="preserve"> додатку 2</w:t>
      </w:r>
      <w:r w:rsidR="008564DD">
        <w:t>1</w:t>
      </w:r>
      <w:r w:rsidR="00D608CD" w:rsidRPr="00D608CD">
        <w:t xml:space="preserve"> доповнити новим дода</w:t>
      </w:r>
      <w:r w:rsidR="00E35135">
        <w:t>тком 22</w:t>
      </w:r>
      <w:r w:rsidR="001E5FCE">
        <w:t xml:space="preserve"> таког</w:t>
      </w:r>
      <w:r w:rsidR="00E35135">
        <w:t>о</w:t>
      </w:r>
    </w:p>
    <w:p w:rsidR="003F095E" w:rsidRPr="00D608CD" w:rsidRDefault="003F095E" w:rsidP="001E5FCE">
      <w:pPr>
        <w:contextualSpacing/>
      </w:pPr>
      <w:r w:rsidRPr="00D608CD">
        <w:t>змісту:</w:t>
      </w:r>
    </w:p>
    <w:p w:rsidR="00FB6A94" w:rsidRDefault="00FB6A94" w:rsidP="009658A5">
      <w:pPr>
        <w:ind w:left="710"/>
        <w:contextualSpacing/>
      </w:pPr>
    </w:p>
    <w:p w:rsidR="00FB6A94" w:rsidRPr="00FB6A94" w:rsidRDefault="00E074B0" w:rsidP="00FB6A94">
      <w:pPr>
        <w:ind w:left="5387"/>
        <w:jc w:val="left"/>
        <w:rPr>
          <w:color w:val="000000"/>
        </w:rPr>
      </w:pPr>
      <w:r w:rsidRPr="00E074B0">
        <w:rPr>
          <w:color w:val="000000"/>
        </w:rPr>
        <w:t>“</w:t>
      </w:r>
      <w:r w:rsidR="00E35135">
        <w:rPr>
          <w:color w:val="000000"/>
        </w:rPr>
        <w:t>Додаток 22</w:t>
      </w:r>
    </w:p>
    <w:p w:rsidR="00FB6A94" w:rsidRPr="00FB6A94" w:rsidRDefault="00FB6A94" w:rsidP="00FB6A94">
      <w:pPr>
        <w:ind w:left="5387"/>
        <w:jc w:val="left"/>
        <w:rPr>
          <w:color w:val="000000"/>
        </w:rPr>
      </w:pPr>
      <w:r w:rsidRPr="00FB6A94">
        <w:rPr>
          <w:color w:val="000000"/>
        </w:rPr>
        <w:t xml:space="preserve">до Положення про передавання </w:t>
      </w:r>
    </w:p>
    <w:p w:rsidR="00FB6A94" w:rsidRPr="00FB6A94" w:rsidRDefault="00FB6A94" w:rsidP="00FB6A94">
      <w:pPr>
        <w:ind w:left="5387"/>
        <w:jc w:val="left"/>
        <w:rPr>
          <w:color w:val="000000"/>
        </w:rPr>
      </w:pPr>
      <w:r w:rsidRPr="00FB6A94">
        <w:rPr>
          <w:color w:val="000000"/>
        </w:rPr>
        <w:t xml:space="preserve">запасів готівки на зберігання до </w:t>
      </w:r>
    </w:p>
    <w:p w:rsidR="00FB6A94" w:rsidRPr="00FB6A94" w:rsidRDefault="00FB6A94" w:rsidP="00FB6A94">
      <w:pPr>
        <w:ind w:left="5387"/>
        <w:jc w:val="left"/>
        <w:rPr>
          <w:color w:val="000000"/>
        </w:rPr>
      </w:pPr>
      <w:r w:rsidRPr="00FB6A94">
        <w:rPr>
          <w:color w:val="000000"/>
        </w:rPr>
        <w:t>уповноважених банків</w:t>
      </w:r>
    </w:p>
    <w:p w:rsidR="00FB6A94" w:rsidRPr="00FB6A94" w:rsidRDefault="00FB6A94" w:rsidP="00FB6A94">
      <w:pPr>
        <w:ind w:left="5387"/>
        <w:jc w:val="left"/>
        <w:rPr>
          <w:color w:val="000000"/>
        </w:rPr>
      </w:pPr>
      <w:r w:rsidRPr="00FB6A94">
        <w:rPr>
          <w:color w:val="000000"/>
        </w:rPr>
        <w:t>та проведення операцій з ними</w:t>
      </w:r>
    </w:p>
    <w:p w:rsidR="00FB6A94" w:rsidRPr="00FB6A94" w:rsidRDefault="00E35135" w:rsidP="00FB6A94">
      <w:pPr>
        <w:tabs>
          <w:tab w:val="left" w:pos="5387"/>
        </w:tabs>
        <w:ind w:left="5387"/>
        <w:jc w:val="left"/>
      </w:pPr>
      <w:r>
        <w:t>(пункт 119</w:t>
      </w:r>
      <w:r>
        <w:rPr>
          <w:vertAlign w:val="superscript"/>
        </w:rPr>
        <w:t>2</w:t>
      </w:r>
      <w:r w:rsidR="00FB6A94" w:rsidRPr="00FB6A94">
        <w:t xml:space="preserve"> розділу IX)</w:t>
      </w:r>
    </w:p>
    <w:tbl>
      <w:tblPr>
        <w:tblStyle w:val="2"/>
        <w:tblpPr w:leftFromText="180" w:rightFromText="180" w:vertAnchor="text" w:horzAnchor="margin" w:tblpX="-147" w:tblpY="44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5569"/>
      </w:tblGrid>
      <w:tr w:rsidR="00FB6A94" w:rsidRPr="00FB6A94" w:rsidTr="004B4B52">
        <w:tc>
          <w:tcPr>
            <w:tcW w:w="4349" w:type="dxa"/>
          </w:tcPr>
          <w:p w:rsidR="00231AB8" w:rsidRDefault="00FB6A94" w:rsidP="00BA421A">
            <w:pPr>
              <w:spacing w:before="100" w:beforeAutospacing="1" w:after="100" w:afterAutospacing="1"/>
              <w:jc w:val="left"/>
            </w:pPr>
            <w:r w:rsidRPr="00FB6A94">
              <w:t xml:space="preserve">Національний банк України </w:t>
            </w:r>
            <w:r w:rsidRPr="00FB6A94">
              <w:br/>
              <w:t>Департамент грошового обігу</w:t>
            </w:r>
          </w:p>
          <w:p w:rsidR="00FB6A94" w:rsidRPr="00FB6A94" w:rsidRDefault="00FB6A94" w:rsidP="00BA421A">
            <w:pPr>
              <w:spacing w:before="100" w:beforeAutospacing="1" w:after="100" w:afterAutospacing="1"/>
              <w:jc w:val="left"/>
            </w:pPr>
            <w:r w:rsidRPr="00FB6A94">
              <w:t>“___” ____________ ____ року</w:t>
            </w:r>
          </w:p>
          <w:p w:rsidR="00FB6A94" w:rsidRPr="00FB6A94" w:rsidRDefault="00B42E34" w:rsidP="00FB6A94">
            <w:pPr>
              <w:jc w:val="left"/>
            </w:pPr>
            <w:r>
              <w:t>№ _______</w:t>
            </w:r>
          </w:p>
        </w:tc>
        <w:tc>
          <w:tcPr>
            <w:tcW w:w="5569" w:type="dxa"/>
          </w:tcPr>
          <w:p w:rsidR="00FB6A94" w:rsidRPr="00FB6A94" w:rsidRDefault="00FB6A94" w:rsidP="00FB6A94">
            <w:pPr>
              <w:ind w:left="33"/>
              <w:jc w:val="left"/>
            </w:pPr>
            <w:r w:rsidRPr="00FB6A94">
              <w:t>_____________________________________  </w:t>
            </w:r>
          </w:p>
          <w:p w:rsidR="00FB6A94" w:rsidRPr="00FB6A94" w:rsidRDefault="00FB6A94" w:rsidP="00FB6A94">
            <w:pPr>
              <w:jc w:val="left"/>
            </w:pPr>
            <w:r w:rsidRPr="00FB6A94">
              <w:t xml:space="preserve">(найменування уповноваженого банку, скорочена назва відокремленого підрозділу/підрозділу) </w:t>
            </w:r>
          </w:p>
          <w:p w:rsidR="00FB6A94" w:rsidRPr="00FB6A94" w:rsidRDefault="00B42E34" w:rsidP="00FB6A94">
            <w:pPr>
              <w:jc w:val="left"/>
            </w:pPr>
            <w:r>
              <w:t>(на заявку №</w:t>
            </w:r>
            <w:r w:rsidR="00BA421A">
              <w:t xml:space="preserve"> _</w:t>
            </w:r>
            <w:r>
              <w:t>____ від</w:t>
            </w:r>
            <w:r w:rsidR="00FB6A94" w:rsidRPr="00FB6A94">
              <w:t>_____________)</w:t>
            </w:r>
          </w:p>
          <w:p w:rsidR="00FB6A94" w:rsidRPr="00FB6A94" w:rsidRDefault="00FB6A94" w:rsidP="00FB6A94">
            <w:pPr>
              <w:ind w:left="-264"/>
              <w:jc w:val="left"/>
            </w:pPr>
            <w:r w:rsidRPr="00FB6A94">
              <w:t xml:space="preserve">                                                  (дата) </w:t>
            </w:r>
          </w:p>
        </w:tc>
      </w:tr>
    </w:tbl>
    <w:p w:rsidR="00FB6A94" w:rsidRPr="00FB6A94" w:rsidRDefault="00FB6A94" w:rsidP="00FB6A94">
      <w:pPr>
        <w:spacing w:line="276" w:lineRule="auto"/>
        <w:jc w:val="center"/>
        <w:rPr>
          <w:rFonts w:eastAsia="Calibri"/>
          <w:lang w:eastAsia="en-US"/>
        </w:rPr>
      </w:pPr>
    </w:p>
    <w:p w:rsidR="00FB6A94" w:rsidRPr="00FB6A94" w:rsidRDefault="00710470" w:rsidP="00FB6A94">
      <w:pPr>
        <w:spacing w:line="276" w:lineRule="auto"/>
        <w:jc w:val="center"/>
        <w:rPr>
          <w:rFonts w:eastAsia="Calibri"/>
          <w:lang w:eastAsia="en-US"/>
        </w:rPr>
      </w:pPr>
      <w:r>
        <w:rPr>
          <w:rFonts w:eastAsia="Calibri"/>
          <w:noProof/>
        </w:rPr>
        <w:lastRenderedPageBreak/>
        <mc:AlternateContent>
          <mc:Choice Requires="wps">
            <w:drawing>
              <wp:anchor distT="0" distB="0" distL="114300" distR="114300" simplePos="0" relativeHeight="251659264" behindDoc="0" locked="0" layoutInCell="1" allowOverlap="1">
                <wp:simplePos x="0" y="0"/>
                <wp:positionH relativeFrom="column">
                  <wp:posOffset>3778584</wp:posOffset>
                </wp:positionH>
                <wp:positionV relativeFrom="paragraph">
                  <wp:posOffset>-510442</wp:posOffset>
                </wp:positionV>
                <wp:extent cx="2510725" cy="364210"/>
                <wp:effectExtent l="0" t="0" r="4445" b="0"/>
                <wp:wrapNone/>
                <wp:docPr id="1" name="Поле 1"/>
                <wp:cNvGraphicFramePr/>
                <a:graphic xmlns:a="http://schemas.openxmlformats.org/drawingml/2006/main">
                  <a:graphicData uri="http://schemas.microsoft.com/office/word/2010/wordprocessingShape">
                    <wps:wsp>
                      <wps:cNvSpPr txBox="1"/>
                      <wps:spPr>
                        <a:xfrm>
                          <a:off x="0" y="0"/>
                          <a:ext cx="2510725" cy="364210"/>
                        </a:xfrm>
                        <a:prstGeom prst="rect">
                          <a:avLst/>
                        </a:prstGeom>
                        <a:solidFill>
                          <a:schemeClr val="lt1"/>
                        </a:solidFill>
                        <a:ln w="6350">
                          <a:noFill/>
                        </a:ln>
                      </wps:spPr>
                      <wps:txbx>
                        <w:txbxContent>
                          <w:p w:rsidR="00F74754" w:rsidRPr="00F74754" w:rsidRDefault="00710470">
                            <w:proofErr w:type="spellStart"/>
                            <w:r>
                              <w:t>Продов</w:t>
                            </w:r>
                            <w:r w:rsidR="00F74754">
                              <w:rPr>
                                <w:lang w:val="en-US"/>
                              </w:rPr>
                              <w:t>ження</w:t>
                            </w:r>
                            <w:proofErr w:type="spellEnd"/>
                            <w:r w:rsidR="00F74754">
                              <w:rPr>
                                <w:lang w:val="en-US"/>
                              </w:rPr>
                              <w:t xml:space="preserve"> </w:t>
                            </w:r>
                            <w:proofErr w:type="spellStart"/>
                            <w:r w:rsidR="00F74754">
                              <w:rPr>
                                <w:lang w:val="en-US"/>
                              </w:rPr>
                              <w:t>додатка</w:t>
                            </w:r>
                            <w:proofErr w:type="spellEnd"/>
                            <w:r w:rsidR="00F74754">
                              <w:rPr>
                                <w:lang w:val="en-US"/>
                              </w:rPr>
                              <w:t xml:space="preserv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297.55pt;margin-top:-40.2pt;width:197.7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" fillcolor="white [3201]" stroked="f" strokeweight=".5pt">
                <v:textbox>
                  <w:txbxContent>
                    <w:p w:rsidR="00F74754" w:rsidRPr="00F74754" w:rsidRDefault="00710470">
                      <w:proofErr w:type="spellStart"/>
                      <w:r>
                        <w:t>Продов</w:t>
                      </w:r>
                      <w:r w:rsidR="00F74754">
                        <w:rPr>
                          <w:lang w:val="en-US"/>
                        </w:rPr>
                        <w:t>ження</w:t>
                      </w:r>
                      <w:proofErr w:type="spellEnd"/>
                      <w:r w:rsidR="00F74754">
                        <w:rPr>
                          <w:lang w:val="en-US"/>
                        </w:rPr>
                        <w:t xml:space="preserve"> </w:t>
                      </w:r>
                      <w:proofErr w:type="spellStart"/>
                      <w:r w:rsidR="00F74754">
                        <w:rPr>
                          <w:lang w:val="en-US"/>
                        </w:rPr>
                        <w:t>додатка</w:t>
                      </w:r>
                      <w:proofErr w:type="spellEnd"/>
                      <w:r w:rsidR="00F74754">
                        <w:rPr>
                          <w:lang w:val="en-US"/>
                        </w:rPr>
                        <w:t xml:space="preserve"> 22</w:t>
                      </w:r>
                    </w:p>
                  </w:txbxContent>
                </v:textbox>
              </v:shape>
            </w:pict>
          </mc:Fallback>
        </mc:AlternateContent>
      </w:r>
      <w:r w:rsidR="00F76AB9" w:rsidRPr="00F76AB9">
        <w:rPr>
          <w:rFonts w:eastAsia="Calibri"/>
          <w:lang w:eastAsia="en-US"/>
        </w:rPr>
        <w:t>Анулювання</w:t>
      </w:r>
      <w:r w:rsidR="00F76AB9">
        <w:rPr>
          <w:rFonts w:eastAsia="Calibri"/>
          <w:lang w:eastAsia="en-US"/>
        </w:rPr>
        <w:t xml:space="preserve"> дозволу</w:t>
      </w:r>
      <w:r w:rsidR="00FB6A94" w:rsidRPr="00FB6A94">
        <w:rPr>
          <w:rFonts w:eastAsia="Calibri"/>
          <w:lang w:eastAsia="en-US"/>
        </w:rPr>
        <w:t xml:space="preserve"> </w:t>
      </w:r>
    </w:p>
    <w:p w:rsidR="00FB6A94" w:rsidRPr="00FB6A94" w:rsidRDefault="00FB6A94" w:rsidP="00FB6A94">
      <w:pPr>
        <w:spacing w:line="276" w:lineRule="auto"/>
        <w:jc w:val="center"/>
        <w:rPr>
          <w:rFonts w:eastAsia="Calibri"/>
          <w:lang w:eastAsia="en-US"/>
        </w:rPr>
      </w:pPr>
      <w:r w:rsidRPr="00FB6A94">
        <w:rPr>
          <w:rFonts w:eastAsia="Calibri"/>
          <w:lang w:eastAsia="en-US"/>
        </w:rPr>
        <w:t xml:space="preserve">на </w:t>
      </w:r>
      <w:r w:rsidR="00954E50">
        <w:rPr>
          <w:rFonts w:eastAsia="Calibri"/>
          <w:lang w:eastAsia="en-US"/>
        </w:rPr>
        <w:t>зменшення/збільшення</w:t>
      </w:r>
      <w:r w:rsidR="00954E50">
        <w:rPr>
          <w:rFonts w:eastAsia="Calibri"/>
          <w:vertAlign w:val="superscript"/>
          <w:lang w:eastAsia="en-US"/>
        </w:rPr>
        <w:t>1</w:t>
      </w:r>
      <w:r w:rsidR="00954E50">
        <w:rPr>
          <w:rFonts w:eastAsia="Calibri"/>
          <w:lang w:eastAsia="en-US"/>
        </w:rPr>
        <w:t xml:space="preserve"> готівки</w:t>
      </w:r>
      <w:r w:rsidR="000B55E9">
        <w:rPr>
          <w:rFonts w:eastAsia="Calibri"/>
          <w:lang w:eastAsia="en-US"/>
        </w:rPr>
        <w:t xml:space="preserve"> </w:t>
      </w:r>
      <w:r w:rsidR="00954E50">
        <w:rPr>
          <w:rFonts w:eastAsia="Calibri"/>
          <w:lang w:eastAsia="en-US"/>
        </w:rPr>
        <w:t>із (до) запасів</w:t>
      </w:r>
      <w:r w:rsidRPr="00FB6A94">
        <w:rPr>
          <w:rFonts w:eastAsia="Calibri"/>
          <w:lang w:eastAsia="en-US"/>
        </w:rPr>
        <w:t xml:space="preserve"> готівки на зберіганні</w:t>
      </w:r>
    </w:p>
    <w:p w:rsidR="000D0BEB" w:rsidRDefault="000D0BEB" w:rsidP="000D0BEB">
      <w:pPr>
        <w:spacing w:line="276" w:lineRule="auto"/>
        <w:ind w:firstLine="761"/>
        <w:jc w:val="center"/>
        <w:rPr>
          <w:rFonts w:eastAsia="Calibri"/>
          <w:lang w:eastAsia="en-US"/>
        </w:rPr>
      </w:pPr>
    </w:p>
    <w:p w:rsidR="000D0BEB" w:rsidRPr="00E10DF5" w:rsidRDefault="000D0BEB" w:rsidP="00F5526C">
      <w:pPr>
        <w:spacing w:line="276" w:lineRule="auto"/>
        <w:ind w:firstLine="709"/>
        <w:jc w:val="left"/>
        <w:rPr>
          <w:rFonts w:eastAsia="Calibri"/>
          <w:lang w:eastAsia="en-US"/>
        </w:rPr>
      </w:pPr>
      <w:r w:rsidRPr="00E10DF5">
        <w:rPr>
          <w:rFonts w:eastAsia="Calibri"/>
          <w:lang w:eastAsia="en-US"/>
        </w:rPr>
        <w:t>Дозв</w:t>
      </w:r>
      <w:r w:rsidR="004B580B" w:rsidRPr="00E10DF5">
        <w:rPr>
          <w:rFonts w:eastAsia="Calibri"/>
          <w:lang w:eastAsia="en-US"/>
        </w:rPr>
        <w:t>оляємо видати готівку із/прийняти готівку до</w:t>
      </w:r>
      <w:r w:rsidR="008913A3" w:rsidRPr="00E10DF5">
        <w:rPr>
          <w:rFonts w:eastAsia="Calibri"/>
          <w:vertAlign w:val="superscript"/>
          <w:lang w:eastAsia="en-US"/>
        </w:rPr>
        <w:t>1</w:t>
      </w:r>
      <w:r w:rsidR="008913A3" w:rsidRPr="00E10DF5">
        <w:rPr>
          <w:rFonts w:eastAsia="Calibri"/>
          <w:lang w:eastAsia="en-US"/>
        </w:rPr>
        <w:t xml:space="preserve"> запасів готівки на зберіганні до</w:t>
      </w:r>
      <w:r w:rsidR="00E40232" w:rsidRPr="00E10DF5">
        <w:rPr>
          <w:rFonts w:eastAsia="Calibri"/>
          <w:lang w:eastAsia="en-US"/>
        </w:rPr>
        <w:t xml:space="preserve"> </w:t>
      </w:r>
      <w:r w:rsidR="008913A3" w:rsidRPr="00E10DF5">
        <w:rPr>
          <w:rFonts w:eastAsia="Calibri"/>
          <w:lang w:eastAsia="en-US"/>
        </w:rPr>
        <w:t>(із)</w:t>
      </w:r>
      <w:r w:rsidR="004B580B" w:rsidRPr="00E10DF5">
        <w:rPr>
          <w:rFonts w:eastAsia="Calibri"/>
          <w:lang w:eastAsia="en-US"/>
        </w:rPr>
        <w:t xml:space="preserve"> </w:t>
      </w:r>
      <w:r w:rsidR="00F5526C" w:rsidRPr="00E10DF5">
        <w:rPr>
          <w:rFonts w:eastAsia="Calibri"/>
          <w:lang w:eastAsia="en-US"/>
        </w:rPr>
        <w:t xml:space="preserve">операційної каси </w:t>
      </w:r>
      <w:r w:rsidRPr="00E10DF5">
        <w:rPr>
          <w:rFonts w:eastAsia="Calibri"/>
          <w:lang w:eastAsia="en-US"/>
        </w:rPr>
        <w:t>_____________________________________________________</w:t>
      </w:r>
      <w:r w:rsidR="00F5526C" w:rsidRPr="00E10DF5">
        <w:rPr>
          <w:rFonts w:eastAsia="Calibri"/>
          <w:lang w:eastAsia="en-US"/>
        </w:rPr>
        <w:t xml:space="preserve">     </w:t>
      </w:r>
      <w:r w:rsidR="00F5526C" w:rsidRPr="00E10DF5">
        <w:rPr>
          <w:rFonts w:eastAsia="Calibri"/>
          <w:lang w:eastAsia="en-US"/>
        </w:rPr>
        <w:br/>
        <w:t xml:space="preserve"> </w:t>
      </w:r>
      <w:r w:rsidRPr="00E10DF5">
        <w:rPr>
          <w:rFonts w:eastAsia="Calibri"/>
          <w:lang w:eastAsia="en-US"/>
        </w:rPr>
        <w:t>(</w:t>
      </w:r>
      <w:r w:rsidRPr="00E10DF5">
        <w:t>найменування уповноваженого банку, скорочена назва відокремленого підрозділу/підрозділу</w:t>
      </w:r>
      <w:r w:rsidRPr="00E10DF5">
        <w:rPr>
          <w:rFonts w:eastAsia="Calibri"/>
          <w:lang w:eastAsia="en-US"/>
        </w:rPr>
        <w:t>)</w:t>
      </w:r>
    </w:p>
    <w:p w:rsidR="0081500D" w:rsidRPr="00E10DF5" w:rsidRDefault="000D0BEB" w:rsidP="000D0BEB">
      <w:pPr>
        <w:spacing w:line="276" w:lineRule="auto"/>
        <w:jc w:val="left"/>
        <w:rPr>
          <w:rFonts w:eastAsia="Calibri"/>
          <w:lang w:eastAsia="en-US"/>
        </w:rPr>
      </w:pPr>
      <w:r w:rsidRPr="00E10DF5">
        <w:rPr>
          <w:rFonts w:eastAsia="Calibri"/>
          <w:lang w:eastAsia="en-US"/>
        </w:rPr>
        <w:t>на загальну суму ____________________________</w:t>
      </w:r>
      <w:r w:rsidR="00E40232" w:rsidRPr="00E10DF5">
        <w:rPr>
          <w:rFonts w:eastAsia="Calibri"/>
          <w:lang w:eastAsia="en-US"/>
        </w:rPr>
        <w:t>_____________________</w:t>
      </w:r>
      <w:r w:rsidRPr="00E10DF5">
        <w:rPr>
          <w:rFonts w:eastAsia="Calibri"/>
          <w:lang w:eastAsia="en-US"/>
        </w:rPr>
        <w:t xml:space="preserve"> грн,</w:t>
      </w:r>
      <w:r w:rsidRPr="00E10DF5">
        <w:rPr>
          <w:rFonts w:eastAsia="Calibri"/>
          <w:lang w:eastAsia="en-US"/>
        </w:rPr>
        <w:br/>
      </w:r>
      <w:r w:rsidRPr="00E10DF5">
        <w:rPr>
          <w:rFonts w:eastAsia="Calibri"/>
          <w:sz w:val="24"/>
          <w:szCs w:val="24"/>
          <w:lang w:eastAsia="en-US"/>
        </w:rPr>
        <w:t xml:space="preserve">                                                                   </w:t>
      </w:r>
      <w:r w:rsidRPr="00E10DF5">
        <w:rPr>
          <w:rFonts w:eastAsia="Calibri"/>
          <w:lang w:eastAsia="en-US"/>
        </w:rPr>
        <w:t>(цифрами і словами)</w:t>
      </w:r>
    </w:p>
    <w:p w:rsidR="0081500D" w:rsidRPr="00E10DF5" w:rsidRDefault="000B5613" w:rsidP="0081500D">
      <w:pPr>
        <w:spacing w:line="276" w:lineRule="auto"/>
        <w:jc w:val="left"/>
        <w:rPr>
          <w:rFonts w:eastAsia="Calibri"/>
          <w:sz w:val="16"/>
          <w:szCs w:val="16"/>
          <w:lang w:eastAsia="en-US"/>
        </w:rPr>
      </w:pPr>
      <w:r w:rsidRPr="00E10DF5">
        <w:rPr>
          <w:rFonts w:eastAsia="Calibri"/>
          <w:lang w:eastAsia="en-US"/>
        </w:rPr>
        <w:t>в</w:t>
      </w:r>
      <w:r w:rsidR="0081500D" w:rsidRPr="00E10DF5">
        <w:rPr>
          <w:rFonts w:eastAsia="Calibri"/>
          <w:lang w:eastAsia="en-US"/>
        </w:rPr>
        <w:t>ключаючи:_______________________________________________________,</w:t>
      </w:r>
      <w:r w:rsidR="0081500D" w:rsidRPr="00E10DF5">
        <w:rPr>
          <w:rFonts w:eastAsia="Calibri"/>
          <w:lang w:eastAsia="en-US"/>
        </w:rPr>
        <w:br/>
        <w:t>                                                    (</w:t>
      </w:r>
      <w:r w:rsidR="004B580B" w:rsidRPr="00E10DF5">
        <w:rPr>
          <w:rFonts w:eastAsia="Calibri"/>
          <w:lang w:eastAsia="en-US"/>
        </w:rPr>
        <w:t xml:space="preserve">індекс, </w:t>
      </w:r>
      <w:r w:rsidR="0081500D" w:rsidRPr="00E10DF5">
        <w:rPr>
          <w:rFonts w:eastAsia="Calibri"/>
          <w:lang w:eastAsia="en-US"/>
        </w:rPr>
        <w:t>номінали, сума за номіналами)</w:t>
      </w:r>
      <w:r w:rsidR="0081500D" w:rsidRPr="00E10DF5">
        <w:rPr>
          <w:rFonts w:eastAsia="Calibri"/>
          <w:lang w:eastAsia="en-US"/>
        </w:rPr>
        <w:br/>
      </w:r>
    </w:p>
    <w:p w:rsidR="0081500D" w:rsidRPr="00415C20" w:rsidRDefault="0081500D" w:rsidP="0081500D">
      <w:pPr>
        <w:spacing w:line="276" w:lineRule="auto"/>
        <w:jc w:val="left"/>
        <w:rPr>
          <w:rFonts w:eastAsia="Calibri"/>
          <w:lang w:val="ru-RU" w:eastAsia="en-US"/>
        </w:rPr>
      </w:pPr>
      <w:r w:rsidRPr="00E10DF5">
        <w:rPr>
          <w:rFonts w:eastAsia="Calibri"/>
          <w:lang w:eastAsia="en-US"/>
        </w:rPr>
        <w:t>усього за індексом __________ грн.</w:t>
      </w:r>
      <w:r w:rsidRPr="00FB6A94">
        <w:rPr>
          <w:rFonts w:eastAsia="Calibri"/>
          <w:lang w:eastAsia="en-US"/>
        </w:rPr>
        <w:t xml:space="preserve">        </w:t>
      </w:r>
    </w:p>
    <w:p w:rsidR="0081500D" w:rsidRDefault="0081500D" w:rsidP="0081500D">
      <w:pPr>
        <w:contextualSpacing/>
        <w:rPr>
          <w:rFonts w:eastAsia="Calibri"/>
          <w:lang w:eastAsia="en-US"/>
        </w:rPr>
      </w:pPr>
      <w:r w:rsidRPr="00FB6A94">
        <w:rPr>
          <w:rFonts w:eastAsia="Calibri"/>
          <w:sz w:val="24"/>
          <w:szCs w:val="24"/>
          <w:lang w:eastAsia="en-US"/>
        </w:rPr>
        <w:t xml:space="preserve">                                     </w:t>
      </w:r>
      <w:r w:rsidRPr="00FB6A94">
        <w:rPr>
          <w:rFonts w:eastAsia="Calibri"/>
          <w:lang w:eastAsia="en-US"/>
        </w:rPr>
        <w:t>(сума цифрами)</w:t>
      </w:r>
    </w:p>
    <w:p w:rsidR="0049611C" w:rsidRDefault="0049611C" w:rsidP="0081500D">
      <w:pPr>
        <w:contextualSpacing/>
        <w:rPr>
          <w:rFonts w:eastAsia="Calibri"/>
          <w:lang w:eastAsia="en-US"/>
        </w:rPr>
      </w:pPr>
    </w:p>
    <w:p w:rsidR="0049611C" w:rsidRDefault="0049611C" w:rsidP="0081500D">
      <w:pPr>
        <w:contextualSpacing/>
        <w:rPr>
          <w:rFonts w:eastAsia="Calibri"/>
          <w:lang w:eastAsia="en-US"/>
        </w:rPr>
      </w:pPr>
    </w:p>
    <w:p w:rsidR="0081500D" w:rsidRDefault="0081500D" w:rsidP="0081500D">
      <w:pPr>
        <w:contextualSpacing/>
      </w:pPr>
      <w:r>
        <w:t>Уповноважена особа</w:t>
      </w:r>
      <w:r w:rsidR="002E0F67">
        <w:t xml:space="preserve">                            Особистий</w:t>
      </w:r>
    </w:p>
    <w:p w:rsidR="004B580B" w:rsidRDefault="0081500D" w:rsidP="0081500D">
      <w:pPr>
        <w:contextualSpacing/>
      </w:pPr>
      <w:r>
        <w:t xml:space="preserve">Національного </w:t>
      </w:r>
      <w:r w:rsidR="002E0F67">
        <w:t>банку України              п</w:t>
      </w:r>
      <w:r>
        <w:t xml:space="preserve">ідпис             </w:t>
      </w:r>
      <w:r w:rsidR="002E0F67">
        <w:t xml:space="preserve">     Власне і</w:t>
      </w:r>
      <w:r>
        <w:t>м’я ПРИЗВИЩЕ</w:t>
      </w:r>
    </w:p>
    <w:p w:rsidR="004B580B" w:rsidRDefault="004B580B" w:rsidP="0081500D">
      <w:pPr>
        <w:contextualSpacing/>
      </w:pPr>
    </w:p>
    <w:p w:rsidR="0081500D" w:rsidRDefault="004B580B" w:rsidP="0081500D">
      <w:pPr>
        <w:contextualSpacing/>
      </w:pPr>
      <w:r>
        <w:rPr>
          <w:vertAlign w:val="superscript"/>
        </w:rPr>
        <w:t xml:space="preserve">1 </w:t>
      </w:r>
      <w:r w:rsidRPr="004B580B">
        <w:rPr>
          <w:sz w:val="24"/>
          <w:szCs w:val="24"/>
        </w:rPr>
        <w:t>Зазначається за призначенням</w:t>
      </w:r>
      <w:r w:rsidR="00BC6246">
        <w:rPr>
          <w:sz w:val="24"/>
          <w:szCs w:val="24"/>
        </w:rPr>
        <w:t>.</w:t>
      </w:r>
      <w:r w:rsidR="0081500D" w:rsidRPr="00354115">
        <w:t>”</w:t>
      </w:r>
      <w:r w:rsidR="0081500D">
        <w:t>.</w:t>
      </w:r>
    </w:p>
    <w:p w:rsidR="0081500D" w:rsidRDefault="0081500D" w:rsidP="0081500D">
      <w:pPr>
        <w:ind w:left="710"/>
        <w:contextualSpacing/>
      </w:pPr>
    </w:p>
    <w:p w:rsidR="0081500D" w:rsidRDefault="0081500D" w:rsidP="0081500D">
      <w:pPr>
        <w:ind w:left="710"/>
        <w:contextualSpacing/>
      </w:pPr>
      <w:r w:rsidRPr="003F095E">
        <w:t>У зв’язку з цим додатки 2</w:t>
      </w:r>
      <w:r w:rsidR="008564DD">
        <w:t>2</w:t>
      </w:r>
      <w:r w:rsidRPr="003F095E">
        <w:t xml:space="preserve"> – 2</w:t>
      </w:r>
      <w:r>
        <w:t>7</w:t>
      </w:r>
      <w:r w:rsidRPr="003F095E">
        <w:t xml:space="preserve"> уважати відповідно додатками 2</w:t>
      </w:r>
      <w:r w:rsidR="008564DD">
        <w:t>3</w:t>
      </w:r>
      <w:r w:rsidRPr="003F095E">
        <w:t xml:space="preserve"> – 2</w:t>
      </w:r>
      <w:r>
        <w:t>8.</w:t>
      </w:r>
    </w:p>
    <w:p w:rsidR="0081500D" w:rsidRDefault="0081500D" w:rsidP="0081500D">
      <w:pPr>
        <w:ind w:left="710"/>
        <w:contextualSpacing/>
      </w:pPr>
      <w:r w:rsidRPr="0019789D">
        <w:t xml:space="preserve">У тексті Положення посилання </w:t>
      </w:r>
      <w:r>
        <w:t>на додатки 2</w:t>
      </w:r>
      <w:r w:rsidR="008564DD">
        <w:t>2</w:t>
      </w:r>
      <w:r>
        <w:t xml:space="preserve"> – 27 замінити відповідно</w:t>
      </w:r>
    </w:p>
    <w:p w:rsidR="0081500D" w:rsidRPr="0019789D" w:rsidRDefault="0081500D" w:rsidP="0081500D">
      <w:pPr>
        <w:contextualSpacing/>
      </w:pPr>
      <w:r>
        <w:t>посиланням на додатки 2</w:t>
      </w:r>
      <w:r w:rsidR="008564DD">
        <w:t>3</w:t>
      </w:r>
      <w:r>
        <w:t xml:space="preserve"> – 28. </w:t>
      </w:r>
    </w:p>
    <w:p w:rsidR="00FE65B8" w:rsidRDefault="00FE65B8" w:rsidP="000D0BEB">
      <w:pPr>
        <w:spacing w:line="276" w:lineRule="auto"/>
        <w:jc w:val="left"/>
        <w:rPr>
          <w:rFonts w:eastAsia="Calibri"/>
          <w:sz w:val="24"/>
          <w:szCs w:val="24"/>
          <w:lang w:eastAsia="en-US"/>
        </w:rPr>
      </w:pPr>
    </w:p>
    <w:p w:rsidR="006E3F6D" w:rsidRPr="0019789D" w:rsidRDefault="006E3F6D" w:rsidP="00CF6824">
      <w:pPr>
        <w:spacing w:line="276" w:lineRule="auto"/>
        <w:jc w:val="left"/>
      </w:pPr>
    </w:p>
    <w:sectPr w:rsidR="006E3F6D" w:rsidRPr="0019789D" w:rsidSect="00547217">
      <w:headerReference w:type="default" r:id="rId15"/>
      <w:foot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DE" w:rsidRDefault="00FA3ADE" w:rsidP="00E53CCD">
      <w:r>
        <w:separator/>
      </w:r>
    </w:p>
  </w:endnote>
  <w:endnote w:type="continuationSeparator" w:id="0">
    <w:p w:rsidR="00FA3ADE" w:rsidRDefault="00FA3ADE" w:rsidP="00E53CCD">
      <w:r>
        <w:continuationSeparator/>
      </w:r>
    </w:p>
  </w:endnote>
  <w:endnote w:type="continuationNotice" w:id="1">
    <w:p w:rsidR="00FA3ADE" w:rsidRDefault="00FA3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67" w:rsidRDefault="004C2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DE" w:rsidRDefault="00FA3ADE" w:rsidP="00E53CCD">
      <w:r>
        <w:separator/>
      </w:r>
    </w:p>
  </w:footnote>
  <w:footnote w:type="continuationSeparator" w:id="0">
    <w:p w:rsidR="00FA3ADE" w:rsidRDefault="00FA3ADE" w:rsidP="00E53CCD">
      <w:r>
        <w:continuationSeparator/>
      </w:r>
    </w:p>
  </w:footnote>
  <w:footnote w:type="continuationNotice" w:id="1">
    <w:p w:rsidR="00FA3ADE" w:rsidRDefault="00FA3A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441235"/>
      <w:docPartObj>
        <w:docPartGallery w:val="Page Numbers (Top of Page)"/>
        <w:docPartUnique/>
      </w:docPartObj>
    </w:sdtPr>
    <w:sdtEndPr/>
    <w:sdtContent>
      <w:p w:rsidR="003511CE" w:rsidRDefault="00204125">
        <w:pPr>
          <w:pStyle w:val="a5"/>
          <w:jc w:val="center"/>
        </w:pPr>
        <w: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82737"/>
      <w:docPartObj>
        <w:docPartGallery w:val="Page Numbers (Top of Page)"/>
        <w:docPartUnique/>
      </w:docPartObj>
    </w:sdtPr>
    <w:sdtEndPr/>
    <w:sdtContent>
      <w:p w:rsidR="003332D6" w:rsidRDefault="003332D6">
        <w:pPr>
          <w:pStyle w:val="a5"/>
          <w:jc w:val="center"/>
        </w:pPr>
        <w:r>
          <w:fldChar w:fldCharType="begin"/>
        </w:r>
        <w:r>
          <w:instrText>PAGE   \* MERGEFORMAT</w:instrText>
        </w:r>
        <w:r>
          <w:fldChar w:fldCharType="separate"/>
        </w:r>
        <w:r w:rsidR="001610E1">
          <w:rPr>
            <w:noProof/>
          </w:rPr>
          <w:t>17</w:t>
        </w:r>
        <w:r>
          <w:fldChar w:fldCharType="end"/>
        </w:r>
      </w:p>
    </w:sdtContent>
  </w:sdt>
  <w:p w:rsidR="0049611C" w:rsidRPr="003332D6" w:rsidRDefault="0049611C" w:rsidP="003332D6">
    <w:pPr>
      <w:pStyle w:val="a5"/>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11DB2AC4"/>
    <w:multiLevelType w:val="hybridMultilevel"/>
    <w:tmpl w:val="E452B680"/>
    <w:lvl w:ilvl="0" w:tplc="245AFD8E">
      <w:start w:val="1"/>
      <w:numFmt w:val="decimal"/>
      <w:lvlText w:val="%1)"/>
      <w:lvlJc w:val="left"/>
      <w:pPr>
        <w:ind w:left="424" w:hanging="360"/>
      </w:pPr>
      <w:rPr>
        <w:rFonts w:hint="default"/>
      </w:rPr>
    </w:lvl>
    <w:lvl w:ilvl="1" w:tplc="04220019">
      <w:start w:val="1"/>
      <w:numFmt w:val="lowerLetter"/>
      <w:lvlText w:val="%2."/>
      <w:lvlJc w:val="left"/>
      <w:pPr>
        <w:ind w:left="1144" w:hanging="360"/>
      </w:pPr>
    </w:lvl>
    <w:lvl w:ilvl="2" w:tplc="0422001B" w:tentative="1">
      <w:start w:val="1"/>
      <w:numFmt w:val="lowerRoman"/>
      <w:lvlText w:val="%3."/>
      <w:lvlJc w:val="right"/>
      <w:pPr>
        <w:ind w:left="1864" w:hanging="180"/>
      </w:pPr>
    </w:lvl>
    <w:lvl w:ilvl="3" w:tplc="0422000F" w:tentative="1">
      <w:start w:val="1"/>
      <w:numFmt w:val="decimal"/>
      <w:lvlText w:val="%4."/>
      <w:lvlJc w:val="left"/>
      <w:pPr>
        <w:ind w:left="2584" w:hanging="360"/>
      </w:pPr>
    </w:lvl>
    <w:lvl w:ilvl="4" w:tplc="04220019" w:tentative="1">
      <w:start w:val="1"/>
      <w:numFmt w:val="lowerLetter"/>
      <w:lvlText w:val="%5."/>
      <w:lvlJc w:val="left"/>
      <w:pPr>
        <w:ind w:left="3304" w:hanging="360"/>
      </w:pPr>
    </w:lvl>
    <w:lvl w:ilvl="5" w:tplc="0422001B" w:tentative="1">
      <w:start w:val="1"/>
      <w:numFmt w:val="lowerRoman"/>
      <w:lvlText w:val="%6."/>
      <w:lvlJc w:val="right"/>
      <w:pPr>
        <w:ind w:left="4024" w:hanging="180"/>
      </w:pPr>
    </w:lvl>
    <w:lvl w:ilvl="6" w:tplc="0422000F" w:tentative="1">
      <w:start w:val="1"/>
      <w:numFmt w:val="decimal"/>
      <w:lvlText w:val="%7."/>
      <w:lvlJc w:val="left"/>
      <w:pPr>
        <w:ind w:left="4744" w:hanging="360"/>
      </w:pPr>
    </w:lvl>
    <w:lvl w:ilvl="7" w:tplc="04220019" w:tentative="1">
      <w:start w:val="1"/>
      <w:numFmt w:val="lowerLetter"/>
      <w:lvlText w:val="%8."/>
      <w:lvlJc w:val="left"/>
      <w:pPr>
        <w:ind w:left="5464" w:hanging="360"/>
      </w:pPr>
    </w:lvl>
    <w:lvl w:ilvl="8" w:tplc="0422001B" w:tentative="1">
      <w:start w:val="1"/>
      <w:numFmt w:val="lowerRoman"/>
      <w:lvlText w:val="%9."/>
      <w:lvlJc w:val="right"/>
      <w:pPr>
        <w:ind w:left="6184" w:hanging="180"/>
      </w:pPr>
    </w:lvl>
  </w:abstractNum>
  <w:abstractNum w:abstractNumId="2" w15:restartNumberingAfterBreak="0">
    <w:nsid w:val="15643F3B"/>
    <w:multiLevelType w:val="hybridMultilevel"/>
    <w:tmpl w:val="CD4ECC50"/>
    <w:lvl w:ilvl="0" w:tplc="D5269FFA">
      <w:start w:val="9"/>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E4B58D4"/>
    <w:multiLevelType w:val="hybridMultilevel"/>
    <w:tmpl w:val="C4F8F944"/>
    <w:lvl w:ilvl="0" w:tplc="6E927666">
      <w:start w:val="1"/>
      <w:numFmt w:val="decimal"/>
      <w:lvlText w:val="%1)"/>
      <w:lvlJc w:val="left"/>
      <w:pPr>
        <w:ind w:left="1213" w:hanging="360"/>
      </w:pPr>
      <w:rPr>
        <w:rFonts w:hint="default"/>
      </w:rPr>
    </w:lvl>
    <w:lvl w:ilvl="1" w:tplc="04220019" w:tentative="1">
      <w:start w:val="1"/>
      <w:numFmt w:val="lowerLetter"/>
      <w:lvlText w:val="%2."/>
      <w:lvlJc w:val="left"/>
      <w:pPr>
        <w:ind w:left="1933" w:hanging="360"/>
      </w:pPr>
    </w:lvl>
    <w:lvl w:ilvl="2" w:tplc="0422001B" w:tentative="1">
      <w:start w:val="1"/>
      <w:numFmt w:val="lowerRoman"/>
      <w:lvlText w:val="%3."/>
      <w:lvlJc w:val="right"/>
      <w:pPr>
        <w:ind w:left="2653" w:hanging="180"/>
      </w:pPr>
    </w:lvl>
    <w:lvl w:ilvl="3" w:tplc="0422000F" w:tentative="1">
      <w:start w:val="1"/>
      <w:numFmt w:val="decimal"/>
      <w:lvlText w:val="%4."/>
      <w:lvlJc w:val="left"/>
      <w:pPr>
        <w:ind w:left="3373" w:hanging="360"/>
      </w:pPr>
    </w:lvl>
    <w:lvl w:ilvl="4" w:tplc="04220019" w:tentative="1">
      <w:start w:val="1"/>
      <w:numFmt w:val="lowerLetter"/>
      <w:lvlText w:val="%5."/>
      <w:lvlJc w:val="left"/>
      <w:pPr>
        <w:ind w:left="4093" w:hanging="360"/>
      </w:pPr>
    </w:lvl>
    <w:lvl w:ilvl="5" w:tplc="0422001B" w:tentative="1">
      <w:start w:val="1"/>
      <w:numFmt w:val="lowerRoman"/>
      <w:lvlText w:val="%6."/>
      <w:lvlJc w:val="right"/>
      <w:pPr>
        <w:ind w:left="4813" w:hanging="180"/>
      </w:pPr>
    </w:lvl>
    <w:lvl w:ilvl="6" w:tplc="0422000F" w:tentative="1">
      <w:start w:val="1"/>
      <w:numFmt w:val="decimal"/>
      <w:lvlText w:val="%7."/>
      <w:lvlJc w:val="left"/>
      <w:pPr>
        <w:ind w:left="5533" w:hanging="360"/>
      </w:pPr>
    </w:lvl>
    <w:lvl w:ilvl="7" w:tplc="04220019" w:tentative="1">
      <w:start w:val="1"/>
      <w:numFmt w:val="lowerLetter"/>
      <w:lvlText w:val="%8."/>
      <w:lvlJc w:val="left"/>
      <w:pPr>
        <w:ind w:left="6253" w:hanging="360"/>
      </w:pPr>
    </w:lvl>
    <w:lvl w:ilvl="8" w:tplc="0422001B" w:tentative="1">
      <w:start w:val="1"/>
      <w:numFmt w:val="lowerRoman"/>
      <w:lvlText w:val="%9."/>
      <w:lvlJc w:val="right"/>
      <w:pPr>
        <w:ind w:left="6973" w:hanging="180"/>
      </w:pPr>
    </w:lvl>
  </w:abstractNum>
  <w:abstractNum w:abstractNumId="4" w15:restartNumberingAfterBreak="0">
    <w:nsid w:val="20B20D65"/>
    <w:multiLevelType w:val="hybridMultilevel"/>
    <w:tmpl w:val="965A78C0"/>
    <w:lvl w:ilvl="0" w:tplc="C9160768">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188045F"/>
    <w:multiLevelType w:val="hybridMultilevel"/>
    <w:tmpl w:val="641E33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281EDA"/>
    <w:multiLevelType w:val="hybridMultilevel"/>
    <w:tmpl w:val="1D92C1C2"/>
    <w:lvl w:ilvl="0" w:tplc="6C9CFB02">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7" w15:restartNumberingAfterBreak="0">
    <w:nsid w:val="2E6C2945"/>
    <w:multiLevelType w:val="hybridMultilevel"/>
    <w:tmpl w:val="080C142E"/>
    <w:lvl w:ilvl="0" w:tplc="59F09E1C">
      <w:start w:val="8"/>
      <w:numFmt w:val="decimal"/>
      <w:lvlText w:val="%1)"/>
      <w:lvlJc w:val="left"/>
      <w:pPr>
        <w:ind w:left="1056" w:hanging="360"/>
      </w:pPr>
      <w:rPr>
        <w:rFonts w:hint="default"/>
        <w:color w:val="000000" w:themeColor="text1"/>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8" w15:restartNumberingAfterBreak="0">
    <w:nsid w:val="30C0780C"/>
    <w:multiLevelType w:val="hybridMultilevel"/>
    <w:tmpl w:val="32286F80"/>
    <w:lvl w:ilvl="0" w:tplc="AA0E6F4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9" w15:restartNumberingAfterBreak="0">
    <w:nsid w:val="32773D36"/>
    <w:multiLevelType w:val="hybridMultilevel"/>
    <w:tmpl w:val="1F2663EA"/>
    <w:lvl w:ilvl="0" w:tplc="60C031D4">
      <w:start w:val="1"/>
      <w:numFmt w:val="decimal"/>
      <w:lvlText w:val="%1."/>
      <w:lvlJc w:val="left"/>
      <w:pPr>
        <w:ind w:left="1070" w:hanging="360"/>
      </w:pPr>
      <w:rPr>
        <w:rFonts w:ascii="Times New Roman" w:hAnsi="Times New Roman" w:cs="Times New Roman"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3359239F"/>
    <w:multiLevelType w:val="hybridMultilevel"/>
    <w:tmpl w:val="59CC5B88"/>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33BE2C64"/>
    <w:multiLevelType w:val="hybridMultilevel"/>
    <w:tmpl w:val="99783C0C"/>
    <w:lvl w:ilvl="0" w:tplc="1D0CBB7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34F42479"/>
    <w:multiLevelType w:val="hybridMultilevel"/>
    <w:tmpl w:val="86062D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3BD402D9"/>
    <w:multiLevelType w:val="hybridMultilevel"/>
    <w:tmpl w:val="C0D8A1FA"/>
    <w:lvl w:ilvl="0" w:tplc="563467F0">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15" w15:restartNumberingAfterBreak="0">
    <w:nsid w:val="3CE1562C"/>
    <w:multiLevelType w:val="hybridMultilevel"/>
    <w:tmpl w:val="584A9AB4"/>
    <w:lvl w:ilvl="0" w:tplc="EA38F1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CC74573"/>
    <w:multiLevelType w:val="hybridMultilevel"/>
    <w:tmpl w:val="7A601656"/>
    <w:lvl w:ilvl="0" w:tplc="0D6656AC">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17" w15:restartNumberingAfterBreak="0">
    <w:nsid w:val="63CD7A28"/>
    <w:multiLevelType w:val="hybridMultilevel"/>
    <w:tmpl w:val="FA0072C4"/>
    <w:lvl w:ilvl="0" w:tplc="552E4D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64AC735E"/>
    <w:multiLevelType w:val="hybridMultilevel"/>
    <w:tmpl w:val="334408C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6A324EF7"/>
    <w:multiLevelType w:val="hybridMultilevel"/>
    <w:tmpl w:val="C7C430F2"/>
    <w:lvl w:ilvl="0" w:tplc="C4B601FE">
      <w:start w:val="1"/>
      <w:numFmt w:val="decimal"/>
      <w:lvlText w:val="%1)"/>
      <w:lvlJc w:val="left"/>
      <w:pPr>
        <w:ind w:left="960" w:hanging="360"/>
      </w:pPr>
      <w:rPr>
        <w:rFonts w:cs="Times New Roman"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20" w15:restartNumberingAfterBreak="0">
    <w:nsid w:val="724B7D64"/>
    <w:multiLevelType w:val="hybridMultilevel"/>
    <w:tmpl w:val="71AE93F0"/>
    <w:lvl w:ilvl="0" w:tplc="FFFADF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6125B20"/>
    <w:multiLevelType w:val="hybridMultilevel"/>
    <w:tmpl w:val="A9F21506"/>
    <w:lvl w:ilvl="0" w:tplc="1EE6D03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7DCD6E08"/>
    <w:multiLevelType w:val="hybridMultilevel"/>
    <w:tmpl w:val="D2F82D4E"/>
    <w:lvl w:ilvl="0" w:tplc="3FB804DC">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3" w15:restartNumberingAfterBreak="0">
    <w:nsid w:val="7ECD43D4"/>
    <w:multiLevelType w:val="hybridMultilevel"/>
    <w:tmpl w:val="13ECBAD8"/>
    <w:lvl w:ilvl="0" w:tplc="FAF886F6">
      <w:start w:val="720"/>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9"/>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21"/>
  </w:num>
  <w:num w:numId="11">
    <w:abstractNumId w:val="6"/>
  </w:num>
  <w:num w:numId="12">
    <w:abstractNumId w:val="16"/>
  </w:num>
  <w:num w:numId="13">
    <w:abstractNumId w:val="14"/>
  </w:num>
  <w:num w:numId="14">
    <w:abstractNumId w:val="23"/>
  </w:num>
  <w:num w:numId="15">
    <w:abstractNumId w:val="7"/>
  </w:num>
  <w:num w:numId="16">
    <w:abstractNumId w:val="4"/>
  </w:num>
  <w:num w:numId="17">
    <w:abstractNumId w:val="2"/>
  </w:num>
  <w:num w:numId="18">
    <w:abstractNumId w:val="20"/>
  </w:num>
  <w:num w:numId="19">
    <w:abstractNumId w:val="10"/>
  </w:num>
  <w:num w:numId="20">
    <w:abstractNumId w:val="22"/>
  </w:num>
  <w:num w:numId="21">
    <w:abstractNumId w:val="19"/>
  </w:num>
  <w:num w:numId="22">
    <w:abstractNumId w:val="17"/>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263"/>
    <w:rsid w:val="000002C5"/>
    <w:rsid w:val="000008AF"/>
    <w:rsid w:val="000013A5"/>
    <w:rsid w:val="00002F8D"/>
    <w:rsid w:val="00003C85"/>
    <w:rsid w:val="0000452E"/>
    <w:rsid w:val="000056EC"/>
    <w:rsid w:val="00005DF4"/>
    <w:rsid w:val="00005FA9"/>
    <w:rsid w:val="00006135"/>
    <w:rsid w:val="000061BA"/>
    <w:rsid w:val="000064FA"/>
    <w:rsid w:val="000069AF"/>
    <w:rsid w:val="00007397"/>
    <w:rsid w:val="00010BCB"/>
    <w:rsid w:val="00010BD9"/>
    <w:rsid w:val="00011183"/>
    <w:rsid w:val="000120C4"/>
    <w:rsid w:val="00012762"/>
    <w:rsid w:val="00012BC8"/>
    <w:rsid w:val="00014439"/>
    <w:rsid w:val="00014468"/>
    <w:rsid w:val="00015303"/>
    <w:rsid w:val="00015CF3"/>
    <w:rsid w:val="00015FDE"/>
    <w:rsid w:val="00016255"/>
    <w:rsid w:val="00016282"/>
    <w:rsid w:val="0001637A"/>
    <w:rsid w:val="00016B11"/>
    <w:rsid w:val="00016EA8"/>
    <w:rsid w:val="000171FD"/>
    <w:rsid w:val="000176B4"/>
    <w:rsid w:val="00020956"/>
    <w:rsid w:val="000209D2"/>
    <w:rsid w:val="00021081"/>
    <w:rsid w:val="00021C3B"/>
    <w:rsid w:val="000226A1"/>
    <w:rsid w:val="00022D66"/>
    <w:rsid w:val="000245E4"/>
    <w:rsid w:val="0002480D"/>
    <w:rsid w:val="0002598C"/>
    <w:rsid w:val="00025D4D"/>
    <w:rsid w:val="00026086"/>
    <w:rsid w:val="00026759"/>
    <w:rsid w:val="00026BB5"/>
    <w:rsid w:val="00027285"/>
    <w:rsid w:val="0002737D"/>
    <w:rsid w:val="00030F73"/>
    <w:rsid w:val="000315BC"/>
    <w:rsid w:val="0003193F"/>
    <w:rsid w:val="00031A86"/>
    <w:rsid w:val="0003331E"/>
    <w:rsid w:val="0003385C"/>
    <w:rsid w:val="00033A49"/>
    <w:rsid w:val="00033E60"/>
    <w:rsid w:val="000342A5"/>
    <w:rsid w:val="000348C8"/>
    <w:rsid w:val="00034B9D"/>
    <w:rsid w:val="00034E6C"/>
    <w:rsid w:val="00034E6D"/>
    <w:rsid w:val="000366E7"/>
    <w:rsid w:val="000369BA"/>
    <w:rsid w:val="00036CCC"/>
    <w:rsid w:val="00036F8C"/>
    <w:rsid w:val="0003793C"/>
    <w:rsid w:val="00037FF4"/>
    <w:rsid w:val="00040BBB"/>
    <w:rsid w:val="00041125"/>
    <w:rsid w:val="00042B2B"/>
    <w:rsid w:val="00042F8E"/>
    <w:rsid w:val="00043A2A"/>
    <w:rsid w:val="00043ABA"/>
    <w:rsid w:val="00043CB3"/>
    <w:rsid w:val="00043EBC"/>
    <w:rsid w:val="00043F0E"/>
    <w:rsid w:val="00044438"/>
    <w:rsid w:val="00044D52"/>
    <w:rsid w:val="00045B2A"/>
    <w:rsid w:val="000460CB"/>
    <w:rsid w:val="00046A00"/>
    <w:rsid w:val="00046F50"/>
    <w:rsid w:val="00047512"/>
    <w:rsid w:val="0005025F"/>
    <w:rsid w:val="00050E95"/>
    <w:rsid w:val="000515F8"/>
    <w:rsid w:val="00051852"/>
    <w:rsid w:val="000519C4"/>
    <w:rsid w:val="000523A2"/>
    <w:rsid w:val="00052563"/>
    <w:rsid w:val="00052CBB"/>
    <w:rsid w:val="00053BB9"/>
    <w:rsid w:val="000543C6"/>
    <w:rsid w:val="000545B0"/>
    <w:rsid w:val="00054C2A"/>
    <w:rsid w:val="00055277"/>
    <w:rsid w:val="000558E4"/>
    <w:rsid w:val="000558E9"/>
    <w:rsid w:val="0005607F"/>
    <w:rsid w:val="000560BB"/>
    <w:rsid w:val="0005667F"/>
    <w:rsid w:val="00057B31"/>
    <w:rsid w:val="000600A8"/>
    <w:rsid w:val="00060198"/>
    <w:rsid w:val="00060626"/>
    <w:rsid w:val="000607DA"/>
    <w:rsid w:val="000618F2"/>
    <w:rsid w:val="00061C52"/>
    <w:rsid w:val="00061F21"/>
    <w:rsid w:val="00062E3F"/>
    <w:rsid w:val="00063480"/>
    <w:rsid w:val="000635D7"/>
    <w:rsid w:val="000638F2"/>
    <w:rsid w:val="000641DB"/>
    <w:rsid w:val="00064676"/>
    <w:rsid w:val="00064CCA"/>
    <w:rsid w:val="00064DE2"/>
    <w:rsid w:val="00064E4B"/>
    <w:rsid w:val="0006578E"/>
    <w:rsid w:val="0006639C"/>
    <w:rsid w:val="000674E8"/>
    <w:rsid w:val="00067F62"/>
    <w:rsid w:val="00071273"/>
    <w:rsid w:val="00071995"/>
    <w:rsid w:val="000734BE"/>
    <w:rsid w:val="000739F1"/>
    <w:rsid w:val="0007450A"/>
    <w:rsid w:val="0007491D"/>
    <w:rsid w:val="00074A14"/>
    <w:rsid w:val="000752DC"/>
    <w:rsid w:val="00076CF0"/>
    <w:rsid w:val="00076D4D"/>
    <w:rsid w:val="00076FC1"/>
    <w:rsid w:val="0007780C"/>
    <w:rsid w:val="00080079"/>
    <w:rsid w:val="0008030C"/>
    <w:rsid w:val="00080C4A"/>
    <w:rsid w:val="00080E46"/>
    <w:rsid w:val="000836D3"/>
    <w:rsid w:val="0008386D"/>
    <w:rsid w:val="00084613"/>
    <w:rsid w:val="00084AAC"/>
    <w:rsid w:val="00084ADF"/>
    <w:rsid w:val="000853E8"/>
    <w:rsid w:val="00085F45"/>
    <w:rsid w:val="0008632C"/>
    <w:rsid w:val="00086CC3"/>
    <w:rsid w:val="00090304"/>
    <w:rsid w:val="0009082C"/>
    <w:rsid w:val="00090A63"/>
    <w:rsid w:val="00090B61"/>
    <w:rsid w:val="00091F1F"/>
    <w:rsid w:val="0009328B"/>
    <w:rsid w:val="000943F5"/>
    <w:rsid w:val="000953B1"/>
    <w:rsid w:val="00095573"/>
    <w:rsid w:val="000966D5"/>
    <w:rsid w:val="000968E1"/>
    <w:rsid w:val="00097397"/>
    <w:rsid w:val="000974B1"/>
    <w:rsid w:val="0009757B"/>
    <w:rsid w:val="00097C25"/>
    <w:rsid w:val="00097EBE"/>
    <w:rsid w:val="000A06C8"/>
    <w:rsid w:val="000A0893"/>
    <w:rsid w:val="000A0F0A"/>
    <w:rsid w:val="000A108C"/>
    <w:rsid w:val="000A17FA"/>
    <w:rsid w:val="000A19C6"/>
    <w:rsid w:val="000A20A6"/>
    <w:rsid w:val="000A2A4D"/>
    <w:rsid w:val="000A3973"/>
    <w:rsid w:val="000A3E91"/>
    <w:rsid w:val="000A3F4F"/>
    <w:rsid w:val="000A403A"/>
    <w:rsid w:val="000A4303"/>
    <w:rsid w:val="000A454F"/>
    <w:rsid w:val="000A4C92"/>
    <w:rsid w:val="000A5EE9"/>
    <w:rsid w:val="000A6C61"/>
    <w:rsid w:val="000A74B2"/>
    <w:rsid w:val="000A75E9"/>
    <w:rsid w:val="000A79C9"/>
    <w:rsid w:val="000A7B02"/>
    <w:rsid w:val="000B0DFE"/>
    <w:rsid w:val="000B144D"/>
    <w:rsid w:val="000B14E8"/>
    <w:rsid w:val="000B2907"/>
    <w:rsid w:val="000B2990"/>
    <w:rsid w:val="000B2A9E"/>
    <w:rsid w:val="000B37C6"/>
    <w:rsid w:val="000B3D79"/>
    <w:rsid w:val="000B42BB"/>
    <w:rsid w:val="000B45AF"/>
    <w:rsid w:val="000B51B3"/>
    <w:rsid w:val="000B55E9"/>
    <w:rsid w:val="000B5613"/>
    <w:rsid w:val="000B5A75"/>
    <w:rsid w:val="000B6ED2"/>
    <w:rsid w:val="000B7561"/>
    <w:rsid w:val="000C0162"/>
    <w:rsid w:val="000C1002"/>
    <w:rsid w:val="000C2CA5"/>
    <w:rsid w:val="000C34DD"/>
    <w:rsid w:val="000C396A"/>
    <w:rsid w:val="000C4D01"/>
    <w:rsid w:val="000D0BEB"/>
    <w:rsid w:val="000D16F8"/>
    <w:rsid w:val="000D1BFE"/>
    <w:rsid w:val="000D1C1E"/>
    <w:rsid w:val="000D2D03"/>
    <w:rsid w:val="000D338E"/>
    <w:rsid w:val="000D44F0"/>
    <w:rsid w:val="000D5030"/>
    <w:rsid w:val="000D50BE"/>
    <w:rsid w:val="000D5833"/>
    <w:rsid w:val="000D637E"/>
    <w:rsid w:val="000D6A86"/>
    <w:rsid w:val="000D70DB"/>
    <w:rsid w:val="000D778F"/>
    <w:rsid w:val="000E0629"/>
    <w:rsid w:val="000E0CB3"/>
    <w:rsid w:val="000E0CEA"/>
    <w:rsid w:val="000E0CF1"/>
    <w:rsid w:val="000E11DD"/>
    <w:rsid w:val="000E1440"/>
    <w:rsid w:val="000E1BB2"/>
    <w:rsid w:val="000E209C"/>
    <w:rsid w:val="000E244F"/>
    <w:rsid w:val="000E2814"/>
    <w:rsid w:val="000E2C76"/>
    <w:rsid w:val="000E35E6"/>
    <w:rsid w:val="000E3BBA"/>
    <w:rsid w:val="000E5008"/>
    <w:rsid w:val="000E5B8C"/>
    <w:rsid w:val="000E61F1"/>
    <w:rsid w:val="000E62AC"/>
    <w:rsid w:val="000E709F"/>
    <w:rsid w:val="000E742B"/>
    <w:rsid w:val="000E7817"/>
    <w:rsid w:val="000E7A13"/>
    <w:rsid w:val="000F086A"/>
    <w:rsid w:val="000F1079"/>
    <w:rsid w:val="000F164B"/>
    <w:rsid w:val="000F1B2D"/>
    <w:rsid w:val="000F1D8A"/>
    <w:rsid w:val="000F1EB0"/>
    <w:rsid w:val="000F284F"/>
    <w:rsid w:val="000F5172"/>
    <w:rsid w:val="000F5579"/>
    <w:rsid w:val="000F7AD0"/>
    <w:rsid w:val="00101A1E"/>
    <w:rsid w:val="00102B90"/>
    <w:rsid w:val="00102F46"/>
    <w:rsid w:val="00103023"/>
    <w:rsid w:val="00103094"/>
    <w:rsid w:val="001036A8"/>
    <w:rsid w:val="0010378D"/>
    <w:rsid w:val="00103FC9"/>
    <w:rsid w:val="00104AFF"/>
    <w:rsid w:val="00106229"/>
    <w:rsid w:val="0010732E"/>
    <w:rsid w:val="00107605"/>
    <w:rsid w:val="0010778C"/>
    <w:rsid w:val="00107A9D"/>
    <w:rsid w:val="001103C1"/>
    <w:rsid w:val="001112A0"/>
    <w:rsid w:val="00111520"/>
    <w:rsid w:val="00113ECC"/>
    <w:rsid w:val="00114279"/>
    <w:rsid w:val="00114393"/>
    <w:rsid w:val="001144BF"/>
    <w:rsid w:val="00114D5A"/>
    <w:rsid w:val="00114E6B"/>
    <w:rsid w:val="001152A4"/>
    <w:rsid w:val="00115E4A"/>
    <w:rsid w:val="00115ECF"/>
    <w:rsid w:val="001172F0"/>
    <w:rsid w:val="00117506"/>
    <w:rsid w:val="001209A1"/>
    <w:rsid w:val="00121368"/>
    <w:rsid w:val="0012167D"/>
    <w:rsid w:val="00121BAD"/>
    <w:rsid w:val="00121C0B"/>
    <w:rsid w:val="00122164"/>
    <w:rsid w:val="001221CA"/>
    <w:rsid w:val="00123EBE"/>
    <w:rsid w:val="0012409C"/>
    <w:rsid w:val="0012449B"/>
    <w:rsid w:val="00124870"/>
    <w:rsid w:val="00124B19"/>
    <w:rsid w:val="001252D4"/>
    <w:rsid w:val="00125DBD"/>
    <w:rsid w:val="00126045"/>
    <w:rsid w:val="00126D36"/>
    <w:rsid w:val="00126F76"/>
    <w:rsid w:val="0012767C"/>
    <w:rsid w:val="00130257"/>
    <w:rsid w:val="00132A73"/>
    <w:rsid w:val="00132B9C"/>
    <w:rsid w:val="00132C65"/>
    <w:rsid w:val="00133978"/>
    <w:rsid w:val="001349D8"/>
    <w:rsid w:val="00134DE9"/>
    <w:rsid w:val="001358AE"/>
    <w:rsid w:val="00135C14"/>
    <w:rsid w:val="00135D4F"/>
    <w:rsid w:val="00137007"/>
    <w:rsid w:val="00137801"/>
    <w:rsid w:val="001406CD"/>
    <w:rsid w:val="0014150E"/>
    <w:rsid w:val="001419AC"/>
    <w:rsid w:val="00142534"/>
    <w:rsid w:val="0014301D"/>
    <w:rsid w:val="001435A2"/>
    <w:rsid w:val="00143677"/>
    <w:rsid w:val="001440E3"/>
    <w:rsid w:val="0014506E"/>
    <w:rsid w:val="0014554E"/>
    <w:rsid w:val="001471D4"/>
    <w:rsid w:val="001479FB"/>
    <w:rsid w:val="00150462"/>
    <w:rsid w:val="00150B59"/>
    <w:rsid w:val="001518C2"/>
    <w:rsid w:val="00151F81"/>
    <w:rsid w:val="00153987"/>
    <w:rsid w:val="00153A4A"/>
    <w:rsid w:val="00153BA0"/>
    <w:rsid w:val="001545CD"/>
    <w:rsid w:val="00154FD7"/>
    <w:rsid w:val="001559A4"/>
    <w:rsid w:val="001609F3"/>
    <w:rsid w:val="001610E1"/>
    <w:rsid w:val="00161700"/>
    <w:rsid w:val="001619D5"/>
    <w:rsid w:val="00162E7B"/>
    <w:rsid w:val="001631E2"/>
    <w:rsid w:val="001637F0"/>
    <w:rsid w:val="00163814"/>
    <w:rsid w:val="0016417D"/>
    <w:rsid w:val="001648F2"/>
    <w:rsid w:val="00164B14"/>
    <w:rsid w:val="00164B82"/>
    <w:rsid w:val="0016511E"/>
    <w:rsid w:val="001652F6"/>
    <w:rsid w:val="0016611E"/>
    <w:rsid w:val="001666B2"/>
    <w:rsid w:val="00166975"/>
    <w:rsid w:val="00166BA3"/>
    <w:rsid w:val="00166CCB"/>
    <w:rsid w:val="00166D40"/>
    <w:rsid w:val="00167354"/>
    <w:rsid w:val="001678B9"/>
    <w:rsid w:val="00167E55"/>
    <w:rsid w:val="00170E03"/>
    <w:rsid w:val="001712C2"/>
    <w:rsid w:val="001716B0"/>
    <w:rsid w:val="00172334"/>
    <w:rsid w:val="00172AA0"/>
    <w:rsid w:val="001734A9"/>
    <w:rsid w:val="00173E9F"/>
    <w:rsid w:val="00173EB3"/>
    <w:rsid w:val="00173F5D"/>
    <w:rsid w:val="001740C0"/>
    <w:rsid w:val="001745F3"/>
    <w:rsid w:val="00175001"/>
    <w:rsid w:val="00175D40"/>
    <w:rsid w:val="00176710"/>
    <w:rsid w:val="0017721D"/>
    <w:rsid w:val="00177ACC"/>
    <w:rsid w:val="0018040D"/>
    <w:rsid w:val="00183413"/>
    <w:rsid w:val="00184817"/>
    <w:rsid w:val="00185046"/>
    <w:rsid w:val="00185377"/>
    <w:rsid w:val="00185A03"/>
    <w:rsid w:val="0018652C"/>
    <w:rsid w:val="001869BB"/>
    <w:rsid w:val="00186EBF"/>
    <w:rsid w:val="00190194"/>
    <w:rsid w:val="001901EE"/>
    <w:rsid w:val="00190363"/>
    <w:rsid w:val="00190382"/>
    <w:rsid w:val="00190E1A"/>
    <w:rsid w:val="001912A4"/>
    <w:rsid w:val="00192462"/>
    <w:rsid w:val="0019298B"/>
    <w:rsid w:val="001934AC"/>
    <w:rsid w:val="0019358C"/>
    <w:rsid w:val="00193F0A"/>
    <w:rsid w:val="00195023"/>
    <w:rsid w:val="0019504F"/>
    <w:rsid w:val="0019512B"/>
    <w:rsid w:val="00195882"/>
    <w:rsid w:val="001963FB"/>
    <w:rsid w:val="00196649"/>
    <w:rsid w:val="00196F13"/>
    <w:rsid w:val="0019789D"/>
    <w:rsid w:val="00197A35"/>
    <w:rsid w:val="00197C72"/>
    <w:rsid w:val="001A0EE5"/>
    <w:rsid w:val="001A1110"/>
    <w:rsid w:val="001A13A9"/>
    <w:rsid w:val="001A16FA"/>
    <w:rsid w:val="001A1CDA"/>
    <w:rsid w:val="001A2350"/>
    <w:rsid w:val="001A263F"/>
    <w:rsid w:val="001A2B34"/>
    <w:rsid w:val="001A3209"/>
    <w:rsid w:val="001A358C"/>
    <w:rsid w:val="001A48F0"/>
    <w:rsid w:val="001A4CB9"/>
    <w:rsid w:val="001A4F35"/>
    <w:rsid w:val="001A5232"/>
    <w:rsid w:val="001A5370"/>
    <w:rsid w:val="001A582E"/>
    <w:rsid w:val="001A5BE0"/>
    <w:rsid w:val="001A5ED6"/>
    <w:rsid w:val="001A6673"/>
    <w:rsid w:val="001A6795"/>
    <w:rsid w:val="001A743B"/>
    <w:rsid w:val="001A751C"/>
    <w:rsid w:val="001A75B4"/>
    <w:rsid w:val="001A7D2C"/>
    <w:rsid w:val="001B087A"/>
    <w:rsid w:val="001B2433"/>
    <w:rsid w:val="001B24B1"/>
    <w:rsid w:val="001B274D"/>
    <w:rsid w:val="001B4364"/>
    <w:rsid w:val="001B4C85"/>
    <w:rsid w:val="001B5715"/>
    <w:rsid w:val="001B65C9"/>
    <w:rsid w:val="001B65F8"/>
    <w:rsid w:val="001B6C80"/>
    <w:rsid w:val="001B79ED"/>
    <w:rsid w:val="001B7A4F"/>
    <w:rsid w:val="001C0621"/>
    <w:rsid w:val="001C0833"/>
    <w:rsid w:val="001C0E5D"/>
    <w:rsid w:val="001C11AC"/>
    <w:rsid w:val="001C2016"/>
    <w:rsid w:val="001C206C"/>
    <w:rsid w:val="001C22EA"/>
    <w:rsid w:val="001C441C"/>
    <w:rsid w:val="001C495E"/>
    <w:rsid w:val="001C4D0A"/>
    <w:rsid w:val="001C56E4"/>
    <w:rsid w:val="001C5BA5"/>
    <w:rsid w:val="001C6026"/>
    <w:rsid w:val="001C7688"/>
    <w:rsid w:val="001D0393"/>
    <w:rsid w:val="001D0688"/>
    <w:rsid w:val="001D09E6"/>
    <w:rsid w:val="001D12E0"/>
    <w:rsid w:val="001D2071"/>
    <w:rsid w:val="001D302D"/>
    <w:rsid w:val="001D302F"/>
    <w:rsid w:val="001D3EA4"/>
    <w:rsid w:val="001D3EFB"/>
    <w:rsid w:val="001D44BB"/>
    <w:rsid w:val="001D487A"/>
    <w:rsid w:val="001D4FDF"/>
    <w:rsid w:val="001D5A7C"/>
    <w:rsid w:val="001D5CF1"/>
    <w:rsid w:val="001D64E6"/>
    <w:rsid w:val="001D7347"/>
    <w:rsid w:val="001D79E2"/>
    <w:rsid w:val="001D7FF7"/>
    <w:rsid w:val="001E0011"/>
    <w:rsid w:val="001E0D91"/>
    <w:rsid w:val="001E0DB5"/>
    <w:rsid w:val="001E1151"/>
    <w:rsid w:val="001E12D1"/>
    <w:rsid w:val="001E22C4"/>
    <w:rsid w:val="001E2769"/>
    <w:rsid w:val="001E287A"/>
    <w:rsid w:val="001E2C1B"/>
    <w:rsid w:val="001E38A5"/>
    <w:rsid w:val="001E3ADE"/>
    <w:rsid w:val="001E3E34"/>
    <w:rsid w:val="001E3E54"/>
    <w:rsid w:val="001E5BC6"/>
    <w:rsid w:val="001E5FCE"/>
    <w:rsid w:val="001E60C9"/>
    <w:rsid w:val="001E6F9F"/>
    <w:rsid w:val="001E75EC"/>
    <w:rsid w:val="001E7E9C"/>
    <w:rsid w:val="001F084D"/>
    <w:rsid w:val="001F16DE"/>
    <w:rsid w:val="001F1B9F"/>
    <w:rsid w:val="001F25E0"/>
    <w:rsid w:val="001F2E80"/>
    <w:rsid w:val="001F40C4"/>
    <w:rsid w:val="001F43FA"/>
    <w:rsid w:val="001F4A84"/>
    <w:rsid w:val="001F4E94"/>
    <w:rsid w:val="001F51E2"/>
    <w:rsid w:val="001F6625"/>
    <w:rsid w:val="001F7793"/>
    <w:rsid w:val="001F7E75"/>
    <w:rsid w:val="002002DA"/>
    <w:rsid w:val="00200669"/>
    <w:rsid w:val="00200FC2"/>
    <w:rsid w:val="002016A4"/>
    <w:rsid w:val="0020316F"/>
    <w:rsid w:val="00203300"/>
    <w:rsid w:val="00204125"/>
    <w:rsid w:val="00204975"/>
    <w:rsid w:val="00204F89"/>
    <w:rsid w:val="00205252"/>
    <w:rsid w:val="00205A10"/>
    <w:rsid w:val="002062DD"/>
    <w:rsid w:val="002075C1"/>
    <w:rsid w:val="00207A26"/>
    <w:rsid w:val="002106EB"/>
    <w:rsid w:val="00210755"/>
    <w:rsid w:val="00210A4D"/>
    <w:rsid w:val="00210C4C"/>
    <w:rsid w:val="00211394"/>
    <w:rsid w:val="00211CCD"/>
    <w:rsid w:val="00213126"/>
    <w:rsid w:val="0021438A"/>
    <w:rsid w:val="002145CA"/>
    <w:rsid w:val="00214B30"/>
    <w:rsid w:val="00214EA5"/>
    <w:rsid w:val="00215441"/>
    <w:rsid w:val="0021737C"/>
    <w:rsid w:val="00217F2A"/>
    <w:rsid w:val="002200A4"/>
    <w:rsid w:val="00220B78"/>
    <w:rsid w:val="00223339"/>
    <w:rsid w:val="0022361D"/>
    <w:rsid w:val="002238D1"/>
    <w:rsid w:val="0022439F"/>
    <w:rsid w:val="002244FE"/>
    <w:rsid w:val="00224BE7"/>
    <w:rsid w:val="0022526D"/>
    <w:rsid w:val="00225BC6"/>
    <w:rsid w:val="00225C0F"/>
    <w:rsid w:val="002269A7"/>
    <w:rsid w:val="00226A31"/>
    <w:rsid w:val="00226B05"/>
    <w:rsid w:val="00226E09"/>
    <w:rsid w:val="0022715C"/>
    <w:rsid w:val="00227196"/>
    <w:rsid w:val="00227B9A"/>
    <w:rsid w:val="00227D2F"/>
    <w:rsid w:val="00230253"/>
    <w:rsid w:val="00230912"/>
    <w:rsid w:val="0023092F"/>
    <w:rsid w:val="00231AB8"/>
    <w:rsid w:val="00231B1F"/>
    <w:rsid w:val="0023210F"/>
    <w:rsid w:val="0023231C"/>
    <w:rsid w:val="00232B26"/>
    <w:rsid w:val="00232E6A"/>
    <w:rsid w:val="00233500"/>
    <w:rsid w:val="00233E06"/>
    <w:rsid w:val="00233F37"/>
    <w:rsid w:val="00233F9F"/>
    <w:rsid w:val="0023427D"/>
    <w:rsid w:val="002347D0"/>
    <w:rsid w:val="00234CC7"/>
    <w:rsid w:val="00234F8C"/>
    <w:rsid w:val="00235975"/>
    <w:rsid w:val="0023610B"/>
    <w:rsid w:val="00236A0E"/>
    <w:rsid w:val="00240044"/>
    <w:rsid w:val="002401A6"/>
    <w:rsid w:val="002410B9"/>
    <w:rsid w:val="00241373"/>
    <w:rsid w:val="00241C46"/>
    <w:rsid w:val="00241FB9"/>
    <w:rsid w:val="0024380E"/>
    <w:rsid w:val="00243BFC"/>
    <w:rsid w:val="002449AF"/>
    <w:rsid w:val="00244A56"/>
    <w:rsid w:val="00245979"/>
    <w:rsid w:val="00245C4A"/>
    <w:rsid w:val="00247529"/>
    <w:rsid w:val="00247552"/>
    <w:rsid w:val="00250384"/>
    <w:rsid w:val="00250702"/>
    <w:rsid w:val="00252148"/>
    <w:rsid w:val="00252DCA"/>
    <w:rsid w:val="00253205"/>
    <w:rsid w:val="00253BF9"/>
    <w:rsid w:val="00254441"/>
    <w:rsid w:val="0025455E"/>
    <w:rsid w:val="002546DF"/>
    <w:rsid w:val="00254720"/>
    <w:rsid w:val="00254976"/>
    <w:rsid w:val="0025517C"/>
    <w:rsid w:val="00255E79"/>
    <w:rsid w:val="002561EA"/>
    <w:rsid w:val="0025748E"/>
    <w:rsid w:val="002577FE"/>
    <w:rsid w:val="00257E75"/>
    <w:rsid w:val="0026012C"/>
    <w:rsid w:val="002601DE"/>
    <w:rsid w:val="002607FB"/>
    <w:rsid w:val="00260B0C"/>
    <w:rsid w:val="00260D3E"/>
    <w:rsid w:val="00262524"/>
    <w:rsid w:val="00263A05"/>
    <w:rsid w:val="00263DE3"/>
    <w:rsid w:val="0026462F"/>
    <w:rsid w:val="00264983"/>
    <w:rsid w:val="0026513E"/>
    <w:rsid w:val="00265298"/>
    <w:rsid w:val="00266238"/>
    <w:rsid w:val="00266678"/>
    <w:rsid w:val="002669D4"/>
    <w:rsid w:val="00266E76"/>
    <w:rsid w:val="00266EEF"/>
    <w:rsid w:val="002672CA"/>
    <w:rsid w:val="002675E1"/>
    <w:rsid w:val="00267E75"/>
    <w:rsid w:val="0027050A"/>
    <w:rsid w:val="002712B9"/>
    <w:rsid w:val="002716F6"/>
    <w:rsid w:val="00272019"/>
    <w:rsid w:val="00273103"/>
    <w:rsid w:val="002732E4"/>
    <w:rsid w:val="002738F4"/>
    <w:rsid w:val="00274218"/>
    <w:rsid w:val="00274C7B"/>
    <w:rsid w:val="00275251"/>
    <w:rsid w:val="00276988"/>
    <w:rsid w:val="002769FC"/>
    <w:rsid w:val="00276BC5"/>
    <w:rsid w:val="00277568"/>
    <w:rsid w:val="002776AB"/>
    <w:rsid w:val="00280DCC"/>
    <w:rsid w:val="00281055"/>
    <w:rsid w:val="00281B58"/>
    <w:rsid w:val="0028382A"/>
    <w:rsid w:val="002838B1"/>
    <w:rsid w:val="00283C06"/>
    <w:rsid w:val="0028419A"/>
    <w:rsid w:val="00284F76"/>
    <w:rsid w:val="00285DDA"/>
    <w:rsid w:val="00285F02"/>
    <w:rsid w:val="00286059"/>
    <w:rsid w:val="002864A5"/>
    <w:rsid w:val="00287AFD"/>
    <w:rsid w:val="00290169"/>
    <w:rsid w:val="002902B0"/>
    <w:rsid w:val="0029037F"/>
    <w:rsid w:val="00290590"/>
    <w:rsid w:val="002911EF"/>
    <w:rsid w:val="00291754"/>
    <w:rsid w:val="00291B60"/>
    <w:rsid w:val="002920E2"/>
    <w:rsid w:val="00292C2C"/>
    <w:rsid w:val="00292CF7"/>
    <w:rsid w:val="00294A8E"/>
    <w:rsid w:val="00294C86"/>
    <w:rsid w:val="00295785"/>
    <w:rsid w:val="00296633"/>
    <w:rsid w:val="002966CE"/>
    <w:rsid w:val="0029698F"/>
    <w:rsid w:val="00296998"/>
    <w:rsid w:val="002970F3"/>
    <w:rsid w:val="002976C4"/>
    <w:rsid w:val="002A0494"/>
    <w:rsid w:val="002A14A3"/>
    <w:rsid w:val="002A1641"/>
    <w:rsid w:val="002A1998"/>
    <w:rsid w:val="002A2391"/>
    <w:rsid w:val="002A23F4"/>
    <w:rsid w:val="002A29D1"/>
    <w:rsid w:val="002A2F6D"/>
    <w:rsid w:val="002A3491"/>
    <w:rsid w:val="002A3795"/>
    <w:rsid w:val="002A3BE8"/>
    <w:rsid w:val="002A3E48"/>
    <w:rsid w:val="002A4669"/>
    <w:rsid w:val="002A4AE4"/>
    <w:rsid w:val="002A55BF"/>
    <w:rsid w:val="002A5C7E"/>
    <w:rsid w:val="002A5E4D"/>
    <w:rsid w:val="002A6C45"/>
    <w:rsid w:val="002B027A"/>
    <w:rsid w:val="002B0B5F"/>
    <w:rsid w:val="002B1791"/>
    <w:rsid w:val="002B1DFD"/>
    <w:rsid w:val="002B2026"/>
    <w:rsid w:val="002B249C"/>
    <w:rsid w:val="002B2839"/>
    <w:rsid w:val="002B2A8D"/>
    <w:rsid w:val="002B351E"/>
    <w:rsid w:val="002B3565"/>
    <w:rsid w:val="002B3F71"/>
    <w:rsid w:val="002B49FE"/>
    <w:rsid w:val="002B4F19"/>
    <w:rsid w:val="002B582B"/>
    <w:rsid w:val="002B597B"/>
    <w:rsid w:val="002B7AA3"/>
    <w:rsid w:val="002C0002"/>
    <w:rsid w:val="002C01D9"/>
    <w:rsid w:val="002C0AB7"/>
    <w:rsid w:val="002C186B"/>
    <w:rsid w:val="002C1CA5"/>
    <w:rsid w:val="002C1FDB"/>
    <w:rsid w:val="002C2BDC"/>
    <w:rsid w:val="002C3F5A"/>
    <w:rsid w:val="002C3F92"/>
    <w:rsid w:val="002C421E"/>
    <w:rsid w:val="002C466D"/>
    <w:rsid w:val="002C5515"/>
    <w:rsid w:val="002C56FB"/>
    <w:rsid w:val="002C642F"/>
    <w:rsid w:val="002C64DF"/>
    <w:rsid w:val="002C6A27"/>
    <w:rsid w:val="002C6BA7"/>
    <w:rsid w:val="002C771C"/>
    <w:rsid w:val="002C78F4"/>
    <w:rsid w:val="002C7FDE"/>
    <w:rsid w:val="002D049C"/>
    <w:rsid w:val="002D04DA"/>
    <w:rsid w:val="002D0688"/>
    <w:rsid w:val="002D1669"/>
    <w:rsid w:val="002D1790"/>
    <w:rsid w:val="002D216E"/>
    <w:rsid w:val="002D27B6"/>
    <w:rsid w:val="002D3690"/>
    <w:rsid w:val="002D3C6F"/>
    <w:rsid w:val="002D44FC"/>
    <w:rsid w:val="002D4AAA"/>
    <w:rsid w:val="002D5123"/>
    <w:rsid w:val="002D5BEB"/>
    <w:rsid w:val="002D607C"/>
    <w:rsid w:val="002D6A5F"/>
    <w:rsid w:val="002D6B2D"/>
    <w:rsid w:val="002D714B"/>
    <w:rsid w:val="002D7381"/>
    <w:rsid w:val="002D7B17"/>
    <w:rsid w:val="002D7C20"/>
    <w:rsid w:val="002E029A"/>
    <w:rsid w:val="002E0F03"/>
    <w:rsid w:val="002E0F67"/>
    <w:rsid w:val="002E179F"/>
    <w:rsid w:val="002E2134"/>
    <w:rsid w:val="002E241F"/>
    <w:rsid w:val="002E2B76"/>
    <w:rsid w:val="002E3207"/>
    <w:rsid w:val="002E323B"/>
    <w:rsid w:val="002E3FF1"/>
    <w:rsid w:val="002E4016"/>
    <w:rsid w:val="002E4473"/>
    <w:rsid w:val="002E4742"/>
    <w:rsid w:val="002E5A1A"/>
    <w:rsid w:val="002E6554"/>
    <w:rsid w:val="002E66A5"/>
    <w:rsid w:val="002E6D4A"/>
    <w:rsid w:val="002E745F"/>
    <w:rsid w:val="002E7E11"/>
    <w:rsid w:val="002E7F97"/>
    <w:rsid w:val="002F13EB"/>
    <w:rsid w:val="002F14FE"/>
    <w:rsid w:val="002F1DCA"/>
    <w:rsid w:val="002F35AA"/>
    <w:rsid w:val="002F3A97"/>
    <w:rsid w:val="002F3AB7"/>
    <w:rsid w:val="002F3B81"/>
    <w:rsid w:val="002F3CE4"/>
    <w:rsid w:val="002F4214"/>
    <w:rsid w:val="002F450D"/>
    <w:rsid w:val="002F48EF"/>
    <w:rsid w:val="002F518C"/>
    <w:rsid w:val="002F5F5F"/>
    <w:rsid w:val="002F6967"/>
    <w:rsid w:val="002F6CE2"/>
    <w:rsid w:val="002F6E01"/>
    <w:rsid w:val="002F714F"/>
    <w:rsid w:val="002F718B"/>
    <w:rsid w:val="003007EC"/>
    <w:rsid w:val="00302559"/>
    <w:rsid w:val="003029AB"/>
    <w:rsid w:val="00302B8F"/>
    <w:rsid w:val="0030346C"/>
    <w:rsid w:val="00303FA3"/>
    <w:rsid w:val="00304127"/>
    <w:rsid w:val="0030474E"/>
    <w:rsid w:val="003049B8"/>
    <w:rsid w:val="003057A3"/>
    <w:rsid w:val="003057F4"/>
    <w:rsid w:val="00305F26"/>
    <w:rsid w:val="003064D8"/>
    <w:rsid w:val="00306A4F"/>
    <w:rsid w:val="003071B3"/>
    <w:rsid w:val="003072BB"/>
    <w:rsid w:val="003074F4"/>
    <w:rsid w:val="00307720"/>
    <w:rsid w:val="00307A48"/>
    <w:rsid w:val="00307D95"/>
    <w:rsid w:val="0031027F"/>
    <w:rsid w:val="00310C56"/>
    <w:rsid w:val="00311765"/>
    <w:rsid w:val="00312BD9"/>
    <w:rsid w:val="00313618"/>
    <w:rsid w:val="003138E4"/>
    <w:rsid w:val="00313FD1"/>
    <w:rsid w:val="00314D5A"/>
    <w:rsid w:val="0031530A"/>
    <w:rsid w:val="00315A75"/>
    <w:rsid w:val="00316590"/>
    <w:rsid w:val="003169F9"/>
    <w:rsid w:val="00316C80"/>
    <w:rsid w:val="003176AA"/>
    <w:rsid w:val="0031786A"/>
    <w:rsid w:val="003205E1"/>
    <w:rsid w:val="003206DA"/>
    <w:rsid w:val="00320A9E"/>
    <w:rsid w:val="00320C04"/>
    <w:rsid w:val="0032154E"/>
    <w:rsid w:val="00321E89"/>
    <w:rsid w:val="0032277A"/>
    <w:rsid w:val="00322EDB"/>
    <w:rsid w:val="00323756"/>
    <w:rsid w:val="003252B8"/>
    <w:rsid w:val="0032542C"/>
    <w:rsid w:val="00325492"/>
    <w:rsid w:val="0032585C"/>
    <w:rsid w:val="00325A17"/>
    <w:rsid w:val="0032603C"/>
    <w:rsid w:val="00326FA9"/>
    <w:rsid w:val="003272B4"/>
    <w:rsid w:val="00327811"/>
    <w:rsid w:val="00327C6A"/>
    <w:rsid w:val="00330347"/>
    <w:rsid w:val="003305A7"/>
    <w:rsid w:val="00330C61"/>
    <w:rsid w:val="00331836"/>
    <w:rsid w:val="00331D48"/>
    <w:rsid w:val="00331DF9"/>
    <w:rsid w:val="00332701"/>
    <w:rsid w:val="003332D6"/>
    <w:rsid w:val="003340C0"/>
    <w:rsid w:val="00335845"/>
    <w:rsid w:val="00335DBE"/>
    <w:rsid w:val="00335ED8"/>
    <w:rsid w:val="0033650D"/>
    <w:rsid w:val="00336C58"/>
    <w:rsid w:val="00336D89"/>
    <w:rsid w:val="00336DA6"/>
    <w:rsid w:val="00336DC5"/>
    <w:rsid w:val="00336E6E"/>
    <w:rsid w:val="0033750D"/>
    <w:rsid w:val="00337752"/>
    <w:rsid w:val="00337C3E"/>
    <w:rsid w:val="00337D0E"/>
    <w:rsid w:val="00340719"/>
    <w:rsid w:val="00340D07"/>
    <w:rsid w:val="00341874"/>
    <w:rsid w:val="00341AD2"/>
    <w:rsid w:val="00342A0A"/>
    <w:rsid w:val="00342DFC"/>
    <w:rsid w:val="00343A5C"/>
    <w:rsid w:val="0034421C"/>
    <w:rsid w:val="00344AE5"/>
    <w:rsid w:val="003452D5"/>
    <w:rsid w:val="00345982"/>
    <w:rsid w:val="00346625"/>
    <w:rsid w:val="00346894"/>
    <w:rsid w:val="00346BC2"/>
    <w:rsid w:val="00346EFA"/>
    <w:rsid w:val="003472B3"/>
    <w:rsid w:val="00350D87"/>
    <w:rsid w:val="003511CE"/>
    <w:rsid w:val="0035139A"/>
    <w:rsid w:val="00351705"/>
    <w:rsid w:val="00351ACE"/>
    <w:rsid w:val="00351B1E"/>
    <w:rsid w:val="00351D11"/>
    <w:rsid w:val="003526F0"/>
    <w:rsid w:val="00352EA9"/>
    <w:rsid w:val="00352EAE"/>
    <w:rsid w:val="00354115"/>
    <w:rsid w:val="0035421A"/>
    <w:rsid w:val="0035474A"/>
    <w:rsid w:val="00354F66"/>
    <w:rsid w:val="0035604D"/>
    <w:rsid w:val="0035632D"/>
    <w:rsid w:val="00356651"/>
    <w:rsid w:val="003569D1"/>
    <w:rsid w:val="00356AFC"/>
    <w:rsid w:val="00356E34"/>
    <w:rsid w:val="00356FF3"/>
    <w:rsid w:val="00357676"/>
    <w:rsid w:val="0036035B"/>
    <w:rsid w:val="003605E0"/>
    <w:rsid w:val="00360F73"/>
    <w:rsid w:val="00362FA0"/>
    <w:rsid w:val="00363071"/>
    <w:rsid w:val="0036378F"/>
    <w:rsid w:val="0036428C"/>
    <w:rsid w:val="00364DE8"/>
    <w:rsid w:val="003651E7"/>
    <w:rsid w:val="003659A2"/>
    <w:rsid w:val="00365BB7"/>
    <w:rsid w:val="0036604F"/>
    <w:rsid w:val="00366569"/>
    <w:rsid w:val="00366BE6"/>
    <w:rsid w:val="00366CB2"/>
    <w:rsid w:val="00367156"/>
    <w:rsid w:val="003678EE"/>
    <w:rsid w:val="00367934"/>
    <w:rsid w:val="00367A79"/>
    <w:rsid w:val="00367BE9"/>
    <w:rsid w:val="00367F5C"/>
    <w:rsid w:val="003702A9"/>
    <w:rsid w:val="003702D7"/>
    <w:rsid w:val="00370FE8"/>
    <w:rsid w:val="003712C7"/>
    <w:rsid w:val="00371CAA"/>
    <w:rsid w:val="00372092"/>
    <w:rsid w:val="00372AA6"/>
    <w:rsid w:val="00372ED3"/>
    <w:rsid w:val="00372F8F"/>
    <w:rsid w:val="0037484C"/>
    <w:rsid w:val="003757D2"/>
    <w:rsid w:val="00376270"/>
    <w:rsid w:val="00376896"/>
    <w:rsid w:val="003769AB"/>
    <w:rsid w:val="003773BF"/>
    <w:rsid w:val="00380D64"/>
    <w:rsid w:val="003817D8"/>
    <w:rsid w:val="00381DC7"/>
    <w:rsid w:val="00381FB7"/>
    <w:rsid w:val="0038385E"/>
    <w:rsid w:val="00383A6E"/>
    <w:rsid w:val="0038415C"/>
    <w:rsid w:val="00384A37"/>
    <w:rsid w:val="00384B3C"/>
    <w:rsid w:val="00384F65"/>
    <w:rsid w:val="003856CE"/>
    <w:rsid w:val="00385892"/>
    <w:rsid w:val="00385944"/>
    <w:rsid w:val="00385A1B"/>
    <w:rsid w:val="003904C8"/>
    <w:rsid w:val="003908A4"/>
    <w:rsid w:val="00390E94"/>
    <w:rsid w:val="00391078"/>
    <w:rsid w:val="00391844"/>
    <w:rsid w:val="00391A79"/>
    <w:rsid w:val="00391F56"/>
    <w:rsid w:val="003920E2"/>
    <w:rsid w:val="003931F5"/>
    <w:rsid w:val="00393301"/>
    <w:rsid w:val="003935D9"/>
    <w:rsid w:val="00394314"/>
    <w:rsid w:val="00396B3F"/>
    <w:rsid w:val="0039725C"/>
    <w:rsid w:val="003A0248"/>
    <w:rsid w:val="003A08C2"/>
    <w:rsid w:val="003A1630"/>
    <w:rsid w:val="003A16E7"/>
    <w:rsid w:val="003A1F52"/>
    <w:rsid w:val="003A35B9"/>
    <w:rsid w:val="003A3BCA"/>
    <w:rsid w:val="003A47DA"/>
    <w:rsid w:val="003A4841"/>
    <w:rsid w:val="003A4F52"/>
    <w:rsid w:val="003A570D"/>
    <w:rsid w:val="003A5850"/>
    <w:rsid w:val="003A6239"/>
    <w:rsid w:val="003A63E7"/>
    <w:rsid w:val="003A6524"/>
    <w:rsid w:val="003A6626"/>
    <w:rsid w:val="003A675C"/>
    <w:rsid w:val="003A751F"/>
    <w:rsid w:val="003A7660"/>
    <w:rsid w:val="003A775D"/>
    <w:rsid w:val="003B091A"/>
    <w:rsid w:val="003B0C0E"/>
    <w:rsid w:val="003B0E82"/>
    <w:rsid w:val="003B14AE"/>
    <w:rsid w:val="003B18C5"/>
    <w:rsid w:val="003B2926"/>
    <w:rsid w:val="003B2EB2"/>
    <w:rsid w:val="003B2FC5"/>
    <w:rsid w:val="003B3235"/>
    <w:rsid w:val="003B3944"/>
    <w:rsid w:val="003B497E"/>
    <w:rsid w:val="003B55B9"/>
    <w:rsid w:val="003B5AF4"/>
    <w:rsid w:val="003B6533"/>
    <w:rsid w:val="003B7E87"/>
    <w:rsid w:val="003C0D17"/>
    <w:rsid w:val="003C10F1"/>
    <w:rsid w:val="003C1D88"/>
    <w:rsid w:val="003C2495"/>
    <w:rsid w:val="003C2498"/>
    <w:rsid w:val="003C2CCB"/>
    <w:rsid w:val="003C2D6C"/>
    <w:rsid w:val="003C3068"/>
    <w:rsid w:val="003C3282"/>
    <w:rsid w:val="003C3985"/>
    <w:rsid w:val="003C4657"/>
    <w:rsid w:val="003C4E1E"/>
    <w:rsid w:val="003C5205"/>
    <w:rsid w:val="003C549E"/>
    <w:rsid w:val="003C5700"/>
    <w:rsid w:val="003C6E1E"/>
    <w:rsid w:val="003C6FB6"/>
    <w:rsid w:val="003C791B"/>
    <w:rsid w:val="003C7C5C"/>
    <w:rsid w:val="003D016A"/>
    <w:rsid w:val="003D0275"/>
    <w:rsid w:val="003D030E"/>
    <w:rsid w:val="003D1461"/>
    <w:rsid w:val="003D1604"/>
    <w:rsid w:val="003D1AED"/>
    <w:rsid w:val="003D2726"/>
    <w:rsid w:val="003D2ED3"/>
    <w:rsid w:val="003D2FD3"/>
    <w:rsid w:val="003D4CA7"/>
    <w:rsid w:val="003D50D5"/>
    <w:rsid w:val="003D5792"/>
    <w:rsid w:val="003D596C"/>
    <w:rsid w:val="003D6535"/>
    <w:rsid w:val="003D6B33"/>
    <w:rsid w:val="003E1177"/>
    <w:rsid w:val="003E236C"/>
    <w:rsid w:val="003E3A25"/>
    <w:rsid w:val="003E3DB4"/>
    <w:rsid w:val="003E463E"/>
    <w:rsid w:val="003E52A6"/>
    <w:rsid w:val="003E60AE"/>
    <w:rsid w:val="003E6E30"/>
    <w:rsid w:val="003E71CE"/>
    <w:rsid w:val="003F0441"/>
    <w:rsid w:val="003F070D"/>
    <w:rsid w:val="003F095E"/>
    <w:rsid w:val="003F12C6"/>
    <w:rsid w:val="003F1B14"/>
    <w:rsid w:val="003F1F33"/>
    <w:rsid w:val="003F28B5"/>
    <w:rsid w:val="003F3169"/>
    <w:rsid w:val="003F43E6"/>
    <w:rsid w:val="003F44B2"/>
    <w:rsid w:val="003F4518"/>
    <w:rsid w:val="003F565A"/>
    <w:rsid w:val="003F5924"/>
    <w:rsid w:val="003F5B2E"/>
    <w:rsid w:val="003F61C1"/>
    <w:rsid w:val="003F6224"/>
    <w:rsid w:val="003F626F"/>
    <w:rsid w:val="003F64D0"/>
    <w:rsid w:val="003F6838"/>
    <w:rsid w:val="003F7093"/>
    <w:rsid w:val="00400E20"/>
    <w:rsid w:val="00401BCF"/>
    <w:rsid w:val="00401EDB"/>
    <w:rsid w:val="004026B1"/>
    <w:rsid w:val="0040420E"/>
    <w:rsid w:val="00404C93"/>
    <w:rsid w:val="00405E06"/>
    <w:rsid w:val="00405E9D"/>
    <w:rsid w:val="00406383"/>
    <w:rsid w:val="004068E6"/>
    <w:rsid w:val="0040690C"/>
    <w:rsid w:val="00407877"/>
    <w:rsid w:val="00407AB8"/>
    <w:rsid w:val="00410285"/>
    <w:rsid w:val="00410862"/>
    <w:rsid w:val="004109BB"/>
    <w:rsid w:val="004110A2"/>
    <w:rsid w:val="004113D6"/>
    <w:rsid w:val="004116F2"/>
    <w:rsid w:val="00411FB7"/>
    <w:rsid w:val="004130B9"/>
    <w:rsid w:val="004135ED"/>
    <w:rsid w:val="0041398A"/>
    <w:rsid w:val="00413DF5"/>
    <w:rsid w:val="00414E13"/>
    <w:rsid w:val="00414F64"/>
    <w:rsid w:val="00415C20"/>
    <w:rsid w:val="00416CB0"/>
    <w:rsid w:val="004170DE"/>
    <w:rsid w:val="004172D3"/>
    <w:rsid w:val="00417CCD"/>
    <w:rsid w:val="00420564"/>
    <w:rsid w:val="0042067C"/>
    <w:rsid w:val="00420B8C"/>
    <w:rsid w:val="0042137F"/>
    <w:rsid w:val="004223EA"/>
    <w:rsid w:val="0042253D"/>
    <w:rsid w:val="00422646"/>
    <w:rsid w:val="00422765"/>
    <w:rsid w:val="00423C14"/>
    <w:rsid w:val="00423D16"/>
    <w:rsid w:val="00424441"/>
    <w:rsid w:val="004247AC"/>
    <w:rsid w:val="004247CF"/>
    <w:rsid w:val="004258A8"/>
    <w:rsid w:val="00425DBE"/>
    <w:rsid w:val="00426568"/>
    <w:rsid w:val="00426BAE"/>
    <w:rsid w:val="00426CF4"/>
    <w:rsid w:val="00427686"/>
    <w:rsid w:val="004278DB"/>
    <w:rsid w:val="004302BC"/>
    <w:rsid w:val="00431A1C"/>
    <w:rsid w:val="0043242A"/>
    <w:rsid w:val="004326F0"/>
    <w:rsid w:val="00432D41"/>
    <w:rsid w:val="00433A28"/>
    <w:rsid w:val="00434933"/>
    <w:rsid w:val="0043501F"/>
    <w:rsid w:val="00435269"/>
    <w:rsid w:val="00435D0D"/>
    <w:rsid w:val="004365BC"/>
    <w:rsid w:val="004406D3"/>
    <w:rsid w:val="00440EFE"/>
    <w:rsid w:val="004417C1"/>
    <w:rsid w:val="004418DD"/>
    <w:rsid w:val="00441BD0"/>
    <w:rsid w:val="00442232"/>
    <w:rsid w:val="0044260A"/>
    <w:rsid w:val="00442BAA"/>
    <w:rsid w:val="00442FD6"/>
    <w:rsid w:val="004432A3"/>
    <w:rsid w:val="0044367B"/>
    <w:rsid w:val="00443770"/>
    <w:rsid w:val="004446FF"/>
    <w:rsid w:val="00444C85"/>
    <w:rsid w:val="00444DF6"/>
    <w:rsid w:val="00445234"/>
    <w:rsid w:val="00445941"/>
    <w:rsid w:val="004461AF"/>
    <w:rsid w:val="00446704"/>
    <w:rsid w:val="00446B72"/>
    <w:rsid w:val="004500B2"/>
    <w:rsid w:val="00450F22"/>
    <w:rsid w:val="004518B2"/>
    <w:rsid w:val="00451BEE"/>
    <w:rsid w:val="00451C9B"/>
    <w:rsid w:val="004520E0"/>
    <w:rsid w:val="0045230D"/>
    <w:rsid w:val="00452465"/>
    <w:rsid w:val="0045279E"/>
    <w:rsid w:val="00452A5D"/>
    <w:rsid w:val="00453AB3"/>
    <w:rsid w:val="00454959"/>
    <w:rsid w:val="00455362"/>
    <w:rsid w:val="004553FC"/>
    <w:rsid w:val="00455B45"/>
    <w:rsid w:val="0045661B"/>
    <w:rsid w:val="004577CE"/>
    <w:rsid w:val="00457CFC"/>
    <w:rsid w:val="00460BA2"/>
    <w:rsid w:val="00460E9C"/>
    <w:rsid w:val="00460FBD"/>
    <w:rsid w:val="00461198"/>
    <w:rsid w:val="004612D3"/>
    <w:rsid w:val="00461494"/>
    <w:rsid w:val="0046218A"/>
    <w:rsid w:val="00463554"/>
    <w:rsid w:val="0046376A"/>
    <w:rsid w:val="004641DB"/>
    <w:rsid w:val="004642D5"/>
    <w:rsid w:val="00464DB5"/>
    <w:rsid w:val="0046576F"/>
    <w:rsid w:val="0046626F"/>
    <w:rsid w:val="004666D6"/>
    <w:rsid w:val="00467719"/>
    <w:rsid w:val="00467755"/>
    <w:rsid w:val="00470091"/>
    <w:rsid w:val="0047054B"/>
    <w:rsid w:val="004707F1"/>
    <w:rsid w:val="004718AD"/>
    <w:rsid w:val="00471CEB"/>
    <w:rsid w:val="00472FF5"/>
    <w:rsid w:val="00473EF2"/>
    <w:rsid w:val="00474245"/>
    <w:rsid w:val="00474BA6"/>
    <w:rsid w:val="00474BD5"/>
    <w:rsid w:val="0048012F"/>
    <w:rsid w:val="00480292"/>
    <w:rsid w:val="00480711"/>
    <w:rsid w:val="00480E77"/>
    <w:rsid w:val="00481388"/>
    <w:rsid w:val="004818E6"/>
    <w:rsid w:val="004822A5"/>
    <w:rsid w:val="00483332"/>
    <w:rsid w:val="004834CE"/>
    <w:rsid w:val="00484705"/>
    <w:rsid w:val="00484736"/>
    <w:rsid w:val="00484EB2"/>
    <w:rsid w:val="00485B0A"/>
    <w:rsid w:val="00486485"/>
    <w:rsid w:val="004865A0"/>
    <w:rsid w:val="004867A4"/>
    <w:rsid w:val="004868CE"/>
    <w:rsid w:val="00486CC6"/>
    <w:rsid w:val="00487A2A"/>
    <w:rsid w:val="00487E0D"/>
    <w:rsid w:val="004902B2"/>
    <w:rsid w:val="00491782"/>
    <w:rsid w:val="00491B6C"/>
    <w:rsid w:val="004922BA"/>
    <w:rsid w:val="00494838"/>
    <w:rsid w:val="00495D71"/>
    <w:rsid w:val="004960F2"/>
    <w:rsid w:val="0049611C"/>
    <w:rsid w:val="00497580"/>
    <w:rsid w:val="004A0295"/>
    <w:rsid w:val="004A051C"/>
    <w:rsid w:val="004A0AA1"/>
    <w:rsid w:val="004A101C"/>
    <w:rsid w:val="004A108E"/>
    <w:rsid w:val="004A1219"/>
    <w:rsid w:val="004A1CFC"/>
    <w:rsid w:val="004A3F6F"/>
    <w:rsid w:val="004A493C"/>
    <w:rsid w:val="004A56B5"/>
    <w:rsid w:val="004A5E9E"/>
    <w:rsid w:val="004A6C9E"/>
    <w:rsid w:val="004A75DE"/>
    <w:rsid w:val="004A7F75"/>
    <w:rsid w:val="004B0ADD"/>
    <w:rsid w:val="004B126E"/>
    <w:rsid w:val="004B1B8D"/>
    <w:rsid w:val="004B1E9B"/>
    <w:rsid w:val="004B1FE9"/>
    <w:rsid w:val="004B35B7"/>
    <w:rsid w:val="004B3BFC"/>
    <w:rsid w:val="004B3D1F"/>
    <w:rsid w:val="004B490B"/>
    <w:rsid w:val="004B4A58"/>
    <w:rsid w:val="004B4B52"/>
    <w:rsid w:val="004B4C3D"/>
    <w:rsid w:val="004B4E86"/>
    <w:rsid w:val="004B5574"/>
    <w:rsid w:val="004B5727"/>
    <w:rsid w:val="004B580B"/>
    <w:rsid w:val="004B5938"/>
    <w:rsid w:val="004B74BC"/>
    <w:rsid w:val="004B7B55"/>
    <w:rsid w:val="004C0B75"/>
    <w:rsid w:val="004C1A05"/>
    <w:rsid w:val="004C1D48"/>
    <w:rsid w:val="004C2352"/>
    <w:rsid w:val="004C2567"/>
    <w:rsid w:val="004C301A"/>
    <w:rsid w:val="004C323B"/>
    <w:rsid w:val="004C3786"/>
    <w:rsid w:val="004C41A7"/>
    <w:rsid w:val="004C42E7"/>
    <w:rsid w:val="004C552D"/>
    <w:rsid w:val="004C56C1"/>
    <w:rsid w:val="004C59DF"/>
    <w:rsid w:val="004C5ACE"/>
    <w:rsid w:val="004C6294"/>
    <w:rsid w:val="004C75CD"/>
    <w:rsid w:val="004C7BF8"/>
    <w:rsid w:val="004D005D"/>
    <w:rsid w:val="004D02F2"/>
    <w:rsid w:val="004D1F9B"/>
    <w:rsid w:val="004D2B36"/>
    <w:rsid w:val="004D2B57"/>
    <w:rsid w:val="004D2C93"/>
    <w:rsid w:val="004D3305"/>
    <w:rsid w:val="004D3466"/>
    <w:rsid w:val="004D37D5"/>
    <w:rsid w:val="004D37EE"/>
    <w:rsid w:val="004D4B46"/>
    <w:rsid w:val="004D5176"/>
    <w:rsid w:val="004D58A1"/>
    <w:rsid w:val="004D6100"/>
    <w:rsid w:val="004D62FA"/>
    <w:rsid w:val="004D6432"/>
    <w:rsid w:val="004D6D50"/>
    <w:rsid w:val="004D7B93"/>
    <w:rsid w:val="004E04DD"/>
    <w:rsid w:val="004E0579"/>
    <w:rsid w:val="004E0D65"/>
    <w:rsid w:val="004E1D30"/>
    <w:rsid w:val="004E1EA8"/>
    <w:rsid w:val="004E1EB3"/>
    <w:rsid w:val="004E22E2"/>
    <w:rsid w:val="004E29DF"/>
    <w:rsid w:val="004E2B58"/>
    <w:rsid w:val="004E3012"/>
    <w:rsid w:val="004E3C1C"/>
    <w:rsid w:val="004E3E02"/>
    <w:rsid w:val="004E53B9"/>
    <w:rsid w:val="004E566C"/>
    <w:rsid w:val="004E69B8"/>
    <w:rsid w:val="004E71B4"/>
    <w:rsid w:val="004F04CB"/>
    <w:rsid w:val="004F1F21"/>
    <w:rsid w:val="004F21B3"/>
    <w:rsid w:val="004F2BFD"/>
    <w:rsid w:val="004F3ECB"/>
    <w:rsid w:val="004F4023"/>
    <w:rsid w:val="004F4284"/>
    <w:rsid w:val="004F4344"/>
    <w:rsid w:val="004F4A2D"/>
    <w:rsid w:val="004F5C51"/>
    <w:rsid w:val="004F65D8"/>
    <w:rsid w:val="004F6996"/>
    <w:rsid w:val="004F6C89"/>
    <w:rsid w:val="004F6D04"/>
    <w:rsid w:val="004F7273"/>
    <w:rsid w:val="004F7E4E"/>
    <w:rsid w:val="005002A8"/>
    <w:rsid w:val="00500731"/>
    <w:rsid w:val="0050074F"/>
    <w:rsid w:val="0050143F"/>
    <w:rsid w:val="00501502"/>
    <w:rsid w:val="00501544"/>
    <w:rsid w:val="0050260B"/>
    <w:rsid w:val="0050330B"/>
    <w:rsid w:val="005036A5"/>
    <w:rsid w:val="005041BA"/>
    <w:rsid w:val="0050520B"/>
    <w:rsid w:val="0050563F"/>
    <w:rsid w:val="00505E82"/>
    <w:rsid w:val="00505F53"/>
    <w:rsid w:val="00505F5B"/>
    <w:rsid w:val="00506E1C"/>
    <w:rsid w:val="00506E90"/>
    <w:rsid w:val="00507826"/>
    <w:rsid w:val="005100CB"/>
    <w:rsid w:val="00510970"/>
    <w:rsid w:val="0051163A"/>
    <w:rsid w:val="0051189F"/>
    <w:rsid w:val="00511EB6"/>
    <w:rsid w:val="00512507"/>
    <w:rsid w:val="00512662"/>
    <w:rsid w:val="005131B1"/>
    <w:rsid w:val="005143AE"/>
    <w:rsid w:val="00514E27"/>
    <w:rsid w:val="00515390"/>
    <w:rsid w:val="005153DD"/>
    <w:rsid w:val="00515A4A"/>
    <w:rsid w:val="00515DFD"/>
    <w:rsid w:val="00515E01"/>
    <w:rsid w:val="00516A3A"/>
    <w:rsid w:val="00516EEB"/>
    <w:rsid w:val="00517231"/>
    <w:rsid w:val="00517361"/>
    <w:rsid w:val="00517581"/>
    <w:rsid w:val="00520A11"/>
    <w:rsid w:val="00520DE2"/>
    <w:rsid w:val="005212A1"/>
    <w:rsid w:val="005212C5"/>
    <w:rsid w:val="00521426"/>
    <w:rsid w:val="00523C13"/>
    <w:rsid w:val="00524F07"/>
    <w:rsid w:val="0052508E"/>
    <w:rsid w:val="0052513D"/>
    <w:rsid w:val="0052541B"/>
    <w:rsid w:val="005257C2"/>
    <w:rsid w:val="00525B1E"/>
    <w:rsid w:val="00525BD7"/>
    <w:rsid w:val="00527023"/>
    <w:rsid w:val="00527842"/>
    <w:rsid w:val="00527D95"/>
    <w:rsid w:val="00530438"/>
    <w:rsid w:val="00531024"/>
    <w:rsid w:val="0053128C"/>
    <w:rsid w:val="0053154B"/>
    <w:rsid w:val="005320E9"/>
    <w:rsid w:val="0053210F"/>
    <w:rsid w:val="00532633"/>
    <w:rsid w:val="005337F9"/>
    <w:rsid w:val="0053395F"/>
    <w:rsid w:val="0053478F"/>
    <w:rsid w:val="005355B6"/>
    <w:rsid w:val="0053573B"/>
    <w:rsid w:val="00535AD5"/>
    <w:rsid w:val="00536B31"/>
    <w:rsid w:val="005378FA"/>
    <w:rsid w:val="005403A6"/>
    <w:rsid w:val="005403F1"/>
    <w:rsid w:val="00540831"/>
    <w:rsid w:val="005408B5"/>
    <w:rsid w:val="0054106A"/>
    <w:rsid w:val="00541315"/>
    <w:rsid w:val="00541990"/>
    <w:rsid w:val="00541A5B"/>
    <w:rsid w:val="00542169"/>
    <w:rsid w:val="00542473"/>
    <w:rsid w:val="00542533"/>
    <w:rsid w:val="005428C3"/>
    <w:rsid w:val="005428CC"/>
    <w:rsid w:val="005432BA"/>
    <w:rsid w:val="005438C1"/>
    <w:rsid w:val="00543903"/>
    <w:rsid w:val="00543DE6"/>
    <w:rsid w:val="005459DD"/>
    <w:rsid w:val="005461CA"/>
    <w:rsid w:val="00546D23"/>
    <w:rsid w:val="00547217"/>
    <w:rsid w:val="0054733B"/>
    <w:rsid w:val="005503A2"/>
    <w:rsid w:val="00550BE1"/>
    <w:rsid w:val="00550D0C"/>
    <w:rsid w:val="00550DC5"/>
    <w:rsid w:val="00550FCA"/>
    <w:rsid w:val="0055180D"/>
    <w:rsid w:val="00552E7A"/>
    <w:rsid w:val="005534CE"/>
    <w:rsid w:val="005536FA"/>
    <w:rsid w:val="00553FBA"/>
    <w:rsid w:val="00554991"/>
    <w:rsid w:val="0055578F"/>
    <w:rsid w:val="00555E0B"/>
    <w:rsid w:val="00557632"/>
    <w:rsid w:val="005577A2"/>
    <w:rsid w:val="005603DE"/>
    <w:rsid w:val="005607F3"/>
    <w:rsid w:val="00561127"/>
    <w:rsid w:val="005617B5"/>
    <w:rsid w:val="00561973"/>
    <w:rsid w:val="005622C0"/>
    <w:rsid w:val="0056247C"/>
    <w:rsid w:val="005624B6"/>
    <w:rsid w:val="005628E0"/>
    <w:rsid w:val="005629F8"/>
    <w:rsid w:val="00562C46"/>
    <w:rsid w:val="00564B59"/>
    <w:rsid w:val="00565806"/>
    <w:rsid w:val="00565FA2"/>
    <w:rsid w:val="00567087"/>
    <w:rsid w:val="0056775A"/>
    <w:rsid w:val="0057027F"/>
    <w:rsid w:val="00570AAE"/>
    <w:rsid w:val="00570B31"/>
    <w:rsid w:val="00570BA8"/>
    <w:rsid w:val="005711C4"/>
    <w:rsid w:val="00571F4E"/>
    <w:rsid w:val="005722B6"/>
    <w:rsid w:val="0057237F"/>
    <w:rsid w:val="00572583"/>
    <w:rsid w:val="00572788"/>
    <w:rsid w:val="00572E12"/>
    <w:rsid w:val="005736E7"/>
    <w:rsid w:val="0057389A"/>
    <w:rsid w:val="00573C34"/>
    <w:rsid w:val="00573C8C"/>
    <w:rsid w:val="005741B0"/>
    <w:rsid w:val="005743D3"/>
    <w:rsid w:val="0057465D"/>
    <w:rsid w:val="0057485C"/>
    <w:rsid w:val="00574E43"/>
    <w:rsid w:val="005761B9"/>
    <w:rsid w:val="0057658E"/>
    <w:rsid w:val="005770B5"/>
    <w:rsid w:val="00577402"/>
    <w:rsid w:val="005774C9"/>
    <w:rsid w:val="0057787A"/>
    <w:rsid w:val="00577F24"/>
    <w:rsid w:val="00577FD1"/>
    <w:rsid w:val="00581AC3"/>
    <w:rsid w:val="00581CAF"/>
    <w:rsid w:val="00581D40"/>
    <w:rsid w:val="00581E59"/>
    <w:rsid w:val="00582044"/>
    <w:rsid w:val="00582248"/>
    <w:rsid w:val="005822CB"/>
    <w:rsid w:val="005832FF"/>
    <w:rsid w:val="0058351E"/>
    <w:rsid w:val="00584316"/>
    <w:rsid w:val="0058442E"/>
    <w:rsid w:val="00584E66"/>
    <w:rsid w:val="00584EA9"/>
    <w:rsid w:val="0058547A"/>
    <w:rsid w:val="00585BD2"/>
    <w:rsid w:val="0058602B"/>
    <w:rsid w:val="0058740E"/>
    <w:rsid w:val="005877A4"/>
    <w:rsid w:val="00590A6D"/>
    <w:rsid w:val="005910F5"/>
    <w:rsid w:val="00592FA3"/>
    <w:rsid w:val="0059321F"/>
    <w:rsid w:val="00593398"/>
    <w:rsid w:val="0059357E"/>
    <w:rsid w:val="00593D73"/>
    <w:rsid w:val="00594814"/>
    <w:rsid w:val="00594D1C"/>
    <w:rsid w:val="00594E0B"/>
    <w:rsid w:val="005958CD"/>
    <w:rsid w:val="00596338"/>
    <w:rsid w:val="0059638E"/>
    <w:rsid w:val="00596502"/>
    <w:rsid w:val="00596688"/>
    <w:rsid w:val="00596B48"/>
    <w:rsid w:val="00596E97"/>
    <w:rsid w:val="00597AB6"/>
    <w:rsid w:val="005A04C2"/>
    <w:rsid w:val="005A0723"/>
    <w:rsid w:val="005A0F4B"/>
    <w:rsid w:val="005A12F7"/>
    <w:rsid w:val="005A1D3C"/>
    <w:rsid w:val="005A1DAF"/>
    <w:rsid w:val="005A2823"/>
    <w:rsid w:val="005A2A47"/>
    <w:rsid w:val="005A2D2C"/>
    <w:rsid w:val="005A2F16"/>
    <w:rsid w:val="005A363C"/>
    <w:rsid w:val="005A389B"/>
    <w:rsid w:val="005A3F34"/>
    <w:rsid w:val="005A4468"/>
    <w:rsid w:val="005A553C"/>
    <w:rsid w:val="005A65AB"/>
    <w:rsid w:val="005A689F"/>
    <w:rsid w:val="005A6975"/>
    <w:rsid w:val="005A7610"/>
    <w:rsid w:val="005A79BF"/>
    <w:rsid w:val="005B0896"/>
    <w:rsid w:val="005B08DB"/>
    <w:rsid w:val="005B08DF"/>
    <w:rsid w:val="005B0964"/>
    <w:rsid w:val="005B0965"/>
    <w:rsid w:val="005B0A80"/>
    <w:rsid w:val="005B11AB"/>
    <w:rsid w:val="005B1BDF"/>
    <w:rsid w:val="005B26FD"/>
    <w:rsid w:val="005B28DF"/>
    <w:rsid w:val="005B2D03"/>
    <w:rsid w:val="005B370B"/>
    <w:rsid w:val="005B3DCE"/>
    <w:rsid w:val="005B4D78"/>
    <w:rsid w:val="005B547F"/>
    <w:rsid w:val="005B66C1"/>
    <w:rsid w:val="005B68E8"/>
    <w:rsid w:val="005C04DF"/>
    <w:rsid w:val="005C0769"/>
    <w:rsid w:val="005C0F0E"/>
    <w:rsid w:val="005C1861"/>
    <w:rsid w:val="005C1CFD"/>
    <w:rsid w:val="005C20C7"/>
    <w:rsid w:val="005C21F9"/>
    <w:rsid w:val="005C2439"/>
    <w:rsid w:val="005C2B81"/>
    <w:rsid w:val="005C3E8A"/>
    <w:rsid w:val="005C3F0A"/>
    <w:rsid w:val="005C4E39"/>
    <w:rsid w:val="005C5201"/>
    <w:rsid w:val="005C5CBF"/>
    <w:rsid w:val="005C6008"/>
    <w:rsid w:val="005C671F"/>
    <w:rsid w:val="005C6C97"/>
    <w:rsid w:val="005C6CFE"/>
    <w:rsid w:val="005C73DC"/>
    <w:rsid w:val="005C7F89"/>
    <w:rsid w:val="005D0DD1"/>
    <w:rsid w:val="005D190A"/>
    <w:rsid w:val="005D1977"/>
    <w:rsid w:val="005D267C"/>
    <w:rsid w:val="005D2F2D"/>
    <w:rsid w:val="005D36BA"/>
    <w:rsid w:val="005D36FD"/>
    <w:rsid w:val="005D3B88"/>
    <w:rsid w:val="005D4281"/>
    <w:rsid w:val="005D45F5"/>
    <w:rsid w:val="005D4998"/>
    <w:rsid w:val="005D4CD1"/>
    <w:rsid w:val="005D63CE"/>
    <w:rsid w:val="005D6E01"/>
    <w:rsid w:val="005D7D62"/>
    <w:rsid w:val="005D7EBE"/>
    <w:rsid w:val="005E12A9"/>
    <w:rsid w:val="005E2375"/>
    <w:rsid w:val="005E2E9D"/>
    <w:rsid w:val="005E3FA8"/>
    <w:rsid w:val="005E4ED4"/>
    <w:rsid w:val="005E51FB"/>
    <w:rsid w:val="005E56CA"/>
    <w:rsid w:val="005E5EE3"/>
    <w:rsid w:val="005E629E"/>
    <w:rsid w:val="005E6FAD"/>
    <w:rsid w:val="005E711F"/>
    <w:rsid w:val="005E7DD5"/>
    <w:rsid w:val="005F004A"/>
    <w:rsid w:val="005F0E5B"/>
    <w:rsid w:val="005F10F3"/>
    <w:rsid w:val="005F1802"/>
    <w:rsid w:val="005F1927"/>
    <w:rsid w:val="005F1A1E"/>
    <w:rsid w:val="005F31CB"/>
    <w:rsid w:val="005F33DF"/>
    <w:rsid w:val="005F346C"/>
    <w:rsid w:val="005F3B65"/>
    <w:rsid w:val="005F4548"/>
    <w:rsid w:val="005F4CB4"/>
    <w:rsid w:val="005F6B35"/>
    <w:rsid w:val="005F6F13"/>
    <w:rsid w:val="005F72FA"/>
    <w:rsid w:val="005F7391"/>
    <w:rsid w:val="005F77CF"/>
    <w:rsid w:val="005F796F"/>
    <w:rsid w:val="00600271"/>
    <w:rsid w:val="00601390"/>
    <w:rsid w:val="00601656"/>
    <w:rsid w:val="00601D98"/>
    <w:rsid w:val="00603132"/>
    <w:rsid w:val="00603365"/>
    <w:rsid w:val="00603A3E"/>
    <w:rsid w:val="00604483"/>
    <w:rsid w:val="006046EC"/>
    <w:rsid w:val="00604A5B"/>
    <w:rsid w:val="00604E69"/>
    <w:rsid w:val="0060543E"/>
    <w:rsid w:val="00605629"/>
    <w:rsid w:val="00605E49"/>
    <w:rsid w:val="00606372"/>
    <w:rsid w:val="00606DEF"/>
    <w:rsid w:val="00606F0A"/>
    <w:rsid w:val="00607203"/>
    <w:rsid w:val="00607438"/>
    <w:rsid w:val="006074CA"/>
    <w:rsid w:val="006079E4"/>
    <w:rsid w:val="00607E96"/>
    <w:rsid w:val="00607EB2"/>
    <w:rsid w:val="0061014D"/>
    <w:rsid w:val="0061069C"/>
    <w:rsid w:val="006109B3"/>
    <w:rsid w:val="00610CB4"/>
    <w:rsid w:val="006112CD"/>
    <w:rsid w:val="00611C8F"/>
    <w:rsid w:val="006124AE"/>
    <w:rsid w:val="00612EC6"/>
    <w:rsid w:val="0061375B"/>
    <w:rsid w:val="00614AF7"/>
    <w:rsid w:val="00615464"/>
    <w:rsid w:val="0061546B"/>
    <w:rsid w:val="00615D74"/>
    <w:rsid w:val="006162E6"/>
    <w:rsid w:val="00617F8A"/>
    <w:rsid w:val="006200F7"/>
    <w:rsid w:val="00620518"/>
    <w:rsid w:val="0062092F"/>
    <w:rsid w:val="00620EC8"/>
    <w:rsid w:val="00621818"/>
    <w:rsid w:val="00621CFE"/>
    <w:rsid w:val="00622023"/>
    <w:rsid w:val="00622DE2"/>
    <w:rsid w:val="00623101"/>
    <w:rsid w:val="006246ED"/>
    <w:rsid w:val="0062473E"/>
    <w:rsid w:val="0062572E"/>
    <w:rsid w:val="00625A12"/>
    <w:rsid w:val="00627301"/>
    <w:rsid w:val="00627583"/>
    <w:rsid w:val="0062784E"/>
    <w:rsid w:val="0063033C"/>
    <w:rsid w:val="006309FB"/>
    <w:rsid w:val="006315EB"/>
    <w:rsid w:val="00631AFD"/>
    <w:rsid w:val="0063230E"/>
    <w:rsid w:val="00632571"/>
    <w:rsid w:val="00632C1F"/>
    <w:rsid w:val="00633781"/>
    <w:rsid w:val="00634051"/>
    <w:rsid w:val="00634599"/>
    <w:rsid w:val="00635C72"/>
    <w:rsid w:val="006364CE"/>
    <w:rsid w:val="006366BF"/>
    <w:rsid w:val="00636DD9"/>
    <w:rsid w:val="0063745D"/>
    <w:rsid w:val="00640314"/>
    <w:rsid w:val="00640612"/>
    <w:rsid w:val="006406E0"/>
    <w:rsid w:val="00640777"/>
    <w:rsid w:val="006408D3"/>
    <w:rsid w:val="006410E3"/>
    <w:rsid w:val="006421D5"/>
    <w:rsid w:val="0064227D"/>
    <w:rsid w:val="00642C6E"/>
    <w:rsid w:val="0064304E"/>
    <w:rsid w:val="00643282"/>
    <w:rsid w:val="006432A2"/>
    <w:rsid w:val="00643D98"/>
    <w:rsid w:val="00643FE2"/>
    <w:rsid w:val="00644DB1"/>
    <w:rsid w:val="006451CC"/>
    <w:rsid w:val="00646320"/>
    <w:rsid w:val="00647201"/>
    <w:rsid w:val="006475C4"/>
    <w:rsid w:val="00650449"/>
    <w:rsid w:val="0065044E"/>
    <w:rsid w:val="0065066D"/>
    <w:rsid w:val="0065069B"/>
    <w:rsid w:val="0065179F"/>
    <w:rsid w:val="00651F96"/>
    <w:rsid w:val="00652479"/>
    <w:rsid w:val="00652977"/>
    <w:rsid w:val="00652BEE"/>
    <w:rsid w:val="00653495"/>
    <w:rsid w:val="00653936"/>
    <w:rsid w:val="0065556E"/>
    <w:rsid w:val="0065698E"/>
    <w:rsid w:val="00657141"/>
    <w:rsid w:val="0065718E"/>
    <w:rsid w:val="00657593"/>
    <w:rsid w:val="00657779"/>
    <w:rsid w:val="00660200"/>
    <w:rsid w:val="00660BA2"/>
    <w:rsid w:val="00660CFD"/>
    <w:rsid w:val="00661001"/>
    <w:rsid w:val="00661325"/>
    <w:rsid w:val="006613A0"/>
    <w:rsid w:val="00661505"/>
    <w:rsid w:val="0066291B"/>
    <w:rsid w:val="00662B39"/>
    <w:rsid w:val="00662FF5"/>
    <w:rsid w:val="006635A2"/>
    <w:rsid w:val="006635B0"/>
    <w:rsid w:val="00663B0D"/>
    <w:rsid w:val="0066495E"/>
    <w:rsid w:val="00664B88"/>
    <w:rsid w:val="00665436"/>
    <w:rsid w:val="00665639"/>
    <w:rsid w:val="00666151"/>
    <w:rsid w:val="006669CC"/>
    <w:rsid w:val="00670537"/>
    <w:rsid w:val="00670C95"/>
    <w:rsid w:val="00671375"/>
    <w:rsid w:val="0067270F"/>
    <w:rsid w:val="00672836"/>
    <w:rsid w:val="006729E0"/>
    <w:rsid w:val="00672F2C"/>
    <w:rsid w:val="00673A16"/>
    <w:rsid w:val="0067455A"/>
    <w:rsid w:val="006757B6"/>
    <w:rsid w:val="00675879"/>
    <w:rsid w:val="0067641D"/>
    <w:rsid w:val="00676855"/>
    <w:rsid w:val="00676E13"/>
    <w:rsid w:val="0067742A"/>
    <w:rsid w:val="00677BE7"/>
    <w:rsid w:val="00677C21"/>
    <w:rsid w:val="00680313"/>
    <w:rsid w:val="006808CD"/>
    <w:rsid w:val="00680C67"/>
    <w:rsid w:val="00680F6F"/>
    <w:rsid w:val="00681328"/>
    <w:rsid w:val="006815DA"/>
    <w:rsid w:val="00681E6E"/>
    <w:rsid w:val="00682AEF"/>
    <w:rsid w:val="00684976"/>
    <w:rsid w:val="006854F7"/>
    <w:rsid w:val="006855BC"/>
    <w:rsid w:val="00686A95"/>
    <w:rsid w:val="00687F3B"/>
    <w:rsid w:val="006909A9"/>
    <w:rsid w:val="00691DC0"/>
    <w:rsid w:val="00692048"/>
    <w:rsid w:val="006925CE"/>
    <w:rsid w:val="006926A8"/>
    <w:rsid w:val="00692ABB"/>
    <w:rsid w:val="00692C8C"/>
    <w:rsid w:val="0069319F"/>
    <w:rsid w:val="006932DD"/>
    <w:rsid w:val="00693714"/>
    <w:rsid w:val="006939B2"/>
    <w:rsid w:val="00693ED2"/>
    <w:rsid w:val="0069419A"/>
    <w:rsid w:val="00694580"/>
    <w:rsid w:val="00694CFB"/>
    <w:rsid w:val="00694D66"/>
    <w:rsid w:val="00694F49"/>
    <w:rsid w:val="00695546"/>
    <w:rsid w:val="006961AE"/>
    <w:rsid w:val="00697969"/>
    <w:rsid w:val="00697CD7"/>
    <w:rsid w:val="006A0073"/>
    <w:rsid w:val="006A1279"/>
    <w:rsid w:val="006A1405"/>
    <w:rsid w:val="006A1A9B"/>
    <w:rsid w:val="006A1C26"/>
    <w:rsid w:val="006A1E9D"/>
    <w:rsid w:val="006A59FC"/>
    <w:rsid w:val="006A5DCE"/>
    <w:rsid w:val="006A5ED2"/>
    <w:rsid w:val="006A5FC4"/>
    <w:rsid w:val="006A60B8"/>
    <w:rsid w:val="006A6135"/>
    <w:rsid w:val="006A62EA"/>
    <w:rsid w:val="006A67FD"/>
    <w:rsid w:val="006A74F2"/>
    <w:rsid w:val="006B04AE"/>
    <w:rsid w:val="006B0621"/>
    <w:rsid w:val="006B09D9"/>
    <w:rsid w:val="006B0B7C"/>
    <w:rsid w:val="006B0D69"/>
    <w:rsid w:val="006B10BB"/>
    <w:rsid w:val="006B271C"/>
    <w:rsid w:val="006B2748"/>
    <w:rsid w:val="006B2C49"/>
    <w:rsid w:val="006B3292"/>
    <w:rsid w:val="006B465F"/>
    <w:rsid w:val="006B4BA9"/>
    <w:rsid w:val="006B52D6"/>
    <w:rsid w:val="006B534B"/>
    <w:rsid w:val="006B5E4C"/>
    <w:rsid w:val="006B67CD"/>
    <w:rsid w:val="006B6B7A"/>
    <w:rsid w:val="006B6C4B"/>
    <w:rsid w:val="006B7566"/>
    <w:rsid w:val="006B7D1D"/>
    <w:rsid w:val="006B7EF9"/>
    <w:rsid w:val="006C0699"/>
    <w:rsid w:val="006C06A1"/>
    <w:rsid w:val="006C0F22"/>
    <w:rsid w:val="006C11BD"/>
    <w:rsid w:val="006C11BE"/>
    <w:rsid w:val="006C13B1"/>
    <w:rsid w:val="006C17F0"/>
    <w:rsid w:val="006C194E"/>
    <w:rsid w:val="006C2613"/>
    <w:rsid w:val="006C29AF"/>
    <w:rsid w:val="006C2B4B"/>
    <w:rsid w:val="006C3865"/>
    <w:rsid w:val="006C3DD1"/>
    <w:rsid w:val="006C4176"/>
    <w:rsid w:val="006C4682"/>
    <w:rsid w:val="006C4A3C"/>
    <w:rsid w:val="006C4CBA"/>
    <w:rsid w:val="006C50F1"/>
    <w:rsid w:val="006C5BFF"/>
    <w:rsid w:val="006C628D"/>
    <w:rsid w:val="006C66AD"/>
    <w:rsid w:val="006C66EF"/>
    <w:rsid w:val="006C6706"/>
    <w:rsid w:val="006C6DE7"/>
    <w:rsid w:val="006C7279"/>
    <w:rsid w:val="006D1462"/>
    <w:rsid w:val="006D1C95"/>
    <w:rsid w:val="006D1D9B"/>
    <w:rsid w:val="006D1E28"/>
    <w:rsid w:val="006D23F5"/>
    <w:rsid w:val="006D2617"/>
    <w:rsid w:val="006D263B"/>
    <w:rsid w:val="006D358A"/>
    <w:rsid w:val="006D397E"/>
    <w:rsid w:val="006D39BA"/>
    <w:rsid w:val="006D3B11"/>
    <w:rsid w:val="006D3C66"/>
    <w:rsid w:val="006D3C9A"/>
    <w:rsid w:val="006D477D"/>
    <w:rsid w:val="006D4BBC"/>
    <w:rsid w:val="006D61D2"/>
    <w:rsid w:val="006D6A3B"/>
    <w:rsid w:val="006D6FC6"/>
    <w:rsid w:val="006D78FC"/>
    <w:rsid w:val="006D7D20"/>
    <w:rsid w:val="006D7F23"/>
    <w:rsid w:val="006E06EF"/>
    <w:rsid w:val="006E0D44"/>
    <w:rsid w:val="006E2DC1"/>
    <w:rsid w:val="006E37C6"/>
    <w:rsid w:val="006E3894"/>
    <w:rsid w:val="006E3F6D"/>
    <w:rsid w:val="006E4C02"/>
    <w:rsid w:val="006E5221"/>
    <w:rsid w:val="006E6294"/>
    <w:rsid w:val="006E633A"/>
    <w:rsid w:val="006E6730"/>
    <w:rsid w:val="006E7324"/>
    <w:rsid w:val="006E77A5"/>
    <w:rsid w:val="006E7AD2"/>
    <w:rsid w:val="006E7D15"/>
    <w:rsid w:val="006E7FB1"/>
    <w:rsid w:val="006F01A5"/>
    <w:rsid w:val="006F05F2"/>
    <w:rsid w:val="006F0749"/>
    <w:rsid w:val="006F0B86"/>
    <w:rsid w:val="006F1D6C"/>
    <w:rsid w:val="006F24B8"/>
    <w:rsid w:val="006F2DB2"/>
    <w:rsid w:val="006F5104"/>
    <w:rsid w:val="006F5635"/>
    <w:rsid w:val="006F5729"/>
    <w:rsid w:val="006F5912"/>
    <w:rsid w:val="006F618D"/>
    <w:rsid w:val="006F6AF3"/>
    <w:rsid w:val="006F7332"/>
    <w:rsid w:val="006F7592"/>
    <w:rsid w:val="006F7C4D"/>
    <w:rsid w:val="006F7E78"/>
    <w:rsid w:val="00700657"/>
    <w:rsid w:val="00700AA3"/>
    <w:rsid w:val="007011EF"/>
    <w:rsid w:val="00701997"/>
    <w:rsid w:val="00702159"/>
    <w:rsid w:val="00702615"/>
    <w:rsid w:val="00702DF6"/>
    <w:rsid w:val="00703065"/>
    <w:rsid w:val="00703A2A"/>
    <w:rsid w:val="00703CB1"/>
    <w:rsid w:val="00704E24"/>
    <w:rsid w:val="007052F8"/>
    <w:rsid w:val="00705556"/>
    <w:rsid w:val="00705E59"/>
    <w:rsid w:val="00705FD0"/>
    <w:rsid w:val="00706308"/>
    <w:rsid w:val="007066DC"/>
    <w:rsid w:val="00706F7A"/>
    <w:rsid w:val="00707DF4"/>
    <w:rsid w:val="00707F01"/>
    <w:rsid w:val="00710470"/>
    <w:rsid w:val="00710527"/>
    <w:rsid w:val="00711C9E"/>
    <w:rsid w:val="00711E4B"/>
    <w:rsid w:val="00712A14"/>
    <w:rsid w:val="007130B0"/>
    <w:rsid w:val="00713CFE"/>
    <w:rsid w:val="00713EBE"/>
    <w:rsid w:val="007142BA"/>
    <w:rsid w:val="007142C7"/>
    <w:rsid w:val="00714823"/>
    <w:rsid w:val="007155A2"/>
    <w:rsid w:val="00716285"/>
    <w:rsid w:val="00716E9B"/>
    <w:rsid w:val="00717197"/>
    <w:rsid w:val="0071789F"/>
    <w:rsid w:val="007214DF"/>
    <w:rsid w:val="0072150D"/>
    <w:rsid w:val="0072194F"/>
    <w:rsid w:val="00721B15"/>
    <w:rsid w:val="00721B88"/>
    <w:rsid w:val="00722628"/>
    <w:rsid w:val="007228F8"/>
    <w:rsid w:val="00722C6C"/>
    <w:rsid w:val="00722E0A"/>
    <w:rsid w:val="00722EE8"/>
    <w:rsid w:val="00722FA6"/>
    <w:rsid w:val="0072381B"/>
    <w:rsid w:val="00724928"/>
    <w:rsid w:val="00725107"/>
    <w:rsid w:val="0072524B"/>
    <w:rsid w:val="007256AF"/>
    <w:rsid w:val="00725C4B"/>
    <w:rsid w:val="00725F9F"/>
    <w:rsid w:val="00726E25"/>
    <w:rsid w:val="00727A94"/>
    <w:rsid w:val="00727BC3"/>
    <w:rsid w:val="00727CE5"/>
    <w:rsid w:val="00730088"/>
    <w:rsid w:val="007305FA"/>
    <w:rsid w:val="0073073F"/>
    <w:rsid w:val="00730B8D"/>
    <w:rsid w:val="0073273A"/>
    <w:rsid w:val="00732B9C"/>
    <w:rsid w:val="00732D16"/>
    <w:rsid w:val="007330A6"/>
    <w:rsid w:val="007330AA"/>
    <w:rsid w:val="00733549"/>
    <w:rsid w:val="00734C4A"/>
    <w:rsid w:val="00734EE1"/>
    <w:rsid w:val="007352AB"/>
    <w:rsid w:val="00735A48"/>
    <w:rsid w:val="00735D41"/>
    <w:rsid w:val="00737BF2"/>
    <w:rsid w:val="00737CCC"/>
    <w:rsid w:val="00740314"/>
    <w:rsid w:val="007408C4"/>
    <w:rsid w:val="00740993"/>
    <w:rsid w:val="0074132F"/>
    <w:rsid w:val="007416FD"/>
    <w:rsid w:val="00741C9E"/>
    <w:rsid w:val="007420C5"/>
    <w:rsid w:val="00742495"/>
    <w:rsid w:val="007424CA"/>
    <w:rsid w:val="007427E5"/>
    <w:rsid w:val="00742C4B"/>
    <w:rsid w:val="00743363"/>
    <w:rsid w:val="00743F84"/>
    <w:rsid w:val="00743FB2"/>
    <w:rsid w:val="00744421"/>
    <w:rsid w:val="0074542E"/>
    <w:rsid w:val="007455FB"/>
    <w:rsid w:val="00745B9D"/>
    <w:rsid w:val="00745C3D"/>
    <w:rsid w:val="00746366"/>
    <w:rsid w:val="00746801"/>
    <w:rsid w:val="00746E6C"/>
    <w:rsid w:val="00747222"/>
    <w:rsid w:val="00747545"/>
    <w:rsid w:val="007476F8"/>
    <w:rsid w:val="00747A91"/>
    <w:rsid w:val="00750898"/>
    <w:rsid w:val="00751097"/>
    <w:rsid w:val="007512DF"/>
    <w:rsid w:val="007513F6"/>
    <w:rsid w:val="00751687"/>
    <w:rsid w:val="007516A4"/>
    <w:rsid w:val="007518D4"/>
    <w:rsid w:val="007519E6"/>
    <w:rsid w:val="00751D2E"/>
    <w:rsid w:val="0075274A"/>
    <w:rsid w:val="007529C1"/>
    <w:rsid w:val="00753668"/>
    <w:rsid w:val="00753862"/>
    <w:rsid w:val="00753DBC"/>
    <w:rsid w:val="00754153"/>
    <w:rsid w:val="00754416"/>
    <w:rsid w:val="00754850"/>
    <w:rsid w:val="00754B99"/>
    <w:rsid w:val="00754FF6"/>
    <w:rsid w:val="0075719E"/>
    <w:rsid w:val="00757542"/>
    <w:rsid w:val="00757D07"/>
    <w:rsid w:val="00757DE0"/>
    <w:rsid w:val="00757ED4"/>
    <w:rsid w:val="0076082E"/>
    <w:rsid w:val="00760F81"/>
    <w:rsid w:val="0076101A"/>
    <w:rsid w:val="00761231"/>
    <w:rsid w:val="00762465"/>
    <w:rsid w:val="00762BDA"/>
    <w:rsid w:val="00762F97"/>
    <w:rsid w:val="0076356A"/>
    <w:rsid w:val="007635B0"/>
    <w:rsid w:val="00764137"/>
    <w:rsid w:val="00764544"/>
    <w:rsid w:val="0076497B"/>
    <w:rsid w:val="007655B1"/>
    <w:rsid w:val="007660DD"/>
    <w:rsid w:val="00766A97"/>
    <w:rsid w:val="00767548"/>
    <w:rsid w:val="007712EF"/>
    <w:rsid w:val="0077184F"/>
    <w:rsid w:val="007720B1"/>
    <w:rsid w:val="00772326"/>
    <w:rsid w:val="00773328"/>
    <w:rsid w:val="00773559"/>
    <w:rsid w:val="007737F5"/>
    <w:rsid w:val="00774104"/>
    <w:rsid w:val="00774725"/>
    <w:rsid w:val="00774AB3"/>
    <w:rsid w:val="00775362"/>
    <w:rsid w:val="00775703"/>
    <w:rsid w:val="00775FA7"/>
    <w:rsid w:val="00776116"/>
    <w:rsid w:val="00776423"/>
    <w:rsid w:val="00776549"/>
    <w:rsid w:val="00776DA1"/>
    <w:rsid w:val="007775D4"/>
    <w:rsid w:val="0078061B"/>
    <w:rsid w:val="0078127A"/>
    <w:rsid w:val="007815CD"/>
    <w:rsid w:val="00781CFE"/>
    <w:rsid w:val="00781E4C"/>
    <w:rsid w:val="007827E4"/>
    <w:rsid w:val="00782891"/>
    <w:rsid w:val="007836FD"/>
    <w:rsid w:val="00783AF2"/>
    <w:rsid w:val="00785D3D"/>
    <w:rsid w:val="00786088"/>
    <w:rsid w:val="00787CF7"/>
    <w:rsid w:val="00787E46"/>
    <w:rsid w:val="0079028D"/>
    <w:rsid w:val="0079058F"/>
    <w:rsid w:val="00790828"/>
    <w:rsid w:val="00790F27"/>
    <w:rsid w:val="00790F3E"/>
    <w:rsid w:val="007910DA"/>
    <w:rsid w:val="00792AC1"/>
    <w:rsid w:val="00794527"/>
    <w:rsid w:val="00794A4B"/>
    <w:rsid w:val="007951C3"/>
    <w:rsid w:val="007953E2"/>
    <w:rsid w:val="00795EE6"/>
    <w:rsid w:val="00796199"/>
    <w:rsid w:val="00796255"/>
    <w:rsid w:val="00796988"/>
    <w:rsid w:val="007974D5"/>
    <w:rsid w:val="007A021D"/>
    <w:rsid w:val="007A0556"/>
    <w:rsid w:val="007A0F53"/>
    <w:rsid w:val="007A1212"/>
    <w:rsid w:val="007A27F9"/>
    <w:rsid w:val="007A2D03"/>
    <w:rsid w:val="007A3E10"/>
    <w:rsid w:val="007A3F74"/>
    <w:rsid w:val="007A438C"/>
    <w:rsid w:val="007A4607"/>
    <w:rsid w:val="007A4FE9"/>
    <w:rsid w:val="007A50E4"/>
    <w:rsid w:val="007A556C"/>
    <w:rsid w:val="007A6609"/>
    <w:rsid w:val="007A7439"/>
    <w:rsid w:val="007A7C05"/>
    <w:rsid w:val="007A7F8C"/>
    <w:rsid w:val="007B04B2"/>
    <w:rsid w:val="007B2246"/>
    <w:rsid w:val="007B25F5"/>
    <w:rsid w:val="007B3116"/>
    <w:rsid w:val="007B3FA3"/>
    <w:rsid w:val="007B4922"/>
    <w:rsid w:val="007B492D"/>
    <w:rsid w:val="007B4F69"/>
    <w:rsid w:val="007B573D"/>
    <w:rsid w:val="007B6CB4"/>
    <w:rsid w:val="007B718C"/>
    <w:rsid w:val="007B7B73"/>
    <w:rsid w:val="007B7ED3"/>
    <w:rsid w:val="007C0AC6"/>
    <w:rsid w:val="007C122A"/>
    <w:rsid w:val="007C1979"/>
    <w:rsid w:val="007C257C"/>
    <w:rsid w:val="007C2987"/>
    <w:rsid w:val="007C2CED"/>
    <w:rsid w:val="007C30CE"/>
    <w:rsid w:val="007C322C"/>
    <w:rsid w:val="007C3AE3"/>
    <w:rsid w:val="007C4128"/>
    <w:rsid w:val="007C4D4A"/>
    <w:rsid w:val="007C4F89"/>
    <w:rsid w:val="007C510F"/>
    <w:rsid w:val="007C5B10"/>
    <w:rsid w:val="007C5C79"/>
    <w:rsid w:val="007C63B3"/>
    <w:rsid w:val="007C6C33"/>
    <w:rsid w:val="007D1A24"/>
    <w:rsid w:val="007D1CA4"/>
    <w:rsid w:val="007D29AA"/>
    <w:rsid w:val="007D3564"/>
    <w:rsid w:val="007D4EEC"/>
    <w:rsid w:val="007D4F71"/>
    <w:rsid w:val="007D61CD"/>
    <w:rsid w:val="007D65D9"/>
    <w:rsid w:val="007D7699"/>
    <w:rsid w:val="007D790B"/>
    <w:rsid w:val="007D7A48"/>
    <w:rsid w:val="007D7ABF"/>
    <w:rsid w:val="007E175C"/>
    <w:rsid w:val="007E1826"/>
    <w:rsid w:val="007E193D"/>
    <w:rsid w:val="007E2071"/>
    <w:rsid w:val="007E26E3"/>
    <w:rsid w:val="007E2A01"/>
    <w:rsid w:val="007E35B0"/>
    <w:rsid w:val="007E37A7"/>
    <w:rsid w:val="007E3D89"/>
    <w:rsid w:val="007E45A6"/>
    <w:rsid w:val="007E527E"/>
    <w:rsid w:val="007E53B5"/>
    <w:rsid w:val="007E5A3B"/>
    <w:rsid w:val="007E777A"/>
    <w:rsid w:val="007E7CC9"/>
    <w:rsid w:val="007E7EBD"/>
    <w:rsid w:val="007F0B86"/>
    <w:rsid w:val="007F0D56"/>
    <w:rsid w:val="007F125F"/>
    <w:rsid w:val="007F16F3"/>
    <w:rsid w:val="007F1B3C"/>
    <w:rsid w:val="007F1CD1"/>
    <w:rsid w:val="007F2F07"/>
    <w:rsid w:val="007F3425"/>
    <w:rsid w:val="007F3737"/>
    <w:rsid w:val="007F3883"/>
    <w:rsid w:val="007F3A88"/>
    <w:rsid w:val="007F3C87"/>
    <w:rsid w:val="007F4235"/>
    <w:rsid w:val="007F4DFB"/>
    <w:rsid w:val="007F5053"/>
    <w:rsid w:val="007F55EC"/>
    <w:rsid w:val="007F5959"/>
    <w:rsid w:val="007F5E29"/>
    <w:rsid w:val="007F6DD2"/>
    <w:rsid w:val="00800365"/>
    <w:rsid w:val="00801C71"/>
    <w:rsid w:val="00801F5A"/>
    <w:rsid w:val="00802988"/>
    <w:rsid w:val="00802B91"/>
    <w:rsid w:val="00803971"/>
    <w:rsid w:val="0080412A"/>
    <w:rsid w:val="008041B9"/>
    <w:rsid w:val="0080431C"/>
    <w:rsid w:val="00804526"/>
    <w:rsid w:val="0080473E"/>
    <w:rsid w:val="00804FA5"/>
    <w:rsid w:val="00806348"/>
    <w:rsid w:val="00806520"/>
    <w:rsid w:val="00806AE9"/>
    <w:rsid w:val="00806CFC"/>
    <w:rsid w:val="008078D7"/>
    <w:rsid w:val="00810DA4"/>
    <w:rsid w:val="00811261"/>
    <w:rsid w:val="00811C35"/>
    <w:rsid w:val="00812ACA"/>
    <w:rsid w:val="00812BA3"/>
    <w:rsid w:val="00813C84"/>
    <w:rsid w:val="0081494B"/>
    <w:rsid w:val="0081500D"/>
    <w:rsid w:val="0081552C"/>
    <w:rsid w:val="00815F4B"/>
    <w:rsid w:val="0081757B"/>
    <w:rsid w:val="00817F3F"/>
    <w:rsid w:val="00820439"/>
    <w:rsid w:val="008209F6"/>
    <w:rsid w:val="00820E2B"/>
    <w:rsid w:val="00821C25"/>
    <w:rsid w:val="00822197"/>
    <w:rsid w:val="008230AF"/>
    <w:rsid w:val="008231F0"/>
    <w:rsid w:val="00823DAD"/>
    <w:rsid w:val="00824488"/>
    <w:rsid w:val="00824811"/>
    <w:rsid w:val="00824A44"/>
    <w:rsid w:val="00824C55"/>
    <w:rsid w:val="00826549"/>
    <w:rsid w:val="00827372"/>
    <w:rsid w:val="008274C0"/>
    <w:rsid w:val="008274D0"/>
    <w:rsid w:val="00827CCD"/>
    <w:rsid w:val="00830894"/>
    <w:rsid w:val="00830DEB"/>
    <w:rsid w:val="0083191E"/>
    <w:rsid w:val="00831C46"/>
    <w:rsid w:val="00832326"/>
    <w:rsid w:val="00832968"/>
    <w:rsid w:val="00832AD1"/>
    <w:rsid w:val="00832FDD"/>
    <w:rsid w:val="008330FA"/>
    <w:rsid w:val="00833495"/>
    <w:rsid w:val="0083417D"/>
    <w:rsid w:val="00834FB6"/>
    <w:rsid w:val="00836873"/>
    <w:rsid w:val="008369A6"/>
    <w:rsid w:val="008415A0"/>
    <w:rsid w:val="00841642"/>
    <w:rsid w:val="0084195F"/>
    <w:rsid w:val="00841C2A"/>
    <w:rsid w:val="008425DE"/>
    <w:rsid w:val="00842B49"/>
    <w:rsid w:val="008437D7"/>
    <w:rsid w:val="00843B3A"/>
    <w:rsid w:val="008447AE"/>
    <w:rsid w:val="00845095"/>
    <w:rsid w:val="00845281"/>
    <w:rsid w:val="0084579B"/>
    <w:rsid w:val="00845B8A"/>
    <w:rsid w:val="0084639B"/>
    <w:rsid w:val="0084673A"/>
    <w:rsid w:val="00847599"/>
    <w:rsid w:val="00847ACF"/>
    <w:rsid w:val="0085007F"/>
    <w:rsid w:val="00850600"/>
    <w:rsid w:val="00850DF9"/>
    <w:rsid w:val="0085134E"/>
    <w:rsid w:val="00852451"/>
    <w:rsid w:val="008525D1"/>
    <w:rsid w:val="008527BE"/>
    <w:rsid w:val="0085345A"/>
    <w:rsid w:val="0085364B"/>
    <w:rsid w:val="0085453D"/>
    <w:rsid w:val="00854A94"/>
    <w:rsid w:val="00855E0D"/>
    <w:rsid w:val="008564DD"/>
    <w:rsid w:val="00856965"/>
    <w:rsid w:val="0085740D"/>
    <w:rsid w:val="00860251"/>
    <w:rsid w:val="00860278"/>
    <w:rsid w:val="00860A8E"/>
    <w:rsid w:val="00861523"/>
    <w:rsid w:val="008623B2"/>
    <w:rsid w:val="00863273"/>
    <w:rsid w:val="00863F96"/>
    <w:rsid w:val="008647F1"/>
    <w:rsid w:val="00864A6A"/>
    <w:rsid w:val="008657D0"/>
    <w:rsid w:val="008658C2"/>
    <w:rsid w:val="00865963"/>
    <w:rsid w:val="00866993"/>
    <w:rsid w:val="00866A1C"/>
    <w:rsid w:val="00867540"/>
    <w:rsid w:val="00870709"/>
    <w:rsid w:val="00870E2C"/>
    <w:rsid w:val="0087102D"/>
    <w:rsid w:val="0087111F"/>
    <w:rsid w:val="00871B8A"/>
    <w:rsid w:val="008729C0"/>
    <w:rsid w:val="00872AE4"/>
    <w:rsid w:val="008730E9"/>
    <w:rsid w:val="0087367E"/>
    <w:rsid w:val="00874366"/>
    <w:rsid w:val="0087448F"/>
    <w:rsid w:val="008744DF"/>
    <w:rsid w:val="0087461C"/>
    <w:rsid w:val="00874AB8"/>
    <w:rsid w:val="00874BAA"/>
    <w:rsid w:val="0087510A"/>
    <w:rsid w:val="00875AAF"/>
    <w:rsid w:val="00875B5E"/>
    <w:rsid w:val="008760C7"/>
    <w:rsid w:val="0087627F"/>
    <w:rsid w:val="008762D8"/>
    <w:rsid w:val="008768C7"/>
    <w:rsid w:val="00876A7F"/>
    <w:rsid w:val="0088007B"/>
    <w:rsid w:val="008804BC"/>
    <w:rsid w:val="00881151"/>
    <w:rsid w:val="0088197F"/>
    <w:rsid w:val="00882590"/>
    <w:rsid w:val="00882730"/>
    <w:rsid w:val="00882D25"/>
    <w:rsid w:val="0088306D"/>
    <w:rsid w:val="008833F4"/>
    <w:rsid w:val="008855D3"/>
    <w:rsid w:val="008859B9"/>
    <w:rsid w:val="00886162"/>
    <w:rsid w:val="00887304"/>
    <w:rsid w:val="00887AD7"/>
    <w:rsid w:val="008905E4"/>
    <w:rsid w:val="0089092D"/>
    <w:rsid w:val="008913A3"/>
    <w:rsid w:val="00891D88"/>
    <w:rsid w:val="008925FB"/>
    <w:rsid w:val="00893B67"/>
    <w:rsid w:val="0089438E"/>
    <w:rsid w:val="00895161"/>
    <w:rsid w:val="0089580B"/>
    <w:rsid w:val="00895814"/>
    <w:rsid w:val="00895926"/>
    <w:rsid w:val="00896003"/>
    <w:rsid w:val="0089658F"/>
    <w:rsid w:val="008966FB"/>
    <w:rsid w:val="008969C4"/>
    <w:rsid w:val="00897035"/>
    <w:rsid w:val="008972E7"/>
    <w:rsid w:val="008A000A"/>
    <w:rsid w:val="008A0F35"/>
    <w:rsid w:val="008A1C55"/>
    <w:rsid w:val="008A34D4"/>
    <w:rsid w:val="008A5717"/>
    <w:rsid w:val="008A5EA4"/>
    <w:rsid w:val="008A6C7A"/>
    <w:rsid w:val="008A778C"/>
    <w:rsid w:val="008B10A7"/>
    <w:rsid w:val="008B1117"/>
    <w:rsid w:val="008B1589"/>
    <w:rsid w:val="008B172F"/>
    <w:rsid w:val="008B1B07"/>
    <w:rsid w:val="008B1B91"/>
    <w:rsid w:val="008B1E7C"/>
    <w:rsid w:val="008B23B5"/>
    <w:rsid w:val="008B30C2"/>
    <w:rsid w:val="008B30D5"/>
    <w:rsid w:val="008B3A00"/>
    <w:rsid w:val="008B3D07"/>
    <w:rsid w:val="008B432D"/>
    <w:rsid w:val="008B48D0"/>
    <w:rsid w:val="008B4A46"/>
    <w:rsid w:val="008B5CF2"/>
    <w:rsid w:val="008B74DD"/>
    <w:rsid w:val="008B7E29"/>
    <w:rsid w:val="008C12F0"/>
    <w:rsid w:val="008C15ED"/>
    <w:rsid w:val="008C1B5C"/>
    <w:rsid w:val="008C3192"/>
    <w:rsid w:val="008C33E6"/>
    <w:rsid w:val="008C3983"/>
    <w:rsid w:val="008C3BF0"/>
    <w:rsid w:val="008C4D9A"/>
    <w:rsid w:val="008C714F"/>
    <w:rsid w:val="008C72B5"/>
    <w:rsid w:val="008C74F0"/>
    <w:rsid w:val="008C7AAF"/>
    <w:rsid w:val="008C7B80"/>
    <w:rsid w:val="008D10FD"/>
    <w:rsid w:val="008D122F"/>
    <w:rsid w:val="008D1665"/>
    <w:rsid w:val="008D1690"/>
    <w:rsid w:val="008D1CD8"/>
    <w:rsid w:val="008D1DC6"/>
    <w:rsid w:val="008D1E19"/>
    <w:rsid w:val="008D2AFC"/>
    <w:rsid w:val="008D33DC"/>
    <w:rsid w:val="008D413A"/>
    <w:rsid w:val="008D43A0"/>
    <w:rsid w:val="008D494C"/>
    <w:rsid w:val="008D4B69"/>
    <w:rsid w:val="008D585D"/>
    <w:rsid w:val="008D59B0"/>
    <w:rsid w:val="008D5B94"/>
    <w:rsid w:val="008D5F60"/>
    <w:rsid w:val="008D6932"/>
    <w:rsid w:val="008D6B58"/>
    <w:rsid w:val="008D6F67"/>
    <w:rsid w:val="008D727F"/>
    <w:rsid w:val="008D7654"/>
    <w:rsid w:val="008E2698"/>
    <w:rsid w:val="008E2B6D"/>
    <w:rsid w:val="008E2C6F"/>
    <w:rsid w:val="008E2D3B"/>
    <w:rsid w:val="008E33DF"/>
    <w:rsid w:val="008E3610"/>
    <w:rsid w:val="008E385C"/>
    <w:rsid w:val="008E413D"/>
    <w:rsid w:val="008E435E"/>
    <w:rsid w:val="008E4B82"/>
    <w:rsid w:val="008E4B8E"/>
    <w:rsid w:val="008E4FA2"/>
    <w:rsid w:val="008E6A51"/>
    <w:rsid w:val="008E6DC4"/>
    <w:rsid w:val="008E727E"/>
    <w:rsid w:val="008E7535"/>
    <w:rsid w:val="008E794D"/>
    <w:rsid w:val="008E7AFB"/>
    <w:rsid w:val="008E7EE3"/>
    <w:rsid w:val="008F0210"/>
    <w:rsid w:val="008F071B"/>
    <w:rsid w:val="008F0A75"/>
    <w:rsid w:val="008F0C4D"/>
    <w:rsid w:val="008F1002"/>
    <w:rsid w:val="008F14F8"/>
    <w:rsid w:val="008F187B"/>
    <w:rsid w:val="008F1AC7"/>
    <w:rsid w:val="008F2600"/>
    <w:rsid w:val="008F280D"/>
    <w:rsid w:val="008F28FE"/>
    <w:rsid w:val="008F2CA9"/>
    <w:rsid w:val="008F2D96"/>
    <w:rsid w:val="008F3456"/>
    <w:rsid w:val="008F3673"/>
    <w:rsid w:val="008F4432"/>
    <w:rsid w:val="008F5B70"/>
    <w:rsid w:val="008F5D52"/>
    <w:rsid w:val="008F5FA7"/>
    <w:rsid w:val="008F685C"/>
    <w:rsid w:val="008F6925"/>
    <w:rsid w:val="008F6BAF"/>
    <w:rsid w:val="008F7D4E"/>
    <w:rsid w:val="00900238"/>
    <w:rsid w:val="00900C7E"/>
    <w:rsid w:val="00901B51"/>
    <w:rsid w:val="00901B72"/>
    <w:rsid w:val="00901C5E"/>
    <w:rsid w:val="00902097"/>
    <w:rsid w:val="009020E6"/>
    <w:rsid w:val="00902343"/>
    <w:rsid w:val="00902BE6"/>
    <w:rsid w:val="00902E98"/>
    <w:rsid w:val="00902F97"/>
    <w:rsid w:val="00903040"/>
    <w:rsid w:val="00903EE0"/>
    <w:rsid w:val="00904EDA"/>
    <w:rsid w:val="00904F17"/>
    <w:rsid w:val="00905465"/>
    <w:rsid w:val="0090546B"/>
    <w:rsid w:val="00905795"/>
    <w:rsid w:val="00906E8F"/>
    <w:rsid w:val="00906F77"/>
    <w:rsid w:val="00907026"/>
    <w:rsid w:val="0090760E"/>
    <w:rsid w:val="00907DEA"/>
    <w:rsid w:val="00910BFA"/>
    <w:rsid w:val="00911C8D"/>
    <w:rsid w:val="009151C2"/>
    <w:rsid w:val="00915513"/>
    <w:rsid w:val="00915EB2"/>
    <w:rsid w:val="009162B4"/>
    <w:rsid w:val="009163A2"/>
    <w:rsid w:val="009168E9"/>
    <w:rsid w:val="009174EF"/>
    <w:rsid w:val="009179FA"/>
    <w:rsid w:val="00917B33"/>
    <w:rsid w:val="00917D20"/>
    <w:rsid w:val="00921B42"/>
    <w:rsid w:val="00921B7B"/>
    <w:rsid w:val="009221B4"/>
    <w:rsid w:val="0092269C"/>
    <w:rsid w:val="00922943"/>
    <w:rsid w:val="00922966"/>
    <w:rsid w:val="00924282"/>
    <w:rsid w:val="00924585"/>
    <w:rsid w:val="009247FA"/>
    <w:rsid w:val="009251FD"/>
    <w:rsid w:val="00925B7A"/>
    <w:rsid w:val="00926896"/>
    <w:rsid w:val="0092710A"/>
    <w:rsid w:val="00927331"/>
    <w:rsid w:val="00927CAA"/>
    <w:rsid w:val="00931743"/>
    <w:rsid w:val="00933AEA"/>
    <w:rsid w:val="00933C9F"/>
    <w:rsid w:val="00934001"/>
    <w:rsid w:val="00934329"/>
    <w:rsid w:val="009344EC"/>
    <w:rsid w:val="00934DC8"/>
    <w:rsid w:val="0093596C"/>
    <w:rsid w:val="00935C08"/>
    <w:rsid w:val="00935D74"/>
    <w:rsid w:val="00937AE3"/>
    <w:rsid w:val="00937D24"/>
    <w:rsid w:val="00937EA0"/>
    <w:rsid w:val="00941DD6"/>
    <w:rsid w:val="00942EA8"/>
    <w:rsid w:val="00943175"/>
    <w:rsid w:val="00943C91"/>
    <w:rsid w:val="00944635"/>
    <w:rsid w:val="0094484E"/>
    <w:rsid w:val="009457FA"/>
    <w:rsid w:val="00945C2C"/>
    <w:rsid w:val="00946967"/>
    <w:rsid w:val="00947566"/>
    <w:rsid w:val="00947788"/>
    <w:rsid w:val="009514EB"/>
    <w:rsid w:val="009521C2"/>
    <w:rsid w:val="00952432"/>
    <w:rsid w:val="00952AE0"/>
    <w:rsid w:val="00952D0F"/>
    <w:rsid w:val="00952EFA"/>
    <w:rsid w:val="00953AA1"/>
    <w:rsid w:val="009546A0"/>
    <w:rsid w:val="00954AB3"/>
    <w:rsid w:val="00954E50"/>
    <w:rsid w:val="009561F3"/>
    <w:rsid w:val="0095661F"/>
    <w:rsid w:val="009572FA"/>
    <w:rsid w:val="0095741D"/>
    <w:rsid w:val="00957A9D"/>
    <w:rsid w:val="00962135"/>
    <w:rsid w:val="009624FB"/>
    <w:rsid w:val="00962557"/>
    <w:rsid w:val="009626EE"/>
    <w:rsid w:val="00962F38"/>
    <w:rsid w:val="00963711"/>
    <w:rsid w:val="00963E1B"/>
    <w:rsid w:val="00964D40"/>
    <w:rsid w:val="00964F79"/>
    <w:rsid w:val="009655B2"/>
    <w:rsid w:val="009657CE"/>
    <w:rsid w:val="009658A5"/>
    <w:rsid w:val="009659E1"/>
    <w:rsid w:val="009668BB"/>
    <w:rsid w:val="00966CFA"/>
    <w:rsid w:val="00967A32"/>
    <w:rsid w:val="009718E4"/>
    <w:rsid w:val="009722B4"/>
    <w:rsid w:val="0097288F"/>
    <w:rsid w:val="00972AA0"/>
    <w:rsid w:val="00972D94"/>
    <w:rsid w:val="009741D3"/>
    <w:rsid w:val="00974DB9"/>
    <w:rsid w:val="009751ED"/>
    <w:rsid w:val="009752E7"/>
    <w:rsid w:val="009757FA"/>
    <w:rsid w:val="00975833"/>
    <w:rsid w:val="00975F23"/>
    <w:rsid w:val="00977684"/>
    <w:rsid w:val="00977E1F"/>
    <w:rsid w:val="00977FBC"/>
    <w:rsid w:val="00980316"/>
    <w:rsid w:val="00980868"/>
    <w:rsid w:val="009810E6"/>
    <w:rsid w:val="00981A61"/>
    <w:rsid w:val="0098207E"/>
    <w:rsid w:val="009825F8"/>
    <w:rsid w:val="009828FE"/>
    <w:rsid w:val="00982E2D"/>
    <w:rsid w:val="0098442D"/>
    <w:rsid w:val="00984EB3"/>
    <w:rsid w:val="009859C8"/>
    <w:rsid w:val="00985BAF"/>
    <w:rsid w:val="00985C92"/>
    <w:rsid w:val="00986338"/>
    <w:rsid w:val="0098646F"/>
    <w:rsid w:val="00986645"/>
    <w:rsid w:val="00986A83"/>
    <w:rsid w:val="00986FCE"/>
    <w:rsid w:val="009874D4"/>
    <w:rsid w:val="009900CD"/>
    <w:rsid w:val="00990AAE"/>
    <w:rsid w:val="00991040"/>
    <w:rsid w:val="00991100"/>
    <w:rsid w:val="0099145F"/>
    <w:rsid w:val="009916CB"/>
    <w:rsid w:val="009918D5"/>
    <w:rsid w:val="00991AE6"/>
    <w:rsid w:val="00991C9E"/>
    <w:rsid w:val="00992240"/>
    <w:rsid w:val="009922CD"/>
    <w:rsid w:val="00992B21"/>
    <w:rsid w:val="00993193"/>
    <w:rsid w:val="009933C1"/>
    <w:rsid w:val="00993422"/>
    <w:rsid w:val="00994531"/>
    <w:rsid w:val="00994737"/>
    <w:rsid w:val="00994BFB"/>
    <w:rsid w:val="009954CD"/>
    <w:rsid w:val="00995D18"/>
    <w:rsid w:val="009960A5"/>
    <w:rsid w:val="00996A70"/>
    <w:rsid w:val="00996C15"/>
    <w:rsid w:val="00996D03"/>
    <w:rsid w:val="00997611"/>
    <w:rsid w:val="00997AB3"/>
    <w:rsid w:val="009A0252"/>
    <w:rsid w:val="009A1D87"/>
    <w:rsid w:val="009A2039"/>
    <w:rsid w:val="009A24F8"/>
    <w:rsid w:val="009A26EE"/>
    <w:rsid w:val="009A2E65"/>
    <w:rsid w:val="009A3C0F"/>
    <w:rsid w:val="009A3C70"/>
    <w:rsid w:val="009A45CA"/>
    <w:rsid w:val="009A4D68"/>
    <w:rsid w:val="009A4F90"/>
    <w:rsid w:val="009A6EF3"/>
    <w:rsid w:val="009B0398"/>
    <w:rsid w:val="009B0805"/>
    <w:rsid w:val="009B12D0"/>
    <w:rsid w:val="009B13D8"/>
    <w:rsid w:val="009B191A"/>
    <w:rsid w:val="009B1A3C"/>
    <w:rsid w:val="009B294A"/>
    <w:rsid w:val="009B35DA"/>
    <w:rsid w:val="009B3636"/>
    <w:rsid w:val="009B3AD1"/>
    <w:rsid w:val="009B3AEB"/>
    <w:rsid w:val="009B3BEB"/>
    <w:rsid w:val="009B3E59"/>
    <w:rsid w:val="009B48B2"/>
    <w:rsid w:val="009B6120"/>
    <w:rsid w:val="009B6879"/>
    <w:rsid w:val="009B7A8B"/>
    <w:rsid w:val="009B7BD6"/>
    <w:rsid w:val="009B7ECA"/>
    <w:rsid w:val="009B7F68"/>
    <w:rsid w:val="009C0CFC"/>
    <w:rsid w:val="009C0DAB"/>
    <w:rsid w:val="009C1100"/>
    <w:rsid w:val="009C1F1A"/>
    <w:rsid w:val="009C20B3"/>
    <w:rsid w:val="009C2218"/>
    <w:rsid w:val="009C2426"/>
    <w:rsid w:val="009C27AF"/>
    <w:rsid w:val="009C2956"/>
    <w:rsid w:val="009C2D13"/>
    <w:rsid w:val="009C2E2D"/>
    <w:rsid w:val="009C2F76"/>
    <w:rsid w:val="009C33F1"/>
    <w:rsid w:val="009C3404"/>
    <w:rsid w:val="009C3B57"/>
    <w:rsid w:val="009C4526"/>
    <w:rsid w:val="009C713C"/>
    <w:rsid w:val="009C7692"/>
    <w:rsid w:val="009C7D4E"/>
    <w:rsid w:val="009D0C43"/>
    <w:rsid w:val="009D1D91"/>
    <w:rsid w:val="009D1F84"/>
    <w:rsid w:val="009D2059"/>
    <w:rsid w:val="009D2FD6"/>
    <w:rsid w:val="009D37E5"/>
    <w:rsid w:val="009D3E3D"/>
    <w:rsid w:val="009D4471"/>
    <w:rsid w:val="009D566A"/>
    <w:rsid w:val="009D59D7"/>
    <w:rsid w:val="009D5D3E"/>
    <w:rsid w:val="009D5E08"/>
    <w:rsid w:val="009D5EE1"/>
    <w:rsid w:val="009E0B3D"/>
    <w:rsid w:val="009E0D01"/>
    <w:rsid w:val="009E1638"/>
    <w:rsid w:val="009E188F"/>
    <w:rsid w:val="009E1B45"/>
    <w:rsid w:val="009E1D36"/>
    <w:rsid w:val="009E374F"/>
    <w:rsid w:val="009E3BDB"/>
    <w:rsid w:val="009E4461"/>
    <w:rsid w:val="009E466C"/>
    <w:rsid w:val="009E4C87"/>
    <w:rsid w:val="009E4DBC"/>
    <w:rsid w:val="009E520B"/>
    <w:rsid w:val="009E6BE2"/>
    <w:rsid w:val="009F0C89"/>
    <w:rsid w:val="009F1FCA"/>
    <w:rsid w:val="009F233B"/>
    <w:rsid w:val="009F2BC8"/>
    <w:rsid w:val="009F2BCB"/>
    <w:rsid w:val="009F33AD"/>
    <w:rsid w:val="009F35C4"/>
    <w:rsid w:val="009F35D5"/>
    <w:rsid w:val="009F37A8"/>
    <w:rsid w:val="009F3DA6"/>
    <w:rsid w:val="009F4DDC"/>
    <w:rsid w:val="009F5022"/>
    <w:rsid w:val="009F50BD"/>
    <w:rsid w:val="009F5312"/>
    <w:rsid w:val="009F5516"/>
    <w:rsid w:val="009F5BCD"/>
    <w:rsid w:val="009F67B0"/>
    <w:rsid w:val="009F793F"/>
    <w:rsid w:val="00A00001"/>
    <w:rsid w:val="00A00204"/>
    <w:rsid w:val="00A003CE"/>
    <w:rsid w:val="00A00C66"/>
    <w:rsid w:val="00A00E39"/>
    <w:rsid w:val="00A01CA4"/>
    <w:rsid w:val="00A024D0"/>
    <w:rsid w:val="00A02574"/>
    <w:rsid w:val="00A02655"/>
    <w:rsid w:val="00A028AF"/>
    <w:rsid w:val="00A02995"/>
    <w:rsid w:val="00A02AEC"/>
    <w:rsid w:val="00A03554"/>
    <w:rsid w:val="00A04F97"/>
    <w:rsid w:val="00A0594A"/>
    <w:rsid w:val="00A06290"/>
    <w:rsid w:val="00A06AC4"/>
    <w:rsid w:val="00A07184"/>
    <w:rsid w:val="00A11098"/>
    <w:rsid w:val="00A111E8"/>
    <w:rsid w:val="00A11FBB"/>
    <w:rsid w:val="00A12391"/>
    <w:rsid w:val="00A12B7B"/>
    <w:rsid w:val="00A12C47"/>
    <w:rsid w:val="00A13C04"/>
    <w:rsid w:val="00A14191"/>
    <w:rsid w:val="00A14459"/>
    <w:rsid w:val="00A15AFD"/>
    <w:rsid w:val="00A17328"/>
    <w:rsid w:val="00A209BD"/>
    <w:rsid w:val="00A21F50"/>
    <w:rsid w:val="00A220F8"/>
    <w:rsid w:val="00A224BE"/>
    <w:rsid w:val="00A236AA"/>
    <w:rsid w:val="00A237F5"/>
    <w:rsid w:val="00A23D76"/>
    <w:rsid w:val="00A23E04"/>
    <w:rsid w:val="00A24051"/>
    <w:rsid w:val="00A24219"/>
    <w:rsid w:val="00A242EC"/>
    <w:rsid w:val="00A24AEB"/>
    <w:rsid w:val="00A25673"/>
    <w:rsid w:val="00A27042"/>
    <w:rsid w:val="00A27584"/>
    <w:rsid w:val="00A276D2"/>
    <w:rsid w:val="00A30CA8"/>
    <w:rsid w:val="00A32352"/>
    <w:rsid w:val="00A3453B"/>
    <w:rsid w:val="00A350B4"/>
    <w:rsid w:val="00A35862"/>
    <w:rsid w:val="00A35EAF"/>
    <w:rsid w:val="00A3648E"/>
    <w:rsid w:val="00A367E0"/>
    <w:rsid w:val="00A378BB"/>
    <w:rsid w:val="00A40190"/>
    <w:rsid w:val="00A4115F"/>
    <w:rsid w:val="00A41487"/>
    <w:rsid w:val="00A417B9"/>
    <w:rsid w:val="00A42E82"/>
    <w:rsid w:val="00A450DD"/>
    <w:rsid w:val="00A452A3"/>
    <w:rsid w:val="00A455C0"/>
    <w:rsid w:val="00A4561C"/>
    <w:rsid w:val="00A45C5A"/>
    <w:rsid w:val="00A46C15"/>
    <w:rsid w:val="00A473B8"/>
    <w:rsid w:val="00A47C1D"/>
    <w:rsid w:val="00A50DC0"/>
    <w:rsid w:val="00A51E6B"/>
    <w:rsid w:val="00A5256E"/>
    <w:rsid w:val="00A52A44"/>
    <w:rsid w:val="00A53503"/>
    <w:rsid w:val="00A535F6"/>
    <w:rsid w:val="00A56C31"/>
    <w:rsid w:val="00A574F6"/>
    <w:rsid w:val="00A57A12"/>
    <w:rsid w:val="00A57C92"/>
    <w:rsid w:val="00A60CB2"/>
    <w:rsid w:val="00A60D51"/>
    <w:rsid w:val="00A62564"/>
    <w:rsid w:val="00A62593"/>
    <w:rsid w:val="00A62825"/>
    <w:rsid w:val="00A63695"/>
    <w:rsid w:val="00A63F5C"/>
    <w:rsid w:val="00A65B62"/>
    <w:rsid w:val="00A666F8"/>
    <w:rsid w:val="00A66D18"/>
    <w:rsid w:val="00A6779A"/>
    <w:rsid w:val="00A67EDF"/>
    <w:rsid w:val="00A67F58"/>
    <w:rsid w:val="00A70317"/>
    <w:rsid w:val="00A7070E"/>
    <w:rsid w:val="00A70A39"/>
    <w:rsid w:val="00A71143"/>
    <w:rsid w:val="00A7171B"/>
    <w:rsid w:val="00A72C2F"/>
    <w:rsid w:val="00A72F06"/>
    <w:rsid w:val="00A730F2"/>
    <w:rsid w:val="00A73854"/>
    <w:rsid w:val="00A7572A"/>
    <w:rsid w:val="00A765AF"/>
    <w:rsid w:val="00A77FFD"/>
    <w:rsid w:val="00A80364"/>
    <w:rsid w:val="00A8094A"/>
    <w:rsid w:val="00A8094D"/>
    <w:rsid w:val="00A819B8"/>
    <w:rsid w:val="00A82D3A"/>
    <w:rsid w:val="00A8309F"/>
    <w:rsid w:val="00A833F3"/>
    <w:rsid w:val="00A8340A"/>
    <w:rsid w:val="00A8366C"/>
    <w:rsid w:val="00A837DB"/>
    <w:rsid w:val="00A8464E"/>
    <w:rsid w:val="00A8465F"/>
    <w:rsid w:val="00A84B91"/>
    <w:rsid w:val="00A85012"/>
    <w:rsid w:val="00A8531F"/>
    <w:rsid w:val="00A85393"/>
    <w:rsid w:val="00A858FA"/>
    <w:rsid w:val="00A86529"/>
    <w:rsid w:val="00A8689A"/>
    <w:rsid w:val="00A87943"/>
    <w:rsid w:val="00A87CD4"/>
    <w:rsid w:val="00A87E95"/>
    <w:rsid w:val="00A907FD"/>
    <w:rsid w:val="00A90D79"/>
    <w:rsid w:val="00A911B5"/>
    <w:rsid w:val="00A91860"/>
    <w:rsid w:val="00A91FE9"/>
    <w:rsid w:val="00A9348D"/>
    <w:rsid w:val="00A9361F"/>
    <w:rsid w:val="00A9388D"/>
    <w:rsid w:val="00A9412D"/>
    <w:rsid w:val="00A94C2C"/>
    <w:rsid w:val="00A96B73"/>
    <w:rsid w:val="00A96B76"/>
    <w:rsid w:val="00A96E90"/>
    <w:rsid w:val="00A97C9E"/>
    <w:rsid w:val="00AA03A3"/>
    <w:rsid w:val="00AA03DE"/>
    <w:rsid w:val="00AA08F9"/>
    <w:rsid w:val="00AA16C8"/>
    <w:rsid w:val="00AA1AEE"/>
    <w:rsid w:val="00AA2EC2"/>
    <w:rsid w:val="00AA2FB6"/>
    <w:rsid w:val="00AA3CE9"/>
    <w:rsid w:val="00AA3D75"/>
    <w:rsid w:val="00AA488A"/>
    <w:rsid w:val="00AA4D2D"/>
    <w:rsid w:val="00AA533D"/>
    <w:rsid w:val="00AA5E2F"/>
    <w:rsid w:val="00AA67DA"/>
    <w:rsid w:val="00AA6CEF"/>
    <w:rsid w:val="00AA7747"/>
    <w:rsid w:val="00AA7EFB"/>
    <w:rsid w:val="00AB064F"/>
    <w:rsid w:val="00AB0937"/>
    <w:rsid w:val="00AB0F6E"/>
    <w:rsid w:val="00AB1934"/>
    <w:rsid w:val="00AB2169"/>
    <w:rsid w:val="00AB21F1"/>
    <w:rsid w:val="00AB29AA"/>
    <w:rsid w:val="00AB388C"/>
    <w:rsid w:val="00AB4413"/>
    <w:rsid w:val="00AB4554"/>
    <w:rsid w:val="00AB483F"/>
    <w:rsid w:val="00AB595C"/>
    <w:rsid w:val="00AB5C6D"/>
    <w:rsid w:val="00AB5CCB"/>
    <w:rsid w:val="00AB5F0F"/>
    <w:rsid w:val="00AB6CE6"/>
    <w:rsid w:val="00AB743E"/>
    <w:rsid w:val="00AB7B2D"/>
    <w:rsid w:val="00AB7C4A"/>
    <w:rsid w:val="00AC008F"/>
    <w:rsid w:val="00AC071C"/>
    <w:rsid w:val="00AC0A51"/>
    <w:rsid w:val="00AC0EA5"/>
    <w:rsid w:val="00AC18BE"/>
    <w:rsid w:val="00AC194B"/>
    <w:rsid w:val="00AC295B"/>
    <w:rsid w:val="00AC3023"/>
    <w:rsid w:val="00AC315B"/>
    <w:rsid w:val="00AC35A9"/>
    <w:rsid w:val="00AC3798"/>
    <w:rsid w:val="00AC3EE2"/>
    <w:rsid w:val="00AC43A2"/>
    <w:rsid w:val="00AC47B6"/>
    <w:rsid w:val="00AC499A"/>
    <w:rsid w:val="00AC49DF"/>
    <w:rsid w:val="00AC61DD"/>
    <w:rsid w:val="00AC6D42"/>
    <w:rsid w:val="00AC6F0C"/>
    <w:rsid w:val="00AC7781"/>
    <w:rsid w:val="00AC785F"/>
    <w:rsid w:val="00AC7E16"/>
    <w:rsid w:val="00AD05A0"/>
    <w:rsid w:val="00AD125B"/>
    <w:rsid w:val="00AD1D70"/>
    <w:rsid w:val="00AD28E4"/>
    <w:rsid w:val="00AD2C4B"/>
    <w:rsid w:val="00AD2F11"/>
    <w:rsid w:val="00AD365E"/>
    <w:rsid w:val="00AD3BE5"/>
    <w:rsid w:val="00AD4769"/>
    <w:rsid w:val="00AD4870"/>
    <w:rsid w:val="00AD5441"/>
    <w:rsid w:val="00AD5CB5"/>
    <w:rsid w:val="00AD5E02"/>
    <w:rsid w:val="00AD65AC"/>
    <w:rsid w:val="00AD6B00"/>
    <w:rsid w:val="00AD7139"/>
    <w:rsid w:val="00AD7DF9"/>
    <w:rsid w:val="00AE057F"/>
    <w:rsid w:val="00AE1703"/>
    <w:rsid w:val="00AE17BC"/>
    <w:rsid w:val="00AE29BB"/>
    <w:rsid w:val="00AE2CAF"/>
    <w:rsid w:val="00AE39B2"/>
    <w:rsid w:val="00AE4371"/>
    <w:rsid w:val="00AE479D"/>
    <w:rsid w:val="00AE514A"/>
    <w:rsid w:val="00AE517C"/>
    <w:rsid w:val="00AE59AC"/>
    <w:rsid w:val="00AE5A4A"/>
    <w:rsid w:val="00AE64D1"/>
    <w:rsid w:val="00AE72D0"/>
    <w:rsid w:val="00AE7F26"/>
    <w:rsid w:val="00AF0757"/>
    <w:rsid w:val="00AF087F"/>
    <w:rsid w:val="00AF187C"/>
    <w:rsid w:val="00AF1D34"/>
    <w:rsid w:val="00AF2076"/>
    <w:rsid w:val="00AF213A"/>
    <w:rsid w:val="00AF23A3"/>
    <w:rsid w:val="00AF2664"/>
    <w:rsid w:val="00AF2CB9"/>
    <w:rsid w:val="00AF305F"/>
    <w:rsid w:val="00AF33D9"/>
    <w:rsid w:val="00AF3ED4"/>
    <w:rsid w:val="00AF448E"/>
    <w:rsid w:val="00AF61C3"/>
    <w:rsid w:val="00AF62DA"/>
    <w:rsid w:val="00AF740E"/>
    <w:rsid w:val="00AF77E5"/>
    <w:rsid w:val="00AF79D7"/>
    <w:rsid w:val="00AF7E95"/>
    <w:rsid w:val="00B00197"/>
    <w:rsid w:val="00B002E4"/>
    <w:rsid w:val="00B0069B"/>
    <w:rsid w:val="00B018D6"/>
    <w:rsid w:val="00B01B13"/>
    <w:rsid w:val="00B0218B"/>
    <w:rsid w:val="00B02482"/>
    <w:rsid w:val="00B02A8C"/>
    <w:rsid w:val="00B039E2"/>
    <w:rsid w:val="00B03BB5"/>
    <w:rsid w:val="00B043D4"/>
    <w:rsid w:val="00B0591E"/>
    <w:rsid w:val="00B05A03"/>
    <w:rsid w:val="00B05D08"/>
    <w:rsid w:val="00B0606D"/>
    <w:rsid w:val="00B06646"/>
    <w:rsid w:val="00B06700"/>
    <w:rsid w:val="00B06B3C"/>
    <w:rsid w:val="00B07817"/>
    <w:rsid w:val="00B10250"/>
    <w:rsid w:val="00B1028A"/>
    <w:rsid w:val="00B110C4"/>
    <w:rsid w:val="00B12134"/>
    <w:rsid w:val="00B137E4"/>
    <w:rsid w:val="00B13ABF"/>
    <w:rsid w:val="00B13B51"/>
    <w:rsid w:val="00B13BCD"/>
    <w:rsid w:val="00B13E13"/>
    <w:rsid w:val="00B14219"/>
    <w:rsid w:val="00B146AA"/>
    <w:rsid w:val="00B158D1"/>
    <w:rsid w:val="00B15C6C"/>
    <w:rsid w:val="00B168E9"/>
    <w:rsid w:val="00B16C07"/>
    <w:rsid w:val="00B173CB"/>
    <w:rsid w:val="00B17AD9"/>
    <w:rsid w:val="00B208C8"/>
    <w:rsid w:val="00B20F1D"/>
    <w:rsid w:val="00B2119E"/>
    <w:rsid w:val="00B23857"/>
    <w:rsid w:val="00B23AE5"/>
    <w:rsid w:val="00B241D9"/>
    <w:rsid w:val="00B25714"/>
    <w:rsid w:val="00B25877"/>
    <w:rsid w:val="00B25879"/>
    <w:rsid w:val="00B25973"/>
    <w:rsid w:val="00B25A80"/>
    <w:rsid w:val="00B2637E"/>
    <w:rsid w:val="00B26C51"/>
    <w:rsid w:val="00B275D6"/>
    <w:rsid w:val="00B2765B"/>
    <w:rsid w:val="00B27E36"/>
    <w:rsid w:val="00B304FC"/>
    <w:rsid w:val="00B30992"/>
    <w:rsid w:val="00B313B8"/>
    <w:rsid w:val="00B31CA4"/>
    <w:rsid w:val="00B31E7C"/>
    <w:rsid w:val="00B31EF8"/>
    <w:rsid w:val="00B32AB8"/>
    <w:rsid w:val="00B33063"/>
    <w:rsid w:val="00B332B2"/>
    <w:rsid w:val="00B344AA"/>
    <w:rsid w:val="00B34CCC"/>
    <w:rsid w:val="00B34E02"/>
    <w:rsid w:val="00B34E88"/>
    <w:rsid w:val="00B352AD"/>
    <w:rsid w:val="00B35AF1"/>
    <w:rsid w:val="00B35BD5"/>
    <w:rsid w:val="00B35C60"/>
    <w:rsid w:val="00B35E82"/>
    <w:rsid w:val="00B35EF3"/>
    <w:rsid w:val="00B35FC5"/>
    <w:rsid w:val="00B3626A"/>
    <w:rsid w:val="00B36D7C"/>
    <w:rsid w:val="00B36EC7"/>
    <w:rsid w:val="00B36EDD"/>
    <w:rsid w:val="00B37A2D"/>
    <w:rsid w:val="00B4117D"/>
    <w:rsid w:val="00B41758"/>
    <w:rsid w:val="00B41ABA"/>
    <w:rsid w:val="00B42340"/>
    <w:rsid w:val="00B42E34"/>
    <w:rsid w:val="00B43B8B"/>
    <w:rsid w:val="00B448B9"/>
    <w:rsid w:val="00B44E40"/>
    <w:rsid w:val="00B458E7"/>
    <w:rsid w:val="00B461A9"/>
    <w:rsid w:val="00B47C33"/>
    <w:rsid w:val="00B5076A"/>
    <w:rsid w:val="00B50EA8"/>
    <w:rsid w:val="00B516FA"/>
    <w:rsid w:val="00B51771"/>
    <w:rsid w:val="00B51966"/>
    <w:rsid w:val="00B53615"/>
    <w:rsid w:val="00B536CB"/>
    <w:rsid w:val="00B53C88"/>
    <w:rsid w:val="00B53F74"/>
    <w:rsid w:val="00B5430A"/>
    <w:rsid w:val="00B545D8"/>
    <w:rsid w:val="00B5478E"/>
    <w:rsid w:val="00B54E17"/>
    <w:rsid w:val="00B557A3"/>
    <w:rsid w:val="00B56664"/>
    <w:rsid w:val="00B566A4"/>
    <w:rsid w:val="00B566ED"/>
    <w:rsid w:val="00B56B1E"/>
    <w:rsid w:val="00B56B8F"/>
    <w:rsid w:val="00B56C1C"/>
    <w:rsid w:val="00B57B14"/>
    <w:rsid w:val="00B60D67"/>
    <w:rsid w:val="00B615CE"/>
    <w:rsid w:val="00B61725"/>
    <w:rsid w:val="00B61C97"/>
    <w:rsid w:val="00B628C5"/>
    <w:rsid w:val="00B62A32"/>
    <w:rsid w:val="00B62D8D"/>
    <w:rsid w:val="00B62DFC"/>
    <w:rsid w:val="00B6313B"/>
    <w:rsid w:val="00B634A2"/>
    <w:rsid w:val="00B64726"/>
    <w:rsid w:val="00B6476B"/>
    <w:rsid w:val="00B64B96"/>
    <w:rsid w:val="00B64D58"/>
    <w:rsid w:val="00B65307"/>
    <w:rsid w:val="00B6591B"/>
    <w:rsid w:val="00B660FD"/>
    <w:rsid w:val="00B67287"/>
    <w:rsid w:val="00B672B8"/>
    <w:rsid w:val="00B67740"/>
    <w:rsid w:val="00B70A11"/>
    <w:rsid w:val="00B70DB0"/>
    <w:rsid w:val="00B7117B"/>
    <w:rsid w:val="00B7123B"/>
    <w:rsid w:val="00B71933"/>
    <w:rsid w:val="00B71F4F"/>
    <w:rsid w:val="00B72122"/>
    <w:rsid w:val="00B72481"/>
    <w:rsid w:val="00B72D5B"/>
    <w:rsid w:val="00B7333B"/>
    <w:rsid w:val="00B749F4"/>
    <w:rsid w:val="00B75252"/>
    <w:rsid w:val="00B7560F"/>
    <w:rsid w:val="00B75E1D"/>
    <w:rsid w:val="00B762CD"/>
    <w:rsid w:val="00B76F2A"/>
    <w:rsid w:val="00B771A8"/>
    <w:rsid w:val="00B77568"/>
    <w:rsid w:val="00B8078D"/>
    <w:rsid w:val="00B80932"/>
    <w:rsid w:val="00B809EF"/>
    <w:rsid w:val="00B80C54"/>
    <w:rsid w:val="00B80F14"/>
    <w:rsid w:val="00B81157"/>
    <w:rsid w:val="00B81547"/>
    <w:rsid w:val="00B818CF"/>
    <w:rsid w:val="00B8193F"/>
    <w:rsid w:val="00B81B93"/>
    <w:rsid w:val="00B829E8"/>
    <w:rsid w:val="00B8503B"/>
    <w:rsid w:val="00B8527E"/>
    <w:rsid w:val="00B85690"/>
    <w:rsid w:val="00B85791"/>
    <w:rsid w:val="00B86BC7"/>
    <w:rsid w:val="00B87345"/>
    <w:rsid w:val="00B8786A"/>
    <w:rsid w:val="00B901D3"/>
    <w:rsid w:val="00B903B7"/>
    <w:rsid w:val="00B91846"/>
    <w:rsid w:val="00B92217"/>
    <w:rsid w:val="00B922CB"/>
    <w:rsid w:val="00B92352"/>
    <w:rsid w:val="00B92A8C"/>
    <w:rsid w:val="00B92B37"/>
    <w:rsid w:val="00B932C4"/>
    <w:rsid w:val="00B940D2"/>
    <w:rsid w:val="00B94548"/>
    <w:rsid w:val="00B94E96"/>
    <w:rsid w:val="00B9668D"/>
    <w:rsid w:val="00B9680C"/>
    <w:rsid w:val="00B9771B"/>
    <w:rsid w:val="00B978DC"/>
    <w:rsid w:val="00BA0076"/>
    <w:rsid w:val="00BA0109"/>
    <w:rsid w:val="00BA0248"/>
    <w:rsid w:val="00BA027F"/>
    <w:rsid w:val="00BA05D5"/>
    <w:rsid w:val="00BA10F1"/>
    <w:rsid w:val="00BA1356"/>
    <w:rsid w:val="00BA14D4"/>
    <w:rsid w:val="00BA171A"/>
    <w:rsid w:val="00BA24CF"/>
    <w:rsid w:val="00BA24DC"/>
    <w:rsid w:val="00BA2B5B"/>
    <w:rsid w:val="00BA317A"/>
    <w:rsid w:val="00BA3926"/>
    <w:rsid w:val="00BA3B8B"/>
    <w:rsid w:val="00BA3EA9"/>
    <w:rsid w:val="00BA421A"/>
    <w:rsid w:val="00BA43ED"/>
    <w:rsid w:val="00BA4F07"/>
    <w:rsid w:val="00BA5E61"/>
    <w:rsid w:val="00BA6385"/>
    <w:rsid w:val="00BA6800"/>
    <w:rsid w:val="00BA6CB2"/>
    <w:rsid w:val="00BA6CB6"/>
    <w:rsid w:val="00BA7B9B"/>
    <w:rsid w:val="00BA7CB0"/>
    <w:rsid w:val="00BB0AFF"/>
    <w:rsid w:val="00BB0B0E"/>
    <w:rsid w:val="00BB0D34"/>
    <w:rsid w:val="00BB1100"/>
    <w:rsid w:val="00BB4428"/>
    <w:rsid w:val="00BB44E0"/>
    <w:rsid w:val="00BB4702"/>
    <w:rsid w:val="00BB55EC"/>
    <w:rsid w:val="00BB575B"/>
    <w:rsid w:val="00BB5D93"/>
    <w:rsid w:val="00BB661F"/>
    <w:rsid w:val="00BB679F"/>
    <w:rsid w:val="00BB7799"/>
    <w:rsid w:val="00BC04C7"/>
    <w:rsid w:val="00BC1295"/>
    <w:rsid w:val="00BC24C4"/>
    <w:rsid w:val="00BC2AFF"/>
    <w:rsid w:val="00BC34C9"/>
    <w:rsid w:val="00BC4AD0"/>
    <w:rsid w:val="00BC5961"/>
    <w:rsid w:val="00BC5A18"/>
    <w:rsid w:val="00BC60C6"/>
    <w:rsid w:val="00BC6246"/>
    <w:rsid w:val="00BC7342"/>
    <w:rsid w:val="00BC7422"/>
    <w:rsid w:val="00BD0FCB"/>
    <w:rsid w:val="00BD0FD4"/>
    <w:rsid w:val="00BD1189"/>
    <w:rsid w:val="00BD12A3"/>
    <w:rsid w:val="00BD20CB"/>
    <w:rsid w:val="00BD2127"/>
    <w:rsid w:val="00BD2188"/>
    <w:rsid w:val="00BD22EF"/>
    <w:rsid w:val="00BD49C6"/>
    <w:rsid w:val="00BD50FD"/>
    <w:rsid w:val="00BD61C3"/>
    <w:rsid w:val="00BD6296"/>
    <w:rsid w:val="00BD652F"/>
    <w:rsid w:val="00BD6D34"/>
    <w:rsid w:val="00BD7452"/>
    <w:rsid w:val="00BD74D9"/>
    <w:rsid w:val="00BD7D17"/>
    <w:rsid w:val="00BD7D2E"/>
    <w:rsid w:val="00BD7F6E"/>
    <w:rsid w:val="00BE0229"/>
    <w:rsid w:val="00BE05BB"/>
    <w:rsid w:val="00BE0F02"/>
    <w:rsid w:val="00BE2797"/>
    <w:rsid w:val="00BE27C7"/>
    <w:rsid w:val="00BE3750"/>
    <w:rsid w:val="00BE3C3E"/>
    <w:rsid w:val="00BE3CAA"/>
    <w:rsid w:val="00BE49DB"/>
    <w:rsid w:val="00BE4BF2"/>
    <w:rsid w:val="00BE5C18"/>
    <w:rsid w:val="00BE621B"/>
    <w:rsid w:val="00BE64AC"/>
    <w:rsid w:val="00BE70E1"/>
    <w:rsid w:val="00BE7140"/>
    <w:rsid w:val="00BE7F65"/>
    <w:rsid w:val="00BF06FB"/>
    <w:rsid w:val="00BF0705"/>
    <w:rsid w:val="00BF0AFC"/>
    <w:rsid w:val="00BF0BCA"/>
    <w:rsid w:val="00BF0C50"/>
    <w:rsid w:val="00BF0CE6"/>
    <w:rsid w:val="00BF11C2"/>
    <w:rsid w:val="00BF15A1"/>
    <w:rsid w:val="00BF15D7"/>
    <w:rsid w:val="00BF1981"/>
    <w:rsid w:val="00BF1A40"/>
    <w:rsid w:val="00BF36A3"/>
    <w:rsid w:val="00BF3CFF"/>
    <w:rsid w:val="00BF4746"/>
    <w:rsid w:val="00BF47B0"/>
    <w:rsid w:val="00BF5327"/>
    <w:rsid w:val="00BF5537"/>
    <w:rsid w:val="00BF5575"/>
    <w:rsid w:val="00BF55FE"/>
    <w:rsid w:val="00BF6636"/>
    <w:rsid w:val="00BF6662"/>
    <w:rsid w:val="00BF7FCD"/>
    <w:rsid w:val="00C02239"/>
    <w:rsid w:val="00C03202"/>
    <w:rsid w:val="00C0329F"/>
    <w:rsid w:val="00C041CC"/>
    <w:rsid w:val="00C05096"/>
    <w:rsid w:val="00C05219"/>
    <w:rsid w:val="00C05695"/>
    <w:rsid w:val="00C056FC"/>
    <w:rsid w:val="00C05CED"/>
    <w:rsid w:val="00C07784"/>
    <w:rsid w:val="00C077CA"/>
    <w:rsid w:val="00C104B5"/>
    <w:rsid w:val="00C10F09"/>
    <w:rsid w:val="00C1112A"/>
    <w:rsid w:val="00C119AC"/>
    <w:rsid w:val="00C11C4F"/>
    <w:rsid w:val="00C12C4E"/>
    <w:rsid w:val="00C1320A"/>
    <w:rsid w:val="00C1362F"/>
    <w:rsid w:val="00C13D04"/>
    <w:rsid w:val="00C14355"/>
    <w:rsid w:val="00C14E67"/>
    <w:rsid w:val="00C1556B"/>
    <w:rsid w:val="00C16528"/>
    <w:rsid w:val="00C1682C"/>
    <w:rsid w:val="00C16E98"/>
    <w:rsid w:val="00C171CE"/>
    <w:rsid w:val="00C17917"/>
    <w:rsid w:val="00C1799A"/>
    <w:rsid w:val="00C17F18"/>
    <w:rsid w:val="00C209DA"/>
    <w:rsid w:val="00C20AF3"/>
    <w:rsid w:val="00C2176E"/>
    <w:rsid w:val="00C21D33"/>
    <w:rsid w:val="00C231BE"/>
    <w:rsid w:val="00C239C5"/>
    <w:rsid w:val="00C23E24"/>
    <w:rsid w:val="00C24074"/>
    <w:rsid w:val="00C24823"/>
    <w:rsid w:val="00C25369"/>
    <w:rsid w:val="00C260CE"/>
    <w:rsid w:val="00C2700D"/>
    <w:rsid w:val="00C3053C"/>
    <w:rsid w:val="00C30E89"/>
    <w:rsid w:val="00C30F78"/>
    <w:rsid w:val="00C32B52"/>
    <w:rsid w:val="00C3382F"/>
    <w:rsid w:val="00C33E93"/>
    <w:rsid w:val="00C3402F"/>
    <w:rsid w:val="00C353AB"/>
    <w:rsid w:val="00C35CF6"/>
    <w:rsid w:val="00C35F5F"/>
    <w:rsid w:val="00C35FB7"/>
    <w:rsid w:val="00C365A2"/>
    <w:rsid w:val="00C369D7"/>
    <w:rsid w:val="00C376BF"/>
    <w:rsid w:val="00C379E2"/>
    <w:rsid w:val="00C37CBD"/>
    <w:rsid w:val="00C4036B"/>
    <w:rsid w:val="00C41A78"/>
    <w:rsid w:val="00C41B4C"/>
    <w:rsid w:val="00C41FE0"/>
    <w:rsid w:val="00C4377C"/>
    <w:rsid w:val="00C44CD6"/>
    <w:rsid w:val="00C44EEA"/>
    <w:rsid w:val="00C45CBA"/>
    <w:rsid w:val="00C45CDE"/>
    <w:rsid w:val="00C45F64"/>
    <w:rsid w:val="00C45FB8"/>
    <w:rsid w:val="00C466D7"/>
    <w:rsid w:val="00C46C06"/>
    <w:rsid w:val="00C47A1D"/>
    <w:rsid w:val="00C47F0F"/>
    <w:rsid w:val="00C47FAE"/>
    <w:rsid w:val="00C506B0"/>
    <w:rsid w:val="00C5100F"/>
    <w:rsid w:val="00C5127E"/>
    <w:rsid w:val="00C5147A"/>
    <w:rsid w:val="00C51B0E"/>
    <w:rsid w:val="00C51D84"/>
    <w:rsid w:val="00C52276"/>
    <w:rsid w:val="00C524B8"/>
    <w:rsid w:val="00C52506"/>
    <w:rsid w:val="00C5254B"/>
    <w:rsid w:val="00C532D3"/>
    <w:rsid w:val="00C539EB"/>
    <w:rsid w:val="00C53D9F"/>
    <w:rsid w:val="00C5540C"/>
    <w:rsid w:val="00C558DF"/>
    <w:rsid w:val="00C55A5E"/>
    <w:rsid w:val="00C56BF8"/>
    <w:rsid w:val="00C575CD"/>
    <w:rsid w:val="00C57A58"/>
    <w:rsid w:val="00C57AC3"/>
    <w:rsid w:val="00C6039D"/>
    <w:rsid w:val="00C60A8E"/>
    <w:rsid w:val="00C60EC9"/>
    <w:rsid w:val="00C61815"/>
    <w:rsid w:val="00C62D6D"/>
    <w:rsid w:val="00C633B0"/>
    <w:rsid w:val="00C64422"/>
    <w:rsid w:val="00C65602"/>
    <w:rsid w:val="00C66241"/>
    <w:rsid w:val="00C66A80"/>
    <w:rsid w:val="00C66F6F"/>
    <w:rsid w:val="00C67FF7"/>
    <w:rsid w:val="00C70A98"/>
    <w:rsid w:val="00C70D4E"/>
    <w:rsid w:val="00C7156B"/>
    <w:rsid w:val="00C717F5"/>
    <w:rsid w:val="00C71D61"/>
    <w:rsid w:val="00C74A91"/>
    <w:rsid w:val="00C74ADE"/>
    <w:rsid w:val="00C757FE"/>
    <w:rsid w:val="00C75B80"/>
    <w:rsid w:val="00C76503"/>
    <w:rsid w:val="00C76B37"/>
    <w:rsid w:val="00C77959"/>
    <w:rsid w:val="00C808D2"/>
    <w:rsid w:val="00C8120D"/>
    <w:rsid w:val="00C818CE"/>
    <w:rsid w:val="00C82259"/>
    <w:rsid w:val="00C82D51"/>
    <w:rsid w:val="00C83EB2"/>
    <w:rsid w:val="00C84034"/>
    <w:rsid w:val="00C84092"/>
    <w:rsid w:val="00C84D6B"/>
    <w:rsid w:val="00C84F3E"/>
    <w:rsid w:val="00C853E8"/>
    <w:rsid w:val="00C855D0"/>
    <w:rsid w:val="00C866C0"/>
    <w:rsid w:val="00C86D07"/>
    <w:rsid w:val="00C87253"/>
    <w:rsid w:val="00C87DAE"/>
    <w:rsid w:val="00C90255"/>
    <w:rsid w:val="00C91C6C"/>
    <w:rsid w:val="00C925B6"/>
    <w:rsid w:val="00C928E5"/>
    <w:rsid w:val="00C9297C"/>
    <w:rsid w:val="00C92A4C"/>
    <w:rsid w:val="00C92BFE"/>
    <w:rsid w:val="00C933F1"/>
    <w:rsid w:val="00C94014"/>
    <w:rsid w:val="00C94A84"/>
    <w:rsid w:val="00C953A7"/>
    <w:rsid w:val="00C954A7"/>
    <w:rsid w:val="00C95F5A"/>
    <w:rsid w:val="00C960D8"/>
    <w:rsid w:val="00C963A2"/>
    <w:rsid w:val="00C967C2"/>
    <w:rsid w:val="00C97DAD"/>
    <w:rsid w:val="00CA1479"/>
    <w:rsid w:val="00CA1FDC"/>
    <w:rsid w:val="00CA2297"/>
    <w:rsid w:val="00CA2DAA"/>
    <w:rsid w:val="00CA30CC"/>
    <w:rsid w:val="00CA3730"/>
    <w:rsid w:val="00CA3D19"/>
    <w:rsid w:val="00CA4307"/>
    <w:rsid w:val="00CA4528"/>
    <w:rsid w:val="00CA4646"/>
    <w:rsid w:val="00CA46CB"/>
    <w:rsid w:val="00CA4ADA"/>
    <w:rsid w:val="00CA5211"/>
    <w:rsid w:val="00CA5AB1"/>
    <w:rsid w:val="00CA605C"/>
    <w:rsid w:val="00CA6447"/>
    <w:rsid w:val="00CA6C62"/>
    <w:rsid w:val="00CA7474"/>
    <w:rsid w:val="00CA7E1F"/>
    <w:rsid w:val="00CB0040"/>
    <w:rsid w:val="00CB08D3"/>
    <w:rsid w:val="00CB0A99"/>
    <w:rsid w:val="00CB12D5"/>
    <w:rsid w:val="00CB16F6"/>
    <w:rsid w:val="00CB4104"/>
    <w:rsid w:val="00CB4B33"/>
    <w:rsid w:val="00CB50A7"/>
    <w:rsid w:val="00CB518E"/>
    <w:rsid w:val="00CB5A09"/>
    <w:rsid w:val="00CB5BD0"/>
    <w:rsid w:val="00CB5F1D"/>
    <w:rsid w:val="00CB603E"/>
    <w:rsid w:val="00CB6EB6"/>
    <w:rsid w:val="00CC0E8B"/>
    <w:rsid w:val="00CC1922"/>
    <w:rsid w:val="00CC20A0"/>
    <w:rsid w:val="00CC26C6"/>
    <w:rsid w:val="00CC54C1"/>
    <w:rsid w:val="00CC552D"/>
    <w:rsid w:val="00CC589C"/>
    <w:rsid w:val="00CC5FBF"/>
    <w:rsid w:val="00CC608C"/>
    <w:rsid w:val="00CC6DB0"/>
    <w:rsid w:val="00CD0087"/>
    <w:rsid w:val="00CD0CD4"/>
    <w:rsid w:val="00CD0D7F"/>
    <w:rsid w:val="00CD11C7"/>
    <w:rsid w:val="00CD213F"/>
    <w:rsid w:val="00CD2C0E"/>
    <w:rsid w:val="00CD2DA8"/>
    <w:rsid w:val="00CD34FA"/>
    <w:rsid w:val="00CD376D"/>
    <w:rsid w:val="00CD465C"/>
    <w:rsid w:val="00CD4E87"/>
    <w:rsid w:val="00CD5074"/>
    <w:rsid w:val="00CD664B"/>
    <w:rsid w:val="00CD67E8"/>
    <w:rsid w:val="00CD6E22"/>
    <w:rsid w:val="00CD7CCA"/>
    <w:rsid w:val="00CE0ACF"/>
    <w:rsid w:val="00CE2003"/>
    <w:rsid w:val="00CE2340"/>
    <w:rsid w:val="00CE2567"/>
    <w:rsid w:val="00CE300C"/>
    <w:rsid w:val="00CE3B9F"/>
    <w:rsid w:val="00CE3DEC"/>
    <w:rsid w:val="00CE4243"/>
    <w:rsid w:val="00CE4457"/>
    <w:rsid w:val="00CE496A"/>
    <w:rsid w:val="00CE4A85"/>
    <w:rsid w:val="00CE4E81"/>
    <w:rsid w:val="00CE5C2C"/>
    <w:rsid w:val="00CE75A3"/>
    <w:rsid w:val="00CF04C0"/>
    <w:rsid w:val="00CF0E6E"/>
    <w:rsid w:val="00CF139D"/>
    <w:rsid w:val="00CF14EE"/>
    <w:rsid w:val="00CF1FB8"/>
    <w:rsid w:val="00CF2237"/>
    <w:rsid w:val="00CF2C65"/>
    <w:rsid w:val="00CF389A"/>
    <w:rsid w:val="00CF38F6"/>
    <w:rsid w:val="00CF3A14"/>
    <w:rsid w:val="00CF3C73"/>
    <w:rsid w:val="00CF3DE4"/>
    <w:rsid w:val="00CF46B3"/>
    <w:rsid w:val="00CF52FF"/>
    <w:rsid w:val="00CF557A"/>
    <w:rsid w:val="00CF5809"/>
    <w:rsid w:val="00CF5AA7"/>
    <w:rsid w:val="00CF5DCF"/>
    <w:rsid w:val="00CF62C8"/>
    <w:rsid w:val="00CF6824"/>
    <w:rsid w:val="00CF7435"/>
    <w:rsid w:val="00CF74E8"/>
    <w:rsid w:val="00D009B9"/>
    <w:rsid w:val="00D00F01"/>
    <w:rsid w:val="00D01BEB"/>
    <w:rsid w:val="00D01C52"/>
    <w:rsid w:val="00D02F8E"/>
    <w:rsid w:val="00D03E94"/>
    <w:rsid w:val="00D044C2"/>
    <w:rsid w:val="00D04C7F"/>
    <w:rsid w:val="00D052B2"/>
    <w:rsid w:val="00D0558C"/>
    <w:rsid w:val="00D06099"/>
    <w:rsid w:val="00D06462"/>
    <w:rsid w:val="00D078B6"/>
    <w:rsid w:val="00D07D42"/>
    <w:rsid w:val="00D1022C"/>
    <w:rsid w:val="00D1081E"/>
    <w:rsid w:val="00D12939"/>
    <w:rsid w:val="00D13A8A"/>
    <w:rsid w:val="00D1520E"/>
    <w:rsid w:val="00D15AFE"/>
    <w:rsid w:val="00D16A4C"/>
    <w:rsid w:val="00D1745D"/>
    <w:rsid w:val="00D17607"/>
    <w:rsid w:val="00D17CC6"/>
    <w:rsid w:val="00D17F15"/>
    <w:rsid w:val="00D2029F"/>
    <w:rsid w:val="00D202CD"/>
    <w:rsid w:val="00D212B6"/>
    <w:rsid w:val="00D217ED"/>
    <w:rsid w:val="00D21964"/>
    <w:rsid w:val="00D21F2B"/>
    <w:rsid w:val="00D223CF"/>
    <w:rsid w:val="00D22B27"/>
    <w:rsid w:val="00D231C1"/>
    <w:rsid w:val="00D232B8"/>
    <w:rsid w:val="00D2390C"/>
    <w:rsid w:val="00D23912"/>
    <w:rsid w:val="00D23AB3"/>
    <w:rsid w:val="00D23BBD"/>
    <w:rsid w:val="00D2408E"/>
    <w:rsid w:val="00D24239"/>
    <w:rsid w:val="00D24837"/>
    <w:rsid w:val="00D24A3C"/>
    <w:rsid w:val="00D24C00"/>
    <w:rsid w:val="00D261F5"/>
    <w:rsid w:val="00D26DF4"/>
    <w:rsid w:val="00D27115"/>
    <w:rsid w:val="00D2755D"/>
    <w:rsid w:val="00D27C54"/>
    <w:rsid w:val="00D30CE5"/>
    <w:rsid w:val="00D30DE4"/>
    <w:rsid w:val="00D31C84"/>
    <w:rsid w:val="00D32AAD"/>
    <w:rsid w:val="00D32D7D"/>
    <w:rsid w:val="00D333BB"/>
    <w:rsid w:val="00D335E8"/>
    <w:rsid w:val="00D33E80"/>
    <w:rsid w:val="00D34DCC"/>
    <w:rsid w:val="00D35706"/>
    <w:rsid w:val="00D357E2"/>
    <w:rsid w:val="00D359D8"/>
    <w:rsid w:val="00D3658F"/>
    <w:rsid w:val="00D3675E"/>
    <w:rsid w:val="00D37074"/>
    <w:rsid w:val="00D376F2"/>
    <w:rsid w:val="00D37743"/>
    <w:rsid w:val="00D4013C"/>
    <w:rsid w:val="00D4065C"/>
    <w:rsid w:val="00D4073A"/>
    <w:rsid w:val="00D416E5"/>
    <w:rsid w:val="00D41EF8"/>
    <w:rsid w:val="00D42DD0"/>
    <w:rsid w:val="00D431D4"/>
    <w:rsid w:val="00D43330"/>
    <w:rsid w:val="00D43E98"/>
    <w:rsid w:val="00D44638"/>
    <w:rsid w:val="00D44BFB"/>
    <w:rsid w:val="00D45451"/>
    <w:rsid w:val="00D457C1"/>
    <w:rsid w:val="00D4677E"/>
    <w:rsid w:val="00D46D0F"/>
    <w:rsid w:val="00D4751B"/>
    <w:rsid w:val="00D4771B"/>
    <w:rsid w:val="00D47F8F"/>
    <w:rsid w:val="00D50510"/>
    <w:rsid w:val="00D5056F"/>
    <w:rsid w:val="00D50C1E"/>
    <w:rsid w:val="00D50D20"/>
    <w:rsid w:val="00D50F8A"/>
    <w:rsid w:val="00D512F0"/>
    <w:rsid w:val="00D52195"/>
    <w:rsid w:val="00D529CC"/>
    <w:rsid w:val="00D52ADB"/>
    <w:rsid w:val="00D5408A"/>
    <w:rsid w:val="00D54A86"/>
    <w:rsid w:val="00D54F5A"/>
    <w:rsid w:val="00D5538C"/>
    <w:rsid w:val="00D56289"/>
    <w:rsid w:val="00D56EED"/>
    <w:rsid w:val="00D570FA"/>
    <w:rsid w:val="00D57866"/>
    <w:rsid w:val="00D57A59"/>
    <w:rsid w:val="00D608CD"/>
    <w:rsid w:val="00D609F9"/>
    <w:rsid w:val="00D60F94"/>
    <w:rsid w:val="00D6166B"/>
    <w:rsid w:val="00D61D9B"/>
    <w:rsid w:val="00D62BCB"/>
    <w:rsid w:val="00D638AB"/>
    <w:rsid w:val="00D63C60"/>
    <w:rsid w:val="00D64219"/>
    <w:rsid w:val="00D64BC5"/>
    <w:rsid w:val="00D658AA"/>
    <w:rsid w:val="00D66298"/>
    <w:rsid w:val="00D66329"/>
    <w:rsid w:val="00D66A8D"/>
    <w:rsid w:val="00D6719B"/>
    <w:rsid w:val="00D673DC"/>
    <w:rsid w:val="00D67AA4"/>
    <w:rsid w:val="00D70366"/>
    <w:rsid w:val="00D70DDA"/>
    <w:rsid w:val="00D71C3E"/>
    <w:rsid w:val="00D71C50"/>
    <w:rsid w:val="00D71E29"/>
    <w:rsid w:val="00D7262D"/>
    <w:rsid w:val="00D726B2"/>
    <w:rsid w:val="00D728B9"/>
    <w:rsid w:val="00D7292D"/>
    <w:rsid w:val="00D72FB7"/>
    <w:rsid w:val="00D73061"/>
    <w:rsid w:val="00D74224"/>
    <w:rsid w:val="00D742DE"/>
    <w:rsid w:val="00D74A9F"/>
    <w:rsid w:val="00D74BDA"/>
    <w:rsid w:val="00D75129"/>
    <w:rsid w:val="00D75A48"/>
    <w:rsid w:val="00D76E64"/>
    <w:rsid w:val="00D80861"/>
    <w:rsid w:val="00D80DE1"/>
    <w:rsid w:val="00D80E4F"/>
    <w:rsid w:val="00D81825"/>
    <w:rsid w:val="00D821DB"/>
    <w:rsid w:val="00D8281B"/>
    <w:rsid w:val="00D82DBC"/>
    <w:rsid w:val="00D845AF"/>
    <w:rsid w:val="00D87483"/>
    <w:rsid w:val="00D87BD6"/>
    <w:rsid w:val="00D87C50"/>
    <w:rsid w:val="00D91D17"/>
    <w:rsid w:val="00D939FA"/>
    <w:rsid w:val="00D95A6C"/>
    <w:rsid w:val="00D95F7B"/>
    <w:rsid w:val="00D96B21"/>
    <w:rsid w:val="00D96C2A"/>
    <w:rsid w:val="00D971F3"/>
    <w:rsid w:val="00D97390"/>
    <w:rsid w:val="00DA06D8"/>
    <w:rsid w:val="00DA08DA"/>
    <w:rsid w:val="00DA118D"/>
    <w:rsid w:val="00DA1219"/>
    <w:rsid w:val="00DA1E8D"/>
    <w:rsid w:val="00DA22F7"/>
    <w:rsid w:val="00DA2375"/>
    <w:rsid w:val="00DA27A6"/>
    <w:rsid w:val="00DA28BB"/>
    <w:rsid w:val="00DA2F09"/>
    <w:rsid w:val="00DA2FA2"/>
    <w:rsid w:val="00DA33E6"/>
    <w:rsid w:val="00DA3409"/>
    <w:rsid w:val="00DA35EF"/>
    <w:rsid w:val="00DA4144"/>
    <w:rsid w:val="00DA4AD8"/>
    <w:rsid w:val="00DA4DDA"/>
    <w:rsid w:val="00DA4F40"/>
    <w:rsid w:val="00DA5020"/>
    <w:rsid w:val="00DA6E0C"/>
    <w:rsid w:val="00DA6F19"/>
    <w:rsid w:val="00DA708E"/>
    <w:rsid w:val="00DA70F6"/>
    <w:rsid w:val="00DA7277"/>
    <w:rsid w:val="00DA733C"/>
    <w:rsid w:val="00DA7E76"/>
    <w:rsid w:val="00DB0F43"/>
    <w:rsid w:val="00DB1644"/>
    <w:rsid w:val="00DB1F32"/>
    <w:rsid w:val="00DB2088"/>
    <w:rsid w:val="00DB29CD"/>
    <w:rsid w:val="00DB39F8"/>
    <w:rsid w:val="00DB3D1E"/>
    <w:rsid w:val="00DB5F97"/>
    <w:rsid w:val="00DB75FA"/>
    <w:rsid w:val="00DB7695"/>
    <w:rsid w:val="00DC089C"/>
    <w:rsid w:val="00DC181D"/>
    <w:rsid w:val="00DC1D5D"/>
    <w:rsid w:val="00DC1E3D"/>
    <w:rsid w:val="00DC1E60"/>
    <w:rsid w:val="00DC21F2"/>
    <w:rsid w:val="00DC227C"/>
    <w:rsid w:val="00DC248A"/>
    <w:rsid w:val="00DC29DF"/>
    <w:rsid w:val="00DC2E7F"/>
    <w:rsid w:val="00DC3D52"/>
    <w:rsid w:val="00DC3DCF"/>
    <w:rsid w:val="00DC6407"/>
    <w:rsid w:val="00DC76A7"/>
    <w:rsid w:val="00DC78E6"/>
    <w:rsid w:val="00DC7D5E"/>
    <w:rsid w:val="00DD0183"/>
    <w:rsid w:val="00DD0330"/>
    <w:rsid w:val="00DD0D3F"/>
    <w:rsid w:val="00DD13F6"/>
    <w:rsid w:val="00DD2AF4"/>
    <w:rsid w:val="00DD3202"/>
    <w:rsid w:val="00DD34D8"/>
    <w:rsid w:val="00DD3B55"/>
    <w:rsid w:val="00DD3E05"/>
    <w:rsid w:val="00DD3FB3"/>
    <w:rsid w:val="00DD4215"/>
    <w:rsid w:val="00DD4B6C"/>
    <w:rsid w:val="00DD4BE3"/>
    <w:rsid w:val="00DD4F03"/>
    <w:rsid w:val="00DD5EC5"/>
    <w:rsid w:val="00DD60CC"/>
    <w:rsid w:val="00DD6BC0"/>
    <w:rsid w:val="00DE0533"/>
    <w:rsid w:val="00DE076F"/>
    <w:rsid w:val="00DE0838"/>
    <w:rsid w:val="00DE0BBF"/>
    <w:rsid w:val="00DE10F5"/>
    <w:rsid w:val="00DE16A5"/>
    <w:rsid w:val="00DE1BC8"/>
    <w:rsid w:val="00DE2407"/>
    <w:rsid w:val="00DE2EA7"/>
    <w:rsid w:val="00DE301E"/>
    <w:rsid w:val="00DE3AFB"/>
    <w:rsid w:val="00DE46E2"/>
    <w:rsid w:val="00DE4ABD"/>
    <w:rsid w:val="00DE514A"/>
    <w:rsid w:val="00DE64EE"/>
    <w:rsid w:val="00DE671C"/>
    <w:rsid w:val="00DE68B8"/>
    <w:rsid w:val="00DE6988"/>
    <w:rsid w:val="00DE6AF1"/>
    <w:rsid w:val="00DE7201"/>
    <w:rsid w:val="00DE73D4"/>
    <w:rsid w:val="00DE7BB2"/>
    <w:rsid w:val="00DF0137"/>
    <w:rsid w:val="00DF0D9E"/>
    <w:rsid w:val="00DF1294"/>
    <w:rsid w:val="00DF15DD"/>
    <w:rsid w:val="00DF280D"/>
    <w:rsid w:val="00DF3D01"/>
    <w:rsid w:val="00DF469B"/>
    <w:rsid w:val="00DF47DC"/>
    <w:rsid w:val="00DF47DF"/>
    <w:rsid w:val="00DF4D12"/>
    <w:rsid w:val="00DF4F20"/>
    <w:rsid w:val="00DF5727"/>
    <w:rsid w:val="00DF5D4C"/>
    <w:rsid w:val="00DF6393"/>
    <w:rsid w:val="00DF668C"/>
    <w:rsid w:val="00DF67A1"/>
    <w:rsid w:val="00DF70E6"/>
    <w:rsid w:val="00E0005F"/>
    <w:rsid w:val="00E004FB"/>
    <w:rsid w:val="00E00579"/>
    <w:rsid w:val="00E00708"/>
    <w:rsid w:val="00E0226C"/>
    <w:rsid w:val="00E030EB"/>
    <w:rsid w:val="00E056E3"/>
    <w:rsid w:val="00E06039"/>
    <w:rsid w:val="00E06445"/>
    <w:rsid w:val="00E06825"/>
    <w:rsid w:val="00E06D3A"/>
    <w:rsid w:val="00E072E0"/>
    <w:rsid w:val="00E074B0"/>
    <w:rsid w:val="00E0778A"/>
    <w:rsid w:val="00E10431"/>
    <w:rsid w:val="00E109FB"/>
    <w:rsid w:val="00E10AE2"/>
    <w:rsid w:val="00E10B65"/>
    <w:rsid w:val="00E10DF5"/>
    <w:rsid w:val="00E10F0A"/>
    <w:rsid w:val="00E11D52"/>
    <w:rsid w:val="00E12CAF"/>
    <w:rsid w:val="00E133A7"/>
    <w:rsid w:val="00E133D0"/>
    <w:rsid w:val="00E13591"/>
    <w:rsid w:val="00E135AF"/>
    <w:rsid w:val="00E14DB6"/>
    <w:rsid w:val="00E166BD"/>
    <w:rsid w:val="00E167D0"/>
    <w:rsid w:val="00E171E8"/>
    <w:rsid w:val="00E17BC3"/>
    <w:rsid w:val="00E20171"/>
    <w:rsid w:val="00E20EFD"/>
    <w:rsid w:val="00E21345"/>
    <w:rsid w:val="00E217CD"/>
    <w:rsid w:val="00E21875"/>
    <w:rsid w:val="00E237EB"/>
    <w:rsid w:val="00E2436E"/>
    <w:rsid w:val="00E24FA1"/>
    <w:rsid w:val="00E25407"/>
    <w:rsid w:val="00E25B4C"/>
    <w:rsid w:val="00E261BE"/>
    <w:rsid w:val="00E26241"/>
    <w:rsid w:val="00E268BD"/>
    <w:rsid w:val="00E26F89"/>
    <w:rsid w:val="00E27054"/>
    <w:rsid w:val="00E30D2B"/>
    <w:rsid w:val="00E30F43"/>
    <w:rsid w:val="00E31063"/>
    <w:rsid w:val="00E31191"/>
    <w:rsid w:val="00E3134B"/>
    <w:rsid w:val="00E32599"/>
    <w:rsid w:val="00E32FC1"/>
    <w:rsid w:val="00E33B0E"/>
    <w:rsid w:val="00E35135"/>
    <w:rsid w:val="00E35D5C"/>
    <w:rsid w:val="00E367B0"/>
    <w:rsid w:val="00E375FA"/>
    <w:rsid w:val="00E376B1"/>
    <w:rsid w:val="00E376F9"/>
    <w:rsid w:val="00E377A7"/>
    <w:rsid w:val="00E4012E"/>
    <w:rsid w:val="00E40232"/>
    <w:rsid w:val="00E409EB"/>
    <w:rsid w:val="00E411F5"/>
    <w:rsid w:val="00E42203"/>
    <w:rsid w:val="00E42621"/>
    <w:rsid w:val="00E43544"/>
    <w:rsid w:val="00E43565"/>
    <w:rsid w:val="00E43D1D"/>
    <w:rsid w:val="00E446A6"/>
    <w:rsid w:val="00E44A35"/>
    <w:rsid w:val="00E46464"/>
    <w:rsid w:val="00E467FC"/>
    <w:rsid w:val="00E468D2"/>
    <w:rsid w:val="00E46E8A"/>
    <w:rsid w:val="00E470D3"/>
    <w:rsid w:val="00E47833"/>
    <w:rsid w:val="00E47E58"/>
    <w:rsid w:val="00E5042A"/>
    <w:rsid w:val="00E51120"/>
    <w:rsid w:val="00E512B1"/>
    <w:rsid w:val="00E516E1"/>
    <w:rsid w:val="00E51ADA"/>
    <w:rsid w:val="00E51E8E"/>
    <w:rsid w:val="00E5201A"/>
    <w:rsid w:val="00E5236A"/>
    <w:rsid w:val="00E53CB5"/>
    <w:rsid w:val="00E53CCD"/>
    <w:rsid w:val="00E56527"/>
    <w:rsid w:val="00E57152"/>
    <w:rsid w:val="00E5765E"/>
    <w:rsid w:val="00E57E8E"/>
    <w:rsid w:val="00E60381"/>
    <w:rsid w:val="00E603BB"/>
    <w:rsid w:val="00E61BE5"/>
    <w:rsid w:val="00E61E02"/>
    <w:rsid w:val="00E62607"/>
    <w:rsid w:val="00E62A71"/>
    <w:rsid w:val="00E62E51"/>
    <w:rsid w:val="00E62EA6"/>
    <w:rsid w:val="00E6449B"/>
    <w:rsid w:val="00E6462B"/>
    <w:rsid w:val="00E659F2"/>
    <w:rsid w:val="00E65C9B"/>
    <w:rsid w:val="00E65D68"/>
    <w:rsid w:val="00E65E8E"/>
    <w:rsid w:val="00E66811"/>
    <w:rsid w:val="00E668E4"/>
    <w:rsid w:val="00E66C82"/>
    <w:rsid w:val="00E66FA8"/>
    <w:rsid w:val="00E67B58"/>
    <w:rsid w:val="00E7027E"/>
    <w:rsid w:val="00E70313"/>
    <w:rsid w:val="00E70C1D"/>
    <w:rsid w:val="00E71855"/>
    <w:rsid w:val="00E719A9"/>
    <w:rsid w:val="00E71CC6"/>
    <w:rsid w:val="00E72392"/>
    <w:rsid w:val="00E72C99"/>
    <w:rsid w:val="00E740F3"/>
    <w:rsid w:val="00E748B2"/>
    <w:rsid w:val="00E74A7D"/>
    <w:rsid w:val="00E75032"/>
    <w:rsid w:val="00E76EC2"/>
    <w:rsid w:val="00E77152"/>
    <w:rsid w:val="00E7742E"/>
    <w:rsid w:val="00E77559"/>
    <w:rsid w:val="00E807AA"/>
    <w:rsid w:val="00E80877"/>
    <w:rsid w:val="00E80FD0"/>
    <w:rsid w:val="00E81093"/>
    <w:rsid w:val="00E81448"/>
    <w:rsid w:val="00E8187A"/>
    <w:rsid w:val="00E81D95"/>
    <w:rsid w:val="00E81DC8"/>
    <w:rsid w:val="00E8201D"/>
    <w:rsid w:val="00E82403"/>
    <w:rsid w:val="00E8321E"/>
    <w:rsid w:val="00E84779"/>
    <w:rsid w:val="00E85387"/>
    <w:rsid w:val="00E85682"/>
    <w:rsid w:val="00E85EE1"/>
    <w:rsid w:val="00E864E1"/>
    <w:rsid w:val="00E86651"/>
    <w:rsid w:val="00E866CA"/>
    <w:rsid w:val="00E86E15"/>
    <w:rsid w:val="00E87C09"/>
    <w:rsid w:val="00E87D21"/>
    <w:rsid w:val="00E900EE"/>
    <w:rsid w:val="00E906B3"/>
    <w:rsid w:val="00E90F50"/>
    <w:rsid w:val="00E916DF"/>
    <w:rsid w:val="00E91702"/>
    <w:rsid w:val="00E91A2D"/>
    <w:rsid w:val="00E91AF4"/>
    <w:rsid w:val="00E91C20"/>
    <w:rsid w:val="00E93934"/>
    <w:rsid w:val="00E94ABB"/>
    <w:rsid w:val="00E94F63"/>
    <w:rsid w:val="00E95370"/>
    <w:rsid w:val="00E9627A"/>
    <w:rsid w:val="00E96576"/>
    <w:rsid w:val="00E97E8B"/>
    <w:rsid w:val="00EA0216"/>
    <w:rsid w:val="00EA05FB"/>
    <w:rsid w:val="00EA0CFC"/>
    <w:rsid w:val="00EA107C"/>
    <w:rsid w:val="00EA15CA"/>
    <w:rsid w:val="00EA16FE"/>
    <w:rsid w:val="00EA1DE4"/>
    <w:rsid w:val="00EA2BDC"/>
    <w:rsid w:val="00EA31A5"/>
    <w:rsid w:val="00EA32D0"/>
    <w:rsid w:val="00EA336A"/>
    <w:rsid w:val="00EA3946"/>
    <w:rsid w:val="00EA4AC1"/>
    <w:rsid w:val="00EA60EA"/>
    <w:rsid w:val="00EA6EAD"/>
    <w:rsid w:val="00EA75B9"/>
    <w:rsid w:val="00EA7970"/>
    <w:rsid w:val="00EB047A"/>
    <w:rsid w:val="00EB0EF9"/>
    <w:rsid w:val="00EB1890"/>
    <w:rsid w:val="00EB29BF"/>
    <w:rsid w:val="00EB4AD9"/>
    <w:rsid w:val="00EB5243"/>
    <w:rsid w:val="00EB57D4"/>
    <w:rsid w:val="00EB5879"/>
    <w:rsid w:val="00EB61D4"/>
    <w:rsid w:val="00EC02C6"/>
    <w:rsid w:val="00EC07B0"/>
    <w:rsid w:val="00EC0880"/>
    <w:rsid w:val="00EC0BF7"/>
    <w:rsid w:val="00EC0E20"/>
    <w:rsid w:val="00EC0E57"/>
    <w:rsid w:val="00EC16E0"/>
    <w:rsid w:val="00EC1E06"/>
    <w:rsid w:val="00EC23AE"/>
    <w:rsid w:val="00EC3866"/>
    <w:rsid w:val="00EC4157"/>
    <w:rsid w:val="00EC4493"/>
    <w:rsid w:val="00EC4C51"/>
    <w:rsid w:val="00EC4E59"/>
    <w:rsid w:val="00EC4F78"/>
    <w:rsid w:val="00EC621A"/>
    <w:rsid w:val="00EC62BA"/>
    <w:rsid w:val="00EC64F2"/>
    <w:rsid w:val="00EC6B9D"/>
    <w:rsid w:val="00EC7C7F"/>
    <w:rsid w:val="00EC7E87"/>
    <w:rsid w:val="00ED07C7"/>
    <w:rsid w:val="00ED0CCF"/>
    <w:rsid w:val="00ED13D3"/>
    <w:rsid w:val="00ED16A8"/>
    <w:rsid w:val="00ED1961"/>
    <w:rsid w:val="00ED1C6C"/>
    <w:rsid w:val="00ED2E9A"/>
    <w:rsid w:val="00ED366A"/>
    <w:rsid w:val="00ED3D40"/>
    <w:rsid w:val="00ED4686"/>
    <w:rsid w:val="00ED4B86"/>
    <w:rsid w:val="00ED52CD"/>
    <w:rsid w:val="00ED5C08"/>
    <w:rsid w:val="00ED6A1B"/>
    <w:rsid w:val="00ED6B10"/>
    <w:rsid w:val="00ED6D69"/>
    <w:rsid w:val="00ED7FEF"/>
    <w:rsid w:val="00EE04A4"/>
    <w:rsid w:val="00EE05FF"/>
    <w:rsid w:val="00EE0722"/>
    <w:rsid w:val="00EE08E3"/>
    <w:rsid w:val="00EE0DA7"/>
    <w:rsid w:val="00EE15C1"/>
    <w:rsid w:val="00EE17F4"/>
    <w:rsid w:val="00EE18C7"/>
    <w:rsid w:val="00EE1A87"/>
    <w:rsid w:val="00EE1B30"/>
    <w:rsid w:val="00EE3B5C"/>
    <w:rsid w:val="00EE3CD1"/>
    <w:rsid w:val="00EE3D3F"/>
    <w:rsid w:val="00EE47C9"/>
    <w:rsid w:val="00EE4924"/>
    <w:rsid w:val="00EE4A1E"/>
    <w:rsid w:val="00EE4DFE"/>
    <w:rsid w:val="00EE4E66"/>
    <w:rsid w:val="00EE573C"/>
    <w:rsid w:val="00EE5BF1"/>
    <w:rsid w:val="00EE5C47"/>
    <w:rsid w:val="00EE5F00"/>
    <w:rsid w:val="00EE6BD2"/>
    <w:rsid w:val="00EE6CF7"/>
    <w:rsid w:val="00EE77F4"/>
    <w:rsid w:val="00EE7D90"/>
    <w:rsid w:val="00EE7E05"/>
    <w:rsid w:val="00EF015A"/>
    <w:rsid w:val="00EF099B"/>
    <w:rsid w:val="00EF1507"/>
    <w:rsid w:val="00EF15BE"/>
    <w:rsid w:val="00EF1827"/>
    <w:rsid w:val="00EF1D8D"/>
    <w:rsid w:val="00EF20C5"/>
    <w:rsid w:val="00EF27FA"/>
    <w:rsid w:val="00EF2807"/>
    <w:rsid w:val="00EF3782"/>
    <w:rsid w:val="00EF3B19"/>
    <w:rsid w:val="00EF4518"/>
    <w:rsid w:val="00EF4B42"/>
    <w:rsid w:val="00EF5371"/>
    <w:rsid w:val="00EF6088"/>
    <w:rsid w:val="00EF6D80"/>
    <w:rsid w:val="00EF7051"/>
    <w:rsid w:val="00EF7497"/>
    <w:rsid w:val="00F00360"/>
    <w:rsid w:val="00F003D3"/>
    <w:rsid w:val="00F008AB"/>
    <w:rsid w:val="00F00D9E"/>
    <w:rsid w:val="00F02210"/>
    <w:rsid w:val="00F02DF0"/>
    <w:rsid w:val="00F02E6C"/>
    <w:rsid w:val="00F0316A"/>
    <w:rsid w:val="00F0344B"/>
    <w:rsid w:val="00F03E32"/>
    <w:rsid w:val="00F04FAD"/>
    <w:rsid w:val="00F05129"/>
    <w:rsid w:val="00F0532F"/>
    <w:rsid w:val="00F05515"/>
    <w:rsid w:val="00F05BA0"/>
    <w:rsid w:val="00F05C04"/>
    <w:rsid w:val="00F05C53"/>
    <w:rsid w:val="00F05EC3"/>
    <w:rsid w:val="00F06C6C"/>
    <w:rsid w:val="00F070BB"/>
    <w:rsid w:val="00F070DE"/>
    <w:rsid w:val="00F0724E"/>
    <w:rsid w:val="00F07295"/>
    <w:rsid w:val="00F073A8"/>
    <w:rsid w:val="00F07660"/>
    <w:rsid w:val="00F07728"/>
    <w:rsid w:val="00F1011B"/>
    <w:rsid w:val="00F10312"/>
    <w:rsid w:val="00F10DBB"/>
    <w:rsid w:val="00F11BA3"/>
    <w:rsid w:val="00F120CF"/>
    <w:rsid w:val="00F126E9"/>
    <w:rsid w:val="00F129C4"/>
    <w:rsid w:val="00F1306D"/>
    <w:rsid w:val="00F139E9"/>
    <w:rsid w:val="00F14422"/>
    <w:rsid w:val="00F14B7B"/>
    <w:rsid w:val="00F14B91"/>
    <w:rsid w:val="00F15F3C"/>
    <w:rsid w:val="00F1624C"/>
    <w:rsid w:val="00F1626C"/>
    <w:rsid w:val="00F16926"/>
    <w:rsid w:val="00F16EF7"/>
    <w:rsid w:val="00F170A0"/>
    <w:rsid w:val="00F1757C"/>
    <w:rsid w:val="00F21334"/>
    <w:rsid w:val="00F2192F"/>
    <w:rsid w:val="00F21DD8"/>
    <w:rsid w:val="00F21F69"/>
    <w:rsid w:val="00F22667"/>
    <w:rsid w:val="00F22AED"/>
    <w:rsid w:val="00F22B80"/>
    <w:rsid w:val="00F23B0A"/>
    <w:rsid w:val="00F24260"/>
    <w:rsid w:val="00F24422"/>
    <w:rsid w:val="00F24A3C"/>
    <w:rsid w:val="00F25166"/>
    <w:rsid w:val="00F256ED"/>
    <w:rsid w:val="00F26744"/>
    <w:rsid w:val="00F26E9E"/>
    <w:rsid w:val="00F270E7"/>
    <w:rsid w:val="00F2781B"/>
    <w:rsid w:val="00F27B55"/>
    <w:rsid w:val="00F30261"/>
    <w:rsid w:val="00F30A35"/>
    <w:rsid w:val="00F30B59"/>
    <w:rsid w:val="00F311A4"/>
    <w:rsid w:val="00F31C3F"/>
    <w:rsid w:val="00F31FB1"/>
    <w:rsid w:val="00F3227A"/>
    <w:rsid w:val="00F326A5"/>
    <w:rsid w:val="00F328AE"/>
    <w:rsid w:val="00F32CC9"/>
    <w:rsid w:val="00F332BE"/>
    <w:rsid w:val="00F34CB9"/>
    <w:rsid w:val="00F34CCD"/>
    <w:rsid w:val="00F35FBB"/>
    <w:rsid w:val="00F362EC"/>
    <w:rsid w:val="00F368EA"/>
    <w:rsid w:val="00F37180"/>
    <w:rsid w:val="00F37696"/>
    <w:rsid w:val="00F3792D"/>
    <w:rsid w:val="00F37A2B"/>
    <w:rsid w:val="00F37B18"/>
    <w:rsid w:val="00F40055"/>
    <w:rsid w:val="00F42289"/>
    <w:rsid w:val="00F427B3"/>
    <w:rsid w:val="00F42970"/>
    <w:rsid w:val="00F42E75"/>
    <w:rsid w:val="00F43641"/>
    <w:rsid w:val="00F44451"/>
    <w:rsid w:val="00F45071"/>
    <w:rsid w:val="00F453D6"/>
    <w:rsid w:val="00F45D65"/>
    <w:rsid w:val="00F46384"/>
    <w:rsid w:val="00F471B6"/>
    <w:rsid w:val="00F47E4D"/>
    <w:rsid w:val="00F5077F"/>
    <w:rsid w:val="00F50F37"/>
    <w:rsid w:val="00F510ED"/>
    <w:rsid w:val="00F5110D"/>
    <w:rsid w:val="00F512A5"/>
    <w:rsid w:val="00F517FA"/>
    <w:rsid w:val="00F51D5A"/>
    <w:rsid w:val="00F51EED"/>
    <w:rsid w:val="00F52275"/>
    <w:rsid w:val="00F52CBE"/>
    <w:rsid w:val="00F52D16"/>
    <w:rsid w:val="00F53025"/>
    <w:rsid w:val="00F530F6"/>
    <w:rsid w:val="00F53DC5"/>
    <w:rsid w:val="00F5424F"/>
    <w:rsid w:val="00F54DDD"/>
    <w:rsid w:val="00F5520C"/>
    <w:rsid w:val="00F5526C"/>
    <w:rsid w:val="00F55619"/>
    <w:rsid w:val="00F556CB"/>
    <w:rsid w:val="00F55866"/>
    <w:rsid w:val="00F563F3"/>
    <w:rsid w:val="00F569C1"/>
    <w:rsid w:val="00F56DEF"/>
    <w:rsid w:val="00F57A60"/>
    <w:rsid w:val="00F607E8"/>
    <w:rsid w:val="00F60957"/>
    <w:rsid w:val="00F60BF3"/>
    <w:rsid w:val="00F610B5"/>
    <w:rsid w:val="00F61980"/>
    <w:rsid w:val="00F623E4"/>
    <w:rsid w:val="00F62A1E"/>
    <w:rsid w:val="00F62D67"/>
    <w:rsid w:val="00F62F0D"/>
    <w:rsid w:val="00F630F5"/>
    <w:rsid w:val="00F633B0"/>
    <w:rsid w:val="00F63463"/>
    <w:rsid w:val="00F6363F"/>
    <w:rsid w:val="00F63BD9"/>
    <w:rsid w:val="00F64AC2"/>
    <w:rsid w:val="00F6511F"/>
    <w:rsid w:val="00F65A20"/>
    <w:rsid w:val="00F66045"/>
    <w:rsid w:val="00F66664"/>
    <w:rsid w:val="00F6694C"/>
    <w:rsid w:val="00F67858"/>
    <w:rsid w:val="00F703E5"/>
    <w:rsid w:val="00F70FF8"/>
    <w:rsid w:val="00F71648"/>
    <w:rsid w:val="00F71DDE"/>
    <w:rsid w:val="00F71E0B"/>
    <w:rsid w:val="00F720AD"/>
    <w:rsid w:val="00F72A53"/>
    <w:rsid w:val="00F72BF2"/>
    <w:rsid w:val="00F732F5"/>
    <w:rsid w:val="00F736ED"/>
    <w:rsid w:val="00F73724"/>
    <w:rsid w:val="00F73CD3"/>
    <w:rsid w:val="00F73EF1"/>
    <w:rsid w:val="00F74754"/>
    <w:rsid w:val="00F74994"/>
    <w:rsid w:val="00F75467"/>
    <w:rsid w:val="00F7563F"/>
    <w:rsid w:val="00F75F2E"/>
    <w:rsid w:val="00F76AB9"/>
    <w:rsid w:val="00F773B9"/>
    <w:rsid w:val="00F80A2F"/>
    <w:rsid w:val="00F81307"/>
    <w:rsid w:val="00F8145F"/>
    <w:rsid w:val="00F82507"/>
    <w:rsid w:val="00F82DEE"/>
    <w:rsid w:val="00F8338E"/>
    <w:rsid w:val="00F83483"/>
    <w:rsid w:val="00F8360D"/>
    <w:rsid w:val="00F84487"/>
    <w:rsid w:val="00F84532"/>
    <w:rsid w:val="00F84702"/>
    <w:rsid w:val="00F84942"/>
    <w:rsid w:val="00F84ECB"/>
    <w:rsid w:val="00F84F31"/>
    <w:rsid w:val="00F8517A"/>
    <w:rsid w:val="00F851C3"/>
    <w:rsid w:val="00F85836"/>
    <w:rsid w:val="00F85A33"/>
    <w:rsid w:val="00F86511"/>
    <w:rsid w:val="00F86718"/>
    <w:rsid w:val="00F86B14"/>
    <w:rsid w:val="00F87AC3"/>
    <w:rsid w:val="00F87B3E"/>
    <w:rsid w:val="00F87D5E"/>
    <w:rsid w:val="00F90249"/>
    <w:rsid w:val="00F905F0"/>
    <w:rsid w:val="00F9124A"/>
    <w:rsid w:val="00F9203E"/>
    <w:rsid w:val="00F923A6"/>
    <w:rsid w:val="00F9283D"/>
    <w:rsid w:val="00F929CA"/>
    <w:rsid w:val="00F93997"/>
    <w:rsid w:val="00F93C1D"/>
    <w:rsid w:val="00F93C5B"/>
    <w:rsid w:val="00F942E9"/>
    <w:rsid w:val="00F94F2B"/>
    <w:rsid w:val="00F95179"/>
    <w:rsid w:val="00F965D1"/>
    <w:rsid w:val="00F96C32"/>
    <w:rsid w:val="00F96E7C"/>
    <w:rsid w:val="00F96F18"/>
    <w:rsid w:val="00F96F57"/>
    <w:rsid w:val="00FA06F2"/>
    <w:rsid w:val="00FA11C3"/>
    <w:rsid w:val="00FA1959"/>
    <w:rsid w:val="00FA1DB1"/>
    <w:rsid w:val="00FA1F58"/>
    <w:rsid w:val="00FA3418"/>
    <w:rsid w:val="00FA34E8"/>
    <w:rsid w:val="00FA3529"/>
    <w:rsid w:val="00FA3ADE"/>
    <w:rsid w:val="00FA3BB0"/>
    <w:rsid w:val="00FA3CE4"/>
    <w:rsid w:val="00FA508E"/>
    <w:rsid w:val="00FA5320"/>
    <w:rsid w:val="00FA5A98"/>
    <w:rsid w:val="00FA6AE2"/>
    <w:rsid w:val="00FA6FD1"/>
    <w:rsid w:val="00FA7846"/>
    <w:rsid w:val="00FA79BC"/>
    <w:rsid w:val="00FA7E07"/>
    <w:rsid w:val="00FB06B2"/>
    <w:rsid w:val="00FB0D89"/>
    <w:rsid w:val="00FB0DE8"/>
    <w:rsid w:val="00FB1892"/>
    <w:rsid w:val="00FB2304"/>
    <w:rsid w:val="00FB479D"/>
    <w:rsid w:val="00FB4938"/>
    <w:rsid w:val="00FB5797"/>
    <w:rsid w:val="00FB6593"/>
    <w:rsid w:val="00FB6A0A"/>
    <w:rsid w:val="00FB6A94"/>
    <w:rsid w:val="00FB6B6F"/>
    <w:rsid w:val="00FB744D"/>
    <w:rsid w:val="00FC148F"/>
    <w:rsid w:val="00FC1869"/>
    <w:rsid w:val="00FC26E5"/>
    <w:rsid w:val="00FC285B"/>
    <w:rsid w:val="00FC2E1F"/>
    <w:rsid w:val="00FC2FB2"/>
    <w:rsid w:val="00FC329A"/>
    <w:rsid w:val="00FC3D28"/>
    <w:rsid w:val="00FC3F14"/>
    <w:rsid w:val="00FC4D14"/>
    <w:rsid w:val="00FC51DC"/>
    <w:rsid w:val="00FC553C"/>
    <w:rsid w:val="00FC67BB"/>
    <w:rsid w:val="00FC7205"/>
    <w:rsid w:val="00FC7E9E"/>
    <w:rsid w:val="00FD0407"/>
    <w:rsid w:val="00FD19F1"/>
    <w:rsid w:val="00FD1CF4"/>
    <w:rsid w:val="00FD2A5D"/>
    <w:rsid w:val="00FD2B7B"/>
    <w:rsid w:val="00FD3024"/>
    <w:rsid w:val="00FD370F"/>
    <w:rsid w:val="00FD3784"/>
    <w:rsid w:val="00FD486D"/>
    <w:rsid w:val="00FD5633"/>
    <w:rsid w:val="00FD5AA0"/>
    <w:rsid w:val="00FD60B2"/>
    <w:rsid w:val="00FD6C40"/>
    <w:rsid w:val="00FD751A"/>
    <w:rsid w:val="00FE0446"/>
    <w:rsid w:val="00FE0B90"/>
    <w:rsid w:val="00FE14A7"/>
    <w:rsid w:val="00FE1681"/>
    <w:rsid w:val="00FE224D"/>
    <w:rsid w:val="00FE23A6"/>
    <w:rsid w:val="00FE27F5"/>
    <w:rsid w:val="00FE2EF3"/>
    <w:rsid w:val="00FE300C"/>
    <w:rsid w:val="00FE3443"/>
    <w:rsid w:val="00FE3667"/>
    <w:rsid w:val="00FE3B5E"/>
    <w:rsid w:val="00FE48C8"/>
    <w:rsid w:val="00FE4BA2"/>
    <w:rsid w:val="00FE54AD"/>
    <w:rsid w:val="00FE5A13"/>
    <w:rsid w:val="00FE5A4C"/>
    <w:rsid w:val="00FE65B8"/>
    <w:rsid w:val="00FE65E7"/>
    <w:rsid w:val="00FE6CFA"/>
    <w:rsid w:val="00FE6D9C"/>
    <w:rsid w:val="00FE7A0C"/>
    <w:rsid w:val="00FE7CBC"/>
    <w:rsid w:val="00FF3878"/>
    <w:rsid w:val="00FF4AFA"/>
    <w:rsid w:val="00FF4C41"/>
    <w:rsid w:val="00FF5026"/>
    <w:rsid w:val="00FF5CA7"/>
    <w:rsid w:val="00FF5D46"/>
    <w:rsid w:val="00FF6471"/>
    <w:rsid w:val="00FF70D8"/>
    <w:rsid w:val="00FF71EE"/>
    <w:rsid w:val="00FF7D56"/>
    <w:rsid w:val="00FF7E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5AFF24"/>
  <w15:docId w15:val="{3B0AC7B0-E2F5-46D2-9423-3554368D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EA7"/>
    <w:pPr>
      <w:spacing w:after="0" w:line="240" w:lineRule="auto"/>
      <w:jc w:val="both"/>
    </w:pPr>
    <w:rPr>
      <w:rFonts w:ascii="Times New Roman" w:hAnsi="Times New Roman" w:cs="Times New Roman"/>
      <w:sz w:val="28"/>
      <w:szCs w:val="28"/>
      <w:lang w:eastAsia="uk-UA"/>
    </w:rPr>
  </w:style>
  <w:style w:type="paragraph" w:styleId="3">
    <w:name w:val="heading 3"/>
    <w:basedOn w:val="a"/>
    <w:link w:val="30"/>
    <w:uiPriority w:val="9"/>
    <w:qFormat/>
    <w:rsid w:val="005378FA"/>
    <w:pPr>
      <w:spacing w:before="100" w:beforeAutospacing="1" w:after="100" w:afterAutospacing="1"/>
      <w:jc w:val="left"/>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4">
    <w:name w:val="Normal (Web)"/>
    <w:aliases w:val="Знак Знак Знак,Знак"/>
    <w:basedOn w:val="a"/>
    <w:link w:val="af5"/>
    <w:uiPriority w:val="99"/>
    <w:unhideWhenUsed/>
    <w:rsid w:val="00850DF9"/>
    <w:pPr>
      <w:spacing w:before="100" w:beforeAutospacing="1" w:after="100" w:afterAutospacing="1"/>
      <w:jc w:val="left"/>
    </w:pPr>
    <w:rPr>
      <w:rFonts w:eastAsiaTheme="minorEastAsia"/>
      <w:sz w:val="24"/>
      <w:szCs w:val="24"/>
    </w:rPr>
  </w:style>
  <w:style w:type="character" w:customStyle="1" w:styleId="af5">
    <w:name w:val="Звичайний (веб) Знак"/>
    <w:aliases w:val="Знак Знак Знак Знак,Знак Знак"/>
    <w:basedOn w:val="a0"/>
    <w:link w:val="af4"/>
    <w:uiPriority w:val="99"/>
    <w:locked/>
    <w:rsid w:val="00850DF9"/>
    <w:rPr>
      <w:rFonts w:ascii="Times New Roman" w:eastAsiaTheme="minorEastAsia" w:hAnsi="Times New Roman" w:cs="Times New Roman"/>
      <w:sz w:val="24"/>
      <w:szCs w:val="24"/>
      <w:lang w:eastAsia="uk-UA"/>
    </w:rPr>
  </w:style>
  <w:style w:type="paragraph" w:styleId="af6">
    <w:name w:val="annotation text"/>
    <w:basedOn w:val="a"/>
    <w:link w:val="af7"/>
    <w:uiPriority w:val="99"/>
    <w:unhideWhenUsed/>
    <w:rsid w:val="00320A9E"/>
    <w:pPr>
      <w:spacing w:after="200"/>
      <w:jc w:val="left"/>
    </w:pPr>
    <w:rPr>
      <w:rFonts w:ascii="Calibri" w:hAnsi="Calibri"/>
      <w:sz w:val="20"/>
      <w:szCs w:val="20"/>
      <w:lang w:eastAsia="en-US"/>
    </w:rPr>
  </w:style>
  <w:style w:type="character" w:customStyle="1" w:styleId="af7">
    <w:name w:val="Текст примітки Знак"/>
    <w:basedOn w:val="a0"/>
    <w:link w:val="af6"/>
    <w:uiPriority w:val="99"/>
    <w:rsid w:val="00320A9E"/>
    <w:rPr>
      <w:rFonts w:ascii="Calibri" w:hAnsi="Calibri" w:cs="Times New Roman"/>
      <w:sz w:val="20"/>
      <w:szCs w:val="20"/>
    </w:rPr>
  </w:style>
  <w:style w:type="table" w:customStyle="1" w:styleId="1">
    <w:name w:val="Сітка таблиці1"/>
    <w:basedOn w:val="a1"/>
    <w:next w:val="a9"/>
    <w:uiPriority w:val="39"/>
    <w:rsid w:val="0040690C"/>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5607F3"/>
    <w:rPr>
      <w:sz w:val="16"/>
      <w:szCs w:val="16"/>
    </w:rPr>
  </w:style>
  <w:style w:type="paragraph" w:styleId="af9">
    <w:name w:val="annotation subject"/>
    <w:basedOn w:val="af6"/>
    <w:next w:val="af6"/>
    <w:link w:val="afa"/>
    <w:uiPriority w:val="99"/>
    <w:semiHidden/>
    <w:unhideWhenUsed/>
    <w:rsid w:val="005607F3"/>
    <w:pPr>
      <w:spacing w:after="0"/>
      <w:jc w:val="both"/>
    </w:pPr>
    <w:rPr>
      <w:rFonts w:ascii="Times New Roman" w:hAnsi="Times New Roman"/>
      <w:b/>
      <w:bCs/>
      <w:lang w:eastAsia="uk-UA"/>
    </w:rPr>
  </w:style>
  <w:style w:type="character" w:customStyle="1" w:styleId="afa">
    <w:name w:val="Тема примітки Знак"/>
    <w:basedOn w:val="af7"/>
    <w:link w:val="af9"/>
    <w:uiPriority w:val="99"/>
    <w:semiHidden/>
    <w:rsid w:val="005607F3"/>
    <w:rPr>
      <w:rFonts w:ascii="Times New Roman" w:hAnsi="Times New Roman" w:cs="Times New Roman"/>
      <w:b/>
      <w:bCs/>
      <w:sz w:val="20"/>
      <w:szCs w:val="20"/>
      <w:lang w:eastAsia="uk-UA"/>
    </w:rPr>
  </w:style>
  <w:style w:type="character" w:styleId="afb">
    <w:name w:val="Hyperlink"/>
    <w:basedOn w:val="a0"/>
    <w:uiPriority w:val="99"/>
    <w:semiHidden/>
    <w:unhideWhenUsed/>
    <w:rsid w:val="009918D5"/>
    <w:rPr>
      <w:color w:val="0000FF"/>
      <w:u w:val="single"/>
    </w:rPr>
  </w:style>
  <w:style w:type="paragraph" w:styleId="afc">
    <w:name w:val="Revision"/>
    <w:hidden/>
    <w:uiPriority w:val="99"/>
    <w:semiHidden/>
    <w:rsid w:val="00E56527"/>
    <w:pPr>
      <w:spacing w:after="0" w:line="240" w:lineRule="auto"/>
    </w:pPr>
    <w:rPr>
      <w:rFonts w:ascii="Times New Roman" w:hAnsi="Times New Roman" w:cs="Times New Roman"/>
      <w:sz w:val="28"/>
      <w:szCs w:val="28"/>
      <w:lang w:eastAsia="uk-UA"/>
    </w:rPr>
  </w:style>
  <w:style w:type="paragraph" w:customStyle="1" w:styleId="tj">
    <w:name w:val="tj"/>
    <w:basedOn w:val="a"/>
    <w:rsid w:val="00352EAE"/>
    <w:pPr>
      <w:spacing w:before="100" w:beforeAutospacing="1" w:after="100" w:afterAutospacing="1"/>
      <w:jc w:val="left"/>
    </w:pPr>
    <w:rPr>
      <w:sz w:val="24"/>
      <w:szCs w:val="24"/>
    </w:rPr>
  </w:style>
  <w:style w:type="character" w:customStyle="1" w:styleId="30">
    <w:name w:val="Заголовок 3 Знак"/>
    <w:basedOn w:val="a0"/>
    <w:link w:val="3"/>
    <w:uiPriority w:val="9"/>
    <w:rsid w:val="005378FA"/>
    <w:rPr>
      <w:rFonts w:ascii="Times New Roman" w:eastAsiaTheme="minorEastAsia" w:hAnsi="Times New Roman" w:cs="Times New Roman"/>
      <w:b/>
      <w:bCs/>
      <w:sz w:val="27"/>
      <w:szCs w:val="27"/>
      <w:lang w:eastAsia="uk-UA"/>
    </w:rPr>
  </w:style>
  <w:style w:type="table" w:customStyle="1" w:styleId="2">
    <w:name w:val="Сетка таблицы2"/>
    <w:basedOn w:val="a1"/>
    <w:next w:val="a9"/>
    <w:uiPriority w:val="39"/>
    <w:rsid w:val="00A96B7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71CEB"/>
  </w:style>
  <w:style w:type="paragraph" w:styleId="afd">
    <w:name w:val="footnote text"/>
    <w:basedOn w:val="a"/>
    <w:link w:val="afe"/>
    <w:uiPriority w:val="99"/>
    <w:unhideWhenUsed/>
    <w:rsid w:val="009B13D8"/>
    <w:rPr>
      <w:sz w:val="20"/>
      <w:szCs w:val="20"/>
    </w:rPr>
  </w:style>
  <w:style w:type="character" w:customStyle="1" w:styleId="afe">
    <w:name w:val="Текст виноски Знак"/>
    <w:basedOn w:val="a0"/>
    <w:link w:val="afd"/>
    <w:uiPriority w:val="99"/>
    <w:rsid w:val="009B13D8"/>
    <w:rPr>
      <w:rFonts w:ascii="Times New Roman" w:hAnsi="Times New Roman" w:cs="Times New Roman"/>
      <w:sz w:val="20"/>
      <w:szCs w:val="20"/>
      <w:lang w:eastAsia="uk-UA"/>
    </w:rPr>
  </w:style>
  <w:style w:type="character" w:styleId="aff">
    <w:name w:val="footnote reference"/>
    <w:basedOn w:val="a0"/>
    <w:uiPriority w:val="99"/>
    <w:semiHidden/>
    <w:unhideWhenUsed/>
    <w:rsid w:val="009B13D8"/>
    <w:rPr>
      <w:vertAlign w:val="superscript"/>
    </w:rPr>
  </w:style>
  <w:style w:type="table" w:customStyle="1" w:styleId="20">
    <w:name w:val="Сітка таблиці2"/>
    <w:basedOn w:val="a1"/>
    <w:next w:val="a9"/>
    <w:uiPriority w:val="59"/>
    <w:rsid w:val="00D74BDA"/>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5648">
      <w:bodyDiv w:val="1"/>
      <w:marLeft w:val="0"/>
      <w:marRight w:val="0"/>
      <w:marTop w:val="0"/>
      <w:marBottom w:val="0"/>
      <w:divBdr>
        <w:top w:val="none" w:sz="0" w:space="0" w:color="auto"/>
        <w:left w:val="none" w:sz="0" w:space="0" w:color="auto"/>
        <w:bottom w:val="none" w:sz="0" w:space="0" w:color="auto"/>
        <w:right w:val="none" w:sz="0" w:space="0" w:color="auto"/>
      </w:divBdr>
    </w:div>
    <w:div w:id="255746836">
      <w:bodyDiv w:val="1"/>
      <w:marLeft w:val="0"/>
      <w:marRight w:val="0"/>
      <w:marTop w:val="0"/>
      <w:marBottom w:val="0"/>
      <w:divBdr>
        <w:top w:val="none" w:sz="0" w:space="0" w:color="auto"/>
        <w:left w:val="none" w:sz="0" w:space="0" w:color="auto"/>
        <w:bottom w:val="none" w:sz="0" w:space="0" w:color="auto"/>
        <w:right w:val="none" w:sz="0" w:space="0" w:color="auto"/>
      </w:divBdr>
      <w:divsChild>
        <w:div w:id="125197461">
          <w:marLeft w:val="0"/>
          <w:marRight w:val="0"/>
          <w:marTop w:val="0"/>
          <w:marBottom w:val="0"/>
          <w:divBdr>
            <w:top w:val="none" w:sz="0" w:space="0" w:color="auto"/>
            <w:left w:val="none" w:sz="0" w:space="0" w:color="auto"/>
            <w:bottom w:val="none" w:sz="0" w:space="0" w:color="auto"/>
            <w:right w:val="none" w:sz="0" w:space="0" w:color="auto"/>
          </w:divBdr>
        </w:div>
        <w:div w:id="400064028">
          <w:marLeft w:val="0"/>
          <w:marRight w:val="0"/>
          <w:marTop w:val="0"/>
          <w:marBottom w:val="0"/>
          <w:divBdr>
            <w:top w:val="none" w:sz="0" w:space="0" w:color="auto"/>
            <w:left w:val="none" w:sz="0" w:space="0" w:color="auto"/>
            <w:bottom w:val="none" w:sz="0" w:space="0" w:color="auto"/>
            <w:right w:val="none" w:sz="0" w:space="0" w:color="auto"/>
          </w:divBdr>
        </w:div>
        <w:div w:id="517425457">
          <w:marLeft w:val="0"/>
          <w:marRight w:val="0"/>
          <w:marTop w:val="0"/>
          <w:marBottom w:val="0"/>
          <w:divBdr>
            <w:top w:val="none" w:sz="0" w:space="0" w:color="auto"/>
            <w:left w:val="none" w:sz="0" w:space="0" w:color="auto"/>
            <w:bottom w:val="none" w:sz="0" w:space="0" w:color="auto"/>
            <w:right w:val="none" w:sz="0" w:space="0" w:color="auto"/>
          </w:divBdr>
        </w:div>
        <w:div w:id="728842529">
          <w:marLeft w:val="0"/>
          <w:marRight w:val="0"/>
          <w:marTop w:val="0"/>
          <w:marBottom w:val="0"/>
          <w:divBdr>
            <w:top w:val="none" w:sz="0" w:space="0" w:color="auto"/>
            <w:left w:val="none" w:sz="0" w:space="0" w:color="auto"/>
            <w:bottom w:val="none" w:sz="0" w:space="0" w:color="auto"/>
            <w:right w:val="none" w:sz="0" w:space="0" w:color="auto"/>
          </w:divBdr>
        </w:div>
        <w:div w:id="881554662">
          <w:marLeft w:val="0"/>
          <w:marRight w:val="0"/>
          <w:marTop w:val="0"/>
          <w:marBottom w:val="0"/>
          <w:divBdr>
            <w:top w:val="none" w:sz="0" w:space="0" w:color="auto"/>
            <w:left w:val="none" w:sz="0" w:space="0" w:color="auto"/>
            <w:bottom w:val="none" w:sz="0" w:space="0" w:color="auto"/>
            <w:right w:val="none" w:sz="0" w:space="0" w:color="auto"/>
          </w:divBdr>
        </w:div>
        <w:div w:id="1286424632">
          <w:marLeft w:val="0"/>
          <w:marRight w:val="0"/>
          <w:marTop w:val="0"/>
          <w:marBottom w:val="0"/>
          <w:divBdr>
            <w:top w:val="none" w:sz="0" w:space="0" w:color="auto"/>
            <w:left w:val="none" w:sz="0" w:space="0" w:color="auto"/>
            <w:bottom w:val="none" w:sz="0" w:space="0" w:color="auto"/>
            <w:right w:val="none" w:sz="0" w:space="0" w:color="auto"/>
          </w:divBdr>
        </w:div>
        <w:div w:id="1342587166">
          <w:marLeft w:val="0"/>
          <w:marRight w:val="0"/>
          <w:marTop w:val="0"/>
          <w:marBottom w:val="0"/>
          <w:divBdr>
            <w:top w:val="none" w:sz="0" w:space="0" w:color="auto"/>
            <w:left w:val="none" w:sz="0" w:space="0" w:color="auto"/>
            <w:bottom w:val="none" w:sz="0" w:space="0" w:color="auto"/>
            <w:right w:val="none" w:sz="0" w:space="0" w:color="auto"/>
          </w:divBdr>
        </w:div>
        <w:div w:id="1505824392">
          <w:marLeft w:val="0"/>
          <w:marRight w:val="0"/>
          <w:marTop w:val="0"/>
          <w:marBottom w:val="0"/>
          <w:divBdr>
            <w:top w:val="none" w:sz="0" w:space="0" w:color="auto"/>
            <w:left w:val="none" w:sz="0" w:space="0" w:color="auto"/>
            <w:bottom w:val="none" w:sz="0" w:space="0" w:color="auto"/>
            <w:right w:val="none" w:sz="0" w:space="0" w:color="auto"/>
          </w:divBdr>
        </w:div>
        <w:div w:id="1729187107">
          <w:marLeft w:val="0"/>
          <w:marRight w:val="0"/>
          <w:marTop w:val="0"/>
          <w:marBottom w:val="0"/>
          <w:divBdr>
            <w:top w:val="none" w:sz="0" w:space="0" w:color="auto"/>
            <w:left w:val="none" w:sz="0" w:space="0" w:color="auto"/>
            <w:bottom w:val="none" w:sz="0" w:space="0" w:color="auto"/>
            <w:right w:val="none" w:sz="0" w:space="0" w:color="auto"/>
          </w:divBdr>
        </w:div>
        <w:div w:id="1732919306">
          <w:marLeft w:val="0"/>
          <w:marRight w:val="0"/>
          <w:marTop w:val="0"/>
          <w:marBottom w:val="0"/>
          <w:divBdr>
            <w:top w:val="none" w:sz="0" w:space="0" w:color="auto"/>
            <w:left w:val="none" w:sz="0" w:space="0" w:color="auto"/>
            <w:bottom w:val="none" w:sz="0" w:space="0" w:color="auto"/>
            <w:right w:val="none" w:sz="0" w:space="0" w:color="auto"/>
          </w:divBdr>
        </w:div>
      </w:divsChild>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67560379">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000550229">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20353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B41229-B8A6-49D7-BEDF-0358C15D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4745</TotalTime>
  <Pages>19</Pages>
  <Words>24407</Words>
  <Characters>13912</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Петрова Олена Валеріївна</cp:lastModifiedBy>
  <cp:revision>443</cp:revision>
  <cp:lastPrinted>2023-12-26T09:46:00Z</cp:lastPrinted>
  <dcterms:created xsi:type="dcterms:W3CDTF">2025-03-13T07:52:00Z</dcterms:created>
  <dcterms:modified xsi:type="dcterms:W3CDTF">2025-06-20T09:09:00Z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