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93" w:rsidRPr="00C75341" w:rsidRDefault="00C75341" w:rsidP="00657593">
      <w:pPr>
        <w:rPr>
          <w:sz w:val="2"/>
          <w:szCs w:val="2"/>
        </w:rPr>
      </w:pPr>
      <w:r>
        <w:rPr>
          <w:sz w:val="2"/>
          <w:szCs w:val="2"/>
        </w:rPr>
        <w:t>-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216"/>
        <w:gridCol w:w="3228"/>
      </w:tblGrid>
      <w:tr w:rsidR="001B0B2C" w:rsidTr="00E054A9">
        <w:trPr>
          <w:trHeight w:val="851"/>
        </w:trPr>
        <w:tc>
          <w:tcPr>
            <w:tcW w:w="3284" w:type="dxa"/>
          </w:tcPr>
          <w:p w:rsidR="00657593" w:rsidRDefault="00657593" w:rsidP="00E054A9"/>
        </w:tc>
        <w:tc>
          <w:tcPr>
            <w:tcW w:w="3285" w:type="dxa"/>
            <w:vMerge w:val="restart"/>
          </w:tcPr>
          <w:p w:rsidR="00657593" w:rsidRDefault="00F547F2" w:rsidP="00E054A9">
            <w:pPr>
              <w:jc w:val="center"/>
            </w:pPr>
            <w:r>
              <w:object w:dxaOrig="689" w:dyaOrig="950" w14:anchorId="26EF5E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pt;height:48pt" o:ole="">
                  <v:imagedata r:id="rId12" o:title=""/>
                </v:shape>
                <o:OLEObject Type="Embed" ProgID="CorelDraw.Graphic.16" ShapeID="_x0000_i1025" DrawAspect="Content" ObjectID="_1815289803" r:id="rId13"/>
              </w:object>
            </w:r>
          </w:p>
        </w:tc>
        <w:tc>
          <w:tcPr>
            <w:tcW w:w="3285" w:type="dxa"/>
          </w:tcPr>
          <w:p w:rsidR="00657593" w:rsidRDefault="00FC7060" w:rsidP="00FC7060">
            <w:pPr>
              <w:jc w:val="right"/>
            </w:pPr>
            <w:r>
              <w:t>ПРОЄКТ</w:t>
            </w:r>
            <w:bookmarkStart w:id="0" w:name="_GoBack"/>
            <w:bookmarkEnd w:id="0"/>
          </w:p>
        </w:tc>
      </w:tr>
      <w:tr w:rsidR="001B0B2C" w:rsidTr="00E054A9">
        <w:tc>
          <w:tcPr>
            <w:tcW w:w="3284" w:type="dxa"/>
          </w:tcPr>
          <w:p w:rsidR="00657593" w:rsidRDefault="00657593" w:rsidP="00E054A9"/>
        </w:tc>
        <w:tc>
          <w:tcPr>
            <w:tcW w:w="3285" w:type="dxa"/>
            <w:vMerge/>
          </w:tcPr>
          <w:p w:rsidR="00657593" w:rsidRDefault="00657593" w:rsidP="00E054A9"/>
        </w:tc>
        <w:tc>
          <w:tcPr>
            <w:tcW w:w="3285" w:type="dxa"/>
          </w:tcPr>
          <w:p w:rsidR="00657593" w:rsidRDefault="00657593" w:rsidP="00E054A9"/>
        </w:tc>
      </w:tr>
      <w:tr w:rsidR="001B0B2C" w:rsidTr="00E054A9">
        <w:tc>
          <w:tcPr>
            <w:tcW w:w="9854" w:type="dxa"/>
            <w:gridSpan w:val="3"/>
          </w:tcPr>
          <w:p w:rsidR="00657593" w:rsidRPr="00E10F0A" w:rsidRDefault="00F547F2" w:rsidP="00E054A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:rsidR="00657593" w:rsidRDefault="00F547F2" w:rsidP="00E054A9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:rsidR="00657593" w:rsidRPr="00566BA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644"/>
        <w:gridCol w:w="1675"/>
        <w:gridCol w:w="1893"/>
      </w:tblGrid>
      <w:tr w:rsidR="001B0B2C" w:rsidTr="00AB062E">
        <w:tc>
          <w:tcPr>
            <w:tcW w:w="3510" w:type="dxa"/>
            <w:vAlign w:val="bottom"/>
          </w:tcPr>
          <w:p w:rsidR="00657593" w:rsidRPr="00566BA2" w:rsidRDefault="00657593" w:rsidP="00E054A9"/>
        </w:tc>
        <w:tc>
          <w:tcPr>
            <w:tcW w:w="2694" w:type="dxa"/>
          </w:tcPr>
          <w:p w:rsidR="00657593" w:rsidRDefault="00F547F2" w:rsidP="00E62607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:rsidR="00657593" w:rsidRDefault="00657593" w:rsidP="00E62607">
            <w:pPr>
              <w:jc w:val="right"/>
            </w:pPr>
          </w:p>
        </w:tc>
        <w:tc>
          <w:tcPr>
            <w:tcW w:w="1937" w:type="dxa"/>
            <w:vAlign w:val="bottom"/>
          </w:tcPr>
          <w:p w:rsidR="00657593" w:rsidRDefault="00657593" w:rsidP="00290169">
            <w:pPr>
              <w:jc w:val="left"/>
            </w:pPr>
          </w:p>
        </w:tc>
      </w:tr>
    </w:tbl>
    <w:p w:rsidR="00657593" w:rsidRPr="00CD0CD4" w:rsidRDefault="00657593" w:rsidP="00657593">
      <w:pPr>
        <w:rPr>
          <w:sz w:val="2"/>
          <w:szCs w:val="2"/>
        </w:rPr>
      </w:pPr>
    </w:p>
    <w:p w:rsidR="002361CD" w:rsidRDefault="002361CD" w:rsidP="00716B1E">
      <w:pPr>
        <w:jc w:val="center"/>
      </w:pPr>
    </w:p>
    <w:p w:rsidR="00EC50AC" w:rsidRDefault="00EC50AC" w:rsidP="00716B1E">
      <w:pPr>
        <w:jc w:val="center"/>
      </w:pPr>
    </w:p>
    <w:p w:rsidR="00E76ADB" w:rsidRDefault="00E76ADB" w:rsidP="00716B1E">
      <w:pPr>
        <w:jc w:val="center"/>
      </w:pPr>
    </w:p>
    <w:p w:rsidR="002361CD" w:rsidRPr="00CF00CA" w:rsidRDefault="002361CD" w:rsidP="00716B1E">
      <w:pPr>
        <w:jc w:val="center"/>
        <w:rPr>
          <w:lang w:val="ru-RU"/>
        </w:rPr>
      </w:pPr>
      <w:r w:rsidRPr="00FD432C">
        <w:t xml:space="preserve">Про </w:t>
      </w:r>
      <w:r w:rsidR="00BF746F">
        <w:t xml:space="preserve">поступове вилучення з готівкового обігу монет номіналом 10 копійок та </w:t>
      </w:r>
      <w:r w:rsidR="006B51D0">
        <w:t>внесення змін до деяки</w:t>
      </w:r>
      <w:r w:rsidR="00CF00CA">
        <w:t>х нормативно-прав</w:t>
      </w:r>
      <w:r w:rsidR="00940B78">
        <w:t>ов</w:t>
      </w:r>
      <w:r w:rsidR="00CF00CA">
        <w:t xml:space="preserve">их актів Національного банку України з </w:t>
      </w:r>
      <w:r w:rsidR="009F551C">
        <w:t>питань</w:t>
      </w:r>
      <w:r w:rsidR="00CF00CA">
        <w:t xml:space="preserve"> обігу монет дрібних номіналів</w:t>
      </w:r>
    </w:p>
    <w:p w:rsidR="002361CD" w:rsidRDefault="002361CD" w:rsidP="00716B1E">
      <w:pPr>
        <w:jc w:val="center"/>
      </w:pPr>
    </w:p>
    <w:p w:rsidR="00EC50AC" w:rsidRDefault="00EC50AC" w:rsidP="00716B1E">
      <w:pPr>
        <w:jc w:val="center"/>
      </w:pPr>
    </w:p>
    <w:p w:rsidR="00EC50AC" w:rsidRPr="006B51D0" w:rsidRDefault="00EC50AC" w:rsidP="00716B1E">
      <w:pPr>
        <w:jc w:val="center"/>
      </w:pPr>
    </w:p>
    <w:p w:rsidR="00E76ADB" w:rsidRDefault="00E76ADB" w:rsidP="00716B1E">
      <w:pPr>
        <w:ind w:firstLine="709"/>
      </w:pPr>
    </w:p>
    <w:p w:rsidR="002361CD" w:rsidRPr="00FD432C" w:rsidRDefault="002361CD" w:rsidP="00716B1E">
      <w:pPr>
        <w:ind w:firstLine="709"/>
      </w:pPr>
      <w:r>
        <w:t xml:space="preserve">Відповідно до </w:t>
      </w:r>
      <w:r w:rsidRPr="00FD432C">
        <w:t>стат</w:t>
      </w:r>
      <w:r>
        <w:t>ей</w:t>
      </w:r>
      <w:r w:rsidRPr="00FD432C">
        <w:t xml:space="preserve"> </w:t>
      </w:r>
      <w:r w:rsidR="00BF746F">
        <w:t xml:space="preserve">6, </w:t>
      </w:r>
      <w:r>
        <w:t xml:space="preserve">7, </w:t>
      </w:r>
      <w:r w:rsidRPr="00FD432C">
        <w:t>15, 33,</w:t>
      </w:r>
      <w:r w:rsidRPr="00E76ADB">
        <w:t xml:space="preserve"> </w:t>
      </w:r>
      <w:r w:rsidRPr="00FD432C">
        <w:t>34,</w:t>
      </w:r>
      <w:r w:rsidRPr="00E76ADB">
        <w:t xml:space="preserve"> 39</w:t>
      </w:r>
      <w:r w:rsidRPr="00FD432C">
        <w:t>,</w:t>
      </w:r>
      <w:r w:rsidRPr="00E76ADB">
        <w:t xml:space="preserve"> </w:t>
      </w:r>
      <w:r w:rsidRPr="00FD432C">
        <w:t>40</w:t>
      </w:r>
      <w:r>
        <w:t>,</w:t>
      </w:r>
      <w:r w:rsidRPr="00FD432C">
        <w:t xml:space="preserve"> 56 Закону України “Про Національний банк України”</w:t>
      </w:r>
      <w:r w:rsidR="002F533E">
        <w:t>,</w:t>
      </w:r>
      <w:r w:rsidRPr="00FD432C">
        <w:t xml:space="preserve"> </w:t>
      </w:r>
      <w:r>
        <w:t>з</w:t>
      </w:r>
      <w:r w:rsidRPr="00FD432C">
        <w:t xml:space="preserve"> метою поліпшення організації готівкового обігу, оптимізації витрат Національного банку України на підтримання готівкового обігу</w:t>
      </w:r>
      <w:r w:rsidRPr="00E76ADB">
        <w:t xml:space="preserve"> </w:t>
      </w:r>
      <w:r w:rsidRPr="00FD432C">
        <w:t xml:space="preserve">Правління Національного банку України </w:t>
      </w:r>
      <w:r w:rsidRPr="001B1D5B">
        <w:rPr>
          <w:b/>
        </w:rPr>
        <w:t>постановляє</w:t>
      </w:r>
      <w:r w:rsidRPr="00FD432C">
        <w:t>:</w:t>
      </w:r>
    </w:p>
    <w:p w:rsidR="002361CD" w:rsidRPr="00B6025B" w:rsidRDefault="002361CD" w:rsidP="00716B1E">
      <w:pPr>
        <w:ind w:firstLine="709"/>
      </w:pPr>
    </w:p>
    <w:p w:rsidR="00BF746F" w:rsidRDefault="002361CD" w:rsidP="00716B1E">
      <w:pPr>
        <w:ind w:firstLine="709"/>
      </w:pPr>
      <w:r w:rsidRPr="00FD432C">
        <w:t>1.</w:t>
      </w:r>
      <w:r w:rsidR="00BF746F">
        <w:t xml:space="preserve"> Національному банку України</w:t>
      </w:r>
      <w:r w:rsidR="00EA4F60">
        <w:t xml:space="preserve"> (далі – Національний банк)</w:t>
      </w:r>
      <w:r w:rsidR="00BF746F">
        <w:t>, банкам, щодо яких Правління Національного б</w:t>
      </w:r>
      <w:r w:rsidR="00EA4F60">
        <w:t>анку</w:t>
      </w:r>
      <w:r w:rsidR="00BF746F">
        <w:t xml:space="preserve"> прийняло рішення про надання їм повноважень на зберігання запасів гот</w:t>
      </w:r>
      <w:r w:rsidR="00EA4F60">
        <w:t>івки Національного банку</w:t>
      </w:r>
      <w:r w:rsidR="00BF746F">
        <w:t xml:space="preserve"> (далі – уповноважені ба</w:t>
      </w:r>
      <w:r w:rsidR="00BB39DF">
        <w:t>нки), банкам України з 01 жовтня</w:t>
      </w:r>
      <w:r w:rsidR="00996566">
        <w:t xml:space="preserve"> 2025</w:t>
      </w:r>
      <w:r w:rsidR="00BF746F">
        <w:t xml:space="preserve"> року розпочати вилучення з готівкового обігу монет номіналом 10 копійок.</w:t>
      </w:r>
    </w:p>
    <w:p w:rsidR="0092346B" w:rsidRDefault="00BF746F" w:rsidP="00716B1E">
      <w:pPr>
        <w:ind w:firstLine="709"/>
      </w:pPr>
      <w:r>
        <w:t>Монети номіна</w:t>
      </w:r>
      <w:r w:rsidR="0092346B">
        <w:t>лом 10 копійок перебувають в обігу до прийняття окремого рішення Правління Національного банку України про їх вилучення.</w:t>
      </w:r>
    </w:p>
    <w:p w:rsidR="0092346B" w:rsidRDefault="0092346B" w:rsidP="00716B1E">
      <w:pPr>
        <w:ind w:firstLine="709"/>
      </w:pPr>
    </w:p>
    <w:p w:rsidR="001F4997" w:rsidRDefault="0092346B" w:rsidP="00716B1E">
      <w:pPr>
        <w:ind w:firstLine="709"/>
      </w:pPr>
      <w:r>
        <w:t xml:space="preserve">2. </w:t>
      </w:r>
      <w:r w:rsidR="00BB39DF">
        <w:t>Національному банку з 01 жовтня</w:t>
      </w:r>
      <w:r w:rsidR="00996566">
        <w:t xml:space="preserve"> 2025</w:t>
      </w:r>
      <w:r w:rsidR="00EA4F60">
        <w:t xml:space="preserve"> року</w:t>
      </w:r>
      <w:r w:rsidR="001F4997">
        <w:t>:</w:t>
      </w:r>
    </w:p>
    <w:p w:rsidR="001F4997" w:rsidRDefault="001F4997" w:rsidP="00716B1E">
      <w:pPr>
        <w:ind w:firstLine="709"/>
      </w:pPr>
    </w:p>
    <w:p w:rsidR="0082678C" w:rsidRDefault="001F4997" w:rsidP="00716B1E">
      <w:pPr>
        <w:ind w:firstLine="709"/>
      </w:pPr>
      <w:r>
        <w:t>1)</w:t>
      </w:r>
      <w:r w:rsidR="00EA4F60">
        <w:t xml:space="preserve"> припинити</w:t>
      </w:r>
      <w:r>
        <w:t xml:space="preserve"> підкріплення операційних кас банків </w:t>
      </w:r>
      <w:r w:rsidR="0082678C">
        <w:t>України, запасів готівки</w:t>
      </w:r>
      <w:r w:rsidR="00EA4F60">
        <w:t xml:space="preserve"> Національного банку</w:t>
      </w:r>
      <w:r w:rsidR="0082678C">
        <w:t xml:space="preserve"> на зберіганні в уповноважених банках та операційних кас банків із запасів гот</w:t>
      </w:r>
      <w:r w:rsidR="00862995">
        <w:t>івки Національного банку</w:t>
      </w:r>
      <w:r w:rsidR="0082678C">
        <w:t xml:space="preserve"> на зберіганні</w:t>
      </w:r>
      <w:r w:rsidR="00F27497">
        <w:t>, а також інкасаторських компаній / компаній з оброблення готівки</w:t>
      </w:r>
      <w:r w:rsidR="0082678C">
        <w:t xml:space="preserve"> монетами номіналом 10 копійок;</w:t>
      </w:r>
    </w:p>
    <w:p w:rsidR="0082678C" w:rsidRDefault="0082678C" w:rsidP="00716B1E">
      <w:pPr>
        <w:ind w:firstLine="709"/>
      </w:pPr>
    </w:p>
    <w:p w:rsidR="00EF0A52" w:rsidRDefault="0082678C" w:rsidP="00716B1E">
      <w:pPr>
        <w:ind w:firstLine="709"/>
      </w:pPr>
      <w:r>
        <w:t xml:space="preserve">2) </w:t>
      </w:r>
      <w:r w:rsidR="00EF0A52">
        <w:t>забезпечити приймання від банків України</w:t>
      </w:r>
      <w:r w:rsidR="00F27497">
        <w:t>, інкасаторських компаній / компаній з оброблення готівки</w:t>
      </w:r>
      <w:r w:rsidR="00EF0A52">
        <w:t xml:space="preserve"> монет номіналом 10 копійок повними та неповними мішечками, а також зарахування сум прийнятих коштів на кореспондентські рахунки банків</w:t>
      </w:r>
      <w:r w:rsidR="002A4666">
        <w:t>, поточні рахунки інкасаторських компаній / компаній з оброблення готівки</w:t>
      </w:r>
      <w:r w:rsidR="00EF0A52">
        <w:t>.</w:t>
      </w:r>
    </w:p>
    <w:p w:rsidR="00EF0A52" w:rsidRDefault="00EF0A52" w:rsidP="00716B1E">
      <w:pPr>
        <w:ind w:firstLine="709"/>
      </w:pPr>
    </w:p>
    <w:p w:rsidR="00EF0A52" w:rsidRDefault="00EF0A52" w:rsidP="00716B1E">
      <w:pPr>
        <w:ind w:firstLine="709"/>
      </w:pPr>
      <w:r>
        <w:t xml:space="preserve">3. Уповноваженим банкам </w:t>
      </w:r>
      <w:r w:rsidR="00BB39DF">
        <w:t>з 01 жовтня</w:t>
      </w:r>
      <w:r w:rsidR="00996566">
        <w:t xml:space="preserve"> 2025</w:t>
      </w:r>
      <w:r w:rsidR="00EA4F60">
        <w:t xml:space="preserve"> року </w:t>
      </w:r>
      <w:r>
        <w:t>приймати від банків України</w:t>
      </w:r>
      <w:r w:rsidR="00F27497">
        <w:t>, інкасаторських компаній / компаній з оброблення готівки</w:t>
      </w:r>
      <w:r>
        <w:t xml:space="preserve"> монети номіналом 10 копійок із зарахуванням сум прийнятих коштів на кореспондентські рахунки банків</w:t>
      </w:r>
      <w:r w:rsidR="00F27497">
        <w:t xml:space="preserve">, </w:t>
      </w:r>
      <w:r w:rsidR="002A4666">
        <w:t xml:space="preserve">поточні рахунки </w:t>
      </w:r>
      <w:r w:rsidR="00F27497">
        <w:t>інкасаторських компаній / компаній з оброблення готівки</w:t>
      </w:r>
      <w:r>
        <w:t xml:space="preserve"> та вкладати такі монети до запасів Національного банку як повними, так і неповними мішечками.</w:t>
      </w:r>
    </w:p>
    <w:p w:rsidR="00EF0A52" w:rsidRDefault="00EF0A52" w:rsidP="00716B1E">
      <w:pPr>
        <w:ind w:firstLine="709"/>
      </w:pPr>
    </w:p>
    <w:p w:rsidR="00EF0A52" w:rsidRDefault="00EF0A52" w:rsidP="00716B1E">
      <w:pPr>
        <w:ind w:firstLine="709"/>
      </w:pPr>
      <w:r>
        <w:t>4. Банкам України</w:t>
      </w:r>
      <w:r w:rsidR="00BB39DF">
        <w:t xml:space="preserve"> з 01 жовтня</w:t>
      </w:r>
      <w:r w:rsidR="00996566">
        <w:t xml:space="preserve"> 2025</w:t>
      </w:r>
      <w:r w:rsidR="00EA4F60">
        <w:t xml:space="preserve"> року</w:t>
      </w:r>
      <w:r>
        <w:t>:</w:t>
      </w:r>
    </w:p>
    <w:p w:rsidR="00EF0A52" w:rsidRDefault="00EF0A52" w:rsidP="00716B1E">
      <w:pPr>
        <w:ind w:firstLine="709"/>
      </w:pPr>
    </w:p>
    <w:p w:rsidR="00774258" w:rsidRDefault="00EF0A52" w:rsidP="00716B1E">
      <w:pPr>
        <w:ind w:firstLine="709"/>
      </w:pPr>
      <w:r>
        <w:t xml:space="preserve">1) </w:t>
      </w:r>
      <w:r w:rsidR="00EA4F60">
        <w:t>заборонити</w:t>
      </w:r>
      <w:r>
        <w:t xml:space="preserve"> видавати з кас банків монети номіналом 10 копійок</w:t>
      </w:r>
      <w:r w:rsidR="00774258">
        <w:t xml:space="preserve"> за всіма видами готівкових операцій;</w:t>
      </w:r>
    </w:p>
    <w:p w:rsidR="00774258" w:rsidRDefault="00774258" w:rsidP="00716B1E">
      <w:pPr>
        <w:ind w:firstLine="709"/>
      </w:pPr>
    </w:p>
    <w:p w:rsidR="00774258" w:rsidRDefault="00774258" w:rsidP="00716B1E">
      <w:pPr>
        <w:ind w:firstLine="709"/>
      </w:pPr>
      <w:r>
        <w:t>2) здійснювати з монетами номіналом 10 копійок лише прибуткові операції з юридичними та фізичними особами для зарахування на рахунки, вклади, акредитиви та для виконання платіжних операцій;</w:t>
      </w:r>
    </w:p>
    <w:p w:rsidR="00774258" w:rsidRDefault="00774258" w:rsidP="00716B1E">
      <w:pPr>
        <w:ind w:firstLine="709"/>
      </w:pPr>
    </w:p>
    <w:p w:rsidR="00774258" w:rsidRDefault="00774258" w:rsidP="00716B1E">
      <w:pPr>
        <w:ind w:firstLine="709"/>
      </w:pPr>
      <w:r>
        <w:t xml:space="preserve">3) забезпечити </w:t>
      </w:r>
      <w:r w:rsidR="006B5BCB">
        <w:t xml:space="preserve">перерахування (без сортування на придатні / не придатні до обігу) монет номіналом 10 копійок, їх </w:t>
      </w:r>
      <w:r>
        <w:t>пакування та здаванн</w:t>
      </w:r>
      <w:r w:rsidR="00914F48">
        <w:t>я до Національного банку</w:t>
      </w:r>
      <w:r>
        <w:t xml:space="preserve"> та уповноважених банків як повними, так і неповними мі</w:t>
      </w:r>
      <w:r w:rsidR="00914F48">
        <w:t>шечками в установленому порядку.</w:t>
      </w:r>
    </w:p>
    <w:p w:rsidR="00774258" w:rsidRDefault="00774258" w:rsidP="00716B1E">
      <w:pPr>
        <w:ind w:firstLine="709"/>
      </w:pPr>
    </w:p>
    <w:p w:rsidR="00BF746F" w:rsidRDefault="00914F48" w:rsidP="00716B1E">
      <w:pPr>
        <w:ind w:firstLine="709"/>
      </w:pPr>
      <w:r>
        <w:t>5.</w:t>
      </w:r>
      <w:r w:rsidR="00774258">
        <w:t xml:space="preserve"> </w:t>
      </w:r>
      <w:r>
        <w:t xml:space="preserve">Банкам України </w:t>
      </w:r>
      <w:r w:rsidR="00BB39DF">
        <w:t>розмістити до 01 жовтня</w:t>
      </w:r>
      <w:r w:rsidR="00996566">
        <w:t xml:space="preserve"> 2025</w:t>
      </w:r>
      <w:r w:rsidR="00774258">
        <w:t xml:space="preserve"> року в приміщенні банку в доступному для огляду клієнтами місці інформацію щодо поступового вилучення з готівкового обігу монет номіналом 10 копійок.</w:t>
      </w:r>
      <w:r w:rsidR="00EF0A52">
        <w:t xml:space="preserve"> </w:t>
      </w:r>
      <w:r w:rsidR="00BF746F">
        <w:t xml:space="preserve"> </w:t>
      </w:r>
      <w:r w:rsidR="002361CD" w:rsidRPr="00FD432C">
        <w:t> </w:t>
      </w:r>
    </w:p>
    <w:p w:rsidR="00BF746F" w:rsidRDefault="00BF746F" w:rsidP="00716B1E">
      <w:pPr>
        <w:ind w:firstLine="709"/>
      </w:pPr>
    </w:p>
    <w:p w:rsidR="007E6935" w:rsidRDefault="007E6935" w:rsidP="00716B1E">
      <w:pPr>
        <w:ind w:firstLine="709"/>
      </w:pPr>
      <w:r>
        <w:t>6</w:t>
      </w:r>
      <w:r w:rsidR="00B36D01">
        <w:t xml:space="preserve">. </w:t>
      </w:r>
      <w:proofErr w:type="spellStart"/>
      <w:r w:rsidR="00FF04E5">
        <w:t>Унести</w:t>
      </w:r>
      <w:proofErr w:type="spellEnd"/>
      <w:r w:rsidR="00FF04E5">
        <w:t xml:space="preserve"> до</w:t>
      </w:r>
      <w:r>
        <w:t>:</w:t>
      </w:r>
      <w:r w:rsidR="00FF04E5">
        <w:t xml:space="preserve"> </w:t>
      </w:r>
    </w:p>
    <w:p w:rsidR="007E6935" w:rsidRDefault="007E6935" w:rsidP="00716B1E">
      <w:pPr>
        <w:ind w:firstLine="709"/>
      </w:pPr>
    </w:p>
    <w:p w:rsidR="00FF04E5" w:rsidRDefault="007E6935" w:rsidP="00716B1E">
      <w:pPr>
        <w:ind w:firstLine="709"/>
      </w:pPr>
      <w:r>
        <w:t xml:space="preserve">1) </w:t>
      </w:r>
      <w:r w:rsidR="00FF04E5">
        <w:t>постанови Правління Національного</w:t>
      </w:r>
      <w:r w:rsidR="002361CD">
        <w:t xml:space="preserve"> банк</w:t>
      </w:r>
      <w:r w:rsidR="00FF04E5">
        <w:t>у</w:t>
      </w:r>
      <w:r w:rsidR="002361CD">
        <w:t xml:space="preserve"> України </w:t>
      </w:r>
      <w:r w:rsidR="00FF04E5">
        <w:t>від 15 березня 2018 року № 25 “Про оптимізацію обігу монет дрібних номіналів</w:t>
      </w:r>
      <w:r w:rsidR="00FF04E5" w:rsidRPr="00FD432C">
        <w:t>”</w:t>
      </w:r>
      <w:r w:rsidR="00FF04E5">
        <w:t xml:space="preserve"> такі зміни:</w:t>
      </w:r>
    </w:p>
    <w:p w:rsidR="002361CD" w:rsidRDefault="009A6C93" w:rsidP="009A6C93">
      <w:pPr>
        <w:ind w:firstLine="708"/>
      </w:pPr>
      <w:r>
        <w:t>абзац перший пункту 1 після слова “</w:t>
      </w:r>
      <w:r w:rsidR="00FF04E5">
        <w:t>копійок</w:t>
      </w:r>
      <w:r w:rsidR="00FF04E5" w:rsidRPr="00FD432C">
        <w:t>”</w:t>
      </w:r>
      <w:r w:rsidR="00FF04E5">
        <w:t xml:space="preserve"> доповнити словами</w:t>
      </w:r>
      <w:r>
        <w:t xml:space="preserve"> та цифрами</w:t>
      </w:r>
      <w:r w:rsidR="00FF04E5">
        <w:t xml:space="preserve"> “, а </w:t>
      </w:r>
      <w:r w:rsidR="00BB39DF">
        <w:t>з 01 жовтня</w:t>
      </w:r>
      <w:r w:rsidR="00996566">
        <w:t xml:space="preserve"> 2025</w:t>
      </w:r>
      <w:r w:rsidR="00FF04E5">
        <w:t xml:space="preserve"> року – </w:t>
      </w:r>
      <w:r w:rsidR="002361CD" w:rsidRPr="00FD432C">
        <w:t xml:space="preserve"> монет номін</w:t>
      </w:r>
      <w:r w:rsidR="002361CD">
        <w:t>алом</w:t>
      </w:r>
      <w:r w:rsidR="002361CD" w:rsidRPr="00FD432C">
        <w:t xml:space="preserve"> 1</w:t>
      </w:r>
      <w:r w:rsidR="002361CD">
        <w:t>0</w:t>
      </w:r>
      <w:r w:rsidR="002361CD" w:rsidRPr="00FD432C">
        <w:t xml:space="preserve"> копійо</w:t>
      </w:r>
      <w:r w:rsidR="002361CD">
        <w:t>к</w:t>
      </w:r>
      <w:r w:rsidR="00FF04E5" w:rsidRPr="00FD432C">
        <w:t>”</w:t>
      </w:r>
      <w:r w:rsidR="00FF04E5">
        <w:t>;</w:t>
      </w:r>
      <w:r w:rsidR="002361CD">
        <w:t xml:space="preserve"> </w:t>
      </w:r>
    </w:p>
    <w:p w:rsidR="00F52A84" w:rsidRDefault="00A429C9" w:rsidP="00716B1E">
      <w:pPr>
        <w:ind w:firstLine="709"/>
      </w:pPr>
      <w:r>
        <w:t xml:space="preserve">постанову </w:t>
      </w:r>
      <w:r w:rsidR="005167A1">
        <w:t xml:space="preserve">після </w:t>
      </w:r>
      <w:r w:rsidR="003B3073">
        <w:t>пункт</w:t>
      </w:r>
      <w:r w:rsidR="005167A1">
        <w:t>у</w:t>
      </w:r>
      <w:r w:rsidR="003B3073">
        <w:t xml:space="preserve"> 4 </w:t>
      </w:r>
      <w:r w:rsidR="009A6C93">
        <w:t>доповнити новим пунктом</w:t>
      </w:r>
      <w:r>
        <w:t xml:space="preserve"> 4¹ такого змісту</w:t>
      </w:r>
      <w:r w:rsidR="004364C7">
        <w:t>:</w:t>
      </w:r>
    </w:p>
    <w:p w:rsidR="002361CD" w:rsidRPr="00FD432C" w:rsidRDefault="00F52A84" w:rsidP="00F52A84">
      <w:pPr>
        <w:ind w:firstLine="709"/>
      </w:pPr>
      <w:r>
        <w:t>“</w:t>
      </w:r>
      <w:r w:rsidR="002361CD" w:rsidRPr="00A37E29">
        <w:t>4</w:t>
      </w:r>
      <w:r w:rsidR="00B60AE7">
        <w:t>¹</w:t>
      </w:r>
      <w:r w:rsidR="002361CD" w:rsidRPr="00A37E29">
        <w:t xml:space="preserve">. </w:t>
      </w:r>
      <w:r w:rsidR="002361CD" w:rsidRPr="00FD432C">
        <w:t xml:space="preserve">Юридичним особам незалежно від організаційно-правової форми та форми власності і фізичним особам, які здійснюють підприємницьку діяльність, з </w:t>
      </w:r>
      <w:r w:rsidR="002361CD">
        <w:t>0</w:t>
      </w:r>
      <w:r w:rsidR="00BB39DF">
        <w:t>1 жовтня</w:t>
      </w:r>
      <w:r w:rsidR="002361CD" w:rsidRPr="00FD432C">
        <w:t xml:space="preserve"> </w:t>
      </w:r>
      <w:r w:rsidR="00996566">
        <w:t>2025</w:t>
      </w:r>
      <w:r w:rsidR="002361CD" w:rsidRPr="00FD432C">
        <w:t xml:space="preserve"> року</w:t>
      </w:r>
      <w:r w:rsidR="002361CD">
        <w:t>,</w:t>
      </w:r>
      <w:r w:rsidR="002361CD" w:rsidRPr="00FD432C">
        <w:t xml:space="preserve"> </w:t>
      </w:r>
      <w:r w:rsidR="002361CD">
        <w:t>у випадку відсутності</w:t>
      </w:r>
      <w:r w:rsidR="002361CD" w:rsidRPr="00FD432C">
        <w:t xml:space="preserve"> монет </w:t>
      </w:r>
      <w:r w:rsidR="005211E0">
        <w:t>номіналом 10 копійок</w:t>
      </w:r>
      <w:r w:rsidR="002361CD">
        <w:t>,</w:t>
      </w:r>
      <w:r w:rsidR="002361CD" w:rsidRPr="00FD432C">
        <w:t xml:space="preserve"> проводити заокруглення загальних у</w:t>
      </w:r>
      <w:r w:rsidR="002361CD">
        <w:t xml:space="preserve"> </w:t>
      </w:r>
      <w:r w:rsidR="002361CD" w:rsidRPr="00FD432C">
        <w:t xml:space="preserve">чеку сум розрахунків готівкою за товари (роботи, послуги) та загальних сум розрахунків </w:t>
      </w:r>
      <w:r w:rsidR="002361CD">
        <w:t>в</w:t>
      </w:r>
      <w:r w:rsidR="002361CD" w:rsidRPr="00FD432C">
        <w:t xml:space="preserve"> акті про видачу коштів чи іншому документі, що оформл</w:t>
      </w:r>
      <w:r w:rsidR="002361CD">
        <w:t>я</w:t>
      </w:r>
      <w:r w:rsidR="002361CD" w:rsidRPr="00FD432C">
        <w:t xml:space="preserve">ється </w:t>
      </w:r>
      <w:r w:rsidR="002361CD">
        <w:t>під час</w:t>
      </w:r>
      <w:r w:rsidR="002361CD" w:rsidRPr="00FD432C">
        <w:t xml:space="preserve"> поверненн</w:t>
      </w:r>
      <w:r w:rsidR="002361CD">
        <w:t>я</w:t>
      </w:r>
      <w:r w:rsidR="002361CD" w:rsidRPr="00FD432C">
        <w:t xml:space="preserve"> коштів у разі повернення товару, за такими правилами:</w:t>
      </w:r>
    </w:p>
    <w:p w:rsidR="002361CD" w:rsidRPr="00B6025B" w:rsidRDefault="002361CD" w:rsidP="00716B1E">
      <w:pPr>
        <w:ind w:firstLine="709"/>
      </w:pPr>
    </w:p>
    <w:p w:rsidR="002361CD" w:rsidRDefault="002361CD" w:rsidP="00716B1E">
      <w:pPr>
        <w:ind w:firstLine="709"/>
      </w:pPr>
      <w:r>
        <w:t xml:space="preserve">1) </w:t>
      </w:r>
      <w:r w:rsidRPr="00FD432C">
        <w:t xml:space="preserve">сума, що закінчується від 1 до </w:t>
      </w:r>
      <w:r w:rsidR="00A23B64">
        <w:t>2</w:t>
      </w:r>
      <w:r w:rsidR="00A23B64" w:rsidRPr="00A23B64">
        <w:t>4</w:t>
      </w:r>
      <w:r w:rsidRPr="00FD432C">
        <w:t xml:space="preserve"> копійок</w:t>
      </w:r>
      <w:r w:rsidR="005211E0">
        <w:t xml:space="preserve"> </w:t>
      </w:r>
      <w:r w:rsidRPr="00FD432C">
        <w:t xml:space="preserve">заокруглюється в </w:t>
      </w:r>
      <w:r>
        <w:t>бік</w:t>
      </w:r>
      <w:r w:rsidRPr="00FD432C">
        <w:t xml:space="preserve"> зменшення до найближчої суми, яка закінчується на 0</w:t>
      </w:r>
      <w:r w:rsidR="000E4C08">
        <w:t>0</w:t>
      </w:r>
      <w:r w:rsidRPr="00FD432C">
        <w:t xml:space="preserve"> копійок;</w:t>
      </w:r>
    </w:p>
    <w:p w:rsidR="005211E0" w:rsidRDefault="005211E0" w:rsidP="00716B1E">
      <w:pPr>
        <w:ind w:firstLine="709"/>
      </w:pPr>
    </w:p>
    <w:p w:rsidR="005211E0" w:rsidRDefault="00A23B64" w:rsidP="00716B1E">
      <w:pPr>
        <w:ind w:firstLine="709"/>
      </w:pPr>
      <w:r>
        <w:t>2) сума, що закінчується від 25</w:t>
      </w:r>
      <w:r w:rsidR="005211E0">
        <w:t xml:space="preserve"> до 49 копійок </w:t>
      </w:r>
      <w:r w:rsidR="00065B29">
        <w:t>заокруглюється в бік збільшення до 50 копійок;</w:t>
      </w:r>
    </w:p>
    <w:p w:rsidR="00065B29" w:rsidRDefault="00065B29" w:rsidP="00716B1E">
      <w:pPr>
        <w:ind w:firstLine="709"/>
      </w:pPr>
    </w:p>
    <w:p w:rsidR="00065B29" w:rsidRPr="00FD432C" w:rsidRDefault="00065B29" w:rsidP="00716B1E">
      <w:pPr>
        <w:ind w:firstLine="709"/>
      </w:pPr>
      <w:r>
        <w:t>3) су</w:t>
      </w:r>
      <w:r w:rsidR="00A23B64">
        <w:t>ма, що закінчується від 51 до 74</w:t>
      </w:r>
      <w:r>
        <w:t xml:space="preserve"> копійок заокруглюється в бік зменшення до 50 копійок;</w:t>
      </w:r>
    </w:p>
    <w:p w:rsidR="002361CD" w:rsidRPr="00B6025B" w:rsidRDefault="002361CD" w:rsidP="00716B1E">
      <w:pPr>
        <w:ind w:firstLine="709"/>
      </w:pPr>
    </w:p>
    <w:p w:rsidR="002361CD" w:rsidRDefault="00065B29" w:rsidP="00716B1E">
      <w:pPr>
        <w:ind w:firstLine="709"/>
      </w:pPr>
      <w:r>
        <w:t>4</w:t>
      </w:r>
      <w:r w:rsidR="002361CD">
        <w:t xml:space="preserve">) </w:t>
      </w:r>
      <w:r w:rsidR="002361CD" w:rsidRPr="00FD432C">
        <w:t xml:space="preserve">сума, що закінчується від </w:t>
      </w:r>
      <w:r w:rsidR="00A23B64">
        <w:t>75</w:t>
      </w:r>
      <w:r w:rsidR="002361CD" w:rsidRPr="00FD432C">
        <w:t xml:space="preserve"> до </w:t>
      </w:r>
      <w:r w:rsidR="002361CD" w:rsidRPr="009F19B4">
        <w:t>9</w:t>
      </w:r>
      <w:r>
        <w:t>9</w:t>
      </w:r>
      <w:r w:rsidR="002361CD" w:rsidRPr="00FD432C">
        <w:t xml:space="preserve"> копійок</w:t>
      </w:r>
      <w:r w:rsidR="002361CD">
        <w:t>,</w:t>
      </w:r>
      <w:r w:rsidR="002361CD" w:rsidRPr="00FD432C">
        <w:t xml:space="preserve"> заокруглюється в </w:t>
      </w:r>
      <w:r w:rsidR="002361CD">
        <w:t>бік</w:t>
      </w:r>
      <w:r w:rsidR="002361CD" w:rsidRPr="00FD432C">
        <w:t xml:space="preserve"> збільшення до найближчої суми, яка закінчується на 0</w:t>
      </w:r>
      <w:r w:rsidR="000E4C08">
        <w:t>0</w:t>
      </w:r>
      <w:r w:rsidR="002361CD" w:rsidRPr="00FD432C">
        <w:t xml:space="preserve"> копійок.</w:t>
      </w:r>
    </w:p>
    <w:p w:rsidR="002361CD" w:rsidRPr="000C0AC9" w:rsidRDefault="002361CD" w:rsidP="00716B1E">
      <w:pPr>
        <w:ind w:firstLine="709"/>
      </w:pPr>
      <w:r>
        <w:t>П</w:t>
      </w:r>
      <w:r w:rsidRPr="000C0AC9">
        <w:t xml:space="preserve">ід заокругленням (округленням) слід розуміти математичну операцію, яка полягає в заміні числа в </w:t>
      </w:r>
      <w:r>
        <w:t>бік</w:t>
      </w:r>
      <w:r w:rsidRPr="000C0AC9">
        <w:t xml:space="preserve"> збільшення або зменшення з відповідною точністю. </w:t>
      </w:r>
    </w:p>
    <w:p w:rsidR="002361CD" w:rsidRDefault="002361CD" w:rsidP="00716B1E">
      <w:pPr>
        <w:ind w:firstLine="709"/>
      </w:pPr>
      <w:r w:rsidRPr="00FD432C">
        <w:t>Заокруглення не є знижкою або надбавкою, рекламою або стимулюванням продажу товарі</w:t>
      </w:r>
      <w:r>
        <w:t>в</w:t>
      </w:r>
      <w:r w:rsidRPr="00FD432C">
        <w:t xml:space="preserve"> (робіт, послуг) </w:t>
      </w:r>
      <w:r>
        <w:t>у</w:t>
      </w:r>
      <w:r w:rsidRPr="00FD432C">
        <w:t xml:space="preserve"> </w:t>
      </w:r>
      <w:r>
        <w:t>значенні цих термінів, визначених</w:t>
      </w:r>
      <w:r w:rsidRPr="00FD432C">
        <w:t xml:space="preserve"> законодавств</w:t>
      </w:r>
      <w:r>
        <w:t>ом</w:t>
      </w:r>
      <w:r w:rsidRPr="00FD432C">
        <w:t xml:space="preserve"> України.</w:t>
      </w:r>
      <w:r w:rsidR="00F52A84" w:rsidRPr="00FD432C">
        <w:t>”</w:t>
      </w:r>
      <w:r w:rsidR="0082631E">
        <w:t>;</w:t>
      </w:r>
    </w:p>
    <w:p w:rsidR="0082631E" w:rsidRDefault="0082631E" w:rsidP="009A6C93">
      <w:pPr>
        <w:ind w:firstLine="708"/>
      </w:pPr>
      <w:r>
        <w:t xml:space="preserve">у пункті </w:t>
      </w:r>
      <w:r w:rsidR="009A6C93">
        <w:t>5 слово та цифру “пункті 4</w:t>
      </w:r>
      <w:r w:rsidRPr="0082631E">
        <w:t>”</w:t>
      </w:r>
      <w:r>
        <w:t xml:space="preserve"> замінити словами </w:t>
      </w:r>
      <w:r w:rsidR="00B27C7C">
        <w:t>та цифрами “пунктах 4 та 4¹</w:t>
      </w:r>
      <w:r w:rsidRPr="00FD432C">
        <w:t>”</w:t>
      </w:r>
      <w:r w:rsidR="00B27C7C">
        <w:t>;</w:t>
      </w:r>
    </w:p>
    <w:p w:rsidR="00701901" w:rsidRDefault="00701901" w:rsidP="00716B1E">
      <w:pPr>
        <w:ind w:firstLine="709"/>
      </w:pPr>
    </w:p>
    <w:p w:rsidR="000751BA" w:rsidRDefault="00B27C7C" w:rsidP="00716B1E">
      <w:pPr>
        <w:ind w:firstLine="709"/>
      </w:pPr>
      <w:r>
        <w:t xml:space="preserve">2) </w:t>
      </w:r>
      <w:r w:rsidR="000751BA">
        <w:t xml:space="preserve">постанови Правління Національного банку України </w:t>
      </w:r>
      <w:r w:rsidR="00835F2D">
        <w:t xml:space="preserve">від 20 червня 2019 року № 82 </w:t>
      </w:r>
      <w:r w:rsidR="000751BA">
        <w:t>“Про вилучення з готівкового обігу монет дрібних номіналів</w:t>
      </w:r>
      <w:r w:rsidR="000751BA" w:rsidRPr="00701901">
        <w:t>”</w:t>
      </w:r>
      <w:r w:rsidR="000751BA">
        <w:t xml:space="preserve"> (зі змінами) такі зміни:</w:t>
      </w:r>
    </w:p>
    <w:p w:rsidR="00B0420E" w:rsidRDefault="00B0420E" w:rsidP="00B0420E">
      <w:pPr>
        <w:ind w:firstLine="709"/>
      </w:pPr>
      <w:r>
        <w:t>постанову після пункту 1 доповнити новим пунктом 1¹ такого змісту:</w:t>
      </w:r>
    </w:p>
    <w:p w:rsidR="00B0420E" w:rsidRPr="00B0420E" w:rsidRDefault="00B0420E" w:rsidP="00B0420E">
      <w:pPr>
        <w:pStyle w:val="Default"/>
        <w:ind w:firstLine="708"/>
        <w:jc w:val="both"/>
        <w:rPr>
          <w:sz w:val="28"/>
          <w:szCs w:val="28"/>
        </w:rPr>
      </w:pPr>
      <w:r>
        <w:t>“</w:t>
      </w:r>
      <w:r w:rsidRPr="00B0420E">
        <w:rPr>
          <w:sz w:val="28"/>
          <w:szCs w:val="28"/>
        </w:rPr>
        <w:t>1¹. Національному банку України, уповноваженим б</w:t>
      </w:r>
      <w:r w:rsidR="00BB39DF">
        <w:rPr>
          <w:sz w:val="28"/>
          <w:szCs w:val="28"/>
        </w:rPr>
        <w:t>анкам, банкам України з 01 жовтня</w:t>
      </w:r>
      <w:r w:rsidRPr="00B0420E">
        <w:rPr>
          <w:sz w:val="28"/>
          <w:szCs w:val="28"/>
        </w:rPr>
        <w:t xml:space="preserve"> 2025 року розпочати вилучення з готівкового обігу монет номіналом 10 копійок.</w:t>
      </w:r>
      <w:r w:rsidRPr="00701901">
        <w:t>”</w:t>
      </w:r>
      <w:r>
        <w:t>;</w:t>
      </w:r>
    </w:p>
    <w:p w:rsidR="00701901" w:rsidRDefault="000751BA" w:rsidP="00716B1E">
      <w:pPr>
        <w:ind w:firstLine="709"/>
      </w:pPr>
      <w:r>
        <w:t xml:space="preserve">у </w:t>
      </w:r>
      <w:r w:rsidR="00701901">
        <w:t>підпункті 3 пункту 3</w:t>
      </w:r>
      <w:r w:rsidR="0007121A">
        <w:t>, підпункті 2 пункту 4</w:t>
      </w:r>
      <w:r w:rsidR="00B27C7C">
        <w:t xml:space="preserve"> цифри “10</w:t>
      </w:r>
      <w:r w:rsidR="00701901" w:rsidRPr="00FD432C">
        <w:t>”</w:t>
      </w:r>
      <w:r w:rsidR="00B27C7C">
        <w:t xml:space="preserve"> замінити цифрами “50</w:t>
      </w:r>
      <w:r w:rsidR="00701901" w:rsidRPr="00FD432C">
        <w:t>”</w:t>
      </w:r>
      <w:r w:rsidR="00AB67D3">
        <w:t>;</w:t>
      </w:r>
    </w:p>
    <w:p w:rsidR="004325AE" w:rsidRDefault="00AB67D3" w:rsidP="00B27C7C">
      <w:pPr>
        <w:ind w:firstLine="708"/>
      </w:pPr>
      <w:r>
        <w:t xml:space="preserve">у </w:t>
      </w:r>
      <w:r w:rsidR="004325AE">
        <w:t>пункті</w:t>
      </w:r>
      <w:r w:rsidR="00B27C7C">
        <w:t xml:space="preserve"> 5¹</w:t>
      </w:r>
      <w:r w:rsidR="004325AE">
        <w:t>:</w:t>
      </w:r>
      <w:r w:rsidR="00B27C7C">
        <w:t xml:space="preserve"> </w:t>
      </w:r>
    </w:p>
    <w:p w:rsidR="004325AE" w:rsidRDefault="004325AE" w:rsidP="00B27C7C">
      <w:pPr>
        <w:ind w:firstLine="708"/>
      </w:pPr>
      <w:r>
        <w:t xml:space="preserve">у підпункті 1 </w:t>
      </w:r>
      <w:r w:rsidR="00B27C7C">
        <w:t>слово та цифру</w:t>
      </w:r>
      <w:r w:rsidR="00AB67D3">
        <w:t xml:space="preserve"> </w:t>
      </w:r>
      <w:r w:rsidR="00BB69F6">
        <w:t>“пунктом 4</w:t>
      </w:r>
      <w:r w:rsidR="00AB67D3" w:rsidRPr="00AB67D3">
        <w:t>”</w:t>
      </w:r>
      <w:r>
        <w:t xml:space="preserve"> замінити словами і цифрами “пунктами 4 та 4¹</w:t>
      </w:r>
      <w:r w:rsidRPr="00AB67D3">
        <w:t>”</w:t>
      </w:r>
      <w:r>
        <w:t>;</w:t>
      </w:r>
    </w:p>
    <w:p w:rsidR="00AB67D3" w:rsidRDefault="004325AE" w:rsidP="00B27C7C">
      <w:pPr>
        <w:ind w:firstLine="708"/>
      </w:pPr>
      <w:r>
        <w:t>у підпункті 2 слово та цифру</w:t>
      </w:r>
      <w:r w:rsidR="00BB69F6">
        <w:t xml:space="preserve"> “пункту 4</w:t>
      </w:r>
      <w:r w:rsidR="00BB69F6" w:rsidRPr="0082631E">
        <w:t>”</w:t>
      </w:r>
      <w:r>
        <w:t xml:space="preserve"> замінити</w:t>
      </w:r>
      <w:r w:rsidR="00BB69F6">
        <w:t xml:space="preserve"> словами </w:t>
      </w:r>
      <w:r w:rsidR="00B27C7C">
        <w:t xml:space="preserve">та цифрами </w:t>
      </w:r>
      <w:r w:rsidR="00BB69F6">
        <w:t>“пунктів 4 та 4¹</w:t>
      </w:r>
      <w:r w:rsidR="00BB69F6" w:rsidRPr="0082631E">
        <w:t>”</w:t>
      </w:r>
      <w:r w:rsidR="00B27C7C">
        <w:t>;</w:t>
      </w:r>
    </w:p>
    <w:p w:rsidR="00701901" w:rsidRDefault="00701901" w:rsidP="00716B1E">
      <w:pPr>
        <w:ind w:firstLine="709"/>
      </w:pPr>
    </w:p>
    <w:p w:rsidR="0007121A" w:rsidRDefault="00B27C7C" w:rsidP="00701901">
      <w:pPr>
        <w:ind w:firstLine="709"/>
      </w:pPr>
      <w:r>
        <w:t>3)</w:t>
      </w:r>
      <w:r w:rsidR="00701901">
        <w:t xml:space="preserve"> </w:t>
      </w:r>
      <w:r w:rsidR="0007121A">
        <w:t xml:space="preserve">постанови </w:t>
      </w:r>
      <w:r w:rsidR="00120875">
        <w:t xml:space="preserve">Правління Національного банку України </w:t>
      </w:r>
      <w:r w:rsidR="00F62A78">
        <w:t xml:space="preserve">від 12 серпня 2020 року № 117 </w:t>
      </w:r>
      <w:r w:rsidR="00120875">
        <w:t>“Про вилучення з готівкового обігу монет номіналом 25 копійок</w:t>
      </w:r>
      <w:r w:rsidR="00120875" w:rsidRPr="00701901">
        <w:t>”</w:t>
      </w:r>
      <w:r w:rsidR="00120875">
        <w:t xml:space="preserve"> (зі змінами) такі зміни:</w:t>
      </w:r>
    </w:p>
    <w:p w:rsidR="00701901" w:rsidRDefault="00120875" w:rsidP="00B27C7C">
      <w:pPr>
        <w:ind w:firstLine="708"/>
      </w:pPr>
      <w:r>
        <w:t xml:space="preserve">у </w:t>
      </w:r>
      <w:r w:rsidR="00A90881">
        <w:t>підпункті 2 пунктів 2,</w:t>
      </w:r>
      <w:r w:rsidR="00147F27">
        <w:t xml:space="preserve"> 3</w:t>
      </w:r>
      <w:r w:rsidR="00037BD5">
        <w:t xml:space="preserve"> цифри “10</w:t>
      </w:r>
      <w:r w:rsidR="00701901" w:rsidRPr="00FD432C">
        <w:t>”</w:t>
      </w:r>
      <w:r w:rsidR="00037BD5">
        <w:t xml:space="preserve"> замінити цифрами “50</w:t>
      </w:r>
      <w:r w:rsidR="00701901" w:rsidRPr="00FD432C">
        <w:t>”</w:t>
      </w:r>
      <w:r>
        <w:t>;</w:t>
      </w:r>
    </w:p>
    <w:p w:rsidR="00A90881" w:rsidRDefault="00F06919" w:rsidP="00037BD5">
      <w:pPr>
        <w:ind w:firstLine="708"/>
      </w:pPr>
      <w:r>
        <w:t xml:space="preserve">у </w:t>
      </w:r>
      <w:r w:rsidR="00A90881">
        <w:t>пункті 5:</w:t>
      </w:r>
    </w:p>
    <w:p w:rsidR="00120875" w:rsidRDefault="00A90881" w:rsidP="00037BD5">
      <w:pPr>
        <w:ind w:firstLine="708"/>
      </w:pPr>
      <w:r>
        <w:t>у підпункті 1</w:t>
      </w:r>
      <w:r w:rsidR="00037BD5">
        <w:t xml:space="preserve"> слово та цифру</w:t>
      </w:r>
      <w:r w:rsidR="00F06919">
        <w:t xml:space="preserve"> “пунктом 4</w:t>
      </w:r>
      <w:r w:rsidR="00F06919" w:rsidRPr="00AB67D3">
        <w:t>”</w:t>
      </w:r>
      <w:r>
        <w:t xml:space="preserve"> замінити</w:t>
      </w:r>
      <w:r w:rsidR="00F06919">
        <w:t xml:space="preserve"> словами </w:t>
      </w:r>
      <w:r w:rsidR="00037BD5">
        <w:t xml:space="preserve">та цифрами </w:t>
      </w:r>
      <w:r w:rsidR="00F06919">
        <w:t>“пунктами 4 та 4¹</w:t>
      </w:r>
      <w:r w:rsidR="00F06919" w:rsidRPr="00AB67D3">
        <w:t>”</w:t>
      </w:r>
      <w:r>
        <w:t>;</w:t>
      </w:r>
    </w:p>
    <w:p w:rsidR="00A90881" w:rsidRDefault="00A90881" w:rsidP="00037BD5">
      <w:pPr>
        <w:ind w:firstLine="708"/>
      </w:pPr>
      <w:r>
        <w:t>у підпункті 2 слово та цифру “пункті 4</w:t>
      </w:r>
      <w:r w:rsidRPr="0082631E">
        <w:t>”</w:t>
      </w:r>
      <w:r>
        <w:t xml:space="preserve"> замінити словами та цифрами “пунктах 4 та 4¹</w:t>
      </w:r>
      <w:r w:rsidRPr="0082631E">
        <w:t>”</w:t>
      </w:r>
      <w:r>
        <w:t>.</w:t>
      </w:r>
    </w:p>
    <w:p w:rsidR="002361CD" w:rsidRPr="00B6025B" w:rsidRDefault="002361CD" w:rsidP="00716B1E">
      <w:pPr>
        <w:ind w:firstLine="709"/>
      </w:pPr>
    </w:p>
    <w:p w:rsidR="002361CD" w:rsidRPr="00FD432C" w:rsidRDefault="00037BD5" w:rsidP="00716B1E">
      <w:pPr>
        <w:ind w:firstLine="709"/>
      </w:pPr>
      <w:r>
        <w:lastRenderedPageBreak/>
        <w:t>7</w:t>
      </w:r>
      <w:r w:rsidR="002361CD" w:rsidRPr="00FD432C">
        <w:t>. Департаменту грошового обігу (</w:t>
      </w:r>
      <w:r w:rsidR="007E0D0E">
        <w:t>Олег Прохода</w:t>
      </w:r>
      <w:r w:rsidR="002361CD" w:rsidRPr="00FD432C">
        <w:t>) після офіційного опублікування довести до відом</w:t>
      </w:r>
      <w:r>
        <w:t>а банків України інформацію про</w:t>
      </w:r>
      <w:r w:rsidR="00980237">
        <w:t xml:space="preserve"> прийняття</w:t>
      </w:r>
      <w:r>
        <w:t xml:space="preserve"> цієї постанови</w:t>
      </w:r>
      <w:r w:rsidR="002361CD" w:rsidRPr="00FD432C">
        <w:t>.</w:t>
      </w:r>
    </w:p>
    <w:p w:rsidR="002361CD" w:rsidRPr="00A37E29" w:rsidRDefault="002361CD" w:rsidP="00716B1E">
      <w:pPr>
        <w:ind w:firstLine="709"/>
        <w:rPr>
          <w:lang w:val="ru-RU"/>
        </w:rPr>
      </w:pPr>
    </w:p>
    <w:p w:rsidR="002361CD" w:rsidRPr="00FD432C" w:rsidRDefault="00037BD5" w:rsidP="00716B1E">
      <w:pPr>
        <w:ind w:firstLine="709"/>
        <w:rPr>
          <w:lang w:val="ru-RU"/>
        </w:rPr>
      </w:pPr>
      <w:r>
        <w:rPr>
          <w:lang w:val="ru-RU"/>
        </w:rPr>
        <w:t>8</w:t>
      </w:r>
      <w:r w:rsidR="002361CD" w:rsidRPr="00FD432C">
        <w:t xml:space="preserve">. Контроль за виконанням цієї постанови покласти на </w:t>
      </w:r>
      <w:r w:rsidR="008B1E14">
        <w:t>заступника Голови</w:t>
      </w:r>
      <w:r w:rsidR="002361CD" w:rsidRPr="00FD432C">
        <w:t xml:space="preserve"> Національного банку України </w:t>
      </w:r>
      <w:r w:rsidR="008B1E14">
        <w:t xml:space="preserve">Олексія </w:t>
      </w:r>
      <w:proofErr w:type="spellStart"/>
      <w:r w:rsidR="008B1E14">
        <w:t>Шабана</w:t>
      </w:r>
      <w:proofErr w:type="spellEnd"/>
      <w:r w:rsidR="002361CD" w:rsidRPr="00FD432C">
        <w:t xml:space="preserve">. </w:t>
      </w:r>
    </w:p>
    <w:p w:rsidR="002361CD" w:rsidRPr="00B6025B" w:rsidRDefault="002361CD" w:rsidP="00716B1E">
      <w:pPr>
        <w:ind w:firstLine="709"/>
        <w:rPr>
          <w:lang w:val="ru-RU"/>
        </w:rPr>
      </w:pPr>
    </w:p>
    <w:p w:rsidR="002361CD" w:rsidRPr="00FD432C" w:rsidRDefault="00037BD5" w:rsidP="00716B1E">
      <w:pPr>
        <w:ind w:firstLine="709"/>
      </w:pPr>
      <w:r>
        <w:t>9</w:t>
      </w:r>
      <w:r w:rsidR="002361CD" w:rsidRPr="00FD432C">
        <w:rPr>
          <w:lang w:val="ru-RU"/>
        </w:rPr>
        <w:t>. </w:t>
      </w:r>
      <w:r w:rsidR="002361CD">
        <w:rPr>
          <w:lang w:val="ru-RU"/>
        </w:rPr>
        <w:t xml:space="preserve"> </w:t>
      </w:r>
      <w:r w:rsidR="002361CD">
        <w:t>П</w:t>
      </w:r>
      <w:r w:rsidR="002361CD" w:rsidRPr="00FD432C">
        <w:t xml:space="preserve">останова набирає чинності з </w:t>
      </w:r>
      <w:r w:rsidR="002361CD" w:rsidRPr="00437E1D">
        <w:rPr>
          <w:lang w:val="ru-RU"/>
        </w:rPr>
        <w:t xml:space="preserve">01 </w:t>
      </w:r>
      <w:r w:rsidR="00BB39DF">
        <w:t>жовтня</w:t>
      </w:r>
      <w:r w:rsidR="00996566">
        <w:rPr>
          <w:lang w:val="ru-RU"/>
        </w:rPr>
        <w:t xml:space="preserve"> 2025</w:t>
      </w:r>
      <w:r w:rsidR="002361CD">
        <w:rPr>
          <w:lang w:val="ru-RU"/>
        </w:rPr>
        <w:t xml:space="preserve"> року</w:t>
      </w:r>
      <w:r w:rsidR="002361CD" w:rsidRPr="00FD432C">
        <w:t xml:space="preserve">. </w:t>
      </w:r>
    </w:p>
    <w:p w:rsidR="002361CD" w:rsidRPr="00FD432C" w:rsidRDefault="002361CD" w:rsidP="00716B1E"/>
    <w:p w:rsidR="002361CD" w:rsidRPr="00FD432C" w:rsidRDefault="002361CD" w:rsidP="002361CD">
      <w:pPr>
        <w:spacing w:line="192" w:lineRule="auto"/>
        <w:rPr>
          <w:lang w:val="ru-RU"/>
        </w:rPr>
      </w:pPr>
    </w:p>
    <w:tbl>
      <w:tblPr>
        <w:tblStyle w:val="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6B609D" w:rsidRPr="00E94712" w:rsidTr="00837F36">
        <w:tc>
          <w:tcPr>
            <w:tcW w:w="5495" w:type="dxa"/>
            <w:vAlign w:val="bottom"/>
          </w:tcPr>
          <w:p w:rsidR="006B609D" w:rsidRPr="00E94712" w:rsidRDefault="006B609D" w:rsidP="00837F36">
            <w:pPr>
              <w:autoSpaceDE w:val="0"/>
              <w:autoSpaceDN w:val="0"/>
              <w:ind w:hanging="110"/>
              <w:rPr>
                <w:lang w:eastAsia="ru-RU"/>
              </w:rPr>
            </w:pPr>
          </w:p>
          <w:p w:rsidR="006B609D" w:rsidRPr="00E94712" w:rsidRDefault="006B609D" w:rsidP="00837F36">
            <w:pPr>
              <w:autoSpaceDE w:val="0"/>
              <w:autoSpaceDN w:val="0"/>
            </w:pPr>
            <w:r w:rsidRPr="00E94712">
              <w:rPr>
                <w:lang w:eastAsia="ru-RU"/>
              </w:rPr>
              <w:t>Голова</w:t>
            </w:r>
          </w:p>
        </w:tc>
        <w:tc>
          <w:tcPr>
            <w:tcW w:w="4252" w:type="dxa"/>
            <w:vAlign w:val="bottom"/>
          </w:tcPr>
          <w:p w:rsidR="006B609D" w:rsidRPr="00E94712" w:rsidRDefault="006B609D" w:rsidP="00837F36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E94712">
              <w:t>Андрій ПИШНИЙ</w:t>
            </w:r>
          </w:p>
        </w:tc>
      </w:tr>
    </w:tbl>
    <w:p w:rsidR="006B609D" w:rsidRDefault="006B609D" w:rsidP="006B609D"/>
    <w:p w:rsidR="00A90881" w:rsidRDefault="00A90881" w:rsidP="006B609D"/>
    <w:p w:rsidR="006B609D" w:rsidRPr="00C4642F" w:rsidRDefault="006B609D" w:rsidP="006B609D">
      <w:pPr>
        <w:rPr>
          <w:lang w:eastAsia="ru-RU"/>
        </w:rPr>
      </w:pPr>
      <w:r w:rsidRPr="00C4642F">
        <w:t xml:space="preserve">Інд. </w:t>
      </w:r>
      <w:r w:rsidRPr="00C4642F">
        <w:rPr>
          <w:lang w:eastAsia="ru-RU"/>
        </w:rPr>
        <w:t>50</w:t>
      </w:r>
    </w:p>
    <w:p w:rsidR="00397601" w:rsidRDefault="00397601" w:rsidP="00FA508E">
      <w:pPr>
        <w:jc w:val="left"/>
      </w:pPr>
    </w:p>
    <w:p w:rsidR="00A90881" w:rsidRDefault="00A90881" w:rsidP="00E76ADB">
      <w:pPr>
        <w:tabs>
          <w:tab w:val="left" w:pos="10206"/>
        </w:tabs>
        <w:rPr>
          <w:lang w:eastAsia="ru-RU"/>
        </w:rPr>
      </w:pPr>
    </w:p>
    <w:p w:rsidR="00E76ADB" w:rsidRDefault="00B35A47" w:rsidP="00E76ADB">
      <w:pPr>
        <w:tabs>
          <w:tab w:val="left" w:pos="10206"/>
        </w:tabs>
        <w:rPr>
          <w:lang w:eastAsia="ru-RU"/>
        </w:rPr>
      </w:pPr>
      <w:r>
        <w:rPr>
          <w:lang w:eastAsia="ru-RU"/>
        </w:rPr>
        <w:t>Аркуші погодження додаються.</w:t>
      </w:r>
    </w:p>
    <w:p w:rsidR="00D221A7" w:rsidRPr="00E76ADB" w:rsidRDefault="00D221A7" w:rsidP="00E76ADB"/>
    <w:sectPr w:rsidR="00D221A7" w:rsidRPr="00E76ADB" w:rsidSect="008F4BE7">
      <w:headerReference w:type="default" r:id="rId14"/>
      <w:footerReference w:type="first" r:id="rId15"/>
      <w:pgSz w:w="11906" w:h="16838" w:code="9"/>
      <w:pgMar w:top="567" w:right="567" w:bottom="170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CC" w:rsidRDefault="002D21CC">
      <w:r>
        <w:separator/>
      </w:r>
    </w:p>
  </w:endnote>
  <w:endnote w:type="continuationSeparator" w:id="0">
    <w:p w:rsidR="002D21CC" w:rsidRDefault="002D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70" w:rsidRPr="00AB062E" w:rsidRDefault="00F547F2" w:rsidP="00F93C70">
    <w:pPr>
      <w:pStyle w:val="a5"/>
      <w:jc w:val="right"/>
      <w:rPr>
        <w:color w:val="FFFFFF" w:themeColor="background1"/>
      </w:rPr>
    </w:pPr>
    <w:r w:rsidRPr="00AB062E">
      <w:rPr>
        <w:color w:val="FFFFFF" w:themeColor="background1"/>
      </w:rPr>
      <w:t>Шаблон</w:t>
    </w:r>
  </w:p>
  <w:p w:rsidR="00F93C70" w:rsidRPr="00F93C70" w:rsidRDefault="00F547F2" w:rsidP="00F93C70">
    <w:pPr>
      <w:pStyle w:val="a7"/>
      <w:jc w:val="right"/>
      <w:rPr>
        <w:color w:val="FFFFFF" w:themeColor="background1"/>
      </w:rPr>
    </w:pPr>
    <w:r w:rsidRPr="00F93C70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CC" w:rsidRDefault="002D21CC">
      <w:r>
        <w:separator/>
      </w:r>
    </w:p>
  </w:footnote>
  <w:footnote w:type="continuationSeparator" w:id="0">
    <w:p w:rsidR="002D21CC" w:rsidRDefault="002D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:rsidR="00460BA2" w:rsidRDefault="00F547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060">
          <w:rPr>
            <w:noProof/>
          </w:rPr>
          <w:t>4</w:t>
        </w:r>
        <w:r>
          <w:fldChar w:fldCharType="end"/>
        </w:r>
      </w:p>
    </w:sdtContent>
  </w:sdt>
  <w:p w:rsidR="00460BA2" w:rsidRDefault="00460BA2" w:rsidP="003F5BA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5DD"/>
    <w:multiLevelType w:val="hybridMultilevel"/>
    <w:tmpl w:val="4008ECA2"/>
    <w:lvl w:ilvl="0" w:tplc="27A2EF70">
      <w:start w:val="1"/>
      <w:numFmt w:val="decimal"/>
      <w:lvlText w:val="%1."/>
      <w:lvlJc w:val="left"/>
      <w:pPr>
        <w:ind w:left="3905" w:hanging="360"/>
      </w:pPr>
    </w:lvl>
    <w:lvl w:ilvl="1" w:tplc="4B546394">
      <w:start w:val="1"/>
      <w:numFmt w:val="lowerLetter"/>
      <w:lvlText w:val="%2."/>
      <w:lvlJc w:val="left"/>
      <w:pPr>
        <w:ind w:left="1789" w:hanging="360"/>
      </w:pPr>
    </w:lvl>
    <w:lvl w:ilvl="2" w:tplc="86FE5EEC">
      <w:start w:val="1"/>
      <w:numFmt w:val="lowerRoman"/>
      <w:lvlText w:val="%3."/>
      <w:lvlJc w:val="right"/>
      <w:pPr>
        <w:ind w:left="2509" w:hanging="180"/>
      </w:pPr>
    </w:lvl>
    <w:lvl w:ilvl="3" w:tplc="138C626C">
      <w:start w:val="1"/>
      <w:numFmt w:val="decimal"/>
      <w:lvlText w:val="%4."/>
      <w:lvlJc w:val="left"/>
      <w:pPr>
        <w:ind w:left="3229" w:hanging="360"/>
      </w:pPr>
    </w:lvl>
    <w:lvl w:ilvl="4" w:tplc="228486DA">
      <w:start w:val="1"/>
      <w:numFmt w:val="lowerLetter"/>
      <w:lvlText w:val="%5."/>
      <w:lvlJc w:val="left"/>
      <w:pPr>
        <w:ind w:left="3949" w:hanging="360"/>
      </w:pPr>
    </w:lvl>
    <w:lvl w:ilvl="5" w:tplc="F158751E">
      <w:start w:val="1"/>
      <w:numFmt w:val="lowerRoman"/>
      <w:lvlText w:val="%6."/>
      <w:lvlJc w:val="right"/>
      <w:pPr>
        <w:ind w:left="4669" w:hanging="180"/>
      </w:pPr>
    </w:lvl>
    <w:lvl w:ilvl="6" w:tplc="882C63DA">
      <w:start w:val="1"/>
      <w:numFmt w:val="decimal"/>
      <w:lvlText w:val="%7."/>
      <w:lvlJc w:val="left"/>
      <w:pPr>
        <w:ind w:left="5389" w:hanging="360"/>
      </w:pPr>
    </w:lvl>
    <w:lvl w:ilvl="7" w:tplc="16CA88F0">
      <w:start w:val="1"/>
      <w:numFmt w:val="lowerLetter"/>
      <w:lvlText w:val="%8."/>
      <w:lvlJc w:val="left"/>
      <w:pPr>
        <w:ind w:left="6109" w:hanging="360"/>
      </w:pPr>
    </w:lvl>
    <w:lvl w:ilvl="8" w:tplc="E432F70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C4CCC"/>
    <w:multiLevelType w:val="hybridMultilevel"/>
    <w:tmpl w:val="2E606E2E"/>
    <w:lvl w:ilvl="0" w:tplc="02E68E8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745796"/>
    <w:multiLevelType w:val="hybridMultilevel"/>
    <w:tmpl w:val="D44AD2DE"/>
    <w:lvl w:ilvl="0" w:tplc="5B2AC7B6">
      <w:start w:val="1"/>
      <w:numFmt w:val="decimal"/>
      <w:lvlText w:val="%1."/>
      <w:lvlJc w:val="left"/>
      <w:pPr>
        <w:ind w:left="1429" w:hanging="360"/>
      </w:pPr>
    </w:lvl>
    <w:lvl w:ilvl="1" w:tplc="331AD330" w:tentative="1">
      <w:start w:val="1"/>
      <w:numFmt w:val="lowerLetter"/>
      <w:lvlText w:val="%2."/>
      <w:lvlJc w:val="left"/>
      <w:pPr>
        <w:ind w:left="2149" w:hanging="360"/>
      </w:pPr>
    </w:lvl>
    <w:lvl w:ilvl="2" w:tplc="818E9C2C" w:tentative="1">
      <w:start w:val="1"/>
      <w:numFmt w:val="lowerRoman"/>
      <w:lvlText w:val="%3."/>
      <w:lvlJc w:val="right"/>
      <w:pPr>
        <w:ind w:left="2869" w:hanging="180"/>
      </w:pPr>
    </w:lvl>
    <w:lvl w:ilvl="3" w:tplc="C99CF476" w:tentative="1">
      <w:start w:val="1"/>
      <w:numFmt w:val="decimal"/>
      <w:lvlText w:val="%4."/>
      <w:lvlJc w:val="left"/>
      <w:pPr>
        <w:ind w:left="3589" w:hanging="360"/>
      </w:pPr>
    </w:lvl>
    <w:lvl w:ilvl="4" w:tplc="F912F48C" w:tentative="1">
      <w:start w:val="1"/>
      <w:numFmt w:val="lowerLetter"/>
      <w:lvlText w:val="%5."/>
      <w:lvlJc w:val="left"/>
      <w:pPr>
        <w:ind w:left="4309" w:hanging="360"/>
      </w:pPr>
    </w:lvl>
    <w:lvl w:ilvl="5" w:tplc="4140ABAC" w:tentative="1">
      <w:start w:val="1"/>
      <w:numFmt w:val="lowerRoman"/>
      <w:lvlText w:val="%6."/>
      <w:lvlJc w:val="right"/>
      <w:pPr>
        <w:ind w:left="5029" w:hanging="180"/>
      </w:pPr>
    </w:lvl>
    <w:lvl w:ilvl="6" w:tplc="98100EAA" w:tentative="1">
      <w:start w:val="1"/>
      <w:numFmt w:val="decimal"/>
      <w:lvlText w:val="%7."/>
      <w:lvlJc w:val="left"/>
      <w:pPr>
        <w:ind w:left="5749" w:hanging="360"/>
      </w:pPr>
    </w:lvl>
    <w:lvl w:ilvl="7" w:tplc="F666662C" w:tentative="1">
      <w:start w:val="1"/>
      <w:numFmt w:val="lowerLetter"/>
      <w:lvlText w:val="%8."/>
      <w:lvlJc w:val="left"/>
      <w:pPr>
        <w:ind w:left="6469" w:hanging="360"/>
      </w:pPr>
    </w:lvl>
    <w:lvl w:ilvl="8" w:tplc="3F90C9C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783F68"/>
    <w:multiLevelType w:val="hybridMultilevel"/>
    <w:tmpl w:val="201AD7DC"/>
    <w:lvl w:ilvl="0" w:tplc="70C48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E64C19"/>
    <w:multiLevelType w:val="hybridMultilevel"/>
    <w:tmpl w:val="250A7968"/>
    <w:lvl w:ilvl="0" w:tplc="6C2C47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64FA"/>
    <w:rsid w:val="000069AF"/>
    <w:rsid w:val="00006CF5"/>
    <w:rsid w:val="00006D90"/>
    <w:rsid w:val="000145E8"/>
    <w:rsid w:val="00015CF3"/>
    <w:rsid w:val="00015FDE"/>
    <w:rsid w:val="000271C0"/>
    <w:rsid w:val="0003158C"/>
    <w:rsid w:val="0003331E"/>
    <w:rsid w:val="000342A5"/>
    <w:rsid w:val="0003793C"/>
    <w:rsid w:val="00037BD5"/>
    <w:rsid w:val="0005249A"/>
    <w:rsid w:val="000543C6"/>
    <w:rsid w:val="00055A4F"/>
    <w:rsid w:val="0005746C"/>
    <w:rsid w:val="000600A8"/>
    <w:rsid w:val="00061C52"/>
    <w:rsid w:val="00063480"/>
    <w:rsid w:val="000638F2"/>
    <w:rsid w:val="0006598C"/>
    <w:rsid w:val="00065B29"/>
    <w:rsid w:val="0007121A"/>
    <w:rsid w:val="000751BA"/>
    <w:rsid w:val="000931F1"/>
    <w:rsid w:val="000A6FE7"/>
    <w:rsid w:val="000B06F1"/>
    <w:rsid w:val="000B2990"/>
    <w:rsid w:val="000B450B"/>
    <w:rsid w:val="000B4B6B"/>
    <w:rsid w:val="000B68A6"/>
    <w:rsid w:val="000C0026"/>
    <w:rsid w:val="000C58D6"/>
    <w:rsid w:val="000D3A7F"/>
    <w:rsid w:val="000D5E64"/>
    <w:rsid w:val="000D778F"/>
    <w:rsid w:val="000E0CB3"/>
    <w:rsid w:val="000E4C08"/>
    <w:rsid w:val="000E5B8C"/>
    <w:rsid w:val="000E7A13"/>
    <w:rsid w:val="0010004E"/>
    <w:rsid w:val="00104931"/>
    <w:rsid w:val="00106229"/>
    <w:rsid w:val="00115ECF"/>
    <w:rsid w:val="00120875"/>
    <w:rsid w:val="00131D92"/>
    <w:rsid w:val="00141CF1"/>
    <w:rsid w:val="00145F99"/>
    <w:rsid w:val="00147F27"/>
    <w:rsid w:val="001513A8"/>
    <w:rsid w:val="001564BA"/>
    <w:rsid w:val="001631E2"/>
    <w:rsid w:val="00166248"/>
    <w:rsid w:val="001716B0"/>
    <w:rsid w:val="001740C0"/>
    <w:rsid w:val="0018165B"/>
    <w:rsid w:val="00190E1A"/>
    <w:rsid w:val="001A0EE5"/>
    <w:rsid w:val="001A16FA"/>
    <w:rsid w:val="001A4CB9"/>
    <w:rsid w:val="001A6795"/>
    <w:rsid w:val="001B0B2C"/>
    <w:rsid w:val="001B4E43"/>
    <w:rsid w:val="001C206C"/>
    <w:rsid w:val="001D2D85"/>
    <w:rsid w:val="001D487A"/>
    <w:rsid w:val="001D7200"/>
    <w:rsid w:val="001D7B8B"/>
    <w:rsid w:val="001E1284"/>
    <w:rsid w:val="001E5374"/>
    <w:rsid w:val="001F3B2A"/>
    <w:rsid w:val="001F4997"/>
    <w:rsid w:val="002238D1"/>
    <w:rsid w:val="00233D3E"/>
    <w:rsid w:val="00233E1F"/>
    <w:rsid w:val="00233F37"/>
    <w:rsid w:val="002361CD"/>
    <w:rsid w:val="00236FAE"/>
    <w:rsid w:val="00241373"/>
    <w:rsid w:val="002461B0"/>
    <w:rsid w:val="00247710"/>
    <w:rsid w:val="002501F0"/>
    <w:rsid w:val="00253BF9"/>
    <w:rsid w:val="00264983"/>
    <w:rsid w:val="00266678"/>
    <w:rsid w:val="00266E27"/>
    <w:rsid w:val="002706D4"/>
    <w:rsid w:val="00274289"/>
    <w:rsid w:val="00276988"/>
    <w:rsid w:val="00280DCC"/>
    <w:rsid w:val="00285DDA"/>
    <w:rsid w:val="00286B9A"/>
    <w:rsid w:val="00290169"/>
    <w:rsid w:val="002928C1"/>
    <w:rsid w:val="002A2391"/>
    <w:rsid w:val="002A4666"/>
    <w:rsid w:val="002A4B0F"/>
    <w:rsid w:val="002B12C8"/>
    <w:rsid w:val="002B351E"/>
    <w:rsid w:val="002B3F71"/>
    <w:rsid w:val="002B582B"/>
    <w:rsid w:val="002C1FDB"/>
    <w:rsid w:val="002D1790"/>
    <w:rsid w:val="002D21CC"/>
    <w:rsid w:val="002D228C"/>
    <w:rsid w:val="002F06E0"/>
    <w:rsid w:val="002F48EF"/>
    <w:rsid w:val="002F533E"/>
    <w:rsid w:val="00300A5B"/>
    <w:rsid w:val="003021C6"/>
    <w:rsid w:val="00310F0B"/>
    <w:rsid w:val="00313903"/>
    <w:rsid w:val="00314A81"/>
    <w:rsid w:val="00324584"/>
    <w:rsid w:val="003273BC"/>
    <w:rsid w:val="00331332"/>
    <w:rsid w:val="00332701"/>
    <w:rsid w:val="00333F7E"/>
    <w:rsid w:val="00340D07"/>
    <w:rsid w:val="00343FC6"/>
    <w:rsid w:val="00344796"/>
    <w:rsid w:val="00345982"/>
    <w:rsid w:val="00345CC4"/>
    <w:rsid w:val="00355192"/>
    <w:rsid w:val="00356E34"/>
    <w:rsid w:val="00357676"/>
    <w:rsid w:val="0036219A"/>
    <w:rsid w:val="00373D02"/>
    <w:rsid w:val="00373E8C"/>
    <w:rsid w:val="0038385E"/>
    <w:rsid w:val="00384F65"/>
    <w:rsid w:val="0039725C"/>
    <w:rsid w:val="00397601"/>
    <w:rsid w:val="003A16E7"/>
    <w:rsid w:val="003A751F"/>
    <w:rsid w:val="003B3073"/>
    <w:rsid w:val="003B60C1"/>
    <w:rsid w:val="003C3282"/>
    <w:rsid w:val="003C3985"/>
    <w:rsid w:val="003D0CD0"/>
    <w:rsid w:val="003D3A5F"/>
    <w:rsid w:val="003D6366"/>
    <w:rsid w:val="003D6B33"/>
    <w:rsid w:val="003E264F"/>
    <w:rsid w:val="003E5F56"/>
    <w:rsid w:val="003F0441"/>
    <w:rsid w:val="003F06E5"/>
    <w:rsid w:val="003F28B5"/>
    <w:rsid w:val="003F5BA3"/>
    <w:rsid w:val="003F7093"/>
    <w:rsid w:val="003F7DA5"/>
    <w:rsid w:val="00401EDB"/>
    <w:rsid w:val="00404C93"/>
    <w:rsid w:val="00407877"/>
    <w:rsid w:val="004130B9"/>
    <w:rsid w:val="00416EB3"/>
    <w:rsid w:val="00417B10"/>
    <w:rsid w:val="004207E4"/>
    <w:rsid w:val="00423977"/>
    <w:rsid w:val="004325AE"/>
    <w:rsid w:val="0043496A"/>
    <w:rsid w:val="0043524C"/>
    <w:rsid w:val="004364C7"/>
    <w:rsid w:val="0043672A"/>
    <w:rsid w:val="00444006"/>
    <w:rsid w:val="00446469"/>
    <w:rsid w:val="00446704"/>
    <w:rsid w:val="00446A07"/>
    <w:rsid w:val="004558D5"/>
    <w:rsid w:val="00455B45"/>
    <w:rsid w:val="00460BA2"/>
    <w:rsid w:val="00460E54"/>
    <w:rsid w:val="004666D6"/>
    <w:rsid w:val="00484322"/>
    <w:rsid w:val="00494C20"/>
    <w:rsid w:val="004A1CFC"/>
    <w:rsid w:val="004A7F75"/>
    <w:rsid w:val="004B1FE9"/>
    <w:rsid w:val="004B5574"/>
    <w:rsid w:val="004C2AF7"/>
    <w:rsid w:val="004C3238"/>
    <w:rsid w:val="004C6D8C"/>
    <w:rsid w:val="004D0BE9"/>
    <w:rsid w:val="004D2B57"/>
    <w:rsid w:val="004D649A"/>
    <w:rsid w:val="004E1ACB"/>
    <w:rsid w:val="004E22E2"/>
    <w:rsid w:val="004E5E7F"/>
    <w:rsid w:val="004F196F"/>
    <w:rsid w:val="004F7286"/>
    <w:rsid w:val="00501472"/>
    <w:rsid w:val="0050563F"/>
    <w:rsid w:val="00505ABC"/>
    <w:rsid w:val="005167A1"/>
    <w:rsid w:val="005211E0"/>
    <w:rsid w:val="005212A1"/>
    <w:rsid w:val="005212C5"/>
    <w:rsid w:val="00523C13"/>
    <w:rsid w:val="00524F07"/>
    <w:rsid w:val="005257C2"/>
    <w:rsid w:val="00532633"/>
    <w:rsid w:val="005403F1"/>
    <w:rsid w:val="00542533"/>
    <w:rsid w:val="005624B6"/>
    <w:rsid w:val="00562C46"/>
    <w:rsid w:val="00562F17"/>
    <w:rsid w:val="00566BA2"/>
    <w:rsid w:val="0057237F"/>
    <w:rsid w:val="00577402"/>
    <w:rsid w:val="005822CB"/>
    <w:rsid w:val="00597AB6"/>
    <w:rsid w:val="005A0F4B"/>
    <w:rsid w:val="005A1D3C"/>
    <w:rsid w:val="005A3F34"/>
    <w:rsid w:val="005B2D03"/>
    <w:rsid w:val="005B54F2"/>
    <w:rsid w:val="005B7CB6"/>
    <w:rsid w:val="005C5CBF"/>
    <w:rsid w:val="005C6185"/>
    <w:rsid w:val="005D3B88"/>
    <w:rsid w:val="005D45F5"/>
    <w:rsid w:val="005E07A1"/>
    <w:rsid w:val="005E0A80"/>
    <w:rsid w:val="005E2B1E"/>
    <w:rsid w:val="005E3FA8"/>
    <w:rsid w:val="005F4CB4"/>
    <w:rsid w:val="005F6B35"/>
    <w:rsid w:val="006016DC"/>
    <w:rsid w:val="006055CC"/>
    <w:rsid w:val="006121C5"/>
    <w:rsid w:val="00625341"/>
    <w:rsid w:val="00640612"/>
    <w:rsid w:val="0064227D"/>
    <w:rsid w:val="00645D2B"/>
    <w:rsid w:val="00650FAE"/>
    <w:rsid w:val="0065179F"/>
    <w:rsid w:val="006555F2"/>
    <w:rsid w:val="00655B03"/>
    <w:rsid w:val="00657593"/>
    <w:rsid w:val="00657E1F"/>
    <w:rsid w:val="0066229F"/>
    <w:rsid w:val="00670C95"/>
    <w:rsid w:val="0067780A"/>
    <w:rsid w:val="00686F0D"/>
    <w:rsid w:val="00691388"/>
    <w:rsid w:val="006925CE"/>
    <w:rsid w:val="00692B23"/>
    <w:rsid w:val="00692C8C"/>
    <w:rsid w:val="00697EB8"/>
    <w:rsid w:val="006A1EFE"/>
    <w:rsid w:val="006B2748"/>
    <w:rsid w:val="006B465F"/>
    <w:rsid w:val="006B51D0"/>
    <w:rsid w:val="006B5BCB"/>
    <w:rsid w:val="006B609D"/>
    <w:rsid w:val="006B7E96"/>
    <w:rsid w:val="006C06A1"/>
    <w:rsid w:val="006C097D"/>
    <w:rsid w:val="006C0F22"/>
    <w:rsid w:val="006C13B1"/>
    <w:rsid w:val="006C4176"/>
    <w:rsid w:val="006C66EF"/>
    <w:rsid w:val="006C7541"/>
    <w:rsid w:val="006D2617"/>
    <w:rsid w:val="006E191C"/>
    <w:rsid w:val="006E2E6D"/>
    <w:rsid w:val="006F3F34"/>
    <w:rsid w:val="006F634D"/>
    <w:rsid w:val="0070047B"/>
    <w:rsid w:val="00700AA3"/>
    <w:rsid w:val="00701901"/>
    <w:rsid w:val="007113FD"/>
    <w:rsid w:val="007142BA"/>
    <w:rsid w:val="00714823"/>
    <w:rsid w:val="00717197"/>
    <w:rsid w:val="0071789F"/>
    <w:rsid w:val="00722D69"/>
    <w:rsid w:val="00723F9F"/>
    <w:rsid w:val="00725F7E"/>
    <w:rsid w:val="00730088"/>
    <w:rsid w:val="007341A3"/>
    <w:rsid w:val="00740B45"/>
    <w:rsid w:val="007443EA"/>
    <w:rsid w:val="00747222"/>
    <w:rsid w:val="00750898"/>
    <w:rsid w:val="00752751"/>
    <w:rsid w:val="0076293E"/>
    <w:rsid w:val="007667A1"/>
    <w:rsid w:val="00773559"/>
    <w:rsid w:val="00774258"/>
    <w:rsid w:val="00776B92"/>
    <w:rsid w:val="00777C55"/>
    <w:rsid w:val="0078127A"/>
    <w:rsid w:val="00783AF2"/>
    <w:rsid w:val="00787E46"/>
    <w:rsid w:val="00792636"/>
    <w:rsid w:val="007A2BCB"/>
    <w:rsid w:val="007A6609"/>
    <w:rsid w:val="007B3538"/>
    <w:rsid w:val="007B7B73"/>
    <w:rsid w:val="007C12D3"/>
    <w:rsid w:val="007C2CED"/>
    <w:rsid w:val="007C5288"/>
    <w:rsid w:val="007E0D0E"/>
    <w:rsid w:val="007E6935"/>
    <w:rsid w:val="007F691F"/>
    <w:rsid w:val="008001B7"/>
    <w:rsid w:val="00802988"/>
    <w:rsid w:val="00811616"/>
    <w:rsid w:val="00821B96"/>
    <w:rsid w:val="0082631E"/>
    <w:rsid w:val="0082678C"/>
    <w:rsid w:val="008331AC"/>
    <w:rsid w:val="00835F2D"/>
    <w:rsid w:val="00836918"/>
    <w:rsid w:val="008415A0"/>
    <w:rsid w:val="008528D4"/>
    <w:rsid w:val="0085364B"/>
    <w:rsid w:val="00862995"/>
    <w:rsid w:val="00866993"/>
    <w:rsid w:val="00867138"/>
    <w:rsid w:val="00872672"/>
    <w:rsid w:val="00872AB0"/>
    <w:rsid w:val="00874366"/>
    <w:rsid w:val="008762D8"/>
    <w:rsid w:val="00882332"/>
    <w:rsid w:val="0089084D"/>
    <w:rsid w:val="00892D4C"/>
    <w:rsid w:val="00897035"/>
    <w:rsid w:val="008A0755"/>
    <w:rsid w:val="008A44A0"/>
    <w:rsid w:val="008B1589"/>
    <w:rsid w:val="008B1E14"/>
    <w:rsid w:val="008B5AB4"/>
    <w:rsid w:val="008B74DD"/>
    <w:rsid w:val="008C6601"/>
    <w:rsid w:val="008C72B5"/>
    <w:rsid w:val="008D10FD"/>
    <w:rsid w:val="008D122F"/>
    <w:rsid w:val="008D5F60"/>
    <w:rsid w:val="008D727F"/>
    <w:rsid w:val="008E1B8E"/>
    <w:rsid w:val="008E6764"/>
    <w:rsid w:val="008F0210"/>
    <w:rsid w:val="008F2600"/>
    <w:rsid w:val="008F4BE7"/>
    <w:rsid w:val="008F5D52"/>
    <w:rsid w:val="008F60E0"/>
    <w:rsid w:val="009046BC"/>
    <w:rsid w:val="00904F17"/>
    <w:rsid w:val="00911728"/>
    <w:rsid w:val="00914F48"/>
    <w:rsid w:val="00922966"/>
    <w:rsid w:val="0092346B"/>
    <w:rsid w:val="0092710A"/>
    <w:rsid w:val="00930A0A"/>
    <w:rsid w:val="00937AE3"/>
    <w:rsid w:val="00937D24"/>
    <w:rsid w:val="00940B78"/>
    <w:rsid w:val="00943175"/>
    <w:rsid w:val="00954131"/>
    <w:rsid w:val="00956D26"/>
    <w:rsid w:val="009573E8"/>
    <w:rsid w:val="0095741D"/>
    <w:rsid w:val="00964BE3"/>
    <w:rsid w:val="00971650"/>
    <w:rsid w:val="0097288F"/>
    <w:rsid w:val="00980237"/>
    <w:rsid w:val="0098207E"/>
    <w:rsid w:val="00982892"/>
    <w:rsid w:val="00984016"/>
    <w:rsid w:val="00984B84"/>
    <w:rsid w:val="00990AAE"/>
    <w:rsid w:val="00992B64"/>
    <w:rsid w:val="00993A75"/>
    <w:rsid w:val="00993E4E"/>
    <w:rsid w:val="00996566"/>
    <w:rsid w:val="009A10E7"/>
    <w:rsid w:val="009A6C93"/>
    <w:rsid w:val="009B6120"/>
    <w:rsid w:val="009C2F76"/>
    <w:rsid w:val="009C5DEB"/>
    <w:rsid w:val="009D0BB8"/>
    <w:rsid w:val="009D537A"/>
    <w:rsid w:val="009F5312"/>
    <w:rsid w:val="009F551C"/>
    <w:rsid w:val="00A02AEC"/>
    <w:rsid w:val="00A0594A"/>
    <w:rsid w:val="00A11B38"/>
    <w:rsid w:val="00A12C47"/>
    <w:rsid w:val="00A21708"/>
    <w:rsid w:val="00A23B64"/>
    <w:rsid w:val="00A23E04"/>
    <w:rsid w:val="00A32DA7"/>
    <w:rsid w:val="00A40702"/>
    <w:rsid w:val="00A429C9"/>
    <w:rsid w:val="00A42F50"/>
    <w:rsid w:val="00A45DCD"/>
    <w:rsid w:val="00A46C15"/>
    <w:rsid w:val="00A50DC0"/>
    <w:rsid w:val="00A5106A"/>
    <w:rsid w:val="00A63695"/>
    <w:rsid w:val="00A72F06"/>
    <w:rsid w:val="00A730F2"/>
    <w:rsid w:val="00A77FFD"/>
    <w:rsid w:val="00A82F91"/>
    <w:rsid w:val="00A90881"/>
    <w:rsid w:val="00A9146F"/>
    <w:rsid w:val="00AB062E"/>
    <w:rsid w:val="00AB2E6E"/>
    <w:rsid w:val="00AB3F81"/>
    <w:rsid w:val="00AB4554"/>
    <w:rsid w:val="00AB4ABE"/>
    <w:rsid w:val="00AB67D3"/>
    <w:rsid w:val="00AC2472"/>
    <w:rsid w:val="00AC47B6"/>
    <w:rsid w:val="00AC5537"/>
    <w:rsid w:val="00AD1E85"/>
    <w:rsid w:val="00AD5BF5"/>
    <w:rsid w:val="00AD7DF9"/>
    <w:rsid w:val="00AE1EFD"/>
    <w:rsid w:val="00AE29BB"/>
    <w:rsid w:val="00AE2CAF"/>
    <w:rsid w:val="00AE55E8"/>
    <w:rsid w:val="00AF33D9"/>
    <w:rsid w:val="00B002E4"/>
    <w:rsid w:val="00B0420E"/>
    <w:rsid w:val="00B16002"/>
    <w:rsid w:val="00B27C7C"/>
    <w:rsid w:val="00B332B2"/>
    <w:rsid w:val="00B34B6B"/>
    <w:rsid w:val="00B34CCC"/>
    <w:rsid w:val="00B35A47"/>
    <w:rsid w:val="00B367AF"/>
    <w:rsid w:val="00B36860"/>
    <w:rsid w:val="00B36D01"/>
    <w:rsid w:val="00B36EC7"/>
    <w:rsid w:val="00B36EDD"/>
    <w:rsid w:val="00B40B77"/>
    <w:rsid w:val="00B444D1"/>
    <w:rsid w:val="00B55120"/>
    <w:rsid w:val="00B57CD1"/>
    <w:rsid w:val="00B60AE7"/>
    <w:rsid w:val="00B610F2"/>
    <w:rsid w:val="00B61C97"/>
    <w:rsid w:val="00B628C5"/>
    <w:rsid w:val="00B710CD"/>
    <w:rsid w:val="00B71933"/>
    <w:rsid w:val="00B740E1"/>
    <w:rsid w:val="00B76281"/>
    <w:rsid w:val="00B8078D"/>
    <w:rsid w:val="00B80ABD"/>
    <w:rsid w:val="00B85DAC"/>
    <w:rsid w:val="00B9486D"/>
    <w:rsid w:val="00B95632"/>
    <w:rsid w:val="00BB305A"/>
    <w:rsid w:val="00BB39DF"/>
    <w:rsid w:val="00BB5A6A"/>
    <w:rsid w:val="00BB5F55"/>
    <w:rsid w:val="00BB69F6"/>
    <w:rsid w:val="00BC067B"/>
    <w:rsid w:val="00BD1017"/>
    <w:rsid w:val="00BD12A3"/>
    <w:rsid w:val="00BD6D34"/>
    <w:rsid w:val="00BD7F6E"/>
    <w:rsid w:val="00BE216F"/>
    <w:rsid w:val="00BE2D79"/>
    <w:rsid w:val="00BF47B0"/>
    <w:rsid w:val="00BF526A"/>
    <w:rsid w:val="00BF5327"/>
    <w:rsid w:val="00BF746F"/>
    <w:rsid w:val="00C156E6"/>
    <w:rsid w:val="00C21D33"/>
    <w:rsid w:val="00C327E8"/>
    <w:rsid w:val="00C3382F"/>
    <w:rsid w:val="00C4377C"/>
    <w:rsid w:val="00C47F0F"/>
    <w:rsid w:val="00C51D84"/>
    <w:rsid w:val="00C52506"/>
    <w:rsid w:val="00C55B41"/>
    <w:rsid w:val="00C75341"/>
    <w:rsid w:val="00C82259"/>
    <w:rsid w:val="00C865CD"/>
    <w:rsid w:val="00C9297C"/>
    <w:rsid w:val="00C94014"/>
    <w:rsid w:val="00CB0A99"/>
    <w:rsid w:val="00CB31BE"/>
    <w:rsid w:val="00CB596B"/>
    <w:rsid w:val="00CB5A09"/>
    <w:rsid w:val="00CB69B4"/>
    <w:rsid w:val="00CC7FA4"/>
    <w:rsid w:val="00CD0A0F"/>
    <w:rsid w:val="00CD0CD4"/>
    <w:rsid w:val="00CD469C"/>
    <w:rsid w:val="00CE3B9F"/>
    <w:rsid w:val="00CE75FD"/>
    <w:rsid w:val="00CF00CA"/>
    <w:rsid w:val="00CF1FB8"/>
    <w:rsid w:val="00CF2C65"/>
    <w:rsid w:val="00D02ADD"/>
    <w:rsid w:val="00D078B6"/>
    <w:rsid w:val="00D1022C"/>
    <w:rsid w:val="00D171F9"/>
    <w:rsid w:val="00D20605"/>
    <w:rsid w:val="00D221A7"/>
    <w:rsid w:val="00D27115"/>
    <w:rsid w:val="00D34DCC"/>
    <w:rsid w:val="00D42DDE"/>
    <w:rsid w:val="00D446D4"/>
    <w:rsid w:val="00D51BE0"/>
    <w:rsid w:val="00D5266C"/>
    <w:rsid w:val="00D61D9B"/>
    <w:rsid w:val="00D653A2"/>
    <w:rsid w:val="00D71BBC"/>
    <w:rsid w:val="00D82180"/>
    <w:rsid w:val="00D83B58"/>
    <w:rsid w:val="00D85152"/>
    <w:rsid w:val="00D85ECF"/>
    <w:rsid w:val="00DA2F09"/>
    <w:rsid w:val="00DC10B7"/>
    <w:rsid w:val="00DC1E60"/>
    <w:rsid w:val="00DC6A9A"/>
    <w:rsid w:val="00DD1736"/>
    <w:rsid w:val="00DD4661"/>
    <w:rsid w:val="00DD60CC"/>
    <w:rsid w:val="00DF4D12"/>
    <w:rsid w:val="00DF572F"/>
    <w:rsid w:val="00E00158"/>
    <w:rsid w:val="00E038C5"/>
    <w:rsid w:val="00E054A9"/>
    <w:rsid w:val="00E073A7"/>
    <w:rsid w:val="00E10AE2"/>
    <w:rsid w:val="00E10F0A"/>
    <w:rsid w:val="00E135CA"/>
    <w:rsid w:val="00E141E0"/>
    <w:rsid w:val="00E21875"/>
    <w:rsid w:val="00E24C8F"/>
    <w:rsid w:val="00E25407"/>
    <w:rsid w:val="00E25DD4"/>
    <w:rsid w:val="00E32599"/>
    <w:rsid w:val="00E33B0E"/>
    <w:rsid w:val="00E42621"/>
    <w:rsid w:val="00E446A6"/>
    <w:rsid w:val="00E53CB5"/>
    <w:rsid w:val="00E53CCD"/>
    <w:rsid w:val="00E62607"/>
    <w:rsid w:val="00E64D87"/>
    <w:rsid w:val="00E658A0"/>
    <w:rsid w:val="00E71855"/>
    <w:rsid w:val="00E719A9"/>
    <w:rsid w:val="00E76ADB"/>
    <w:rsid w:val="00E8083B"/>
    <w:rsid w:val="00EA1DE4"/>
    <w:rsid w:val="00EA4F60"/>
    <w:rsid w:val="00EA60EA"/>
    <w:rsid w:val="00EA72D0"/>
    <w:rsid w:val="00EB0714"/>
    <w:rsid w:val="00EB29BF"/>
    <w:rsid w:val="00EB2E4E"/>
    <w:rsid w:val="00EB3DD7"/>
    <w:rsid w:val="00EC324F"/>
    <w:rsid w:val="00EC50AC"/>
    <w:rsid w:val="00EC7C7F"/>
    <w:rsid w:val="00ED1349"/>
    <w:rsid w:val="00ED6115"/>
    <w:rsid w:val="00EE078A"/>
    <w:rsid w:val="00EF0A52"/>
    <w:rsid w:val="00EF4B42"/>
    <w:rsid w:val="00EF79DA"/>
    <w:rsid w:val="00F003D3"/>
    <w:rsid w:val="00F008AB"/>
    <w:rsid w:val="00F03E32"/>
    <w:rsid w:val="00F06919"/>
    <w:rsid w:val="00F075AD"/>
    <w:rsid w:val="00F206BE"/>
    <w:rsid w:val="00F20EA1"/>
    <w:rsid w:val="00F27497"/>
    <w:rsid w:val="00F31D7C"/>
    <w:rsid w:val="00F36B72"/>
    <w:rsid w:val="00F40F3F"/>
    <w:rsid w:val="00F42289"/>
    <w:rsid w:val="00F42E75"/>
    <w:rsid w:val="00F45D65"/>
    <w:rsid w:val="00F505C1"/>
    <w:rsid w:val="00F507F1"/>
    <w:rsid w:val="00F517FA"/>
    <w:rsid w:val="00F52A84"/>
    <w:rsid w:val="00F52D16"/>
    <w:rsid w:val="00F539C1"/>
    <w:rsid w:val="00F547F2"/>
    <w:rsid w:val="00F62A78"/>
    <w:rsid w:val="00F62D67"/>
    <w:rsid w:val="00F63BD9"/>
    <w:rsid w:val="00F6694C"/>
    <w:rsid w:val="00F66C42"/>
    <w:rsid w:val="00F67BDD"/>
    <w:rsid w:val="00F717DD"/>
    <w:rsid w:val="00F75637"/>
    <w:rsid w:val="00F8145F"/>
    <w:rsid w:val="00F8517F"/>
    <w:rsid w:val="00F90B27"/>
    <w:rsid w:val="00F9283D"/>
    <w:rsid w:val="00F93C70"/>
    <w:rsid w:val="00F96F18"/>
    <w:rsid w:val="00FA12E0"/>
    <w:rsid w:val="00FA3F3D"/>
    <w:rsid w:val="00FA508E"/>
    <w:rsid w:val="00FA5320"/>
    <w:rsid w:val="00FA6554"/>
    <w:rsid w:val="00FA7846"/>
    <w:rsid w:val="00FB0961"/>
    <w:rsid w:val="00FB0B7F"/>
    <w:rsid w:val="00FB62C9"/>
    <w:rsid w:val="00FC26E5"/>
    <w:rsid w:val="00FC34B0"/>
    <w:rsid w:val="00FC7060"/>
    <w:rsid w:val="00FD19F1"/>
    <w:rsid w:val="00FD1E5A"/>
    <w:rsid w:val="00FD370F"/>
    <w:rsid w:val="00FD3F65"/>
    <w:rsid w:val="00FE0B90"/>
    <w:rsid w:val="00FE7243"/>
    <w:rsid w:val="00FF04E5"/>
    <w:rsid w:val="00FF37EB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DDCD8"/>
  <w15:docId w15:val="{85EB722D-A2EB-444C-B71C-8614665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f4">
    <w:name w:val="footnote text"/>
    <w:basedOn w:val="a"/>
    <w:link w:val="af5"/>
    <w:uiPriority w:val="99"/>
    <w:semiHidden/>
    <w:unhideWhenUsed/>
    <w:rsid w:val="00E135CA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виноски Знак"/>
    <w:basedOn w:val="a0"/>
    <w:link w:val="af4"/>
    <w:uiPriority w:val="99"/>
    <w:semiHidden/>
    <w:rsid w:val="00E135C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E135CA"/>
    <w:rPr>
      <w:vertAlign w:val="superscript"/>
    </w:rPr>
  </w:style>
  <w:style w:type="paragraph" w:customStyle="1" w:styleId="Default">
    <w:name w:val="Default"/>
    <w:rsid w:val="00D821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4E5E7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E5E7F"/>
    <w:rPr>
      <w:sz w:val="20"/>
      <w:szCs w:val="20"/>
    </w:rPr>
  </w:style>
  <w:style w:type="character" w:customStyle="1" w:styleId="af9">
    <w:name w:val="Текст примітки Знак"/>
    <w:basedOn w:val="a0"/>
    <w:link w:val="af8"/>
    <w:uiPriority w:val="99"/>
    <w:semiHidden/>
    <w:rsid w:val="004E5E7F"/>
    <w:rPr>
      <w:rFonts w:ascii="Times New Roman" w:hAnsi="Times New Roman" w:cs="Times New Roman"/>
      <w:sz w:val="20"/>
      <w:szCs w:val="20"/>
      <w:lang w:eastAsia="uk-U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E5E7F"/>
    <w:rPr>
      <w:b/>
      <w:bCs/>
    </w:rPr>
  </w:style>
  <w:style w:type="character" w:customStyle="1" w:styleId="afb">
    <w:name w:val="Тема примітки Знак"/>
    <w:basedOn w:val="af9"/>
    <w:link w:val="afa"/>
    <w:uiPriority w:val="99"/>
    <w:semiHidden/>
    <w:rsid w:val="004E5E7F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c">
    <w:name w:val="Revision"/>
    <w:hidden/>
    <w:uiPriority w:val="99"/>
    <w:semiHidden/>
    <w:rsid w:val="000B06F1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styleId="afd">
    <w:name w:val="endnote text"/>
    <w:basedOn w:val="a"/>
    <w:link w:val="afe"/>
    <w:uiPriority w:val="99"/>
    <w:semiHidden/>
    <w:unhideWhenUsed/>
    <w:rsid w:val="00691388"/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sid w:val="00691388"/>
    <w:rPr>
      <w:rFonts w:ascii="Times New Roman" w:hAnsi="Times New Roman" w:cs="Times New Roman"/>
      <w:sz w:val="20"/>
      <w:szCs w:val="20"/>
      <w:lang w:eastAsia="uk-UA"/>
    </w:rPr>
  </w:style>
  <w:style w:type="character" w:styleId="aff">
    <w:name w:val="endnote reference"/>
    <w:basedOn w:val="a0"/>
    <w:uiPriority w:val="99"/>
    <w:semiHidden/>
    <w:unhideWhenUsed/>
    <w:rsid w:val="00691388"/>
    <w:rPr>
      <w:vertAlign w:val="superscript"/>
    </w:rPr>
  </w:style>
  <w:style w:type="table" w:customStyle="1" w:styleId="3">
    <w:name w:val="Сітка таблиці3"/>
    <w:basedOn w:val="a1"/>
    <w:next w:val="a9"/>
    <w:uiPriority w:val="59"/>
    <w:rsid w:val="006B609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85269EE-8F6A-48A2-9D4E-74347A8F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3861</Words>
  <Characters>2201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Федірко Оксана Юріївна</cp:lastModifiedBy>
  <cp:revision>4</cp:revision>
  <cp:lastPrinted>2024-07-30T10:37:00Z</cp:lastPrinted>
  <dcterms:created xsi:type="dcterms:W3CDTF">2025-06-30T11:51:00Z</dcterms:created>
  <dcterms:modified xsi:type="dcterms:W3CDTF">2025-07-29T07:24:00Z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