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A6E8" w14:textId="4400C7DC" w:rsidR="003C5EDF" w:rsidRDefault="001A6C2E" w:rsidP="003C5EDF">
      <w:pPr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Порівняльна таблиця до проє</w:t>
      </w:r>
      <w:r w:rsidR="003C5EDF">
        <w:rPr>
          <w:rFonts w:ascii="Times New Roman" w:hAnsi="Times New Roman"/>
          <w:bCs/>
          <w:sz w:val="28"/>
          <w:szCs w:val="28"/>
        </w:rPr>
        <w:t xml:space="preserve">кту </w:t>
      </w:r>
    </w:p>
    <w:p w14:paraId="1D101735" w14:textId="23386408" w:rsidR="003C5EDF" w:rsidRDefault="003C5EDF" w:rsidP="003C5EDF">
      <w:pPr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постанови Правління Національного банку України “</w:t>
      </w:r>
      <w:r w:rsidR="003B672C">
        <w:rPr>
          <w:rFonts w:ascii="Times New Roman" w:hAnsi="Times New Roman"/>
          <w:bCs/>
          <w:sz w:val="28"/>
          <w:szCs w:val="28"/>
        </w:rPr>
        <w:t>Про внесення змін до</w:t>
      </w:r>
      <w:r w:rsidR="003B672C" w:rsidRPr="003B672C">
        <w:rPr>
          <w:rFonts w:ascii="Times New Roman" w:hAnsi="Times New Roman"/>
          <w:bCs/>
          <w:sz w:val="28"/>
          <w:szCs w:val="28"/>
        </w:rPr>
        <w:t xml:space="preserve">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</w:t>
      </w:r>
      <w:r>
        <w:rPr>
          <w:rFonts w:ascii="Times New Roman" w:hAnsi="Times New Roman"/>
          <w:bCs/>
          <w:sz w:val="28"/>
          <w:szCs w:val="28"/>
        </w:rPr>
        <w:t>”</w:t>
      </w:r>
    </w:p>
    <w:p w14:paraId="0D5708B9" w14:textId="77777777" w:rsidR="003C5EDF" w:rsidRDefault="003C5EDF" w:rsidP="003C5EDF">
      <w:pPr>
        <w:spacing w:after="0" w:line="256" w:lineRule="auto"/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7513"/>
      </w:tblGrid>
      <w:tr w:rsidR="003C5EDF" w14:paraId="2790EA96" w14:textId="77777777" w:rsidTr="003E183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6B16" w14:textId="77777777" w:rsidR="003C5EDF" w:rsidRDefault="003C5EDF" w:rsidP="003E1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Зміст положення (норми) чинного нормативно-правового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0894" w14:textId="77777777" w:rsidR="003C5EDF" w:rsidRDefault="003C5EDF" w:rsidP="003E1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Зміст відповідного положення (норми) проекту нормативно-правового акту</w:t>
            </w:r>
          </w:p>
        </w:tc>
      </w:tr>
      <w:tr w:rsidR="003C5EDF" w14:paraId="3AFB0431" w14:textId="77777777" w:rsidTr="003E183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47A4" w14:textId="77777777" w:rsidR="003C5EDF" w:rsidRDefault="003C5EDF" w:rsidP="003E1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65E6" w14:textId="77777777" w:rsidR="003C5EDF" w:rsidRDefault="003C5EDF" w:rsidP="003E1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7677" w14:paraId="55AE354B" w14:textId="77777777" w:rsidTr="003E183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A53" w14:textId="77777777" w:rsidR="00D27677" w:rsidRPr="00106C35" w:rsidRDefault="00D27677" w:rsidP="00D27677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27677">
              <w:rPr>
                <w:rFonts w:ascii="Times New Roman" w:hAnsi="Times New Roman"/>
                <w:sz w:val="24"/>
                <w:szCs w:val="24"/>
              </w:rPr>
              <w:t xml:space="preserve">71. </w:t>
            </w:r>
            <w:r w:rsidRPr="00106C35">
              <w:rPr>
                <w:rFonts w:ascii="Times New Roman" w:hAnsi="Times New Roman"/>
                <w:strike/>
                <w:sz w:val="24"/>
                <w:szCs w:val="24"/>
              </w:rPr>
              <w:t>Депозитарій Національного банку обслуговує депозитарні операції на рахунках клієнтів депозитарію за правочинами, укладеними поза організованим ринком капіталу, грошові розрахунки за якими забезпечуються КУ, у режимі одиночних розрахунків на підставі документів від КУ.</w:t>
            </w:r>
          </w:p>
          <w:p w14:paraId="747E3D48" w14:textId="77777777" w:rsidR="00D27677" w:rsidRPr="00D27677" w:rsidRDefault="00D27677" w:rsidP="00D2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35">
              <w:rPr>
                <w:rFonts w:ascii="Times New Roman" w:hAnsi="Times New Roman"/>
                <w:strike/>
                <w:sz w:val="24"/>
                <w:szCs w:val="24"/>
              </w:rPr>
              <w:t xml:space="preserve">Депозитарій Національного банку обслуговує депозитарні операції на рахунках клієнтів за правочинами, укладеними на організованому ринку капіталу, у режимі одиночних або </w:t>
            </w:r>
            <w:proofErr w:type="spellStart"/>
            <w:r w:rsidRPr="00106C35">
              <w:rPr>
                <w:rFonts w:ascii="Times New Roman" w:hAnsi="Times New Roman"/>
                <w:strike/>
                <w:sz w:val="24"/>
                <w:szCs w:val="24"/>
              </w:rPr>
              <w:t>неттінгових</w:t>
            </w:r>
            <w:proofErr w:type="spellEnd"/>
            <w:r w:rsidRPr="00106C35">
              <w:rPr>
                <w:rFonts w:ascii="Times New Roman" w:hAnsi="Times New Roman"/>
                <w:strike/>
                <w:sz w:val="24"/>
                <w:szCs w:val="24"/>
              </w:rPr>
              <w:t xml:space="preserve"> розрахунків на підставі документів від КУ.</w:t>
            </w:r>
          </w:p>
          <w:p w14:paraId="275621DB" w14:textId="6ECEC613" w:rsidR="00D27677" w:rsidRDefault="00D27677" w:rsidP="00D2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77">
              <w:rPr>
                <w:rFonts w:ascii="Times New Roman" w:hAnsi="Times New Roman"/>
                <w:sz w:val="24"/>
                <w:szCs w:val="24"/>
              </w:rPr>
              <w:t xml:space="preserve">Водночас за правочинами, що розраховуються в режимі </w:t>
            </w:r>
            <w:proofErr w:type="spellStart"/>
            <w:r w:rsidRPr="00D27677">
              <w:rPr>
                <w:rFonts w:ascii="Times New Roman" w:hAnsi="Times New Roman"/>
                <w:sz w:val="24"/>
                <w:szCs w:val="24"/>
              </w:rPr>
              <w:t>неттінгу</w:t>
            </w:r>
            <w:proofErr w:type="spellEnd"/>
            <w:r w:rsidRPr="00D27677">
              <w:rPr>
                <w:rFonts w:ascii="Times New Roman" w:hAnsi="Times New Roman"/>
                <w:sz w:val="24"/>
                <w:szCs w:val="24"/>
              </w:rPr>
              <w:t xml:space="preserve">, депозитарій Національного банку не проводить облікові операції за кожним правочином окремо, але відображає в системі депозитарного обліку всі правочини, включені в </w:t>
            </w:r>
            <w:proofErr w:type="spellStart"/>
            <w:r w:rsidRPr="00D27677">
              <w:rPr>
                <w:rFonts w:ascii="Times New Roman" w:hAnsi="Times New Roman"/>
                <w:sz w:val="24"/>
                <w:szCs w:val="24"/>
              </w:rPr>
              <w:t>неттінгові</w:t>
            </w:r>
            <w:proofErr w:type="spellEnd"/>
            <w:r w:rsidRPr="00D27677">
              <w:rPr>
                <w:rFonts w:ascii="Times New Roman" w:hAnsi="Times New Roman"/>
                <w:sz w:val="24"/>
                <w:szCs w:val="24"/>
              </w:rPr>
              <w:t xml:space="preserve"> розрахунки.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B72" w14:textId="4C23686B" w:rsidR="00D27677" w:rsidRPr="00106C35" w:rsidRDefault="00D27677" w:rsidP="00731D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677">
              <w:rPr>
                <w:rFonts w:ascii="Times New Roman" w:hAnsi="Times New Roman"/>
                <w:sz w:val="24"/>
                <w:szCs w:val="24"/>
              </w:rPr>
              <w:t xml:space="preserve">71. </w:t>
            </w:r>
            <w:r w:rsidRPr="00106C35">
              <w:rPr>
                <w:rFonts w:ascii="Times New Roman" w:hAnsi="Times New Roman"/>
                <w:b/>
                <w:sz w:val="24"/>
                <w:szCs w:val="24"/>
              </w:rPr>
              <w:t>Депозитарій Національного банку обслуговує депозитарні операції на рахунках клієнтів депозитарію за правочинами, укладеними</w:t>
            </w:r>
            <w:r w:rsidR="00106C35" w:rsidRPr="00106C35">
              <w:rPr>
                <w:rFonts w:ascii="Times New Roman" w:hAnsi="Times New Roman"/>
                <w:b/>
                <w:sz w:val="24"/>
                <w:szCs w:val="24"/>
              </w:rPr>
              <w:t xml:space="preserve"> на організованому ринку капіталу та</w:t>
            </w:r>
            <w:r w:rsidRPr="00106C35">
              <w:rPr>
                <w:rFonts w:ascii="Times New Roman" w:hAnsi="Times New Roman"/>
                <w:b/>
                <w:sz w:val="24"/>
                <w:szCs w:val="24"/>
              </w:rPr>
              <w:t xml:space="preserve"> поза </w:t>
            </w:r>
            <w:r w:rsidR="00106C35" w:rsidRPr="00106C35">
              <w:rPr>
                <w:rFonts w:ascii="Times New Roman" w:hAnsi="Times New Roman"/>
                <w:b/>
                <w:sz w:val="24"/>
                <w:szCs w:val="24"/>
              </w:rPr>
              <w:t>ним</w:t>
            </w:r>
            <w:r w:rsidRPr="00106C35">
              <w:rPr>
                <w:rFonts w:ascii="Times New Roman" w:hAnsi="Times New Roman"/>
                <w:b/>
                <w:sz w:val="24"/>
                <w:szCs w:val="24"/>
              </w:rPr>
              <w:t xml:space="preserve">, грошові розрахунки за якими забезпечуються КУ, у режимі одиночних </w:t>
            </w:r>
            <w:r w:rsidR="00106C35" w:rsidRPr="00106C35">
              <w:rPr>
                <w:rFonts w:ascii="Times New Roman" w:hAnsi="Times New Roman"/>
                <w:b/>
                <w:sz w:val="24"/>
                <w:szCs w:val="24"/>
              </w:rPr>
              <w:t xml:space="preserve">або </w:t>
            </w:r>
            <w:proofErr w:type="spellStart"/>
            <w:r w:rsidR="00106C35" w:rsidRPr="00106C35">
              <w:rPr>
                <w:rFonts w:ascii="Times New Roman" w:hAnsi="Times New Roman"/>
                <w:b/>
                <w:sz w:val="24"/>
                <w:szCs w:val="24"/>
              </w:rPr>
              <w:t>неттінгових</w:t>
            </w:r>
            <w:proofErr w:type="spellEnd"/>
            <w:r w:rsidR="00106C35" w:rsidRPr="00106C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6C35">
              <w:rPr>
                <w:rFonts w:ascii="Times New Roman" w:hAnsi="Times New Roman"/>
                <w:b/>
                <w:sz w:val="24"/>
                <w:szCs w:val="24"/>
              </w:rPr>
              <w:t>розрахунків на підставі документів від КУ.</w:t>
            </w:r>
          </w:p>
          <w:p w14:paraId="2E5D8B1A" w14:textId="0ED644CA" w:rsidR="00D27677" w:rsidRDefault="00D27677" w:rsidP="00731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77">
              <w:rPr>
                <w:rFonts w:ascii="Times New Roman" w:hAnsi="Times New Roman"/>
                <w:sz w:val="24"/>
                <w:szCs w:val="24"/>
              </w:rPr>
              <w:t xml:space="preserve">Водночас за правочинами, що розраховуються в режимі </w:t>
            </w:r>
            <w:proofErr w:type="spellStart"/>
            <w:r w:rsidRPr="00D27677">
              <w:rPr>
                <w:rFonts w:ascii="Times New Roman" w:hAnsi="Times New Roman"/>
                <w:sz w:val="24"/>
                <w:szCs w:val="24"/>
              </w:rPr>
              <w:t>неттінгу</w:t>
            </w:r>
            <w:proofErr w:type="spellEnd"/>
            <w:r w:rsidRPr="00D27677">
              <w:rPr>
                <w:rFonts w:ascii="Times New Roman" w:hAnsi="Times New Roman"/>
                <w:sz w:val="24"/>
                <w:szCs w:val="24"/>
              </w:rPr>
              <w:t xml:space="preserve">, депозитарій Національного банку не проводить облікові операції за кожним правочином окремо, але відображає в системі депозитарного обліку всі правочини, включені в </w:t>
            </w:r>
            <w:proofErr w:type="spellStart"/>
            <w:r w:rsidRPr="00D27677">
              <w:rPr>
                <w:rFonts w:ascii="Times New Roman" w:hAnsi="Times New Roman"/>
                <w:sz w:val="24"/>
                <w:szCs w:val="24"/>
              </w:rPr>
              <w:t>неттінгові</w:t>
            </w:r>
            <w:proofErr w:type="spellEnd"/>
            <w:r w:rsidRPr="00D27677">
              <w:rPr>
                <w:rFonts w:ascii="Times New Roman" w:hAnsi="Times New Roman"/>
                <w:sz w:val="24"/>
                <w:szCs w:val="24"/>
              </w:rPr>
              <w:t xml:space="preserve"> розрахунки.</w:t>
            </w:r>
          </w:p>
        </w:tc>
      </w:tr>
      <w:tr w:rsidR="0034362C" w14:paraId="147E50F8" w14:textId="77777777" w:rsidTr="003E183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4F9" w14:textId="77777777" w:rsidR="0034362C" w:rsidRPr="0034362C" w:rsidRDefault="0034362C" w:rsidP="00343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C">
              <w:rPr>
                <w:rFonts w:ascii="Times New Roman" w:hAnsi="Times New Roman"/>
                <w:sz w:val="24"/>
                <w:szCs w:val="24"/>
              </w:rPr>
              <w:t xml:space="preserve">208. Депозитарій Національного банку проводить розрахунки в ЦП за наслідками правочинів, укладених поза організованим ринком капіталу з дотриманням принципу “поставка цінних паперів проти оплати”, за результатами опрацювання клірингової відомості з переліком розпоряджень від КУ в режимі одиночних розрахунків у порядку здійснення безумовної операції. </w:t>
            </w:r>
          </w:p>
          <w:p w14:paraId="29D297AB" w14:textId="77777777" w:rsidR="0034362C" w:rsidRPr="0034362C" w:rsidRDefault="0034362C" w:rsidP="00343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C">
              <w:rPr>
                <w:rFonts w:ascii="Times New Roman" w:hAnsi="Times New Roman"/>
                <w:sz w:val="24"/>
                <w:szCs w:val="24"/>
              </w:rPr>
              <w:t xml:space="preserve">Грошові розрахунки за правочинами щодо ЦП, що укладені поза організованим ринком капіталу з дотриманням принципу “поставка цінних паперів проти оплати”, здійснюються шляхом переказу коштів банками та Національним банком у встановленому ним порядку на/з рахунок/рахунку  КУ в Національному банку та/або відображення КУ у внутрішній системі обліку особи, яка провадить клірингову діяльність, зміни обсягу прав та зобов’язань щодо коштів між сторонами правочинів щодо ЦП з відображенням переходу права вимоги на кошти, включаючи припинення зобов’язань щодо коштів за результатами </w:t>
            </w:r>
            <w:proofErr w:type="spellStart"/>
            <w:r w:rsidRPr="0034362C">
              <w:rPr>
                <w:rFonts w:ascii="Times New Roman" w:hAnsi="Times New Roman"/>
                <w:sz w:val="24"/>
                <w:szCs w:val="24"/>
              </w:rPr>
              <w:t>неттінгу</w:t>
            </w:r>
            <w:proofErr w:type="spellEnd"/>
            <w:r w:rsidRPr="0034362C">
              <w:rPr>
                <w:rFonts w:ascii="Times New Roman" w:hAnsi="Times New Roman"/>
                <w:sz w:val="24"/>
                <w:szCs w:val="24"/>
              </w:rPr>
              <w:t>, у порядку проведення грошових розрахунків, установленому Національним банком за погодженням з Національною комісією з цінних паперів та фондового ринку.</w:t>
            </w:r>
          </w:p>
          <w:p w14:paraId="2B105D41" w14:textId="0F115257" w:rsidR="0034362C" w:rsidRPr="00D27677" w:rsidRDefault="0034362C" w:rsidP="00343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C">
              <w:rPr>
                <w:rFonts w:ascii="Times New Roman" w:hAnsi="Times New Roman"/>
                <w:sz w:val="24"/>
                <w:szCs w:val="24"/>
              </w:rPr>
              <w:t>Здійснення грошових розрахунків за правочинами щодо ЦП, вчиненими поза організованими ринками капіталу, за умови проведення розрахунків за принципом “поставка цінних паперів проти оплати”, забезпечується КУ.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4D8" w14:textId="12902A58" w:rsidR="0034362C" w:rsidRPr="0034362C" w:rsidRDefault="0034362C" w:rsidP="00343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C">
              <w:rPr>
                <w:rFonts w:ascii="Times New Roman" w:hAnsi="Times New Roman"/>
                <w:sz w:val="24"/>
                <w:szCs w:val="24"/>
              </w:rPr>
              <w:t>208. Депозитарій Національного банку проводить розрахунки в ЦП за наслідками правочинів, укладених поза організованим ринком капіталу з дотриманням принципу “поставка цінних паперів проти оплати”, за результатами опрацювання клірингової відомості з переліком розпоряджень від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62C">
              <w:rPr>
                <w:rFonts w:ascii="Times New Roman" w:hAnsi="Times New Roman"/>
                <w:b/>
                <w:sz w:val="24"/>
                <w:szCs w:val="24"/>
              </w:rPr>
              <w:t xml:space="preserve">за результатом </w:t>
            </w:r>
            <w:proofErr w:type="spellStart"/>
            <w:r w:rsidRPr="0034362C">
              <w:rPr>
                <w:rFonts w:ascii="Times New Roman" w:hAnsi="Times New Roman"/>
                <w:b/>
                <w:sz w:val="24"/>
                <w:szCs w:val="24"/>
              </w:rPr>
              <w:t>неттінгу</w:t>
            </w:r>
            <w:proofErr w:type="spellEnd"/>
            <w:r w:rsidRPr="0034362C"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  <w:r w:rsidRPr="0034362C">
              <w:rPr>
                <w:rFonts w:ascii="Times New Roman" w:hAnsi="Times New Roman"/>
                <w:sz w:val="24"/>
                <w:szCs w:val="24"/>
              </w:rPr>
              <w:t xml:space="preserve"> в режимі одиночних розрахунків у порядку здійснення безумовної операції. </w:t>
            </w:r>
          </w:p>
          <w:p w14:paraId="74AC3A82" w14:textId="77777777" w:rsidR="0034362C" w:rsidRPr="0034362C" w:rsidRDefault="0034362C" w:rsidP="00343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C">
              <w:rPr>
                <w:rFonts w:ascii="Times New Roman" w:hAnsi="Times New Roman"/>
                <w:sz w:val="24"/>
                <w:szCs w:val="24"/>
              </w:rPr>
              <w:t xml:space="preserve">Грошові розрахунки за правочинами щодо ЦП, що укладені поза організованим ринком капіталу з дотриманням принципу “поставка цінних паперів проти оплати”, здійснюються шляхом переказу коштів банками та Національним банком у встановленому ним порядку на/з рахунок/рахунку  КУ в Національному банку та/або відображення КУ у внутрішній системі обліку особи, яка провадить клірингову діяльність, зміни обсягу прав та зобов’язань щодо коштів між сторонами правочинів щодо ЦП з відображенням переходу права вимоги на кошти, включаючи припинення зобов’язань щодо коштів за результатами </w:t>
            </w:r>
            <w:proofErr w:type="spellStart"/>
            <w:r w:rsidRPr="0034362C">
              <w:rPr>
                <w:rFonts w:ascii="Times New Roman" w:hAnsi="Times New Roman"/>
                <w:sz w:val="24"/>
                <w:szCs w:val="24"/>
              </w:rPr>
              <w:t>неттінгу</w:t>
            </w:r>
            <w:proofErr w:type="spellEnd"/>
            <w:r w:rsidRPr="0034362C">
              <w:rPr>
                <w:rFonts w:ascii="Times New Roman" w:hAnsi="Times New Roman"/>
                <w:sz w:val="24"/>
                <w:szCs w:val="24"/>
              </w:rPr>
              <w:t>, у порядку проведення грошових розрахунків, установленому Національним банком за погодженням з Національною комісією з цінних паперів та фондового ринку.</w:t>
            </w:r>
          </w:p>
          <w:p w14:paraId="2DD6621A" w14:textId="0E4D777A" w:rsidR="0034362C" w:rsidRPr="00D27677" w:rsidRDefault="0034362C" w:rsidP="00343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C">
              <w:rPr>
                <w:rFonts w:ascii="Times New Roman" w:hAnsi="Times New Roman"/>
                <w:sz w:val="24"/>
                <w:szCs w:val="24"/>
              </w:rPr>
              <w:t>Здійснення грошових розрахунків за правочинами щодо ЦП, вчиненими поза організованими ринками капіталу, за умови проведення розрахунків за принципом “поставка цінних паперів проти оплати”, забезпечується КУ.</w:t>
            </w:r>
          </w:p>
        </w:tc>
      </w:tr>
      <w:tr w:rsidR="0034362C" w14:paraId="4BD03927" w14:textId="77777777" w:rsidTr="003E183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DEF" w14:textId="6FFC2334" w:rsidR="0034362C" w:rsidRPr="0034362C" w:rsidRDefault="0034362C" w:rsidP="00343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C">
              <w:rPr>
                <w:rFonts w:ascii="Times New Roman" w:hAnsi="Times New Roman"/>
                <w:sz w:val="24"/>
                <w:szCs w:val="24"/>
              </w:rPr>
              <w:t xml:space="preserve">209. Депозитарна установа на підставі інформації про проведені депозитарієм Національного банку операції за наслідками правочинів, укладених поза організованим ринком капіталу, уносить зміни до системи депозитарного обліку за відповідними рахунками в цінних паперах депонентів та/або номінальних утримувачів, а також надає відповідний звіт або інформацію номінальному утримувачу згідно з вимогами, викладеними в пункті 60 глави 5 розділу І цього Положення. Депозитарна установа для внесення змін до системи депозитарного обліку за відповідними рахунками в цінних паперах депонентів, номінальних утримувачів, використовує звітно-аналітичні форми, які формуються засобами системи автоматизації депозитарію Національного банку, </w:t>
            </w:r>
            <w:r w:rsidRPr="00FB33A2">
              <w:rPr>
                <w:rFonts w:ascii="Times New Roman" w:hAnsi="Times New Roman"/>
                <w:strike/>
                <w:sz w:val="24"/>
                <w:szCs w:val="24"/>
              </w:rPr>
              <w:t>а саме – журнал операцій</w:t>
            </w:r>
            <w:r w:rsidRPr="00343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FC4" w14:textId="1138144E" w:rsidR="0034362C" w:rsidRPr="0034362C" w:rsidRDefault="0034362C" w:rsidP="00343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62C">
              <w:rPr>
                <w:rFonts w:ascii="Times New Roman" w:hAnsi="Times New Roman"/>
                <w:sz w:val="24"/>
                <w:szCs w:val="24"/>
              </w:rPr>
              <w:t xml:space="preserve">209. Депозитарна установа на підставі інформації про проведені депозитарієм Національного банку операції за наслідками правочинів, укладених поза організованим ринком капіталу, уносить зміни до системи депозитарного обліку за відповідними рахунками в цінних паперах депонентів та/або номінальних утримувачів, а також надає відповідний звіт або інформацію номінальному утримувачу згідно з вимогами, викладеними в пункті 60 глави 5 розділу І цього Положення. Депозитарна установа для внесення змін до системи депозитарного обліку за відповідними рахунками в цінних паперах депонентів, номінальних утримувачів, використовує звітно-аналітичні форми, які формуються засобами системи автоматизації депозитарію Національного банку, </w:t>
            </w:r>
            <w:r w:rsidR="00FB33A2" w:rsidRPr="00FB33A2">
              <w:rPr>
                <w:rFonts w:ascii="Times New Roman" w:hAnsi="Times New Roman"/>
                <w:b/>
                <w:sz w:val="24"/>
                <w:szCs w:val="24"/>
              </w:rPr>
              <w:t xml:space="preserve">а саме під час проведення одиночних операцій, використовує журнал операцій, а під час проведення </w:t>
            </w:r>
            <w:proofErr w:type="spellStart"/>
            <w:r w:rsidR="00FB33A2" w:rsidRPr="00FB33A2">
              <w:rPr>
                <w:rFonts w:ascii="Times New Roman" w:hAnsi="Times New Roman"/>
                <w:b/>
                <w:sz w:val="24"/>
                <w:szCs w:val="24"/>
              </w:rPr>
              <w:t>неттінгових</w:t>
            </w:r>
            <w:proofErr w:type="spellEnd"/>
            <w:r w:rsidR="00FB33A2" w:rsidRPr="00FB33A2">
              <w:rPr>
                <w:rFonts w:ascii="Times New Roman" w:hAnsi="Times New Roman"/>
                <w:b/>
                <w:sz w:val="24"/>
                <w:szCs w:val="24"/>
              </w:rPr>
              <w:t xml:space="preserve"> операцій – відомість взаємозаліку</w:t>
            </w:r>
            <w:r w:rsidR="00FB33A2" w:rsidRPr="00FB3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3E8B794" w14:textId="77777777" w:rsidR="00982767" w:rsidRDefault="00982767" w:rsidP="00D613E7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06E4AB07" w14:textId="5A44FE3A" w:rsidR="00D613E7" w:rsidRPr="00D613E7" w:rsidRDefault="00982767" w:rsidP="00D613E7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Начальник у</w:t>
      </w:r>
      <w:r w:rsidR="00D613E7"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правління корпоративних прав</w:t>
      </w:r>
    </w:p>
    <w:p w14:paraId="0D81CFD0" w14:textId="316A209F" w:rsidR="00D613E7" w:rsidRPr="00D613E7" w:rsidRDefault="00D613E7" w:rsidP="00D613E7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 депозитарної діял</w:t>
      </w:r>
      <w:bookmarkStart w:id="0" w:name="_GoBack"/>
      <w:bookmarkEnd w:id="0"/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ьності Національного банку України </w:t>
      </w: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D613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5F20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Андрій СУПРУН</w:t>
      </w:r>
    </w:p>
    <w:sectPr w:rsidR="00D613E7" w:rsidRPr="00D613E7" w:rsidSect="00982767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489D8" w14:textId="77777777" w:rsidR="00982767" w:rsidRDefault="00982767" w:rsidP="00982767">
      <w:pPr>
        <w:spacing w:after="0" w:line="240" w:lineRule="auto"/>
      </w:pPr>
      <w:r>
        <w:separator/>
      </w:r>
    </w:p>
  </w:endnote>
  <w:endnote w:type="continuationSeparator" w:id="0">
    <w:p w14:paraId="7FE1E562" w14:textId="77777777" w:rsidR="00982767" w:rsidRDefault="00982767" w:rsidP="0098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F8D6" w14:textId="77777777" w:rsidR="00982767" w:rsidRDefault="00982767" w:rsidP="00982767">
      <w:pPr>
        <w:spacing w:after="0" w:line="240" w:lineRule="auto"/>
      </w:pPr>
      <w:r>
        <w:separator/>
      </w:r>
    </w:p>
  </w:footnote>
  <w:footnote w:type="continuationSeparator" w:id="0">
    <w:p w14:paraId="29369B7C" w14:textId="77777777" w:rsidR="00982767" w:rsidRDefault="00982767" w:rsidP="0098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DF"/>
    <w:rsid w:val="000525D5"/>
    <w:rsid w:val="00062FE8"/>
    <w:rsid w:val="000C7A1A"/>
    <w:rsid w:val="000D5DC4"/>
    <w:rsid w:val="00106C35"/>
    <w:rsid w:val="001321B8"/>
    <w:rsid w:val="00144CAC"/>
    <w:rsid w:val="00196009"/>
    <w:rsid w:val="001961CC"/>
    <w:rsid w:val="001A6C2E"/>
    <w:rsid w:val="00272CE4"/>
    <w:rsid w:val="00297290"/>
    <w:rsid w:val="002A35B0"/>
    <w:rsid w:val="002B769D"/>
    <w:rsid w:val="002E3F90"/>
    <w:rsid w:val="002E53E5"/>
    <w:rsid w:val="00310C5A"/>
    <w:rsid w:val="0034362C"/>
    <w:rsid w:val="00353CAD"/>
    <w:rsid w:val="003632D7"/>
    <w:rsid w:val="003704B8"/>
    <w:rsid w:val="003B1235"/>
    <w:rsid w:val="003B672C"/>
    <w:rsid w:val="003C5EDF"/>
    <w:rsid w:val="003D0F83"/>
    <w:rsid w:val="004156E3"/>
    <w:rsid w:val="00430B1E"/>
    <w:rsid w:val="004655C3"/>
    <w:rsid w:val="0051668C"/>
    <w:rsid w:val="00585EF6"/>
    <w:rsid w:val="00592F3B"/>
    <w:rsid w:val="00595685"/>
    <w:rsid w:val="005A2526"/>
    <w:rsid w:val="005B6C2E"/>
    <w:rsid w:val="005B795F"/>
    <w:rsid w:val="005C2037"/>
    <w:rsid w:val="005F2006"/>
    <w:rsid w:val="006538A4"/>
    <w:rsid w:val="006A52CB"/>
    <w:rsid w:val="006E2A63"/>
    <w:rsid w:val="007033C9"/>
    <w:rsid w:val="0072421A"/>
    <w:rsid w:val="00731D27"/>
    <w:rsid w:val="00754C3D"/>
    <w:rsid w:val="007C324D"/>
    <w:rsid w:val="007C65E4"/>
    <w:rsid w:val="007D0DD6"/>
    <w:rsid w:val="007E291A"/>
    <w:rsid w:val="007E7160"/>
    <w:rsid w:val="008348CF"/>
    <w:rsid w:val="009166C0"/>
    <w:rsid w:val="00930ADD"/>
    <w:rsid w:val="00932EF8"/>
    <w:rsid w:val="00982767"/>
    <w:rsid w:val="009B0F68"/>
    <w:rsid w:val="009F2005"/>
    <w:rsid w:val="00AB398E"/>
    <w:rsid w:val="00AB5AD3"/>
    <w:rsid w:val="00AE530B"/>
    <w:rsid w:val="00B961F6"/>
    <w:rsid w:val="00C63911"/>
    <w:rsid w:val="00C965B6"/>
    <w:rsid w:val="00CD5CBE"/>
    <w:rsid w:val="00D01592"/>
    <w:rsid w:val="00D13715"/>
    <w:rsid w:val="00D27677"/>
    <w:rsid w:val="00D37C26"/>
    <w:rsid w:val="00D613E7"/>
    <w:rsid w:val="00D636C1"/>
    <w:rsid w:val="00E128B8"/>
    <w:rsid w:val="00E20578"/>
    <w:rsid w:val="00E24535"/>
    <w:rsid w:val="00FB33A2"/>
    <w:rsid w:val="00FB704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0AA1"/>
  <w15:chartTrackingRefBased/>
  <w15:docId w15:val="{036E10B1-E5D0-4A31-B446-A16092C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DF"/>
    <w:pPr>
      <w:spacing w:line="254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EDF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61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613E7"/>
    <w:pPr>
      <w:widowControl w:val="0"/>
      <w:shd w:val="clear" w:color="auto" w:fill="FFFFFF"/>
      <w:spacing w:after="32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13715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20">
    <w:name w:val="Заголовок №2"/>
    <w:basedOn w:val="a"/>
    <w:link w:val="2"/>
    <w:rsid w:val="00D13715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hAnsi="Times New Roman"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D5CB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F20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2005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9F2005"/>
    <w:rPr>
      <w:rFonts w:eastAsia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005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9F2005"/>
    <w:rPr>
      <w:rFonts w:eastAsia="Times New Roman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B398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827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982767"/>
    <w:rPr>
      <w:rFonts w:eastAsia="Times New Roman" w:cs="Times New Roman"/>
    </w:rPr>
  </w:style>
  <w:style w:type="paragraph" w:styleId="af">
    <w:name w:val="footer"/>
    <w:basedOn w:val="a"/>
    <w:link w:val="af0"/>
    <w:uiPriority w:val="99"/>
    <w:unhideWhenUsed/>
    <w:rsid w:val="009827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8276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3865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Ірина Федорівна</dc:creator>
  <cp:keywords/>
  <dc:description/>
  <cp:lastModifiedBy>Котлярова Ірина Федорівна</cp:lastModifiedBy>
  <cp:revision>7</cp:revision>
  <dcterms:created xsi:type="dcterms:W3CDTF">2024-07-15T08:39:00Z</dcterms:created>
  <dcterms:modified xsi:type="dcterms:W3CDTF">2024-07-15T09:02:00Z</dcterms:modified>
</cp:coreProperties>
</file>