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93E" w:rsidRPr="00C451A4" w:rsidRDefault="00D7193E" w:rsidP="007F2ADF">
      <w:pPr>
        <w:ind w:firstLine="284"/>
        <w:jc w:val="center"/>
        <w:rPr>
          <w:sz w:val="28"/>
          <w:szCs w:val="28"/>
        </w:rPr>
      </w:pPr>
      <w:r w:rsidRPr="00C451A4">
        <w:rPr>
          <w:b/>
          <w:color w:val="000000"/>
          <w:sz w:val="28"/>
          <w:szCs w:val="28"/>
        </w:rPr>
        <w:t xml:space="preserve">Порівняльна таблиця до </w:t>
      </w:r>
      <w:proofErr w:type="spellStart"/>
      <w:r w:rsidRPr="00C451A4">
        <w:rPr>
          <w:b/>
          <w:color w:val="000000"/>
          <w:sz w:val="28"/>
          <w:szCs w:val="28"/>
        </w:rPr>
        <w:t>проєкту</w:t>
      </w:r>
      <w:proofErr w:type="spellEnd"/>
      <w:r w:rsidRPr="00C451A4">
        <w:rPr>
          <w:b/>
          <w:color w:val="000000"/>
          <w:sz w:val="28"/>
          <w:szCs w:val="28"/>
        </w:rPr>
        <w:t xml:space="preserve"> постанови Правління НБУ “</w:t>
      </w:r>
      <w:r w:rsidR="007F2ADF" w:rsidRPr="007F2ADF">
        <w:t xml:space="preserve"> </w:t>
      </w:r>
      <w:r w:rsidR="007F2ADF" w:rsidRPr="007F2ADF">
        <w:rPr>
          <w:b/>
          <w:color w:val="000000"/>
          <w:sz w:val="28"/>
          <w:szCs w:val="28"/>
        </w:rPr>
        <w:t>Про внесення змін до постанови Правління Національного банку України</w:t>
      </w:r>
      <w:r w:rsidR="007F2ADF" w:rsidRPr="007F2ADF">
        <w:rPr>
          <w:b/>
          <w:color w:val="000000"/>
          <w:sz w:val="28"/>
          <w:szCs w:val="28"/>
          <w:lang w:val="ru-RU"/>
        </w:rPr>
        <w:t xml:space="preserve"> </w:t>
      </w:r>
      <w:r w:rsidR="007F2ADF">
        <w:rPr>
          <w:b/>
          <w:color w:val="000000"/>
          <w:sz w:val="28"/>
          <w:szCs w:val="28"/>
        </w:rPr>
        <w:t xml:space="preserve"> від 18 липня 2019 року № 97 “</w:t>
      </w:r>
      <w:r w:rsidR="007F2ADF" w:rsidRPr="007F2ADF">
        <w:rPr>
          <w:b/>
          <w:color w:val="000000"/>
          <w:sz w:val="28"/>
          <w:szCs w:val="28"/>
        </w:rPr>
        <w:t>Про затвердження Положення про організацію процесу управління проблемними активами в банках України”</w:t>
      </w:r>
      <w:r w:rsidRPr="00C451A4">
        <w:rPr>
          <w:b/>
          <w:color w:val="000000"/>
          <w:sz w:val="28"/>
          <w:szCs w:val="28"/>
        </w:rPr>
        <w:t>”</w:t>
      </w:r>
    </w:p>
    <w:p w:rsidR="00D7193E" w:rsidRPr="00C451A4" w:rsidRDefault="00D7193E" w:rsidP="00C451A4">
      <w:pPr>
        <w:rPr>
          <w:sz w:val="28"/>
          <w:szCs w:val="28"/>
        </w:rPr>
      </w:pPr>
    </w:p>
    <w:tbl>
      <w:tblPr>
        <w:tblpPr w:leftFromText="180" w:rightFromText="180" w:vertAnchor="text" w:tblpX="415" w:tblpY="1"/>
        <w:tblOverlap w:val="neve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8"/>
        <w:gridCol w:w="7654"/>
      </w:tblGrid>
      <w:tr w:rsidR="00567563" w:rsidRPr="00C451A4" w:rsidTr="00C72AC8">
        <w:trPr>
          <w:trHeight w:val="416"/>
        </w:trPr>
        <w:tc>
          <w:tcPr>
            <w:tcW w:w="6658" w:type="dxa"/>
            <w:shd w:val="clear" w:color="auto" w:fill="auto"/>
          </w:tcPr>
          <w:p w:rsidR="00567563" w:rsidRPr="00C451A4" w:rsidRDefault="00567563" w:rsidP="000638A5">
            <w:pPr>
              <w:ind w:left="448" w:right="448"/>
              <w:jc w:val="center"/>
              <w:rPr>
                <w:b/>
                <w:sz w:val="28"/>
                <w:szCs w:val="28"/>
              </w:rPr>
            </w:pPr>
            <w:r w:rsidRPr="00C451A4">
              <w:rPr>
                <w:b/>
                <w:color w:val="000000"/>
                <w:sz w:val="28"/>
                <w:szCs w:val="28"/>
              </w:rPr>
              <w:t xml:space="preserve">Зміст положення (норми) чинного нормативно-правового </w:t>
            </w:r>
            <w:proofErr w:type="spellStart"/>
            <w:r w:rsidRPr="00C451A4">
              <w:rPr>
                <w:b/>
                <w:color w:val="000000"/>
                <w:sz w:val="28"/>
                <w:szCs w:val="28"/>
              </w:rPr>
              <w:t>акта</w:t>
            </w:r>
            <w:proofErr w:type="spellEnd"/>
          </w:p>
        </w:tc>
        <w:tc>
          <w:tcPr>
            <w:tcW w:w="7654" w:type="dxa"/>
            <w:shd w:val="clear" w:color="auto" w:fill="auto"/>
          </w:tcPr>
          <w:p w:rsidR="00567563" w:rsidRPr="00C451A4" w:rsidRDefault="00567563" w:rsidP="000638A5">
            <w:pPr>
              <w:ind w:left="448" w:right="448"/>
              <w:jc w:val="center"/>
              <w:rPr>
                <w:b/>
                <w:sz w:val="28"/>
                <w:szCs w:val="28"/>
              </w:rPr>
            </w:pPr>
            <w:r w:rsidRPr="00C451A4">
              <w:rPr>
                <w:b/>
                <w:color w:val="000000"/>
                <w:sz w:val="28"/>
                <w:szCs w:val="28"/>
              </w:rPr>
              <w:t xml:space="preserve">Зміст відповідного положення (норми) </w:t>
            </w:r>
            <w:proofErr w:type="spellStart"/>
            <w:r w:rsidRPr="00C451A4">
              <w:rPr>
                <w:b/>
                <w:color w:val="000000"/>
                <w:sz w:val="28"/>
                <w:szCs w:val="28"/>
              </w:rPr>
              <w:t>проєкту</w:t>
            </w:r>
            <w:proofErr w:type="spellEnd"/>
            <w:r w:rsidRPr="00C451A4">
              <w:rPr>
                <w:b/>
                <w:color w:val="000000"/>
                <w:sz w:val="28"/>
                <w:szCs w:val="28"/>
              </w:rPr>
              <w:t xml:space="preserve"> нормативно-правового </w:t>
            </w:r>
            <w:proofErr w:type="spellStart"/>
            <w:r w:rsidRPr="00C451A4">
              <w:rPr>
                <w:b/>
                <w:color w:val="000000"/>
                <w:sz w:val="28"/>
                <w:szCs w:val="28"/>
              </w:rPr>
              <w:t>акта</w:t>
            </w:r>
            <w:proofErr w:type="spellEnd"/>
          </w:p>
        </w:tc>
      </w:tr>
      <w:tr w:rsidR="00567563" w:rsidRPr="00C451A4" w:rsidTr="00C72AC8">
        <w:trPr>
          <w:trHeight w:val="313"/>
        </w:trPr>
        <w:tc>
          <w:tcPr>
            <w:tcW w:w="6658" w:type="dxa"/>
            <w:tcBorders>
              <w:bottom w:val="single" w:sz="4" w:space="0" w:color="auto"/>
            </w:tcBorders>
            <w:shd w:val="clear" w:color="auto" w:fill="auto"/>
          </w:tcPr>
          <w:p w:rsidR="00567563" w:rsidRPr="00C451A4" w:rsidRDefault="00567563" w:rsidP="000638A5">
            <w:pPr>
              <w:ind w:left="448" w:right="448"/>
              <w:jc w:val="center"/>
              <w:rPr>
                <w:b/>
                <w:sz w:val="28"/>
                <w:szCs w:val="28"/>
              </w:rPr>
            </w:pPr>
            <w:r w:rsidRPr="00C451A4">
              <w:rPr>
                <w:b/>
                <w:color w:val="000000"/>
                <w:sz w:val="28"/>
                <w:szCs w:val="28"/>
              </w:rPr>
              <w:t>1</w:t>
            </w:r>
          </w:p>
        </w:tc>
        <w:tc>
          <w:tcPr>
            <w:tcW w:w="7654" w:type="dxa"/>
            <w:tcBorders>
              <w:bottom w:val="single" w:sz="4" w:space="0" w:color="auto"/>
            </w:tcBorders>
            <w:shd w:val="clear" w:color="auto" w:fill="auto"/>
          </w:tcPr>
          <w:p w:rsidR="00567563" w:rsidRPr="00C451A4" w:rsidRDefault="00567563" w:rsidP="000638A5">
            <w:pPr>
              <w:ind w:left="448" w:right="448"/>
              <w:jc w:val="center"/>
              <w:rPr>
                <w:b/>
                <w:sz w:val="28"/>
                <w:szCs w:val="28"/>
              </w:rPr>
            </w:pPr>
            <w:r w:rsidRPr="00C451A4">
              <w:rPr>
                <w:b/>
                <w:color w:val="000000"/>
                <w:sz w:val="28"/>
                <w:szCs w:val="28"/>
              </w:rPr>
              <w:t>2</w:t>
            </w:r>
          </w:p>
        </w:tc>
      </w:tr>
    </w:tbl>
    <w:p w:rsidR="006F196E" w:rsidRPr="005B4107" w:rsidRDefault="006F196E" w:rsidP="00C451A4">
      <w:pPr>
        <w:ind w:left="708" w:firstLine="708"/>
        <w:rPr>
          <w:sz w:val="2"/>
          <w:szCs w:val="2"/>
        </w:rPr>
      </w:pPr>
    </w:p>
    <w:tbl>
      <w:tblPr>
        <w:tblpPr w:leftFromText="180" w:rightFromText="180" w:vertAnchor="text" w:tblpX="415" w:tblpY="1"/>
        <w:tblOverlap w:val="neve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8"/>
        <w:gridCol w:w="7625"/>
      </w:tblGrid>
      <w:tr w:rsidR="00096B02" w:rsidRPr="00C451A4" w:rsidTr="00110F99">
        <w:trPr>
          <w:trHeight w:val="416"/>
        </w:trPr>
        <w:tc>
          <w:tcPr>
            <w:tcW w:w="14283" w:type="dxa"/>
            <w:gridSpan w:val="2"/>
            <w:tcBorders>
              <w:bottom w:val="single" w:sz="4" w:space="0" w:color="auto"/>
            </w:tcBorders>
            <w:shd w:val="clear" w:color="auto" w:fill="C9C9C9" w:themeFill="accent3" w:themeFillTint="99"/>
          </w:tcPr>
          <w:p w:rsidR="00096B02" w:rsidRPr="00C451A4" w:rsidRDefault="00096B02" w:rsidP="00096B02">
            <w:pPr>
              <w:ind w:left="450" w:right="450"/>
              <w:jc w:val="center"/>
              <w:rPr>
                <w:b/>
                <w:sz w:val="28"/>
                <w:szCs w:val="28"/>
              </w:rPr>
            </w:pPr>
            <w:r>
              <w:rPr>
                <w:b/>
                <w:sz w:val="28"/>
                <w:szCs w:val="28"/>
              </w:rPr>
              <w:t>П</w:t>
            </w:r>
            <w:r w:rsidRPr="00C451A4">
              <w:rPr>
                <w:b/>
                <w:sz w:val="28"/>
                <w:szCs w:val="28"/>
              </w:rPr>
              <w:t>останов</w:t>
            </w:r>
            <w:r>
              <w:rPr>
                <w:b/>
                <w:sz w:val="28"/>
                <w:szCs w:val="28"/>
              </w:rPr>
              <w:t>а</w:t>
            </w:r>
            <w:r w:rsidRPr="00C451A4">
              <w:rPr>
                <w:b/>
                <w:sz w:val="28"/>
                <w:szCs w:val="28"/>
              </w:rPr>
              <w:t xml:space="preserve"> Правління Національного банку України від 18.07.2019 № 97 (зі змінами)</w:t>
            </w:r>
          </w:p>
        </w:tc>
      </w:tr>
      <w:tr w:rsidR="00096B02" w:rsidRPr="00C451A4" w:rsidTr="00110F99">
        <w:trPr>
          <w:trHeight w:val="416"/>
        </w:trPr>
        <w:tc>
          <w:tcPr>
            <w:tcW w:w="6658" w:type="dxa"/>
            <w:tcBorders>
              <w:bottom w:val="single" w:sz="4" w:space="0" w:color="auto"/>
            </w:tcBorders>
            <w:shd w:val="clear" w:color="auto" w:fill="auto"/>
          </w:tcPr>
          <w:p w:rsidR="00096B02" w:rsidRPr="00DF5E20" w:rsidRDefault="00096B02" w:rsidP="00096B02">
            <w:pPr>
              <w:ind w:firstLine="311"/>
              <w:jc w:val="both"/>
              <w:rPr>
                <w:b/>
                <w:sz w:val="28"/>
                <w:szCs w:val="28"/>
              </w:rPr>
            </w:pPr>
            <w:r>
              <w:rPr>
                <w:b/>
                <w:sz w:val="28"/>
                <w:szCs w:val="28"/>
              </w:rPr>
              <w:t>Новий п</w:t>
            </w:r>
            <w:r w:rsidRPr="00DF5E20">
              <w:rPr>
                <w:b/>
                <w:sz w:val="28"/>
                <w:szCs w:val="28"/>
              </w:rPr>
              <w:t xml:space="preserve">ункт </w:t>
            </w:r>
          </w:p>
          <w:p w:rsidR="00096B02" w:rsidRPr="00DF5E20" w:rsidRDefault="00096B02" w:rsidP="00110F99">
            <w:pPr>
              <w:ind w:firstLine="311"/>
              <w:jc w:val="both"/>
              <w:rPr>
                <w:b/>
                <w:sz w:val="28"/>
                <w:szCs w:val="28"/>
              </w:rPr>
            </w:pPr>
          </w:p>
        </w:tc>
        <w:tc>
          <w:tcPr>
            <w:tcW w:w="7625" w:type="dxa"/>
            <w:tcBorders>
              <w:bottom w:val="single" w:sz="4" w:space="0" w:color="auto"/>
            </w:tcBorders>
            <w:shd w:val="clear" w:color="auto" w:fill="auto"/>
          </w:tcPr>
          <w:p w:rsidR="00096B02" w:rsidRPr="0022639D" w:rsidRDefault="00096B02" w:rsidP="00110F99">
            <w:pPr>
              <w:ind w:firstLine="311"/>
              <w:jc w:val="both"/>
              <w:rPr>
                <w:b/>
                <w:sz w:val="28"/>
                <w:szCs w:val="28"/>
              </w:rPr>
            </w:pPr>
            <w:r w:rsidRPr="0022639D">
              <w:rPr>
                <w:b/>
                <w:sz w:val="28"/>
                <w:szCs w:val="28"/>
              </w:rPr>
              <w:t>Пункт 2</w:t>
            </w:r>
            <w:r w:rsidR="00FC425D" w:rsidRPr="0022639D">
              <w:rPr>
                <w:b/>
                <w:sz w:val="28"/>
                <w:szCs w:val="28"/>
                <w:vertAlign w:val="superscript"/>
              </w:rPr>
              <w:t>1</w:t>
            </w:r>
          </w:p>
          <w:p w:rsidR="00A63D67" w:rsidRPr="0022639D" w:rsidRDefault="00044268" w:rsidP="00044268">
            <w:pPr>
              <w:ind w:firstLine="311"/>
              <w:jc w:val="both"/>
              <w:rPr>
                <w:b/>
                <w:sz w:val="28"/>
                <w:szCs w:val="28"/>
              </w:rPr>
            </w:pPr>
            <w:r w:rsidRPr="0022639D">
              <w:rPr>
                <w:b/>
                <w:sz w:val="28"/>
                <w:szCs w:val="28"/>
              </w:rPr>
              <w:t>Банкам України</w:t>
            </w:r>
            <w:r w:rsidR="00FC425D" w:rsidRPr="0022639D">
              <w:rPr>
                <w:b/>
                <w:sz w:val="28"/>
                <w:szCs w:val="28"/>
              </w:rPr>
              <w:t>, які</w:t>
            </w:r>
            <w:r w:rsidR="00FC425D" w:rsidRPr="005130F9">
              <w:rPr>
                <w:b/>
                <w:sz w:val="28"/>
                <w:szCs w:val="28"/>
              </w:rPr>
              <w:t xml:space="preserve"> визначені Нац</w:t>
            </w:r>
            <w:r w:rsidR="00FC425D" w:rsidRPr="0022639D">
              <w:rPr>
                <w:b/>
                <w:sz w:val="28"/>
                <w:szCs w:val="28"/>
              </w:rPr>
              <w:t>іо</w:t>
            </w:r>
            <w:r w:rsidR="00FC425D" w:rsidRPr="005130F9">
              <w:rPr>
                <w:b/>
                <w:sz w:val="28"/>
                <w:szCs w:val="28"/>
              </w:rPr>
              <w:t>нальним банком системно важливим</w:t>
            </w:r>
            <w:r w:rsidR="00A63D67" w:rsidRPr="0022639D">
              <w:rPr>
                <w:b/>
                <w:sz w:val="28"/>
                <w:szCs w:val="28"/>
              </w:rPr>
              <w:t>и</w:t>
            </w:r>
            <w:r w:rsidR="00D368C8" w:rsidRPr="0022639D">
              <w:rPr>
                <w:b/>
                <w:sz w:val="28"/>
                <w:szCs w:val="28"/>
              </w:rPr>
              <w:t>, з урахуванням вимог пунктів 24</w:t>
            </w:r>
            <w:r w:rsidR="00D76280">
              <w:rPr>
                <w:b/>
                <w:sz w:val="28"/>
                <w:szCs w:val="28"/>
              </w:rPr>
              <w:t>, 27</w:t>
            </w:r>
            <w:r w:rsidR="00D368C8" w:rsidRPr="0022639D">
              <w:rPr>
                <w:b/>
                <w:sz w:val="28"/>
                <w:szCs w:val="28"/>
              </w:rPr>
              <w:t xml:space="preserve"> та 28 розділу ІІІ цього Положення</w:t>
            </w:r>
            <w:r w:rsidR="002957A3">
              <w:rPr>
                <w:b/>
                <w:sz w:val="28"/>
                <w:szCs w:val="28"/>
              </w:rPr>
              <w:t xml:space="preserve"> </w:t>
            </w:r>
            <w:r w:rsidR="002957A3">
              <w:t xml:space="preserve"> </w:t>
            </w:r>
            <w:r w:rsidR="002957A3" w:rsidRPr="002957A3">
              <w:rPr>
                <w:b/>
                <w:sz w:val="28"/>
                <w:szCs w:val="28"/>
              </w:rPr>
              <w:t>за потреби</w:t>
            </w:r>
            <w:r w:rsidR="00A63D67" w:rsidRPr="0022639D">
              <w:rPr>
                <w:b/>
                <w:sz w:val="28"/>
                <w:szCs w:val="28"/>
              </w:rPr>
              <w:t>:</w:t>
            </w:r>
          </w:p>
          <w:p w:rsidR="00D368C8" w:rsidRPr="006E1304" w:rsidRDefault="00A63D67" w:rsidP="00044268">
            <w:pPr>
              <w:ind w:firstLine="311"/>
              <w:jc w:val="both"/>
              <w:rPr>
                <w:b/>
                <w:sz w:val="28"/>
                <w:szCs w:val="28"/>
              </w:rPr>
            </w:pPr>
            <w:r w:rsidRPr="0022639D">
              <w:rPr>
                <w:b/>
                <w:sz w:val="28"/>
                <w:szCs w:val="28"/>
              </w:rPr>
              <w:t>1) </w:t>
            </w:r>
            <w:r w:rsidR="00D368C8" w:rsidRPr="0022639D">
              <w:rPr>
                <w:b/>
                <w:sz w:val="28"/>
                <w:szCs w:val="28"/>
              </w:rPr>
              <w:t xml:space="preserve"> до 01 </w:t>
            </w:r>
            <w:r w:rsidR="00D368C8" w:rsidRPr="006E1304">
              <w:rPr>
                <w:b/>
                <w:sz w:val="28"/>
                <w:szCs w:val="28"/>
              </w:rPr>
              <w:t>червня 2025 року доопрацювати/</w:t>
            </w:r>
            <w:proofErr w:type="spellStart"/>
            <w:r w:rsidR="00D368C8" w:rsidRPr="006E1304">
              <w:rPr>
                <w:b/>
                <w:sz w:val="28"/>
                <w:szCs w:val="28"/>
              </w:rPr>
              <w:t>внести</w:t>
            </w:r>
            <w:proofErr w:type="spellEnd"/>
            <w:r w:rsidR="00D368C8" w:rsidRPr="006E1304">
              <w:rPr>
                <w:b/>
                <w:sz w:val="28"/>
                <w:szCs w:val="28"/>
              </w:rPr>
              <w:t xml:space="preserve"> зміни до внутрішньобанківських документів щодо управління проблемними активами;</w:t>
            </w:r>
          </w:p>
          <w:p w:rsidR="00096B02" w:rsidRPr="00DF5E20" w:rsidRDefault="00D368C8" w:rsidP="00C72AC8">
            <w:pPr>
              <w:ind w:firstLine="311"/>
              <w:jc w:val="both"/>
              <w:rPr>
                <w:b/>
                <w:sz w:val="28"/>
                <w:szCs w:val="28"/>
              </w:rPr>
            </w:pPr>
            <w:r w:rsidRPr="006E1304">
              <w:rPr>
                <w:b/>
                <w:sz w:val="28"/>
                <w:szCs w:val="28"/>
              </w:rPr>
              <w:t>2) </w:t>
            </w:r>
            <w:r w:rsidR="00A63D67" w:rsidRPr="006E1304">
              <w:rPr>
                <w:b/>
                <w:sz w:val="28"/>
                <w:szCs w:val="28"/>
              </w:rPr>
              <w:t>до 01 липня 2025</w:t>
            </w:r>
            <w:r w:rsidR="00A63D67" w:rsidRPr="0022639D">
              <w:rPr>
                <w:b/>
                <w:sz w:val="28"/>
                <w:szCs w:val="28"/>
              </w:rPr>
              <w:t xml:space="preserve"> року </w:t>
            </w:r>
            <w:r w:rsidR="00FC425D" w:rsidRPr="0022639D">
              <w:rPr>
                <w:b/>
                <w:sz w:val="28"/>
                <w:szCs w:val="28"/>
              </w:rPr>
              <w:t xml:space="preserve">привести </w:t>
            </w:r>
            <w:r w:rsidRPr="0022639D">
              <w:rPr>
                <w:b/>
                <w:sz w:val="28"/>
                <w:szCs w:val="28"/>
              </w:rPr>
              <w:t xml:space="preserve">у відповідність </w:t>
            </w:r>
            <w:r w:rsidR="00FC425D" w:rsidRPr="0022639D">
              <w:rPr>
                <w:b/>
                <w:sz w:val="28"/>
                <w:szCs w:val="28"/>
              </w:rPr>
              <w:t>організаційну структуру</w:t>
            </w:r>
            <w:r w:rsidRPr="0022639D">
              <w:rPr>
                <w:b/>
                <w:sz w:val="28"/>
                <w:szCs w:val="28"/>
              </w:rPr>
              <w:t>.</w:t>
            </w:r>
          </w:p>
        </w:tc>
      </w:tr>
    </w:tbl>
    <w:p w:rsidR="00096B02" w:rsidRPr="00096B02" w:rsidRDefault="00096B02" w:rsidP="00B16191">
      <w:pPr>
        <w:ind w:left="708" w:firstLine="708"/>
        <w:rPr>
          <w:sz w:val="4"/>
          <w:szCs w:val="4"/>
        </w:rPr>
      </w:pPr>
    </w:p>
    <w:tbl>
      <w:tblPr>
        <w:tblpPr w:leftFromText="180" w:rightFromText="180" w:vertAnchor="text" w:tblpX="415" w:tblpY="1"/>
        <w:tblOverlap w:val="neve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8"/>
        <w:gridCol w:w="7625"/>
      </w:tblGrid>
      <w:tr w:rsidR="00096B02" w:rsidRPr="00C451A4" w:rsidTr="00110F99">
        <w:trPr>
          <w:trHeight w:val="416"/>
        </w:trPr>
        <w:tc>
          <w:tcPr>
            <w:tcW w:w="14283" w:type="dxa"/>
            <w:gridSpan w:val="2"/>
            <w:tcBorders>
              <w:bottom w:val="single" w:sz="4" w:space="0" w:color="auto"/>
            </w:tcBorders>
            <w:shd w:val="clear" w:color="auto" w:fill="C9C9C9" w:themeFill="accent3" w:themeFillTint="99"/>
          </w:tcPr>
          <w:p w:rsidR="00096B02" w:rsidRPr="00C451A4" w:rsidRDefault="00864489" w:rsidP="00110F99">
            <w:pPr>
              <w:ind w:left="450" w:right="450"/>
              <w:jc w:val="center"/>
              <w:rPr>
                <w:b/>
                <w:sz w:val="28"/>
                <w:szCs w:val="28"/>
              </w:rPr>
            </w:pPr>
            <w:hyperlink r:id="rId8" w:anchor="n18" w:tgtFrame="_blank" w:history="1">
              <w:r w:rsidR="00096B02" w:rsidRPr="00C451A4">
                <w:rPr>
                  <w:b/>
                  <w:sz w:val="28"/>
                  <w:szCs w:val="28"/>
                </w:rPr>
                <w:t>Положення про організацію процесу управління проблемними активами в банках України</w:t>
              </w:r>
            </w:hyperlink>
            <w:r w:rsidR="00096B02" w:rsidRPr="00C451A4">
              <w:rPr>
                <w:b/>
                <w:sz w:val="28"/>
                <w:szCs w:val="28"/>
              </w:rPr>
              <w:t>, затвердженого постановою Правління Національного банку України від 18.07.2019 № 97 (зі змінами)</w:t>
            </w:r>
          </w:p>
        </w:tc>
      </w:tr>
      <w:tr w:rsidR="00096B02" w:rsidRPr="00C451A4" w:rsidTr="00110F99">
        <w:trPr>
          <w:trHeight w:val="416"/>
        </w:trPr>
        <w:tc>
          <w:tcPr>
            <w:tcW w:w="14283" w:type="dxa"/>
            <w:gridSpan w:val="2"/>
            <w:tcBorders>
              <w:bottom w:val="single" w:sz="4" w:space="0" w:color="auto"/>
            </w:tcBorders>
            <w:shd w:val="clear" w:color="auto" w:fill="C9C9C9" w:themeFill="accent3" w:themeFillTint="99"/>
          </w:tcPr>
          <w:p w:rsidR="00096B02" w:rsidRPr="00C451A4" w:rsidRDefault="00096B02" w:rsidP="00110F99">
            <w:pPr>
              <w:ind w:left="450" w:right="450"/>
              <w:jc w:val="center"/>
              <w:rPr>
                <w:b/>
                <w:sz w:val="28"/>
                <w:szCs w:val="28"/>
              </w:rPr>
            </w:pPr>
            <w:r w:rsidRPr="00C451A4">
              <w:rPr>
                <w:b/>
                <w:sz w:val="28"/>
                <w:szCs w:val="28"/>
              </w:rPr>
              <w:t>Розділ I. Загальні положення</w:t>
            </w:r>
          </w:p>
        </w:tc>
      </w:tr>
      <w:tr w:rsidR="00096B02" w:rsidRPr="00C451A4" w:rsidTr="00110F99">
        <w:trPr>
          <w:trHeight w:val="416"/>
        </w:trPr>
        <w:tc>
          <w:tcPr>
            <w:tcW w:w="14283" w:type="dxa"/>
            <w:gridSpan w:val="2"/>
            <w:tcBorders>
              <w:bottom w:val="single" w:sz="4" w:space="0" w:color="auto"/>
            </w:tcBorders>
            <w:shd w:val="clear" w:color="auto" w:fill="BFBFBF" w:themeFill="background1" w:themeFillShade="BF"/>
          </w:tcPr>
          <w:p w:rsidR="00096B02" w:rsidRPr="00C451A4" w:rsidRDefault="00096B02" w:rsidP="00110F99">
            <w:pPr>
              <w:ind w:firstLine="311"/>
              <w:jc w:val="center"/>
              <w:rPr>
                <w:b/>
                <w:sz w:val="28"/>
                <w:szCs w:val="28"/>
              </w:rPr>
            </w:pPr>
            <w:r w:rsidRPr="00C451A4">
              <w:rPr>
                <w:b/>
                <w:sz w:val="28"/>
                <w:szCs w:val="28"/>
              </w:rPr>
              <w:t>Розділ III. Організація процесу управління проблемними активами</w:t>
            </w:r>
          </w:p>
        </w:tc>
      </w:tr>
      <w:tr w:rsidR="00096B02" w:rsidRPr="00C451A4" w:rsidTr="00110F99">
        <w:trPr>
          <w:trHeight w:val="416"/>
        </w:trPr>
        <w:tc>
          <w:tcPr>
            <w:tcW w:w="6658" w:type="dxa"/>
            <w:tcBorders>
              <w:bottom w:val="single" w:sz="4" w:space="0" w:color="auto"/>
            </w:tcBorders>
            <w:shd w:val="clear" w:color="auto" w:fill="auto"/>
          </w:tcPr>
          <w:p w:rsidR="00096B02" w:rsidRPr="00F2292F" w:rsidRDefault="00096B02" w:rsidP="00110F99">
            <w:pPr>
              <w:ind w:firstLine="311"/>
              <w:jc w:val="both"/>
              <w:rPr>
                <w:b/>
                <w:sz w:val="28"/>
                <w:szCs w:val="28"/>
                <w:lang w:val="ru-RU"/>
              </w:rPr>
            </w:pPr>
            <w:r w:rsidRPr="00DF5E20">
              <w:rPr>
                <w:b/>
                <w:sz w:val="28"/>
                <w:szCs w:val="28"/>
              </w:rPr>
              <w:t>Пункт 2</w:t>
            </w:r>
            <w:r w:rsidRPr="00F2292F">
              <w:rPr>
                <w:b/>
                <w:sz w:val="28"/>
                <w:szCs w:val="28"/>
                <w:lang w:val="ru-RU"/>
              </w:rPr>
              <w:t>3</w:t>
            </w:r>
          </w:p>
          <w:p w:rsidR="00096B02" w:rsidRPr="00DF5E20" w:rsidRDefault="00096B02" w:rsidP="00110F99">
            <w:pPr>
              <w:ind w:firstLine="311"/>
              <w:jc w:val="both"/>
              <w:rPr>
                <w:b/>
                <w:sz w:val="28"/>
                <w:szCs w:val="28"/>
              </w:rPr>
            </w:pPr>
            <w:r w:rsidRPr="00F2292F">
              <w:rPr>
                <w:sz w:val="28"/>
                <w:szCs w:val="28"/>
              </w:rPr>
              <w:t>Банк визначає підпорядкованість, обов’язки, права та відповідальність працівників банку, залучених до процесу управління проблемними активами, у посадових інструкціях.</w:t>
            </w:r>
          </w:p>
        </w:tc>
        <w:tc>
          <w:tcPr>
            <w:tcW w:w="7625" w:type="dxa"/>
            <w:tcBorders>
              <w:bottom w:val="single" w:sz="4" w:space="0" w:color="auto"/>
            </w:tcBorders>
            <w:shd w:val="clear" w:color="auto" w:fill="auto"/>
          </w:tcPr>
          <w:p w:rsidR="00096B02" w:rsidRPr="00F2292F" w:rsidRDefault="00096B02" w:rsidP="00110F99">
            <w:pPr>
              <w:ind w:firstLine="311"/>
              <w:jc w:val="both"/>
              <w:rPr>
                <w:b/>
                <w:sz w:val="28"/>
                <w:szCs w:val="28"/>
                <w:lang w:val="ru-RU"/>
              </w:rPr>
            </w:pPr>
            <w:r w:rsidRPr="00DF5E20">
              <w:rPr>
                <w:b/>
                <w:sz w:val="28"/>
                <w:szCs w:val="28"/>
              </w:rPr>
              <w:t>Пункт 2</w:t>
            </w:r>
            <w:r w:rsidRPr="00F2292F">
              <w:rPr>
                <w:b/>
                <w:sz w:val="28"/>
                <w:szCs w:val="28"/>
                <w:lang w:val="ru-RU"/>
              </w:rPr>
              <w:t>3</w:t>
            </w:r>
          </w:p>
          <w:p w:rsidR="00096B02" w:rsidRPr="00DF5E20" w:rsidRDefault="00096B02" w:rsidP="00110F99">
            <w:pPr>
              <w:ind w:firstLine="311"/>
              <w:jc w:val="both"/>
              <w:rPr>
                <w:b/>
                <w:sz w:val="28"/>
                <w:szCs w:val="28"/>
              </w:rPr>
            </w:pPr>
            <w:r w:rsidRPr="00F2292F">
              <w:rPr>
                <w:sz w:val="28"/>
                <w:szCs w:val="28"/>
              </w:rPr>
              <w:t>Банк визначає підпорядкованість, обов’язки, права та відповідальність працівників банку, залучених до процесу управління проблемними активами, у посадових інструкціях.</w:t>
            </w:r>
          </w:p>
        </w:tc>
      </w:tr>
      <w:tr w:rsidR="00096B02" w:rsidRPr="00C451A4" w:rsidTr="00110F99">
        <w:trPr>
          <w:trHeight w:val="416"/>
        </w:trPr>
        <w:tc>
          <w:tcPr>
            <w:tcW w:w="6658" w:type="dxa"/>
            <w:tcBorders>
              <w:bottom w:val="single" w:sz="4" w:space="0" w:color="auto"/>
            </w:tcBorders>
            <w:shd w:val="clear" w:color="auto" w:fill="auto"/>
          </w:tcPr>
          <w:p w:rsidR="00096B02" w:rsidRPr="00DF5E20" w:rsidRDefault="00096B02" w:rsidP="00110F99">
            <w:pPr>
              <w:ind w:firstLine="311"/>
              <w:jc w:val="both"/>
              <w:rPr>
                <w:b/>
                <w:sz w:val="28"/>
                <w:szCs w:val="28"/>
              </w:rPr>
            </w:pPr>
            <w:r w:rsidRPr="001024D4">
              <w:rPr>
                <w:b/>
                <w:sz w:val="28"/>
                <w:szCs w:val="28"/>
              </w:rPr>
              <w:t>Новий пункт</w:t>
            </w:r>
          </w:p>
        </w:tc>
        <w:tc>
          <w:tcPr>
            <w:tcW w:w="7625" w:type="dxa"/>
            <w:tcBorders>
              <w:bottom w:val="single" w:sz="4" w:space="0" w:color="auto"/>
            </w:tcBorders>
            <w:shd w:val="clear" w:color="auto" w:fill="auto"/>
          </w:tcPr>
          <w:p w:rsidR="00096B02" w:rsidRDefault="00096B02" w:rsidP="00110F99">
            <w:pPr>
              <w:ind w:firstLine="311"/>
              <w:jc w:val="both"/>
              <w:rPr>
                <w:b/>
                <w:sz w:val="28"/>
                <w:szCs w:val="28"/>
                <w:vertAlign w:val="superscript"/>
              </w:rPr>
            </w:pPr>
            <w:r>
              <w:rPr>
                <w:b/>
                <w:sz w:val="28"/>
                <w:szCs w:val="28"/>
              </w:rPr>
              <w:t>Пункт 23</w:t>
            </w:r>
            <w:r w:rsidRPr="00F2292F">
              <w:rPr>
                <w:b/>
                <w:sz w:val="28"/>
                <w:szCs w:val="28"/>
                <w:vertAlign w:val="superscript"/>
              </w:rPr>
              <w:t>1</w:t>
            </w:r>
          </w:p>
          <w:p w:rsidR="00096B02" w:rsidRPr="001024D4" w:rsidRDefault="00096B02" w:rsidP="00110F99">
            <w:pPr>
              <w:ind w:firstLine="311"/>
              <w:jc w:val="both"/>
              <w:rPr>
                <w:b/>
                <w:sz w:val="28"/>
                <w:szCs w:val="28"/>
              </w:rPr>
            </w:pPr>
            <w:r w:rsidRPr="001024D4">
              <w:rPr>
                <w:b/>
                <w:sz w:val="28"/>
                <w:szCs w:val="28"/>
              </w:rPr>
              <w:lastRenderedPageBreak/>
              <w:t xml:space="preserve">Рада банку вживає заходів щодо запобігання </w:t>
            </w:r>
            <w:r w:rsidR="005130F9">
              <w:rPr>
                <w:b/>
                <w:sz w:val="28"/>
                <w:szCs w:val="28"/>
              </w:rPr>
              <w:t xml:space="preserve">виникнення </w:t>
            </w:r>
            <w:r w:rsidRPr="001024D4">
              <w:rPr>
                <w:b/>
                <w:sz w:val="28"/>
                <w:szCs w:val="28"/>
              </w:rPr>
              <w:t>реально</w:t>
            </w:r>
            <w:r w:rsidR="005130F9">
              <w:rPr>
                <w:b/>
                <w:sz w:val="28"/>
                <w:szCs w:val="28"/>
              </w:rPr>
              <w:t>го</w:t>
            </w:r>
            <w:r w:rsidRPr="001024D4">
              <w:rPr>
                <w:b/>
                <w:sz w:val="28"/>
                <w:szCs w:val="28"/>
              </w:rPr>
              <w:t xml:space="preserve"> та потенційно</w:t>
            </w:r>
            <w:r w:rsidR="005130F9">
              <w:rPr>
                <w:b/>
                <w:sz w:val="28"/>
                <w:szCs w:val="28"/>
              </w:rPr>
              <w:t>го</w:t>
            </w:r>
            <w:r w:rsidRPr="001024D4">
              <w:rPr>
                <w:b/>
                <w:sz w:val="28"/>
                <w:szCs w:val="28"/>
              </w:rPr>
              <w:t xml:space="preserve"> конфлікту інтересів під час організації процесу управління проблемними активами.</w:t>
            </w:r>
          </w:p>
          <w:p w:rsidR="00096B02" w:rsidRPr="001024D4" w:rsidRDefault="00096B02" w:rsidP="00110F99">
            <w:pPr>
              <w:ind w:firstLine="311"/>
              <w:jc w:val="both"/>
              <w:rPr>
                <w:b/>
                <w:sz w:val="28"/>
                <w:szCs w:val="28"/>
              </w:rPr>
            </w:pPr>
            <w:r w:rsidRPr="001024D4">
              <w:rPr>
                <w:b/>
                <w:sz w:val="28"/>
                <w:szCs w:val="28"/>
              </w:rPr>
              <w:t xml:space="preserve">Порядок запобігання, інформування, управління реальним або потенційним конфліктом інтересів та вжиття заходів для його врегулювання працівниками банку встановлюється </w:t>
            </w:r>
            <w:r>
              <w:rPr>
                <w:b/>
                <w:sz w:val="28"/>
                <w:szCs w:val="28"/>
              </w:rPr>
              <w:t xml:space="preserve">у внутрішньобанківських документах, які затверджуються </w:t>
            </w:r>
            <w:r w:rsidRPr="001024D4">
              <w:rPr>
                <w:b/>
                <w:sz w:val="28"/>
                <w:szCs w:val="28"/>
              </w:rPr>
              <w:t>радою банку.</w:t>
            </w:r>
          </w:p>
          <w:p w:rsidR="00096B02" w:rsidRPr="00462BD1" w:rsidRDefault="00096B02" w:rsidP="005130F9">
            <w:pPr>
              <w:ind w:firstLine="311"/>
              <w:jc w:val="both"/>
              <w:rPr>
                <w:b/>
                <w:sz w:val="28"/>
                <w:szCs w:val="28"/>
              </w:rPr>
            </w:pPr>
            <w:r w:rsidRPr="001024D4">
              <w:rPr>
                <w:b/>
                <w:sz w:val="28"/>
                <w:szCs w:val="28"/>
              </w:rPr>
              <w:t xml:space="preserve">Такий порядок повинен містити </w:t>
            </w:r>
            <w:r w:rsidR="005130F9">
              <w:rPr>
                <w:b/>
                <w:sz w:val="28"/>
                <w:szCs w:val="28"/>
              </w:rPr>
              <w:t xml:space="preserve">чіткі </w:t>
            </w:r>
            <w:r w:rsidRPr="001024D4">
              <w:rPr>
                <w:b/>
                <w:sz w:val="28"/>
                <w:szCs w:val="28"/>
              </w:rPr>
              <w:t>вимоги щодо запобігання, інформування, управління реальним або потенційним конфліктом інтересів та вжиття заходів для його врегулювання працівниками банку під час організації процесу управління проблемними активами</w:t>
            </w:r>
            <w:r w:rsidR="00462BD1">
              <w:rPr>
                <w:b/>
                <w:sz w:val="28"/>
                <w:szCs w:val="28"/>
              </w:rPr>
              <w:t>.</w:t>
            </w:r>
          </w:p>
        </w:tc>
      </w:tr>
      <w:tr w:rsidR="00096B02" w:rsidRPr="00C451A4" w:rsidTr="00110F99">
        <w:trPr>
          <w:trHeight w:val="416"/>
        </w:trPr>
        <w:tc>
          <w:tcPr>
            <w:tcW w:w="6658" w:type="dxa"/>
            <w:tcBorders>
              <w:bottom w:val="single" w:sz="4" w:space="0" w:color="auto"/>
            </w:tcBorders>
            <w:shd w:val="clear" w:color="auto" w:fill="auto"/>
          </w:tcPr>
          <w:p w:rsidR="00096B02" w:rsidRDefault="00096B02" w:rsidP="00110F99">
            <w:pPr>
              <w:ind w:firstLine="311"/>
              <w:jc w:val="both"/>
              <w:rPr>
                <w:b/>
                <w:sz w:val="28"/>
                <w:szCs w:val="28"/>
              </w:rPr>
            </w:pPr>
            <w:r w:rsidRPr="00DF5E20">
              <w:rPr>
                <w:b/>
                <w:sz w:val="28"/>
                <w:szCs w:val="28"/>
              </w:rPr>
              <w:lastRenderedPageBreak/>
              <w:t>Пункт 24</w:t>
            </w:r>
          </w:p>
          <w:p w:rsidR="00096B02" w:rsidRPr="00DA0B28" w:rsidRDefault="00096B02" w:rsidP="00110F99">
            <w:pPr>
              <w:ind w:firstLine="311"/>
              <w:jc w:val="both"/>
              <w:rPr>
                <w:b/>
                <w:sz w:val="28"/>
                <w:szCs w:val="28"/>
                <w:lang w:val="ru-RU"/>
              </w:rPr>
            </w:pPr>
            <w:r>
              <w:rPr>
                <w:b/>
                <w:sz w:val="28"/>
                <w:szCs w:val="28"/>
              </w:rPr>
              <w:t>…</w:t>
            </w:r>
          </w:p>
          <w:p w:rsidR="00096B02" w:rsidRPr="00BA1BE5" w:rsidRDefault="00096B02" w:rsidP="00110F99">
            <w:pPr>
              <w:pStyle w:val="aa"/>
              <w:spacing w:before="0" w:beforeAutospacing="0" w:after="0" w:afterAutospacing="0"/>
              <w:ind w:firstLine="454"/>
              <w:jc w:val="both"/>
              <w:rPr>
                <w:color w:val="000000"/>
                <w:sz w:val="28"/>
                <w:szCs w:val="28"/>
              </w:rPr>
            </w:pPr>
            <w:r w:rsidRPr="00BA1BE5">
              <w:rPr>
                <w:color w:val="000000"/>
                <w:sz w:val="28"/>
                <w:szCs w:val="28"/>
              </w:rPr>
              <w:t xml:space="preserve">Рада банку </w:t>
            </w:r>
            <w:r w:rsidRPr="002957A3">
              <w:rPr>
                <w:strike/>
                <w:color w:val="000000"/>
                <w:sz w:val="28"/>
                <w:szCs w:val="28"/>
              </w:rPr>
              <w:t>з метою посилення контролю за процесом управління проблемними активами</w:t>
            </w:r>
            <w:r w:rsidRPr="00BA1BE5">
              <w:rPr>
                <w:color w:val="000000"/>
                <w:sz w:val="28"/>
                <w:szCs w:val="28"/>
              </w:rPr>
              <w:t xml:space="preserve"> має право прийняти рішення щодо </w:t>
            </w:r>
            <w:proofErr w:type="spellStart"/>
            <w:r w:rsidRPr="00BA1BE5">
              <w:rPr>
                <w:color w:val="000000"/>
                <w:sz w:val="28"/>
                <w:szCs w:val="28"/>
              </w:rPr>
              <w:t>очолювання</w:t>
            </w:r>
            <w:proofErr w:type="spellEnd"/>
            <w:r w:rsidRPr="00BA1BE5">
              <w:rPr>
                <w:color w:val="000000"/>
                <w:sz w:val="28"/>
                <w:szCs w:val="28"/>
              </w:rPr>
              <w:t>/підпорядкування підрозділу роботи з непрацюючими активами головним(</w:t>
            </w:r>
            <w:proofErr w:type="spellStart"/>
            <w:r w:rsidRPr="00BA1BE5">
              <w:rPr>
                <w:color w:val="000000"/>
                <w:sz w:val="28"/>
                <w:szCs w:val="28"/>
              </w:rPr>
              <w:t>ому</w:t>
            </w:r>
            <w:proofErr w:type="spellEnd"/>
            <w:r w:rsidRPr="00BA1BE5">
              <w:rPr>
                <w:color w:val="000000"/>
                <w:sz w:val="28"/>
                <w:szCs w:val="28"/>
              </w:rPr>
              <w:t>) ризик-менеджером(у).</w:t>
            </w:r>
          </w:p>
          <w:p w:rsidR="00096B02" w:rsidRPr="0006393B" w:rsidRDefault="00096B02" w:rsidP="00110F99">
            <w:pPr>
              <w:pStyle w:val="aa"/>
              <w:spacing w:before="0" w:beforeAutospacing="0" w:after="0" w:afterAutospacing="0"/>
              <w:ind w:firstLine="454"/>
              <w:jc w:val="both"/>
              <w:rPr>
                <w:color w:val="000000"/>
                <w:sz w:val="28"/>
                <w:szCs w:val="28"/>
              </w:rPr>
            </w:pPr>
            <w:r w:rsidRPr="00BA1BE5">
              <w:rPr>
                <w:color w:val="000000"/>
                <w:sz w:val="28"/>
                <w:szCs w:val="28"/>
              </w:rPr>
              <w:t>Рада банку приймає/переглядає таке рішення ґрунтуючись на результатах оцінки впливу додаткового навантаження на ефективність виконання головним ризик-менеджером покладених на нього функціональних обов’язків та забезпечення реалізації стратегії управління проблемними активами.</w:t>
            </w:r>
            <w:r>
              <w:rPr>
                <w:color w:val="000000"/>
                <w:sz w:val="28"/>
                <w:szCs w:val="28"/>
              </w:rPr>
              <w:t xml:space="preserve"> </w:t>
            </w:r>
          </w:p>
        </w:tc>
        <w:tc>
          <w:tcPr>
            <w:tcW w:w="7625" w:type="dxa"/>
            <w:tcBorders>
              <w:bottom w:val="single" w:sz="4" w:space="0" w:color="auto"/>
            </w:tcBorders>
            <w:shd w:val="clear" w:color="auto" w:fill="auto"/>
          </w:tcPr>
          <w:p w:rsidR="00096B02" w:rsidRDefault="00096B02" w:rsidP="00110F99">
            <w:pPr>
              <w:ind w:firstLine="311"/>
              <w:jc w:val="both"/>
              <w:rPr>
                <w:b/>
                <w:sz w:val="28"/>
                <w:szCs w:val="28"/>
              </w:rPr>
            </w:pPr>
            <w:r w:rsidRPr="00DF5E20">
              <w:rPr>
                <w:b/>
                <w:sz w:val="28"/>
                <w:szCs w:val="28"/>
              </w:rPr>
              <w:t xml:space="preserve">Пункт 24 </w:t>
            </w:r>
          </w:p>
          <w:p w:rsidR="00096B02" w:rsidRPr="00DA0B28" w:rsidRDefault="00096B02" w:rsidP="00110F99">
            <w:pPr>
              <w:ind w:firstLine="311"/>
              <w:jc w:val="both"/>
              <w:rPr>
                <w:b/>
                <w:sz w:val="28"/>
                <w:szCs w:val="28"/>
                <w:lang w:val="ru-RU"/>
              </w:rPr>
            </w:pPr>
            <w:r w:rsidRPr="00DA0B28">
              <w:rPr>
                <w:b/>
                <w:sz w:val="28"/>
                <w:szCs w:val="28"/>
                <w:lang w:val="ru-RU"/>
              </w:rPr>
              <w:t>…</w:t>
            </w:r>
          </w:p>
          <w:p w:rsidR="00096B02" w:rsidRPr="00BA1BE5" w:rsidRDefault="00096B02" w:rsidP="00110F99">
            <w:pPr>
              <w:pStyle w:val="aa"/>
              <w:spacing w:before="0" w:beforeAutospacing="0" w:after="0" w:afterAutospacing="0"/>
              <w:ind w:firstLine="317"/>
              <w:jc w:val="both"/>
              <w:rPr>
                <w:color w:val="000000"/>
                <w:sz w:val="28"/>
                <w:szCs w:val="28"/>
              </w:rPr>
            </w:pPr>
            <w:r w:rsidRPr="00BA1BE5">
              <w:rPr>
                <w:color w:val="000000"/>
                <w:sz w:val="28"/>
                <w:szCs w:val="28"/>
              </w:rPr>
              <w:t>Рада банку</w:t>
            </w:r>
            <w:r w:rsidR="00E24936" w:rsidRPr="00E24936">
              <w:rPr>
                <w:color w:val="000000"/>
                <w:sz w:val="28"/>
                <w:szCs w:val="28"/>
                <w:lang w:val="ru-RU"/>
              </w:rPr>
              <w:t xml:space="preserve"> </w:t>
            </w:r>
            <w:r w:rsidR="00E24936" w:rsidRPr="00DF530F">
              <w:rPr>
                <w:b/>
                <w:color w:val="000000"/>
                <w:sz w:val="28"/>
                <w:szCs w:val="28"/>
                <w:lang w:val="ru-RU"/>
              </w:rPr>
              <w:t>(</w:t>
            </w:r>
            <w:r w:rsidR="00E24936" w:rsidRPr="00DF530F">
              <w:rPr>
                <w:b/>
                <w:color w:val="000000"/>
                <w:sz w:val="28"/>
                <w:szCs w:val="28"/>
              </w:rPr>
              <w:t xml:space="preserve">крім </w:t>
            </w:r>
            <w:r w:rsidR="00DF530F">
              <w:rPr>
                <w:b/>
                <w:color w:val="000000"/>
                <w:sz w:val="28"/>
                <w:szCs w:val="28"/>
                <w:lang w:val="ru-RU"/>
              </w:rPr>
              <w:t xml:space="preserve">системно </w:t>
            </w:r>
            <w:proofErr w:type="spellStart"/>
            <w:r w:rsidR="00DF530F">
              <w:rPr>
                <w:b/>
                <w:color w:val="000000"/>
                <w:sz w:val="28"/>
                <w:szCs w:val="28"/>
                <w:lang w:val="ru-RU"/>
              </w:rPr>
              <w:t>важливо</w:t>
            </w:r>
            <w:r w:rsidR="00E24936" w:rsidRPr="00DF530F">
              <w:rPr>
                <w:b/>
                <w:color w:val="000000"/>
                <w:sz w:val="28"/>
                <w:szCs w:val="28"/>
                <w:lang w:val="ru-RU"/>
              </w:rPr>
              <w:t>го</w:t>
            </w:r>
            <w:proofErr w:type="spellEnd"/>
            <w:r w:rsidR="00E24936" w:rsidRPr="00DF530F">
              <w:rPr>
                <w:b/>
                <w:color w:val="000000"/>
                <w:sz w:val="28"/>
                <w:szCs w:val="28"/>
                <w:lang w:val="ru-RU"/>
              </w:rPr>
              <w:t xml:space="preserve"> банку)</w:t>
            </w:r>
            <w:r w:rsidRPr="00BA1BE5">
              <w:rPr>
                <w:color w:val="000000"/>
                <w:sz w:val="28"/>
                <w:szCs w:val="28"/>
              </w:rPr>
              <w:t xml:space="preserve"> має право прийняти рішення щодо </w:t>
            </w:r>
            <w:proofErr w:type="spellStart"/>
            <w:r w:rsidRPr="00BA1BE5">
              <w:rPr>
                <w:color w:val="000000"/>
                <w:sz w:val="28"/>
                <w:szCs w:val="28"/>
              </w:rPr>
              <w:t>очолювання</w:t>
            </w:r>
            <w:proofErr w:type="spellEnd"/>
            <w:r w:rsidRPr="00BA1BE5">
              <w:rPr>
                <w:color w:val="000000"/>
                <w:sz w:val="28"/>
                <w:szCs w:val="28"/>
              </w:rPr>
              <w:t>/підпорядкування підрозділу роботи з непрацюючими активами головним(</w:t>
            </w:r>
            <w:proofErr w:type="spellStart"/>
            <w:r w:rsidRPr="00BA1BE5">
              <w:rPr>
                <w:color w:val="000000"/>
                <w:sz w:val="28"/>
                <w:szCs w:val="28"/>
              </w:rPr>
              <w:t>ому</w:t>
            </w:r>
            <w:proofErr w:type="spellEnd"/>
            <w:r w:rsidRPr="00BA1BE5">
              <w:rPr>
                <w:color w:val="000000"/>
                <w:sz w:val="28"/>
                <w:szCs w:val="28"/>
              </w:rPr>
              <w:t>) ризик-менеджером(у).</w:t>
            </w:r>
          </w:p>
          <w:p w:rsidR="00096B02" w:rsidRDefault="00096B02" w:rsidP="00110F99">
            <w:pPr>
              <w:shd w:val="clear" w:color="auto" w:fill="FFFFFF"/>
              <w:ind w:firstLine="450"/>
              <w:jc w:val="both"/>
              <w:rPr>
                <w:color w:val="000000"/>
                <w:sz w:val="28"/>
                <w:szCs w:val="28"/>
              </w:rPr>
            </w:pPr>
            <w:r w:rsidRPr="00BA1BE5">
              <w:rPr>
                <w:color w:val="000000"/>
                <w:sz w:val="28"/>
                <w:szCs w:val="28"/>
              </w:rPr>
              <w:t xml:space="preserve">Рада банку </w:t>
            </w:r>
            <w:r w:rsidR="002957A3" w:rsidRPr="00DF530F">
              <w:rPr>
                <w:b/>
                <w:color w:val="000000"/>
                <w:sz w:val="28"/>
                <w:szCs w:val="28"/>
                <w:lang w:val="ru-RU"/>
              </w:rPr>
              <w:t>(</w:t>
            </w:r>
            <w:r w:rsidR="002957A3" w:rsidRPr="00DF530F">
              <w:rPr>
                <w:b/>
                <w:color w:val="000000"/>
                <w:sz w:val="28"/>
                <w:szCs w:val="28"/>
              </w:rPr>
              <w:t xml:space="preserve">крім </w:t>
            </w:r>
            <w:r w:rsidR="002957A3">
              <w:rPr>
                <w:b/>
                <w:color w:val="000000"/>
                <w:sz w:val="28"/>
                <w:szCs w:val="28"/>
                <w:lang w:val="ru-RU"/>
              </w:rPr>
              <w:t xml:space="preserve">системно </w:t>
            </w:r>
            <w:proofErr w:type="spellStart"/>
            <w:r w:rsidR="002957A3">
              <w:rPr>
                <w:b/>
                <w:color w:val="000000"/>
                <w:sz w:val="28"/>
                <w:szCs w:val="28"/>
                <w:lang w:val="ru-RU"/>
              </w:rPr>
              <w:t>важливо</w:t>
            </w:r>
            <w:r w:rsidR="002957A3" w:rsidRPr="00DF530F">
              <w:rPr>
                <w:b/>
                <w:color w:val="000000"/>
                <w:sz w:val="28"/>
                <w:szCs w:val="28"/>
                <w:lang w:val="ru-RU"/>
              </w:rPr>
              <w:t>го</w:t>
            </w:r>
            <w:proofErr w:type="spellEnd"/>
            <w:r w:rsidR="002957A3" w:rsidRPr="00DF530F">
              <w:rPr>
                <w:b/>
                <w:color w:val="000000"/>
                <w:sz w:val="28"/>
                <w:szCs w:val="28"/>
                <w:lang w:val="ru-RU"/>
              </w:rPr>
              <w:t xml:space="preserve"> банку)</w:t>
            </w:r>
            <w:r w:rsidR="002957A3">
              <w:rPr>
                <w:b/>
                <w:color w:val="000000"/>
                <w:sz w:val="28"/>
                <w:szCs w:val="28"/>
                <w:lang w:val="ru-RU"/>
              </w:rPr>
              <w:t xml:space="preserve"> </w:t>
            </w:r>
            <w:r w:rsidRPr="00BA1BE5">
              <w:rPr>
                <w:color w:val="000000"/>
                <w:sz w:val="28"/>
                <w:szCs w:val="28"/>
              </w:rPr>
              <w:t xml:space="preserve">приймає/переглядає таке рішення ґрунтуючись на результатах оцінки </w:t>
            </w:r>
            <w:r w:rsidR="007F2ADF">
              <w:rPr>
                <w:color w:val="000000"/>
                <w:sz w:val="28"/>
                <w:szCs w:val="28"/>
              </w:rPr>
              <w:t xml:space="preserve">впливу </w:t>
            </w:r>
            <w:r w:rsidR="002957A3" w:rsidRPr="002957A3">
              <w:rPr>
                <w:b/>
                <w:color w:val="000000"/>
                <w:sz w:val="28"/>
                <w:szCs w:val="28"/>
              </w:rPr>
              <w:t>потенційного конфлікту інтересів</w:t>
            </w:r>
            <w:r w:rsidR="002957A3" w:rsidRPr="002957A3">
              <w:rPr>
                <w:color w:val="000000"/>
                <w:sz w:val="28"/>
                <w:szCs w:val="28"/>
              </w:rPr>
              <w:t xml:space="preserve"> </w:t>
            </w:r>
            <w:bookmarkStart w:id="0" w:name="_GoBack"/>
            <w:r w:rsidR="002957A3" w:rsidRPr="00E052DD">
              <w:rPr>
                <w:b/>
                <w:color w:val="000000"/>
                <w:sz w:val="28"/>
                <w:szCs w:val="28"/>
              </w:rPr>
              <w:t>та</w:t>
            </w:r>
            <w:bookmarkEnd w:id="0"/>
            <w:r w:rsidR="002957A3" w:rsidRPr="002957A3">
              <w:rPr>
                <w:color w:val="000000"/>
                <w:sz w:val="28"/>
                <w:szCs w:val="28"/>
              </w:rPr>
              <w:t xml:space="preserve"> </w:t>
            </w:r>
            <w:r w:rsidRPr="00BA1BE5">
              <w:rPr>
                <w:color w:val="000000"/>
                <w:sz w:val="28"/>
                <w:szCs w:val="28"/>
              </w:rPr>
              <w:t>додаткового навантаження на ефективність виконання головним ризик-менеджером покладених на нього функціональних обов’язків та забезпечення реалізації стратегії управління проблемними активами.</w:t>
            </w:r>
          </w:p>
          <w:p w:rsidR="00096B02" w:rsidRPr="00E12237" w:rsidRDefault="0022639D" w:rsidP="0095074B">
            <w:pPr>
              <w:shd w:val="clear" w:color="auto" w:fill="FFFFFF"/>
              <w:ind w:firstLine="450"/>
              <w:jc w:val="both"/>
              <w:rPr>
                <w:b/>
                <w:strike/>
                <w:sz w:val="28"/>
                <w:szCs w:val="28"/>
                <w:shd w:val="clear" w:color="auto" w:fill="FFFFFF"/>
              </w:rPr>
            </w:pPr>
            <w:r w:rsidRPr="0022639D">
              <w:rPr>
                <w:b/>
                <w:color w:val="000000"/>
                <w:sz w:val="28"/>
                <w:szCs w:val="28"/>
              </w:rPr>
              <w:t xml:space="preserve">Рада системно важливого банку протягом чотирьох місяців з дати отримання банком такого статусу за потреби </w:t>
            </w:r>
            <w:r w:rsidR="0095074B">
              <w:rPr>
                <w:b/>
                <w:color w:val="000000"/>
                <w:sz w:val="28"/>
                <w:szCs w:val="28"/>
              </w:rPr>
              <w:t xml:space="preserve">забезпечує </w:t>
            </w:r>
            <w:r w:rsidRPr="0022639D">
              <w:rPr>
                <w:b/>
                <w:color w:val="000000"/>
                <w:sz w:val="28"/>
                <w:szCs w:val="28"/>
              </w:rPr>
              <w:t>вн</w:t>
            </w:r>
            <w:r w:rsidR="0095074B">
              <w:rPr>
                <w:b/>
                <w:color w:val="000000"/>
                <w:sz w:val="28"/>
                <w:szCs w:val="28"/>
              </w:rPr>
              <w:t>есення</w:t>
            </w:r>
            <w:r w:rsidRPr="0022639D">
              <w:rPr>
                <w:b/>
                <w:color w:val="000000"/>
                <w:sz w:val="28"/>
                <w:szCs w:val="28"/>
              </w:rPr>
              <w:t xml:space="preserve"> змін в організаційну </w:t>
            </w:r>
            <w:r w:rsidRPr="0022639D">
              <w:rPr>
                <w:b/>
                <w:color w:val="000000"/>
                <w:sz w:val="28"/>
                <w:szCs w:val="28"/>
              </w:rPr>
              <w:lastRenderedPageBreak/>
              <w:t xml:space="preserve">структуру банку з метою </w:t>
            </w:r>
            <w:r w:rsidR="0095074B">
              <w:rPr>
                <w:b/>
                <w:color w:val="000000"/>
                <w:sz w:val="28"/>
                <w:szCs w:val="28"/>
              </w:rPr>
              <w:t xml:space="preserve">її відповідності </w:t>
            </w:r>
            <w:r w:rsidRPr="0022639D">
              <w:rPr>
                <w:b/>
                <w:color w:val="000000"/>
                <w:sz w:val="28"/>
                <w:szCs w:val="28"/>
              </w:rPr>
              <w:t>вимог</w:t>
            </w:r>
            <w:r w:rsidR="0095074B">
              <w:rPr>
                <w:b/>
                <w:color w:val="000000"/>
                <w:sz w:val="28"/>
                <w:szCs w:val="28"/>
              </w:rPr>
              <w:t>ам</w:t>
            </w:r>
            <w:r w:rsidRPr="0022639D">
              <w:rPr>
                <w:b/>
                <w:color w:val="000000"/>
                <w:sz w:val="28"/>
                <w:szCs w:val="28"/>
              </w:rPr>
              <w:t xml:space="preserve"> пункту 24 розділу IІІ цього Положення</w:t>
            </w:r>
            <w:r w:rsidR="0095074B" w:rsidRPr="0095074B">
              <w:rPr>
                <w:b/>
                <w:color w:val="000000"/>
                <w:sz w:val="28"/>
                <w:szCs w:val="28"/>
              </w:rPr>
              <w:t xml:space="preserve"> </w:t>
            </w:r>
            <w:r w:rsidR="0095074B">
              <w:rPr>
                <w:b/>
                <w:color w:val="000000"/>
                <w:sz w:val="28"/>
                <w:szCs w:val="28"/>
              </w:rPr>
              <w:t xml:space="preserve">щодо </w:t>
            </w:r>
            <w:r w:rsidR="0095074B">
              <w:t xml:space="preserve"> </w:t>
            </w:r>
            <w:proofErr w:type="spellStart"/>
            <w:r w:rsidR="0095074B" w:rsidRPr="0095074B">
              <w:rPr>
                <w:b/>
                <w:color w:val="000000"/>
                <w:sz w:val="28"/>
                <w:szCs w:val="28"/>
              </w:rPr>
              <w:t>очолювання</w:t>
            </w:r>
            <w:proofErr w:type="spellEnd"/>
            <w:r w:rsidR="0095074B" w:rsidRPr="0095074B">
              <w:rPr>
                <w:b/>
                <w:color w:val="000000"/>
                <w:sz w:val="28"/>
                <w:szCs w:val="28"/>
              </w:rPr>
              <w:t>/підпорядкування підрозділу роботи з непрацюючими активами</w:t>
            </w:r>
            <w:r w:rsidRPr="0022639D">
              <w:rPr>
                <w:b/>
                <w:color w:val="000000"/>
                <w:sz w:val="28"/>
                <w:szCs w:val="28"/>
              </w:rPr>
              <w:t>.</w:t>
            </w:r>
          </w:p>
        </w:tc>
      </w:tr>
      <w:tr w:rsidR="002957A3" w:rsidRPr="00C451A4" w:rsidTr="00F2239C">
        <w:trPr>
          <w:trHeight w:val="416"/>
        </w:trPr>
        <w:tc>
          <w:tcPr>
            <w:tcW w:w="6658" w:type="dxa"/>
            <w:tcBorders>
              <w:bottom w:val="single" w:sz="4" w:space="0" w:color="auto"/>
            </w:tcBorders>
            <w:shd w:val="clear" w:color="auto" w:fill="auto"/>
          </w:tcPr>
          <w:p w:rsidR="002957A3" w:rsidRPr="00A12D1D" w:rsidRDefault="002957A3" w:rsidP="002957A3">
            <w:pPr>
              <w:pStyle w:val="aa"/>
              <w:spacing w:before="0" w:beforeAutospacing="0" w:after="0" w:afterAutospacing="0"/>
              <w:ind w:firstLine="454"/>
              <w:jc w:val="both"/>
              <w:rPr>
                <w:b/>
                <w:color w:val="000000"/>
                <w:sz w:val="28"/>
                <w:szCs w:val="28"/>
              </w:rPr>
            </w:pPr>
            <w:r w:rsidRPr="00A12D1D">
              <w:rPr>
                <w:b/>
                <w:color w:val="000000"/>
                <w:sz w:val="28"/>
                <w:szCs w:val="28"/>
              </w:rPr>
              <w:lastRenderedPageBreak/>
              <w:t>Пункт 27</w:t>
            </w:r>
          </w:p>
          <w:p w:rsidR="002957A3" w:rsidRPr="00A12D1D" w:rsidRDefault="002957A3" w:rsidP="002957A3">
            <w:pPr>
              <w:pStyle w:val="aa"/>
              <w:spacing w:before="0" w:beforeAutospacing="0" w:after="0" w:afterAutospacing="0"/>
              <w:ind w:firstLine="454"/>
              <w:jc w:val="both"/>
              <w:rPr>
                <w:color w:val="000000"/>
                <w:sz w:val="28"/>
                <w:szCs w:val="28"/>
              </w:rPr>
            </w:pPr>
            <w:r w:rsidRPr="00A12D1D">
              <w:rPr>
                <w:color w:val="000000"/>
                <w:sz w:val="28"/>
                <w:szCs w:val="28"/>
              </w:rPr>
              <w:t>27. Банк забезпечує належний статус підрозділу НПА шляхом:</w:t>
            </w:r>
          </w:p>
          <w:p w:rsidR="002957A3" w:rsidRDefault="002957A3" w:rsidP="002957A3">
            <w:pPr>
              <w:pStyle w:val="aa"/>
              <w:spacing w:before="0" w:beforeAutospacing="0" w:after="0" w:afterAutospacing="0"/>
              <w:ind w:firstLine="454"/>
              <w:jc w:val="both"/>
              <w:rPr>
                <w:color w:val="000000"/>
                <w:sz w:val="28"/>
                <w:szCs w:val="28"/>
              </w:rPr>
            </w:pPr>
            <w:bookmarkStart w:id="1" w:name="n118"/>
            <w:bookmarkEnd w:id="1"/>
            <w:r w:rsidRPr="00A12D1D">
              <w:rPr>
                <w:color w:val="000000"/>
                <w:sz w:val="28"/>
                <w:szCs w:val="28"/>
              </w:rPr>
              <w:t>1) організаційного та функціонального відокремлення підрозділу НПА від підрозділів, що здійснюють активні банківські операції;</w:t>
            </w:r>
          </w:p>
          <w:p w:rsidR="002957A3" w:rsidRDefault="002957A3" w:rsidP="002957A3">
            <w:pPr>
              <w:pStyle w:val="aa"/>
              <w:spacing w:before="0" w:beforeAutospacing="0" w:after="0" w:afterAutospacing="0"/>
              <w:ind w:firstLine="454"/>
              <w:jc w:val="both"/>
              <w:rPr>
                <w:color w:val="000000"/>
                <w:sz w:val="28"/>
                <w:szCs w:val="28"/>
              </w:rPr>
            </w:pPr>
          </w:p>
          <w:p w:rsidR="00FC44C2" w:rsidRDefault="00FC44C2" w:rsidP="002957A3">
            <w:pPr>
              <w:pStyle w:val="aa"/>
              <w:spacing w:before="0" w:beforeAutospacing="0" w:after="0" w:afterAutospacing="0"/>
              <w:ind w:firstLine="454"/>
              <w:jc w:val="both"/>
              <w:rPr>
                <w:color w:val="000000"/>
                <w:sz w:val="28"/>
                <w:szCs w:val="28"/>
              </w:rPr>
            </w:pPr>
          </w:p>
          <w:p w:rsidR="00FC44C2" w:rsidRDefault="00FC44C2" w:rsidP="002957A3">
            <w:pPr>
              <w:pStyle w:val="aa"/>
              <w:spacing w:before="0" w:beforeAutospacing="0" w:after="0" w:afterAutospacing="0"/>
              <w:ind w:firstLine="454"/>
              <w:jc w:val="both"/>
              <w:rPr>
                <w:color w:val="000000"/>
                <w:sz w:val="28"/>
                <w:szCs w:val="28"/>
              </w:rPr>
            </w:pPr>
          </w:p>
          <w:p w:rsidR="002957A3" w:rsidRPr="00A12D1D" w:rsidRDefault="002957A3" w:rsidP="002957A3">
            <w:pPr>
              <w:pStyle w:val="aa"/>
              <w:spacing w:before="0" w:beforeAutospacing="0" w:after="0" w:afterAutospacing="0"/>
              <w:ind w:firstLine="454"/>
              <w:jc w:val="both"/>
              <w:rPr>
                <w:color w:val="000000"/>
                <w:sz w:val="28"/>
                <w:szCs w:val="28"/>
              </w:rPr>
            </w:pPr>
            <w:bookmarkStart w:id="2" w:name="n119"/>
            <w:bookmarkEnd w:id="2"/>
            <w:r w:rsidRPr="00A12D1D">
              <w:rPr>
                <w:color w:val="000000"/>
                <w:sz w:val="28"/>
                <w:szCs w:val="28"/>
              </w:rPr>
              <w:t>2) звітування та підпорядкування підрозділу НПА керівнику банку, який не здійснює керівництво підрозділами, що здійснюють активні банківські операції;</w:t>
            </w:r>
          </w:p>
          <w:p w:rsidR="002957A3" w:rsidRDefault="002957A3" w:rsidP="002957A3">
            <w:pPr>
              <w:pStyle w:val="aa"/>
              <w:spacing w:before="0" w:beforeAutospacing="0" w:after="0" w:afterAutospacing="0"/>
              <w:ind w:firstLine="454"/>
              <w:jc w:val="both"/>
              <w:rPr>
                <w:color w:val="000000"/>
                <w:sz w:val="28"/>
                <w:szCs w:val="28"/>
              </w:rPr>
            </w:pPr>
            <w:bookmarkStart w:id="3" w:name="n120"/>
            <w:bookmarkEnd w:id="3"/>
          </w:p>
          <w:p w:rsidR="00FC44C2" w:rsidRPr="00FF3E34" w:rsidRDefault="00FC44C2" w:rsidP="002957A3">
            <w:pPr>
              <w:pStyle w:val="aa"/>
              <w:spacing w:before="0" w:beforeAutospacing="0" w:after="0" w:afterAutospacing="0"/>
              <w:ind w:firstLine="454"/>
              <w:jc w:val="both"/>
              <w:rPr>
                <w:color w:val="000000"/>
                <w:sz w:val="28"/>
                <w:szCs w:val="28"/>
              </w:rPr>
            </w:pPr>
          </w:p>
          <w:p w:rsidR="002957A3" w:rsidRPr="00A12D1D" w:rsidRDefault="002957A3" w:rsidP="002957A3">
            <w:pPr>
              <w:pStyle w:val="aa"/>
              <w:spacing w:before="0" w:beforeAutospacing="0" w:after="0" w:afterAutospacing="0"/>
              <w:ind w:firstLine="454"/>
              <w:jc w:val="both"/>
              <w:rPr>
                <w:color w:val="000000"/>
                <w:sz w:val="28"/>
                <w:szCs w:val="28"/>
              </w:rPr>
            </w:pPr>
            <w:r w:rsidRPr="00A12D1D">
              <w:rPr>
                <w:color w:val="000000"/>
                <w:sz w:val="28"/>
                <w:szCs w:val="28"/>
              </w:rPr>
              <w:t>3) забезпечення достатньої чисельності працівників підрозділу НПА і рівня їх кваліфікації, програмно-технологічних засобів для досягнення цілей і завдань, поставлених перед підрозділом НПА;</w:t>
            </w:r>
          </w:p>
          <w:p w:rsidR="002957A3" w:rsidRPr="00A12D1D" w:rsidRDefault="002957A3" w:rsidP="002957A3">
            <w:pPr>
              <w:pStyle w:val="aa"/>
              <w:spacing w:before="0" w:beforeAutospacing="0" w:after="0" w:afterAutospacing="0"/>
              <w:ind w:firstLine="454"/>
              <w:jc w:val="both"/>
              <w:rPr>
                <w:color w:val="000000"/>
                <w:sz w:val="28"/>
                <w:szCs w:val="28"/>
              </w:rPr>
            </w:pPr>
            <w:bookmarkStart w:id="4" w:name="n121"/>
            <w:bookmarkEnd w:id="4"/>
            <w:r w:rsidRPr="00A12D1D">
              <w:rPr>
                <w:color w:val="000000"/>
                <w:sz w:val="28"/>
                <w:szCs w:val="28"/>
              </w:rPr>
              <w:t>4) визначення винагороди працівників підрозділу НПА, що не залежить від результатів роботи підрозділів, які здійснюють активні банківські операції, та яка сприяє укомплектуванню цього підрозділу кваліфікованими працівниками відповідного профілю;</w:t>
            </w:r>
          </w:p>
          <w:p w:rsidR="002957A3" w:rsidRPr="00A12D1D" w:rsidRDefault="002957A3" w:rsidP="002957A3">
            <w:pPr>
              <w:pStyle w:val="aa"/>
              <w:spacing w:before="0" w:beforeAutospacing="0" w:after="0" w:afterAutospacing="0"/>
              <w:ind w:firstLine="454"/>
              <w:jc w:val="both"/>
              <w:rPr>
                <w:color w:val="000000"/>
                <w:sz w:val="28"/>
                <w:szCs w:val="28"/>
              </w:rPr>
            </w:pPr>
            <w:bookmarkStart w:id="5" w:name="n122"/>
            <w:bookmarkEnd w:id="5"/>
            <w:r w:rsidRPr="00A12D1D">
              <w:rPr>
                <w:color w:val="000000"/>
                <w:sz w:val="28"/>
                <w:szCs w:val="28"/>
              </w:rPr>
              <w:lastRenderedPageBreak/>
              <w:t>5) забезпечення доступу підрозділу НПА до інформації, необхідної для його ефективної роботи;</w:t>
            </w:r>
          </w:p>
          <w:p w:rsidR="002957A3" w:rsidRPr="00A12D1D" w:rsidRDefault="002957A3" w:rsidP="002957A3">
            <w:pPr>
              <w:pStyle w:val="aa"/>
              <w:spacing w:before="0" w:beforeAutospacing="0" w:after="0" w:afterAutospacing="0"/>
              <w:ind w:firstLine="454"/>
              <w:jc w:val="both"/>
              <w:rPr>
                <w:color w:val="000000"/>
                <w:sz w:val="28"/>
                <w:szCs w:val="28"/>
              </w:rPr>
            </w:pPr>
            <w:bookmarkStart w:id="6" w:name="n123"/>
            <w:bookmarkEnd w:id="6"/>
            <w:r w:rsidRPr="00A12D1D">
              <w:rPr>
                <w:color w:val="000000"/>
                <w:sz w:val="28"/>
                <w:szCs w:val="28"/>
              </w:rPr>
              <w:t>6) недопущення протягом не менше ніж одного року працівників підрозділу НПА до врегулювання заборгованості боржників/контрагентів, щодо яких вони брали участь у підготовці матеріалів/висновків для ухвалення рішень щодо проведення активних операцій з такими боржниками/контрагентами, перебуваючи на посадах у підрозділах, які здійснюють активні банківські операції.</w:t>
            </w:r>
          </w:p>
          <w:p w:rsidR="002957A3" w:rsidRPr="00A12D1D" w:rsidRDefault="002957A3" w:rsidP="002957A3">
            <w:pPr>
              <w:pStyle w:val="aa"/>
              <w:spacing w:before="0" w:beforeAutospacing="0" w:after="0" w:afterAutospacing="0"/>
              <w:ind w:firstLine="454"/>
              <w:jc w:val="both"/>
              <w:rPr>
                <w:color w:val="000000"/>
                <w:sz w:val="28"/>
                <w:szCs w:val="28"/>
              </w:rPr>
            </w:pPr>
            <w:bookmarkStart w:id="7" w:name="n124"/>
            <w:bookmarkEnd w:id="7"/>
            <w:r w:rsidRPr="00A12D1D">
              <w:rPr>
                <w:color w:val="000000"/>
                <w:sz w:val="28"/>
                <w:szCs w:val="28"/>
              </w:rPr>
              <w:t>Банк з метою підвищення ефективності управління проблемними активами залучає до процесу управління проблемними активами персонал, що має практичний досвід із питань оцінки майна та юридичних питань.</w:t>
            </w:r>
          </w:p>
        </w:tc>
        <w:tc>
          <w:tcPr>
            <w:tcW w:w="7625" w:type="dxa"/>
            <w:tcBorders>
              <w:bottom w:val="single" w:sz="4" w:space="0" w:color="auto"/>
            </w:tcBorders>
            <w:shd w:val="clear" w:color="auto" w:fill="auto"/>
          </w:tcPr>
          <w:p w:rsidR="002957A3" w:rsidRDefault="002957A3" w:rsidP="002957A3">
            <w:pPr>
              <w:pStyle w:val="aa"/>
              <w:spacing w:before="0" w:beforeAutospacing="0" w:after="0" w:afterAutospacing="0"/>
              <w:ind w:firstLine="454"/>
              <w:jc w:val="both"/>
              <w:rPr>
                <w:b/>
                <w:color w:val="000000"/>
                <w:sz w:val="28"/>
                <w:szCs w:val="28"/>
              </w:rPr>
            </w:pPr>
            <w:r w:rsidRPr="00A12D1D">
              <w:rPr>
                <w:b/>
                <w:color w:val="000000"/>
                <w:sz w:val="28"/>
                <w:szCs w:val="28"/>
              </w:rPr>
              <w:lastRenderedPageBreak/>
              <w:t>Пункт 27</w:t>
            </w:r>
          </w:p>
          <w:p w:rsidR="002957A3" w:rsidRDefault="002957A3" w:rsidP="002957A3">
            <w:pPr>
              <w:pStyle w:val="aa"/>
              <w:spacing w:before="0" w:beforeAutospacing="0" w:after="0" w:afterAutospacing="0"/>
              <w:ind w:firstLine="454"/>
              <w:jc w:val="both"/>
            </w:pPr>
            <w:r w:rsidRPr="00A12D1D">
              <w:rPr>
                <w:color w:val="000000"/>
                <w:sz w:val="28"/>
                <w:szCs w:val="28"/>
              </w:rPr>
              <w:t>27. Банк забезпечує належний статус підрозділу НПА шляхом</w:t>
            </w:r>
            <w:r>
              <w:rPr>
                <w:color w:val="000000"/>
                <w:sz w:val="28"/>
                <w:szCs w:val="28"/>
              </w:rPr>
              <w:t>:</w:t>
            </w:r>
            <w:r>
              <w:t xml:space="preserve"> </w:t>
            </w:r>
          </w:p>
          <w:p w:rsidR="00FC44C2" w:rsidRDefault="002957A3" w:rsidP="002957A3">
            <w:pPr>
              <w:pStyle w:val="aa"/>
              <w:spacing w:before="0" w:beforeAutospacing="0" w:after="0" w:afterAutospacing="0"/>
              <w:ind w:firstLine="454"/>
              <w:jc w:val="both"/>
              <w:rPr>
                <w:color w:val="000000"/>
                <w:sz w:val="28"/>
                <w:szCs w:val="28"/>
              </w:rPr>
            </w:pPr>
            <w:r>
              <w:t xml:space="preserve">1) </w:t>
            </w:r>
            <w:r w:rsidRPr="00C06E84">
              <w:rPr>
                <w:color w:val="000000"/>
                <w:sz w:val="28"/>
                <w:szCs w:val="28"/>
              </w:rPr>
              <w:t>організаційного та функціонального відокремлення підрозділу НПА</w:t>
            </w:r>
            <w:r w:rsidR="00FC44C2">
              <w:rPr>
                <w:color w:val="000000"/>
                <w:sz w:val="28"/>
                <w:szCs w:val="28"/>
              </w:rPr>
              <w:t>:</w:t>
            </w:r>
          </w:p>
          <w:p w:rsidR="00FC44C2" w:rsidRPr="00E052DD" w:rsidRDefault="002957A3" w:rsidP="002957A3">
            <w:pPr>
              <w:pStyle w:val="aa"/>
              <w:spacing w:before="0" w:beforeAutospacing="0" w:after="0" w:afterAutospacing="0"/>
              <w:ind w:firstLine="454"/>
              <w:jc w:val="both"/>
              <w:rPr>
                <w:b/>
                <w:color w:val="000000"/>
                <w:sz w:val="28"/>
                <w:szCs w:val="28"/>
              </w:rPr>
            </w:pPr>
            <w:r w:rsidRPr="00C06E84">
              <w:rPr>
                <w:color w:val="000000"/>
                <w:sz w:val="28"/>
                <w:szCs w:val="28"/>
              </w:rPr>
              <w:t>від підрозділів, що здійснюють активні банківські операції</w:t>
            </w:r>
            <w:r w:rsidR="00EB6F0E">
              <w:rPr>
                <w:color w:val="000000"/>
                <w:sz w:val="28"/>
                <w:szCs w:val="28"/>
              </w:rPr>
              <w:t xml:space="preserve"> </w:t>
            </w:r>
            <w:r w:rsidR="00EB6F0E" w:rsidRPr="00E052DD">
              <w:rPr>
                <w:b/>
                <w:color w:val="000000"/>
                <w:sz w:val="28"/>
                <w:szCs w:val="28"/>
              </w:rPr>
              <w:t>та</w:t>
            </w:r>
          </w:p>
          <w:p w:rsidR="002957A3" w:rsidRDefault="002957A3" w:rsidP="002957A3">
            <w:pPr>
              <w:pStyle w:val="aa"/>
              <w:spacing w:before="0" w:beforeAutospacing="0" w:after="0" w:afterAutospacing="0"/>
              <w:ind w:firstLine="454"/>
              <w:jc w:val="both"/>
              <w:rPr>
                <w:color w:val="000000"/>
                <w:sz w:val="28"/>
                <w:szCs w:val="28"/>
              </w:rPr>
            </w:pPr>
            <w:r>
              <w:rPr>
                <w:b/>
                <w:color w:val="000000"/>
                <w:sz w:val="28"/>
                <w:szCs w:val="28"/>
              </w:rPr>
              <w:t>від підрозділів з управління ризиками (</w:t>
            </w:r>
            <w:r w:rsidRPr="00C06E84">
              <w:rPr>
                <w:b/>
                <w:color w:val="000000"/>
                <w:sz w:val="28"/>
                <w:szCs w:val="28"/>
              </w:rPr>
              <w:t>для системно важливих банків</w:t>
            </w:r>
            <w:r>
              <w:rPr>
                <w:b/>
                <w:color w:val="000000"/>
                <w:sz w:val="28"/>
                <w:szCs w:val="28"/>
              </w:rPr>
              <w:t>)</w:t>
            </w:r>
            <w:r w:rsidRPr="00A12D1D">
              <w:rPr>
                <w:color w:val="000000"/>
                <w:sz w:val="28"/>
                <w:szCs w:val="28"/>
              </w:rPr>
              <w:t>;</w:t>
            </w:r>
          </w:p>
          <w:p w:rsidR="00FC44C2" w:rsidRDefault="002957A3" w:rsidP="002957A3">
            <w:pPr>
              <w:pStyle w:val="aa"/>
              <w:spacing w:before="0" w:beforeAutospacing="0" w:after="0" w:afterAutospacing="0"/>
              <w:ind w:firstLine="454"/>
              <w:jc w:val="both"/>
              <w:rPr>
                <w:color w:val="000000"/>
                <w:sz w:val="28"/>
                <w:szCs w:val="28"/>
              </w:rPr>
            </w:pPr>
            <w:r w:rsidRPr="00A12D1D">
              <w:rPr>
                <w:color w:val="000000"/>
                <w:sz w:val="28"/>
                <w:szCs w:val="28"/>
              </w:rPr>
              <w:t xml:space="preserve">2) </w:t>
            </w:r>
            <w:r w:rsidRPr="00C06E84">
              <w:rPr>
                <w:color w:val="000000"/>
                <w:sz w:val="28"/>
                <w:szCs w:val="28"/>
              </w:rPr>
              <w:t>звітування та підпорядкування підрозділу НПА керівнику банку, який</w:t>
            </w:r>
            <w:r w:rsidR="00FC44C2">
              <w:rPr>
                <w:color w:val="000000"/>
                <w:sz w:val="28"/>
                <w:szCs w:val="28"/>
              </w:rPr>
              <w:t>:</w:t>
            </w:r>
          </w:p>
          <w:p w:rsidR="00FC44C2" w:rsidRDefault="002957A3" w:rsidP="002957A3">
            <w:pPr>
              <w:pStyle w:val="aa"/>
              <w:spacing w:before="0" w:beforeAutospacing="0" w:after="0" w:afterAutospacing="0"/>
              <w:ind w:firstLine="454"/>
              <w:jc w:val="both"/>
              <w:rPr>
                <w:color w:val="000000"/>
                <w:sz w:val="28"/>
                <w:szCs w:val="28"/>
              </w:rPr>
            </w:pPr>
            <w:r w:rsidRPr="00C06E84">
              <w:rPr>
                <w:color w:val="000000"/>
                <w:sz w:val="28"/>
                <w:szCs w:val="28"/>
              </w:rPr>
              <w:t>не здійснює керівництво підрозділами, що здійснюють активні банківські операції</w:t>
            </w:r>
            <w:r w:rsidR="00EB6F0E">
              <w:rPr>
                <w:color w:val="000000"/>
                <w:sz w:val="28"/>
                <w:szCs w:val="28"/>
              </w:rPr>
              <w:t xml:space="preserve"> </w:t>
            </w:r>
            <w:r w:rsidR="00EB6F0E" w:rsidRPr="00E052DD">
              <w:rPr>
                <w:b/>
                <w:color w:val="000000"/>
                <w:sz w:val="28"/>
                <w:szCs w:val="28"/>
              </w:rPr>
              <w:t>та</w:t>
            </w:r>
          </w:p>
          <w:p w:rsidR="002957A3" w:rsidRPr="00A12D1D" w:rsidRDefault="002957A3" w:rsidP="002957A3">
            <w:pPr>
              <w:pStyle w:val="aa"/>
              <w:spacing w:before="0" w:beforeAutospacing="0" w:after="0" w:afterAutospacing="0"/>
              <w:ind w:firstLine="454"/>
              <w:jc w:val="both"/>
              <w:rPr>
                <w:color w:val="000000"/>
                <w:sz w:val="28"/>
                <w:szCs w:val="28"/>
              </w:rPr>
            </w:pPr>
            <w:r w:rsidRPr="00090271">
              <w:rPr>
                <w:b/>
                <w:color w:val="000000"/>
                <w:sz w:val="28"/>
                <w:szCs w:val="28"/>
              </w:rPr>
              <w:t>не є головним ризик-менеджером банку</w:t>
            </w:r>
            <w:r w:rsidRPr="00C06E84">
              <w:rPr>
                <w:b/>
                <w:color w:val="000000"/>
                <w:sz w:val="28"/>
                <w:szCs w:val="28"/>
              </w:rPr>
              <w:t xml:space="preserve"> (для системно важливих банків);</w:t>
            </w:r>
          </w:p>
          <w:p w:rsidR="002957A3" w:rsidRPr="00A12D1D" w:rsidRDefault="002957A3" w:rsidP="002957A3">
            <w:pPr>
              <w:pStyle w:val="aa"/>
              <w:spacing w:before="0" w:beforeAutospacing="0" w:after="0" w:afterAutospacing="0"/>
              <w:ind w:firstLine="454"/>
              <w:jc w:val="both"/>
              <w:rPr>
                <w:color w:val="000000"/>
                <w:sz w:val="28"/>
                <w:szCs w:val="28"/>
              </w:rPr>
            </w:pPr>
            <w:r w:rsidRPr="00A12D1D">
              <w:rPr>
                <w:color w:val="000000"/>
                <w:sz w:val="28"/>
                <w:szCs w:val="28"/>
              </w:rPr>
              <w:t>3) забезпечення достатньої чисельності працівників підрозділу НПА і рівня їх кваліфікації, програмно-технологічних засобів для досягнення цілей і завдань, поставлених перед підрозділом НПА;</w:t>
            </w:r>
          </w:p>
          <w:p w:rsidR="002957A3" w:rsidRDefault="002957A3" w:rsidP="002957A3">
            <w:pPr>
              <w:pStyle w:val="aa"/>
              <w:spacing w:before="0" w:beforeAutospacing="0" w:after="0" w:afterAutospacing="0"/>
              <w:ind w:firstLine="454"/>
              <w:jc w:val="both"/>
              <w:rPr>
                <w:color w:val="000000"/>
                <w:sz w:val="28"/>
                <w:szCs w:val="28"/>
              </w:rPr>
            </w:pPr>
            <w:r w:rsidRPr="00A12D1D">
              <w:rPr>
                <w:color w:val="000000"/>
                <w:sz w:val="28"/>
                <w:szCs w:val="28"/>
              </w:rPr>
              <w:t>4) визначення винагороди працівників підрозділу НПА, що не залежить від результатів роботи підрозділів, які здійснюють активні банківські операції, та яка сприяє укомплектуванню цього підрозділу кваліфікованими працівниками відповідного профілю;</w:t>
            </w:r>
          </w:p>
          <w:p w:rsidR="002957A3" w:rsidRPr="00A12D1D" w:rsidRDefault="002957A3" w:rsidP="002957A3">
            <w:pPr>
              <w:pStyle w:val="aa"/>
              <w:spacing w:before="0" w:beforeAutospacing="0" w:after="0" w:afterAutospacing="0"/>
              <w:ind w:firstLine="454"/>
              <w:jc w:val="both"/>
              <w:rPr>
                <w:color w:val="000000"/>
                <w:sz w:val="28"/>
                <w:szCs w:val="28"/>
              </w:rPr>
            </w:pPr>
          </w:p>
          <w:p w:rsidR="002957A3" w:rsidRPr="00A12D1D" w:rsidRDefault="002957A3" w:rsidP="002957A3">
            <w:pPr>
              <w:pStyle w:val="aa"/>
              <w:spacing w:before="0" w:beforeAutospacing="0" w:after="0" w:afterAutospacing="0"/>
              <w:ind w:firstLine="454"/>
              <w:jc w:val="both"/>
              <w:rPr>
                <w:color w:val="000000"/>
                <w:sz w:val="28"/>
                <w:szCs w:val="28"/>
              </w:rPr>
            </w:pPr>
            <w:r w:rsidRPr="00A12D1D">
              <w:rPr>
                <w:color w:val="000000"/>
                <w:sz w:val="28"/>
                <w:szCs w:val="28"/>
              </w:rPr>
              <w:lastRenderedPageBreak/>
              <w:t>5) забезпечення доступу підрозділу НПА до інформації, необхідної для його ефективної роботи;</w:t>
            </w:r>
          </w:p>
          <w:p w:rsidR="002957A3" w:rsidRDefault="002957A3" w:rsidP="002957A3">
            <w:pPr>
              <w:pStyle w:val="aa"/>
              <w:spacing w:before="0" w:beforeAutospacing="0" w:after="0" w:afterAutospacing="0"/>
              <w:ind w:firstLine="454"/>
              <w:jc w:val="both"/>
              <w:rPr>
                <w:color w:val="000000"/>
                <w:sz w:val="28"/>
                <w:szCs w:val="28"/>
              </w:rPr>
            </w:pPr>
            <w:r w:rsidRPr="00A12D1D">
              <w:rPr>
                <w:color w:val="000000"/>
                <w:sz w:val="28"/>
                <w:szCs w:val="28"/>
              </w:rPr>
              <w:t>6) недопущення протягом не менше ніж одного року працівників підрозділу НПА до врегулювання заборгованості боржників/контрагентів, щодо яких вони брали участь у підготовці матеріалів/висновків для ухвалення рішень щодо проведення активних операцій з такими боржниками/контрагентами, перебуваючи на посадах у підрозділах, які здійснюють активні банківські операції.</w:t>
            </w:r>
          </w:p>
          <w:p w:rsidR="002957A3" w:rsidRPr="00A12D1D" w:rsidRDefault="002957A3" w:rsidP="002957A3">
            <w:pPr>
              <w:pStyle w:val="aa"/>
              <w:spacing w:before="0" w:beforeAutospacing="0" w:after="0" w:afterAutospacing="0"/>
              <w:ind w:firstLine="454"/>
              <w:jc w:val="both"/>
              <w:rPr>
                <w:color w:val="000000"/>
                <w:sz w:val="28"/>
                <w:szCs w:val="28"/>
              </w:rPr>
            </w:pPr>
          </w:p>
          <w:p w:rsidR="002957A3" w:rsidRPr="00A12D1D" w:rsidRDefault="002957A3" w:rsidP="002957A3">
            <w:pPr>
              <w:pStyle w:val="aa"/>
              <w:spacing w:before="0" w:beforeAutospacing="0" w:after="0" w:afterAutospacing="0"/>
              <w:ind w:firstLine="454"/>
              <w:jc w:val="both"/>
              <w:rPr>
                <w:color w:val="000000"/>
                <w:sz w:val="28"/>
                <w:szCs w:val="28"/>
              </w:rPr>
            </w:pPr>
            <w:r w:rsidRPr="00A12D1D">
              <w:rPr>
                <w:color w:val="000000"/>
                <w:sz w:val="28"/>
                <w:szCs w:val="28"/>
              </w:rPr>
              <w:t>Банк з метою підвищення ефективності управління проблемними активами залучає до процесу управління проблемними активами персонал, що має практичний досвід із питань оцінки майна та юридичних питань.</w:t>
            </w:r>
          </w:p>
        </w:tc>
      </w:tr>
      <w:tr w:rsidR="00096B02" w:rsidRPr="002957A3" w:rsidTr="00110F99">
        <w:trPr>
          <w:trHeight w:val="416"/>
        </w:trPr>
        <w:tc>
          <w:tcPr>
            <w:tcW w:w="6658" w:type="dxa"/>
            <w:tcBorders>
              <w:bottom w:val="single" w:sz="4" w:space="0" w:color="auto"/>
            </w:tcBorders>
            <w:shd w:val="clear" w:color="auto" w:fill="auto"/>
          </w:tcPr>
          <w:p w:rsidR="00096B02" w:rsidRPr="002957A3" w:rsidRDefault="00096B02" w:rsidP="00110F99">
            <w:pPr>
              <w:ind w:firstLine="311"/>
              <w:jc w:val="both"/>
              <w:rPr>
                <w:b/>
                <w:sz w:val="28"/>
                <w:szCs w:val="28"/>
              </w:rPr>
            </w:pPr>
            <w:r w:rsidRPr="002957A3">
              <w:rPr>
                <w:b/>
                <w:sz w:val="28"/>
                <w:szCs w:val="28"/>
              </w:rPr>
              <w:lastRenderedPageBreak/>
              <w:t>Пункт 28</w:t>
            </w:r>
          </w:p>
          <w:p w:rsidR="00096B02" w:rsidRPr="002957A3" w:rsidRDefault="00096B02" w:rsidP="00110F99">
            <w:pPr>
              <w:ind w:firstLine="311"/>
              <w:jc w:val="both"/>
              <w:rPr>
                <w:sz w:val="28"/>
                <w:szCs w:val="28"/>
              </w:rPr>
            </w:pPr>
            <w:r w:rsidRPr="002957A3">
              <w:rPr>
                <w:sz w:val="28"/>
                <w:szCs w:val="28"/>
              </w:rPr>
              <w:t xml:space="preserve">Банк має право прийняти рішення про </w:t>
            </w:r>
            <w:proofErr w:type="spellStart"/>
            <w:r w:rsidRPr="002957A3">
              <w:rPr>
                <w:sz w:val="28"/>
                <w:szCs w:val="28"/>
              </w:rPr>
              <w:t>очолювання</w:t>
            </w:r>
            <w:proofErr w:type="spellEnd"/>
            <w:r w:rsidRPr="002957A3">
              <w:rPr>
                <w:sz w:val="28"/>
                <w:szCs w:val="28"/>
              </w:rPr>
              <w:t>/підпорядкування підрозділу роботи з непрацюючими активами головним(</w:t>
            </w:r>
            <w:proofErr w:type="spellStart"/>
            <w:r w:rsidRPr="002957A3">
              <w:rPr>
                <w:sz w:val="28"/>
                <w:szCs w:val="28"/>
              </w:rPr>
              <w:t>ому</w:t>
            </w:r>
            <w:proofErr w:type="spellEnd"/>
            <w:r w:rsidRPr="002957A3">
              <w:rPr>
                <w:sz w:val="28"/>
                <w:szCs w:val="28"/>
              </w:rPr>
              <w:t>) ризик-менеджером(у) за таких умов:</w:t>
            </w:r>
          </w:p>
          <w:p w:rsidR="001D692A" w:rsidRPr="002957A3" w:rsidRDefault="001D692A" w:rsidP="00110F99">
            <w:pPr>
              <w:ind w:firstLine="311"/>
              <w:jc w:val="both"/>
              <w:rPr>
                <w:sz w:val="28"/>
                <w:szCs w:val="28"/>
              </w:rPr>
            </w:pPr>
          </w:p>
          <w:p w:rsidR="00096B02" w:rsidRPr="002957A3" w:rsidRDefault="00096B02" w:rsidP="00110F99">
            <w:pPr>
              <w:ind w:firstLine="311"/>
              <w:jc w:val="both"/>
              <w:rPr>
                <w:sz w:val="28"/>
                <w:szCs w:val="28"/>
              </w:rPr>
            </w:pPr>
            <w:r w:rsidRPr="002957A3">
              <w:rPr>
                <w:sz w:val="28"/>
                <w:szCs w:val="28"/>
              </w:rPr>
              <w:t>1) організаційного та функціонального відокремлення підрозділу роботи з непрацюючими активами від підрозділів у складі підрозділу з управління ризиками, які здійснюють:</w:t>
            </w:r>
          </w:p>
          <w:p w:rsidR="00096B02" w:rsidRPr="002957A3" w:rsidRDefault="00096B02" w:rsidP="00110F99">
            <w:pPr>
              <w:ind w:firstLine="311"/>
              <w:jc w:val="both"/>
              <w:rPr>
                <w:sz w:val="28"/>
                <w:szCs w:val="28"/>
              </w:rPr>
            </w:pPr>
            <w:r w:rsidRPr="002957A3">
              <w:rPr>
                <w:sz w:val="28"/>
                <w:szCs w:val="28"/>
              </w:rPr>
              <w:t xml:space="preserve"> підготовку висновків щодо ризиків для ухвалення кредитних рішень;</w:t>
            </w:r>
          </w:p>
          <w:p w:rsidR="00096B02" w:rsidRPr="002957A3" w:rsidRDefault="00096B02" w:rsidP="00110F99">
            <w:pPr>
              <w:ind w:firstLine="311"/>
              <w:jc w:val="both"/>
              <w:rPr>
                <w:sz w:val="28"/>
                <w:szCs w:val="28"/>
              </w:rPr>
            </w:pPr>
            <w:r w:rsidRPr="002957A3">
              <w:rPr>
                <w:sz w:val="28"/>
                <w:szCs w:val="28"/>
              </w:rPr>
              <w:t xml:space="preserve"> кредитний моніторинг;</w:t>
            </w:r>
          </w:p>
          <w:p w:rsidR="00096B02" w:rsidRPr="002957A3" w:rsidRDefault="00096B02" w:rsidP="00110F99">
            <w:pPr>
              <w:ind w:firstLine="311"/>
              <w:jc w:val="both"/>
              <w:rPr>
                <w:sz w:val="28"/>
                <w:szCs w:val="28"/>
              </w:rPr>
            </w:pPr>
            <w:r w:rsidRPr="002957A3">
              <w:rPr>
                <w:sz w:val="28"/>
                <w:szCs w:val="28"/>
              </w:rPr>
              <w:t xml:space="preserve"> оцінку заставленого майна; </w:t>
            </w:r>
          </w:p>
          <w:p w:rsidR="00096B02" w:rsidRPr="002957A3" w:rsidRDefault="00096B02" w:rsidP="00110F99">
            <w:pPr>
              <w:ind w:firstLine="311"/>
              <w:jc w:val="both"/>
              <w:rPr>
                <w:sz w:val="28"/>
                <w:szCs w:val="28"/>
              </w:rPr>
            </w:pPr>
            <w:r w:rsidRPr="002957A3">
              <w:rPr>
                <w:sz w:val="28"/>
                <w:szCs w:val="28"/>
              </w:rPr>
              <w:lastRenderedPageBreak/>
              <w:t xml:space="preserve"> перевірку наявності та стану майна, отриманого в заставу;</w:t>
            </w:r>
          </w:p>
          <w:p w:rsidR="00096B02" w:rsidRPr="002957A3" w:rsidRDefault="00096B02" w:rsidP="00110F99">
            <w:pPr>
              <w:ind w:firstLine="311"/>
              <w:jc w:val="both"/>
              <w:rPr>
                <w:sz w:val="28"/>
                <w:szCs w:val="28"/>
              </w:rPr>
            </w:pPr>
            <w:r w:rsidRPr="002957A3">
              <w:rPr>
                <w:sz w:val="28"/>
                <w:szCs w:val="28"/>
              </w:rPr>
              <w:t xml:space="preserve"> оцінку кредитного ризику;</w:t>
            </w:r>
          </w:p>
          <w:p w:rsidR="00096B02" w:rsidRPr="002957A3" w:rsidRDefault="00096B02" w:rsidP="00110F99">
            <w:pPr>
              <w:ind w:firstLine="311"/>
              <w:jc w:val="both"/>
              <w:rPr>
                <w:sz w:val="28"/>
                <w:szCs w:val="28"/>
              </w:rPr>
            </w:pPr>
            <w:r w:rsidRPr="002957A3">
              <w:rPr>
                <w:sz w:val="28"/>
                <w:szCs w:val="28"/>
              </w:rPr>
              <w:t>супроводження розрахунку резервів банку під очікувані кредитні збитки;</w:t>
            </w:r>
          </w:p>
          <w:p w:rsidR="00B56739" w:rsidRPr="002957A3" w:rsidRDefault="00B56739" w:rsidP="00110F99">
            <w:pPr>
              <w:ind w:firstLine="311"/>
              <w:jc w:val="both"/>
              <w:rPr>
                <w:sz w:val="28"/>
                <w:szCs w:val="28"/>
              </w:rPr>
            </w:pPr>
          </w:p>
          <w:p w:rsidR="00096B02" w:rsidRPr="002957A3" w:rsidRDefault="00096B02" w:rsidP="00110F99">
            <w:pPr>
              <w:ind w:firstLine="311"/>
              <w:jc w:val="both"/>
              <w:rPr>
                <w:sz w:val="28"/>
                <w:szCs w:val="28"/>
              </w:rPr>
            </w:pPr>
            <w:r w:rsidRPr="002957A3">
              <w:rPr>
                <w:sz w:val="28"/>
                <w:szCs w:val="28"/>
              </w:rPr>
              <w:t>2) звітування підрозділом роботи з непрацюючими активами безпосередньо головному ризик-менеджеру.</w:t>
            </w:r>
          </w:p>
        </w:tc>
        <w:tc>
          <w:tcPr>
            <w:tcW w:w="7625" w:type="dxa"/>
            <w:tcBorders>
              <w:bottom w:val="single" w:sz="4" w:space="0" w:color="auto"/>
            </w:tcBorders>
            <w:shd w:val="clear" w:color="auto" w:fill="auto"/>
          </w:tcPr>
          <w:p w:rsidR="00096B02" w:rsidRPr="002957A3" w:rsidRDefault="00096B02" w:rsidP="00110F99">
            <w:pPr>
              <w:ind w:firstLine="311"/>
              <w:jc w:val="both"/>
              <w:rPr>
                <w:b/>
                <w:sz w:val="28"/>
                <w:szCs w:val="28"/>
              </w:rPr>
            </w:pPr>
            <w:r w:rsidRPr="002957A3">
              <w:rPr>
                <w:b/>
                <w:sz w:val="28"/>
                <w:szCs w:val="28"/>
              </w:rPr>
              <w:lastRenderedPageBreak/>
              <w:t>Пункт 28</w:t>
            </w:r>
          </w:p>
          <w:p w:rsidR="00096B02" w:rsidRPr="002957A3" w:rsidRDefault="00096B02" w:rsidP="00110F99">
            <w:pPr>
              <w:ind w:firstLine="311"/>
              <w:jc w:val="both"/>
              <w:rPr>
                <w:sz w:val="28"/>
                <w:szCs w:val="28"/>
              </w:rPr>
            </w:pPr>
            <w:r w:rsidRPr="002957A3">
              <w:rPr>
                <w:sz w:val="28"/>
                <w:szCs w:val="28"/>
              </w:rPr>
              <w:t>Банк</w:t>
            </w:r>
            <w:r w:rsidR="00B56739" w:rsidRPr="002957A3">
              <w:rPr>
                <w:sz w:val="28"/>
                <w:szCs w:val="28"/>
              </w:rPr>
              <w:t xml:space="preserve"> </w:t>
            </w:r>
            <w:r w:rsidR="00B56739" w:rsidRPr="002957A3">
              <w:rPr>
                <w:b/>
                <w:color w:val="000000"/>
                <w:sz w:val="28"/>
                <w:szCs w:val="28"/>
                <w:lang w:val="ru-RU"/>
              </w:rPr>
              <w:t>(</w:t>
            </w:r>
            <w:r w:rsidR="00B56739" w:rsidRPr="002957A3">
              <w:rPr>
                <w:b/>
                <w:color w:val="000000"/>
                <w:sz w:val="28"/>
                <w:szCs w:val="28"/>
              </w:rPr>
              <w:t xml:space="preserve">крім </w:t>
            </w:r>
            <w:r w:rsidR="00B56739" w:rsidRPr="002957A3">
              <w:rPr>
                <w:b/>
                <w:color w:val="000000"/>
                <w:sz w:val="28"/>
                <w:szCs w:val="28"/>
                <w:lang w:val="ru-RU"/>
              </w:rPr>
              <w:t xml:space="preserve">системно </w:t>
            </w:r>
            <w:proofErr w:type="spellStart"/>
            <w:r w:rsidR="00B56739" w:rsidRPr="002957A3">
              <w:rPr>
                <w:b/>
                <w:color w:val="000000"/>
                <w:sz w:val="28"/>
                <w:szCs w:val="28"/>
                <w:lang w:val="ru-RU"/>
              </w:rPr>
              <w:t>важливого</w:t>
            </w:r>
            <w:proofErr w:type="spellEnd"/>
            <w:r w:rsidR="00B56739" w:rsidRPr="002957A3">
              <w:rPr>
                <w:b/>
                <w:color w:val="000000"/>
                <w:sz w:val="28"/>
                <w:szCs w:val="28"/>
                <w:lang w:val="ru-RU"/>
              </w:rPr>
              <w:t xml:space="preserve"> банку)</w:t>
            </w:r>
            <w:r w:rsidRPr="002957A3">
              <w:rPr>
                <w:sz w:val="28"/>
                <w:szCs w:val="28"/>
              </w:rPr>
              <w:t xml:space="preserve"> має право прийняти рішення про </w:t>
            </w:r>
            <w:proofErr w:type="spellStart"/>
            <w:r w:rsidRPr="002957A3">
              <w:rPr>
                <w:sz w:val="28"/>
                <w:szCs w:val="28"/>
              </w:rPr>
              <w:t>очолювання</w:t>
            </w:r>
            <w:proofErr w:type="spellEnd"/>
            <w:r w:rsidRPr="002957A3">
              <w:rPr>
                <w:sz w:val="28"/>
                <w:szCs w:val="28"/>
              </w:rPr>
              <w:t>/підпорядкування підрозділу роботи з непрацюючими активами головним(</w:t>
            </w:r>
            <w:proofErr w:type="spellStart"/>
            <w:r w:rsidRPr="002957A3">
              <w:rPr>
                <w:sz w:val="28"/>
                <w:szCs w:val="28"/>
              </w:rPr>
              <w:t>ому</w:t>
            </w:r>
            <w:proofErr w:type="spellEnd"/>
            <w:r w:rsidRPr="002957A3">
              <w:rPr>
                <w:sz w:val="28"/>
                <w:szCs w:val="28"/>
              </w:rPr>
              <w:t>) ризик-менеджером(у) за таких умов:</w:t>
            </w:r>
          </w:p>
          <w:p w:rsidR="00B56739" w:rsidRPr="002957A3" w:rsidRDefault="00B56739" w:rsidP="00110F99">
            <w:pPr>
              <w:ind w:firstLine="311"/>
              <w:jc w:val="both"/>
              <w:rPr>
                <w:sz w:val="28"/>
                <w:szCs w:val="28"/>
              </w:rPr>
            </w:pPr>
          </w:p>
          <w:p w:rsidR="00096B02" w:rsidRPr="002957A3" w:rsidRDefault="00096B02" w:rsidP="00110F99">
            <w:pPr>
              <w:ind w:firstLine="311"/>
              <w:jc w:val="both"/>
              <w:rPr>
                <w:sz w:val="28"/>
                <w:szCs w:val="28"/>
              </w:rPr>
            </w:pPr>
            <w:r w:rsidRPr="002957A3">
              <w:rPr>
                <w:sz w:val="28"/>
                <w:szCs w:val="28"/>
              </w:rPr>
              <w:t>1) організаційного та функціонального відокремлення підрозділу роботи з непрацюючими активами від підрозділів у складі підрозділу з управління ризиками, які здійснюють:</w:t>
            </w:r>
          </w:p>
          <w:p w:rsidR="00096B02" w:rsidRPr="002957A3" w:rsidRDefault="00096B02" w:rsidP="00110F99">
            <w:pPr>
              <w:ind w:firstLine="311"/>
              <w:jc w:val="both"/>
              <w:rPr>
                <w:sz w:val="28"/>
                <w:szCs w:val="28"/>
              </w:rPr>
            </w:pPr>
          </w:p>
          <w:p w:rsidR="00096B02" w:rsidRPr="002957A3" w:rsidRDefault="00096B02" w:rsidP="00110F99">
            <w:pPr>
              <w:ind w:firstLine="311"/>
              <w:jc w:val="both"/>
              <w:rPr>
                <w:sz w:val="28"/>
                <w:szCs w:val="28"/>
              </w:rPr>
            </w:pPr>
            <w:r w:rsidRPr="002957A3">
              <w:rPr>
                <w:sz w:val="28"/>
                <w:szCs w:val="28"/>
              </w:rPr>
              <w:t xml:space="preserve"> підготовку висновків щодо ризиків для ухвалення кредитних рішень;</w:t>
            </w:r>
          </w:p>
          <w:p w:rsidR="00096B02" w:rsidRPr="002957A3" w:rsidRDefault="00096B02" w:rsidP="00110F99">
            <w:pPr>
              <w:ind w:firstLine="311"/>
              <w:jc w:val="both"/>
              <w:rPr>
                <w:sz w:val="28"/>
                <w:szCs w:val="28"/>
              </w:rPr>
            </w:pPr>
            <w:r w:rsidRPr="002957A3">
              <w:rPr>
                <w:sz w:val="28"/>
                <w:szCs w:val="28"/>
              </w:rPr>
              <w:t xml:space="preserve"> кредитний моніторинг;</w:t>
            </w:r>
          </w:p>
          <w:p w:rsidR="00096B02" w:rsidRPr="002957A3" w:rsidRDefault="00096B02" w:rsidP="00110F99">
            <w:pPr>
              <w:ind w:firstLine="311"/>
              <w:jc w:val="both"/>
              <w:rPr>
                <w:sz w:val="28"/>
                <w:szCs w:val="28"/>
              </w:rPr>
            </w:pPr>
            <w:r w:rsidRPr="002957A3">
              <w:rPr>
                <w:sz w:val="28"/>
                <w:szCs w:val="28"/>
              </w:rPr>
              <w:t xml:space="preserve"> оцінку заставленого майна; </w:t>
            </w:r>
          </w:p>
          <w:p w:rsidR="00096B02" w:rsidRPr="002957A3" w:rsidRDefault="00096B02" w:rsidP="00110F99">
            <w:pPr>
              <w:ind w:firstLine="311"/>
              <w:jc w:val="both"/>
              <w:rPr>
                <w:sz w:val="28"/>
                <w:szCs w:val="28"/>
              </w:rPr>
            </w:pPr>
            <w:r w:rsidRPr="002957A3">
              <w:rPr>
                <w:sz w:val="28"/>
                <w:szCs w:val="28"/>
              </w:rPr>
              <w:t xml:space="preserve"> перевірку наявності та стану майна, отриманого в заставу;</w:t>
            </w:r>
          </w:p>
          <w:p w:rsidR="00096B02" w:rsidRPr="002957A3" w:rsidRDefault="00096B02" w:rsidP="00110F99">
            <w:pPr>
              <w:ind w:firstLine="311"/>
              <w:jc w:val="both"/>
              <w:rPr>
                <w:sz w:val="28"/>
                <w:szCs w:val="28"/>
              </w:rPr>
            </w:pPr>
          </w:p>
          <w:p w:rsidR="00096B02" w:rsidRPr="002957A3" w:rsidRDefault="00096B02" w:rsidP="00110F99">
            <w:pPr>
              <w:ind w:firstLine="311"/>
              <w:jc w:val="both"/>
              <w:rPr>
                <w:sz w:val="28"/>
                <w:szCs w:val="28"/>
              </w:rPr>
            </w:pPr>
            <w:r w:rsidRPr="002957A3">
              <w:rPr>
                <w:sz w:val="28"/>
                <w:szCs w:val="28"/>
              </w:rPr>
              <w:t xml:space="preserve"> оцінку кредитного ризику;</w:t>
            </w:r>
          </w:p>
          <w:p w:rsidR="00096B02" w:rsidRPr="002957A3" w:rsidRDefault="00096B02" w:rsidP="00110F99">
            <w:pPr>
              <w:ind w:firstLine="311"/>
              <w:jc w:val="both"/>
              <w:rPr>
                <w:sz w:val="28"/>
                <w:szCs w:val="28"/>
              </w:rPr>
            </w:pPr>
            <w:r w:rsidRPr="002957A3">
              <w:rPr>
                <w:sz w:val="28"/>
                <w:szCs w:val="28"/>
              </w:rPr>
              <w:t>супроводження розрахунку резервів банку під очікувані кредитні збитки;</w:t>
            </w:r>
          </w:p>
          <w:p w:rsidR="00B56739" w:rsidRDefault="00B56739" w:rsidP="00E24936">
            <w:pPr>
              <w:ind w:firstLine="311"/>
              <w:jc w:val="both"/>
              <w:rPr>
                <w:sz w:val="28"/>
                <w:szCs w:val="28"/>
              </w:rPr>
            </w:pPr>
          </w:p>
          <w:p w:rsidR="007F2ADF" w:rsidRPr="002957A3" w:rsidRDefault="007F2ADF" w:rsidP="00E24936">
            <w:pPr>
              <w:ind w:firstLine="311"/>
              <w:jc w:val="both"/>
              <w:rPr>
                <w:sz w:val="28"/>
                <w:szCs w:val="28"/>
              </w:rPr>
            </w:pPr>
          </w:p>
          <w:p w:rsidR="00096B02" w:rsidRPr="002957A3" w:rsidRDefault="00096B02" w:rsidP="00E24936">
            <w:pPr>
              <w:ind w:firstLine="311"/>
              <w:jc w:val="both"/>
              <w:rPr>
                <w:sz w:val="28"/>
                <w:szCs w:val="28"/>
              </w:rPr>
            </w:pPr>
            <w:r w:rsidRPr="002957A3">
              <w:rPr>
                <w:sz w:val="28"/>
                <w:szCs w:val="28"/>
              </w:rPr>
              <w:t xml:space="preserve">2) звітування підрозділом роботи з непрацюючими активами безпосередньо головному ризик-менеджеру. </w:t>
            </w:r>
          </w:p>
        </w:tc>
      </w:tr>
    </w:tbl>
    <w:p w:rsidR="00096B02" w:rsidRPr="00A364F8" w:rsidRDefault="00096B02" w:rsidP="00B16191">
      <w:pPr>
        <w:ind w:left="708" w:firstLine="708"/>
        <w:rPr>
          <w:sz w:val="16"/>
          <w:szCs w:val="16"/>
        </w:rPr>
      </w:pPr>
    </w:p>
    <w:p w:rsidR="00B56739" w:rsidRPr="00A364F8" w:rsidRDefault="00B56739" w:rsidP="00B16191">
      <w:pPr>
        <w:ind w:left="708" w:firstLine="708"/>
        <w:rPr>
          <w:sz w:val="16"/>
          <w:szCs w:val="16"/>
        </w:rPr>
      </w:pPr>
    </w:p>
    <w:tbl>
      <w:tblPr>
        <w:tblStyle w:val="a9"/>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2"/>
        <w:gridCol w:w="6940"/>
      </w:tblGrid>
      <w:tr w:rsidR="00B56739" w:rsidTr="00B52BCE">
        <w:tc>
          <w:tcPr>
            <w:tcW w:w="7280" w:type="dxa"/>
          </w:tcPr>
          <w:p w:rsidR="00B56739" w:rsidRDefault="00B56739" w:rsidP="00B16191">
            <w:pPr>
              <w:rPr>
                <w:sz w:val="28"/>
                <w:szCs w:val="28"/>
              </w:rPr>
            </w:pPr>
            <w:r>
              <w:rPr>
                <w:sz w:val="28"/>
                <w:szCs w:val="28"/>
              </w:rPr>
              <w:t xml:space="preserve">Директор Департаменту </w:t>
            </w:r>
            <w:proofErr w:type="spellStart"/>
            <w:r>
              <w:rPr>
                <w:sz w:val="28"/>
                <w:szCs w:val="28"/>
              </w:rPr>
              <w:t>методології</w:t>
            </w:r>
            <w:proofErr w:type="spellEnd"/>
            <w:r>
              <w:rPr>
                <w:sz w:val="28"/>
                <w:szCs w:val="28"/>
              </w:rPr>
              <w:t xml:space="preserve"> </w:t>
            </w:r>
            <w:r>
              <w:rPr>
                <w:sz w:val="28"/>
                <w:szCs w:val="28"/>
              </w:rPr>
              <w:br/>
            </w:r>
            <w:proofErr w:type="spellStart"/>
            <w:r>
              <w:rPr>
                <w:sz w:val="28"/>
                <w:szCs w:val="28"/>
              </w:rPr>
              <w:t>регулювання</w:t>
            </w:r>
            <w:proofErr w:type="spellEnd"/>
            <w:r>
              <w:rPr>
                <w:sz w:val="28"/>
                <w:szCs w:val="28"/>
              </w:rPr>
              <w:t xml:space="preserve"> </w:t>
            </w:r>
            <w:proofErr w:type="spellStart"/>
            <w:r>
              <w:rPr>
                <w:sz w:val="28"/>
                <w:szCs w:val="28"/>
              </w:rPr>
              <w:t>діяльності</w:t>
            </w:r>
            <w:proofErr w:type="spellEnd"/>
            <w:r>
              <w:rPr>
                <w:sz w:val="28"/>
                <w:szCs w:val="28"/>
              </w:rPr>
              <w:t xml:space="preserve"> </w:t>
            </w:r>
            <w:proofErr w:type="spellStart"/>
            <w:r>
              <w:rPr>
                <w:sz w:val="28"/>
                <w:szCs w:val="28"/>
              </w:rPr>
              <w:t>банків</w:t>
            </w:r>
            <w:proofErr w:type="spellEnd"/>
          </w:p>
        </w:tc>
        <w:tc>
          <w:tcPr>
            <w:tcW w:w="7280" w:type="dxa"/>
          </w:tcPr>
          <w:p w:rsidR="00B56739" w:rsidRDefault="00B56739" w:rsidP="00B16191">
            <w:pPr>
              <w:rPr>
                <w:sz w:val="28"/>
                <w:szCs w:val="28"/>
              </w:rPr>
            </w:pPr>
          </w:p>
          <w:p w:rsidR="00B56739" w:rsidRDefault="00B56739" w:rsidP="00B16191">
            <w:pPr>
              <w:rPr>
                <w:sz w:val="28"/>
                <w:szCs w:val="28"/>
              </w:rPr>
            </w:pPr>
            <w:r>
              <w:rPr>
                <w:sz w:val="28"/>
                <w:szCs w:val="28"/>
              </w:rPr>
              <w:t xml:space="preserve">     Оксана ПРИСЯЖЕНКО</w:t>
            </w:r>
          </w:p>
        </w:tc>
      </w:tr>
    </w:tbl>
    <w:p w:rsidR="00B56739" w:rsidRPr="00A364F8" w:rsidRDefault="00B56739" w:rsidP="00B16191">
      <w:pPr>
        <w:ind w:left="708" w:firstLine="708"/>
        <w:rPr>
          <w:sz w:val="2"/>
          <w:szCs w:val="2"/>
        </w:rPr>
      </w:pPr>
    </w:p>
    <w:sectPr w:rsidR="00B56739" w:rsidRPr="00A364F8" w:rsidSect="00B52BCE">
      <w:footerReference w:type="default" r:id="rId9"/>
      <w:pgSz w:w="16838" w:h="11906" w:orient="landscape" w:code="9"/>
      <w:pgMar w:top="426" w:right="567" w:bottom="1701" w:left="170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489" w:rsidRDefault="00864489" w:rsidP="00177A14">
      <w:r>
        <w:separator/>
      </w:r>
    </w:p>
  </w:endnote>
  <w:endnote w:type="continuationSeparator" w:id="0">
    <w:p w:rsidR="00864489" w:rsidRDefault="00864489" w:rsidP="00177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1570389"/>
      <w:docPartObj>
        <w:docPartGallery w:val="Page Numbers (Bottom of Page)"/>
        <w:docPartUnique/>
      </w:docPartObj>
    </w:sdtPr>
    <w:sdtEndPr/>
    <w:sdtContent>
      <w:p w:rsidR="000740DA" w:rsidRPr="00CF0E21" w:rsidRDefault="000740DA">
        <w:pPr>
          <w:pStyle w:val="a6"/>
          <w:jc w:val="right"/>
        </w:pPr>
        <w:r w:rsidRPr="00CF0E21">
          <w:fldChar w:fldCharType="begin"/>
        </w:r>
        <w:r w:rsidRPr="00CF0E21">
          <w:instrText>PAGE   \* MERGEFORMAT</w:instrText>
        </w:r>
        <w:r w:rsidRPr="00CF0E21">
          <w:fldChar w:fldCharType="separate"/>
        </w:r>
        <w:r w:rsidR="00E052DD">
          <w:rPr>
            <w:noProof/>
          </w:rPr>
          <w:t>5</w:t>
        </w:r>
        <w:r w:rsidRPr="00CF0E21">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489" w:rsidRDefault="00864489" w:rsidP="00177A14">
      <w:r>
        <w:separator/>
      </w:r>
    </w:p>
  </w:footnote>
  <w:footnote w:type="continuationSeparator" w:id="0">
    <w:p w:rsidR="00864489" w:rsidRDefault="00864489" w:rsidP="00177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20EF"/>
    <w:multiLevelType w:val="multilevel"/>
    <w:tmpl w:val="D3F86FC0"/>
    <w:lvl w:ilvl="0">
      <w:start w:val="16"/>
      <w:numFmt w:val="decimal"/>
      <w:suff w:val="space"/>
      <w:lvlText w:val="%1)"/>
      <w:lvlJc w:val="left"/>
      <w:pPr>
        <w:ind w:left="0" w:firstLine="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7D5328C"/>
    <w:multiLevelType w:val="multilevel"/>
    <w:tmpl w:val="E68C36EA"/>
    <w:lvl w:ilvl="0">
      <w:start w:val="2"/>
      <w:numFmt w:val="decimal"/>
      <w:suff w:val="space"/>
      <w:lvlText w:val="%1)"/>
      <w:lvlJc w:val="left"/>
      <w:pPr>
        <w:ind w:left="142" w:firstLine="0"/>
      </w:pPr>
    </w:lvl>
    <w:lvl w:ilvl="1">
      <w:start w:val="1"/>
      <w:numFmt w:val="decimal"/>
      <w:lvlText w:val="%2."/>
      <w:lvlJc w:val="left"/>
      <w:pPr>
        <w:tabs>
          <w:tab w:val="num" w:pos="1222"/>
        </w:tabs>
        <w:ind w:left="1222" w:hanging="360"/>
      </w:pPr>
    </w:lvl>
    <w:lvl w:ilvl="2">
      <w:start w:val="1"/>
      <w:numFmt w:val="decimal"/>
      <w:lvlText w:val="%3."/>
      <w:lvlJc w:val="left"/>
      <w:pPr>
        <w:tabs>
          <w:tab w:val="num" w:pos="1582"/>
        </w:tabs>
        <w:ind w:left="1582" w:hanging="360"/>
      </w:pPr>
    </w:lvl>
    <w:lvl w:ilvl="3">
      <w:start w:val="1"/>
      <w:numFmt w:val="decimal"/>
      <w:lvlText w:val="%4."/>
      <w:lvlJc w:val="left"/>
      <w:pPr>
        <w:tabs>
          <w:tab w:val="num" w:pos="1942"/>
        </w:tabs>
        <w:ind w:left="1942" w:hanging="360"/>
      </w:pPr>
    </w:lvl>
    <w:lvl w:ilvl="4">
      <w:start w:val="1"/>
      <w:numFmt w:val="decimal"/>
      <w:lvlText w:val="%5."/>
      <w:lvlJc w:val="left"/>
      <w:pPr>
        <w:tabs>
          <w:tab w:val="num" w:pos="2302"/>
        </w:tabs>
        <w:ind w:left="2302" w:hanging="360"/>
      </w:pPr>
    </w:lvl>
    <w:lvl w:ilvl="5">
      <w:start w:val="1"/>
      <w:numFmt w:val="decimal"/>
      <w:lvlText w:val="%6."/>
      <w:lvlJc w:val="left"/>
      <w:pPr>
        <w:tabs>
          <w:tab w:val="num" w:pos="2662"/>
        </w:tabs>
        <w:ind w:left="2662" w:hanging="360"/>
      </w:pPr>
    </w:lvl>
    <w:lvl w:ilvl="6">
      <w:start w:val="1"/>
      <w:numFmt w:val="decimal"/>
      <w:lvlText w:val="%7."/>
      <w:lvlJc w:val="left"/>
      <w:pPr>
        <w:tabs>
          <w:tab w:val="num" w:pos="3022"/>
        </w:tabs>
        <w:ind w:left="3022" w:hanging="360"/>
      </w:pPr>
    </w:lvl>
    <w:lvl w:ilvl="7">
      <w:start w:val="1"/>
      <w:numFmt w:val="decimal"/>
      <w:lvlText w:val="%8."/>
      <w:lvlJc w:val="left"/>
      <w:pPr>
        <w:tabs>
          <w:tab w:val="num" w:pos="3382"/>
        </w:tabs>
        <w:ind w:left="3382" w:hanging="360"/>
      </w:pPr>
    </w:lvl>
    <w:lvl w:ilvl="8">
      <w:start w:val="1"/>
      <w:numFmt w:val="decimal"/>
      <w:lvlText w:val="%9."/>
      <w:lvlJc w:val="left"/>
      <w:pPr>
        <w:tabs>
          <w:tab w:val="num" w:pos="3742"/>
        </w:tabs>
        <w:ind w:left="3742" w:hanging="360"/>
      </w:pPr>
    </w:lvl>
  </w:abstractNum>
  <w:abstractNum w:abstractNumId="2" w15:restartNumberingAfterBreak="0">
    <w:nsid w:val="16404197"/>
    <w:multiLevelType w:val="hybridMultilevel"/>
    <w:tmpl w:val="B280647A"/>
    <w:lvl w:ilvl="0" w:tplc="31EA4AB0">
      <w:start w:val="1"/>
      <w:numFmt w:val="decimal"/>
      <w:lvlText w:val="%1)"/>
      <w:lvlJc w:val="left"/>
      <w:pPr>
        <w:ind w:left="678" w:hanging="360"/>
      </w:pPr>
      <w:rPr>
        <w:rFonts w:hint="default"/>
      </w:rPr>
    </w:lvl>
    <w:lvl w:ilvl="1" w:tplc="04220019" w:tentative="1">
      <w:start w:val="1"/>
      <w:numFmt w:val="lowerLetter"/>
      <w:lvlText w:val="%2."/>
      <w:lvlJc w:val="left"/>
      <w:pPr>
        <w:ind w:left="1398" w:hanging="360"/>
      </w:pPr>
    </w:lvl>
    <w:lvl w:ilvl="2" w:tplc="0422001B" w:tentative="1">
      <w:start w:val="1"/>
      <w:numFmt w:val="lowerRoman"/>
      <w:lvlText w:val="%3."/>
      <w:lvlJc w:val="right"/>
      <w:pPr>
        <w:ind w:left="2118" w:hanging="180"/>
      </w:pPr>
    </w:lvl>
    <w:lvl w:ilvl="3" w:tplc="0422000F" w:tentative="1">
      <w:start w:val="1"/>
      <w:numFmt w:val="decimal"/>
      <w:lvlText w:val="%4."/>
      <w:lvlJc w:val="left"/>
      <w:pPr>
        <w:ind w:left="2838" w:hanging="360"/>
      </w:pPr>
    </w:lvl>
    <w:lvl w:ilvl="4" w:tplc="04220019" w:tentative="1">
      <w:start w:val="1"/>
      <w:numFmt w:val="lowerLetter"/>
      <w:lvlText w:val="%5."/>
      <w:lvlJc w:val="left"/>
      <w:pPr>
        <w:ind w:left="3558" w:hanging="360"/>
      </w:pPr>
    </w:lvl>
    <w:lvl w:ilvl="5" w:tplc="0422001B" w:tentative="1">
      <w:start w:val="1"/>
      <w:numFmt w:val="lowerRoman"/>
      <w:lvlText w:val="%6."/>
      <w:lvlJc w:val="right"/>
      <w:pPr>
        <w:ind w:left="4278" w:hanging="180"/>
      </w:pPr>
    </w:lvl>
    <w:lvl w:ilvl="6" w:tplc="0422000F" w:tentative="1">
      <w:start w:val="1"/>
      <w:numFmt w:val="decimal"/>
      <w:lvlText w:val="%7."/>
      <w:lvlJc w:val="left"/>
      <w:pPr>
        <w:ind w:left="4998" w:hanging="360"/>
      </w:pPr>
    </w:lvl>
    <w:lvl w:ilvl="7" w:tplc="04220019" w:tentative="1">
      <w:start w:val="1"/>
      <w:numFmt w:val="lowerLetter"/>
      <w:lvlText w:val="%8."/>
      <w:lvlJc w:val="left"/>
      <w:pPr>
        <w:ind w:left="5718" w:hanging="360"/>
      </w:pPr>
    </w:lvl>
    <w:lvl w:ilvl="8" w:tplc="0422001B" w:tentative="1">
      <w:start w:val="1"/>
      <w:numFmt w:val="lowerRoman"/>
      <w:lvlText w:val="%9."/>
      <w:lvlJc w:val="right"/>
      <w:pPr>
        <w:ind w:left="6438" w:hanging="180"/>
      </w:pPr>
    </w:lvl>
  </w:abstractNum>
  <w:abstractNum w:abstractNumId="3" w15:restartNumberingAfterBreak="0">
    <w:nsid w:val="19771FDD"/>
    <w:multiLevelType w:val="hybridMultilevel"/>
    <w:tmpl w:val="C1322A8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99C1CBC"/>
    <w:multiLevelType w:val="hybridMultilevel"/>
    <w:tmpl w:val="09822204"/>
    <w:lvl w:ilvl="0" w:tplc="6D667D7A">
      <w:start w:val="1"/>
      <w:numFmt w:val="decimal"/>
      <w:lvlText w:val="%1)"/>
      <w:lvlJc w:val="left"/>
      <w:pPr>
        <w:ind w:left="501" w:hanging="360"/>
      </w:pPr>
      <w:rPr>
        <w:b/>
      </w:rPr>
    </w:lvl>
    <w:lvl w:ilvl="1" w:tplc="04220019" w:tentative="1">
      <w:start w:val="1"/>
      <w:numFmt w:val="lowerLetter"/>
      <w:lvlText w:val="%2."/>
      <w:lvlJc w:val="left"/>
      <w:pPr>
        <w:ind w:left="1221" w:hanging="360"/>
      </w:pPr>
    </w:lvl>
    <w:lvl w:ilvl="2" w:tplc="0422001B" w:tentative="1">
      <w:start w:val="1"/>
      <w:numFmt w:val="lowerRoman"/>
      <w:lvlText w:val="%3."/>
      <w:lvlJc w:val="right"/>
      <w:pPr>
        <w:ind w:left="1941" w:hanging="180"/>
      </w:pPr>
    </w:lvl>
    <w:lvl w:ilvl="3" w:tplc="0422000F" w:tentative="1">
      <w:start w:val="1"/>
      <w:numFmt w:val="decimal"/>
      <w:lvlText w:val="%4."/>
      <w:lvlJc w:val="left"/>
      <w:pPr>
        <w:ind w:left="2661" w:hanging="360"/>
      </w:pPr>
    </w:lvl>
    <w:lvl w:ilvl="4" w:tplc="04220019" w:tentative="1">
      <w:start w:val="1"/>
      <w:numFmt w:val="lowerLetter"/>
      <w:lvlText w:val="%5."/>
      <w:lvlJc w:val="left"/>
      <w:pPr>
        <w:ind w:left="3381" w:hanging="360"/>
      </w:pPr>
    </w:lvl>
    <w:lvl w:ilvl="5" w:tplc="0422001B" w:tentative="1">
      <w:start w:val="1"/>
      <w:numFmt w:val="lowerRoman"/>
      <w:lvlText w:val="%6."/>
      <w:lvlJc w:val="right"/>
      <w:pPr>
        <w:ind w:left="4101" w:hanging="180"/>
      </w:pPr>
    </w:lvl>
    <w:lvl w:ilvl="6" w:tplc="0422000F" w:tentative="1">
      <w:start w:val="1"/>
      <w:numFmt w:val="decimal"/>
      <w:lvlText w:val="%7."/>
      <w:lvlJc w:val="left"/>
      <w:pPr>
        <w:ind w:left="4821" w:hanging="360"/>
      </w:pPr>
    </w:lvl>
    <w:lvl w:ilvl="7" w:tplc="04220019" w:tentative="1">
      <w:start w:val="1"/>
      <w:numFmt w:val="lowerLetter"/>
      <w:lvlText w:val="%8."/>
      <w:lvlJc w:val="left"/>
      <w:pPr>
        <w:ind w:left="5541" w:hanging="360"/>
      </w:pPr>
    </w:lvl>
    <w:lvl w:ilvl="8" w:tplc="0422001B" w:tentative="1">
      <w:start w:val="1"/>
      <w:numFmt w:val="lowerRoman"/>
      <w:lvlText w:val="%9."/>
      <w:lvlJc w:val="right"/>
      <w:pPr>
        <w:ind w:left="6261" w:hanging="180"/>
      </w:pPr>
    </w:lvl>
  </w:abstractNum>
  <w:abstractNum w:abstractNumId="5" w15:restartNumberingAfterBreak="0">
    <w:nsid w:val="1D8A6107"/>
    <w:multiLevelType w:val="hybridMultilevel"/>
    <w:tmpl w:val="3BE42D58"/>
    <w:lvl w:ilvl="0" w:tplc="CE288FE8">
      <w:start w:val="1"/>
      <w:numFmt w:val="decimal"/>
      <w:lvlText w:val="%1)"/>
      <w:lvlJc w:val="left"/>
      <w:pPr>
        <w:ind w:left="671" w:hanging="360"/>
      </w:pPr>
      <w:rPr>
        <w:rFonts w:hint="default"/>
        <w:b w:val="0"/>
      </w:rPr>
    </w:lvl>
    <w:lvl w:ilvl="1" w:tplc="04220019" w:tentative="1">
      <w:start w:val="1"/>
      <w:numFmt w:val="lowerLetter"/>
      <w:lvlText w:val="%2."/>
      <w:lvlJc w:val="left"/>
      <w:pPr>
        <w:ind w:left="1391" w:hanging="360"/>
      </w:pPr>
    </w:lvl>
    <w:lvl w:ilvl="2" w:tplc="0422001B" w:tentative="1">
      <w:start w:val="1"/>
      <w:numFmt w:val="lowerRoman"/>
      <w:lvlText w:val="%3."/>
      <w:lvlJc w:val="right"/>
      <w:pPr>
        <w:ind w:left="2111" w:hanging="180"/>
      </w:pPr>
    </w:lvl>
    <w:lvl w:ilvl="3" w:tplc="0422000F" w:tentative="1">
      <w:start w:val="1"/>
      <w:numFmt w:val="decimal"/>
      <w:lvlText w:val="%4."/>
      <w:lvlJc w:val="left"/>
      <w:pPr>
        <w:ind w:left="2831" w:hanging="360"/>
      </w:pPr>
    </w:lvl>
    <w:lvl w:ilvl="4" w:tplc="04220019" w:tentative="1">
      <w:start w:val="1"/>
      <w:numFmt w:val="lowerLetter"/>
      <w:lvlText w:val="%5."/>
      <w:lvlJc w:val="left"/>
      <w:pPr>
        <w:ind w:left="3551" w:hanging="360"/>
      </w:pPr>
    </w:lvl>
    <w:lvl w:ilvl="5" w:tplc="0422001B" w:tentative="1">
      <w:start w:val="1"/>
      <w:numFmt w:val="lowerRoman"/>
      <w:lvlText w:val="%6."/>
      <w:lvlJc w:val="right"/>
      <w:pPr>
        <w:ind w:left="4271" w:hanging="180"/>
      </w:pPr>
    </w:lvl>
    <w:lvl w:ilvl="6" w:tplc="0422000F" w:tentative="1">
      <w:start w:val="1"/>
      <w:numFmt w:val="decimal"/>
      <w:lvlText w:val="%7."/>
      <w:lvlJc w:val="left"/>
      <w:pPr>
        <w:ind w:left="4991" w:hanging="360"/>
      </w:pPr>
    </w:lvl>
    <w:lvl w:ilvl="7" w:tplc="04220019" w:tentative="1">
      <w:start w:val="1"/>
      <w:numFmt w:val="lowerLetter"/>
      <w:lvlText w:val="%8."/>
      <w:lvlJc w:val="left"/>
      <w:pPr>
        <w:ind w:left="5711" w:hanging="360"/>
      </w:pPr>
    </w:lvl>
    <w:lvl w:ilvl="8" w:tplc="0422001B" w:tentative="1">
      <w:start w:val="1"/>
      <w:numFmt w:val="lowerRoman"/>
      <w:lvlText w:val="%9."/>
      <w:lvlJc w:val="right"/>
      <w:pPr>
        <w:ind w:left="6431" w:hanging="180"/>
      </w:pPr>
    </w:lvl>
  </w:abstractNum>
  <w:abstractNum w:abstractNumId="6" w15:restartNumberingAfterBreak="0">
    <w:nsid w:val="26D20BEC"/>
    <w:multiLevelType w:val="hybridMultilevel"/>
    <w:tmpl w:val="26D05694"/>
    <w:lvl w:ilvl="0" w:tplc="122A4B74">
      <w:start w:val="1"/>
      <w:numFmt w:val="decimal"/>
      <w:lvlText w:val="%1)"/>
      <w:lvlJc w:val="left"/>
      <w:pPr>
        <w:ind w:left="1230" w:hanging="78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7" w15:restartNumberingAfterBreak="0">
    <w:nsid w:val="635C7C20"/>
    <w:multiLevelType w:val="multilevel"/>
    <w:tmpl w:val="5C9674B0"/>
    <w:lvl w:ilvl="0">
      <w:start w:val="1"/>
      <w:numFmt w:val="decimal"/>
      <w:lvlText w:val="%1)"/>
      <w:lvlJc w:val="left"/>
      <w:pPr>
        <w:tabs>
          <w:tab w:val="num" w:pos="425"/>
        </w:tabs>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6B9F75F5"/>
    <w:multiLevelType w:val="hybridMultilevel"/>
    <w:tmpl w:val="2DBCEFDA"/>
    <w:lvl w:ilvl="0" w:tplc="D58E68B0">
      <w:start w:val="1"/>
      <w:numFmt w:val="decimal"/>
      <w:lvlText w:val="%1)"/>
      <w:lvlJc w:val="left"/>
      <w:pPr>
        <w:ind w:left="785" w:hanging="360"/>
      </w:pPr>
      <w:rPr>
        <w:rFonts w:hint="default"/>
      </w:rPr>
    </w:lvl>
    <w:lvl w:ilvl="1" w:tplc="04220019" w:tentative="1">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abstractNum w:abstractNumId="9" w15:restartNumberingAfterBreak="0">
    <w:nsid w:val="767F3566"/>
    <w:multiLevelType w:val="hybridMultilevel"/>
    <w:tmpl w:val="17020D2A"/>
    <w:lvl w:ilvl="0" w:tplc="3B28CBEE">
      <w:start w:val="1"/>
      <w:numFmt w:val="decimal"/>
      <w:lvlText w:val="%1)"/>
      <w:lvlJc w:val="left"/>
      <w:pPr>
        <w:ind w:left="810" w:hanging="360"/>
      </w:pPr>
      <w:rPr>
        <w:rFonts w:hint="default"/>
        <w:b w:val="0"/>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num w:numId="1">
    <w:abstractNumId w:val="0"/>
  </w:num>
  <w:num w:numId="2">
    <w:abstractNumId w:val="7"/>
  </w:num>
  <w:num w:numId="3">
    <w:abstractNumId w:val="1"/>
  </w:num>
  <w:num w:numId="4">
    <w:abstractNumId w:val="8"/>
  </w:num>
  <w:num w:numId="5">
    <w:abstractNumId w:val="5"/>
  </w:num>
  <w:num w:numId="6">
    <w:abstractNumId w:val="2"/>
  </w:num>
  <w:num w:numId="7">
    <w:abstractNumId w:val="6"/>
  </w:num>
  <w:num w:numId="8">
    <w:abstractNumId w:val="4"/>
  </w:num>
  <w:num w:numId="9">
    <w:abstractNumId w:val="9"/>
  </w:num>
  <w:num w:numId="10">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93C"/>
    <w:rsid w:val="000003DF"/>
    <w:rsid w:val="00001B10"/>
    <w:rsid w:val="00001C49"/>
    <w:rsid w:val="00003617"/>
    <w:rsid w:val="000036CC"/>
    <w:rsid w:val="0000386C"/>
    <w:rsid w:val="00004C3F"/>
    <w:rsid w:val="00006072"/>
    <w:rsid w:val="00007304"/>
    <w:rsid w:val="00007EDA"/>
    <w:rsid w:val="00010F4A"/>
    <w:rsid w:val="00012138"/>
    <w:rsid w:val="00012CD5"/>
    <w:rsid w:val="00013438"/>
    <w:rsid w:val="0001546A"/>
    <w:rsid w:val="00015ACB"/>
    <w:rsid w:val="00017588"/>
    <w:rsid w:val="00017A65"/>
    <w:rsid w:val="00017FB4"/>
    <w:rsid w:val="00020BEC"/>
    <w:rsid w:val="00021477"/>
    <w:rsid w:val="0002148E"/>
    <w:rsid w:val="0002261A"/>
    <w:rsid w:val="00024CD8"/>
    <w:rsid w:val="000260DF"/>
    <w:rsid w:val="00026E99"/>
    <w:rsid w:val="000272E0"/>
    <w:rsid w:val="00027EB4"/>
    <w:rsid w:val="00031B16"/>
    <w:rsid w:val="00032125"/>
    <w:rsid w:val="00033BE1"/>
    <w:rsid w:val="00034588"/>
    <w:rsid w:val="00041197"/>
    <w:rsid w:val="00041844"/>
    <w:rsid w:val="000422B7"/>
    <w:rsid w:val="000422CB"/>
    <w:rsid w:val="00044268"/>
    <w:rsid w:val="000446E8"/>
    <w:rsid w:val="0004505A"/>
    <w:rsid w:val="00045633"/>
    <w:rsid w:val="00046328"/>
    <w:rsid w:val="000465B0"/>
    <w:rsid w:val="0004781A"/>
    <w:rsid w:val="00050029"/>
    <w:rsid w:val="00050FDA"/>
    <w:rsid w:val="0005156B"/>
    <w:rsid w:val="0005216C"/>
    <w:rsid w:val="000521E9"/>
    <w:rsid w:val="00053594"/>
    <w:rsid w:val="00054A58"/>
    <w:rsid w:val="00054E8B"/>
    <w:rsid w:val="0005517E"/>
    <w:rsid w:val="00055EAD"/>
    <w:rsid w:val="00056102"/>
    <w:rsid w:val="00057FF0"/>
    <w:rsid w:val="000602FB"/>
    <w:rsid w:val="000623F7"/>
    <w:rsid w:val="000638A5"/>
    <w:rsid w:val="0006393B"/>
    <w:rsid w:val="00065746"/>
    <w:rsid w:val="00065A8F"/>
    <w:rsid w:val="00065C39"/>
    <w:rsid w:val="00065ED0"/>
    <w:rsid w:val="0006614E"/>
    <w:rsid w:val="0006676A"/>
    <w:rsid w:val="00067131"/>
    <w:rsid w:val="00067185"/>
    <w:rsid w:val="0007046E"/>
    <w:rsid w:val="00070887"/>
    <w:rsid w:val="000723AE"/>
    <w:rsid w:val="000740DA"/>
    <w:rsid w:val="0007418C"/>
    <w:rsid w:val="00080300"/>
    <w:rsid w:val="000805FE"/>
    <w:rsid w:val="0008068C"/>
    <w:rsid w:val="0008094A"/>
    <w:rsid w:val="00081A73"/>
    <w:rsid w:val="00083234"/>
    <w:rsid w:val="00085253"/>
    <w:rsid w:val="00086722"/>
    <w:rsid w:val="000910F3"/>
    <w:rsid w:val="0009218F"/>
    <w:rsid w:val="0009296C"/>
    <w:rsid w:val="00094DD2"/>
    <w:rsid w:val="00094F23"/>
    <w:rsid w:val="000968FF"/>
    <w:rsid w:val="00096B02"/>
    <w:rsid w:val="00097885"/>
    <w:rsid w:val="000A0EF7"/>
    <w:rsid w:val="000A121B"/>
    <w:rsid w:val="000A1D00"/>
    <w:rsid w:val="000A296C"/>
    <w:rsid w:val="000A4275"/>
    <w:rsid w:val="000A4EBE"/>
    <w:rsid w:val="000A59D6"/>
    <w:rsid w:val="000A5AAB"/>
    <w:rsid w:val="000A64CC"/>
    <w:rsid w:val="000A70F9"/>
    <w:rsid w:val="000B00E8"/>
    <w:rsid w:val="000B0701"/>
    <w:rsid w:val="000B08D8"/>
    <w:rsid w:val="000B0BEB"/>
    <w:rsid w:val="000B1D36"/>
    <w:rsid w:val="000B334B"/>
    <w:rsid w:val="000B38EA"/>
    <w:rsid w:val="000B66B3"/>
    <w:rsid w:val="000B7672"/>
    <w:rsid w:val="000B77A8"/>
    <w:rsid w:val="000B7FDE"/>
    <w:rsid w:val="000C17D1"/>
    <w:rsid w:val="000C249A"/>
    <w:rsid w:val="000C2D39"/>
    <w:rsid w:val="000C7F10"/>
    <w:rsid w:val="000D00A7"/>
    <w:rsid w:val="000D0F17"/>
    <w:rsid w:val="000D21EB"/>
    <w:rsid w:val="000D3291"/>
    <w:rsid w:val="000D408D"/>
    <w:rsid w:val="000D52E2"/>
    <w:rsid w:val="000D7DFF"/>
    <w:rsid w:val="000D7EBF"/>
    <w:rsid w:val="000E00C8"/>
    <w:rsid w:val="000E029C"/>
    <w:rsid w:val="000E2D7E"/>
    <w:rsid w:val="000E4E64"/>
    <w:rsid w:val="000E5464"/>
    <w:rsid w:val="000E6E49"/>
    <w:rsid w:val="000F047E"/>
    <w:rsid w:val="000F31C2"/>
    <w:rsid w:val="000F4213"/>
    <w:rsid w:val="000F5451"/>
    <w:rsid w:val="000F573E"/>
    <w:rsid w:val="000F6A9D"/>
    <w:rsid w:val="000F798C"/>
    <w:rsid w:val="000F7BF4"/>
    <w:rsid w:val="000F7C3E"/>
    <w:rsid w:val="001012D3"/>
    <w:rsid w:val="00102F34"/>
    <w:rsid w:val="00103E96"/>
    <w:rsid w:val="001052E7"/>
    <w:rsid w:val="00105D7C"/>
    <w:rsid w:val="001066BC"/>
    <w:rsid w:val="00106F7B"/>
    <w:rsid w:val="0010754D"/>
    <w:rsid w:val="00107C9C"/>
    <w:rsid w:val="0011133A"/>
    <w:rsid w:val="00111B6B"/>
    <w:rsid w:val="00112B31"/>
    <w:rsid w:val="0011579E"/>
    <w:rsid w:val="00115B1B"/>
    <w:rsid w:val="00115E68"/>
    <w:rsid w:val="0011671A"/>
    <w:rsid w:val="00116791"/>
    <w:rsid w:val="00117FCD"/>
    <w:rsid w:val="001210A0"/>
    <w:rsid w:val="0012128A"/>
    <w:rsid w:val="00122DCC"/>
    <w:rsid w:val="00122E2B"/>
    <w:rsid w:val="00124102"/>
    <w:rsid w:val="001244AA"/>
    <w:rsid w:val="00124696"/>
    <w:rsid w:val="00125D4B"/>
    <w:rsid w:val="00127AE4"/>
    <w:rsid w:val="0013158F"/>
    <w:rsid w:val="00131F4A"/>
    <w:rsid w:val="00132A1A"/>
    <w:rsid w:val="00132A70"/>
    <w:rsid w:val="00135E54"/>
    <w:rsid w:val="00136B1F"/>
    <w:rsid w:val="0013712D"/>
    <w:rsid w:val="001377A2"/>
    <w:rsid w:val="001422A3"/>
    <w:rsid w:val="00142AA9"/>
    <w:rsid w:val="00142B12"/>
    <w:rsid w:val="00143DB4"/>
    <w:rsid w:val="00144101"/>
    <w:rsid w:val="0014473F"/>
    <w:rsid w:val="001479E9"/>
    <w:rsid w:val="001514B8"/>
    <w:rsid w:val="0015169A"/>
    <w:rsid w:val="00151F5B"/>
    <w:rsid w:val="00152000"/>
    <w:rsid w:val="0015219B"/>
    <w:rsid w:val="00152FE7"/>
    <w:rsid w:val="00153833"/>
    <w:rsid w:val="001564F5"/>
    <w:rsid w:val="00160177"/>
    <w:rsid w:val="00160B41"/>
    <w:rsid w:val="00160EA8"/>
    <w:rsid w:val="0016127C"/>
    <w:rsid w:val="001613DE"/>
    <w:rsid w:val="001617A9"/>
    <w:rsid w:val="00161C2A"/>
    <w:rsid w:val="0016239B"/>
    <w:rsid w:val="00162E94"/>
    <w:rsid w:val="00163938"/>
    <w:rsid w:val="00164591"/>
    <w:rsid w:val="0016671C"/>
    <w:rsid w:val="001679EF"/>
    <w:rsid w:val="00167C7E"/>
    <w:rsid w:val="00170BB0"/>
    <w:rsid w:val="0017116C"/>
    <w:rsid w:val="001717A2"/>
    <w:rsid w:val="001722D5"/>
    <w:rsid w:val="0017382C"/>
    <w:rsid w:val="00174054"/>
    <w:rsid w:val="001741E2"/>
    <w:rsid w:val="001764EB"/>
    <w:rsid w:val="00176B01"/>
    <w:rsid w:val="0017717F"/>
    <w:rsid w:val="00177A14"/>
    <w:rsid w:val="0018011C"/>
    <w:rsid w:val="0018035C"/>
    <w:rsid w:val="00181E61"/>
    <w:rsid w:val="00182272"/>
    <w:rsid w:val="00182347"/>
    <w:rsid w:val="00182A7C"/>
    <w:rsid w:val="00183ADF"/>
    <w:rsid w:val="001843C3"/>
    <w:rsid w:val="00184BC0"/>
    <w:rsid w:val="00184EB7"/>
    <w:rsid w:val="001867AE"/>
    <w:rsid w:val="00190857"/>
    <w:rsid w:val="001916FC"/>
    <w:rsid w:val="00191898"/>
    <w:rsid w:val="0019230C"/>
    <w:rsid w:val="00192460"/>
    <w:rsid w:val="00192777"/>
    <w:rsid w:val="001928E0"/>
    <w:rsid w:val="0019472F"/>
    <w:rsid w:val="00194B92"/>
    <w:rsid w:val="00194E50"/>
    <w:rsid w:val="00195573"/>
    <w:rsid w:val="00197499"/>
    <w:rsid w:val="00197834"/>
    <w:rsid w:val="001A0D5D"/>
    <w:rsid w:val="001A11C2"/>
    <w:rsid w:val="001A2D51"/>
    <w:rsid w:val="001A2E36"/>
    <w:rsid w:val="001A3277"/>
    <w:rsid w:val="001A3A1D"/>
    <w:rsid w:val="001A6EC5"/>
    <w:rsid w:val="001A7565"/>
    <w:rsid w:val="001A7720"/>
    <w:rsid w:val="001B021E"/>
    <w:rsid w:val="001B0477"/>
    <w:rsid w:val="001B275A"/>
    <w:rsid w:val="001B4DDB"/>
    <w:rsid w:val="001B5E99"/>
    <w:rsid w:val="001B7491"/>
    <w:rsid w:val="001C1566"/>
    <w:rsid w:val="001C1816"/>
    <w:rsid w:val="001C1E48"/>
    <w:rsid w:val="001C3162"/>
    <w:rsid w:val="001C3C72"/>
    <w:rsid w:val="001C3F7B"/>
    <w:rsid w:val="001C4AC7"/>
    <w:rsid w:val="001C566A"/>
    <w:rsid w:val="001C5AED"/>
    <w:rsid w:val="001C634A"/>
    <w:rsid w:val="001C63D5"/>
    <w:rsid w:val="001C69BE"/>
    <w:rsid w:val="001D01C8"/>
    <w:rsid w:val="001D0945"/>
    <w:rsid w:val="001D0E53"/>
    <w:rsid w:val="001D17B8"/>
    <w:rsid w:val="001D1869"/>
    <w:rsid w:val="001D5143"/>
    <w:rsid w:val="001D59D8"/>
    <w:rsid w:val="001D5AD4"/>
    <w:rsid w:val="001D692A"/>
    <w:rsid w:val="001D74F0"/>
    <w:rsid w:val="001D7595"/>
    <w:rsid w:val="001E034B"/>
    <w:rsid w:val="001E1122"/>
    <w:rsid w:val="001E2A5F"/>
    <w:rsid w:val="001E4A77"/>
    <w:rsid w:val="001E5645"/>
    <w:rsid w:val="001E6C58"/>
    <w:rsid w:val="001E7162"/>
    <w:rsid w:val="001E745F"/>
    <w:rsid w:val="001F1B52"/>
    <w:rsid w:val="001F352A"/>
    <w:rsid w:val="001F37C6"/>
    <w:rsid w:val="001F582D"/>
    <w:rsid w:val="00200851"/>
    <w:rsid w:val="00201654"/>
    <w:rsid w:val="002020E8"/>
    <w:rsid w:val="002034BA"/>
    <w:rsid w:val="00205A2A"/>
    <w:rsid w:val="0020639E"/>
    <w:rsid w:val="002103E1"/>
    <w:rsid w:val="00210EDA"/>
    <w:rsid w:val="002114A1"/>
    <w:rsid w:val="00212D37"/>
    <w:rsid w:val="00213C29"/>
    <w:rsid w:val="00214542"/>
    <w:rsid w:val="002154C7"/>
    <w:rsid w:val="002157F8"/>
    <w:rsid w:val="00217E54"/>
    <w:rsid w:val="00217FC4"/>
    <w:rsid w:val="00220739"/>
    <w:rsid w:val="0022084D"/>
    <w:rsid w:val="00221132"/>
    <w:rsid w:val="002246E5"/>
    <w:rsid w:val="0022639D"/>
    <w:rsid w:val="00226F2F"/>
    <w:rsid w:val="002300BD"/>
    <w:rsid w:val="00230193"/>
    <w:rsid w:val="0023065D"/>
    <w:rsid w:val="00231782"/>
    <w:rsid w:val="002321FF"/>
    <w:rsid w:val="00233CAC"/>
    <w:rsid w:val="0023434F"/>
    <w:rsid w:val="00234F19"/>
    <w:rsid w:val="002355B4"/>
    <w:rsid w:val="00235B35"/>
    <w:rsid w:val="00235E97"/>
    <w:rsid w:val="00235F7C"/>
    <w:rsid w:val="00236A4D"/>
    <w:rsid w:val="00236E85"/>
    <w:rsid w:val="00237090"/>
    <w:rsid w:val="00237588"/>
    <w:rsid w:val="00242B08"/>
    <w:rsid w:val="002436E3"/>
    <w:rsid w:val="00244350"/>
    <w:rsid w:val="002464E7"/>
    <w:rsid w:val="00246E89"/>
    <w:rsid w:val="00250A77"/>
    <w:rsid w:val="00252789"/>
    <w:rsid w:val="002533F2"/>
    <w:rsid w:val="00253F64"/>
    <w:rsid w:val="0025445D"/>
    <w:rsid w:val="00254D95"/>
    <w:rsid w:val="00255BDD"/>
    <w:rsid w:val="00257428"/>
    <w:rsid w:val="002579F3"/>
    <w:rsid w:val="00257B2C"/>
    <w:rsid w:val="0026215F"/>
    <w:rsid w:val="00262242"/>
    <w:rsid w:val="0026300C"/>
    <w:rsid w:val="00263EF5"/>
    <w:rsid w:val="002678C6"/>
    <w:rsid w:val="002678FF"/>
    <w:rsid w:val="0026792F"/>
    <w:rsid w:val="00270A00"/>
    <w:rsid w:val="00273276"/>
    <w:rsid w:val="00274560"/>
    <w:rsid w:val="0027476E"/>
    <w:rsid w:val="00274F1D"/>
    <w:rsid w:val="00275573"/>
    <w:rsid w:val="00276398"/>
    <w:rsid w:val="002768AD"/>
    <w:rsid w:val="00276F97"/>
    <w:rsid w:val="00277AE4"/>
    <w:rsid w:val="0028082B"/>
    <w:rsid w:val="0028099D"/>
    <w:rsid w:val="002815FC"/>
    <w:rsid w:val="002829F9"/>
    <w:rsid w:val="00284175"/>
    <w:rsid w:val="0028482A"/>
    <w:rsid w:val="00284D48"/>
    <w:rsid w:val="00285460"/>
    <w:rsid w:val="00286A82"/>
    <w:rsid w:val="00290B7B"/>
    <w:rsid w:val="00291EC0"/>
    <w:rsid w:val="00293090"/>
    <w:rsid w:val="00293243"/>
    <w:rsid w:val="00294116"/>
    <w:rsid w:val="002957A3"/>
    <w:rsid w:val="0029666F"/>
    <w:rsid w:val="002972AF"/>
    <w:rsid w:val="00297B1B"/>
    <w:rsid w:val="00297F7E"/>
    <w:rsid w:val="002A01E1"/>
    <w:rsid w:val="002A0974"/>
    <w:rsid w:val="002A1041"/>
    <w:rsid w:val="002A2023"/>
    <w:rsid w:val="002A236F"/>
    <w:rsid w:val="002A348B"/>
    <w:rsid w:val="002A386B"/>
    <w:rsid w:val="002A4144"/>
    <w:rsid w:val="002A46F6"/>
    <w:rsid w:val="002A5EA2"/>
    <w:rsid w:val="002A6EA2"/>
    <w:rsid w:val="002B12C6"/>
    <w:rsid w:val="002B1586"/>
    <w:rsid w:val="002B16C3"/>
    <w:rsid w:val="002B1EBC"/>
    <w:rsid w:val="002B2BB1"/>
    <w:rsid w:val="002B2E30"/>
    <w:rsid w:val="002B2F7B"/>
    <w:rsid w:val="002B30C4"/>
    <w:rsid w:val="002B42F2"/>
    <w:rsid w:val="002B4FB5"/>
    <w:rsid w:val="002B56CD"/>
    <w:rsid w:val="002C0803"/>
    <w:rsid w:val="002C120F"/>
    <w:rsid w:val="002C1884"/>
    <w:rsid w:val="002C31F8"/>
    <w:rsid w:val="002C42DA"/>
    <w:rsid w:val="002C5948"/>
    <w:rsid w:val="002C5BBD"/>
    <w:rsid w:val="002C6337"/>
    <w:rsid w:val="002C7B83"/>
    <w:rsid w:val="002C7F90"/>
    <w:rsid w:val="002D105D"/>
    <w:rsid w:val="002D1736"/>
    <w:rsid w:val="002D370C"/>
    <w:rsid w:val="002D3A10"/>
    <w:rsid w:val="002D471E"/>
    <w:rsid w:val="002D5B0A"/>
    <w:rsid w:val="002E0A32"/>
    <w:rsid w:val="002E0A37"/>
    <w:rsid w:val="002E2670"/>
    <w:rsid w:val="002E2B54"/>
    <w:rsid w:val="002E42CE"/>
    <w:rsid w:val="002E6050"/>
    <w:rsid w:val="002E6A3F"/>
    <w:rsid w:val="002E6E60"/>
    <w:rsid w:val="002F2BA3"/>
    <w:rsid w:val="002F4798"/>
    <w:rsid w:val="002F5938"/>
    <w:rsid w:val="002F671E"/>
    <w:rsid w:val="002F7125"/>
    <w:rsid w:val="002F7DCB"/>
    <w:rsid w:val="003000EA"/>
    <w:rsid w:val="0030031B"/>
    <w:rsid w:val="0030033B"/>
    <w:rsid w:val="00300CF4"/>
    <w:rsid w:val="00301387"/>
    <w:rsid w:val="00304180"/>
    <w:rsid w:val="00305B41"/>
    <w:rsid w:val="003066B9"/>
    <w:rsid w:val="00306727"/>
    <w:rsid w:val="00310408"/>
    <w:rsid w:val="003113DD"/>
    <w:rsid w:val="00311E35"/>
    <w:rsid w:val="00312E39"/>
    <w:rsid w:val="00313812"/>
    <w:rsid w:val="00313BFE"/>
    <w:rsid w:val="00314010"/>
    <w:rsid w:val="00314707"/>
    <w:rsid w:val="003150C3"/>
    <w:rsid w:val="003161C4"/>
    <w:rsid w:val="00317635"/>
    <w:rsid w:val="00320268"/>
    <w:rsid w:val="00320E3C"/>
    <w:rsid w:val="00320E7F"/>
    <w:rsid w:val="00323477"/>
    <w:rsid w:val="00324941"/>
    <w:rsid w:val="00325131"/>
    <w:rsid w:val="0032526D"/>
    <w:rsid w:val="003264E7"/>
    <w:rsid w:val="003276DA"/>
    <w:rsid w:val="0033034B"/>
    <w:rsid w:val="00331AC7"/>
    <w:rsid w:val="00333FDB"/>
    <w:rsid w:val="003347E6"/>
    <w:rsid w:val="00335E94"/>
    <w:rsid w:val="00336D84"/>
    <w:rsid w:val="00340957"/>
    <w:rsid w:val="00340D08"/>
    <w:rsid w:val="003416BA"/>
    <w:rsid w:val="003420A3"/>
    <w:rsid w:val="00343037"/>
    <w:rsid w:val="00343C54"/>
    <w:rsid w:val="00344B64"/>
    <w:rsid w:val="003455B0"/>
    <w:rsid w:val="0034590A"/>
    <w:rsid w:val="00346431"/>
    <w:rsid w:val="003464EE"/>
    <w:rsid w:val="00346551"/>
    <w:rsid w:val="0034721B"/>
    <w:rsid w:val="003505C4"/>
    <w:rsid w:val="003510F7"/>
    <w:rsid w:val="0035157A"/>
    <w:rsid w:val="00354359"/>
    <w:rsid w:val="003548CA"/>
    <w:rsid w:val="00355C18"/>
    <w:rsid w:val="00356EA4"/>
    <w:rsid w:val="00357E59"/>
    <w:rsid w:val="003603B6"/>
    <w:rsid w:val="00360870"/>
    <w:rsid w:val="003621DF"/>
    <w:rsid w:val="0036263E"/>
    <w:rsid w:val="003656F0"/>
    <w:rsid w:val="00374604"/>
    <w:rsid w:val="003756FC"/>
    <w:rsid w:val="00375827"/>
    <w:rsid w:val="00377B4B"/>
    <w:rsid w:val="003811C9"/>
    <w:rsid w:val="00382146"/>
    <w:rsid w:val="00382B7E"/>
    <w:rsid w:val="00384034"/>
    <w:rsid w:val="00385A4D"/>
    <w:rsid w:val="00385EFA"/>
    <w:rsid w:val="00386A64"/>
    <w:rsid w:val="0038788E"/>
    <w:rsid w:val="00393198"/>
    <w:rsid w:val="00396CAF"/>
    <w:rsid w:val="00396D25"/>
    <w:rsid w:val="003A1DF3"/>
    <w:rsid w:val="003A2414"/>
    <w:rsid w:val="003A4B48"/>
    <w:rsid w:val="003A4C33"/>
    <w:rsid w:val="003A4FCB"/>
    <w:rsid w:val="003B0710"/>
    <w:rsid w:val="003B16A0"/>
    <w:rsid w:val="003B1706"/>
    <w:rsid w:val="003B2117"/>
    <w:rsid w:val="003B22E6"/>
    <w:rsid w:val="003B275E"/>
    <w:rsid w:val="003B2C43"/>
    <w:rsid w:val="003B2F31"/>
    <w:rsid w:val="003B3262"/>
    <w:rsid w:val="003B4B94"/>
    <w:rsid w:val="003B4F0E"/>
    <w:rsid w:val="003B534E"/>
    <w:rsid w:val="003B55F5"/>
    <w:rsid w:val="003B6CD1"/>
    <w:rsid w:val="003B77CA"/>
    <w:rsid w:val="003B7B3B"/>
    <w:rsid w:val="003C1646"/>
    <w:rsid w:val="003C1AB9"/>
    <w:rsid w:val="003C22B1"/>
    <w:rsid w:val="003C25ED"/>
    <w:rsid w:val="003C298D"/>
    <w:rsid w:val="003C3057"/>
    <w:rsid w:val="003C3ACC"/>
    <w:rsid w:val="003C3D66"/>
    <w:rsid w:val="003C628A"/>
    <w:rsid w:val="003C74E5"/>
    <w:rsid w:val="003D1008"/>
    <w:rsid w:val="003D232E"/>
    <w:rsid w:val="003D2A3A"/>
    <w:rsid w:val="003D32A8"/>
    <w:rsid w:val="003D39EB"/>
    <w:rsid w:val="003D47D2"/>
    <w:rsid w:val="003D7594"/>
    <w:rsid w:val="003D7CA5"/>
    <w:rsid w:val="003E05A3"/>
    <w:rsid w:val="003E0AAD"/>
    <w:rsid w:val="003E0CDD"/>
    <w:rsid w:val="003E0E85"/>
    <w:rsid w:val="003E15EB"/>
    <w:rsid w:val="003E2134"/>
    <w:rsid w:val="003E2F56"/>
    <w:rsid w:val="003E6367"/>
    <w:rsid w:val="003E77E1"/>
    <w:rsid w:val="003F01C5"/>
    <w:rsid w:val="003F153F"/>
    <w:rsid w:val="003F269C"/>
    <w:rsid w:val="003F38CC"/>
    <w:rsid w:val="003F405A"/>
    <w:rsid w:val="003F59EB"/>
    <w:rsid w:val="003F5F8C"/>
    <w:rsid w:val="003F60C9"/>
    <w:rsid w:val="003F6397"/>
    <w:rsid w:val="003F65F3"/>
    <w:rsid w:val="003F68EE"/>
    <w:rsid w:val="003F764F"/>
    <w:rsid w:val="00400990"/>
    <w:rsid w:val="00400CC1"/>
    <w:rsid w:val="00401A55"/>
    <w:rsid w:val="00403A62"/>
    <w:rsid w:val="00403BD9"/>
    <w:rsid w:val="00403EFD"/>
    <w:rsid w:val="00404325"/>
    <w:rsid w:val="004053ED"/>
    <w:rsid w:val="004060B4"/>
    <w:rsid w:val="004062C4"/>
    <w:rsid w:val="0040655E"/>
    <w:rsid w:val="00407424"/>
    <w:rsid w:val="004111B4"/>
    <w:rsid w:val="0041224E"/>
    <w:rsid w:val="004130C6"/>
    <w:rsid w:val="00413460"/>
    <w:rsid w:val="004140C5"/>
    <w:rsid w:val="004144C8"/>
    <w:rsid w:val="00414D9D"/>
    <w:rsid w:val="00417DD0"/>
    <w:rsid w:val="004209AF"/>
    <w:rsid w:val="00420AA2"/>
    <w:rsid w:val="004214E2"/>
    <w:rsid w:val="0042157C"/>
    <w:rsid w:val="004224D0"/>
    <w:rsid w:val="00423463"/>
    <w:rsid w:val="004274EF"/>
    <w:rsid w:val="00432535"/>
    <w:rsid w:val="00433417"/>
    <w:rsid w:val="00433779"/>
    <w:rsid w:val="004342F6"/>
    <w:rsid w:val="004355B1"/>
    <w:rsid w:val="004356C5"/>
    <w:rsid w:val="00435D89"/>
    <w:rsid w:val="00436088"/>
    <w:rsid w:val="00440FF6"/>
    <w:rsid w:val="00442775"/>
    <w:rsid w:val="00442E79"/>
    <w:rsid w:val="00446695"/>
    <w:rsid w:val="0045032E"/>
    <w:rsid w:val="004505E0"/>
    <w:rsid w:val="00450D90"/>
    <w:rsid w:val="0045207B"/>
    <w:rsid w:val="00453A07"/>
    <w:rsid w:val="00456A8E"/>
    <w:rsid w:val="00461F76"/>
    <w:rsid w:val="00462BD1"/>
    <w:rsid w:val="004637F1"/>
    <w:rsid w:val="00465887"/>
    <w:rsid w:val="0046615F"/>
    <w:rsid w:val="004662C2"/>
    <w:rsid w:val="00466981"/>
    <w:rsid w:val="00466CA7"/>
    <w:rsid w:val="00467889"/>
    <w:rsid w:val="004705CD"/>
    <w:rsid w:val="00470C6A"/>
    <w:rsid w:val="00471494"/>
    <w:rsid w:val="004716E0"/>
    <w:rsid w:val="00471D1D"/>
    <w:rsid w:val="00473EEA"/>
    <w:rsid w:val="00475402"/>
    <w:rsid w:val="00476DC9"/>
    <w:rsid w:val="00477D8D"/>
    <w:rsid w:val="00481544"/>
    <w:rsid w:val="004830D7"/>
    <w:rsid w:val="004834FE"/>
    <w:rsid w:val="0048389A"/>
    <w:rsid w:val="00484498"/>
    <w:rsid w:val="00484643"/>
    <w:rsid w:val="004849DB"/>
    <w:rsid w:val="004934F4"/>
    <w:rsid w:val="0049416D"/>
    <w:rsid w:val="00495C66"/>
    <w:rsid w:val="00497A21"/>
    <w:rsid w:val="004A0A94"/>
    <w:rsid w:val="004A16BD"/>
    <w:rsid w:val="004A28CB"/>
    <w:rsid w:val="004A38F9"/>
    <w:rsid w:val="004A3B87"/>
    <w:rsid w:val="004A52CB"/>
    <w:rsid w:val="004A533A"/>
    <w:rsid w:val="004A6ED9"/>
    <w:rsid w:val="004B0330"/>
    <w:rsid w:val="004B2EB4"/>
    <w:rsid w:val="004B63B7"/>
    <w:rsid w:val="004B6BA1"/>
    <w:rsid w:val="004B7F09"/>
    <w:rsid w:val="004C0C9E"/>
    <w:rsid w:val="004C0D13"/>
    <w:rsid w:val="004C1D73"/>
    <w:rsid w:val="004C2C81"/>
    <w:rsid w:val="004C4EF0"/>
    <w:rsid w:val="004C5AD9"/>
    <w:rsid w:val="004C66E1"/>
    <w:rsid w:val="004C6A9B"/>
    <w:rsid w:val="004D17E1"/>
    <w:rsid w:val="004D273A"/>
    <w:rsid w:val="004D3F33"/>
    <w:rsid w:val="004E0DD4"/>
    <w:rsid w:val="004E204C"/>
    <w:rsid w:val="004E26AD"/>
    <w:rsid w:val="004E6A2B"/>
    <w:rsid w:val="004E749B"/>
    <w:rsid w:val="004E76AD"/>
    <w:rsid w:val="004F1007"/>
    <w:rsid w:val="004F1206"/>
    <w:rsid w:val="004F152C"/>
    <w:rsid w:val="004F3033"/>
    <w:rsid w:val="004F3A6D"/>
    <w:rsid w:val="004F68DD"/>
    <w:rsid w:val="004F754B"/>
    <w:rsid w:val="004F7BA4"/>
    <w:rsid w:val="0050009F"/>
    <w:rsid w:val="0050141F"/>
    <w:rsid w:val="00502E0D"/>
    <w:rsid w:val="00503F4D"/>
    <w:rsid w:val="00504259"/>
    <w:rsid w:val="005068BC"/>
    <w:rsid w:val="0050770C"/>
    <w:rsid w:val="00510B19"/>
    <w:rsid w:val="005110AA"/>
    <w:rsid w:val="005130F9"/>
    <w:rsid w:val="0051321E"/>
    <w:rsid w:val="00513511"/>
    <w:rsid w:val="00514C54"/>
    <w:rsid w:val="00515996"/>
    <w:rsid w:val="00515E6D"/>
    <w:rsid w:val="005162B4"/>
    <w:rsid w:val="005221BC"/>
    <w:rsid w:val="00522E54"/>
    <w:rsid w:val="005232F8"/>
    <w:rsid w:val="0052580B"/>
    <w:rsid w:val="005261A1"/>
    <w:rsid w:val="00526C5C"/>
    <w:rsid w:val="00526E48"/>
    <w:rsid w:val="00526E5F"/>
    <w:rsid w:val="00526F4D"/>
    <w:rsid w:val="005279FC"/>
    <w:rsid w:val="0053020B"/>
    <w:rsid w:val="005309AC"/>
    <w:rsid w:val="0053125C"/>
    <w:rsid w:val="00534EC8"/>
    <w:rsid w:val="00535413"/>
    <w:rsid w:val="0053679F"/>
    <w:rsid w:val="00537DBF"/>
    <w:rsid w:val="005428CD"/>
    <w:rsid w:val="0054357C"/>
    <w:rsid w:val="00543EDA"/>
    <w:rsid w:val="00546BF7"/>
    <w:rsid w:val="00547340"/>
    <w:rsid w:val="00550D21"/>
    <w:rsid w:val="0055121E"/>
    <w:rsid w:val="005524CE"/>
    <w:rsid w:val="005530A5"/>
    <w:rsid w:val="005536BE"/>
    <w:rsid w:val="0056132D"/>
    <w:rsid w:val="00563178"/>
    <w:rsid w:val="00563C68"/>
    <w:rsid w:val="00563DA0"/>
    <w:rsid w:val="005647BE"/>
    <w:rsid w:val="00567563"/>
    <w:rsid w:val="00570BE0"/>
    <w:rsid w:val="00571C1E"/>
    <w:rsid w:val="005737E6"/>
    <w:rsid w:val="0057580B"/>
    <w:rsid w:val="00576B37"/>
    <w:rsid w:val="00577A2F"/>
    <w:rsid w:val="005816CB"/>
    <w:rsid w:val="00581772"/>
    <w:rsid w:val="00581E76"/>
    <w:rsid w:val="00582241"/>
    <w:rsid w:val="00582589"/>
    <w:rsid w:val="00584526"/>
    <w:rsid w:val="00584BE0"/>
    <w:rsid w:val="00586089"/>
    <w:rsid w:val="00586BA9"/>
    <w:rsid w:val="00587320"/>
    <w:rsid w:val="005913BD"/>
    <w:rsid w:val="0059372E"/>
    <w:rsid w:val="005937D1"/>
    <w:rsid w:val="00593DAC"/>
    <w:rsid w:val="00594AE6"/>
    <w:rsid w:val="00594BEE"/>
    <w:rsid w:val="00596A9F"/>
    <w:rsid w:val="00596C4A"/>
    <w:rsid w:val="00597026"/>
    <w:rsid w:val="0059732A"/>
    <w:rsid w:val="00597F56"/>
    <w:rsid w:val="005A02CC"/>
    <w:rsid w:val="005A04B2"/>
    <w:rsid w:val="005A27AB"/>
    <w:rsid w:val="005A3D4E"/>
    <w:rsid w:val="005A472D"/>
    <w:rsid w:val="005A4D99"/>
    <w:rsid w:val="005A6BD1"/>
    <w:rsid w:val="005A7A17"/>
    <w:rsid w:val="005A7B31"/>
    <w:rsid w:val="005A7EC6"/>
    <w:rsid w:val="005B0A1C"/>
    <w:rsid w:val="005B0AAE"/>
    <w:rsid w:val="005B0D8C"/>
    <w:rsid w:val="005B1167"/>
    <w:rsid w:val="005B31FA"/>
    <w:rsid w:val="005B337F"/>
    <w:rsid w:val="005B4107"/>
    <w:rsid w:val="005B4158"/>
    <w:rsid w:val="005B48C0"/>
    <w:rsid w:val="005B4B58"/>
    <w:rsid w:val="005B6202"/>
    <w:rsid w:val="005B70FA"/>
    <w:rsid w:val="005B754D"/>
    <w:rsid w:val="005B7C39"/>
    <w:rsid w:val="005C28CC"/>
    <w:rsid w:val="005C385A"/>
    <w:rsid w:val="005C4BA3"/>
    <w:rsid w:val="005D21D3"/>
    <w:rsid w:val="005D251B"/>
    <w:rsid w:val="005D33F1"/>
    <w:rsid w:val="005D38FE"/>
    <w:rsid w:val="005D3F1A"/>
    <w:rsid w:val="005D4562"/>
    <w:rsid w:val="005D7A44"/>
    <w:rsid w:val="005E1098"/>
    <w:rsid w:val="005E1905"/>
    <w:rsid w:val="005E1A03"/>
    <w:rsid w:val="005E24E2"/>
    <w:rsid w:val="005E2B1E"/>
    <w:rsid w:val="005E2F95"/>
    <w:rsid w:val="005E31EC"/>
    <w:rsid w:val="005E45FC"/>
    <w:rsid w:val="005E4A8A"/>
    <w:rsid w:val="005E4C21"/>
    <w:rsid w:val="005E510A"/>
    <w:rsid w:val="005F0A4C"/>
    <w:rsid w:val="005F13F1"/>
    <w:rsid w:val="005F1A75"/>
    <w:rsid w:val="005F2012"/>
    <w:rsid w:val="005F23F6"/>
    <w:rsid w:val="005F3359"/>
    <w:rsid w:val="005F37B0"/>
    <w:rsid w:val="005F3FBE"/>
    <w:rsid w:val="005F437A"/>
    <w:rsid w:val="005F44D2"/>
    <w:rsid w:val="005F47A4"/>
    <w:rsid w:val="005F598D"/>
    <w:rsid w:val="005F61A9"/>
    <w:rsid w:val="005F62B5"/>
    <w:rsid w:val="005F647D"/>
    <w:rsid w:val="005F6FBE"/>
    <w:rsid w:val="005F78FB"/>
    <w:rsid w:val="00600148"/>
    <w:rsid w:val="0060045E"/>
    <w:rsid w:val="0060056A"/>
    <w:rsid w:val="006005C9"/>
    <w:rsid w:val="00600723"/>
    <w:rsid w:val="0060122B"/>
    <w:rsid w:val="0060153D"/>
    <w:rsid w:val="0060166E"/>
    <w:rsid w:val="00601791"/>
    <w:rsid w:val="0060322D"/>
    <w:rsid w:val="006039EF"/>
    <w:rsid w:val="00604367"/>
    <w:rsid w:val="006047BC"/>
    <w:rsid w:val="00605583"/>
    <w:rsid w:val="00605E40"/>
    <w:rsid w:val="0060719C"/>
    <w:rsid w:val="006078E0"/>
    <w:rsid w:val="006109BE"/>
    <w:rsid w:val="00612690"/>
    <w:rsid w:val="00613914"/>
    <w:rsid w:val="006150EC"/>
    <w:rsid w:val="0061585B"/>
    <w:rsid w:val="00615C02"/>
    <w:rsid w:val="00616C2E"/>
    <w:rsid w:val="00620FC8"/>
    <w:rsid w:val="00622230"/>
    <w:rsid w:val="006225AC"/>
    <w:rsid w:val="00622DE6"/>
    <w:rsid w:val="006240D8"/>
    <w:rsid w:val="006260DE"/>
    <w:rsid w:val="006264A0"/>
    <w:rsid w:val="00626ADF"/>
    <w:rsid w:val="006270F1"/>
    <w:rsid w:val="00630F4D"/>
    <w:rsid w:val="00631469"/>
    <w:rsid w:val="00632BD5"/>
    <w:rsid w:val="006335A2"/>
    <w:rsid w:val="00633F31"/>
    <w:rsid w:val="00634866"/>
    <w:rsid w:val="00635530"/>
    <w:rsid w:val="006400EB"/>
    <w:rsid w:val="00640D15"/>
    <w:rsid w:val="00641649"/>
    <w:rsid w:val="006425F2"/>
    <w:rsid w:val="00643035"/>
    <w:rsid w:val="006431DD"/>
    <w:rsid w:val="0064328E"/>
    <w:rsid w:val="00643655"/>
    <w:rsid w:val="00643B3C"/>
    <w:rsid w:val="00644584"/>
    <w:rsid w:val="00646F57"/>
    <w:rsid w:val="006479EF"/>
    <w:rsid w:val="006500A4"/>
    <w:rsid w:val="00651938"/>
    <w:rsid w:val="00651A52"/>
    <w:rsid w:val="006560BF"/>
    <w:rsid w:val="00656399"/>
    <w:rsid w:val="00656F45"/>
    <w:rsid w:val="00657006"/>
    <w:rsid w:val="00657EF3"/>
    <w:rsid w:val="00660BEC"/>
    <w:rsid w:val="00661D71"/>
    <w:rsid w:val="006636F3"/>
    <w:rsid w:val="00664C39"/>
    <w:rsid w:val="00665FAF"/>
    <w:rsid w:val="006665CC"/>
    <w:rsid w:val="00666994"/>
    <w:rsid w:val="00670377"/>
    <w:rsid w:val="006712D6"/>
    <w:rsid w:val="0067164A"/>
    <w:rsid w:val="006718D5"/>
    <w:rsid w:val="00671ADB"/>
    <w:rsid w:val="00671E63"/>
    <w:rsid w:val="00672BC3"/>
    <w:rsid w:val="00672D33"/>
    <w:rsid w:val="006735C2"/>
    <w:rsid w:val="00673AEE"/>
    <w:rsid w:val="0067538F"/>
    <w:rsid w:val="00675882"/>
    <w:rsid w:val="00676154"/>
    <w:rsid w:val="00676737"/>
    <w:rsid w:val="00676A0B"/>
    <w:rsid w:val="00677C1A"/>
    <w:rsid w:val="0068034B"/>
    <w:rsid w:val="00680935"/>
    <w:rsid w:val="00682DB3"/>
    <w:rsid w:val="006868D2"/>
    <w:rsid w:val="00686E39"/>
    <w:rsid w:val="00690563"/>
    <w:rsid w:val="00690A20"/>
    <w:rsid w:val="0069169B"/>
    <w:rsid w:val="00691C57"/>
    <w:rsid w:val="006931B2"/>
    <w:rsid w:val="00693BBA"/>
    <w:rsid w:val="00695A76"/>
    <w:rsid w:val="006A01D2"/>
    <w:rsid w:val="006A1AB8"/>
    <w:rsid w:val="006A2B33"/>
    <w:rsid w:val="006A3126"/>
    <w:rsid w:val="006A39ED"/>
    <w:rsid w:val="006A5478"/>
    <w:rsid w:val="006A5F2F"/>
    <w:rsid w:val="006B1148"/>
    <w:rsid w:val="006B4A6F"/>
    <w:rsid w:val="006B4CA2"/>
    <w:rsid w:val="006B565A"/>
    <w:rsid w:val="006B657B"/>
    <w:rsid w:val="006B6F71"/>
    <w:rsid w:val="006C073E"/>
    <w:rsid w:val="006C2435"/>
    <w:rsid w:val="006C2F03"/>
    <w:rsid w:val="006C331F"/>
    <w:rsid w:val="006C36BF"/>
    <w:rsid w:val="006C6A51"/>
    <w:rsid w:val="006C6FBF"/>
    <w:rsid w:val="006C702E"/>
    <w:rsid w:val="006C7F5C"/>
    <w:rsid w:val="006D7618"/>
    <w:rsid w:val="006E1304"/>
    <w:rsid w:val="006E275F"/>
    <w:rsid w:val="006E30FE"/>
    <w:rsid w:val="006E42EB"/>
    <w:rsid w:val="006E4EB5"/>
    <w:rsid w:val="006E5289"/>
    <w:rsid w:val="006E59B6"/>
    <w:rsid w:val="006E6170"/>
    <w:rsid w:val="006E65E8"/>
    <w:rsid w:val="006E6C59"/>
    <w:rsid w:val="006E7EEE"/>
    <w:rsid w:val="006F0519"/>
    <w:rsid w:val="006F06A5"/>
    <w:rsid w:val="006F1156"/>
    <w:rsid w:val="006F196E"/>
    <w:rsid w:val="006F1AFD"/>
    <w:rsid w:val="006F1D3E"/>
    <w:rsid w:val="006F1F0F"/>
    <w:rsid w:val="006F4B8A"/>
    <w:rsid w:val="006F53CF"/>
    <w:rsid w:val="006F5BC8"/>
    <w:rsid w:val="006F6573"/>
    <w:rsid w:val="006F6D21"/>
    <w:rsid w:val="007012DB"/>
    <w:rsid w:val="0070193C"/>
    <w:rsid w:val="00701BBF"/>
    <w:rsid w:val="007049D1"/>
    <w:rsid w:val="0070590E"/>
    <w:rsid w:val="00710ADC"/>
    <w:rsid w:val="00713B59"/>
    <w:rsid w:val="007163A8"/>
    <w:rsid w:val="00716A1A"/>
    <w:rsid w:val="00717DA3"/>
    <w:rsid w:val="00721350"/>
    <w:rsid w:val="007213ED"/>
    <w:rsid w:val="00722887"/>
    <w:rsid w:val="00722916"/>
    <w:rsid w:val="007234D3"/>
    <w:rsid w:val="00724933"/>
    <w:rsid w:val="007258F0"/>
    <w:rsid w:val="0072658E"/>
    <w:rsid w:val="00730171"/>
    <w:rsid w:val="007310C1"/>
    <w:rsid w:val="00731DB9"/>
    <w:rsid w:val="00732004"/>
    <w:rsid w:val="00732946"/>
    <w:rsid w:val="00734126"/>
    <w:rsid w:val="00735D26"/>
    <w:rsid w:val="00737977"/>
    <w:rsid w:val="00737BD1"/>
    <w:rsid w:val="00740545"/>
    <w:rsid w:val="007406C3"/>
    <w:rsid w:val="00740F83"/>
    <w:rsid w:val="007413ED"/>
    <w:rsid w:val="00741A26"/>
    <w:rsid w:val="007447DC"/>
    <w:rsid w:val="00746304"/>
    <w:rsid w:val="00746D46"/>
    <w:rsid w:val="0075230D"/>
    <w:rsid w:val="007545C8"/>
    <w:rsid w:val="00754884"/>
    <w:rsid w:val="00754B8F"/>
    <w:rsid w:val="00757323"/>
    <w:rsid w:val="00760F21"/>
    <w:rsid w:val="00761579"/>
    <w:rsid w:val="00761ED8"/>
    <w:rsid w:val="007639C5"/>
    <w:rsid w:val="00763AF7"/>
    <w:rsid w:val="007641ED"/>
    <w:rsid w:val="00764895"/>
    <w:rsid w:val="00764DAC"/>
    <w:rsid w:val="00765AF3"/>
    <w:rsid w:val="00766F64"/>
    <w:rsid w:val="00767A18"/>
    <w:rsid w:val="00770492"/>
    <w:rsid w:val="0077169B"/>
    <w:rsid w:val="00771C5C"/>
    <w:rsid w:val="00774109"/>
    <w:rsid w:val="00775D94"/>
    <w:rsid w:val="00777B6C"/>
    <w:rsid w:val="00777D35"/>
    <w:rsid w:val="00780310"/>
    <w:rsid w:val="00780DAE"/>
    <w:rsid w:val="007811E8"/>
    <w:rsid w:val="0078151F"/>
    <w:rsid w:val="00784992"/>
    <w:rsid w:val="00785A02"/>
    <w:rsid w:val="00785F7B"/>
    <w:rsid w:val="00786B84"/>
    <w:rsid w:val="00787FD6"/>
    <w:rsid w:val="007912DC"/>
    <w:rsid w:val="007944A4"/>
    <w:rsid w:val="007954AA"/>
    <w:rsid w:val="00796A0E"/>
    <w:rsid w:val="00797CF2"/>
    <w:rsid w:val="007A0989"/>
    <w:rsid w:val="007A149F"/>
    <w:rsid w:val="007A3743"/>
    <w:rsid w:val="007A4338"/>
    <w:rsid w:val="007A575F"/>
    <w:rsid w:val="007A63B2"/>
    <w:rsid w:val="007A6B52"/>
    <w:rsid w:val="007A702F"/>
    <w:rsid w:val="007A7652"/>
    <w:rsid w:val="007B1D72"/>
    <w:rsid w:val="007B497E"/>
    <w:rsid w:val="007B5310"/>
    <w:rsid w:val="007B5A8E"/>
    <w:rsid w:val="007B7C31"/>
    <w:rsid w:val="007B7EB3"/>
    <w:rsid w:val="007C0E04"/>
    <w:rsid w:val="007C20F2"/>
    <w:rsid w:val="007C26EC"/>
    <w:rsid w:val="007C31C1"/>
    <w:rsid w:val="007C4210"/>
    <w:rsid w:val="007D00DB"/>
    <w:rsid w:val="007D0894"/>
    <w:rsid w:val="007D178C"/>
    <w:rsid w:val="007D31CA"/>
    <w:rsid w:val="007D3525"/>
    <w:rsid w:val="007D3569"/>
    <w:rsid w:val="007D3E66"/>
    <w:rsid w:val="007D3FDD"/>
    <w:rsid w:val="007D4490"/>
    <w:rsid w:val="007D5AC4"/>
    <w:rsid w:val="007D63C9"/>
    <w:rsid w:val="007D7C3F"/>
    <w:rsid w:val="007E2ABE"/>
    <w:rsid w:val="007E2CAB"/>
    <w:rsid w:val="007E30EE"/>
    <w:rsid w:val="007E394A"/>
    <w:rsid w:val="007E3DFD"/>
    <w:rsid w:val="007E4E04"/>
    <w:rsid w:val="007E4EE6"/>
    <w:rsid w:val="007E528D"/>
    <w:rsid w:val="007E5536"/>
    <w:rsid w:val="007E67FD"/>
    <w:rsid w:val="007E7AA9"/>
    <w:rsid w:val="007F24ED"/>
    <w:rsid w:val="007F2ADF"/>
    <w:rsid w:val="007F2C5B"/>
    <w:rsid w:val="007F5047"/>
    <w:rsid w:val="007F67CA"/>
    <w:rsid w:val="008001E7"/>
    <w:rsid w:val="008027FC"/>
    <w:rsid w:val="008036F7"/>
    <w:rsid w:val="00806481"/>
    <w:rsid w:val="00811316"/>
    <w:rsid w:val="00812EBE"/>
    <w:rsid w:val="008130FB"/>
    <w:rsid w:val="00814BF2"/>
    <w:rsid w:val="00816C2B"/>
    <w:rsid w:val="00816F56"/>
    <w:rsid w:val="008172FC"/>
    <w:rsid w:val="008175FC"/>
    <w:rsid w:val="00817D14"/>
    <w:rsid w:val="00817F0F"/>
    <w:rsid w:val="00820F9A"/>
    <w:rsid w:val="0082132E"/>
    <w:rsid w:val="00822217"/>
    <w:rsid w:val="008227FF"/>
    <w:rsid w:val="00822F09"/>
    <w:rsid w:val="00823C31"/>
    <w:rsid w:val="00825E09"/>
    <w:rsid w:val="00825E59"/>
    <w:rsid w:val="008265B9"/>
    <w:rsid w:val="00826768"/>
    <w:rsid w:val="008300C6"/>
    <w:rsid w:val="00832793"/>
    <w:rsid w:val="0083595F"/>
    <w:rsid w:val="008372C3"/>
    <w:rsid w:val="00837644"/>
    <w:rsid w:val="00840FAF"/>
    <w:rsid w:val="00841578"/>
    <w:rsid w:val="00842474"/>
    <w:rsid w:val="00842752"/>
    <w:rsid w:val="0084357C"/>
    <w:rsid w:val="008453E9"/>
    <w:rsid w:val="008458F3"/>
    <w:rsid w:val="008468F9"/>
    <w:rsid w:val="008501E7"/>
    <w:rsid w:val="00850BBF"/>
    <w:rsid w:val="008513FF"/>
    <w:rsid w:val="00852E3D"/>
    <w:rsid w:val="00854949"/>
    <w:rsid w:val="00854ABF"/>
    <w:rsid w:val="008560C8"/>
    <w:rsid w:val="00856AA1"/>
    <w:rsid w:val="00857040"/>
    <w:rsid w:val="00857A05"/>
    <w:rsid w:val="008624B1"/>
    <w:rsid w:val="00863E9E"/>
    <w:rsid w:val="00864489"/>
    <w:rsid w:val="0086494F"/>
    <w:rsid w:val="0086499F"/>
    <w:rsid w:val="0086574F"/>
    <w:rsid w:val="00866853"/>
    <w:rsid w:val="00866B46"/>
    <w:rsid w:val="00866D1B"/>
    <w:rsid w:val="00866FAB"/>
    <w:rsid w:val="00870EEC"/>
    <w:rsid w:val="008715B6"/>
    <w:rsid w:val="00873AA3"/>
    <w:rsid w:val="00874FD9"/>
    <w:rsid w:val="008758C0"/>
    <w:rsid w:val="00877035"/>
    <w:rsid w:val="0087752D"/>
    <w:rsid w:val="00880E3B"/>
    <w:rsid w:val="00882263"/>
    <w:rsid w:val="008838BC"/>
    <w:rsid w:val="008844D7"/>
    <w:rsid w:val="008854C9"/>
    <w:rsid w:val="00885C59"/>
    <w:rsid w:val="0088726A"/>
    <w:rsid w:val="00887FB6"/>
    <w:rsid w:val="00893189"/>
    <w:rsid w:val="008932F7"/>
    <w:rsid w:val="00894170"/>
    <w:rsid w:val="00894EC0"/>
    <w:rsid w:val="008957C8"/>
    <w:rsid w:val="008963CA"/>
    <w:rsid w:val="008967A8"/>
    <w:rsid w:val="008978BB"/>
    <w:rsid w:val="00897EF1"/>
    <w:rsid w:val="008A15D0"/>
    <w:rsid w:val="008A251B"/>
    <w:rsid w:val="008A3F97"/>
    <w:rsid w:val="008A5652"/>
    <w:rsid w:val="008A63F1"/>
    <w:rsid w:val="008A652A"/>
    <w:rsid w:val="008B095A"/>
    <w:rsid w:val="008B1053"/>
    <w:rsid w:val="008B2229"/>
    <w:rsid w:val="008B3F36"/>
    <w:rsid w:val="008B60CC"/>
    <w:rsid w:val="008B74C7"/>
    <w:rsid w:val="008C1E7D"/>
    <w:rsid w:val="008C3099"/>
    <w:rsid w:val="008C3145"/>
    <w:rsid w:val="008C3DC4"/>
    <w:rsid w:val="008C48DE"/>
    <w:rsid w:val="008C5585"/>
    <w:rsid w:val="008C5675"/>
    <w:rsid w:val="008C772C"/>
    <w:rsid w:val="008D1559"/>
    <w:rsid w:val="008D25C8"/>
    <w:rsid w:val="008D287E"/>
    <w:rsid w:val="008D2B80"/>
    <w:rsid w:val="008D3835"/>
    <w:rsid w:val="008D55C9"/>
    <w:rsid w:val="008D5CC8"/>
    <w:rsid w:val="008D5D7F"/>
    <w:rsid w:val="008D5E6B"/>
    <w:rsid w:val="008D6486"/>
    <w:rsid w:val="008D7162"/>
    <w:rsid w:val="008D75FF"/>
    <w:rsid w:val="008D7AB9"/>
    <w:rsid w:val="008D7E92"/>
    <w:rsid w:val="008E0E2C"/>
    <w:rsid w:val="008E163F"/>
    <w:rsid w:val="008E19CA"/>
    <w:rsid w:val="008E3D93"/>
    <w:rsid w:val="008E4F4F"/>
    <w:rsid w:val="008E63A0"/>
    <w:rsid w:val="008E7AC6"/>
    <w:rsid w:val="008E7B07"/>
    <w:rsid w:val="008F0730"/>
    <w:rsid w:val="008F0841"/>
    <w:rsid w:val="008F1C6A"/>
    <w:rsid w:val="008F2548"/>
    <w:rsid w:val="008F26BB"/>
    <w:rsid w:val="008F29C5"/>
    <w:rsid w:val="008F433B"/>
    <w:rsid w:val="008F48A2"/>
    <w:rsid w:val="008F4DF3"/>
    <w:rsid w:val="008F6167"/>
    <w:rsid w:val="008F63ED"/>
    <w:rsid w:val="008F674D"/>
    <w:rsid w:val="008F6E4B"/>
    <w:rsid w:val="0090130A"/>
    <w:rsid w:val="0090255B"/>
    <w:rsid w:val="00902D62"/>
    <w:rsid w:val="00903292"/>
    <w:rsid w:val="00905E39"/>
    <w:rsid w:val="00907781"/>
    <w:rsid w:val="009129A2"/>
    <w:rsid w:val="00912C41"/>
    <w:rsid w:val="009134C6"/>
    <w:rsid w:val="00913EFD"/>
    <w:rsid w:val="0091602B"/>
    <w:rsid w:val="009160F0"/>
    <w:rsid w:val="00917EEC"/>
    <w:rsid w:val="00920629"/>
    <w:rsid w:val="00922301"/>
    <w:rsid w:val="00923BA1"/>
    <w:rsid w:val="009254CF"/>
    <w:rsid w:val="00925E7E"/>
    <w:rsid w:val="00927320"/>
    <w:rsid w:val="009310CE"/>
    <w:rsid w:val="00931E5C"/>
    <w:rsid w:val="009331A2"/>
    <w:rsid w:val="00933423"/>
    <w:rsid w:val="00936EB0"/>
    <w:rsid w:val="00936F76"/>
    <w:rsid w:val="009374F3"/>
    <w:rsid w:val="00937575"/>
    <w:rsid w:val="00943920"/>
    <w:rsid w:val="00943BF0"/>
    <w:rsid w:val="00945B9F"/>
    <w:rsid w:val="009461BC"/>
    <w:rsid w:val="00946E60"/>
    <w:rsid w:val="009502FA"/>
    <w:rsid w:val="0095074B"/>
    <w:rsid w:val="00950953"/>
    <w:rsid w:val="00950DE7"/>
    <w:rsid w:val="009512CD"/>
    <w:rsid w:val="00951E03"/>
    <w:rsid w:val="00951F22"/>
    <w:rsid w:val="00952221"/>
    <w:rsid w:val="009534F2"/>
    <w:rsid w:val="00956B9A"/>
    <w:rsid w:val="009577B3"/>
    <w:rsid w:val="00957D32"/>
    <w:rsid w:val="009635DB"/>
    <w:rsid w:val="0096434A"/>
    <w:rsid w:val="0096680F"/>
    <w:rsid w:val="00967AAC"/>
    <w:rsid w:val="009703DF"/>
    <w:rsid w:val="00970742"/>
    <w:rsid w:val="00971B5E"/>
    <w:rsid w:val="0097323B"/>
    <w:rsid w:val="0097389D"/>
    <w:rsid w:val="00973F8D"/>
    <w:rsid w:val="00975DD8"/>
    <w:rsid w:val="0097709F"/>
    <w:rsid w:val="00983524"/>
    <w:rsid w:val="009839A5"/>
    <w:rsid w:val="00985142"/>
    <w:rsid w:val="00985FF8"/>
    <w:rsid w:val="009875DF"/>
    <w:rsid w:val="00991AA4"/>
    <w:rsid w:val="00992C56"/>
    <w:rsid w:val="0099315B"/>
    <w:rsid w:val="0099334A"/>
    <w:rsid w:val="00996E79"/>
    <w:rsid w:val="00997513"/>
    <w:rsid w:val="00997CD4"/>
    <w:rsid w:val="009A0C5F"/>
    <w:rsid w:val="009A18D7"/>
    <w:rsid w:val="009A3455"/>
    <w:rsid w:val="009A37F3"/>
    <w:rsid w:val="009A383D"/>
    <w:rsid w:val="009A4291"/>
    <w:rsid w:val="009B0CE0"/>
    <w:rsid w:val="009B140B"/>
    <w:rsid w:val="009B146E"/>
    <w:rsid w:val="009B3546"/>
    <w:rsid w:val="009B4D95"/>
    <w:rsid w:val="009B7791"/>
    <w:rsid w:val="009C0041"/>
    <w:rsid w:val="009C0212"/>
    <w:rsid w:val="009C1AF8"/>
    <w:rsid w:val="009C5B2F"/>
    <w:rsid w:val="009C6171"/>
    <w:rsid w:val="009D0A12"/>
    <w:rsid w:val="009D0DC5"/>
    <w:rsid w:val="009D0FA9"/>
    <w:rsid w:val="009D17FB"/>
    <w:rsid w:val="009D258A"/>
    <w:rsid w:val="009D3809"/>
    <w:rsid w:val="009D4206"/>
    <w:rsid w:val="009D4C2A"/>
    <w:rsid w:val="009D4F07"/>
    <w:rsid w:val="009D64D0"/>
    <w:rsid w:val="009D7423"/>
    <w:rsid w:val="009D78BF"/>
    <w:rsid w:val="009D7924"/>
    <w:rsid w:val="009E00E5"/>
    <w:rsid w:val="009E1447"/>
    <w:rsid w:val="009E1B5D"/>
    <w:rsid w:val="009E1F82"/>
    <w:rsid w:val="009E27E5"/>
    <w:rsid w:val="009E2D2B"/>
    <w:rsid w:val="009E3E8B"/>
    <w:rsid w:val="009E43C0"/>
    <w:rsid w:val="009E5366"/>
    <w:rsid w:val="009E5799"/>
    <w:rsid w:val="009E5871"/>
    <w:rsid w:val="009E63E8"/>
    <w:rsid w:val="009E65AC"/>
    <w:rsid w:val="009E6B2A"/>
    <w:rsid w:val="009F20FA"/>
    <w:rsid w:val="009F38B5"/>
    <w:rsid w:val="009F4EA1"/>
    <w:rsid w:val="009F5B23"/>
    <w:rsid w:val="009F7707"/>
    <w:rsid w:val="00A00667"/>
    <w:rsid w:val="00A00731"/>
    <w:rsid w:val="00A00BBE"/>
    <w:rsid w:val="00A01386"/>
    <w:rsid w:val="00A035D0"/>
    <w:rsid w:val="00A03A27"/>
    <w:rsid w:val="00A062CC"/>
    <w:rsid w:val="00A07584"/>
    <w:rsid w:val="00A10E24"/>
    <w:rsid w:val="00A110AE"/>
    <w:rsid w:val="00A117F1"/>
    <w:rsid w:val="00A11D29"/>
    <w:rsid w:val="00A1372D"/>
    <w:rsid w:val="00A13FBE"/>
    <w:rsid w:val="00A15AA1"/>
    <w:rsid w:val="00A15F86"/>
    <w:rsid w:val="00A17896"/>
    <w:rsid w:val="00A179F1"/>
    <w:rsid w:val="00A20DC2"/>
    <w:rsid w:val="00A21214"/>
    <w:rsid w:val="00A219D3"/>
    <w:rsid w:val="00A21C80"/>
    <w:rsid w:val="00A21EB2"/>
    <w:rsid w:val="00A22A90"/>
    <w:rsid w:val="00A23C9A"/>
    <w:rsid w:val="00A25527"/>
    <w:rsid w:val="00A2617C"/>
    <w:rsid w:val="00A31AC0"/>
    <w:rsid w:val="00A3251D"/>
    <w:rsid w:val="00A329B1"/>
    <w:rsid w:val="00A3441E"/>
    <w:rsid w:val="00A35134"/>
    <w:rsid w:val="00A364F8"/>
    <w:rsid w:val="00A36D3E"/>
    <w:rsid w:val="00A37CC3"/>
    <w:rsid w:val="00A404E7"/>
    <w:rsid w:val="00A40F61"/>
    <w:rsid w:val="00A41C7F"/>
    <w:rsid w:val="00A4298A"/>
    <w:rsid w:val="00A429CC"/>
    <w:rsid w:val="00A430F5"/>
    <w:rsid w:val="00A43E50"/>
    <w:rsid w:val="00A444DE"/>
    <w:rsid w:val="00A44678"/>
    <w:rsid w:val="00A45E20"/>
    <w:rsid w:val="00A45F4F"/>
    <w:rsid w:val="00A50324"/>
    <w:rsid w:val="00A5168D"/>
    <w:rsid w:val="00A516B1"/>
    <w:rsid w:val="00A5317A"/>
    <w:rsid w:val="00A542AF"/>
    <w:rsid w:val="00A54EB4"/>
    <w:rsid w:val="00A54F5F"/>
    <w:rsid w:val="00A55BD8"/>
    <w:rsid w:val="00A62898"/>
    <w:rsid w:val="00A62B3F"/>
    <w:rsid w:val="00A634FD"/>
    <w:rsid w:val="00A63699"/>
    <w:rsid w:val="00A639B3"/>
    <w:rsid w:val="00A63BBF"/>
    <w:rsid w:val="00A63D67"/>
    <w:rsid w:val="00A654CA"/>
    <w:rsid w:val="00A669B1"/>
    <w:rsid w:val="00A6707E"/>
    <w:rsid w:val="00A70A91"/>
    <w:rsid w:val="00A70E54"/>
    <w:rsid w:val="00A716A5"/>
    <w:rsid w:val="00A73189"/>
    <w:rsid w:val="00A73CBE"/>
    <w:rsid w:val="00A759DA"/>
    <w:rsid w:val="00A76B9B"/>
    <w:rsid w:val="00A774DB"/>
    <w:rsid w:val="00A77761"/>
    <w:rsid w:val="00A811CF"/>
    <w:rsid w:val="00A8227F"/>
    <w:rsid w:val="00A82364"/>
    <w:rsid w:val="00A82387"/>
    <w:rsid w:val="00A85751"/>
    <w:rsid w:val="00A9180D"/>
    <w:rsid w:val="00A91DDD"/>
    <w:rsid w:val="00A92AE9"/>
    <w:rsid w:val="00A92FE1"/>
    <w:rsid w:val="00A939AE"/>
    <w:rsid w:val="00A93C73"/>
    <w:rsid w:val="00A9493A"/>
    <w:rsid w:val="00A94A2F"/>
    <w:rsid w:val="00A94D42"/>
    <w:rsid w:val="00A94D9E"/>
    <w:rsid w:val="00A95D9A"/>
    <w:rsid w:val="00A978D8"/>
    <w:rsid w:val="00A97FEF"/>
    <w:rsid w:val="00AA0723"/>
    <w:rsid w:val="00AA1E51"/>
    <w:rsid w:val="00AA3CDC"/>
    <w:rsid w:val="00AA4468"/>
    <w:rsid w:val="00AA449E"/>
    <w:rsid w:val="00AA4E2A"/>
    <w:rsid w:val="00AA54C7"/>
    <w:rsid w:val="00AA5C72"/>
    <w:rsid w:val="00AA724A"/>
    <w:rsid w:val="00AA76A4"/>
    <w:rsid w:val="00AB0252"/>
    <w:rsid w:val="00AB0974"/>
    <w:rsid w:val="00AB1526"/>
    <w:rsid w:val="00AB20C4"/>
    <w:rsid w:val="00AB2133"/>
    <w:rsid w:val="00AB2760"/>
    <w:rsid w:val="00AB36CE"/>
    <w:rsid w:val="00AB3A30"/>
    <w:rsid w:val="00AB3B24"/>
    <w:rsid w:val="00AB5575"/>
    <w:rsid w:val="00AB5E5F"/>
    <w:rsid w:val="00AB6546"/>
    <w:rsid w:val="00AC0523"/>
    <w:rsid w:val="00AC1272"/>
    <w:rsid w:val="00AC1C9B"/>
    <w:rsid w:val="00AC3858"/>
    <w:rsid w:val="00AC556F"/>
    <w:rsid w:val="00AC5F40"/>
    <w:rsid w:val="00AC649D"/>
    <w:rsid w:val="00AC6776"/>
    <w:rsid w:val="00AC6A65"/>
    <w:rsid w:val="00AC73C2"/>
    <w:rsid w:val="00AD19C5"/>
    <w:rsid w:val="00AD1C01"/>
    <w:rsid w:val="00AD1DED"/>
    <w:rsid w:val="00AD2113"/>
    <w:rsid w:val="00AD2511"/>
    <w:rsid w:val="00AD2A9E"/>
    <w:rsid w:val="00AD388A"/>
    <w:rsid w:val="00AD4489"/>
    <w:rsid w:val="00AD7000"/>
    <w:rsid w:val="00AE088A"/>
    <w:rsid w:val="00AE1115"/>
    <w:rsid w:val="00AE337D"/>
    <w:rsid w:val="00AE44F7"/>
    <w:rsid w:val="00AE4F5E"/>
    <w:rsid w:val="00AE5223"/>
    <w:rsid w:val="00AE68DD"/>
    <w:rsid w:val="00AF02C9"/>
    <w:rsid w:val="00AF1987"/>
    <w:rsid w:val="00AF32CA"/>
    <w:rsid w:val="00AF3EF6"/>
    <w:rsid w:val="00AF620D"/>
    <w:rsid w:val="00AF65FD"/>
    <w:rsid w:val="00AF70C4"/>
    <w:rsid w:val="00AF7EE4"/>
    <w:rsid w:val="00B00B65"/>
    <w:rsid w:val="00B00C04"/>
    <w:rsid w:val="00B0176F"/>
    <w:rsid w:val="00B0185B"/>
    <w:rsid w:val="00B01AFC"/>
    <w:rsid w:val="00B0215A"/>
    <w:rsid w:val="00B02B48"/>
    <w:rsid w:val="00B03415"/>
    <w:rsid w:val="00B03FDB"/>
    <w:rsid w:val="00B047CE"/>
    <w:rsid w:val="00B04887"/>
    <w:rsid w:val="00B05F35"/>
    <w:rsid w:val="00B1032E"/>
    <w:rsid w:val="00B10CA7"/>
    <w:rsid w:val="00B10FA7"/>
    <w:rsid w:val="00B11ED6"/>
    <w:rsid w:val="00B1261B"/>
    <w:rsid w:val="00B144C4"/>
    <w:rsid w:val="00B15435"/>
    <w:rsid w:val="00B1546C"/>
    <w:rsid w:val="00B15535"/>
    <w:rsid w:val="00B15D98"/>
    <w:rsid w:val="00B16191"/>
    <w:rsid w:val="00B1686C"/>
    <w:rsid w:val="00B16B09"/>
    <w:rsid w:val="00B16CEA"/>
    <w:rsid w:val="00B2312B"/>
    <w:rsid w:val="00B23F1D"/>
    <w:rsid w:val="00B25D53"/>
    <w:rsid w:val="00B262BE"/>
    <w:rsid w:val="00B26A3B"/>
    <w:rsid w:val="00B26BCF"/>
    <w:rsid w:val="00B26CB7"/>
    <w:rsid w:val="00B27370"/>
    <w:rsid w:val="00B27EA4"/>
    <w:rsid w:val="00B30340"/>
    <w:rsid w:val="00B3060B"/>
    <w:rsid w:val="00B310B1"/>
    <w:rsid w:val="00B32058"/>
    <w:rsid w:val="00B32160"/>
    <w:rsid w:val="00B32875"/>
    <w:rsid w:val="00B33B19"/>
    <w:rsid w:val="00B35062"/>
    <w:rsid w:val="00B407B4"/>
    <w:rsid w:val="00B41635"/>
    <w:rsid w:val="00B417B2"/>
    <w:rsid w:val="00B41DDC"/>
    <w:rsid w:val="00B435E9"/>
    <w:rsid w:val="00B4514C"/>
    <w:rsid w:val="00B46F8C"/>
    <w:rsid w:val="00B470E1"/>
    <w:rsid w:val="00B476AB"/>
    <w:rsid w:val="00B5212E"/>
    <w:rsid w:val="00B52BCE"/>
    <w:rsid w:val="00B55F50"/>
    <w:rsid w:val="00B56739"/>
    <w:rsid w:val="00B57E08"/>
    <w:rsid w:val="00B604C5"/>
    <w:rsid w:val="00B64453"/>
    <w:rsid w:val="00B65A27"/>
    <w:rsid w:val="00B67531"/>
    <w:rsid w:val="00B6792F"/>
    <w:rsid w:val="00B70ADC"/>
    <w:rsid w:val="00B72A17"/>
    <w:rsid w:val="00B72E01"/>
    <w:rsid w:val="00B738CF"/>
    <w:rsid w:val="00B73C37"/>
    <w:rsid w:val="00B73D78"/>
    <w:rsid w:val="00B75A0D"/>
    <w:rsid w:val="00B75BBF"/>
    <w:rsid w:val="00B8184A"/>
    <w:rsid w:val="00B8392E"/>
    <w:rsid w:val="00B83A15"/>
    <w:rsid w:val="00B86240"/>
    <w:rsid w:val="00B8686A"/>
    <w:rsid w:val="00B86F6A"/>
    <w:rsid w:val="00B875EA"/>
    <w:rsid w:val="00B879B6"/>
    <w:rsid w:val="00B87F52"/>
    <w:rsid w:val="00B90ADE"/>
    <w:rsid w:val="00B91020"/>
    <w:rsid w:val="00B918A1"/>
    <w:rsid w:val="00B91D9C"/>
    <w:rsid w:val="00B923D9"/>
    <w:rsid w:val="00B92C0E"/>
    <w:rsid w:val="00B93036"/>
    <w:rsid w:val="00B9368F"/>
    <w:rsid w:val="00B93806"/>
    <w:rsid w:val="00B93CFE"/>
    <w:rsid w:val="00B93E0C"/>
    <w:rsid w:val="00B943A5"/>
    <w:rsid w:val="00B947E1"/>
    <w:rsid w:val="00B94EE7"/>
    <w:rsid w:val="00BA0C2A"/>
    <w:rsid w:val="00BA1BE5"/>
    <w:rsid w:val="00BA29EA"/>
    <w:rsid w:val="00BA2C59"/>
    <w:rsid w:val="00BA306C"/>
    <w:rsid w:val="00BA334B"/>
    <w:rsid w:val="00BA389C"/>
    <w:rsid w:val="00BA595F"/>
    <w:rsid w:val="00BA6568"/>
    <w:rsid w:val="00BB0C0A"/>
    <w:rsid w:val="00BB0D02"/>
    <w:rsid w:val="00BB1AA3"/>
    <w:rsid w:val="00BB2124"/>
    <w:rsid w:val="00BB347D"/>
    <w:rsid w:val="00BB4183"/>
    <w:rsid w:val="00BB5999"/>
    <w:rsid w:val="00BB7D6B"/>
    <w:rsid w:val="00BB7DE4"/>
    <w:rsid w:val="00BC0D18"/>
    <w:rsid w:val="00BC106B"/>
    <w:rsid w:val="00BC3B22"/>
    <w:rsid w:val="00BC4FC0"/>
    <w:rsid w:val="00BC540E"/>
    <w:rsid w:val="00BC7416"/>
    <w:rsid w:val="00BD04C7"/>
    <w:rsid w:val="00BD0842"/>
    <w:rsid w:val="00BD0B7F"/>
    <w:rsid w:val="00BD1029"/>
    <w:rsid w:val="00BD108D"/>
    <w:rsid w:val="00BD2411"/>
    <w:rsid w:val="00BD3024"/>
    <w:rsid w:val="00BD3F4A"/>
    <w:rsid w:val="00BD4143"/>
    <w:rsid w:val="00BD5360"/>
    <w:rsid w:val="00BD6FCB"/>
    <w:rsid w:val="00BE1F05"/>
    <w:rsid w:val="00BE2140"/>
    <w:rsid w:val="00BE3428"/>
    <w:rsid w:val="00BE37EC"/>
    <w:rsid w:val="00BE39C7"/>
    <w:rsid w:val="00BE548A"/>
    <w:rsid w:val="00BE6408"/>
    <w:rsid w:val="00BE69ED"/>
    <w:rsid w:val="00BE72BD"/>
    <w:rsid w:val="00BE7606"/>
    <w:rsid w:val="00BF0FEA"/>
    <w:rsid w:val="00BF1970"/>
    <w:rsid w:val="00BF582B"/>
    <w:rsid w:val="00BF64E9"/>
    <w:rsid w:val="00C016DF"/>
    <w:rsid w:val="00C02DD5"/>
    <w:rsid w:val="00C02F8A"/>
    <w:rsid w:val="00C04303"/>
    <w:rsid w:val="00C04AC0"/>
    <w:rsid w:val="00C04C95"/>
    <w:rsid w:val="00C05B1C"/>
    <w:rsid w:val="00C06C00"/>
    <w:rsid w:val="00C07829"/>
    <w:rsid w:val="00C103B6"/>
    <w:rsid w:val="00C10B1D"/>
    <w:rsid w:val="00C10DAA"/>
    <w:rsid w:val="00C11594"/>
    <w:rsid w:val="00C1202F"/>
    <w:rsid w:val="00C1351F"/>
    <w:rsid w:val="00C14DB4"/>
    <w:rsid w:val="00C151CC"/>
    <w:rsid w:val="00C15751"/>
    <w:rsid w:val="00C20168"/>
    <w:rsid w:val="00C20D18"/>
    <w:rsid w:val="00C2280F"/>
    <w:rsid w:val="00C24FBA"/>
    <w:rsid w:val="00C265DF"/>
    <w:rsid w:val="00C27B04"/>
    <w:rsid w:val="00C30F88"/>
    <w:rsid w:val="00C30F9D"/>
    <w:rsid w:val="00C373DF"/>
    <w:rsid w:val="00C377BD"/>
    <w:rsid w:val="00C4285B"/>
    <w:rsid w:val="00C44133"/>
    <w:rsid w:val="00C451A4"/>
    <w:rsid w:val="00C45D74"/>
    <w:rsid w:val="00C46FC6"/>
    <w:rsid w:val="00C51A2C"/>
    <w:rsid w:val="00C52842"/>
    <w:rsid w:val="00C529CF"/>
    <w:rsid w:val="00C55957"/>
    <w:rsid w:val="00C57090"/>
    <w:rsid w:val="00C60957"/>
    <w:rsid w:val="00C612B4"/>
    <w:rsid w:val="00C61668"/>
    <w:rsid w:val="00C61CE5"/>
    <w:rsid w:val="00C62C93"/>
    <w:rsid w:val="00C631F1"/>
    <w:rsid w:val="00C63DFC"/>
    <w:rsid w:val="00C64237"/>
    <w:rsid w:val="00C6633F"/>
    <w:rsid w:val="00C670CC"/>
    <w:rsid w:val="00C72AC8"/>
    <w:rsid w:val="00C72FA0"/>
    <w:rsid w:val="00C74567"/>
    <w:rsid w:val="00C75CD5"/>
    <w:rsid w:val="00C75CEB"/>
    <w:rsid w:val="00C764EF"/>
    <w:rsid w:val="00C77560"/>
    <w:rsid w:val="00C80815"/>
    <w:rsid w:val="00C8093C"/>
    <w:rsid w:val="00C82720"/>
    <w:rsid w:val="00C85044"/>
    <w:rsid w:val="00C855A1"/>
    <w:rsid w:val="00C85DDF"/>
    <w:rsid w:val="00C90C3C"/>
    <w:rsid w:val="00C91C1B"/>
    <w:rsid w:val="00C920D7"/>
    <w:rsid w:val="00C9303E"/>
    <w:rsid w:val="00C93E48"/>
    <w:rsid w:val="00C93E68"/>
    <w:rsid w:val="00C94569"/>
    <w:rsid w:val="00C95424"/>
    <w:rsid w:val="00C96966"/>
    <w:rsid w:val="00C972E5"/>
    <w:rsid w:val="00C976C6"/>
    <w:rsid w:val="00CA015F"/>
    <w:rsid w:val="00CA070F"/>
    <w:rsid w:val="00CA1089"/>
    <w:rsid w:val="00CA1576"/>
    <w:rsid w:val="00CA2709"/>
    <w:rsid w:val="00CA38E6"/>
    <w:rsid w:val="00CA4E68"/>
    <w:rsid w:val="00CA6DE7"/>
    <w:rsid w:val="00CA75EB"/>
    <w:rsid w:val="00CB0103"/>
    <w:rsid w:val="00CB13D1"/>
    <w:rsid w:val="00CB2618"/>
    <w:rsid w:val="00CB3474"/>
    <w:rsid w:val="00CB413F"/>
    <w:rsid w:val="00CB4F51"/>
    <w:rsid w:val="00CB637B"/>
    <w:rsid w:val="00CC04A2"/>
    <w:rsid w:val="00CC0887"/>
    <w:rsid w:val="00CC09C2"/>
    <w:rsid w:val="00CC1D01"/>
    <w:rsid w:val="00CC201C"/>
    <w:rsid w:val="00CC378F"/>
    <w:rsid w:val="00CC42A7"/>
    <w:rsid w:val="00CC5C4C"/>
    <w:rsid w:val="00CC6C3C"/>
    <w:rsid w:val="00CC6C75"/>
    <w:rsid w:val="00CC7B8F"/>
    <w:rsid w:val="00CC7E93"/>
    <w:rsid w:val="00CD09D3"/>
    <w:rsid w:val="00CD140C"/>
    <w:rsid w:val="00CD176E"/>
    <w:rsid w:val="00CD1C8F"/>
    <w:rsid w:val="00CD3147"/>
    <w:rsid w:val="00CD3FAB"/>
    <w:rsid w:val="00CD4395"/>
    <w:rsid w:val="00CD5469"/>
    <w:rsid w:val="00CD582C"/>
    <w:rsid w:val="00CD610C"/>
    <w:rsid w:val="00CD62E6"/>
    <w:rsid w:val="00CE1EFC"/>
    <w:rsid w:val="00CE2152"/>
    <w:rsid w:val="00CE2A05"/>
    <w:rsid w:val="00CE4578"/>
    <w:rsid w:val="00CE529F"/>
    <w:rsid w:val="00CE6C0A"/>
    <w:rsid w:val="00CF0603"/>
    <w:rsid w:val="00CF0A97"/>
    <w:rsid w:val="00CF0E21"/>
    <w:rsid w:val="00CF186C"/>
    <w:rsid w:val="00CF245B"/>
    <w:rsid w:val="00CF2D89"/>
    <w:rsid w:val="00CF3F9C"/>
    <w:rsid w:val="00CF444C"/>
    <w:rsid w:val="00CF4578"/>
    <w:rsid w:val="00CF4F52"/>
    <w:rsid w:val="00D005EB"/>
    <w:rsid w:val="00D00C78"/>
    <w:rsid w:val="00D00FDA"/>
    <w:rsid w:val="00D0111A"/>
    <w:rsid w:val="00D01671"/>
    <w:rsid w:val="00D02658"/>
    <w:rsid w:val="00D044FC"/>
    <w:rsid w:val="00D0457E"/>
    <w:rsid w:val="00D072D5"/>
    <w:rsid w:val="00D07637"/>
    <w:rsid w:val="00D07E49"/>
    <w:rsid w:val="00D10265"/>
    <w:rsid w:val="00D11024"/>
    <w:rsid w:val="00D11269"/>
    <w:rsid w:val="00D11966"/>
    <w:rsid w:val="00D13D30"/>
    <w:rsid w:val="00D13DD7"/>
    <w:rsid w:val="00D20104"/>
    <w:rsid w:val="00D20644"/>
    <w:rsid w:val="00D20CE0"/>
    <w:rsid w:val="00D220DE"/>
    <w:rsid w:val="00D22A81"/>
    <w:rsid w:val="00D26CF6"/>
    <w:rsid w:val="00D27BC8"/>
    <w:rsid w:val="00D31601"/>
    <w:rsid w:val="00D31A1F"/>
    <w:rsid w:val="00D331B7"/>
    <w:rsid w:val="00D33E6E"/>
    <w:rsid w:val="00D34BB4"/>
    <w:rsid w:val="00D34D83"/>
    <w:rsid w:val="00D359A4"/>
    <w:rsid w:val="00D363E1"/>
    <w:rsid w:val="00D364F8"/>
    <w:rsid w:val="00D368C8"/>
    <w:rsid w:val="00D3763C"/>
    <w:rsid w:val="00D37A42"/>
    <w:rsid w:val="00D413E4"/>
    <w:rsid w:val="00D416BB"/>
    <w:rsid w:val="00D43097"/>
    <w:rsid w:val="00D4316B"/>
    <w:rsid w:val="00D431DE"/>
    <w:rsid w:val="00D43650"/>
    <w:rsid w:val="00D43801"/>
    <w:rsid w:val="00D47416"/>
    <w:rsid w:val="00D50EAB"/>
    <w:rsid w:val="00D510FF"/>
    <w:rsid w:val="00D53547"/>
    <w:rsid w:val="00D53841"/>
    <w:rsid w:val="00D53E4F"/>
    <w:rsid w:val="00D5755B"/>
    <w:rsid w:val="00D57F5E"/>
    <w:rsid w:val="00D60231"/>
    <w:rsid w:val="00D60A1D"/>
    <w:rsid w:val="00D616E5"/>
    <w:rsid w:val="00D6454B"/>
    <w:rsid w:val="00D655CC"/>
    <w:rsid w:val="00D656B1"/>
    <w:rsid w:val="00D66E1A"/>
    <w:rsid w:val="00D70415"/>
    <w:rsid w:val="00D70B33"/>
    <w:rsid w:val="00D7193E"/>
    <w:rsid w:val="00D71984"/>
    <w:rsid w:val="00D722A8"/>
    <w:rsid w:val="00D741A7"/>
    <w:rsid w:val="00D751B4"/>
    <w:rsid w:val="00D76280"/>
    <w:rsid w:val="00D82134"/>
    <w:rsid w:val="00D8327E"/>
    <w:rsid w:val="00D834D4"/>
    <w:rsid w:val="00D839C8"/>
    <w:rsid w:val="00D84B2E"/>
    <w:rsid w:val="00D8597D"/>
    <w:rsid w:val="00D85CBE"/>
    <w:rsid w:val="00D90215"/>
    <w:rsid w:val="00D9050E"/>
    <w:rsid w:val="00D912A9"/>
    <w:rsid w:val="00D915AA"/>
    <w:rsid w:val="00D9353E"/>
    <w:rsid w:val="00D94282"/>
    <w:rsid w:val="00D946A3"/>
    <w:rsid w:val="00D94EE2"/>
    <w:rsid w:val="00D961EA"/>
    <w:rsid w:val="00D974D7"/>
    <w:rsid w:val="00D97943"/>
    <w:rsid w:val="00DA0072"/>
    <w:rsid w:val="00DA0292"/>
    <w:rsid w:val="00DA02F9"/>
    <w:rsid w:val="00DA0958"/>
    <w:rsid w:val="00DA0B28"/>
    <w:rsid w:val="00DA15EC"/>
    <w:rsid w:val="00DA1BEA"/>
    <w:rsid w:val="00DA1FF8"/>
    <w:rsid w:val="00DA254E"/>
    <w:rsid w:val="00DA267F"/>
    <w:rsid w:val="00DA2832"/>
    <w:rsid w:val="00DA2F27"/>
    <w:rsid w:val="00DA4417"/>
    <w:rsid w:val="00DA4720"/>
    <w:rsid w:val="00DA4E68"/>
    <w:rsid w:val="00DA5096"/>
    <w:rsid w:val="00DA6108"/>
    <w:rsid w:val="00DA7DDE"/>
    <w:rsid w:val="00DB07D4"/>
    <w:rsid w:val="00DB0B78"/>
    <w:rsid w:val="00DB15A5"/>
    <w:rsid w:val="00DB26A0"/>
    <w:rsid w:val="00DB3507"/>
    <w:rsid w:val="00DB3815"/>
    <w:rsid w:val="00DB5BDD"/>
    <w:rsid w:val="00DB5BFB"/>
    <w:rsid w:val="00DC1EA9"/>
    <w:rsid w:val="00DC21FB"/>
    <w:rsid w:val="00DC2482"/>
    <w:rsid w:val="00DC3C56"/>
    <w:rsid w:val="00DC409C"/>
    <w:rsid w:val="00DC41A4"/>
    <w:rsid w:val="00DC4825"/>
    <w:rsid w:val="00DC556B"/>
    <w:rsid w:val="00DC580A"/>
    <w:rsid w:val="00DC5A3A"/>
    <w:rsid w:val="00DC604E"/>
    <w:rsid w:val="00DD0B3D"/>
    <w:rsid w:val="00DD1217"/>
    <w:rsid w:val="00DD1AC2"/>
    <w:rsid w:val="00DD450F"/>
    <w:rsid w:val="00DD57FC"/>
    <w:rsid w:val="00DD68A6"/>
    <w:rsid w:val="00DE0314"/>
    <w:rsid w:val="00DE08EB"/>
    <w:rsid w:val="00DE0A88"/>
    <w:rsid w:val="00DE0B71"/>
    <w:rsid w:val="00DE3B8C"/>
    <w:rsid w:val="00DE49B0"/>
    <w:rsid w:val="00DE4E73"/>
    <w:rsid w:val="00DE5F4F"/>
    <w:rsid w:val="00DE7178"/>
    <w:rsid w:val="00DF1E63"/>
    <w:rsid w:val="00DF264F"/>
    <w:rsid w:val="00DF2D4D"/>
    <w:rsid w:val="00DF530F"/>
    <w:rsid w:val="00DF5E20"/>
    <w:rsid w:val="00DF6E65"/>
    <w:rsid w:val="00DF7095"/>
    <w:rsid w:val="00DF787D"/>
    <w:rsid w:val="00E00221"/>
    <w:rsid w:val="00E0034F"/>
    <w:rsid w:val="00E03A37"/>
    <w:rsid w:val="00E052DD"/>
    <w:rsid w:val="00E05F2D"/>
    <w:rsid w:val="00E12237"/>
    <w:rsid w:val="00E123A7"/>
    <w:rsid w:val="00E1436B"/>
    <w:rsid w:val="00E15313"/>
    <w:rsid w:val="00E16C42"/>
    <w:rsid w:val="00E16DFE"/>
    <w:rsid w:val="00E238F3"/>
    <w:rsid w:val="00E243E7"/>
    <w:rsid w:val="00E247AB"/>
    <w:rsid w:val="00E24936"/>
    <w:rsid w:val="00E2634C"/>
    <w:rsid w:val="00E265AC"/>
    <w:rsid w:val="00E268CC"/>
    <w:rsid w:val="00E27986"/>
    <w:rsid w:val="00E279A7"/>
    <w:rsid w:val="00E30C93"/>
    <w:rsid w:val="00E319AB"/>
    <w:rsid w:val="00E323AF"/>
    <w:rsid w:val="00E329EA"/>
    <w:rsid w:val="00E34DD4"/>
    <w:rsid w:val="00E36391"/>
    <w:rsid w:val="00E37A16"/>
    <w:rsid w:val="00E37B8E"/>
    <w:rsid w:val="00E37DD3"/>
    <w:rsid w:val="00E40404"/>
    <w:rsid w:val="00E4348D"/>
    <w:rsid w:val="00E4455D"/>
    <w:rsid w:val="00E44DD4"/>
    <w:rsid w:val="00E4661D"/>
    <w:rsid w:val="00E476BD"/>
    <w:rsid w:val="00E47B38"/>
    <w:rsid w:val="00E50A5E"/>
    <w:rsid w:val="00E51052"/>
    <w:rsid w:val="00E5205E"/>
    <w:rsid w:val="00E52937"/>
    <w:rsid w:val="00E53B7E"/>
    <w:rsid w:val="00E55EE8"/>
    <w:rsid w:val="00E57965"/>
    <w:rsid w:val="00E609E5"/>
    <w:rsid w:val="00E611CB"/>
    <w:rsid w:val="00E613AF"/>
    <w:rsid w:val="00E619AB"/>
    <w:rsid w:val="00E63407"/>
    <w:rsid w:val="00E636A0"/>
    <w:rsid w:val="00E64BC5"/>
    <w:rsid w:val="00E663AD"/>
    <w:rsid w:val="00E67884"/>
    <w:rsid w:val="00E679A2"/>
    <w:rsid w:val="00E708E4"/>
    <w:rsid w:val="00E710E1"/>
    <w:rsid w:val="00E71C9D"/>
    <w:rsid w:val="00E74052"/>
    <w:rsid w:val="00E7572B"/>
    <w:rsid w:val="00E7611C"/>
    <w:rsid w:val="00E80B96"/>
    <w:rsid w:val="00E80CAB"/>
    <w:rsid w:val="00E81C4E"/>
    <w:rsid w:val="00E81FBC"/>
    <w:rsid w:val="00E82D1B"/>
    <w:rsid w:val="00E84346"/>
    <w:rsid w:val="00E93BFD"/>
    <w:rsid w:val="00E94E1E"/>
    <w:rsid w:val="00E95807"/>
    <w:rsid w:val="00E95816"/>
    <w:rsid w:val="00E95B8A"/>
    <w:rsid w:val="00E95CA1"/>
    <w:rsid w:val="00E972E8"/>
    <w:rsid w:val="00E9794B"/>
    <w:rsid w:val="00EA0097"/>
    <w:rsid w:val="00EA0986"/>
    <w:rsid w:val="00EA0E02"/>
    <w:rsid w:val="00EA14E8"/>
    <w:rsid w:val="00EA1BAC"/>
    <w:rsid w:val="00EA2AD2"/>
    <w:rsid w:val="00EA2E5A"/>
    <w:rsid w:val="00EA4637"/>
    <w:rsid w:val="00EA5E15"/>
    <w:rsid w:val="00EA6551"/>
    <w:rsid w:val="00EA7123"/>
    <w:rsid w:val="00EA7BBA"/>
    <w:rsid w:val="00EA7CA9"/>
    <w:rsid w:val="00EB14CC"/>
    <w:rsid w:val="00EB38FE"/>
    <w:rsid w:val="00EB3DE2"/>
    <w:rsid w:val="00EB3EE7"/>
    <w:rsid w:val="00EB401E"/>
    <w:rsid w:val="00EB4098"/>
    <w:rsid w:val="00EB430F"/>
    <w:rsid w:val="00EB594E"/>
    <w:rsid w:val="00EB5C28"/>
    <w:rsid w:val="00EB63CC"/>
    <w:rsid w:val="00EB65D2"/>
    <w:rsid w:val="00EB6F0E"/>
    <w:rsid w:val="00EC14B4"/>
    <w:rsid w:val="00EC2812"/>
    <w:rsid w:val="00EC337C"/>
    <w:rsid w:val="00EC41B3"/>
    <w:rsid w:val="00EC70DC"/>
    <w:rsid w:val="00ED0410"/>
    <w:rsid w:val="00ED0F8A"/>
    <w:rsid w:val="00ED116B"/>
    <w:rsid w:val="00ED4714"/>
    <w:rsid w:val="00ED4DE5"/>
    <w:rsid w:val="00ED712D"/>
    <w:rsid w:val="00ED726C"/>
    <w:rsid w:val="00ED79C0"/>
    <w:rsid w:val="00ED7CB7"/>
    <w:rsid w:val="00EE0F90"/>
    <w:rsid w:val="00EE17C2"/>
    <w:rsid w:val="00EE2C14"/>
    <w:rsid w:val="00EE4DE8"/>
    <w:rsid w:val="00EE4F87"/>
    <w:rsid w:val="00EE5648"/>
    <w:rsid w:val="00EE59B2"/>
    <w:rsid w:val="00EE6A07"/>
    <w:rsid w:val="00EE7524"/>
    <w:rsid w:val="00EE7921"/>
    <w:rsid w:val="00EF1707"/>
    <w:rsid w:val="00EF1A1E"/>
    <w:rsid w:val="00EF234C"/>
    <w:rsid w:val="00EF5AE1"/>
    <w:rsid w:val="00EF5C05"/>
    <w:rsid w:val="00EF66AF"/>
    <w:rsid w:val="00EF6D3F"/>
    <w:rsid w:val="00EF6E57"/>
    <w:rsid w:val="00EF7942"/>
    <w:rsid w:val="00F008B8"/>
    <w:rsid w:val="00F0112E"/>
    <w:rsid w:val="00F025EB"/>
    <w:rsid w:val="00F02CF9"/>
    <w:rsid w:val="00F02E68"/>
    <w:rsid w:val="00F0362F"/>
    <w:rsid w:val="00F03672"/>
    <w:rsid w:val="00F03CA8"/>
    <w:rsid w:val="00F03DBC"/>
    <w:rsid w:val="00F050FB"/>
    <w:rsid w:val="00F06582"/>
    <w:rsid w:val="00F115C5"/>
    <w:rsid w:val="00F119E4"/>
    <w:rsid w:val="00F12C0F"/>
    <w:rsid w:val="00F136F6"/>
    <w:rsid w:val="00F13751"/>
    <w:rsid w:val="00F144C5"/>
    <w:rsid w:val="00F153A7"/>
    <w:rsid w:val="00F15720"/>
    <w:rsid w:val="00F15B24"/>
    <w:rsid w:val="00F20AFA"/>
    <w:rsid w:val="00F22CD5"/>
    <w:rsid w:val="00F24601"/>
    <w:rsid w:val="00F27B95"/>
    <w:rsid w:val="00F30852"/>
    <w:rsid w:val="00F312E6"/>
    <w:rsid w:val="00F317ED"/>
    <w:rsid w:val="00F31834"/>
    <w:rsid w:val="00F325CF"/>
    <w:rsid w:val="00F32FFA"/>
    <w:rsid w:val="00F34317"/>
    <w:rsid w:val="00F3588F"/>
    <w:rsid w:val="00F36E2D"/>
    <w:rsid w:val="00F37E91"/>
    <w:rsid w:val="00F402F2"/>
    <w:rsid w:val="00F40D7A"/>
    <w:rsid w:val="00F41BC5"/>
    <w:rsid w:val="00F42242"/>
    <w:rsid w:val="00F429DC"/>
    <w:rsid w:val="00F43A4B"/>
    <w:rsid w:val="00F44B2D"/>
    <w:rsid w:val="00F4685F"/>
    <w:rsid w:val="00F46D84"/>
    <w:rsid w:val="00F47D8C"/>
    <w:rsid w:val="00F501AD"/>
    <w:rsid w:val="00F511E1"/>
    <w:rsid w:val="00F534E6"/>
    <w:rsid w:val="00F54905"/>
    <w:rsid w:val="00F55878"/>
    <w:rsid w:val="00F55F67"/>
    <w:rsid w:val="00F5770B"/>
    <w:rsid w:val="00F579AC"/>
    <w:rsid w:val="00F57F4B"/>
    <w:rsid w:val="00F62BE1"/>
    <w:rsid w:val="00F63825"/>
    <w:rsid w:val="00F65E7D"/>
    <w:rsid w:val="00F707A4"/>
    <w:rsid w:val="00F709E6"/>
    <w:rsid w:val="00F718FC"/>
    <w:rsid w:val="00F72650"/>
    <w:rsid w:val="00F726C8"/>
    <w:rsid w:val="00F7315B"/>
    <w:rsid w:val="00F756DA"/>
    <w:rsid w:val="00F75AC4"/>
    <w:rsid w:val="00F75CE1"/>
    <w:rsid w:val="00F767A0"/>
    <w:rsid w:val="00F817AE"/>
    <w:rsid w:val="00F833C2"/>
    <w:rsid w:val="00F84252"/>
    <w:rsid w:val="00F843B2"/>
    <w:rsid w:val="00F84B87"/>
    <w:rsid w:val="00F84D8B"/>
    <w:rsid w:val="00F86184"/>
    <w:rsid w:val="00F862EA"/>
    <w:rsid w:val="00F87ECE"/>
    <w:rsid w:val="00F902A8"/>
    <w:rsid w:val="00F906FF"/>
    <w:rsid w:val="00F90E84"/>
    <w:rsid w:val="00F9120D"/>
    <w:rsid w:val="00F919A0"/>
    <w:rsid w:val="00F9200C"/>
    <w:rsid w:val="00F9246F"/>
    <w:rsid w:val="00F9271A"/>
    <w:rsid w:val="00F927E1"/>
    <w:rsid w:val="00F9440E"/>
    <w:rsid w:val="00F9566D"/>
    <w:rsid w:val="00F9570D"/>
    <w:rsid w:val="00F95D17"/>
    <w:rsid w:val="00F95E83"/>
    <w:rsid w:val="00F96ADB"/>
    <w:rsid w:val="00F96C71"/>
    <w:rsid w:val="00F96FC2"/>
    <w:rsid w:val="00F97837"/>
    <w:rsid w:val="00F9789D"/>
    <w:rsid w:val="00F97CE9"/>
    <w:rsid w:val="00FA1760"/>
    <w:rsid w:val="00FA1B90"/>
    <w:rsid w:val="00FA2345"/>
    <w:rsid w:val="00FA5319"/>
    <w:rsid w:val="00FA6F7F"/>
    <w:rsid w:val="00FB137B"/>
    <w:rsid w:val="00FB2E73"/>
    <w:rsid w:val="00FB3C43"/>
    <w:rsid w:val="00FB3CDC"/>
    <w:rsid w:val="00FB6AC4"/>
    <w:rsid w:val="00FC07AE"/>
    <w:rsid w:val="00FC2142"/>
    <w:rsid w:val="00FC2A9A"/>
    <w:rsid w:val="00FC425D"/>
    <w:rsid w:val="00FC44C2"/>
    <w:rsid w:val="00FC547C"/>
    <w:rsid w:val="00FC7BD0"/>
    <w:rsid w:val="00FD0997"/>
    <w:rsid w:val="00FD37F0"/>
    <w:rsid w:val="00FD4330"/>
    <w:rsid w:val="00FD5C16"/>
    <w:rsid w:val="00FD60A9"/>
    <w:rsid w:val="00FD725F"/>
    <w:rsid w:val="00FE187E"/>
    <w:rsid w:val="00FE2708"/>
    <w:rsid w:val="00FE3427"/>
    <w:rsid w:val="00FE4090"/>
    <w:rsid w:val="00FE4FD9"/>
    <w:rsid w:val="00FE54B9"/>
    <w:rsid w:val="00FE5F86"/>
    <w:rsid w:val="00FE63D0"/>
    <w:rsid w:val="00FE7D86"/>
    <w:rsid w:val="00FF1DF1"/>
    <w:rsid w:val="00FF3CF7"/>
    <w:rsid w:val="00FF4632"/>
    <w:rsid w:val="00FF496E"/>
    <w:rsid w:val="00FF4F0A"/>
    <w:rsid w:val="00FF550A"/>
    <w:rsid w:val="00FF5E71"/>
    <w:rsid w:val="00FF69DE"/>
    <w:rsid w:val="00FF77A2"/>
    <w:rsid w:val="00FF7A44"/>
    <w:rsid w:val="00FF7E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9FCF06-A573-4078-B2F4-C61EA7652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3B2"/>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60166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9254CF"/>
    <w:pPr>
      <w:spacing w:before="100" w:beforeAutospacing="1" w:after="100" w:afterAutospacing="1"/>
      <w:outlineLvl w:val="2"/>
    </w:pPr>
    <w:rPr>
      <w:rFonts w:eastAsiaTheme="minorEastAsia"/>
      <w:b/>
      <w:bCs/>
      <w:sz w:val="27"/>
      <w:szCs w:val="27"/>
    </w:rPr>
  </w:style>
  <w:style w:type="paragraph" w:styleId="4">
    <w:name w:val="heading 4"/>
    <w:basedOn w:val="a"/>
    <w:link w:val="40"/>
    <w:uiPriority w:val="9"/>
    <w:qFormat/>
    <w:rsid w:val="0060166E"/>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0193C"/>
    <w:pPr>
      <w:spacing w:after="0" w:line="240" w:lineRule="auto"/>
    </w:pPr>
    <w:rPr>
      <w:rFonts w:ascii="Calibri" w:eastAsia="Times New Roman" w:hAnsi="Calibri" w:cs="Times New Roman"/>
      <w:lang w:eastAsia="uk-UA"/>
    </w:rPr>
  </w:style>
  <w:style w:type="paragraph" w:styleId="a4">
    <w:name w:val="header"/>
    <w:basedOn w:val="a"/>
    <w:link w:val="a5"/>
    <w:uiPriority w:val="99"/>
    <w:unhideWhenUsed/>
    <w:rsid w:val="00177A14"/>
    <w:pPr>
      <w:tabs>
        <w:tab w:val="center" w:pos="4819"/>
        <w:tab w:val="right" w:pos="9639"/>
      </w:tabs>
    </w:pPr>
    <w:rPr>
      <w:rFonts w:asciiTheme="minorHAnsi" w:eastAsiaTheme="minorHAnsi" w:hAnsiTheme="minorHAnsi" w:cstheme="minorBidi"/>
      <w:sz w:val="22"/>
      <w:szCs w:val="22"/>
      <w:lang w:eastAsia="en-US"/>
    </w:rPr>
  </w:style>
  <w:style w:type="character" w:customStyle="1" w:styleId="a5">
    <w:name w:val="Верхній колонтитул Знак"/>
    <w:basedOn w:val="a0"/>
    <w:link w:val="a4"/>
    <w:uiPriority w:val="99"/>
    <w:rsid w:val="00177A14"/>
  </w:style>
  <w:style w:type="paragraph" w:styleId="a6">
    <w:name w:val="footer"/>
    <w:basedOn w:val="a"/>
    <w:link w:val="a7"/>
    <w:uiPriority w:val="99"/>
    <w:unhideWhenUsed/>
    <w:rsid w:val="00177A14"/>
    <w:pPr>
      <w:tabs>
        <w:tab w:val="center" w:pos="4819"/>
        <w:tab w:val="right" w:pos="9639"/>
      </w:tabs>
    </w:pPr>
  </w:style>
  <w:style w:type="character" w:customStyle="1" w:styleId="a7">
    <w:name w:val="Нижній колонтитул Знак"/>
    <w:basedOn w:val="a0"/>
    <w:link w:val="a6"/>
    <w:uiPriority w:val="99"/>
    <w:rsid w:val="00177A14"/>
    <w:rPr>
      <w:rFonts w:ascii="Times New Roman" w:eastAsia="Times New Roman" w:hAnsi="Times New Roman" w:cs="Times New Roman"/>
      <w:sz w:val="24"/>
      <w:szCs w:val="24"/>
      <w:lang w:eastAsia="uk-UA"/>
    </w:rPr>
  </w:style>
  <w:style w:type="paragraph" w:styleId="a8">
    <w:name w:val="List Paragraph"/>
    <w:aliases w:val="Bullets"/>
    <w:basedOn w:val="a"/>
    <w:uiPriority w:val="34"/>
    <w:qFormat/>
    <w:rsid w:val="00E37B8E"/>
    <w:pPr>
      <w:ind w:left="720"/>
      <w:contextualSpacing/>
    </w:pPr>
  </w:style>
  <w:style w:type="table" w:styleId="a9">
    <w:name w:val="Table Grid"/>
    <w:basedOn w:val="a1"/>
    <w:uiPriority w:val="59"/>
    <w:qFormat/>
    <w:rsid w:val="00F153A7"/>
    <w:pPr>
      <w:spacing w:after="0" w:line="240" w:lineRule="auto"/>
    </w:pPr>
    <w:rPr>
      <w:rFonts w:eastAsia="Times New Roman" w:cs="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link w:val="ab"/>
    <w:uiPriority w:val="99"/>
    <w:rsid w:val="00F153A7"/>
    <w:pPr>
      <w:spacing w:before="100" w:beforeAutospacing="1" w:after="100" w:afterAutospacing="1"/>
    </w:pPr>
  </w:style>
  <w:style w:type="paragraph" w:styleId="ac">
    <w:name w:val="Balloon Text"/>
    <w:basedOn w:val="a"/>
    <w:link w:val="ad"/>
    <w:uiPriority w:val="99"/>
    <w:semiHidden/>
    <w:unhideWhenUsed/>
    <w:rsid w:val="00313812"/>
    <w:rPr>
      <w:rFonts w:ascii="Segoe UI" w:hAnsi="Segoe UI" w:cs="Segoe UI"/>
      <w:sz w:val="18"/>
      <w:szCs w:val="18"/>
    </w:rPr>
  </w:style>
  <w:style w:type="character" w:customStyle="1" w:styleId="ad">
    <w:name w:val="Текст у виносці Знак"/>
    <w:basedOn w:val="a0"/>
    <w:link w:val="ac"/>
    <w:uiPriority w:val="99"/>
    <w:semiHidden/>
    <w:rsid w:val="00313812"/>
    <w:rPr>
      <w:rFonts w:ascii="Segoe UI" w:eastAsia="Times New Roman" w:hAnsi="Segoe UI" w:cs="Segoe UI"/>
      <w:sz w:val="18"/>
      <w:szCs w:val="18"/>
      <w:lang w:eastAsia="uk-UA"/>
    </w:rPr>
  </w:style>
  <w:style w:type="paragraph" w:styleId="ae">
    <w:name w:val="Revision"/>
    <w:hidden/>
    <w:uiPriority w:val="99"/>
    <w:semiHidden/>
    <w:rsid w:val="008D2B80"/>
    <w:pPr>
      <w:spacing w:after="0" w:line="240" w:lineRule="auto"/>
    </w:pPr>
    <w:rPr>
      <w:rFonts w:ascii="Times New Roman" w:eastAsia="Times New Roman" w:hAnsi="Times New Roman" w:cs="Times New Roman"/>
      <w:sz w:val="24"/>
      <w:szCs w:val="24"/>
      <w:lang w:eastAsia="uk-UA"/>
    </w:rPr>
  </w:style>
  <w:style w:type="character" w:customStyle="1" w:styleId="30">
    <w:name w:val="Заголовок 3 Знак"/>
    <w:basedOn w:val="a0"/>
    <w:link w:val="3"/>
    <w:uiPriority w:val="9"/>
    <w:rsid w:val="009254CF"/>
    <w:rPr>
      <w:rFonts w:ascii="Times New Roman" w:eastAsiaTheme="minorEastAsia" w:hAnsi="Times New Roman" w:cs="Times New Roman"/>
      <w:b/>
      <w:bCs/>
      <w:sz w:val="27"/>
      <w:szCs w:val="27"/>
      <w:lang w:eastAsia="uk-UA"/>
    </w:rPr>
  </w:style>
  <w:style w:type="character" w:styleId="af">
    <w:name w:val="Emphasis"/>
    <w:basedOn w:val="a0"/>
    <w:uiPriority w:val="20"/>
    <w:qFormat/>
    <w:rsid w:val="00161C2A"/>
    <w:rPr>
      <w:i/>
      <w:iCs/>
    </w:rPr>
  </w:style>
  <w:style w:type="character" w:styleId="af0">
    <w:name w:val="Strong"/>
    <w:basedOn w:val="a0"/>
    <w:uiPriority w:val="22"/>
    <w:qFormat/>
    <w:rsid w:val="00D85CBE"/>
    <w:rPr>
      <w:b/>
      <w:bCs/>
    </w:rPr>
  </w:style>
  <w:style w:type="character" w:styleId="af1">
    <w:name w:val="Placeholder Text"/>
    <w:basedOn w:val="a0"/>
    <w:uiPriority w:val="99"/>
    <w:semiHidden/>
    <w:qFormat/>
    <w:rsid w:val="00B41635"/>
    <w:rPr>
      <w:color w:val="808080"/>
    </w:rPr>
  </w:style>
  <w:style w:type="character" w:customStyle="1" w:styleId="ab">
    <w:name w:val="Звичайний (веб) Знак"/>
    <w:link w:val="aa"/>
    <w:uiPriority w:val="99"/>
    <w:locked/>
    <w:rsid w:val="000805FE"/>
    <w:rPr>
      <w:rFonts w:ascii="Times New Roman" w:eastAsia="Times New Roman" w:hAnsi="Times New Roman" w:cs="Times New Roman"/>
      <w:sz w:val="24"/>
      <w:szCs w:val="24"/>
      <w:lang w:eastAsia="uk-UA"/>
    </w:rPr>
  </w:style>
  <w:style w:type="paragraph" w:styleId="af2">
    <w:name w:val="footnote text"/>
    <w:aliases w:val="Знак Знак2,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 Зн"/>
    <w:basedOn w:val="a"/>
    <w:link w:val="af3"/>
    <w:uiPriority w:val="99"/>
    <w:unhideWhenUsed/>
    <w:qFormat/>
    <w:rsid w:val="009F4EA1"/>
    <w:rPr>
      <w:sz w:val="20"/>
      <w:szCs w:val="20"/>
    </w:rPr>
  </w:style>
  <w:style w:type="character" w:customStyle="1" w:styleId="af3">
    <w:name w:val="Текст виноски Знак"/>
    <w:aliases w:val="Знак Знак2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Знак Зн Знак"/>
    <w:basedOn w:val="a0"/>
    <w:link w:val="af2"/>
    <w:uiPriority w:val="99"/>
    <w:rsid w:val="009F4EA1"/>
    <w:rPr>
      <w:rFonts w:ascii="Times New Roman" w:eastAsia="Times New Roman" w:hAnsi="Times New Roman" w:cs="Times New Roman"/>
      <w:sz w:val="20"/>
      <w:szCs w:val="20"/>
      <w:lang w:eastAsia="uk-UA"/>
    </w:rPr>
  </w:style>
  <w:style w:type="table" w:customStyle="1" w:styleId="11">
    <w:name w:val="Сетка таблицы1"/>
    <w:basedOn w:val="a1"/>
    <w:next w:val="a9"/>
    <w:uiPriority w:val="59"/>
    <w:qFormat/>
    <w:rsid w:val="009F4EA1"/>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otnote reference"/>
    <w:basedOn w:val="a0"/>
    <w:uiPriority w:val="99"/>
    <w:unhideWhenUsed/>
    <w:qFormat/>
    <w:rsid w:val="009F4EA1"/>
    <w:rPr>
      <w:vertAlign w:val="superscript"/>
    </w:rPr>
  </w:style>
  <w:style w:type="table" w:customStyle="1" w:styleId="2">
    <w:name w:val="Сетка таблицы2"/>
    <w:basedOn w:val="a1"/>
    <w:next w:val="a9"/>
    <w:uiPriority w:val="59"/>
    <w:qFormat/>
    <w:rsid w:val="00AB2760"/>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0"/>
    <w:uiPriority w:val="99"/>
    <w:semiHidden/>
    <w:unhideWhenUsed/>
    <w:rsid w:val="004D17E1"/>
    <w:rPr>
      <w:sz w:val="16"/>
      <w:szCs w:val="16"/>
    </w:rPr>
  </w:style>
  <w:style w:type="paragraph" w:styleId="af6">
    <w:name w:val="annotation text"/>
    <w:basedOn w:val="a"/>
    <w:link w:val="af7"/>
    <w:uiPriority w:val="99"/>
    <w:unhideWhenUsed/>
    <w:qFormat/>
    <w:rsid w:val="004D17E1"/>
    <w:rPr>
      <w:sz w:val="20"/>
      <w:szCs w:val="20"/>
    </w:rPr>
  </w:style>
  <w:style w:type="character" w:customStyle="1" w:styleId="af7">
    <w:name w:val="Текст примітки Знак"/>
    <w:basedOn w:val="a0"/>
    <w:link w:val="af6"/>
    <w:uiPriority w:val="99"/>
    <w:rsid w:val="004D17E1"/>
    <w:rPr>
      <w:rFonts w:ascii="Times New Roman" w:eastAsia="Times New Roman" w:hAnsi="Times New Roman" w:cs="Times New Roman"/>
      <w:sz w:val="20"/>
      <w:szCs w:val="20"/>
      <w:lang w:eastAsia="uk-UA"/>
    </w:rPr>
  </w:style>
  <w:style w:type="paragraph" w:styleId="af8">
    <w:name w:val="annotation subject"/>
    <w:basedOn w:val="af6"/>
    <w:next w:val="af6"/>
    <w:link w:val="af9"/>
    <w:uiPriority w:val="99"/>
    <w:semiHidden/>
    <w:unhideWhenUsed/>
    <w:rsid w:val="004D17E1"/>
    <w:rPr>
      <w:b/>
      <w:bCs/>
    </w:rPr>
  </w:style>
  <w:style w:type="character" w:customStyle="1" w:styleId="af9">
    <w:name w:val="Тема примітки Знак"/>
    <w:basedOn w:val="af7"/>
    <w:link w:val="af8"/>
    <w:uiPriority w:val="99"/>
    <w:semiHidden/>
    <w:rsid w:val="004D17E1"/>
    <w:rPr>
      <w:rFonts w:ascii="Times New Roman" w:eastAsia="Times New Roman" w:hAnsi="Times New Roman" w:cs="Times New Roman"/>
      <w:b/>
      <w:bCs/>
      <w:sz w:val="20"/>
      <w:szCs w:val="20"/>
      <w:lang w:eastAsia="uk-UA"/>
    </w:rPr>
  </w:style>
  <w:style w:type="paragraph" w:customStyle="1" w:styleId="rvps2">
    <w:name w:val="rvps2"/>
    <w:basedOn w:val="a"/>
    <w:qFormat/>
    <w:rsid w:val="00B27EA4"/>
    <w:pPr>
      <w:spacing w:before="100" w:beforeAutospacing="1" w:after="100" w:afterAutospacing="1"/>
    </w:pPr>
  </w:style>
  <w:style w:type="character" w:styleId="afa">
    <w:name w:val="Hyperlink"/>
    <w:basedOn w:val="a0"/>
    <w:uiPriority w:val="99"/>
    <w:semiHidden/>
    <w:unhideWhenUsed/>
    <w:rsid w:val="00142B12"/>
    <w:rPr>
      <w:color w:val="0000FF"/>
      <w:u w:val="single"/>
    </w:rPr>
  </w:style>
  <w:style w:type="table" w:customStyle="1" w:styleId="110">
    <w:name w:val="Сетка таблицы11"/>
    <w:basedOn w:val="a1"/>
    <w:next w:val="a9"/>
    <w:uiPriority w:val="59"/>
    <w:rsid w:val="005F37B0"/>
    <w:pPr>
      <w:spacing w:after="0" w:line="240" w:lineRule="auto"/>
    </w:pPr>
    <w:rPr>
      <w:rFonts w:ascii="Calibri" w:eastAsia="Times New Roman" w:hAnsi="Calibri" w:cs="Times New Roman"/>
      <w:sz w:val="20"/>
      <w:szCs w:val="20"/>
      <w:lang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9"/>
    <w:uiPriority w:val="59"/>
    <w:rsid w:val="005F37B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rsid w:val="00B25D53"/>
    <w:pPr>
      <w:spacing w:before="100" w:beforeAutospacing="1" w:after="100" w:afterAutospacing="1"/>
    </w:pPr>
  </w:style>
  <w:style w:type="character" w:customStyle="1" w:styleId="ListLabel3">
    <w:name w:val="ListLabel 3"/>
    <w:qFormat/>
    <w:rsid w:val="00407424"/>
    <w:rPr>
      <w:rFonts w:eastAsiaTheme="minorHAnsi"/>
      <w:strike/>
      <w:color w:val="171717" w:themeColor="background2" w:themeShade="1A"/>
      <w:sz w:val="20"/>
      <w:szCs w:val="20"/>
      <w:lang w:val="uk-UA" w:eastAsia="en-US"/>
    </w:rPr>
  </w:style>
  <w:style w:type="character" w:customStyle="1" w:styleId="10">
    <w:name w:val="Заголовок 1 Знак"/>
    <w:basedOn w:val="a0"/>
    <w:link w:val="1"/>
    <w:uiPriority w:val="9"/>
    <w:rsid w:val="0060166E"/>
    <w:rPr>
      <w:rFonts w:asciiTheme="majorHAnsi" w:eastAsiaTheme="majorEastAsia" w:hAnsiTheme="majorHAnsi" w:cstheme="majorBidi"/>
      <w:color w:val="2E74B5" w:themeColor="accent1" w:themeShade="BF"/>
      <w:sz w:val="32"/>
      <w:szCs w:val="32"/>
      <w:lang w:eastAsia="uk-UA"/>
    </w:rPr>
  </w:style>
  <w:style w:type="character" w:customStyle="1" w:styleId="40">
    <w:name w:val="Заголовок 4 Знак"/>
    <w:basedOn w:val="a0"/>
    <w:link w:val="4"/>
    <w:uiPriority w:val="9"/>
    <w:rsid w:val="0060166E"/>
    <w:rPr>
      <w:rFonts w:ascii="Times New Roman" w:eastAsia="Times New Roman" w:hAnsi="Times New Roman" w:cs="Times New Roman"/>
      <w:b/>
      <w:bCs/>
      <w:sz w:val="24"/>
      <w:szCs w:val="24"/>
      <w:lang w:eastAsia="uk-UA"/>
    </w:rPr>
  </w:style>
  <w:style w:type="paragraph" w:customStyle="1" w:styleId="msonormal0">
    <w:name w:val="msonormal"/>
    <w:basedOn w:val="a"/>
    <w:rsid w:val="0060166E"/>
    <w:pPr>
      <w:spacing w:before="100" w:beforeAutospacing="1" w:after="100" w:afterAutospacing="1"/>
    </w:pPr>
  </w:style>
  <w:style w:type="character" w:customStyle="1" w:styleId="navbar-brand">
    <w:name w:val="navbar-brand"/>
    <w:basedOn w:val="a0"/>
    <w:rsid w:val="0060166E"/>
  </w:style>
  <w:style w:type="character" w:customStyle="1" w:styleId="btn-toolbar">
    <w:name w:val="btn-toolbar"/>
    <w:basedOn w:val="a0"/>
    <w:rsid w:val="0060166E"/>
  </w:style>
  <w:style w:type="character" w:customStyle="1" w:styleId="valid">
    <w:name w:val="valid"/>
    <w:basedOn w:val="a0"/>
    <w:rsid w:val="0060166E"/>
  </w:style>
  <w:style w:type="character" w:customStyle="1" w:styleId="dat0">
    <w:name w:val="dat0"/>
    <w:basedOn w:val="a0"/>
    <w:rsid w:val="0060166E"/>
  </w:style>
  <w:style w:type="character" w:customStyle="1" w:styleId="item">
    <w:name w:val="item"/>
    <w:basedOn w:val="a0"/>
    <w:rsid w:val="0060166E"/>
  </w:style>
  <w:style w:type="character" w:customStyle="1" w:styleId="ml-auto">
    <w:name w:val="ml-auto"/>
    <w:basedOn w:val="a0"/>
    <w:rsid w:val="0060166E"/>
  </w:style>
  <w:style w:type="character" w:customStyle="1" w:styleId="d-none">
    <w:name w:val="d-none"/>
    <w:basedOn w:val="a0"/>
    <w:rsid w:val="0060166E"/>
  </w:style>
  <w:style w:type="character" w:customStyle="1" w:styleId="separ">
    <w:name w:val="separ"/>
    <w:basedOn w:val="a0"/>
    <w:rsid w:val="0060166E"/>
  </w:style>
  <w:style w:type="character" w:customStyle="1" w:styleId="rvts0">
    <w:name w:val="rvts0"/>
    <w:basedOn w:val="a0"/>
    <w:rsid w:val="0060166E"/>
  </w:style>
  <w:style w:type="paragraph" w:customStyle="1" w:styleId="rvps4">
    <w:name w:val="rvps4"/>
    <w:basedOn w:val="a"/>
    <w:rsid w:val="0060166E"/>
    <w:pPr>
      <w:spacing w:before="100" w:beforeAutospacing="1" w:after="100" w:afterAutospacing="1"/>
    </w:pPr>
  </w:style>
  <w:style w:type="paragraph" w:customStyle="1" w:styleId="rvps1">
    <w:name w:val="rvps1"/>
    <w:basedOn w:val="a"/>
    <w:rsid w:val="0060166E"/>
    <w:pPr>
      <w:spacing w:before="100" w:beforeAutospacing="1" w:after="100" w:afterAutospacing="1"/>
    </w:pPr>
  </w:style>
  <w:style w:type="character" w:customStyle="1" w:styleId="rvts15">
    <w:name w:val="rvts15"/>
    <w:basedOn w:val="a0"/>
    <w:rsid w:val="0060166E"/>
  </w:style>
  <w:style w:type="character" w:customStyle="1" w:styleId="rvts23">
    <w:name w:val="rvts23"/>
    <w:basedOn w:val="a0"/>
    <w:rsid w:val="0060166E"/>
  </w:style>
  <w:style w:type="paragraph" w:customStyle="1" w:styleId="rvps7">
    <w:name w:val="rvps7"/>
    <w:basedOn w:val="a"/>
    <w:rsid w:val="0060166E"/>
    <w:pPr>
      <w:spacing w:before="100" w:beforeAutospacing="1" w:after="100" w:afterAutospacing="1"/>
    </w:pPr>
  </w:style>
  <w:style w:type="character" w:customStyle="1" w:styleId="rvts9">
    <w:name w:val="rvts9"/>
    <w:basedOn w:val="a0"/>
    <w:rsid w:val="0060166E"/>
  </w:style>
  <w:style w:type="paragraph" w:customStyle="1" w:styleId="rvps6">
    <w:name w:val="rvps6"/>
    <w:basedOn w:val="a"/>
    <w:rsid w:val="0060166E"/>
    <w:pPr>
      <w:spacing w:before="100" w:beforeAutospacing="1" w:after="100" w:afterAutospacing="1"/>
    </w:pPr>
  </w:style>
  <w:style w:type="paragraph" w:customStyle="1" w:styleId="rvps18">
    <w:name w:val="rvps18"/>
    <w:basedOn w:val="a"/>
    <w:rsid w:val="0060166E"/>
    <w:pPr>
      <w:spacing w:before="100" w:beforeAutospacing="1" w:after="100" w:afterAutospacing="1"/>
    </w:pPr>
  </w:style>
  <w:style w:type="character" w:customStyle="1" w:styleId="rvts52">
    <w:name w:val="rvts52"/>
    <w:basedOn w:val="a0"/>
    <w:rsid w:val="0060166E"/>
  </w:style>
  <w:style w:type="character" w:customStyle="1" w:styleId="rvts46">
    <w:name w:val="rvts46"/>
    <w:basedOn w:val="a0"/>
    <w:rsid w:val="0060166E"/>
  </w:style>
  <w:style w:type="character" w:customStyle="1" w:styleId="rvts44">
    <w:name w:val="rvts44"/>
    <w:basedOn w:val="a0"/>
    <w:rsid w:val="0060166E"/>
  </w:style>
  <w:style w:type="paragraph" w:customStyle="1" w:styleId="rvps15">
    <w:name w:val="rvps15"/>
    <w:basedOn w:val="a"/>
    <w:rsid w:val="0060166E"/>
    <w:pPr>
      <w:spacing w:before="100" w:beforeAutospacing="1" w:after="100" w:afterAutospacing="1"/>
    </w:pPr>
  </w:style>
  <w:style w:type="paragraph" w:customStyle="1" w:styleId="rvps8">
    <w:name w:val="rvps8"/>
    <w:basedOn w:val="a"/>
    <w:rsid w:val="0060166E"/>
    <w:pPr>
      <w:spacing w:before="100" w:beforeAutospacing="1" w:after="100" w:afterAutospacing="1"/>
    </w:pPr>
  </w:style>
  <w:style w:type="paragraph" w:customStyle="1" w:styleId="rvps14">
    <w:name w:val="rvps14"/>
    <w:basedOn w:val="a"/>
    <w:rsid w:val="0060166E"/>
    <w:pPr>
      <w:spacing w:before="100" w:beforeAutospacing="1" w:after="100" w:afterAutospacing="1"/>
    </w:pPr>
  </w:style>
  <w:style w:type="character" w:customStyle="1" w:styleId="rvts11">
    <w:name w:val="rvts11"/>
    <w:basedOn w:val="a0"/>
    <w:rsid w:val="0060166E"/>
  </w:style>
  <w:style w:type="paragraph" w:customStyle="1" w:styleId="rvps12">
    <w:name w:val="rvps12"/>
    <w:basedOn w:val="a"/>
    <w:rsid w:val="0060166E"/>
    <w:pPr>
      <w:spacing w:before="100" w:beforeAutospacing="1" w:after="100" w:afterAutospacing="1"/>
    </w:pPr>
  </w:style>
  <w:style w:type="paragraph" w:customStyle="1" w:styleId="rvps11">
    <w:name w:val="rvps11"/>
    <w:basedOn w:val="a"/>
    <w:rsid w:val="0060166E"/>
    <w:pPr>
      <w:spacing w:before="100" w:beforeAutospacing="1" w:after="100" w:afterAutospacing="1"/>
    </w:pPr>
  </w:style>
  <w:style w:type="paragraph" w:customStyle="1" w:styleId="copy">
    <w:name w:val="copy"/>
    <w:basedOn w:val="a"/>
    <w:rsid w:val="0060166E"/>
    <w:pPr>
      <w:spacing w:before="100" w:beforeAutospacing="1" w:after="100" w:afterAutospacing="1"/>
    </w:pPr>
  </w:style>
  <w:style w:type="character" w:customStyle="1" w:styleId="profile-small">
    <w:name w:val="profile-small"/>
    <w:basedOn w:val="a0"/>
    <w:rsid w:val="00601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335">
      <w:bodyDiv w:val="1"/>
      <w:marLeft w:val="0"/>
      <w:marRight w:val="0"/>
      <w:marTop w:val="0"/>
      <w:marBottom w:val="0"/>
      <w:divBdr>
        <w:top w:val="none" w:sz="0" w:space="0" w:color="auto"/>
        <w:left w:val="none" w:sz="0" w:space="0" w:color="auto"/>
        <w:bottom w:val="none" w:sz="0" w:space="0" w:color="auto"/>
        <w:right w:val="none" w:sz="0" w:space="0" w:color="auto"/>
      </w:divBdr>
    </w:div>
    <w:div w:id="136264999">
      <w:bodyDiv w:val="1"/>
      <w:marLeft w:val="0"/>
      <w:marRight w:val="0"/>
      <w:marTop w:val="0"/>
      <w:marBottom w:val="0"/>
      <w:divBdr>
        <w:top w:val="none" w:sz="0" w:space="0" w:color="auto"/>
        <w:left w:val="none" w:sz="0" w:space="0" w:color="auto"/>
        <w:bottom w:val="none" w:sz="0" w:space="0" w:color="auto"/>
        <w:right w:val="none" w:sz="0" w:space="0" w:color="auto"/>
      </w:divBdr>
    </w:div>
    <w:div w:id="274102668">
      <w:bodyDiv w:val="1"/>
      <w:marLeft w:val="0"/>
      <w:marRight w:val="0"/>
      <w:marTop w:val="0"/>
      <w:marBottom w:val="0"/>
      <w:divBdr>
        <w:top w:val="none" w:sz="0" w:space="0" w:color="auto"/>
        <w:left w:val="none" w:sz="0" w:space="0" w:color="auto"/>
        <w:bottom w:val="none" w:sz="0" w:space="0" w:color="auto"/>
        <w:right w:val="none" w:sz="0" w:space="0" w:color="auto"/>
      </w:divBdr>
    </w:div>
    <w:div w:id="294331692">
      <w:bodyDiv w:val="1"/>
      <w:marLeft w:val="0"/>
      <w:marRight w:val="0"/>
      <w:marTop w:val="0"/>
      <w:marBottom w:val="0"/>
      <w:divBdr>
        <w:top w:val="none" w:sz="0" w:space="0" w:color="auto"/>
        <w:left w:val="none" w:sz="0" w:space="0" w:color="auto"/>
        <w:bottom w:val="none" w:sz="0" w:space="0" w:color="auto"/>
        <w:right w:val="none" w:sz="0" w:space="0" w:color="auto"/>
      </w:divBdr>
    </w:div>
    <w:div w:id="398095258">
      <w:bodyDiv w:val="1"/>
      <w:marLeft w:val="0"/>
      <w:marRight w:val="0"/>
      <w:marTop w:val="0"/>
      <w:marBottom w:val="0"/>
      <w:divBdr>
        <w:top w:val="none" w:sz="0" w:space="0" w:color="auto"/>
        <w:left w:val="none" w:sz="0" w:space="0" w:color="auto"/>
        <w:bottom w:val="none" w:sz="0" w:space="0" w:color="auto"/>
        <w:right w:val="none" w:sz="0" w:space="0" w:color="auto"/>
      </w:divBdr>
    </w:div>
    <w:div w:id="444541215">
      <w:bodyDiv w:val="1"/>
      <w:marLeft w:val="0"/>
      <w:marRight w:val="0"/>
      <w:marTop w:val="0"/>
      <w:marBottom w:val="0"/>
      <w:divBdr>
        <w:top w:val="none" w:sz="0" w:space="0" w:color="auto"/>
        <w:left w:val="none" w:sz="0" w:space="0" w:color="auto"/>
        <w:bottom w:val="none" w:sz="0" w:space="0" w:color="auto"/>
        <w:right w:val="none" w:sz="0" w:space="0" w:color="auto"/>
      </w:divBdr>
    </w:div>
    <w:div w:id="479927148">
      <w:bodyDiv w:val="1"/>
      <w:marLeft w:val="0"/>
      <w:marRight w:val="0"/>
      <w:marTop w:val="0"/>
      <w:marBottom w:val="0"/>
      <w:divBdr>
        <w:top w:val="none" w:sz="0" w:space="0" w:color="auto"/>
        <w:left w:val="none" w:sz="0" w:space="0" w:color="auto"/>
        <w:bottom w:val="none" w:sz="0" w:space="0" w:color="auto"/>
        <w:right w:val="none" w:sz="0" w:space="0" w:color="auto"/>
      </w:divBdr>
    </w:div>
    <w:div w:id="565721286">
      <w:bodyDiv w:val="1"/>
      <w:marLeft w:val="0"/>
      <w:marRight w:val="0"/>
      <w:marTop w:val="0"/>
      <w:marBottom w:val="0"/>
      <w:divBdr>
        <w:top w:val="none" w:sz="0" w:space="0" w:color="auto"/>
        <w:left w:val="none" w:sz="0" w:space="0" w:color="auto"/>
        <w:bottom w:val="none" w:sz="0" w:space="0" w:color="auto"/>
        <w:right w:val="none" w:sz="0" w:space="0" w:color="auto"/>
      </w:divBdr>
    </w:div>
    <w:div w:id="751699270">
      <w:bodyDiv w:val="1"/>
      <w:marLeft w:val="0"/>
      <w:marRight w:val="0"/>
      <w:marTop w:val="0"/>
      <w:marBottom w:val="0"/>
      <w:divBdr>
        <w:top w:val="none" w:sz="0" w:space="0" w:color="auto"/>
        <w:left w:val="none" w:sz="0" w:space="0" w:color="auto"/>
        <w:bottom w:val="none" w:sz="0" w:space="0" w:color="auto"/>
        <w:right w:val="none" w:sz="0" w:space="0" w:color="auto"/>
      </w:divBdr>
      <w:divsChild>
        <w:div w:id="29457665">
          <w:marLeft w:val="446"/>
          <w:marRight w:val="0"/>
          <w:marTop w:val="0"/>
          <w:marBottom w:val="151"/>
          <w:divBdr>
            <w:top w:val="none" w:sz="0" w:space="0" w:color="auto"/>
            <w:left w:val="none" w:sz="0" w:space="0" w:color="auto"/>
            <w:bottom w:val="none" w:sz="0" w:space="0" w:color="auto"/>
            <w:right w:val="none" w:sz="0" w:space="0" w:color="auto"/>
          </w:divBdr>
        </w:div>
      </w:divsChild>
    </w:div>
    <w:div w:id="906573413">
      <w:bodyDiv w:val="1"/>
      <w:marLeft w:val="0"/>
      <w:marRight w:val="0"/>
      <w:marTop w:val="0"/>
      <w:marBottom w:val="0"/>
      <w:divBdr>
        <w:top w:val="none" w:sz="0" w:space="0" w:color="auto"/>
        <w:left w:val="none" w:sz="0" w:space="0" w:color="auto"/>
        <w:bottom w:val="none" w:sz="0" w:space="0" w:color="auto"/>
        <w:right w:val="none" w:sz="0" w:space="0" w:color="auto"/>
      </w:divBdr>
    </w:div>
    <w:div w:id="910388190">
      <w:bodyDiv w:val="1"/>
      <w:marLeft w:val="0"/>
      <w:marRight w:val="0"/>
      <w:marTop w:val="0"/>
      <w:marBottom w:val="0"/>
      <w:divBdr>
        <w:top w:val="none" w:sz="0" w:space="0" w:color="auto"/>
        <w:left w:val="none" w:sz="0" w:space="0" w:color="auto"/>
        <w:bottom w:val="none" w:sz="0" w:space="0" w:color="auto"/>
        <w:right w:val="none" w:sz="0" w:space="0" w:color="auto"/>
      </w:divBdr>
    </w:div>
    <w:div w:id="1114324645">
      <w:bodyDiv w:val="1"/>
      <w:marLeft w:val="0"/>
      <w:marRight w:val="0"/>
      <w:marTop w:val="0"/>
      <w:marBottom w:val="0"/>
      <w:divBdr>
        <w:top w:val="none" w:sz="0" w:space="0" w:color="auto"/>
        <w:left w:val="none" w:sz="0" w:space="0" w:color="auto"/>
        <w:bottom w:val="none" w:sz="0" w:space="0" w:color="auto"/>
        <w:right w:val="none" w:sz="0" w:space="0" w:color="auto"/>
      </w:divBdr>
    </w:div>
    <w:div w:id="1149445374">
      <w:bodyDiv w:val="1"/>
      <w:marLeft w:val="0"/>
      <w:marRight w:val="0"/>
      <w:marTop w:val="0"/>
      <w:marBottom w:val="0"/>
      <w:divBdr>
        <w:top w:val="none" w:sz="0" w:space="0" w:color="auto"/>
        <w:left w:val="none" w:sz="0" w:space="0" w:color="auto"/>
        <w:bottom w:val="none" w:sz="0" w:space="0" w:color="auto"/>
        <w:right w:val="none" w:sz="0" w:space="0" w:color="auto"/>
      </w:divBdr>
    </w:div>
    <w:div w:id="1317762054">
      <w:bodyDiv w:val="1"/>
      <w:marLeft w:val="0"/>
      <w:marRight w:val="0"/>
      <w:marTop w:val="0"/>
      <w:marBottom w:val="0"/>
      <w:divBdr>
        <w:top w:val="none" w:sz="0" w:space="0" w:color="auto"/>
        <w:left w:val="none" w:sz="0" w:space="0" w:color="auto"/>
        <w:bottom w:val="none" w:sz="0" w:space="0" w:color="auto"/>
        <w:right w:val="none" w:sz="0" w:space="0" w:color="auto"/>
      </w:divBdr>
      <w:divsChild>
        <w:div w:id="657878669">
          <w:marLeft w:val="0"/>
          <w:marRight w:val="0"/>
          <w:marTop w:val="0"/>
          <w:marBottom w:val="150"/>
          <w:divBdr>
            <w:top w:val="none" w:sz="0" w:space="0" w:color="auto"/>
            <w:left w:val="none" w:sz="0" w:space="0" w:color="auto"/>
            <w:bottom w:val="none" w:sz="0" w:space="0" w:color="auto"/>
            <w:right w:val="none" w:sz="0" w:space="0" w:color="auto"/>
          </w:divBdr>
        </w:div>
        <w:div w:id="1771076212">
          <w:marLeft w:val="0"/>
          <w:marRight w:val="0"/>
          <w:marTop w:val="0"/>
          <w:marBottom w:val="150"/>
          <w:divBdr>
            <w:top w:val="none" w:sz="0" w:space="0" w:color="auto"/>
            <w:left w:val="none" w:sz="0" w:space="0" w:color="auto"/>
            <w:bottom w:val="none" w:sz="0" w:space="0" w:color="auto"/>
            <w:right w:val="none" w:sz="0" w:space="0" w:color="auto"/>
          </w:divBdr>
        </w:div>
      </w:divsChild>
    </w:div>
    <w:div w:id="1470174150">
      <w:bodyDiv w:val="1"/>
      <w:marLeft w:val="0"/>
      <w:marRight w:val="0"/>
      <w:marTop w:val="0"/>
      <w:marBottom w:val="0"/>
      <w:divBdr>
        <w:top w:val="none" w:sz="0" w:space="0" w:color="auto"/>
        <w:left w:val="none" w:sz="0" w:space="0" w:color="auto"/>
        <w:bottom w:val="none" w:sz="0" w:space="0" w:color="auto"/>
        <w:right w:val="none" w:sz="0" w:space="0" w:color="auto"/>
      </w:divBdr>
    </w:div>
    <w:div w:id="1475834066">
      <w:bodyDiv w:val="1"/>
      <w:marLeft w:val="0"/>
      <w:marRight w:val="0"/>
      <w:marTop w:val="0"/>
      <w:marBottom w:val="0"/>
      <w:divBdr>
        <w:top w:val="none" w:sz="0" w:space="0" w:color="auto"/>
        <w:left w:val="none" w:sz="0" w:space="0" w:color="auto"/>
        <w:bottom w:val="none" w:sz="0" w:space="0" w:color="auto"/>
        <w:right w:val="none" w:sz="0" w:space="0" w:color="auto"/>
      </w:divBdr>
    </w:div>
    <w:div w:id="1581868223">
      <w:bodyDiv w:val="1"/>
      <w:marLeft w:val="0"/>
      <w:marRight w:val="0"/>
      <w:marTop w:val="0"/>
      <w:marBottom w:val="0"/>
      <w:divBdr>
        <w:top w:val="none" w:sz="0" w:space="0" w:color="auto"/>
        <w:left w:val="none" w:sz="0" w:space="0" w:color="auto"/>
        <w:bottom w:val="none" w:sz="0" w:space="0" w:color="auto"/>
        <w:right w:val="none" w:sz="0" w:space="0" w:color="auto"/>
      </w:divBdr>
    </w:div>
    <w:div w:id="161200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v0097500-1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7FDB9-E1BE-4688-89DD-64BFBED90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5206</Words>
  <Characters>2968</Characters>
  <Application>Microsoft Office Word</Application>
  <DocSecurity>0</DocSecurity>
  <Lines>24</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Яхіна Тетяна Русланівна</dc:creator>
  <cp:lastModifiedBy>Тарасенко Валерій Вікторович</cp:lastModifiedBy>
  <cp:revision>4</cp:revision>
  <cp:lastPrinted>2024-08-13T13:18:00Z</cp:lastPrinted>
  <dcterms:created xsi:type="dcterms:W3CDTF">2024-08-13T14:47:00Z</dcterms:created>
  <dcterms:modified xsi:type="dcterms:W3CDTF">2024-08-13T14:54:00Z</dcterms:modified>
</cp:coreProperties>
</file>