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0B48D" w14:textId="77777777" w:rsidR="001F37EA" w:rsidRPr="00160915" w:rsidRDefault="001F37EA" w:rsidP="00611A2A">
      <w:pPr>
        <w:pStyle w:val="a4"/>
        <w:spacing w:before="0" w:beforeAutospacing="0" w:after="0" w:afterAutospacing="0"/>
        <w:ind w:firstLine="567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160915">
        <w:rPr>
          <w:b/>
          <w:color w:val="000000" w:themeColor="text1"/>
          <w:sz w:val="28"/>
          <w:szCs w:val="28"/>
        </w:rPr>
        <w:t>Порівняльна таблиця</w:t>
      </w:r>
    </w:p>
    <w:p w14:paraId="7DDB87BF" w14:textId="77777777" w:rsidR="001F37EA" w:rsidRPr="00160915" w:rsidRDefault="001F37EA" w:rsidP="00611A2A">
      <w:pPr>
        <w:pStyle w:val="a4"/>
        <w:spacing w:before="0" w:beforeAutospacing="0" w:after="0" w:afterAutospacing="0"/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  <w:r w:rsidRPr="00160915">
        <w:rPr>
          <w:b/>
          <w:color w:val="000000" w:themeColor="text1"/>
          <w:sz w:val="28"/>
          <w:szCs w:val="28"/>
        </w:rPr>
        <w:t xml:space="preserve">до проєкту постанови Правління Національного банку України </w:t>
      </w:r>
      <w:r w:rsidRPr="00160915">
        <w:rPr>
          <w:b/>
          <w:color w:val="000000" w:themeColor="text1"/>
          <w:sz w:val="28"/>
          <w:szCs w:val="28"/>
          <w:lang w:val="ru-RU"/>
        </w:rPr>
        <w:t>“</w:t>
      </w:r>
      <w:r w:rsidRPr="00160915">
        <w:rPr>
          <w:b/>
          <w:color w:val="000000" w:themeColor="text1"/>
          <w:sz w:val="28"/>
          <w:szCs w:val="28"/>
        </w:rPr>
        <w:t>Про внесення змін до П</w:t>
      </w:r>
      <w:r w:rsidR="00AC706E" w:rsidRPr="00160915">
        <w:rPr>
          <w:b/>
          <w:color w:val="000000" w:themeColor="text1"/>
          <w:sz w:val="28"/>
          <w:szCs w:val="28"/>
        </w:rPr>
        <w:t>оложення про порядок видачі ліцензій на здійснення валютних операцій, затвердженого п</w:t>
      </w:r>
      <w:r w:rsidRPr="00160915">
        <w:rPr>
          <w:b/>
          <w:color w:val="000000" w:themeColor="text1"/>
          <w:sz w:val="28"/>
          <w:szCs w:val="28"/>
        </w:rPr>
        <w:t>останов</w:t>
      </w:r>
      <w:r w:rsidR="00AC706E" w:rsidRPr="00160915">
        <w:rPr>
          <w:b/>
          <w:color w:val="000000" w:themeColor="text1"/>
          <w:sz w:val="28"/>
          <w:szCs w:val="28"/>
        </w:rPr>
        <w:t>ою</w:t>
      </w:r>
      <w:r w:rsidRPr="00160915">
        <w:rPr>
          <w:b/>
          <w:color w:val="000000" w:themeColor="text1"/>
          <w:sz w:val="28"/>
          <w:szCs w:val="28"/>
        </w:rPr>
        <w:t xml:space="preserve"> правління Національного банку України від 31 березня 2023 року № 43</w:t>
      </w:r>
      <w:r w:rsidRPr="00160915">
        <w:rPr>
          <w:b/>
          <w:color w:val="000000" w:themeColor="text1"/>
          <w:sz w:val="28"/>
          <w:szCs w:val="28"/>
          <w:lang w:val="ru-RU"/>
        </w:rPr>
        <w:t>”</w:t>
      </w:r>
    </w:p>
    <w:p w14:paraId="69F39442" w14:textId="77777777" w:rsidR="001F37EA" w:rsidRPr="00160915" w:rsidRDefault="001F37EA" w:rsidP="00611A2A">
      <w:pPr>
        <w:pStyle w:val="a4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507"/>
        <w:gridCol w:w="7621"/>
      </w:tblGrid>
      <w:tr w:rsidR="00160915" w:rsidRPr="00160915" w14:paraId="0B1B9605" w14:textId="77777777" w:rsidTr="00160915">
        <w:trPr>
          <w:trHeight w:val="504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9B24" w14:textId="77777777" w:rsidR="001F37EA" w:rsidRPr="00160915" w:rsidRDefault="001F37EA" w:rsidP="00611A2A">
            <w:pPr>
              <w:pStyle w:val="a4"/>
              <w:spacing w:before="0" w:beforeAutospacing="0" w:after="0" w:afterAutospacing="0"/>
              <w:ind w:firstLine="56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Зміст положення (норми) чинного нормативно-правового акта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94E3" w14:textId="77777777" w:rsidR="001F37EA" w:rsidRPr="00160915" w:rsidRDefault="001F37EA" w:rsidP="00611A2A">
            <w:pPr>
              <w:pStyle w:val="a4"/>
              <w:spacing w:before="0" w:beforeAutospacing="0" w:after="0" w:afterAutospacing="0"/>
              <w:ind w:firstLine="56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Зміст відповідного положення (норми) проєкту нормативно-правового акта</w:t>
            </w:r>
          </w:p>
        </w:tc>
      </w:tr>
      <w:tr w:rsidR="00160915" w:rsidRPr="00160915" w14:paraId="75EAF5DE" w14:textId="77777777" w:rsidTr="00160915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F138" w14:textId="77777777" w:rsidR="001F37EA" w:rsidRPr="00160915" w:rsidRDefault="001F37EA" w:rsidP="00611A2A">
            <w:pPr>
              <w:pStyle w:val="a4"/>
              <w:spacing w:before="0" w:beforeAutospacing="0" w:after="0" w:afterAutospacing="0"/>
              <w:ind w:firstLine="56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BC0B" w14:textId="77777777" w:rsidR="001F37EA" w:rsidRPr="00160915" w:rsidRDefault="001F37EA" w:rsidP="00611A2A">
            <w:pPr>
              <w:pStyle w:val="a4"/>
              <w:spacing w:before="0" w:beforeAutospacing="0" w:after="0" w:afterAutospacing="0"/>
              <w:ind w:firstLine="56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160915" w:rsidRPr="00160915" w14:paraId="4786324E" w14:textId="77777777" w:rsidTr="00160915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39DD" w14:textId="77777777" w:rsidR="001F37EA" w:rsidRPr="00160915" w:rsidRDefault="00AC706E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1. Це Положення розроблено відповідно до статей 7, 15, 44, 56 Закону України "Про Національний банк України", </w:t>
            </w:r>
            <w:r w:rsidRPr="006568FF">
              <w:rPr>
                <w:strike/>
                <w:color w:val="000000" w:themeColor="text1"/>
                <w:sz w:val="28"/>
                <w:szCs w:val="28"/>
                <w:lang w:eastAsia="en-US"/>
              </w:rPr>
              <w:t>статті 28 Закону України "Про фінансові послуги та державне регулювання ринків фінансових послуг" (далі - Закон про фінансові послуги)</w:t>
            </w:r>
            <w:r w:rsidRPr="006568FF"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 статей 5, </w:t>
            </w:r>
            <w:r w:rsidRPr="009C179C">
              <w:rPr>
                <w:strike/>
                <w:color w:val="000000" w:themeColor="text1"/>
                <w:sz w:val="28"/>
                <w:szCs w:val="28"/>
                <w:lang w:eastAsia="en-US"/>
              </w:rPr>
              <w:t>6,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 9 Закону України "Про валюту і валютні операції" (далі - Закон про валюту), статей 77, 78 Закону України "Про платіжні послуги" (далі - Закон про платіжні послуги) з метою визначення порядку видачі, зупинення, поновлення, відкликання (анулювання) ліцензій на здійснення валютних операцій (крім ліцензій на торгівлю валютними цінностями) небанківським фінансовим установам, операторам поштового зв'язку (далі - небанківські установи).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A2A3" w14:textId="3B2E4767" w:rsidR="001F37EA" w:rsidRDefault="001F37EA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6A5344"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1. Це Положення розроблено відповідно до статей 7, 15, 44, 56 Закону України "Про Національний банк України", </w:t>
            </w:r>
            <w:r w:rsidR="006A5344"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статті 21</w:t>
            </w:r>
            <w:r w:rsidR="00BB69B3">
              <w:rPr>
                <w:b/>
                <w:color w:val="000000" w:themeColor="text1"/>
                <w:sz w:val="28"/>
                <w:szCs w:val="28"/>
                <w:lang w:eastAsia="en-US"/>
              </w:rPr>
              <w:t>, 23, 24, 47</w:t>
            </w:r>
            <w:r w:rsidR="006A5344"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Закону України "Про фінансові послуги та фінансові компанії" (далі - Закон про фінансові послуги)</w:t>
            </w:r>
            <w:r w:rsidR="006A5344"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, статей 5,  9 Закону України "Про валюту і валютні операції" (далі - Закон про валюту), статей 77, 78 Закону України "Про платіжні послуги" (далі - Закон про платіжні послуги) з метою визначення порядку видачі, зупинення, поновлення, відкликання (анулювання) ліцензій на здійснення валютних операцій (крім ліцензій на </w:t>
            </w:r>
            <w:r w:rsidR="00931EEC"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здійснення валютних операцій в частині торгівлі</w:t>
            </w:r>
            <w:r w:rsidR="006A5344"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 валютними цінностями</w:t>
            </w:r>
            <w:r w:rsidR="00931EEC"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в готівковій формі</w:t>
            </w:r>
            <w:r w:rsidR="006A5344" w:rsidRPr="00160915">
              <w:rPr>
                <w:color w:val="000000" w:themeColor="text1"/>
                <w:sz w:val="28"/>
                <w:szCs w:val="28"/>
                <w:lang w:eastAsia="en-US"/>
              </w:rPr>
              <w:t>) небанківським фінансовим установам, операторам поштового зв'язку (далі - небанківські установи).</w:t>
            </w:r>
          </w:p>
          <w:p w14:paraId="56A30867" w14:textId="77777777" w:rsidR="007B4A85" w:rsidRPr="00160915" w:rsidRDefault="007B4A85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60915" w:rsidRPr="00160915" w14:paraId="58BFF1C0" w14:textId="77777777" w:rsidTr="00160915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0D8" w14:textId="77777777" w:rsidR="001F37EA" w:rsidRPr="00160915" w:rsidRDefault="00330C9A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3. Порядок видачі, зупинення, поновлення, відкликання (анулювання) ліцензій на торгівлю валютними цінностями небанківським фінансовим установам [включаючи платіжні установи (крім малих платіжних установ) та установи електронних грошей щодо надання ними послуг із торгівлі валютними цінностями для виконання платіжних операцій], операторам поштового зв'язку визначаються в </w:t>
            </w:r>
            <w:r w:rsidRPr="006568FF">
              <w:rPr>
                <w:strike/>
                <w:color w:val="000000" w:themeColor="text1"/>
                <w:sz w:val="28"/>
                <w:szCs w:val="28"/>
                <w:lang w:eastAsia="en-US"/>
              </w:rPr>
              <w:t xml:space="preserve">Положенні </w:t>
            </w:r>
            <w:r w:rsidRPr="006568FF">
              <w:rPr>
                <w:strike/>
                <w:color w:val="000000" w:themeColor="text1"/>
                <w:sz w:val="28"/>
                <w:szCs w:val="28"/>
                <w:lang w:eastAsia="en-US"/>
              </w:rPr>
              <w:lastRenderedPageBreak/>
              <w:t>про ліцензування та реєстрацію надавачів фінансових послуг та умови провадження ними діяльності з надання фінансових послуг, затвердженому постановою Правління Національного банку України від 24 грудня 2021 року № 153 (зі змінами) (далі - Положення про ліцензування та реєстрацію).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BE2A" w14:textId="77777777" w:rsidR="001F37EA" w:rsidRDefault="006A5344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3. Порядок видачі, зупинення, поновлення, відкликання (анулювання) ліцензій на </w:t>
            </w:r>
            <w:r w:rsidR="008B2A77"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здійснення 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валютни</w:t>
            </w:r>
            <w:r w:rsidR="008B2A77" w:rsidRPr="00160915">
              <w:rPr>
                <w:color w:val="000000" w:themeColor="text1"/>
                <w:sz w:val="28"/>
                <w:szCs w:val="28"/>
                <w:lang w:eastAsia="en-US"/>
              </w:rPr>
              <w:t>х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B2A77"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операцій в частині торгівлі 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валютними цінностями </w:t>
            </w:r>
            <w:r w:rsidR="008B2A77"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в готівковій формі 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небанківським фінансовим установам [включаючи платіжні установи (крім малих платіжних установ) та установи електронних грошей щодо надання ними послуг із торгівлі валютними цінностями </w:t>
            </w:r>
            <w:r w:rsidR="008B2A77"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в готівковій формі 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для виконання 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платіжних операцій], операторам поштового зв'язку визначаються в 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Положенн</w:t>
            </w:r>
            <w:r w:rsidR="000D4A7D"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і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про авторизацію надавачів фінансових послуг та умови здійснення ними діяльності з надання фінансових послуг, затвердженого постановою Правління Національного банку України від 29 грудня 2023 року № 199 (зі змінами) (далі – Положення про авторизацію)</w:t>
            </w:r>
          </w:p>
          <w:p w14:paraId="71DA24BA" w14:textId="77777777" w:rsidR="007B4A85" w:rsidRPr="00160915" w:rsidRDefault="007B4A85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60915" w:rsidRPr="00160915" w14:paraId="5C7BE768" w14:textId="77777777" w:rsidTr="00160915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818" w14:textId="77777777" w:rsidR="001F37EA" w:rsidRPr="00160915" w:rsidRDefault="00330C9A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4. Небанківська фінансова установа (крім центрального контрагента) на підставі ліцензії має право здійснювати такі валютні операції:</w:t>
            </w:r>
          </w:p>
          <w:p w14:paraId="58D0F649" w14:textId="77777777" w:rsidR="00A85E33" w:rsidRPr="00160915" w:rsidRDefault="00A85E33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(…)</w:t>
            </w:r>
          </w:p>
          <w:p w14:paraId="638538FE" w14:textId="77777777" w:rsidR="00330C9A" w:rsidRPr="00160915" w:rsidRDefault="00330C9A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5) надання коштів </w:t>
            </w:r>
            <w:r w:rsidRPr="006568FF">
              <w:rPr>
                <w:strike/>
                <w:color w:val="000000" w:themeColor="text1"/>
                <w:sz w:val="28"/>
                <w:szCs w:val="28"/>
                <w:lang w:eastAsia="en-US"/>
              </w:rPr>
              <w:t>у позику, у тому числі і на умовах фінансового</w:t>
            </w:r>
            <w:r w:rsidRPr="00160915">
              <w:rPr>
                <w:b/>
                <w:strike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кредиту;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4663" w14:textId="77777777" w:rsidR="00A85E33" w:rsidRPr="00160915" w:rsidRDefault="00A85E33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4. Небанківська фінансова установа (крім центрального контрагента) на підставі ліцензії має право здійснювати такі валютні операції:</w:t>
            </w:r>
          </w:p>
          <w:p w14:paraId="51E0FCD6" w14:textId="77777777" w:rsidR="00A85E33" w:rsidRPr="00160915" w:rsidRDefault="00A85E33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(…)</w:t>
            </w:r>
          </w:p>
          <w:p w14:paraId="3F507269" w14:textId="77777777" w:rsidR="00A85E33" w:rsidRPr="00160915" w:rsidRDefault="00A85E33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5) надання коштів 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у кредит;</w:t>
            </w:r>
          </w:p>
          <w:p w14:paraId="0C4209BA" w14:textId="77777777" w:rsidR="00A85E33" w:rsidRPr="00160915" w:rsidRDefault="00A85E33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60915" w:rsidRPr="00160915" w14:paraId="314EC128" w14:textId="77777777" w:rsidTr="00160915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FB23" w14:textId="77777777" w:rsidR="001F37EA" w:rsidRPr="007B4A85" w:rsidRDefault="00A71FF9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strike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7B4A85">
              <w:rPr>
                <w:strike/>
                <w:color w:val="000000" w:themeColor="text1"/>
                <w:sz w:val="28"/>
                <w:szCs w:val="28"/>
                <w:u w:val="single"/>
                <w:lang w:eastAsia="en-US"/>
              </w:rPr>
              <w:t>8. Кредитна спілка надає фінансову послугу із залучення фінансових активів із зобов'язаннями щодо їх повернення та здійснює операції з приймання внесків (вкладів) від своїх членів, надання кредитів членам кредитної спілки виключно в національній валюті.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5BEF" w14:textId="77777777" w:rsidR="001F37EA" w:rsidRPr="00DC1442" w:rsidRDefault="006568FF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="00DC1442" w:rsidRPr="00DC1442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иключено</w:t>
            </w:r>
          </w:p>
        </w:tc>
      </w:tr>
      <w:tr w:rsidR="00160915" w:rsidRPr="00160915" w14:paraId="16B10033" w14:textId="77777777" w:rsidTr="00160915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F37F" w14:textId="77777777" w:rsidR="001F37EA" w:rsidRPr="00160915" w:rsidRDefault="000963A7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16. Оператор поштового зв'язку не пізніше робочого дня, наступного за днем отримання повідомлення про виключення з єдиного державного реєстру операторів поштового зв'язку, який ведеться відповідно </w:t>
            </w:r>
            <w:r w:rsidRPr="006568FF">
              <w:rPr>
                <w:strike/>
                <w:color w:val="000000" w:themeColor="text1"/>
                <w:sz w:val="28"/>
                <w:szCs w:val="28"/>
                <w:lang w:eastAsia="en-US"/>
              </w:rPr>
              <w:t xml:space="preserve">до Порядку ведення єдиного державного реєстру операторів поштового зв'язку, затвердженого постановою Національної комісії, що здійснює державне регулювання у сферах електронних комунікацій, радіочастотного спектра та надання послуг поштового зв'язку, від 20 квітня 2022 року № 29, зареєстрованого в Міністерстві юстиції України 14 червня </w:t>
            </w:r>
            <w:r w:rsidRPr="006568FF">
              <w:rPr>
                <w:strike/>
                <w:color w:val="000000" w:themeColor="text1"/>
                <w:sz w:val="28"/>
                <w:szCs w:val="28"/>
                <w:lang w:eastAsia="en-US"/>
              </w:rPr>
              <w:lastRenderedPageBreak/>
              <w:t>2022 року за № 645/37981,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 зобов'язаний припинити здійснення валютних операцій та не пізніше робочого дня, наступного за останнім робочим днем здійснення валютних операцій, письмово повідомити про це Національний банк.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326B" w14:textId="1C1B77E2" w:rsidR="00A85E33" w:rsidRPr="00160915" w:rsidRDefault="00A85E33" w:rsidP="00895F4A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16. Оператор поштового зв'язку не пізніше робочого дня, наступного за днем отримання повідомлення про виключення з єдиного державного реєстру операторів поштового зв'язку, який ведеться відповідно 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до Порядку ведення єдиного державного реєстру операторів поштового зв’язку, затвердженого постановою Національної комісії, що здійснює державне регулювання у сферах електронних комунікацій, радіочастотного спектра та надання послуг поштового зв’язку від 19 квітня 2023 № 138, зареєстрованого в Міністерстві юстиції України 16 травня 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2023 року за № 816/39872,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 зобов'язаний припинити здійснення валютних операцій та не пізніше робочого дня, наступного за останнім робочим днем здійснення валютних операцій, письмово повідомити про це Національний банк.</w:t>
            </w:r>
          </w:p>
        </w:tc>
      </w:tr>
      <w:tr w:rsidR="00160915" w:rsidRPr="00160915" w14:paraId="3174A1A9" w14:textId="77777777" w:rsidTr="00160915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6964" w14:textId="58452192" w:rsidR="007717B8" w:rsidRPr="00160915" w:rsidRDefault="007717B8" w:rsidP="00611A2A">
            <w:pPr>
              <w:shd w:val="clear" w:color="auto" w:fill="FFFFFF"/>
              <w:ind w:firstLine="567"/>
              <w:rPr>
                <w:color w:val="000000" w:themeColor="text1"/>
              </w:rPr>
            </w:pPr>
            <w:r w:rsidRPr="00160915">
              <w:rPr>
                <w:color w:val="000000" w:themeColor="text1"/>
              </w:rPr>
              <w:lastRenderedPageBreak/>
              <w:t>17. Небанківська установа втрачає право здійснювати валютні операції в разі:</w:t>
            </w:r>
          </w:p>
          <w:p w14:paraId="7714D207" w14:textId="77777777" w:rsidR="007717B8" w:rsidRDefault="007717B8" w:rsidP="00611A2A">
            <w:pPr>
              <w:shd w:val="clear" w:color="auto" w:fill="FFFFFF"/>
              <w:ind w:firstLine="567"/>
              <w:rPr>
                <w:color w:val="000000" w:themeColor="text1"/>
              </w:rPr>
            </w:pPr>
            <w:bookmarkStart w:id="1" w:name="n71"/>
            <w:bookmarkEnd w:id="1"/>
            <w:r w:rsidRPr="00160915">
              <w:rPr>
                <w:color w:val="000000" w:themeColor="text1"/>
              </w:rPr>
              <w:t xml:space="preserve">1) відкликання (анулювання) ліцензії на надання </w:t>
            </w:r>
            <w:r w:rsidRPr="00160915">
              <w:rPr>
                <w:strike/>
                <w:color w:val="000000" w:themeColor="text1"/>
              </w:rPr>
              <w:t xml:space="preserve">відповідних </w:t>
            </w:r>
            <w:r w:rsidRPr="00160915">
              <w:rPr>
                <w:color w:val="000000" w:themeColor="text1"/>
              </w:rPr>
              <w:t>фінансових послуг у національній валюті з дня набрання чинності рішенням Національного банку про відкликання (анулювання) такої ліцензії;</w:t>
            </w:r>
          </w:p>
          <w:p w14:paraId="74CA594A" w14:textId="77777777" w:rsidR="003967DF" w:rsidRPr="007B4A85" w:rsidRDefault="003967DF" w:rsidP="00611A2A">
            <w:pPr>
              <w:shd w:val="clear" w:color="auto" w:fill="FFFFFF"/>
              <w:ind w:firstLine="567"/>
              <w:rPr>
                <w:b/>
                <w:color w:val="000000" w:themeColor="text1"/>
              </w:rPr>
            </w:pPr>
            <w:r w:rsidRPr="007B4A85">
              <w:rPr>
                <w:b/>
                <w:color w:val="000000" w:themeColor="text1"/>
              </w:rPr>
              <w:t>Норма відсутня</w:t>
            </w:r>
          </w:p>
          <w:p w14:paraId="11D06ABD" w14:textId="77777777" w:rsidR="003967DF" w:rsidRDefault="003967DF" w:rsidP="00611A2A">
            <w:pPr>
              <w:shd w:val="clear" w:color="auto" w:fill="FFFFFF"/>
              <w:ind w:firstLine="567"/>
              <w:rPr>
                <w:color w:val="000000" w:themeColor="text1"/>
              </w:rPr>
            </w:pPr>
          </w:p>
          <w:p w14:paraId="039B9C12" w14:textId="77777777" w:rsidR="003967DF" w:rsidRPr="00160915" w:rsidRDefault="003967DF" w:rsidP="00611A2A">
            <w:pPr>
              <w:shd w:val="clear" w:color="auto" w:fill="FFFFFF"/>
              <w:ind w:firstLine="567"/>
              <w:rPr>
                <w:color w:val="000000" w:themeColor="text1"/>
              </w:rPr>
            </w:pPr>
          </w:p>
          <w:p w14:paraId="03BF15FD" w14:textId="77777777" w:rsidR="007717B8" w:rsidRPr="00160915" w:rsidRDefault="007717B8" w:rsidP="00611A2A">
            <w:pPr>
              <w:shd w:val="clear" w:color="auto" w:fill="FFFFFF"/>
              <w:ind w:firstLine="567"/>
              <w:rPr>
                <w:color w:val="000000" w:themeColor="text1"/>
              </w:rPr>
            </w:pPr>
            <w:bookmarkStart w:id="2" w:name="n72"/>
            <w:bookmarkEnd w:id="2"/>
            <w:r w:rsidRPr="00160915">
              <w:rPr>
                <w:color w:val="000000" w:themeColor="text1"/>
              </w:rPr>
              <w:t xml:space="preserve">2) припинення діяльності з надання фінансової платіжної послуги з переказу коштів без відкриття рахунку </w:t>
            </w:r>
            <w:r w:rsidRPr="00160915">
              <w:rPr>
                <w:strike/>
                <w:color w:val="000000" w:themeColor="text1"/>
              </w:rPr>
              <w:t xml:space="preserve">в </w:t>
            </w:r>
            <w:r w:rsidRPr="00160915">
              <w:rPr>
                <w:color w:val="000000" w:themeColor="text1"/>
              </w:rPr>
              <w:t>національній валюті з дня набрання чинності рішенням Національного банку про припинення авторизації діяльності такої небанківської установи на надання фінансової платіжної послуги з переказу коштів без відкриття рахунку.</w:t>
            </w:r>
          </w:p>
          <w:p w14:paraId="54BB4E45" w14:textId="77777777" w:rsidR="007B4A85" w:rsidRDefault="007B4A85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0B69239" w14:textId="77777777" w:rsidR="007B4A85" w:rsidRDefault="007B4A85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6714506C" w14:textId="77777777" w:rsidR="003967DF" w:rsidRPr="006568FF" w:rsidRDefault="00B64591" w:rsidP="006568FF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B4A85">
              <w:rPr>
                <w:b/>
                <w:color w:val="000000" w:themeColor="text1"/>
                <w:sz w:val="28"/>
                <w:szCs w:val="28"/>
                <w:lang w:eastAsia="en-US"/>
              </w:rPr>
              <w:t>Норма відсутня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3686" w14:textId="16CF501C" w:rsidR="007717B8" w:rsidRPr="00160915" w:rsidRDefault="007717B8" w:rsidP="00611A2A">
            <w:pPr>
              <w:shd w:val="clear" w:color="auto" w:fill="FFFFFF"/>
              <w:ind w:firstLine="567"/>
              <w:rPr>
                <w:color w:val="000000" w:themeColor="text1"/>
              </w:rPr>
            </w:pPr>
            <w:r w:rsidRPr="00160915">
              <w:rPr>
                <w:color w:val="000000" w:themeColor="text1"/>
              </w:rPr>
              <w:t xml:space="preserve">17. Небанківська установа </w:t>
            </w:r>
            <w:r w:rsidR="00DD074A">
              <w:rPr>
                <w:color w:val="000000" w:themeColor="text1"/>
              </w:rPr>
              <w:t>не має права</w:t>
            </w:r>
            <w:r w:rsidRPr="00160915">
              <w:rPr>
                <w:color w:val="000000" w:themeColor="text1"/>
              </w:rPr>
              <w:t xml:space="preserve"> здійснювати валютні операції в разі:</w:t>
            </w:r>
          </w:p>
          <w:p w14:paraId="665E6CBF" w14:textId="35F672D9" w:rsidR="003967DF" w:rsidRDefault="007717B8" w:rsidP="00611A2A">
            <w:pPr>
              <w:shd w:val="clear" w:color="auto" w:fill="FFFFFF"/>
              <w:ind w:firstLine="567"/>
              <w:rPr>
                <w:color w:val="000000" w:themeColor="text1"/>
              </w:rPr>
            </w:pPr>
            <w:r w:rsidRPr="00160915">
              <w:rPr>
                <w:color w:val="000000" w:themeColor="text1"/>
              </w:rPr>
              <w:t xml:space="preserve">1) анулювання ліцензії на </w:t>
            </w:r>
            <w:r w:rsidRPr="007A7E3F">
              <w:rPr>
                <w:b/>
                <w:color w:val="000000" w:themeColor="text1"/>
              </w:rPr>
              <w:t>вид діяльності</w:t>
            </w:r>
            <w:r w:rsidRPr="00160915">
              <w:rPr>
                <w:color w:val="000000" w:themeColor="text1"/>
              </w:rPr>
              <w:t xml:space="preserve"> з надання фінансових послуг у національній валюті</w:t>
            </w:r>
            <w:r w:rsidR="003967DF">
              <w:rPr>
                <w:color w:val="000000" w:themeColor="text1"/>
              </w:rPr>
              <w:t>;</w:t>
            </w:r>
          </w:p>
          <w:p w14:paraId="4F7ED2D2" w14:textId="7C41C4D1" w:rsidR="007717B8" w:rsidRPr="00160915" w:rsidRDefault="006E6911" w:rsidP="00611A2A">
            <w:pPr>
              <w:shd w:val="clear" w:color="auto" w:fill="FFFFFF"/>
              <w:ind w:firstLine="567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3967DF">
              <w:rPr>
                <w:color w:val="000000" w:themeColor="text1"/>
              </w:rPr>
              <w:t>)</w:t>
            </w:r>
            <w:r w:rsidR="00F96C42" w:rsidRPr="00160915">
              <w:rPr>
                <w:color w:val="000000" w:themeColor="text1"/>
              </w:rPr>
              <w:t xml:space="preserve"> </w:t>
            </w:r>
            <w:r w:rsidR="00D02177" w:rsidRPr="00160915">
              <w:rPr>
                <w:b/>
                <w:color w:val="000000" w:themeColor="text1"/>
              </w:rPr>
              <w:t>виключення</w:t>
            </w:r>
            <w:r w:rsidR="001909F5" w:rsidRPr="00160915">
              <w:rPr>
                <w:b/>
                <w:color w:val="000000" w:themeColor="text1"/>
              </w:rPr>
              <w:t xml:space="preserve"> </w:t>
            </w:r>
            <w:r w:rsidR="001909F5" w:rsidRPr="00160915">
              <w:rPr>
                <w:color w:val="000000" w:themeColor="text1"/>
                <w:shd w:val="clear" w:color="auto" w:fill="FFFFFF"/>
              </w:rPr>
              <w:t xml:space="preserve">окремого виду фінансових послуг </w:t>
            </w:r>
            <w:r w:rsidR="00D02177" w:rsidRPr="00160915">
              <w:rPr>
                <w:b/>
                <w:color w:val="000000" w:themeColor="text1"/>
              </w:rPr>
              <w:t>з ліцензії на вид діяльності з надання фінансових послуг</w:t>
            </w:r>
            <w:r w:rsidR="00D36CB9">
              <w:rPr>
                <w:b/>
                <w:color w:val="000000" w:themeColor="text1"/>
              </w:rPr>
              <w:t xml:space="preserve"> </w:t>
            </w:r>
            <w:r w:rsidR="002F45F4" w:rsidRPr="00160915">
              <w:rPr>
                <w:b/>
                <w:color w:val="000000" w:themeColor="text1"/>
              </w:rPr>
              <w:t xml:space="preserve">відповідної </w:t>
            </w:r>
            <w:r w:rsidR="00D02177" w:rsidRPr="00160915">
              <w:rPr>
                <w:b/>
                <w:color w:val="000000" w:themeColor="text1"/>
              </w:rPr>
              <w:t>послуги</w:t>
            </w:r>
            <w:r w:rsidR="002F45F4" w:rsidRPr="00160915">
              <w:rPr>
                <w:b/>
                <w:color w:val="000000" w:themeColor="text1"/>
              </w:rPr>
              <w:t xml:space="preserve"> у національній валюті;</w:t>
            </w:r>
          </w:p>
          <w:p w14:paraId="4F6AB0A8" w14:textId="38B92B41" w:rsidR="00B64591" w:rsidRPr="00160915" w:rsidRDefault="006E6911" w:rsidP="00611A2A">
            <w:pPr>
              <w:shd w:val="clear" w:color="auto" w:fill="FFFFFF"/>
              <w:ind w:firstLine="56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7717B8" w:rsidRPr="00160915">
              <w:rPr>
                <w:color w:val="000000" w:themeColor="text1"/>
              </w:rPr>
              <w:t xml:space="preserve">) припинення </w:t>
            </w:r>
            <w:r w:rsidR="006076AA" w:rsidRPr="003B2E94">
              <w:rPr>
                <w:b/>
                <w:color w:val="000000" w:themeColor="text1"/>
              </w:rPr>
              <w:t>авторизації</w:t>
            </w:r>
            <w:r w:rsidR="006076AA">
              <w:rPr>
                <w:color w:val="000000" w:themeColor="text1"/>
              </w:rPr>
              <w:t xml:space="preserve"> </w:t>
            </w:r>
            <w:r w:rsidR="007717B8" w:rsidRPr="00160915">
              <w:rPr>
                <w:color w:val="000000" w:themeColor="text1"/>
              </w:rPr>
              <w:t xml:space="preserve">діяльності з надання </w:t>
            </w:r>
            <w:r w:rsidR="002B1C56">
              <w:rPr>
                <w:color w:val="000000" w:themeColor="text1"/>
              </w:rPr>
              <w:t xml:space="preserve">всіх </w:t>
            </w:r>
            <w:r w:rsidR="007717B8" w:rsidRPr="00160915">
              <w:rPr>
                <w:color w:val="000000" w:themeColor="text1"/>
              </w:rPr>
              <w:t>фінансо</w:t>
            </w:r>
            <w:r w:rsidR="00C968EF">
              <w:rPr>
                <w:color w:val="000000" w:themeColor="text1"/>
              </w:rPr>
              <w:t>вих</w:t>
            </w:r>
            <w:r w:rsidR="007717B8" w:rsidRPr="00160915">
              <w:rPr>
                <w:color w:val="000000" w:themeColor="text1"/>
              </w:rPr>
              <w:t xml:space="preserve"> платіжн</w:t>
            </w:r>
            <w:r w:rsidR="00C968EF">
              <w:rPr>
                <w:color w:val="000000" w:themeColor="text1"/>
              </w:rPr>
              <w:t>их</w:t>
            </w:r>
            <w:r w:rsidR="007717B8" w:rsidRPr="00160915">
              <w:rPr>
                <w:color w:val="000000" w:themeColor="text1"/>
              </w:rPr>
              <w:t xml:space="preserve"> послуг</w:t>
            </w:r>
            <w:r w:rsidR="00F527C7" w:rsidRPr="00160915">
              <w:rPr>
                <w:color w:val="000000" w:themeColor="text1"/>
              </w:rPr>
              <w:t xml:space="preserve"> </w:t>
            </w:r>
            <w:r w:rsidR="00773FA0" w:rsidRPr="003B2E94">
              <w:rPr>
                <w:b/>
                <w:color w:val="000000" w:themeColor="text1"/>
              </w:rPr>
              <w:t>або</w:t>
            </w:r>
            <w:r w:rsidR="00773FA0">
              <w:rPr>
                <w:color w:val="000000" w:themeColor="text1"/>
              </w:rPr>
              <w:t xml:space="preserve"> </w:t>
            </w:r>
            <w:r w:rsidR="007717B8" w:rsidRPr="00160915">
              <w:rPr>
                <w:color w:val="000000" w:themeColor="text1"/>
              </w:rPr>
              <w:t xml:space="preserve">припинення авторизації </w:t>
            </w:r>
            <w:r w:rsidR="00B12882">
              <w:rPr>
                <w:color w:val="000000" w:themeColor="text1"/>
              </w:rPr>
              <w:t xml:space="preserve">діяльності з </w:t>
            </w:r>
            <w:r w:rsidR="00D83573">
              <w:rPr>
                <w:color w:val="000000" w:themeColor="text1"/>
              </w:rPr>
              <w:t>надання окремого виду фінансової платіжної послуги</w:t>
            </w:r>
            <w:r w:rsidR="007A5D14">
              <w:rPr>
                <w:color w:val="000000" w:themeColor="text1"/>
              </w:rPr>
              <w:t xml:space="preserve"> (в частині </w:t>
            </w:r>
            <w:r w:rsidR="007A5D14" w:rsidRPr="00160915">
              <w:rPr>
                <w:color w:val="000000" w:themeColor="text1"/>
              </w:rPr>
              <w:t>фінансової платіжної послуги з переказу коштів без відкриття рахунку</w:t>
            </w:r>
            <w:r w:rsidR="007A5D14">
              <w:rPr>
                <w:color w:val="000000" w:themeColor="text1"/>
              </w:rPr>
              <w:t>)</w:t>
            </w:r>
            <w:r w:rsidR="00B64591" w:rsidRPr="00160915">
              <w:rPr>
                <w:color w:val="000000" w:themeColor="text1"/>
              </w:rPr>
              <w:t>;</w:t>
            </w:r>
          </w:p>
          <w:p w14:paraId="4B080C39" w14:textId="632E6086" w:rsidR="00A80567" w:rsidRPr="008F2794" w:rsidRDefault="006E6911" w:rsidP="008F2794">
            <w:pPr>
              <w:ind w:firstLine="567"/>
              <w:rPr>
                <w:b/>
                <w:color w:val="000000" w:themeColor="text1"/>
              </w:rPr>
            </w:pPr>
            <w:r w:rsidRPr="008F2794">
              <w:rPr>
                <w:b/>
                <w:color w:val="000000" w:themeColor="text1"/>
              </w:rPr>
              <w:t>4</w:t>
            </w:r>
            <w:r w:rsidR="00B64591" w:rsidRPr="008F2794">
              <w:rPr>
                <w:b/>
                <w:color w:val="000000" w:themeColor="text1"/>
              </w:rPr>
              <w:t xml:space="preserve">) </w:t>
            </w:r>
            <w:commentRangeStart w:id="3"/>
            <w:commentRangeStart w:id="4"/>
            <w:r w:rsidR="00B64591" w:rsidRPr="008F2794">
              <w:rPr>
                <w:b/>
                <w:color w:val="000000" w:themeColor="text1"/>
              </w:rPr>
              <w:t>застосування до небанківської установи заходу впливу</w:t>
            </w:r>
            <w:r w:rsidR="00C22124">
              <w:rPr>
                <w:b/>
                <w:color w:val="000000" w:themeColor="text1"/>
              </w:rPr>
              <w:t xml:space="preserve"> щодо відповідної послуги або операції у національній валюті</w:t>
            </w:r>
            <w:r w:rsidR="00B64591" w:rsidRPr="008F2794">
              <w:rPr>
                <w:b/>
                <w:color w:val="000000" w:themeColor="text1"/>
              </w:rPr>
              <w:t xml:space="preserve"> у вигляді</w:t>
            </w:r>
            <w:commentRangeEnd w:id="3"/>
            <w:r w:rsidR="00EC4C58">
              <w:rPr>
                <w:rStyle w:val="a6"/>
              </w:rPr>
              <w:commentReference w:id="3"/>
            </w:r>
            <w:commentRangeEnd w:id="4"/>
            <w:r w:rsidR="00C22124">
              <w:rPr>
                <w:rStyle w:val="a6"/>
              </w:rPr>
              <w:commentReference w:id="4"/>
            </w:r>
            <w:r w:rsidR="00A80567" w:rsidRPr="008F2794">
              <w:rPr>
                <w:b/>
                <w:color w:val="000000" w:themeColor="text1"/>
              </w:rPr>
              <w:t>:</w:t>
            </w:r>
          </w:p>
          <w:p w14:paraId="0EC9D5D4" w14:textId="060C3CC0" w:rsidR="00620864" w:rsidRDefault="00B64591" w:rsidP="008F2794">
            <w:pPr>
              <w:ind w:firstLine="567"/>
              <w:rPr>
                <w:b/>
                <w:color w:val="000000" w:themeColor="text1"/>
              </w:rPr>
            </w:pPr>
            <w:r w:rsidRPr="008F2794">
              <w:rPr>
                <w:b/>
                <w:color w:val="000000" w:themeColor="text1"/>
              </w:rPr>
              <w:t>обмеження</w:t>
            </w:r>
            <w:r w:rsidR="00A80567" w:rsidRPr="008F2794">
              <w:rPr>
                <w:b/>
                <w:color w:val="000000" w:themeColor="text1"/>
              </w:rPr>
              <w:t xml:space="preserve"> чи </w:t>
            </w:r>
            <w:r w:rsidRPr="008F2794">
              <w:rPr>
                <w:b/>
                <w:color w:val="000000" w:themeColor="text1"/>
              </w:rPr>
              <w:t>зупинення окремих видів фінансових</w:t>
            </w:r>
            <w:r w:rsidR="00567EC3" w:rsidRPr="008F2794">
              <w:rPr>
                <w:b/>
                <w:color w:val="000000" w:themeColor="text1"/>
              </w:rPr>
              <w:t xml:space="preserve"> </w:t>
            </w:r>
            <w:r w:rsidRPr="008F2794">
              <w:rPr>
                <w:b/>
                <w:color w:val="000000" w:themeColor="text1"/>
              </w:rPr>
              <w:t>послуг</w:t>
            </w:r>
            <w:r w:rsidR="004675FB" w:rsidRPr="008F2794">
              <w:rPr>
                <w:b/>
                <w:color w:val="000000" w:themeColor="text1"/>
              </w:rPr>
              <w:t xml:space="preserve"> чи опера</w:t>
            </w:r>
            <w:r w:rsidRPr="008F2794">
              <w:rPr>
                <w:b/>
                <w:color w:val="000000" w:themeColor="text1"/>
              </w:rPr>
              <w:t>цій</w:t>
            </w:r>
            <w:r w:rsidR="00864D66" w:rsidRPr="008F2794">
              <w:rPr>
                <w:b/>
                <w:color w:val="000000" w:themeColor="text1"/>
              </w:rPr>
              <w:t>,</w:t>
            </w:r>
            <w:r w:rsidR="00665582" w:rsidRPr="008F2794">
              <w:rPr>
                <w:b/>
                <w:color w:val="000000" w:themeColor="text1"/>
              </w:rPr>
              <w:t xml:space="preserve"> визначених у рішенні Національного банку</w:t>
            </w:r>
            <w:r w:rsidR="00620864" w:rsidRPr="008F2794">
              <w:rPr>
                <w:b/>
                <w:color w:val="000000" w:themeColor="text1"/>
              </w:rPr>
              <w:t xml:space="preserve">, що надаються або здійснюються небанківською установою, </w:t>
            </w:r>
            <w:r w:rsidR="00620864" w:rsidRPr="008F2794">
              <w:rPr>
                <w:b/>
                <w:bCs/>
                <w:color w:val="000000" w:themeColor="text1"/>
                <w:shd w:val="clear" w:color="auto" w:fill="FFFFFF"/>
              </w:rPr>
              <w:t xml:space="preserve">або обмеження кола осіб, яким можуть надаватися такі послуги чи операції, </w:t>
            </w:r>
            <w:r w:rsidR="00A80567" w:rsidRPr="008F2794">
              <w:rPr>
                <w:b/>
                <w:bCs/>
                <w:color w:val="000000" w:themeColor="text1"/>
                <w:shd w:val="clear" w:color="auto" w:fill="FFFFFF"/>
              </w:rPr>
              <w:t>до закінчення зазначеного у рішенні Національного банку строку</w:t>
            </w:r>
            <w:r w:rsidR="00665582" w:rsidRPr="008F2794">
              <w:rPr>
                <w:b/>
                <w:bCs/>
                <w:color w:val="000000" w:themeColor="text1"/>
                <w:shd w:val="clear" w:color="auto" w:fill="FFFFFF"/>
              </w:rPr>
              <w:t xml:space="preserve"> /</w:t>
            </w:r>
            <w:r w:rsidR="00A80567" w:rsidRPr="008F2794">
              <w:rPr>
                <w:b/>
                <w:bCs/>
                <w:color w:val="000000" w:themeColor="text1"/>
                <w:shd w:val="clear" w:color="auto" w:fill="FFFFFF"/>
              </w:rPr>
              <w:t xml:space="preserve"> до моменту дострокової відміни обмеження або зупинення послуг чи операцій, або обмеження кола осіб, яким можуть надаватися такі послуги чи операції;</w:t>
            </w:r>
          </w:p>
          <w:p w14:paraId="701CE7CD" w14:textId="5829455C" w:rsidR="00620864" w:rsidRDefault="00665582" w:rsidP="00620864">
            <w:pPr>
              <w:shd w:val="clear" w:color="auto" w:fill="FFFFFF"/>
              <w:ind w:firstLine="56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припинення окремих видів фінансових</w:t>
            </w:r>
            <w:r w:rsidRPr="00665582">
              <w:rPr>
                <w:b/>
                <w:color w:val="000000" w:themeColor="text1"/>
              </w:rPr>
              <w:t xml:space="preserve"> послуг чи операцій</w:t>
            </w:r>
            <w:r w:rsidR="00864D66">
              <w:rPr>
                <w:b/>
                <w:color w:val="000000" w:themeColor="text1"/>
              </w:rPr>
              <w:t>,</w:t>
            </w:r>
            <w:r w:rsidRPr="00665582">
              <w:rPr>
                <w:b/>
                <w:color w:val="000000" w:themeColor="text1"/>
              </w:rPr>
              <w:t xml:space="preserve"> визначених у рішенні Національного банку</w:t>
            </w:r>
            <w:r>
              <w:rPr>
                <w:b/>
                <w:color w:val="000000" w:themeColor="text1"/>
              </w:rPr>
              <w:t xml:space="preserve">; </w:t>
            </w:r>
          </w:p>
          <w:p w14:paraId="1FF58FBF" w14:textId="77777777" w:rsidR="00620864" w:rsidRDefault="00C737F1" w:rsidP="00620864">
            <w:pPr>
              <w:shd w:val="clear" w:color="auto" w:fill="FFFFFF"/>
              <w:ind w:firstLine="56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тимчасової, до усунення порушення, заборони</w:t>
            </w:r>
            <w:r w:rsidRPr="00C737F1">
              <w:rPr>
                <w:b/>
                <w:color w:val="000000" w:themeColor="text1"/>
              </w:rPr>
              <w:t xml:space="preserve"> надання однієї або більше платіжних послуг</w:t>
            </w:r>
            <w:r>
              <w:rPr>
                <w:b/>
                <w:color w:val="000000" w:themeColor="text1"/>
              </w:rPr>
              <w:t xml:space="preserve"> / зупинення дії ліцензії</w:t>
            </w:r>
            <w:r w:rsidR="007C1036">
              <w:rPr>
                <w:b/>
                <w:color w:val="000000" w:themeColor="text1"/>
              </w:rPr>
              <w:t xml:space="preserve">, до набрання чинності рішенням Національного банку про скасування тимчасової заборони надання </w:t>
            </w:r>
            <w:r w:rsidR="007C1036" w:rsidRPr="00C737F1">
              <w:rPr>
                <w:b/>
                <w:color w:val="000000" w:themeColor="text1"/>
              </w:rPr>
              <w:t>однієї або більше платіжних послуг</w:t>
            </w:r>
            <w:r w:rsidR="007C1036">
              <w:rPr>
                <w:b/>
                <w:color w:val="000000" w:themeColor="text1"/>
              </w:rPr>
              <w:t xml:space="preserve"> / про поновлення дії ліцензії. </w:t>
            </w:r>
          </w:p>
          <w:p w14:paraId="2A9857FF" w14:textId="53CAF7BC" w:rsidR="007717B8" w:rsidRPr="006568FF" w:rsidRDefault="009673E4" w:rsidP="00864D66">
            <w:pPr>
              <w:shd w:val="clear" w:color="auto" w:fill="FFFFFF"/>
              <w:ind w:firstLine="567"/>
              <w:rPr>
                <w:b/>
                <w:color w:val="000000" w:themeColor="text1"/>
              </w:rPr>
            </w:pPr>
            <w:r w:rsidRPr="009673E4">
              <w:rPr>
                <w:b/>
                <w:color w:val="000000" w:themeColor="text1"/>
              </w:rPr>
              <w:t xml:space="preserve">Небанківська установа </w:t>
            </w:r>
            <w:r w:rsidR="00864D66">
              <w:rPr>
                <w:b/>
                <w:color w:val="000000" w:themeColor="text1"/>
              </w:rPr>
              <w:t>не має права</w:t>
            </w:r>
            <w:r w:rsidRPr="009673E4">
              <w:rPr>
                <w:b/>
                <w:color w:val="000000" w:themeColor="text1"/>
              </w:rPr>
              <w:t xml:space="preserve"> здійснювати валютні операції</w:t>
            </w:r>
            <w:r>
              <w:rPr>
                <w:b/>
                <w:color w:val="000000" w:themeColor="text1"/>
              </w:rPr>
              <w:t xml:space="preserve"> у випадках, передбачених пунктом 17</w:t>
            </w:r>
            <w:r w:rsidR="00895F4A">
              <w:rPr>
                <w:b/>
                <w:color w:val="000000" w:themeColor="text1"/>
              </w:rPr>
              <w:t xml:space="preserve"> розділу </w:t>
            </w:r>
            <w:r w:rsidR="00895F4A">
              <w:rPr>
                <w:b/>
                <w:color w:val="000000" w:themeColor="text1"/>
                <w:lang w:val="en-US"/>
              </w:rPr>
              <w:t>I</w:t>
            </w:r>
            <w:r>
              <w:rPr>
                <w:b/>
                <w:color w:val="000000" w:themeColor="text1"/>
              </w:rPr>
              <w:t xml:space="preserve"> цього Положення</w:t>
            </w:r>
            <w:r w:rsidR="00864D66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 xml:space="preserve"> з дня набрання чинності відповідним рішенням Національного банку. </w:t>
            </w:r>
          </w:p>
        </w:tc>
      </w:tr>
      <w:tr w:rsidR="009C5E60" w:rsidRPr="00160915" w14:paraId="310611FD" w14:textId="77777777" w:rsidTr="009C5E6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A9EF" w14:textId="77777777" w:rsidR="009C5E60" w:rsidRPr="009C5E60" w:rsidRDefault="009C5E60" w:rsidP="009C5E60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C5E60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II. Умови отримання небанківською установою ліцензії на здійснення валютних операцій</w:t>
            </w:r>
          </w:p>
        </w:tc>
      </w:tr>
      <w:tr w:rsidR="00160915" w:rsidRPr="00160915" w14:paraId="060A185F" w14:textId="77777777" w:rsidTr="00160915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DA6B" w14:textId="77777777" w:rsidR="000963A7" w:rsidRPr="00160915" w:rsidRDefault="000963A7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bookmarkStart w:id="5" w:name="n74"/>
            <w:bookmarkStart w:id="6" w:name="n75"/>
            <w:bookmarkStart w:id="7" w:name="n76"/>
            <w:bookmarkEnd w:id="5"/>
            <w:bookmarkEnd w:id="6"/>
            <w:bookmarkEnd w:id="7"/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30. Національний банк видає небанківській установі (крім центрального контрагента) ліцензію на здійснення валютних операцій, визначених у пункті 4 розділу I цього Положення, за умови дотримання таких вимог:</w:t>
            </w:r>
          </w:p>
          <w:p w14:paraId="29842DF6" w14:textId="77777777" w:rsidR="000963A7" w:rsidRPr="00160915" w:rsidRDefault="000963A7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1) відповідності:</w:t>
            </w:r>
          </w:p>
          <w:p w14:paraId="4EE41035" w14:textId="77777777" w:rsidR="001F37EA" w:rsidRPr="006568FF" w:rsidRDefault="000963A7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небанківської установи, її керівників, головного бухгалтера, ключових осіб (за наявності) та власників істотної участі вимогам, визначеним </w:t>
            </w:r>
            <w:r w:rsidRPr="006568FF">
              <w:rPr>
                <w:strike/>
                <w:color w:val="000000" w:themeColor="text1"/>
                <w:sz w:val="28"/>
                <w:szCs w:val="28"/>
                <w:lang w:eastAsia="en-US"/>
              </w:rPr>
              <w:t>Положенням про ліцензування та реєстрацію</w:t>
            </w:r>
            <w:r w:rsidRPr="006568FF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1E4E92EE" w14:textId="77777777" w:rsidR="007017B1" w:rsidRDefault="007017B1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6091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небанківської установи, що має право на надання фінансової платіжної послуги з переказу коштів без відкриття рахунку, її керівників, головного бухгалтера, ключових осіб (за наявності) та власників істотної участі - </w:t>
            </w:r>
            <w:r w:rsidRPr="00722F08">
              <w:rPr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також </w:t>
            </w:r>
            <w:r w:rsidRPr="0016091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вимогам нормативно-правового акта Національного банку, що визначає порядок здійснення авторизації </w:t>
            </w:r>
            <w:r w:rsidRPr="00160915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діяльності надавачів фінансових платіжних послуг та обмежених платіжних послуг;</w:t>
            </w:r>
          </w:p>
          <w:p w14:paraId="4767677D" w14:textId="77777777" w:rsidR="006568FF" w:rsidRDefault="006568FF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64F9F4A2" w14:textId="77777777" w:rsidR="006568FF" w:rsidRPr="00160915" w:rsidRDefault="006568FF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642ADCF7" w14:textId="77777777" w:rsidR="00F527C7" w:rsidRPr="00160915" w:rsidRDefault="00F527C7" w:rsidP="00611A2A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>2) строк діяльності - не менше одного року у сфері надання таких самих фінансових послуг у національній валюті.</w:t>
            </w:r>
          </w:p>
          <w:p w14:paraId="5B6BE212" w14:textId="77777777" w:rsidR="00F527C7" w:rsidRPr="004F5127" w:rsidRDefault="00F527C7" w:rsidP="00611A2A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trike/>
                <w:color w:val="000000" w:themeColor="text1"/>
                <w:sz w:val="28"/>
                <w:szCs w:val="28"/>
              </w:rPr>
            </w:pPr>
            <w:r w:rsidRPr="004F5127">
              <w:rPr>
                <w:strike/>
                <w:color w:val="000000" w:themeColor="text1"/>
                <w:sz w:val="28"/>
                <w:szCs w:val="28"/>
              </w:rPr>
              <w:t>Вимога щодо строку діяльності не застосовується до небанківських установ, які звертаються до Національного банку для отримання ліцензії на здійснення валютних операцій з переказу коштів без відкриття рахунку;</w:t>
            </w:r>
          </w:p>
          <w:p w14:paraId="54CCAD6C" w14:textId="77777777" w:rsidR="001C458B" w:rsidRPr="00160915" w:rsidRDefault="001C458B" w:rsidP="00611A2A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60915">
              <w:rPr>
                <w:color w:val="000000" w:themeColor="text1"/>
                <w:sz w:val="28"/>
                <w:szCs w:val="28"/>
                <w:shd w:val="clear" w:color="auto" w:fill="FFFFFF"/>
              </w:rPr>
              <w:t>3) наявності власного та статутного капіталу небанківської установи (крім страховика, який має намір здійснювати розрахунки в іноземній валюті на території України за договорами страхування життя) у розмірі, не меншому ніж установлено в </w:t>
            </w:r>
            <w:hyperlink r:id="rId10" w:anchor="n161" w:history="1">
              <w:r w:rsidRPr="00160915">
                <w:rPr>
                  <w:rStyle w:val="ad"/>
                  <w:color w:val="000000" w:themeColor="text1"/>
                  <w:sz w:val="28"/>
                  <w:szCs w:val="28"/>
                  <w:shd w:val="clear" w:color="auto" w:fill="FFFFFF"/>
                </w:rPr>
                <w:t>пункті 46</w:t>
              </w:r>
            </w:hyperlink>
            <w:r w:rsidRPr="00160915">
              <w:rPr>
                <w:color w:val="000000" w:themeColor="text1"/>
                <w:sz w:val="28"/>
                <w:szCs w:val="28"/>
                <w:shd w:val="clear" w:color="auto" w:fill="FFFFFF"/>
              </w:rPr>
              <w:t> розділу IV цього Положення;</w:t>
            </w:r>
          </w:p>
          <w:p w14:paraId="4B25DCC1" w14:textId="77777777" w:rsidR="00F527C7" w:rsidRPr="00160915" w:rsidRDefault="00F527C7" w:rsidP="00611A2A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 xml:space="preserve">4) наявності в небанківської установи діючої ліцензії на надання </w:t>
            </w:r>
            <w:r w:rsidRPr="00160915">
              <w:rPr>
                <w:strike/>
                <w:color w:val="000000" w:themeColor="text1"/>
                <w:sz w:val="28"/>
                <w:szCs w:val="28"/>
              </w:rPr>
              <w:t>відповідних</w:t>
            </w:r>
            <w:r w:rsidRPr="00160915">
              <w:rPr>
                <w:color w:val="000000" w:themeColor="text1"/>
                <w:sz w:val="28"/>
                <w:szCs w:val="28"/>
              </w:rPr>
              <w:t xml:space="preserve"> фінансових послуг, включаючи ліцензію на надання фінансової платіжної послуги з переказу коштів без відкриття рахунку, у національній валюті.</w:t>
            </w:r>
          </w:p>
          <w:p w14:paraId="0692ADC3" w14:textId="77777777" w:rsidR="001F37EA" w:rsidRPr="00160915" w:rsidRDefault="001F37EA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B68E" w14:textId="77777777" w:rsidR="00A85E33" w:rsidRPr="00160915" w:rsidRDefault="00A85E33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30. Національний банк видає небанківській установі (крім центрального контрагента) ліцензію на здійснення валютних операцій, визначених у пункті 4 розділу I цього Положення, за умови дотримання таких вимог:</w:t>
            </w:r>
          </w:p>
          <w:p w14:paraId="36083F93" w14:textId="77777777" w:rsidR="00A85E33" w:rsidRPr="00160915" w:rsidRDefault="00A85E33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1) відповідності:</w:t>
            </w:r>
          </w:p>
          <w:p w14:paraId="757BCA02" w14:textId="77777777" w:rsidR="001F37EA" w:rsidRPr="00160915" w:rsidRDefault="00A85E33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небанківської установи</w:t>
            </w:r>
            <w:r w:rsidR="00844F3C"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44F3C"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(крім </w:t>
            </w:r>
            <w:r w:rsidR="00EC5C57"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платіжних установ, установ електронних грошей, операторів поштового зв’язку</w:t>
            </w:r>
            <w:r w:rsidR="00844F3C"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, її керівників, головного бухгалтера, ключових осіб (за наявності) та власників істотної участі вимогам, визначеним 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Положенням про авторизацію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2901A63D" w14:textId="030DB12C" w:rsidR="007017B1" w:rsidRPr="00160915" w:rsidRDefault="006D730C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платіжної установи</w:t>
            </w:r>
            <w:r w:rsidR="00EC5C57"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установи </w:t>
            </w:r>
            <w:r w:rsidR="00EC5C57"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електронних грошей, оператор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EC5C57"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поштового зв’язку</w:t>
            </w:r>
            <w:r w:rsidR="007017B1" w:rsidRPr="0016091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що має право на надання фінансової платіжної послуги з переказу коштів без відкриття рахунку, її керівників, головного бухгалтера, ключових осіб (за наявності) та власників істотної участі - вимогам </w:t>
            </w:r>
            <w:r w:rsidR="009C5E60" w:rsidRPr="009C5E6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Положення про порядок здійснення авторизації діяльності </w:t>
            </w:r>
            <w:r w:rsidR="009C5E60" w:rsidRPr="009C5E6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надавачів фінансових платіжних послуг та обмежений платіжних послуг, затвердженого постановою Правління Національного банку України від 07 жовтня 2022 року № 217 </w:t>
            </w:r>
            <w:r w:rsidR="00895F4A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(зі змінами) </w:t>
            </w:r>
            <w:r w:rsidR="009C5E60" w:rsidRPr="009C5E6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(далі - нормативно-правовий акт Національного банку, що визначає порядок здійснення авторизації діяльності надавачів фінансових платіжних послуг та обмежених платіжних послуг)</w:t>
            </w:r>
            <w:r w:rsidR="007017B1" w:rsidRPr="009C5E6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14:paraId="3F534136" w14:textId="4E65208B" w:rsidR="00F527C7" w:rsidRPr="00160915" w:rsidRDefault="00F527C7" w:rsidP="00611A2A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>2) строк діяльності - не менше одного року у сфері надання фінансових послуг у національній валюті</w:t>
            </w:r>
            <w:r w:rsidR="00332492">
              <w:rPr>
                <w:color w:val="000000" w:themeColor="text1"/>
                <w:sz w:val="28"/>
                <w:szCs w:val="28"/>
              </w:rPr>
              <w:t xml:space="preserve">, </w:t>
            </w:r>
            <w:r w:rsidR="00332492" w:rsidRPr="008F2794">
              <w:rPr>
                <w:b/>
                <w:color w:val="000000" w:themeColor="text1"/>
                <w:sz w:val="28"/>
                <w:szCs w:val="28"/>
              </w:rPr>
              <w:t>щодо яких небанківська установа має намір отримати ліцензію на здійснення валютних операцій</w:t>
            </w:r>
            <w:r w:rsidRPr="00160915">
              <w:rPr>
                <w:color w:val="000000" w:themeColor="text1"/>
                <w:sz w:val="28"/>
                <w:szCs w:val="28"/>
              </w:rPr>
              <w:t>.</w:t>
            </w:r>
          </w:p>
          <w:p w14:paraId="39BBA89E" w14:textId="77777777" w:rsidR="001C458B" w:rsidRPr="00160915" w:rsidRDefault="001C458B" w:rsidP="00611A2A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bookmarkStart w:id="8" w:name="n110"/>
            <w:bookmarkStart w:id="9" w:name="n111"/>
            <w:bookmarkStart w:id="10" w:name="n112"/>
            <w:bookmarkEnd w:id="8"/>
            <w:bookmarkEnd w:id="9"/>
            <w:bookmarkEnd w:id="10"/>
            <w:r w:rsidRPr="0016091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3) наявності власного та статутного капіталу небанківської установи (крім </w:t>
            </w:r>
            <w:r w:rsidR="0031229D" w:rsidRPr="00160915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кредитної спілки та</w:t>
            </w:r>
            <w:r w:rsidR="0031229D" w:rsidRPr="0016091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60915">
              <w:rPr>
                <w:color w:val="000000" w:themeColor="text1"/>
                <w:sz w:val="28"/>
                <w:szCs w:val="28"/>
                <w:shd w:val="clear" w:color="auto" w:fill="FFFFFF"/>
              </w:rPr>
              <w:t>страховика, який має намір здійснювати розрахунки в іноземній валюті на території України за договорами страхування життя) у розмірі, не меншому ніж установлено в </w:t>
            </w:r>
            <w:hyperlink r:id="rId11" w:anchor="n161" w:history="1">
              <w:r w:rsidRPr="00160915">
                <w:rPr>
                  <w:rStyle w:val="ad"/>
                  <w:color w:val="000000" w:themeColor="text1"/>
                  <w:sz w:val="28"/>
                  <w:szCs w:val="28"/>
                  <w:shd w:val="clear" w:color="auto" w:fill="FFFFFF"/>
                </w:rPr>
                <w:t>пункті 46</w:t>
              </w:r>
            </w:hyperlink>
            <w:r w:rsidRPr="00160915">
              <w:rPr>
                <w:color w:val="000000" w:themeColor="text1"/>
                <w:sz w:val="28"/>
                <w:szCs w:val="28"/>
                <w:shd w:val="clear" w:color="auto" w:fill="FFFFFF"/>
              </w:rPr>
              <w:t> розділу IV цього Положення;</w:t>
            </w:r>
          </w:p>
          <w:p w14:paraId="57197BBD" w14:textId="77777777" w:rsidR="00332492" w:rsidRDefault="00F527C7" w:rsidP="00611A2A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 xml:space="preserve">4) </w:t>
            </w:r>
            <w:r w:rsidR="00D83573" w:rsidRPr="00160915">
              <w:rPr>
                <w:color w:val="000000" w:themeColor="text1"/>
                <w:sz w:val="28"/>
                <w:szCs w:val="28"/>
              </w:rPr>
              <w:t>наявності в небанківської установи діючої ліцензії на</w:t>
            </w:r>
            <w:r w:rsidR="00332492">
              <w:rPr>
                <w:color w:val="000000" w:themeColor="text1"/>
                <w:sz w:val="28"/>
                <w:szCs w:val="28"/>
              </w:rPr>
              <w:t>:</w:t>
            </w:r>
          </w:p>
          <w:p w14:paraId="5C0650F4" w14:textId="2640A327" w:rsidR="00332492" w:rsidRDefault="00D83573" w:rsidP="00611A2A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b/>
                <w:color w:val="000000" w:themeColor="text1"/>
                <w:sz w:val="28"/>
                <w:szCs w:val="28"/>
              </w:rPr>
              <w:t>вид діяльності з надання фінансових послуг, яка надає право на надання</w:t>
            </w:r>
            <w:r w:rsidR="009736F1">
              <w:rPr>
                <w:b/>
                <w:color w:val="000000" w:themeColor="text1"/>
                <w:sz w:val="28"/>
                <w:szCs w:val="28"/>
              </w:rPr>
              <w:t xml:space="preserve"> фінансових</w:t>
            </w:r>
            <w:r w:rsidRPr="00160915">
              <w:rPr>
                <w:b/>
                <w:color w:val="000000" w:themeColor="text1"/>
                <w:sz w:val="28"/>
                <w:szCs w:val="28"/>
              </w:rPr>
              <w:t xml:space="preserve"> послуг у національній валюті</w:t>
            </w:r>
            <w:r w:rsidR="009736F1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r w:rsidR="006F6B9B" w:rsidRPr="008F2794">
              <w:rPr>
                <w:b/>
                <w:color w:val="000000" w:themeColor="text1"/>
                <w:sz w:val="28"/>
                <w:szCs w:val="28"/>
              </w:rPr>
              <w:t>щодо яких небанківська установа має намір отримати ліцензію на здійснення валютних операцій</w:t>
            </w:r>
            <w:r w:rsidR="00332492">
              <w:rPr>
                <w:color w:val="000000" w:themeColor="text1"/>
                <w:sz w:val="28"/>
                <w:szCs w:val="28"/>
              </w:rPr>
              <w:t>;</w:t>
            </w:r>
          </w:p>
          <w:p w14:paraId="6F409A79" w14:textId="0662EB3E" w:rsidR="00F527C7" w:rsidRPr="00160915" w:rsidRDefault="00D83573" w:rsidP="00611A2A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 xml:space="preserve">надання фінансових </w:t>
            </w:r>
            <w:r w:rsidRPr="00160915">
              <w:rPr>
                <w:b/>
                <w:color w:val="000000" w:themeColor="text1"/>
                <w:sz w:val="28"/>
                <w:szCs w:val="28"/>
              </w:rPr>
              <w:t>платіжних</w:t>
            </w:r>
            <w:r w:rsidRPr="00160915">
              <w:rPr>
                <w:color w:val="000000" w:themeColor="text1"/>
                <w:sz w:val="28"/>
                <w:szCs w:val="28"/>
              </w:rPr>
              <w:t xml:space="preserve"> послуг,</w:t>
            </w:r>
            <w:r w:rsidRPr="00160915">
              <w:rPr>
                <w:b/>
                <w:color w:val="000000" w:themeColor="text1"/>
                <w:sz w:val="28"/>
                <w:szCs w:val="28"/>
              </w:rPr>
              <w:t xml:space="preserve"> яка надає право на надання фінансової платіжної послуги з переказу коштів без відкриття рахунку</w:t>
            </w:r>
            <w:r w:rsidR="009736F1">
              <w:rPr>
                <w:b/>
                <w:color w:val="000000" w:themeColor="text1"/>
                <w:sz w:val="28"/>
                <w:szCs w:val="28"/>
              </w:rPr>
              <w:t xml:space="preserve"> у національній валюті, </w:t>
            </w:r>
            <w:r w:rsidR="006F6B9B">
              <w:rPr>
                <w:color w:val="000000" w:themeColor="text1"/>
                <w:sz w:val="28"/>
                <w:szCs w:val="28"/>
              </w:rPr>
              <w:t xml:space="preserve"> </w:t>
            </w:r>
            <w:r w:rsidR="006F6B9B" w:rsidRPr="008F2794">
              <w:rPr>
                <w:b/>
                <w:color w:val="000000" w:themeColor="text1"/>
                <w:sz w:val="28"/>
                <w:szCs w:val="28"/>
              </w:rPr>
              <w:t>щодо яких небанківська установа має намір отримати ліцензію на здійснення валютних операцій</w:t>
            </w:r>
            <w:r w:rsidR="00141E75" w:rsidRPr="00160915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14:paraId="1C731570" w14:textId="154BD9E3" w:rsidR="001F37EA" w:rsidRPr="008F2794" w:rsidRDefault="009736F1" w:rsidP="009736F1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F2794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Небанківська фінансова установа (крім центрального контрагента) має право отримати ліцензію на здійснення </w:t>
            </w:r>
            <w:r w:rsidRPr="008F2794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валютних операції</w:t>
            </w:r>
            <w:r w:rsidR="00963A47" w:rsidRPr="008F2794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в частині надання коштів в кредит за умови наявності ліцензії на здійснення діяльності фінансової компанії</w:t>
            </w:r>
            <w:r w:rsidR="007A5D14" w:rsidRPr="008F2794">
              <w:rPr>
                <w:b/>
                <w:color w:val="000000" w:themeColor="text1"/>
                <w:sz w:val="28"/>
                <w:szCs w:val="28"/>
                <w:lang w:eastAsia="en-US"/>
              </w:rPr>
              <w:t>/ломбарду</w:t>
            </w:r>
            <w:r w:rsidR="00963A47" w:rsidRPr="008F2794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з правом на надання коштів та банківських металів у кредит.</w:t>
            </w:r>
          </w:p>
        </w:tc>
      </w:tr>
      <w:tr w:rsidR="001C22AC" w:rsidRPr="00160915" w14:paraId="50AFAFB0" w14:textId="77777777" w:rsidTr="00160915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1AD7" w14:textId="3E5DEE46" w:rsidR="001C22AC" w:rsidRPr="00160915" w:rsidRDefault="001C22AC" w:rsidP="00611A2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Норма відсутня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8226" w14:textId="2CD4440D" w:rsidR="001C22AC" w:rsidRPr="001C22AC" w:rsidRDefault="001C22AC" w:rsidP="001C22AC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C22AC">
              <w:rPr>
                <w:b/>
                <w:color w:val="000000" w:themeColor="text1"/>
                <w:sz w:val="28"/>
                <w:szCs w:val="28"/>
                <w:lang w:eastAsia="en-US"/>
              </w:rPr>
              <w:t>30</w:t>
            </w:r>
            <w:r w:rsidRPr="001C22AC">
              <w:rPr>
                <w:b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C22A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 w:rsidRPr="004F5127">
              <w:rPr>
                <w:b/>
                <w:sz w:val="28"/>
              </w:rPr>
              <w:t xml:space="preserve">Вимога щодо строку діяльності вказана в підпункті 2 пункту 30 розділу </w:t>
            </w:r>
            <w:r w:rsidRPr="004F5127">
              <w:rPr>
                <w:b/>
                <w:sz w:val="28"/>
                <w:lang w:val="en-US"/>
              </w:rPr>
              <w:t>II</w:t>
            </w:r>
            <w:r w:rsidRPr="004F5127">
              <w:rPr>
                <w:b/>
                <w:sz w:val="28"/>
              </w:rPr>
              <w:t xml:space="preserve"> цього Положення не застосовується до небанківських установ, які звертаються до Національного банку для отримання ліцензії на здійснення валютних операцій з переказу коштів без відкриття рахунку.</w:t>
            </w:r>
          </w:p>
        </w:tc>
      </w:tr>
      <w:tr w:rsidR="00160915" w:rsidRPr="00160915" w14:paraId="5898FB04" w14:textId="77777777" w:rsidTr="00160915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AE35" w14:textId="0EFDDC9D" w:rsidR="00D16A1F" w:rsidRDefault="00D16A1F" w:rsidP="00D16A1F">
            <w:pPr>
              <w:pStyle w:val="a4"/>
              <w:ind w:firstLine="567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33. Небанківська установа (крім центрального контрагента) зобов'язана дотримуватися вимог:</w:t>
            </w:r>
          </w:p>
          <w:p w14:paraId="3C052AC8" w14:textId="5DF77A14" w:rsidR="00CF547F" w:rsidRPr="00A77DEB" w:rsidRDefault="00CF547F" w:rsidP="00D16A1F">
            <w:pPr>
              <w:pStyle w:val="a4"/>
              <w:ind w:firstLine="567"/>
              <w:rPr>
                <w:color w:val="000000" w:themeColor="text1"/>
                <w:sz w:val="28"/>
                <w:szCs w:val="28"/>
                <w:lang w:val="ru-RU" w:eastAsia="en-US"/>
              </w:rPr>
            </w:pPr>
            <w:r w:rsidRPr="00A77DEB">
              <w:rPr>
                <w:color w:val="000000" w:themeColor="text1"/>
                <w:sz w:val="28"/>
                <w:szCs w:val="28"/>
                <w:lang w:val="ru-RU" w:eastAsia="en-US"/>
              </w:rPr>
              <w:t>…</w:t>
            </w:r>
          </w:p>
          <w:p w14:paraId="0E08FBDA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6) Національного банку щодо надання інформації, документів і звітності в установлені строки.</w:t>
            </w:r>
          </w:p>
          <w:p w14:paraId="09B29072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225C2C60" w14:textId="77777777" w:rsidR="00D16A1F" w:rsidRPr="007B4A8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B4A85">
              <w:rPr>
                <w:b/>
                <w:color w:val="000000" w:themeColor="text1"/>
                <w:sz w:val="28"/>
                <w:szCs w:val="28"/>
                <w:lang w:eastAsia="en-US"/>
              </w:rPr>
              <w:t>Норма відсутня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2E0" w14:textId="77777777" w:rsidR="006C381F" w:rsidRDefault="00D16A1F" w:rsidP="006C381F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33. Небанківська установа (крім центрального контрагента) зобов'язана дотримуватися вимог:</w:t>
            </w:r>
          </w:p>
          <w:p w14:paraId="7A91F5AB" w14:textId="2EE7C2A9" w:rsidR="00D16A1F" w:rsidRPr="006C381F" w:rsidRDefault="006C381F" w:rsidP="008F279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333333"/>
              </w:rPr>
              <w:t xml:space="preserve"> </w:t>
            </w:r>
            <w:r w:rsidR="00CF547F" w:rsidRPr="00A77DEB">
              <w:rPr>
                <w:color w:val="333333"/>
                <w:lang w:val="ru-RU"/>
              </w:rPr>
              <w:t>…</w:t>
            </w:r>
            <w:bookmarkStart w:id="11" w:name="n119"/>
            <w:bookmarkStart w:id="12" w:name="n120"/>
            <w:bookmarkStart w:id="13" w:name="n121"/>
            <w:bookmarkEnd w:id="11"/>
            <w:bookmarkEnd w:id="12"/>
            <w:bookmarkEnd w:id="13"/>
          </w:p>
          <w:p w14:paraId="4C8AAC6A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6) Національного банку щодо надання інформації, документів і</w:t>
            </w:r>
            <w:r w:rsidR="006568FF">
              <w:rPr>
                <w:color w:val="000000" w:themeColor="text1"/>
                <w:sz w:val="28"/>
                <w:szCs w:val="28"/>
                <w:lang w:eastAsia="en-US"/>
              </w:rPr>
              <w:t xml:space="preserve"> звітності в установлені строки</w:t>
            </w:r>
            <w:r w:rsidR="006568FF" w:rsidRPr="006568FF">
              <w:rPr>
                <w:b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7F052BC1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046C95BC" w14:textId="77777777" w:rsidR="00D16A1F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7) Національного банку про усунення виявлених порушень вимог, </w:t>
            </w:r>
            <w:r w:rsidR="00934355"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визначених підпунктами 1-</w:t>
            </w:r>
            <w:r w:rsidR="007D2DE5">
              <w:rPr>
                <w:b/>
                <w:color w:val="000000" w:themeColor="text1"/>
                <w:sz w:val="28"/>
                <w:szCs w:val="28"/>
                <w:lang w:eastAsia="en-US"/>
              </w:rPr>
              <w:t>6</w:t>
            </w:r>
            <w:r w:rsidR="007D2DE5"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934355"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цього пункту. </w:t>
            </w:r>
          </w:p>
          <w:p w14:paraId="54B90245" w14:textId="77777777" w:rsidR="007B4A85" w:rsidRPr="00160915" w:rsidRDefault="007B4A85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C5E60" w:rsidRPr="00160915" w14:paraId="338D3386" w14:textId="77777777" w:rsidTr="009C5E6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9C25" w14:textId="77777777" w:rsidR="009C5E60" w:rsidRPr="009C5E60" w:rsidRDefault="009C5E60" w:rsidP="009C5E6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C5E60">
              <w:rPr>
                <w:b/>
                <w:color w:val="000000" w:themeColor="text1"/>
                <w:sz w:val="28"/>
                <w:szCs w:val="28"/>
                <w:lang w:eastAsia="en-US"/>
              </w:rPr>
              <w:t>III. Перелік документів, особливості їх оформлення і подання Національному банку для отримання ліцензії та витягу з електронного реєстру ліцензій на здійснення валютних операцій та осіб, яким видано ліцензії на здійснення валютних операцій</w:t>
            </w:r>
          </w:p>
        </w:tc>
      </w:tr>
      <w:tr w:rsidR="00160915" w:rsidRPr="00160915" w14:paraId="1DA339BA" w14:textId="77777777" w:rsidTr="00160915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6DBA" w14:textId="77777777" w:rsidR="00D16A1F" w:rsidRPr="007B4A85" w:rsidRDefault="00D16A1F" w:rsidP="007B4A85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36. (…)</w:t>
            </w:r>
          </w:p>
          <w:p w14:paraId="1DC44E71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7) документи для оцінки фінансового/майнового стану:</w:t>
            </w:r>
          </w:p>
          <w:p w14:paraId="0F01FEAD" w14:textId="77777777" w:rsidR="00D16A1F" w:rsidRPr="006568FF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strike/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прямих і кінцевих власників істотної участі в небанківській установі, зазначені в </w:t>
            </w:r>
            <w:r w:rsidRPr="006568FF">
              <w:rPr>
                <w:strike/>
                <w:color w:val="000000" w:themeColor="text1"/>
                <w:sz w:val="28"/>
                <w:szCs w:val="28"/>
                <w:lang w:eastAsia="en-US"/>
              </w:rPr>
              <w:t xml:space="preserve">пунктах 308, 309, 314, </w:t>
            </w:r>
            <w:r w:rsidRPr="006568FF">
              <w:rPr>
                <w:strike/>
                <w:color w:val="000000" w:themeColor="text1"/>
                <w:sz w:val="28"/>
                <w:szCs w:val="28"/>
                <w:lang w:eastAsia="en-US"/>
              </w:rPr>
              <w:lastRenderedPageBreak/>
              <w:t>318, 323 глави 38 та пунктах 335, 337 глави 39 розділу V Положення про ліцензування та реєстрацію;</w:t>
            </w:r>
          </w:p>
          <w:p w14:paraId="5A93DA1C" w14:textId="77777777" w:rsidR="006568FF" w:rsidRPr="00160915" w:rsidRDefault="006568F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752344E7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учасників/акціонерів небанківської установи, які здійснили додаткові внески до її статутного (складеного) капіталу в розмірі від одного відсотка статутного (складеного) капіталу з урахуванням його збільшення, </w:t>
            </w:r>
            <w:r w:rsidRPr="006C6929">
              <w:rPr>
                <w:strike/>
                <w:color w:val="000000" w:themeColor="text1"/>
                <w:sz w:val="28"/>
                <w:szCs w:val="28"/>
                <w:lang w:eastAsia="en-US"/>
              </w:rPr>
              <w:t>зазначені в пунктах 308, 309, 314, 318, 323 глави 38 та пунктах 335, 337 глави 39 розділу V Положення про ліцензування та реєстрацію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 (якщо розмір </w:t>
            </w:r>
            <w:r w:rsidRPr="006568FF">
              <w:rPr>
                <w:color w:val="000000" w:themeColor="text1"/>
                <w:sz w:val="28"/>
                <w:szCs w:val="28"/>
                <w:lang w:eastAsia="en-US"/>
              </w:rPr>
              <w:t xml:space="preserve">статутного капіталу такої небанківської установи було збільшено </w:t>
            </w:r>
            <w:r w:rsidRPr="006568FF">
              <w:rPr>
                <w:strike/>
                <w:color w:val="000000" w:themeColor="text1"/>
                <w:sz w:val="28"/>
                <w:szCs w:val="28"/>
                <w:lang w:eastAsia="en-US"/>
              </w:rPr>
              <w:t>після 01 січня 2022 року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 та до Національного банку не подавалися документи щодо такого збільшення).</w:t>
            </w:r>
          </w:p>
          <w:p w14:paraId="65173EDD" w14:textId="77777777" w:rsidR="00D16A1F" w:rsidRPr="008F2794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strike/>
                <w:color w:val="000000" w:themeColor="text1"/>
                <w:sz w:val="28"/>
                <w:szCs w:val="28"/>
                <w:lang w:eastAsia="en-US"/>
              </w:rPr>
            </w:pPr>
            <w:r w:rsidRPr="008F2794">
              <w:rPr>
                <w:strike/>
                <w:color w:val="000000" w:themeColor="text1"/>
                <w:sz w:val="28"/>
                <w:szCs w:val="28"/>
                <w:lang w:eastAsia="en-US"/>
              </w:rPr>
              <w:t xml:space="preserve">Документи та інформація, визначені у </w:t>
            </w:r>
            <w:r w:rsidRPr="001C18F0">
              <w:rPr>
                <w:strike/>
                <w:color w:val="000000" w:themeColor="text1"/>
                <w:sz w:val="28"/>
                <w:szCs w:val="28"/>
                <w:lang w:eastAsia="en-US"/>
              </w:rPr>
              <w:t>пунктах 308, 309, 314, 318, 323 глави 38 та пунктах 335, 337 глави 39 розділу V Положення про ліцензування та реєстрацію</w:t>
            </w:r>
            <w:r w:rsidRPr="008F2794">
              <w:rPr>
                <w:strike/>
                <w:color w:val="000000" w:themeColor="text1"/>
                <w:sz w:val="28"/>
                <w:szCs w:val="28"/>
                <w:lang w:eastAsia="en-US"/>
              </w:rPr>
              <w:t xml:space="preserve">, не подаються, якщо до особи відповідно до розділу IV цього Положення </w:t>
            </w:r>
            <w:r w:rsidRPr="001C18F0">
              <w:rPr>
                <w:strike/>
                <w:color w:val="000000" w:themeColor="text1"/>
                <w:sz w:val="28"/>
                <w:szCs w:val="28"/>
                <w:lang w:eastAsia="en-US"/>
              </w:rPr>
              <w:t>не застосовується критерій оцінки, який ним підтверджується; документи не подаються щодо осіб, оцінка фінансового стану яких відповідно до Положення про ліцензування та реєстрацію не здійснюється;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252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36. (…)</w:t>
            </w:r>
          </w:p>
          <w:p w14:paraId="183B5C0F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bookmarkStart w:id="14" w:name="n140"/>
            <w:bookmarkEnd w:id="14"/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7) документи для оцінки фінансового/майнового стану 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(крім кредитної спілки)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14:paraId="38475DE0" w14:textId="4A1F10A8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прямих і кінцевих власників істотної участі в небанківській установі, зазначені в 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пунктах 452, 459, 460 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глави 39 та пунктах 479, 480 глави 41 розділу V Положення про авторизацію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24E93D95" w14:textId="2E131AD0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учасників/акціонерів небанківської установи, які здійснили додаткові внески до її статутного (складеного) капіталу в розмірі від одного відсотка статутного (складеного) капіталу з урахуванням його збільшення, зазначені 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в пунктах 452, 459, 460 глави 39 та пунктах 479 - 480 глави 41 розділу V Положення про авторизацію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 (якщо розмір статутного капіталу такої небанківської установи було збільшено та до Національного банку не подавалися документи щодо такого збільшення).</w:t>
            </w:r>
          </w:p>
          <w:p w14:paraId="22EC437D" w14:textId="77777777" w:rsidR="006568FF" w:rsidRDefault="006568F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791E6204" w14:textId="050A1744" w:rsidR="007B4A85" w:rsidRPr="008F2794" w:rsidRDefault="001C18F0" w:rsidP="001C18F0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F2794">
              <w:rPr>
                <w:b/>
                <w:color w:val="000000" w:themeColor="text1"/>
                <w:sz w:val="28"/>
                <w:szCs w:val="28"/>
                <w:lang w:eastAsia="en-US"/>
              </w:rPr>
              <w:t>Виключити</w:t>
            </w:r>
          </w:p>
        </w:tc>
      </w:tr>
      <w:tr w:rsidR="001C18F0" w:rsidRPr="00160915" w14:paraId="4A1048D2" w14:textId="77777777" w:rsidTr="00160915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582E" w14:textId="24594DA9" w:rsidR="001C18F0" w:rsidRPr="00160915" w:rsidRDefault="001C18F0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Відсутній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8DE4" w14:textId="04C3B480" w:rsidR="006B42CD" w:rsidRDefault="001C18F0" w:rsidP="001C18F0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36</w:t>
            </w:r>
            <w:r w:rsidRPr="008F2794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Документи та інформація, визначені у 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пунктах</w:t>
            </w:r>
            <w:r w:rsidRPr="00160915">
              <w:rPr>
                <w:b/>
                <w:color w:val="000000" w:themeColor="text1"/>
                <w:sz w:val="28"/>
                <w:szCs w:val="28"/>
                <w:lang w:val="ru-RU" w:eastAsia="en-US"/>
              </w:rPr>
              <w:t xml:space="preserve"> 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452, 459, </w:t>
            </w:r>
            <w:r w:rsidRPr="00160915">
              <w:rPr>
                <w:b/>
                <w:color w:val="000000" w:themeColor="text1"/>
                <w:sz w:val="28"/>
                <w:szCs w:val="28"/>
                <w:lang w:val="ru-RU" w:eastAsia="en-US"/>
              </w:rPr>
              <w:t>460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глави 39 та пунктах 479 - </w:t>
            </w:r>
            <w:r w:rsidRPr="00160915">
              <w:rPr>
                <w:b/>
                <w:color w:val="000000" w:themeColor="text1"/>
                <w:sz w:val="28"/>
                <w:szCs w:val="28"/>
                <w:lang w:val="ru-RU" w:eastAsia="en-US"/>
              </w:rPr>
              <w:t>480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глави 41 розділу V Положення про авторизацію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, не подаються</w:t>
            </w:r>
            <w:r w:rsidR="006B42CD">
              <w:rPr>
                <w:color w:val="000000" w:themeColor="text1"/>
                <w:sz w:val="28"/>
                <w:szCs w:val="28"/>
                <w:lang w:eastAsia="en-US"/>
              </w:rPr>
              <w:t xml:space="preserve"> якщо:</w:t>
            </w:r>
          </w:p>
          <w:p w14:paraId="6922AA3A" w14:textId="7DBC1E9C" w:rsidR="006B42CD" w:rsidRDefault="006B42CD" w:rsidP="001C18F0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1) </w:t>
            </w:r>
            <w:r w:rsidR="001C18F0"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до особи відповідно до розділу IV цього Положення </w:t>
            </w:r>
            <w:r w:rsidR="001C18F0"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не застосовується критерій оцінки, який ним підтверджується; </w:t>
            </w:r>
          </w:p>
          <w:p w14:paraId="74FA5283" w14:textId="18E6CAA8" w:rsidR="001C18F0" w:rsidRDefault="006B42CD" w:rsidP="001C18F0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2) </w:t>
            </w:r>
            <w:r w:rsidR="001C18F0"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оцінка фінансового стану</w:t>
            </w:r>
            <w:r w:rsidR="00411A3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особи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не здійснюється</w:t>
            </w:r>
            <w:r w:rsidR="001C18F0"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відповідно до Положення про авторизацію</w:t>
            </w:r>
            <w:r w:rsidR="001C22AC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14:paraId="18ECA8B1" w14:textId="77777777" w:rsidR="001C18F0" w:rsidRPr="00160915" w:rsidRDefault="001C18F0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60915" w:rsidRPr="00160915" w14:paraId="1E3E37BF" w14:textId="77777777" w:rsidTr="00160915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5B3B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38. Небанківська установа подає документи, визначені в абзаці третьому підпункту 7 пункту 36 розділу III цього Положення, в обсязі, потрібному для збільшення статутного капіталу небанківської установи (документи не подаються, якщо розмір статутного капіталу небанківської установи не було збільшено </w:t>
            </w:r>
            <w:r w:rsidRPr="00160915">
              <w:rPr>
                <w:strike/>
                <w:color w:val="000000" w:themeColor="text1"/>
                <w:sz w:val="28"/>
                <w:szCs w:val="28"/>
                <w:shd w:val="clear" w:color="auto" w:fill="FFFFFF"/>
              </w:rPr>
              <w:t>після 01 січня 2022 року</w:t>
            </w:r>
            <w:r w:rsidRPr="0016091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або якщо до Національного банку подавалися документи щодо такого збільшення).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A4EC" w14:textId="68F94DBE" w:rsidR="00D16A1F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60915">
              <w:rPr>
                <w:color w:val="000000" w:themeColor="text1"/>
                <w:sz w:val="28"/>
                <w:szCs w:val="28"/>
                <w:shd w:val="clear" w:color="auto" w:fill="FFFFFF"/>
              </w:rPr>
              <w:t>38. Небанківська установа подає документи, визначені в абзаці третьому підпункту 7 пункту 36 розділу III цього Положення, в обсязі, потрібному для збільшення статутного капіталу небанківської установи (документи не подаються, якщо розмір статутного капіталу небанківської установи не було збільшено або якщо до Національного банку подавалися документи щодо такого збільшення)</w:t>
            </w:r>
            <w:r w:rsidR="00B9465B" w:rsidRPr="0016091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9465B" w:rsidRPr="00E42D85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з урахування вимог абзацу </w:t>
            </w:r>
            <w:r w:rsidR="002B1C56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восьмого</w:t>
            </w:r>
            <w:r w:rsidR="002B1C56" w:rsidRPr="00E42D85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9465B" w:rsidRPr="00E42D85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пункту 50 розділу </w:t>
            </w:r>
            <w:r w:rsidR="00B9465B" w:rsidRPr="00E42D85">
              <w:rPr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IV</w:t>
            </w:r>
            <w:r w:rsidR="00B9465B" w:rsidRPr="00E42D85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цього Положення</w:t>
            </w:r>
            <w:r w:rsidRPr="00160915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6955DE4E" w14:textId="77777777" w:rsidR="007B4A85" w:rsidRPr="00160915" w:rsidRDefault="007B4A85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B6209" w:rsidRPr="00160915" w14:paraId="2139F8F6" w14:textId="77777777" w:rsidTr="00160915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52F5" w14:textId="77777777" w:rsidR="008B6209" w:rsidRPr="00160915" w:rsidRDefault="008B6209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6209">
              <w:rPr>
                <w:color w:val="000000" w:themeColor="text1"/>
                <w:sz w:val="28"/>
                <w:szCs w:val="28"/>
                <w:shd w:val="clear" w:color="auto" w:fill="FFFFFF"/>
              </w:rPr>
              <w:t>45. Небанківська установа зобов'язана подавати до Національного банку документи для отримання ліцензії, отримання витягу з електронного реєстру ліцензій, а також інші документи, визначені цим Положенням, із дотриманням вимог нормативно-правового акта Національного банку про загальні вимоги до документів і порядок їх подання до Національного банку в межах окремих процедур.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029" w14:textId="6B3D2132" w:rsidR="008B6209" w:rsidRPr="00160915" w:rsidRDefault="008B6209" w:rsidP="00B65055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620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45. Небанківська установа зобов'язана подавати до Національного банку документи для отримання ліцензії, отримання витягу з електронного реєстру ліцензій, а також інші документи, визначені цим Положенням, із дотриманням вимог </w:t>
            </w:r>
            <w:r w:rsidRPr="008B6209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Положення про загальні вимоги до документів і порядок їх подання до Національного банку України в межах окремих процедур, затвердженого постановою Правління Національного банку України від 29 грудня 2023 року № 200 (далі </w:t>
            </w:r>
            <w:r w:rsidR="00B65055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8B6209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65055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Положення </w:t>
            </w:r>
            <w:r w:rsidRPr="008B6209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про загальні вимоги до документів і порядок їх подання до Національного банку в межах окремих процедур).</w:t>
            </w:r>
          </w:p>
        </w:tc>
      </w:tr>
      <w:tr w:rsidR="00160915" w:rsidRPr="00160915" w14:paraId="3D7D3EAA" w14:textId="77777777" w:rsidTr="008F2794">
        <w:trPr>
          <w:trHeight w:val="1417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B6B4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bookmarkStart w:id="15" w:name="n152"/>
            <w:bookmarkEnd w:id="15"/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45</w:t>
            </w:r>
            <w:r w:rsidRPr="007B4A85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. Ідентифікація фізичних і юридичних осіб здійснюється на підставі документів, перелік та вимоги до яких визначено нормативно-правовим актом Національного банку про загальні вимоги до документів і порядок їх подання  до Національного банку в межах окремих процедур.</w:t>
            </w:r>
          </w:p>
          <w:p w14:paraId="443E0037" w14:textId="77777777" w:rsidR="00D16A1F" w:rsidRPr="006568FF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568FF">
              <w:rPr>
                <w:b/>
                <w:color w:val="000000" w:themeColor="text1"/>
                <w:sz w:val="28"/>
                <w:szCs w:val="28"/>
                <w:lang w:eastAsia="en-US"/>
              </w:rPr>
              <w:t>Норма відсутня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C921" w14:textId="1BC82B57" w:rsidR="00B65055" w:rsidRPr="008F2794" w:rsidRDefault="007B4A85" w:rsidP="008F2794">
            <w:pPr>
              <w:pStyle w:val="a4"/>
              <w:spacing w:before="0" w:beforeAutospacing="0" w:after="0" w:afterAutospacing="0"/>
              <w:ind w:firstLine="603"/>
              <w:jc w:val="both"/>
              <w:rPr>
                <w:color w:val="000000" w:themeColor="text1"/>
                <w:sz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45</w:t>
            </w:r>
            <w:r w:rsidR="00D16A1F" w:rsidRPr="007B4A85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="00D16A1F"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 w:rsidR="00B65055" w:rsidRPr="008F2794">
              <w:rPr>
                <w:color w:val="000000" w:themeColor="text1"/>
                <w:sz w:val="28"/>
                <w:lang w:eastAsia="en-US"/>
              </w:rPr>
              <w:t xml:space="preserve">Ідентифікація фізичних і юридичних осіб, здійснюється на підставі документів, перелік та вимоги до яких визначено </w:t>
            </w:r>
            <w:r w:rsidR="00B65055" w:rsidRPr="008F2794">
              <w:rPr>
                <w:b/>
                <w:color w:val="000000" w:themeColor="text1"/>
                <w:sz w:val="28"/>
                <w:lang w:eastAsia="en-US"/>
              </w:rPr>
              <w:t>Положенням про загальні вимоги до документів і порядок їх подання до Національного банку України в межах окремих процедур.</w:t>
            </w:r>
          </w:p>
          <w:p w14:paraId="6E973D54" w14:textId="4F791BE6" w:rsidR="00D16A1F" w:rsidRDefault="00B65055" w:rsidP="0028022A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F2794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Небанківська установа подає документи, передбачені цим Положенням, у відповідності до вимог Положення про </w:t>
            </w:r>
            <w:r w:rsidRPr="008F2794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загальні вимоги до документів і порядок їх подання до Національного банку в межах окремих процедур.</w:t>
            </w:r>
          </w:p>
          <w:p w14:paraId="3B18B24E" w14:textId="77777777" w:rsidR="007B4A85" w:rsidRPr="00160915" w:rsidRDefault="007B4A85" w:rsidP="0028022A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B6209" w:rsidRPr="00160915" w14:paraId="29BCA5E6" w14:textId="77777777" w:rsidTr="008B620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E1EB" w14:textId="77777777" w:rsidR="008B6209" w:rsidRPr="008B6209" w:rsidRDefault="008B6209" w:rsidP="008B6209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B6209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IV. Вимоги до фінансового стану</w:t>
            </w:r>
          </w:p>
        </w:tc>
      </w:tr>
      <w:tr w:rsidR="00160915" w:rsidRPr="00160915" w14:paraId="3070DEE2" w14:textId="77777777" w:rsidTr="00160915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44DE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>46. Небанківська установа (крім страховика та центрального контрагента) для отримання ліцензії та протягом строку здійснення операцій згідно з отриманою ліцензією зобов'язана забезпечити наявність мінімального статутного капіталу:</w:t>
            </w:r>
          </w:p>
          <w:p w14:paraId="279FCA19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>1) для здійснення валютних операцій, пов'язаних із наданням фінансової платіжної послуги з переказу коштів без відкриття рахунку, - у сумі 5 мільйонів гривень;</w:t>
            </w:r>
          </w:p>
          <w:p w14:paraId="3818E591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>2) для здійснення валютних операцій, пов'язаних із наданням кредитів, - у сумі 100 мільйонів гривень;</w:t>
            </w:r>
          </w:p>
          <w:p w14:paraId="2E2BC644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>3) для здійснення валютних операцій, визначених у </w:t>
            </w:r>
            <w:hyperlink r:id="rId12" w:anchor="n46" w:history="1">
              <w:r w:rsidRPr="00160915">
                <w:rPr>
                  <w:rStyle w:val="ad"/>
                  <w:color w:val="000000" w:themeColor="text1"/>
                  <w:sz w:val="28"/>
                  <w:szCs w:val="28"/>
                </w:rPr>
                <w:t>підпунктах 3</w:t>
              </w:r>
            </w:hyperlink>
            <w:r w:rsidRPr="00160915">
              <w:rPr>
                <w:color w:val="000000" w:themeColor="text1"/>
                <w:sz w:val="28"/>
                <w:szCs w:val="28"/>
              </w:rPr>
              <w:t>, </w:t>
            </w:r>
            <w:hyperlink r:id="rId13" w:anchor="n47" w:history="1">
              <w:r w:rsidRPr="00160915">
                <w:rPr>
                  <w:rStyle w:val="ad"/>
                  <w:color w:val="000000" w:themeColor="text1"/>
                  <w:sz w:val="28"/>
                  <w:szCs w:val="28"/>
                </w:rPr>
                <w:t>4</w:t>
              </w:r>
            </w:hyperlink>
            <w:r w:rsidRPr="00160915">
              <w:rPr>
                <w:color w:val="000000" w:themeColor="text1"/>
                <w:sz w:val="28"/>
                <w:szCs w:val="28"/>
              </w:rPr>
              <w:t>, </w:t>
            </w:r>
            <w:hyperlink r:id="rId14" w:anchor="n49" w:history="1">
              <w:r w:rsidRPr="00160915">
                <w:rPr>
                  <w:rStyle w:val="ad"/>
                  <w:color w:val="000000" w:themeColor="text1"/>
                  <w:sz w:val="28"/>
                  <w:szCs w:val="28"/>
                </w:rPr>
                <w:t>6</w:t>
              </w:r>
            </w:hyperlink>
            <w:r w:rsidRPr="00160915">
              <w:rPr>
                <w:color w:val="000000" w:themeColor="text1"/>
                <w:sz w:val="28"/>
                <w:szCs w:val="28"/>
              </w:rPr>
              <w:t> пункту 4 розділу I цього Положення, - у сумі 10 мільйонів гривень.</w:t>
            </w:r>
          </w:p>
          <w:p w14:paraId="6061E954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>До визначення мінімального розміру статутного капіталу небанківської установи в разі її наміру здійснювати два або більше видів валютних операцій застосовується показник, що є найвищим серед показників, визначених у пункті 46 розділу IV цього Положення.</w:t>
            </w:r>
          </w:p>
          <w:p w14:paraId="2741386C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>Небанківська установа (крім страховика та центрального контрагента) зобов'язана протягом строку дії ліцензії забезпечувати наявність власного капіталу, який дорівнює або перевищує розмір мінімального статутного (складеного) капіталу, установленого в пункті 46 розділу IV цього Положення.</w:t>
            </w:r>
          </w:p>
          <w:p w14:paraId="0C1E5936" w14:textId="77777777" w:rsidR="00D16A1F" w:rsidRPr="00160915" w:rsidRDefault="00D16A1F" w:rsidP="00D16A1F">
            <w:pPr>
              <w:shd w:val="clear" w:color="auto" w:fill="FFFFFF"/>
              <w:ind w:firstLine="567"/>
              <w:rPr>
                <w:color w:val="000000" w:themeColor="text1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1528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lastRenderedPageBreak/>
              <w:t xml:space="preserve">46. Небанківська установа (крім </w:t>
            </w:r>
            <w:r w:rsidRPr="00160915">
              <w:rPr>
                <w:b/>
                <w:color w:val="000000" w:themeColor="text1"/>
                <w:sz w:val="28"/>
                <w:szCs w:val="28"/>
              </w:rPr>
              <w:t>кредитної спілки</w:t>
            </w:r>
            <w:r w:rsidRPr="00160915">
              <w:rPr>
                <w:color w:val="000000" w:themeColor="text1"/>
                <w:sz w:val="28"/>
                <w:szCs w:val="28"/>
              </w:rPr>
              <w:t>, страховика та центрального контрагента) для отримання ліцензії та протягом строку здійснення операцій згідно з отриманою ліцензією зобов'язана забезпечити наявність мінімального статутного капіталу:</w:t>
            </w:r>
          </w:p>
          <w:p w14:paraId="58A55D45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16" w:name="n162"/>
            <w:bookmarkEnd w:id="16"/>
            <w:r w:rsidRPr="00160915">
              <w:rPr>
                <w:color w:val="000000" w:themeColor="text1"/>
                <w:sz w:val="28"/>
                <w:szCs w:val="28"/>
              </w:rPr>
              <w:t>1) для здійснення валютних операцій, пов'язаних із наданням фінансової платіжної послуги з переказу коштів без відкриття рахунку, - у сумі 5 мільйонів гривень;</w:t>
            </w:r>
          </w:p>
          <w:p w14:paraId="5AF813AF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17" w:name="n163"/>
            <w:bookmarkEnd w:id="17"/>
            <w:r w:rsidRPr="00160915">
              <w:rPr>
                <w:color w:val="000000" w:themeColor="text1"/>
                <w:sz w:val="28"/>
                <w:szCs w:val="28"/>
              </w:rPr>
              <w:t>2) для здійснення валютних операцій, пов'язаних із наданням кредитів, - у сумі 100 мільйонів гривень;</w:t>
            </w:r>
          </w:p>
          <w:p w14:paraId="7A17F577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18" w:name="n164"/>
            <w:bookmarkEnd w:id="18"/>
            <w:r w:rsidRPr="00160915">
              <w:rPr>
                <w:color w:val="000000" w:themeColor="text1"/>
                <w:sz w:val="28"/>
                <w:szCs w:val="28"/>
              </w:rPr>
              <w:t>3) для здійснення валютних операцій, визначених у </w:t>
            </w:r>
            <w:hyperlink r:id="rId15" w:anchor="n46" w:history="1">
              <w:r w:rsidRPr="00160915">
                <w:rPr>
                  <w:rStyle w:val="ad"/>
                  <w:color w:val="000000" w:themeColor="text1"/>
                  <w:sz w:val="28"/>
                  <w:szCs w:val="28"/>
                </w:rPr>
                <w:t>підпунктах 3</w:t>
              </w:r>
            </w:hyperlink>
            <w:r w:rsidRPr="00160915">
              <w:rPr>
                <w:color w:val="000000" w:themeColor="text1"/>
                <w:sz w:val="28"/>
                <w:szCs w:val="28"/>
              </w:rPr>
              <w:t>, </w:t>
            </w:r>
            <w:hyperlink r:id="rId16" w:anchor="n47" w:history="1">
              <w:r w:rsidRPr="00160915">
                <w:rPr>
                  <w:rStyle w:val="ad"/>
                  <w:color w:val="000000" w:themeColor="text1"/>
                  <w:sz w:val="28"/>
                  <w:szCs w:val="28"/>
                </w:rPr>
                <w:t>4</w:t>
              </w:r>
            </w:hyperlink>
            <w:r w:rsidRPr="00160915">
              <w:rPr>
                <w:color w:val="000000" w:themeColor="text1"/>
                <w:sz w:val="28"/>
                <w:szCs w:val="28"/>
              </w:rPr>
              <w:t>, </w:t>
            </w:r>
            <w:hyperlink r:id="rId17" w:anchor="n49" w:history="1">
              <w:r w:rsidRPr="00160915">
                <w:rPr>
                  <w:rStyle w:val="ad"/>
                  <w:color w:val="000000" w:themeColor="text1"/>
                  <w:sz w:val="28"/>
                  <w:szCs w:val="28"/>
                </w:rPr>
                <w:t>6</w:t>
              </w:r>
            </w:hyperlink>
            <w:r w:rsidRPr="00160915">
              <w:rPr>
                <w:color w:val="000000" w:themeColor="text1"/>
                <w:sz w:val="28"/>
                <w:szCs w:val="28"/>
              </w:rPr>
              <w:t> пункту 4 розділу I цього Положення, - у сумі 10 мільйонів гривень.</w:t>
            </w:r>
          </w:p>
          <w:p w14:paraId="0430CEB8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19" w:name="n165"/>
            <w:bookmarkEnd w:id="19"/>
            <w:r w:rsidRPr="00160915">
              <w:rPr>
                <w:color w:val="000000" w:themeColor="text1"/>
                <w:sz w:val="28"/>
                <w:szCs w:val="28"/>
              </w:rPr>
              <w:t>До визначення мінімального розміру статутного капіталу небанківської установи в разі її наміру здійснювати два або більше видів валютних операцій застосовується показник, що є найвищим серед показників, визначених у пункті 46 розділу IV цього Положення.</w:t>
            </w:r>
          </w:p>
          <w:p w14:paraId="5F771F51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20" w:name="n166"/>
            <w:bookmarkEnd w:id="20"/>
            <w:r w:rsidRPr="00160915">
              <w:rPr>
                <w:color w:val="000000" w:themeColor="text1"/>
                <w:sz w:val="28"/>
                <w:szCs w:val="28"/>
              </w:rPr>
              <w:t xml:space="preserve">Небанківська установа (крім </w:t>
            </w:r>
            <w:r w:rsidRPr="00160915">
              <w:rPr>
                <w:b/>
                <w:color w:val="000000" w:themeColor="text1"/>
                <w:sz w:val="28"/>
                <w:szCs w:val="28"/>
              </w:rPr>
              <w:t>кредитної спілки</w:t>
            </w:r>
            <w:r w:rsidRPr="00160915">
              <w:rPr>
                <w:color w:val="000000" w:themeColor="text1"/>
                <w:sz w:val="28"/>
                <w:szCs w:val="28"/>
              </w:rPr>
              <w:t>, страховика та центрального контрагента) зобов'язана протягом строку дії ліцензії забезпечувати наявність власного капіталу, який дорівнює або перевищує розмір мінімального статутного (складеного) капіталу, установленого в пункті 46 розділу IV цього Положення.</w:t>
            </w:r>
          </w:p>
          <w:p w14:paraId="77F94249" w14:textId="77777777" w:rsidR="00D16A1F" w:rsidRPr="00160915" w:rsidRDefault="00D16A1F" w:rsidP="00D16A1F">
            <w:pPr>
              <w:shd w:val="clear" w:color="auto" w:fill="FFFFFF"/>
              <w:ind w:firstLine="567"/>
              <w:rPr>
                <w:color w:val="000000" w:themeColor="text1"/>
              </w:rPr>
            </w:pPr>
          </w:p>
        </w:tc>
      </w:tr>
      <w:tr w:rsidR="00160915" w:rsidRPr="00160915" w14:paraId="129BC2A3" w14:textId="77777777" w:rsidTr="00160915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6162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47. Страховик для отримання ліцензії на здійснення розрахунків в іноземній валюті на території України за договорами страхування життя та здійснення операцій відповідно до ліцензії зобов'язаний забезпечити дотримання </w:t>
            </w:r>
            <w:r w:rsidRPr="00160915">
              <w:rPr>
                <w:strike/>
                <w:color w:val="000000" w:themeColor="text1"/>
                <w:sz w:val="28"/>
                <w:szCs w:val="28"/>
                <w:shd w:val="clear" w:color="auto" w:fill="FFFFFF"/>
              </w:rPr>
              <w:t>та підтримання нормативу</w:t>
            </w:r>
            <w:r w:rsidRPr="0016091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платоспроможності </w:t>
            </w:r>
            <w:r w:rsidRPr="00160915">
              <w:rPr>
                <w:strike/>
                <w:color w:val="000000" w:themeColor="text1"/>
                <w:sz w:val="28"/>
                <w:szCs w:val="28"/>
                <w:shd w:val="clear" w:color="auto" w:fill="FFFFFF"/>
              </w:rPr>
              <w:t>та достатності капіталу</w:t>
            </w:r>
            <w:r w:rsidRPr="0016091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визначеного нормативно-правовим актом Національного банку, що встановлює </w:t>
            </w:r>
            <w:r w:rsidRPr="00160915">
              <w:rPr>
                <w:strike/>
                <w:color w:val="000000" w:themeColor="text1"/>
                <w:sz w:val="28"/>
                <w:szCs w:val="28"/>
                <w:shd w:val="clear" w:color="auto" w:fill="FFFFFF"/>
              </w:rPr>
              <w:t>обов'язкові критерії і нормативи достатності капіталу для страховиків</w:t>
            </w:r>
            <w:r w:rsidRPr="00160915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245" w14:textId="514DF6B4" w:rsidR="00D16A1F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6091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47. Страховик для отримання ліцензії на здійснення розрахунків в іноземній валюті на території України за договорами страхування життя та здійснення операцій відповідно до ліцензії зобов'язаний забезпечити дотримання </w:t>
            </w:r>
            <w:r w:rsidRPr="00160915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вимог до</w:t>
            </w:r>
            <w:r w:rsidRPr="0016091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платоспроможності, визначен</w:t>
            </w:r>
            <w:r w:rsidRPr="00160915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их</w:t>
            </w:r>
            <w:r w:rsidRPr="0016091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8B6209" w:rsidRPr="008B6209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Положенням про встановлення вимог щодо забезпечення платоспроможності та інвестиційної діяльності страховика</w:t>
            </w:r>
            <w:r w:rsidR="008B6209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, затвердженим постановою Правління Національного банку України від 29 грудня 2023 року № 201</w:t>
            </w:r>
            <w:r w:rsidR="008B6209" w:rsidRPr="008B6209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1408A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(зі змінами) </w:t>
            </w:r>
            <w:r w:rsidR="008B6209" w:rsidRPr="008B6209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(далі - </w:t>
            </w:r>
            <w:r w:rsidR="00B65055" w:rsidRPr="00B65055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Положення про встановлення вимог щодо забезпечення платоспроможності та інвестиційної діяльності страховика</w:t>
            </w:r>
            <w:r w:rsidR="008B6209" w:rsidRPr="008B6209">
              <w:rPr>
                <w:rFonts w:eastAsia="SimSun"/>
                <w:b/>
                <w:color w:val="000000" w:themeColor="text1"/>
                <w:sz w:val="28"/>
                <w:szCs w:val="28"/>
              </w:rPr>
              <w:t>)</w:t>
            </w:r>
            <w:r w:rsidRPr="00160915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076A4312" w14:textId="77777777" w:rsidR="007B4A85" w:rsidRPr="00160915" w:rsidRDefault="007B4A85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60915" w:rsidRPr="00160915" w14:paraId="508A8BE3" w14:textId="77777777" w:rsidTr="00160915">
        <w:trPr>
          <w:trHeight w:val="2385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A6C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48. Національний банк під час розгляду пакета документів для отримання ліцензії здійснює оцінку фінансового стану юридичних осіб і майнового стану фізичних осіб та розглядає документи, зазначені в пунктах </w:t>
            </w:r>
            <w:r w:rsidRPr="006568FF">
              <w:rPr>
                <w:strike/>
                <w:color w:val="000000" w:themeColor="text1"/>
                <w:sz w:val="28"/>
                <w:szCs w:val="28"/>
                <w:lang w:eastAsia="en-US"/>
              </w:rPr>
              <w:t>308, 309, 314, 318, 323 глави 38 та пунктах 335, 337 глави 39 розділу V Положення про ліцензування та реєстрацію, у порядку, установленому Положенням про ліцензування та реєстрацію.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EED0" w14:textId="3F287380" w:rsidR="00D16A1F" w:rsidRPr="00160915" w:rsidRDefault="00D16A1F" w:rsidP="004F5127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48. Національний банк під час розгляду пакета документів для отримання ліцензії здійснює оцінку фінансового стану юридичних осіб і майнового стану фізичних осіб та розглядає документи, зазначені в пунктах 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452, 459, 460 глави 39 та пунктах 479-480 глави 41 розділу V Положення про авторизацію, у порядку, установленому Положенням про авторизацію.</w:t>
            </w:r>
          </w:p>
        </w:tc>
      </w:tr>
      <w:tr w:rsidR="00160915" w:rsidRPr="00160915" w14:paraId="6CF0DD1A" w14:textId="77777777" w:rsidTr="00160915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53A3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49. Фінансовий стан юридичної особи, яка прямо володіє істотною участю або є кінцевим власником у небанківській установі, повинен відповідати таким вимогам:</w:t>
            </w:r>
          </w:p>
          <w:p w14:paraId="29067BB1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78C4094B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13A573D7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1) розмір власних коштів юридичної особи станом на відповідну дату або на останню звітну дату, що передує 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відповідній даті, є рівним або більшим, ніж більша з таких величин:</w:t>
            </w:r>
          </w:p>
          <w:p w14:paraId="4D59C0AB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величина частини власного капіталу небанківської установи (крім страховика), пропорційна частці, яку становить сукупний розмір істотної участі особи в статутному (складеному) капіталі небанківської установи (крім страховика) (розмір власного капіталу визначається на кінець звітного періоду, що передує даті підтвердження розміру власних коштів);</w:t>
            </w:r>
          </w:p>
          <w:p w14:paraId="0741377E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величина частини статутного (складеного) капіталу небанківської установи, пропорційна частці, яку сукупний розмір істотної участі особи становить у статутному (складеному) капіталі небанківської установи (розмір статутного капіталу визначається на кінець звітного періоду, що передує даті підтвердження розміру власних коштів);</w:t>
            </w:r>
          </w:p>
          <w:p w14:paraId="6BFA884E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strike/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strike/>
                <w:color w:val="000000" w:themeColor="text1"/>
                <w:sz w:val="28"/>
                <w:szCs w:val="28"/>
                <w:lang w:eastAsia="en-US"/>
              </w:rPr>
              <w:t>величина розрахункового нормативного запасу платоспроможності, пропорційна частці, яку становить сукупний розмір істотної участі особи в статутному (складеному) капіталі страховика (розмір розрахункового нормативного запасу платоспроможності визначається на кінець звітного періоду, що передує даті підтвердження розміру власних коштів);</w:t>
            </w:r>
          </w:p>
          <w:p w14:paraId="054C06A2" w14:textId="77777777" w:rsidR="00D16A1F" w:rsidRPr="007B4A85" w:rsidRDefault="007B4A85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B4A85">
              <w:rPr>
                <w:b/>
                <w:color w:val="000000" w:themeColor="text1"/>
                <w:sz w:val="28"/>
                <w:szCs w:val="28"/>
                <w:lang w:eastAsia="en-US"/>
              </w:rPr>
              <w:t>Норма відсутня</w:t>
            </w:r>
          </w:p>
          <w:p w14:paraId="50A736B6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strike/>
                <w:color w:val="000000" w:themeColor="text1"/>
                <w:sz w:val="28"/>
                <w:szCs w:val="28"/>
                <w:lang w:eastAsia="en-US"/>
              </w:rPr>
            </w:pPr>
          </w:p>
          <w:p w14:paraId="39EAD75C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strike/>
                <w:color w:val="000000" w:themeColor="text1"/>
                <w:sz w:val="28"/>
                <w:szCs w:val="28"/>
                <w:lang w:eastAsia="en-US"/>
              </w:rPr>
            </w:pPr>
          </w:p>
          <w:p w14:paraId="0154A5D7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strike/>
                <w:color w:val="000000" w:themeColor="text1"/>
                <w:sz w:val="28"/>
                <w:szCs w:val="28"/>
                <w:lang w:eastAsia="en-US"/>
              </w:rPr>
            </w:pPr>
          </w:p>
          <w:p w14:paraId="276ACC2C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strike/>
                <w:color w:val="000000" w:themeColor="text1"/>
                <w:sz w:val="28"/>
                <w:szCs w:val="28"/>
                <w:lang w:eastAsia="en-US"/>
              </w:rPr>
            </w:pPr>
          </w:p>
          <w:p w14:paraId="47278E20" w14:textId="77777777" w:rsidR="00D16A1F" w:rsidRPr="006C6929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strike/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2) джерела власних коштів юридичної особи є підтвердженими відповідно до </w:t>
            </w:r>
            <w:r w:rsidRPr="006C6929">
              <w:rPr>
                <w:strike/>
                <w:color w:val="000000" w:themeColor="text1"/>
                <w:sz w:val="28"/>
                <w:szCs w:val="28"/>
                <w:lang w:eastAsia="en-US"/>
              </w:rPr>
              <w:t xml:space="preserve">абзацу першого пункту 317, </w:t>
            </w:r>
            <w:r w:rsidRPr="006C6929">
              <w:rPr>
                <w:strike/>
                <w:color w:val="000000" w:themeColor="text1"/>
                <w:sz w:val="28"/>
                <w:szCs w:val="28"/>
                <w:lang w:eastAsia="en-US"/>
              </w:rPr>
              <w:lastRenderedPageBreak/>
              <w:t>пунктів 318, 319 глави 38 розділу V Положення про ліцензування та реєстрацію;</w:t>
            </w:r>
          </w:p>
          <w:p w14:paraId="5384344F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3) юридична особа є фінансово стійкою відповідно до </w:t>
            </w:r>
            <w:r w:rsidRPr="006C6929">
              <w:rPr>
                <w:strike/>
                <w:color w:val="000000" w:themeColor="text1"/>
                <w:sz w:val="28"/>
                <w:szCs w:val="28"/>
                <w:lang w:eastAsia="en-US"/>
              </w:rPr>
              <w:t>пунктів 321-326 глави 38 розділу V Положення про ліцензування та реєстрацію та в неї немає ознак незадовільного фінансового стану, визначених у пункті 327 глави 38 розділу V Положення про ліцензування та реєстрацію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 станом на останню звітну дату, що передує відповідній даті, та на дату визначення розміру власних коштів юридичної особи (якщо ці дати є різними).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238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49. Фінансовий стан юридичної особи, яка прямо володіє істотною участю або є кінцевим власником у небанківській установі (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крім кредитної спілки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), повинен відповідати таким вимогам:</w:t>
            </w:r>
          </w:p>
          <w:p w14:paraId="161127D1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2B313C9E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 xml:space="preserve">1) розмір власних коштів юридичної особи станом на відповідну дату або на останню звітну дату, що передує </w:t>
            </w:r>
            <w:r w:rsidRPr="00160915">
              <w:rPr>
                <w:color w:val="000000" w:themeColor="text1"/>
                <w:sz w:val="28"/>
                <w:szCs w:val="28"/>
              </w:rPr>
              <w:lastRenderedPageBreak/>
              <w:t>відповідній даті, є рівним або більшим, ніж більша з таких величин:</w:t>
            </w:r>
          </w:p>
          <w:p w14:paraId="1AEF3C03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21" w:name="n172"/>
            <w:bookmarkEnd w:id="21"/>
            <w:r w:rsidRPr="00160915">
              <w:rPr>
                <w:color w:val="000000" w:themeColor="text1"/>
                <w:sz w:val="28"/>
                <w:szCs w:val="28"/>
              </w:rPr>
              <w:t>величина частини власного капіталу небанківської установи (крім страховика), пропорційна частці, яку становить сукупний розмір істотної участі особи в статутному (складеному) капіталі небанківської установи (крім страховика) (розмір власного капіталу визначається на кінець звітного періоду, що передує даті підтвердження розміру власних коштів);</w:t>
            </w:r>
          </w:p>
          <w:p w14:paraId="66DE04EC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22" w:name="n173"/>
            <w:bookmarkEnd w:id="22"/>
            <w:r w:rsidRPr="00160915">
              <w:rPr>
                <w:color w:val="000000" w:themeColor="text1"/>
                <w:sz w:val="28"/>
                <w:szCs w:val="28"/>
              </w:rPr>
              <w:t>величина частини статутного (складеного) капіталу небанківської установи, пропорційна частці, яку сукупний розмір істотної участі особи становить у статутному (складеному) капіталі небанківської установи (розмір статутного капіталу визначається на кінець звітного періоду, що передує даті підтвердження розміру власних коштів);</w:t>
            </w:r>
          </w:p>
          <w:p w14:paraId="6E6FB6A9" w14:textId="196DFD13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bookmarkStart w:id="23" w:name="n174"/>
            <w:bookmarkEnd w:id="23"/>
            <w:r w:rsidRPr="00160915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частина капіталу платоспроможності страховика, пропорційна частці, яку розмір істотної участі особи становить у статутному капіталі страховика (розмір капіталу платоспроможності визначається станом на останню дату його розрахунку страховиком, що передує даті підтвердження розміру власних коштів, відповідно до вимог </w:t>
            </w:r>
            <w:r w:rsidR="00CF547F" w:rsidRPr="00CF547F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Положення про встановлення вимог щодо забезпечення платоспроможності та інвестиційної діяльності страховика</w:t>
            </w:r>
            <w:r w:rsidRPr="00160915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), або частина мінімального капіталу, розрахованого для цілей оцінки платоспроможності страховика, пропорційна частці, яку розмір істотної участі особи становить у статутному капіталі страховика;</w:t>
            </w:r>
          </w:p>
          <w:p w14:paraId="4EBF64EF" w14:textId="2E5A28A4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2) джерела власних коштів юридичної особи є підтвердженими відповідно до 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пункту 460 глави 39, пунктів 468</w:t>
            </w:r>
            <w:r w:rsidR="003E62C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469, 471 глави 40 розділу V Положення про авторизацію;</w:t>
            </w:r>
          </w:p>
          <w:p w14:paraId="1F900243" w14:textId="77777777" w:rsidR="00D16A1F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3) юридична особа є фінансово стійкою відповідно до 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пункту 461 глави 39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пунктів 474 – 477 глави 40 розділу V Положення про авторизацію та в неї немає ознак незадовільного фінансового стану, визначених у пункті 478 глави 40 розділу V Положення про авторизацію,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 xml:space="preserve"> станом на останню звітну дату, що передує відповідній даті, та на дату визначення розміру власних коштів юридичної особи (якщо ці дати є різними).</w:t>
            </w:r>
          </w:p>
          <w:p w14:paraId="72B38B38" w14:textId="77777777" w:rsidR="007B4A85" w:rsidRPr="00160915" w:rsidRDefault="007B4A85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60915" w:rsidRPr="00160915" w14:paraId="1FCAD4CB" w14:textId="77777777" w:rsidTr="00160915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EBA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50. Майновий стан фізичної особи, яка прямо володіє істотною участю в небанківській установі та/або є її кінцевим власником, повинен відповідати таким вимогам:</w:t>
            </w:r>
          </w:p>
          <w:p w14:paraId="2CC4DF25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17B165BC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  <w:t>1) розмір власних коштів фізичної особи станом на відповідну дату або на останній день кварталу, що передує відповідній даті, є рівним або більшим, ніж більша з таких величин:</w:t>
            </w:r>
          </w:p>
          <w:p w14:paraId="0B98A83B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  <w:t>величина частини власного капіталу небанківської установи (крім страховика), пропорційна частці, яку становить сукупний розмір істотної участі особи в статутному (складеному) капіталі небанківської установи (крім страховика) (розмір власного капіталу визначається на кінець звітного періоду, що передує даті підтвердження розміру власних коштів);</w:t>
            </w:r>
          </w:p>
          <w:p w14:paraId="7A7A851F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  <w:lastRenderedPageBreak/>
              <w:t>величина частини статутного (складеного) капіталу небанківської установи, пропорційна частці, яку становить сукупний розмір істотної участі особи в статутному (складеному) капіталі небанківської установи (розмір статутного капіталу визначається на кінець звітного періоду, що передує даті підтвердження розміру власних коштів);</w:t>
            </w:r>
          </w:p>
          <w:p w14:paraId="4951DE1D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strike/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rFonts w:eastAsiaTheme="minorEastAsia"/>
                <w:strike/>
                <w:color w:val="000000" w:themeColor="text1"/>
                <w:sz w:val="28"/>
                <w:szCs w:val="28"/>
                <w:lang w:eastAsia="en-US"/>
              </w:rPr>
              <w:t>величина розрахункового нормативного запасу платоспроможності, пропорційна частці, яку становить сукупний розмір істотної участі особи в статутному (складеному) капіталі страховика (розмір розрахункового нормативного запасу платоспроможності визначається на кінець звітного періоду, що передує даті підтвердження розміру власних коштів);</w:t>
            </w:r>
          </w:p>
          <w:p w14:paraId="64C2CF15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</w:p>
          <w:p w14:paraId="208F3C96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</w:p>
          <w:p w14:paraId="321405CF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</w:p>
          <w:p w14:paraId="452F9C55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</w:p>
          <w:p w14:paraId="4E8D4351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</w:p>
          <w:p w14:paraId="1C5C5D7C" w14:textId="77777777" w:rsidR="00D16A1F" w:rsidRPr="006C6929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strike/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  <w:t xml:space="preserve">2) джерела власних коштів фізичної особи є підтвердженими відповідно </w:t>
            </w:r>
            <w:r w:rsidRPr="006C6929">
              <w:rPr>
                <w:rFonts w:eastAsiaTheme="minorEastAsia"/>
                <w:strike/>
                <w:color w:val="000000" w:themeColor="text1"/>
                <w:sz w:val="28"/>
                <w:szCs w:val="28"/>
                <w:lang w:eastAsia="en-US"/>
              </w:rPr>
              <w:t>до </w:t>
            </w:r>
            <w:hyperlink r:id="rId18" w:anchor="n1015" w:tgtFrame="_blank" w:history="1">
              <w:r w:rsidRPr="006C6929">
                <w:rPr>
                  <w:rFonts w:eastAsiaTheme="minorEastAsia"/>
                  <w:strike/>
                  <w:color w:val="000000" w:themeColor="text1"/>
                  <w:sz w:val="28"/>
                  <w:szCs w:val="28"/>
                  <w:lang w:eastAsia="en-US"/>
                </w:rPr>
                <w:t>пунктів 334</w:t>
              </w:r>
            </w:hyperlink>
            <w:r w:rsidRPr="006C6929">
              <w:rPr>
                <w:rFonts w:eastAsiaTheme="minorEastAsia"/>
                <w:strike/>
                <w:color w:val="000000" w:themeColor="text1"/>
                <w:sz w:val="28"/>
                <w:szCs w:val="28"/>
                <w:lang w:eastAsia="en-US"/>
              </w:rPr>
              <w:t> (крім </w:t>
            </w:r>
            <w:hyperlink r:id="rId19" w:anchor="n1021" w:tgtFrame="_blank" w:history="1">
              <w:r w:rsidRPr="006C6929">
                <w:rPr>
                  <w:rFonts w:eastAsiaTheme="minorEastAsia"/>
                  <w:strike/>
                  <w:color w:val="000000" w:themeColor="text1"/>
                  <w:sz w:val="28"/>
                  <w:szCs w:val="28"/>
                  <w:lang w:eastAsia="en-US"/>
                </w:rPr>
                <w:t>абзацу третього</w:t>
              </w:r>
            </w:hyperlink>
            <w:r w:rsidRPr="006C6929">
              <w:rPr>
                <w:rFonts w:eastAsiaTheme="minorEastAsia"/>
                <w:strike/>
                <w:color w:val="000000" w:themeColor="text1"/>
                <w:sz w:val="28"/>
                <w:szCs w:val="28"/>
                <w:lang w:eastAsia="en-US"/>
              </w:rPr>
              <w:t> підпункту 4) і </w:t>
            </w:r>
            <w:hyperlink r:id="rId20" w:anchor="n1022" w:tgtFrame="_blank" w:history="1">
              <w:r w:rsidRPr="006C6929">
                <w:rPr>
                  <w:rFonts w:eastAsiaTheme="minorEastAsia"/>
                  <w:strike/>
                  <w:color w:val="000000" w:themeColor="text1"/>
                  <w:sz w:val="28"/>
                  <w:szCs w:val="28"/>
                  <w:lang w:eastAsia="en-US"/>
                </w:rPr>
                <w:t>335</w:t>
              </w:r>
            </w:hyperlink>
            <w:r w:rsidRPr="006C6929">
              <w:rPr>
                <w:rFonts w:eastAsiaTheme="minorEastAsia"/>
                <w:strike/>
                <w:color w:val="000000" w:themeColor="text1"/>
                <w:sz w:val="28"/>
                <w:szCs w:val="28"/>
                <w:lang w:eastAsia="en-US"/>
              </w:rPr>
              <w:t> глави 39 розділу V Положення про ліцензування та реєстрацію;</w:t>
            </w:r>
          </w:p>
          <w:p w14:paraId="1E7B1678" w14:textId="77777777" w:rsidR="007B4A85" w:rsidRPr="00160915" w:rsidRDefault="007B4A85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</w:p>
          <w:p w14:paraId="7319CAD0" w14:textId="77777777" w:rsidR="00D16A1F" w:rsidRPr="006C6929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strike/>
                <w:color w:val="000000" w:themeColor="text1"/>
                <w:sz w:val="28"/>
                <w:szCs w:val="28"/>
                <w:lang w:eastAsia="en-US"/>
              </w:rPr>
            </w:pPr>
            <w:bookmarkStart w:id="24" w:name="n183"/>
            <w:bookmarkEnd w:id="24"/>
            <w:r w:rsidRPr="00160915"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  <w:t xml:space="preserve">3) фізична особа є платоспроможною </w:t>
            </w:r>
            <w:r w:rsidRPr="006C6929">
              <w:rPr>
                <w:rFonts w:eastAsiaTheme="minorEastAsia"/>
                <w:strike/>
                <w:color w:val="000000" w:themeColor="text1"/>
                <w:sz w:val="28"/>
                <w:szCs w:val="28"/>
                <w:lang w:eastAsia="en-US"/>
              </w:rPr>
              <w:t>відповідно до </w:t>
            </w:r>
            <w:hyperlink r:id="rId21" w:anchor="n1025" w:tgtFrame="_blank" w:history="1">
              <w:r w:rsidRPr="006C6929">
                <w:rPr>
                  <w:rFonts w:eastAsiaTheme="minorEastAsia"/>
                  <w:strike/>
                  <w:color w:val="000000" w:themeColor="text1"/>
                  <w:sz w:val="28"/>
                  <w:szCs w:val="28"/>
                  <w:lang w:eastAsia="en-US"/>
                </w:rPr>
                <w:t>пункту 336</w:t>
              </w:r>
            </w:hyperlink>
            <w:r w:rsidRPr="006C6929">
              <w:rPr>
                <w:rFonts w:eastAsiaTheme="minorEastAsia"/>
                <w:strike/>
                <w:color w:val="000000" w:themeColor="text1"/>
                <w:sz w:val="28"/>
                <w:szCs w:val="28"/>
                <w:lang w:eastAsia="en-US"/>
              </w:rPr>
              <w:t> глави 39 розділу V Положення про ліцензування та реєстрацію.</w:t>
            </w:r>
          </w:p>
          <w:p w14:paraId="068AAE2D" w14:textId="77777777" w:rsidR="00787D22" w:rsidRDefault="00787D22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trike/>
                <w:color w:val="000000" w:themeColor="text1"/>
                <w:sz w:val="28"/>
                <w:szCs w:val="28"/>
                <w:shd w:val="clear" w:color="auto" w:fill="FFFFFF"/>
              </w:rPr>
            </w:pPr>
            <w:bookmarkStart w:id="25" w:name="n184"/>
            <w:bookmarkEnd w:id="25"/>
          </w:p>
          <w:p w14:paraId="3F8689DE" w14:textId="43935758" w:rsidR="00D16A1F" w:rsidRPr="0041408A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strike/>
                <w:color w:val="000000" w:themeColor="text1"/>
                <w:sz w:val="28"/>
                <w:szCs w:val="28"/>
                <w:lang w:eastAsia="en-US"/>
              </w:rPr>
            </w:pPr>
            <w:r w:rsidRPr="004F5127">
              <w:rPr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Національний банк здійснює оцінку фінансового/майнового стану учасників/акціонерів </w:t>
            </w:r>
            <w:r w:rsidRPr="004F5127">
              <w:rPr>
                <w:strike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небанківської установи, які здійснили додаткові внески до її статутного (складеного) капіталу в розмірі від одного відсотка статутного (складеного) капіталу з урахуванням його збільшення, відповідно до критеріїв оцінки, визначених у </w:t>
            </w:r>
            <w:hyperlink r:id="rId22" w:anchor="n853" w:tgtFrame="_blank" w:history="1">
              <w:r w:rsidRPr="003F2FC2">
                <w:rPr>
                  <w:rStyle w:val="ad"/>
                  <w:strike/>
                  <w:color w:val="000000" w:themeColor="text1"/>
                  <w:sz w:val="28"/>
                  <w:szCs w:val="28"/>
                  <w:shd w:val="clear" w:color="auto" w:fill="FFFFFF"/>
                </w:rPr>
                <w:t>главах 33</w:t>
              </w:r>
            </w:hyperlink>
            <w:r w:rsidRPr="0041408A">
              <w:rPr>
                <w:strike/>
                <w:color w:val="000000" w:themeColor="text1"/>
                <w:sz w:val="28"/>
                <w:szCs w:val="28"/>
                <w:shd w:val="clear" w:color="auto" w:fill="FFFFFF"/>
              </w:rPr>
              <w:t>, </w:t>
            </w:r>
            <w:hyperlink r:id="rId23" w:anchor="n862" w:tgtFrame="_blank" w:history="1">
              <w:r w:rsidRPr="0041408A">
                <w:rPr>
                  <w:rStyle w:val="ad"/>
                  <w:strike/>
                  <w:color w:val="000000" w:themeColor="text1"/>
                  <w:sz w:val="28"/>
                  <w:szCs w:val="28"/>
                  <w:shd w:val="clear" w:color="auto" w:fill="FFFFFF"/>
                </w:rPr>
                <w:t>34</w:t>
              </w:r>
            </w:hyperlink>
            <w:r w:rsidRPr="0041408A">
              <w:rPr>
                <w:strike/>
                <w:color w:val="000000" w:themeColor="text1"/>
                <w:sz w:val="28"/>
                <w:szCs w:val="28"/>
                <w:shd w:val="clear" w:color="auto" w:fill="FFFFFF"/>
              </w:rPr>
              <w:t> розділу V Положення про ліцензування та реєстрацію.</w:t>
            </w:r>
            <w:r w:rsidRPr="0041408A" w:rsidDel="00D01E56">
              <w:rPr>
                <w:rFonts w:eastAsiaTheme="minorEastAsia"/>
                <w:strike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F0AD" w14:textId="77777777" w:rsidR="00D16A1F" w:rsidRPr="00160915" w:rsidRDefault="00D16A1F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50. Майновий стан фізичної особи, яка прямо володіє істотною участю в небанківській установі (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крім кредитної спілки</w:t>
            </w:r>
            <w:r w:rsidRPr="00160915">
              <w:rPr>
                <w:color w:val="000000" w:themeColor="text1"/>
                <w:sz w:val="28"/>
                <w:szCs w:val="28"/>
                <w:lang w:eastAsia="en-US"/>
              </w:rPr>
              <w:t>) та/або є її кінцевим власником, повинен відповідати таким вимогам:</w:t>
            </w:r>
          </w:p>
          <w:p w14:paraId="4014ED52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  <w:t>1) розмір власних коштів фізичної особи станом на відповідну дату або на останній день кварталу, що передує відповідній даті, є рівним або більшим, ніж більша з таких величин:</w:t>
            </w:r>
          </w:p>
          <w:p w14:paraId="7DE13FC6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  <w:t>величина частини власного капіталу небанківської установи (крім страховика), пропорційна частці, яку становить сукупний розмір істотної участі особи в статутному (складеному) капіталі небанківської установи (крім страховика) (розмір власного капіталу визначається на кінець звітного періоду, що передує даті підтвердження розміру власних коштів);</w:t>
            </w:r>
          </w:p>
          <w:p w14:paraId="455878BA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  <w:lastRenderedPageBreak/>
              <w:t>величина частини статутного (складеного) капіталу небанківської установи, пропорційна частці, яку становить сукупний розмір істотної участі особи в статутному (складеному) капіталі небанківської установи (розмір статутного капіталу визначається на кінець звітного періоду, що передує даті підтвердження розміру власних коштів);</w:t>
            </w:r>
          </w:p>
          <w:p w14:paraId="6E1C63B0" w14:textId="53D5F4BE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частина капіталу платоспроможності страховика, пропорційна частці, яку розмір істотної участі особи становить у статутному капіталі страховика (розмір капіталу платоспроможності визначається станом на останню дату його розрахунку страховиком, що передує даті підтвердження розміру власних коштів, відповідно до вимог </w:t>
            </w:r>
            <w:r w:rsidR="003E62CF" w:rsidRPr="003E62CF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Положення про встановлення вимог щодо забезпечення платоспроможності та інвестиційної діяльності страховика</w:t>
            </w:r>
            <w:r w:rsidRPr="00160915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), або частина мінімального капіталу, розрахованого для цілей оцінки платоспроможності страховика, пропорційна частці, яку розмір істотної участі особи становить у статутному капіталі страховика;</w:t>
            </w:r>
          </w:p>
          <w:p w14:paraId="52295B43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  <w:t>2) джерела власних коштів фізичної особи є підтвердженими відповідно</w:t>
            </w:r>
            <w:r w:rsidR="0054122D" w:rsidRPr="00160915">
              <w:rPr>
                <w:rFonts w:eastAsiaTheme="minorEastAsia"/>
                <w:b/>
                <w:color w:val="000000" w:themeColor="text1"/>
                <w:sz w:val="28"/>
                <w:szCs w:val="28"/>
                <w:lang w:eastAsia="en-US"/>
              </w:rPr>
              <w:t xml:space="preserve"> до документів, передбачених у 479 глави 41, та вимог</w:t>
            </w:r>
            <w:r w:rsidRPr="00160915"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hyperlink r:id="rId24" w:anchor="n1015" w:tgtFrame="_blank" w:history="1">
              <w:r w:rsidRPr="00160915">
                <w:rPr>
                  <w:rFonts w:eastAsiaTheme="minorEastAsia"/>
                  <w:b/>
                  <w:color w:val="000000" w:themeColor="text1"/>
                  <w:sz w:val="28"/>
                  <w:szCs w:val="28"/>
                  <w:lang w:eastAsia="en-US"/>
                </w:rPr>
                <w:t>пункту 487</w:t>
              </w:r>
            </w:hyperlink>
            <w:r w:rsidRPr="00160915">
              <w:rPr>
                <w:rFonts w:eastAsiaTheme="minorEastAsia"/>
                <w:b/>
                <w:color w:val="000000" w:themeColor="text1"/>
                <w:sz w:val="28"/>
                <w:szCs w:val="28"/>
                <w:lang w:eastAsia="en-US"/>
              </w:rPr>
              <w:t> (крім </w:t>
            </w:r>
            <w:hyperlink r:id="rId25" w:anchor="n1021" w:tgtFrame="_blank" w:history="1">
              <w:r w:rsidRPr="00160915">
                <w:rPr>
                  <w:rFonts w:eastAsiaTheme="minorEastAsia"/>
                  <w:b/>
                  <w:color w:val="000000" w:themeColor="text1"/>
                  <w:sz w:val="28"/>
                  <w:szCs w:val="28"/>
                  <w:lang w:eastAsia="en-US"/>
                </w:rPr>
                <w:t>абзацу третього</w:t>
              </w:r>
            </w:hyperlink>
            <w:r w:rsidR="00D945C7">
              <w:rPr>
                <w:rFonts w:eastAsiaTheme="minorEastAsia"/>
                <w:b/>
                <w:color w:val="000000" w:themeColor="text1"/>
                <w:sz w:val="28"/>
                <w:szCs w:val="28"/>
                <w:lang w:eastAsia="en-US"/>
              </w:rPr>
              <w:t> підпункту 4</w:t>
            </w:r>
            <w:r w:rsidRPr="00160915">
              <w:rPr>
                <w:rFonts w:eastAsiaTheme="minorEastAsia"/>
                <w:b/>
                <w:color w:val="000000" w:themeColor="text1"/>
                <w:sz w:val="28"/>
                <w:szCs w:val="28"/>
                <w:lang w:eastAsia="en-US"/>
              </w:rPr>
              <w:t xml:space="preserve"> глави 42 розділу V Положення про 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авторизацію</w:t>
            </w:r>
            <w:r w:rsidR="00D945C7">
              <w:rPr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  <w:r w:rsidRPr="00160915">
              <w:rPr>
                <w:rFonts w:eastAsiaTheme="minorEastAsia"/>
                <w:b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179EEACA" w14:textId="6A623E18" w:rsidR="00D16A1F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60915"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  <w:t xml:space="preserve">3) фізична особа є платоспроможною </w:t>
            </w:r>
            <w:r w:rsidRPr="00160915">
              <w:rPr>
                <w:rFonts w:eastAsiaTheme="minorEastAsia"/>
                <w:b/>
                <w:color w:val="000000" w:themeColor="text1"/>
                <w:sz w:val="28"/>
                <w:szCs w:val="28"/>
                <w:lang w:eastAsia="en-US"/>
              </w:rPr>
              <w:t>відповідно до </w:t>
            </w:r>
            <w:hyperlink r:id="rId26" w:anchor="n1025" w:tgtFrame="_blank" w:history="1">
              <w:r w:rsidRPr="00160915">
                <w:rPr>
                  <w:rFonts w:eastAsiaTheme="minorEastAsia"/>
                  <w:b/>
                  <w:color w:val="000000" w:themeColor="text1"/>
                  <w:sz w:val="28"/>
                  <w:szCs w:val="28"/>
                  <w:lang w:eastAsia="en-US"/>
                </w:rPr>
                <w:t>пункту 489</w:t>
              </w:r>
            </w:hyperlink>
            <w:r w:rsidRPr="00160915">
              <w:rPr>
                <w:rFonts w:eastAsiaTheme="minorEastAsia"/>
                <w:b/>
                <w:color w:val="000000" w:themeColor="text1"/>
                <w:sz w:val="28"/>
                <w:szCs w:val="28"/>
                <w:lang w:eastAsia="en-US"/>
              </w:rPr>
              <w:t xml:space="preserve"> глави 42 розділу V Положення про </w:t>
            </w:r>
            <w:r w:rsidRPr="00160915">
              <w:rPr>
                <w:b/>
                <w:color w:val="000000" w:themeColor="text1"/>
                <w:sz w:val="28"/>
                <w:szCs w:val="28"/>
                <w:lang w:eastAsia="en-US"/>
              </w:rPr>
              <w:t>авторизацію</w:t>
            </w:r>
            <w:r w:rsidRPr="00160915">
              <w:rPr>
                <w:rFonts w:eastAsiaTheme="minorEastAsia"/>
                <w:b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14:paraId="55F50AB0" w14:textId="766EF6D0" w:rsidR="00787D22" w:rsidRPr="00160915" w:rsidRDefault="00787D22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color w:val="000000" w:themeColor="text1"/>
                <w:sz w:val="28"/>
                <w:szCs w:val="28"/>
                <w:lang w:eastAsia="en-US"/>
              </w:rPr>
              <w:t>Виключити</w:t>
            </w:r>
          </w:p>
          <w:p w14:paraId="51AE1E3C" w14:textId="236AA19E" w:rsidR="00D16A1F" w:rsidRPr="003F2FC2" w:rsidRDefault="00D16A1F" w:rsidP="0041408A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87D22" w:rsidRPr="00160915" w14:paraId="63820CD5" w14:textId="77777777" w:rsidTr="00160915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1E42" w14:textId="658D7070" w:rsidR="00787D22" w:rsidRPr="00160915" w:rsidRDefault="00787D22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Норма відсутня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9941" w14:textId="00B3D516" w:rsidR="00787D22" w:rsidRPr="00160915" w:rsidRDefault="00787D22" w:rsidP="00D16A1F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F2FC2">
              <w:rPr>
                <w:b/>
                <w:color w:val="000000" w:themeColor="text1"/>
                <w:sz w:val="28"/>
                <w:szCs w:val="28"/>
                <w:lang w:eastAsia="en-US"/>
              </w:rPr>
              <w:t>50</w:t>
            </w:r>
            <w:r w:rsidRPr="003F2FC2">
              <w:rPr>
                <w:b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3F2FC2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 w:rsidRPr="003F2FC2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Національний банк здійснює оцінку фінансового/майнового стану учасників/акціонерів небанківської установи, які здійснили додаткові внески/вклади до її статутного (складеного) капіталу в розмірі від одного відсотка статутного (складеного) капіталу з урахуванням його збільшення, відповідно до критеріїв оцінки, визначених у главах 33, 34 розділу V Положення про авторизацію.</w:t>
            </w:r>
          </w:p>
        </w:tc>
      </w:tr>
      <w:tr w:rsidR="009673E4" w:rsidRPr="00160915" w14:paraId="409F9912" w14:textId="77777777" w:rsidTr="009673E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1FED" w14:textId="77777777" w:rsidR="009673E4" w:rsidRPr="009673E4" w:rsidRDefault="009673E4" w:rsidP="009673E4">
            <w:pPr>
              <w:jc w:val="center"/>
              <w:rPr>
                <w:rFonts w:eastAsiaTheme="minorEastAsia"/>
                <w:b/>
                <w:color w:val="000000" w:themeColor="text1"/>
                <w:lang w:eastAsia="en-US"/>
              </w:rPr>
            </w:pPr>
            <w:r w:rsidRPr="009673E4">
              <w:rPr>
                <w:rFonts w:eastAsiaTheme="minorEastAsia"/>
                <w:b/>
                <w:color w:val="000000" w:themeColor="text1"/>
                <w:lang w:eastAsia="en-US"/>
              </w:rPr>
              <w:t>VI. Умови та порядок зупинення, відкликання (анулювання) ліцензії</w:t>
            </w:r>
          </w:p>
        </w:tc>
      </w:tr>
      <w:tr w:rsidR="00160915" w:rsidRPr="00160915" w14:paraId="0B7A3550" w14:textId="77777777" w:rsidTr="00160915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1670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26" w:name="n224"/>
            <w:bookmarkEnd w:id="26"/>
            <w:r w:rsidRPr="00160915">
              <w:rPr>
                <w:color w:val="000000" w:themeColor="text1"/>
                <w:sz w:val="28"/>
                <w:szCs w:val="28"/>
              </w:rPr>
              <w:t>72. Національний банк має право відкликати (анулювати) у небанківської установи (крім центрального контрагента) ліцензію в разі:</w:t>
            </w:r>
          </w:p>
          <w:p w14:paraId="7529AACA" w14:textId="77777777" w:rsidR="007B4A85" w:rsidRPr="00160915" w:rsidRDefault="007B4A85" w:rsidP="007B4A85">
            <w:pPr>
              <w:pStyle w:val="rvps2"/>
              <w:shd w:val="clear" w:color="auto" w:fill="FFFFFF"/>
              <w:ind w:firstLine="567"/>
              <w:rPr>
                <w:color w:val="000000" w:themeColor="text1"/>
                <w:sz w:val="28"/>
                <w:szCs w:val="28"/>
              </w:rPr>
            </w:pPr>
            <w:bookmarkStart w:id="27" w:name="n227"/>
            <w:bookmarkStart w:id="28" w:name="n228"/>
            <w:bookmarkStart w:id="29" w:name="n229"/>
            <w:bookmarkStart w:id="30" w:name="n230"/>
            <w:bookmarkEnd w:id="27"/>
            <w:bookmarkEnd w:id="28"/>
            <w:bookmarkEnd w:id="29"/>
            <w:bookmarkEnd w:id="30"/>
            <w:r w:rsidRPr="00160915">
              <w:rPr>
                <w:color w:val="000000" w:themeColor="text1"/>
                <w:sz w:val="28"/>
                <w:szCs w:val="28"/>
              </w:rPr>
              <w:t>1) установлення факту подання до Національного банку документів, що містили неповну та/або недостовірну інформацію, для отримання ліцензії;</w:t>
            </w:r>
          </w:p>
          <w:p w14:paraId="5A89FAFF" w14:textId="77777777" w:rsidR="007B4A85" w:rsidRPr="00160915" w:rsidRDefault="007B4A85" w:rsidP="007B4A85">
            <w:pPr>
              <w:pStyle w:val="rvps2"/>
              <w:shd w:val="clear" w:color="auto" w:fill="FFFFFF"/>
              <w:ind w:firstLine="567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>2) отримання від небанківської установи заяви про відкликання (анулювання) ліцензії;</w:t>
            </w:r>
          </w:p>
          <w:p w14:paraId="7A6EECF6" w14:textId="77777777" w:rsidR="007B4A85" w:rsidRDefault="007B4A85" w:rsidP="007B4A8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>3) прийняття небанківською установою рішення про припинення юридичної особи (крім перетворення);</w:t>
            </w:r>
          </w:p>
          <w:p w14:paraId="0C85A1E4" w14:textId="77777777" w:rsidR="007B4A85" w:rsidRPr="00160915" w:rsidRDefault="007B4A85" w:rsidP="007B4A8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DA05981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lastRenderedPageBreak/>
              <w:t xml:space="preserve">4) </w:t>
            </w:r>
            <w:r w:rsidRPr="004F0548">
              <w:rPr>
                <w:strike/>
                <w:color w:val="000000" w:themeColor="text1"/>
                <w:sz w:val="28"/>
                <w:szCs w:val="28"/>
              </w:rPr>
              <w:t>відкликання (анулювання) у небанківської установи ліцензії (позбавлення права) на</w:t>
            </w:r>
            <w:r w:rsidRPr="0016091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60915">
              <w:rPr>
                <w:strike/>
                <w:color w:val="000000" w:themeColor="text1"/>
                <w:sz w:val="28"/>
                <w:szCs w:val="28"/>
              </w:rPr>
              <w:t>надання відповідних фінансових послуг, фінансової платіжної послуги з переказу коштів без відкриття рахунку в національній валюті</w:t>
            </w:r>
            <w:r w:rsidRPr="00160915">
              <w:rPr>
                <w:color w:val="000000" w:themeColor="text1"/>
                <w:sz w:val="28"/>
                <w:szCs w:val="28"/>
              </w:rPr>
              <w:t>;</w:t>
            </w:r>
          </w:p>
          <w:p w14:paraId="0B96941D" w14:textId="77777777" w:rsidR="00D16A1F" w:rsidRDefault="00D16A1F" w:rsidP="007B4A8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bookmarkStart w:id="31" w:name="n231"/>
            <w:bookmarkStart w:id="32" w:name="n232"/>
            <w:bookmarkEnd w:id="31"/>
            <w:bookmarkEnd w:id="32"/>
          </w:p>
          <w:p w14:paraId="2ABCE5E4" w14:textId="77777777" w:rsidR="007B4A85" w:rsidRDefault="007B4A85" w:rsidP="007B4A8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BCC2F00" w14:textId="77777777" w:rsidR="007B4A85" w:rsidRPr="007B4A85" w:rsidRDefault="007B4A85" w:rsidP="007B4A8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B4A85">
              <w:rPr>
                <w:b/>
                <w:color w:val="000000" w:themeColor="text1"/>
                <w:sz w:val="28"/>
                <w:szCs w:val="28"/>
              </w:rPr>
              <w:t>Норма відсутня</w:t>
            </w:r>
          </w:p>
          <w:p w14:paraId="5333DE4D" w14:textId="77777777" w:rsidR="007B4A85" w:rsidRDefault="007B4A85" w:rsidP="007B4A8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7E41EDF" w14:textId="77777777" w:rsidR="007B4A85" w:rsidRDefault="007B4A85" w:rsidP="007B4A8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580FDE5" w14:textId="77777777" w:rsidR="007B4A85" w:rsidRDefault="007B4A85" w:rsidP="007B4A8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0990C76" w14:textId="77777777" w:rsidR="007B4A85" w:rsidRPr="00160915" w:rsidRDefault="007B4A85" w:rsidP="007B4A8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>5) невідповідності мінімального розміру власного та/або статутного капіталу небанківської установи вимогам, установленим у пункті 46 розділу IV цього Положення;</w:t>
            </w:r>
          </w:p>
          <w:p w14:paraId="1A7FF5A5" w14:textId="77777777" w:rsidR="007B4A85" w:rsidRDefault="007B4A85" w:rsidP="007B4A8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9FF6833" w14:textId="77777777" w:rsidR="00D16A1F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 xml:space="preserve">6) застосування Національним банком до небанківської установи протягом останнього року двох та більше заходів впливу за порушення вимог валютного законодавства у вигляді штрафних санкцій, обмеження, зупинення чи припинення здійснення окремих видів валютних операцій, зупинення </w:t>
            </w:r>
            <w:r w:rsidRPr="00160915">
              <w:rPr>
                <w:strike/>
                <w:color w:val="000000" w:themeColor="text1"/>
                <w:sz w:val="28"/>
                <w:szCs w:val="28"/>
              </w:rPr>
              <w:t xml:space="preserve">дії </w:t>
            </w:r>
            <w:r w:rsidRPr="00160915">
              <w:rPr>
                <w:color w:val="000000" w:themeColor="text1"/>
                <w:sz w:val="28"/>
                <w:szCs w:val="28"/>
              </w:rPr>
              <w:t>ліцензії;</w:t>
            </w:r>
          </w:p>
          <w:p w14:paraId="164D3B48" w14:textId="77777777" w:rsidR="007B4A85" w:rsidRDefault="007B4A85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BE7E8F6" w14:textId="77777777" w:rsidR="007B4A85" w:rsidRDefault="007B4A85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AE0FADB" w14:textId="77777777" w:rsidR="007B4A85" w:rsidRDefault="007B4A85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404AD6E" w14:textId="77777777" w:rsidR="007B4A85" w:rsidRDefault="007B4A85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27E10D4" w14:textId="77777777" w:rsidR="007B4A85" w:rsidRDefault="007B4A85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95873E1" w14:textId="77777777" w:rsidR="007B4A85" w:rsidRPr="00160915" w:rsidRDefault="007B4A85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1623090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33" w:name="n233"/>
            <w:bookmarkEnd w:id="33"/>
            <w:r w:rsidRPr="00160915">
              <w:rPr>
                <w:color w:val="000000" w:themeColor="text1"/>
                <w:sz w:val="28"/>
                <w:szCs w:val="28"/>
              </w:rPr>
              <w:t xml:space="preserve">7) нездійснення небанківською установою (крім платіжної установи, установи електронних грошей, оператора поштового зв'язку) валютних операцій протягом </w:t>
            </w:r>
            <w:r w:rsidRPr="00160915">
              <w:rPr>
                <w:color w:val="000000" w:themeColor="text1"/>
                <w:sz w:val="28"/>
                <w:szCs w:val="28"/>
              </w:rPr>
              <w:lastRenderedPageBreak/>
              <w:t>12 місяців із дня внесення облікового запису про видачу ліцензії до електронного реєстру;</w:t>
            </w:r>
          </w:p>
          <w:p w14:paraId="5EEDFC7F" w14:textId="77777777" w:rsidR="007B4A85" w:rsidRPr="00160915" w:rsidRDefault="007B4A85" w:rsidP="007B4A85">
            <w:pPr>
              <w:pStyle w:val="rvps2"/>
              <w:shd w:val="clear" w:color="auto" w:fill="FFFFFF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34" w:name="n234"/>
            <w:bookmarkStart w:id="35" w:name="n235"/>
            <w:bookmarkStart w:id="36" w:name="n236"/>
            <w:bookmarkEnd w:id="34"/>
            <w:bookmarkEnd w:id="35"/>
            <w:bookmarkEnd w:id="36"/>
            <w:r w:rsidRPr="00160915">
              <w:rPr>
                <w:color w:val="000000" w:themeColor="text1"/>
                <w:sz w:val="28"/>
                <w:szCs w:val="28"/>
              </w:rPr>
              <w:t>8) ненадання платіжною установою, установою електронних грошей, оператором поштового зв'язку фінансової платіжної послуги з переказу коштів без відкриття рахунку, що є валютною операцією, протягом шести місяців із дня внесення облікового запису про видачу ліцензії до електронного реєстру;</w:t>
            </w:r>
          </w:p>
          <w:p w14:paraId="6AFC7B76" w14:textId="77777777" w:rsidR="007B4A85" w:rsidRDefault="007B4A85" w:rsidP="007B4A8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>9) припинення здійснення небанківською установою валютних операцій більше ніж на 180 календарних днів та невідновлення такої діяльності протягом 90 календарних днів із дня отримання повідомлення про це від Національного банку;</w:t>
            </w:r>
          </w:p>
          <w:p w14:paraId="73194A36" w14:textId="77777777" w:rsidR="007B4A85" w:rsidRPr="00160915" w:rsidRDefault="007B4A85" w:rsidP="007B4A8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C40ECA2" w14:textId="77777777" w:rsidR="00D16A1F" w:rsidRPr="00160915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 xml:space="preserve">10) неусунення небанківською установою допущених порушень вимог валютного законодавства, що стали підставою для зупинення </w:t>
            </w:r>
            <w:r w:rsidRPr="00160915">
              <w:rPr>
                <w:strike/>
                <w:color w:val="000000" w:themeColor="text1"/>
                <w:sz w:val="28"/>
                <w:szCs w:val="28"/>
              </w:rPr>
              <w:t>дії</w:t>
            </w:r>
            <w:r w:rsidRPr="00160915">
              <w:rPr>
                <w:color w:val="000000" w:themeColor="text1"/>
                <w:sz w:val="28"/>
                <w:szCs w:val="28"/>
              </w:rPr>
              <w:t xml:space="preserve"> ліцензії/обмеження/зупинення валютних операцій, припинення здійснення окремих видів валютних операцій;</w:t>
            </w:r>
          </w:p>
          <w:p w14:paraId="51C2D5CC" w14:textId="77777777" w:rsidR="007B4A85" w:rsidRDefault="007B4A85" w:rsidP="007B4A8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37" w:name="n237"/>
            <w:bookmarkEnd w:id="37"/>
          </w:p>
          <w:p w14:paraId="3A90CFDF" w14:textId="77777777" w:rsidR="007B4A85" w:rsidRDefault="007B4A85" w:rsidP="007B4A8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08372E7" w14:textId="77777777" w:rsidR="007B4A85" w:rsidRDefault="007B4A85" w:rsidP="007B4A8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DDC0067" w14:textId="77777777" w:rsidR="007B4A85" w:rsidRDefault="007B4A85" w:rsidP="007B4A8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C084C40" w14:textId="77777777" w:rsidR="007B4A85" w:rsidRPr="00160915" w:rsidRDefault="007B4A85" w:rsidP="007B4A8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 xml:space="preserve">11) прийняття Національним банком рішення про видачу небанківській установі ліцензії на здійснення валютних операцій з розширеним/зміненим переліком валютних операцій за результатами розгляду заяви та </w:t>
            </w:r>
            <w:r w:rsidRPr="00160915">
              <w:rPr>
                <w:color w:val="000000" w:themeColor="text1"/>
                <w:sz w:val="28"/>
                <w:szCs w:val="28"/>
              </w:rPr>
              <w:lastRenderedPageBreak/>
              <w:t>документів, поданих небанківською установою згідно з пунктом 41 розділу III цього Положення.</w:t>
            </w:r>
          </w:p>
          <w:p w14:paraId="1562357A" w14:textId="77777777" w:rsidR="007B4A85" w:rsidRDefault="007B4A85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3AA5778" w14:textId="77777777" w:rsidR="00D16A1F" w:rsidRDefault="00D16A1F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B4A85">
              <w:rPr>
                <w:b/>
                <w:color w:val="000000" w:themeColor="text1"/>
                <w:sz w:val="28"/>
                <w:szCs w:val="28"/>
              </w:rPr>
              <w:t>Норма відсутня</w:t>
            </w:r>
          </w:p>
          <w:p w14:paraId="68EA81BD" w14:textId="77777777" w:rsidR="007B4A85" w:rsidRDefault="007B4A85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7802647" w14:textId="77777777" w:rsidR="007B4A85" w:rsidRDefault="007B4A85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A491382" w14:textId="77777777" w:rsidR="007B4A85" w:rsidRDefault="007B4A85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07E5864" w14:textId="77777777" w:rsidR="007B4A85" w:rsidRDefault="007B4A85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A11B8F6" w14:textId="77777777" w:rsidR="007B4A85" w:rsidRPr="007B4A85" w:rsidRDefault="007B4A85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B4A85">
              <w:rPr>
                <w:b/>
                <w:color w:val="000000" w:themeColor="text1"/>
                <w:sz w:val="28"/>
                <w:szCs w:val="28"/>
              </w:rPr>
              <w:t>Норма відсутня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DE5" w14:textId="77777777" w:rsidR="005C0D45" w:rsidRPr="00160915" w:rsidRDefault="005C0D45" w:rsidP="005C0D4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lastRenderedPageBreak/>
              <w:t>72. Національний банк має право відкликати (анулювати) у небанківської установи (крім центрального контрагента) ліцензію в разі:</w:t>
            </w:r>
          </w:p>
          <w:p w14:paraId="64431C93" w14:textId="77777777" w:rsidR="005C0D45" w:rsidRPr="00160915" w:rsidRDefault="005C0D45" w:rsidP="005C0D45">
            <w:pPr>
              <w:pStyle w:val="rvps2"/>
              <w:shd w:val="clear" w:color="auto" w:fill="FFFFFF"/>
              <w:ind w:firstLine="567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>1) установлення факту подання до Національного банку документів, що містили неповну та/або недостовірну інформацію, для отримання ліцензії;</w:t>
            </w:r>
          </w:p>
          <w:p w14:paraId="7DAC310E" w14:textId="77777777" w:rsidR="005C0D45" w:rsidRPr="00160915" w:rsidRDefault="005C0D45" w:rsidP="005C0D45">
            <w:pPr>
              <w:pStyle w:val="rvps2"/>
              <w:shd w:val="clear" w:color="auto" w:fill="FFFFFF"/>
              <w:ind w:firstLine="567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>2) отримання від небанківської установи заяви про відкликання (анулювання) ліцензії;</w:t>
            </w:r>
          </w:p>
          <w:p w14:paraId="51E2D760" w14:textId="77777777" w:rsidR="005C0D45" w:rsidRPr="00160915" w:rsidRDefault="005C0D45" w:rsidP="005C0D4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>3) прийняття небанківською установою рішення про припинення юридичної особи (крім перетворення);</w:t>
            </w:r>
          </w:p>
          <w:p w14:paraId="066D704B" w14:textId="77777777" w:rsidR="005C0D45" w:rsidRPr="00160915" w:rsidRDefault="005C0D45" w:rsidP="005C0D4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F79AEBC" w14:textId="521AFCB5" w:rsidR="005C0D45" w:rsidRPr="00160915" w:rsidRDefault="005C0D45" w:rsidP="005C0D4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lastRenderedPageBreak/>
              <w:t xml:space="preserve">4) </w:t>
            </w:r>
            <w:r w:rsidRPr="00160915">
              <w:rPr>
                <w:b/>
                <w:color w:val="000000" w:themeColor="text1"/>
                <w:sz w:val="28"/>
                <w:szCs w:val="28"/>
              </w:rPr>
              <w:t>прийняття Національни</w:t>
            </w:r>
            <w:r w:rsidR="00E71E27">
              <w:rPr>
                <w:b/>
                <w:color w:val="000000" w:themeColor="text1"/>
                <w:sz w:val="28"/>
                <w:szCs w:val="28"/>
              </w:rPr>
              <w:t>м банком рішення про</w:t>
            </w:r>
            <w:r w:rsidRPr="00160915">
              <w:rPr>
                <w:b/>
                <w:color w:val="000000" w:themeColor="text1"/>
                <w:sz w:val="28"/>
                <w:szCs w:val="28"/>
              </w:rPr>
              <w:t xml:space="preserve"> анулювання ліцензії на вид діяльності з надання фінансових послуг</w:t>
            </w:r>
            <w:r w:rsidR="005A486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71E27">
              <w:rPr>
                <w:b/>
                <w:color w:val="000000" w:themeColor="text1"/>
                <w:sz w:val="28"/>
                <w:szCs w:val="28"/>
              </w:rPr>
              <w:t xml:space="preserve">/ </w:t>
            </w:r>
            <w:r w:rsidR="007A5D14" w:rsidRPr="007A5D14">
              <w:rPr>
                <w:b/>
                <w:color w:val="000000" w:themeColor="text1"/>
                <w:sz w:val="28"/>
                <w:szCs w:val="28"/>
              </w:rPr>
              <w:t>припинення авторизації діяльності з надання фінансових платіжних послуг</w:t>
            </w:r>
            <w:r w:rsidR="00462A42">
              <w:rPr>
                <w:b/>
                <w:color w:val="000000" w:themeColor="text1"/>
                <w:sz w:val="28"/>
                <w:szCs w:val="28"/>
              </w:rPr>
              <w:t xml:space="preserve"> у національній валюті</w:t>
            </w:r>
            <w:r w:rsidRPr="00160915">
              <w:rPr>
                <w:b/>
                <w:color w:val="000000" w:themeColor="text1"/>
                <w:sz w:val="28"/>
                <w:szCs w:val="28"/>
              </w:rPr>
              <w:t>;</w:t>
            </w:r>
          </w:p>
          <w:p w14:paraId="6A3132B1" w14:textId="77777777" w:rsidR="005C0D45" w:rsidRPr="00160915" w:rsidRDefault="005C0D45" w:rsidP="005C0D4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C72ACAE" w14:textId="27D1A4D6" w:rsidR="005C0D45" w:rsidRPr="006F4151" w:rsidRDefault="003F2B95" w:rsidP="00DF26F1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F5127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5C0D45" w:rsidRPr="006F4151">
              <w:rPr>
                <w:b/>
                <w:color w:val="000000" w:themeColor="text1"/>
                <w:sz w:val="28"/>
                <w:szCs w:val="28"/>
              </w:rPr>
              <w:t xml:space="preserve">) </w:t>
            </w:r>
            <w:r w:rsidR="007A5D14" w:rsidRPr="00F90A6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прийняття Національним банком рішення про виключення з ліцензії окремого виду фінансової послуги / звуження обсягу ліцензії відповідної послуги в національній валюті</w:t>
            </w:r>
            <w:r w:rsidR="005C0D45" w:rsidRPr="006F4151">
              <w:rPr>
                <w:b/>
                <w:color w:val="000000" w:themeColor="text1"/>
                <w:sz w:val="28"/>
                <w:szCs w:val="28"/>
              </w:rPr>
              <w:t>;</w:t>
            </w:r>
          </w:p>
          <w:p w14:paraId="56577D21" w14:textId="77777777" w:rsidR="005C0D45" w:rsidRPr="00160915" w:rsidRDefault="005C0D45" w:rsidP="005C0D4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56846CF" w14:textId="30AD61FC" w:rsidR="005C0D45" w:rsidRPr="00160915" w:rsidRDefault="003F2B95" w:rsidP="005C0D4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4F5127">
              <w:rPr>
                <w:color w:val="000000" w:themeColor="text1"/>
                <w:sz w:val="28"/>
                <w:szCs w:val="28"/>
                <w:lang w:val="ru-RU"/>
              </w:rPr>
              <w:t>6</w:t>
            </w:r>
            <w:r w:rsidR="005C0D45" w:rsidRPr="00160915">
              <w:rPr>
                <w:color w:val="000000" w:themeColor="text1"/>
                <w:sz w:val="28"/>
                <w:szCs w:val="28"/>
              </w:rPr>
              <w:t>) невідповідності мінімального розміру власного та/або статутного капіталу небанківської установи вимогам, установленим у пункті 46 розділу IV цього Положення;</w:t>
            </w:r>
          </w:p>
          <w:p w14:paraId="3C715BA6" w14:textId="77777777" w:rsidR="005C0D45" w:rsidRPr="00160915" w:rsidRDefault="005C0D45" w:rsidP="005C0D4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3D5D13C" w14:textId="0694DBE3" w:rsidR="005C0D45" w:rsidRPr="00160915" w:rsidRDefault="003F2B95" w:rsidP="005C0D4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4F5127">
              <w:rPr>
                <w:color w:val="000000" w:themeColor="text1"/>
                <w:sz w:val="28"/>
                <w:szCs w:val="28"/>
              </w:rPr>
              <w:t>7</w:t>
            </w:r>
            <w:r w:rsidR="005C0D45" w:rsidRPr="00160915">
              <w:rPr>
                <w:color w:val="000000" w:themeColor="text1"/>
                <w:sz w:val="28"/>
                <w:szCs w:val="28"/>
              </w:rPr>
              <w:t>) застосування Національним банком до неба</w:t>
            </w:r>
            <w:r w:rsidR="004A15A2">
              <w:rPr>
                <w:color w:val="000000" w:themeColor="text1"/>
                <w:sz w:val="28"/>
                <w:szCs w:val="28"/>
              </w:rPr>
              <w:t>нківської установи протягом року</w:t>
            </w:r>
            <w:r w:rsidR="005C0D45" w:rsidRPr="00160915">
              <w:rPr>
                <w:rStyle w:val="a6"/>
                <w:color w:val="000000" w:themeColor="text1"/>
                <w:sz w:val="28"/>
                <w:szCs w:val="28"/>
              </w:rPr>
              <w:t xml:space="preserve">, </w:t>
            </w:r>
            <w:r w:rsidR="005C0D45" w:rsidRPr="00160915">
              <w:rPr>
                <w:rStyle w:val="a6"/>
                <w:b/>
                <w:color w:val="000000" w:themeColor="text1"/>
                <w:sz w:val="28"/>
                <w:szCs w:val="28"/>
              </w:rPr>
              <w:t>що передує прийняттю рішення про відкликання (анулювання) у небанківської установи ліцензії</w:t>
            </w:r>
            <w:r w:rsidR="005C0D45" w:rsidRPr="00160915">
              <w:rPr>
                <w:rStyle w:val="a6"/>
                <w:color w:val="000000" w:themeColor="text1"/>
                <w:sz w:val="28"/>
                <w:szCs w:val="28"/>
              </w:rPr>
              <w:t>, д</w:t>
            </w:r>
            <w:r w:rsidR="005C0D45" w:rsidRPr="00160915">
              <w:rPr>
                <w:color w:val="000000" w:themeColor="text1"/>
                <w:sz w:val="28"/>
                <w:szCs w:val="28"/>
              </w:rPr>
              <w:t xml:space="preserve">вох та більше заходів впливу за порушення вимог валютного законодавства, </w:t>
            </w:r>
            <w:r w:rsidR="005C0D45" w:rsidRPr="00160915">
              <w:rPr>
                <w:b/>
                <w:color w:val="000000" w:themeColor="text1"/>
                <w:sz w:val="28"/>
                <w:szCs w:val="28"/>
              </w:rPr>
              <w:t xml:space="preserve">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</w:t>
            </w:r>
            <w:r w:rsidR="005C0D45" w:rsidRPr="00160915">
              <w:rPr>
                <w:color w:val="000000" w:themeColor="text1"/>
                <w:sz w:val="28"/>
                <w:szCs w:val="28"/>
              </w:rPr>
              <w:t>у вигляді штрафних санкцій</w:t>
            </w:r>
            <w:r w:rsidR="005A2D37">
              <w:rPr>
                <w:color w:val="000000" w:themeColor="text1"/>
                <w:sz w:val="28"/>
                <w:szCs w:val="28"/>
              </w:rPr>
              <w:t xml:space="preserve"> </w:t>
            </w:r>
            <w:r w:rsidR="00B2164C">
              <w:rPr>
                <w:b/>
                <w:color w:val="000000" w:themeColor="text1"/>
                <w:sz w:val="28"/>
                <w:szCs w:val="28"/>
              </w:rPr>
              <w:t>/</w:t>
            </w:r>
            <w:r w:rsidR="005A2D3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2164C">
              <w:rPr>
                <w:b/>
                <w:color w:val="000000" w:themeColor="text1"/>
                <w:sz w:val="28"/>
                <w:szCs w:val="28"/>
              </w:rPr>
              <w:t>штрафів</w:t>
            </w:r>
            <w:r w:rsidR="005C0D45" w:rsidRPr="00160915">
              <w:rPr>
                <w:color w:val="000000" w:themeColor="text1"/>
                <w:sz w:val="28"/>
                <w:szCs w:val="28"/>
              </w:rPr>
              <w:t>, обмеження, зупинення чи припинення здійснення окремих видів валютних операцій, зупинення ліцензії;</w:t>
            </w:r>
          </w:p>
          <w:p w14:paraId="1CC8D426" w14:textId="77777777" w:rsidR="005C0D45" w:rsidRPr="00160915" w:rsidRDefault="005C0D45" w:rsidP="005C0D4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F7F781D" w14:textId="17C4570E" w:rsidR="005C0D45" w:rsidRPr="00160915" w:rsidRDefault="003F2B95" w:rsidP="005C0D4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4F5127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="005C0D45" w:rsidRPr="00160915">
              <w:rPr>
                <w:color w:val="000000" w:themeColor="text1"/>
                <w:sz w:val="28"/>
                <w:szCs w:val="28"/>
              </w:rPr>
              <w:t xml:space="preserve">) нездійснення небанківською установою (крім платіжної установи, установи електронних грошей, оператора </w:t>
            </w:r>
            <w:r w:rsidR="005C0D45" w:rsidRPr="00160915">
              <w:rPr>
                <w:color w:val="000000" w:themeColor="text1"/>
                <w:sz w:val="28"/>
                <w:szCs w:val="28"/>
              </w:rPr>
              <w:lastRenderedPageBreak/>
              <w:t xml:space="preserve">поштового зв'язку) валютних операцій протягом </w:t>
            </w:r>
            <w:r w:rsidR="005C0D45" w:rsidRPr="00160915">
              <w:rPr>
                <w:b/>
                <w:color w:val="000000" w:themeColor="text1"/>
                <w:sz w:val="28"/>
                <w:szCs w:val="28"/>
              </w:rPr>
              <w:t xml:space="preserve">шести </w:t>
            </w:r>
            <w:r w:rsidR="005C0D45" w:rsidRPr="00160915">
              <w:rPr>
                <w:color w:val="000000" w:themeColor="text1"/>
                <w:sz w:val="28"/>
                <w:szCs w:val="28"/>
              </w:rPr>
              <w:t>місяців із дня внесення облікового запису про видачу ліцензії до електронного реєстру;</w:t>
            </w:r>
          </w:p>
          <w:p w14:paraId="382FE739" w14:textId="624C616A" w:rsidR="005C0D45" w:rsidRPr="00160915" w:rsidRDefault="003F2B95" w:rsidP="00DF26F1">
            <w:pPr>
              <w:pStyle w:val="rvps2"/>
              <w:shd w:val="clear" w:color="auto" w:fill="FFFFFF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4F5127">
              <w:rPr>
                <w:color w:val="000000" w:themeColor="text1"/>
                <w:sz w:val="28"/>
                <w:szCs w:val="28"/>
              </w:rPr>
              <w:t>9</w:t>
            </w:r>
            <w:r w:rsidR="005C0D45" w:rsidRPr="00160915">
              <w:rPr>
                <w:color w:val="000000" w:themeColor="text1"/>
                <w:sz w:val="28"/>
                <w:szCs w:val="28"/>
              </w:rPr>
              <w:t>) ненадання платіжною установою, установою електронних грошей, оператором поштового зв'язку фінансової платіжної послуги з переказу коштів без відкриття рахунку, що є валютною операцією, протягом шести місяців із дня внесення облікового запису про видачу ліцензії до електронного реєстру;</w:t>
            </w:r>
          </w:p>
          <w:p w14:paraId="20C644C2" w14:textId="27421B97" w:rsidR="005C0D45" w:rsidRPr="00160915" w:rsidRDefault="003F2B95" w:rsidP="005C0D4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4F5127">
              <w:rPr>
                <w:color w:val="000000" w:themeColor="text1"/>
                <w:sz w:val="28"/>
                <w:szCs w:val="28"/>
              </w:rPr>
              <w:t>10</w:t>
            </w:r>
            <w:r w:rsidR="005C0D45" w:rsidRPr="00160915">
              <w:rPr>
                <w:color w:val="000000" w:themeColor="text1"/>
                <w:sz w:val="28"/>
                <w:szCs w:val="28"/>
              </w:rPr>
              <w:t>) припинення здійснення небанківською установою валютних операцій більше ніж на 180 календарних днів та невідновлення такої діяльності протягом 90 календарних днів із дня отримання повідомлення про це від Національного банку;</w:t>
            </w:r>
          </w:p>
          <w:p w14:paraId="71489227" w14:textId="77777777" w:rsidR="005C0D45" w:rsidRPr="00160915" w:rsidRDefault="005C0D45" w:rsidP="005C0D4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81BCD8B" w14:textId="2E2941E7" w:rsidR="005C0D45" w:rsidRPr="00160915" w:rsidRDefault="003F2B95" w:rsidP="005C0D4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>1</w:t>
            </w:r>
            <w:r w:rsidRPr="004F5127">
              <w:rPr>
                <w:color w:val="000000" w:themeColor="text1"/>
                <w:sz w:val="28"/>
                <w:szCs w:val="28"/>
              </w:rPr>
              <w:t>1</w:t>
            </w:r>
            <w:r w:rsidR="005C0D45" w:rsidRPr="00160915">
              <w:rPr>
                <w:color w:val="000000" w:themeColor="text1"/>
                <w:sz w:val="28"/>
                <w:szCs w:val="28"/>
              </w:rPr>
              <w:t>) не</w:t>
            </w:r>
            <w:r w:rsidR="00927216">
              <w:rPr>
                <w:color w:val="000000" w:themeColor="text1"/>
                <w:sz w:val="28"/>
                <w:szCs w:val="28"/>
              </w:rPr>
              <w:t xml:space="preserve"> </w:t>
            </w:r>
            <w:r w:rsidR="005C0D45" w:rsidRPr="00160915">
              <w:rPr>
                <w:color w:val="000000" w:themeColor="text1"/>
                <w:sz w:val="28"/>
                <w:szCs w:val="28"/>
              </w:rPr>
              <w:t xml:space="preserve">усунення небанківською установою допущених порушень вимог валютного законодавства, </w:t>
            </w:r>
            <w:r w:rsidR="005C0D45" w:rsidRPr="00160915">
              <w:rPr>
                <w:b/>
                <w:color w:val="000000" w:themeColor="text1"/>
                <w:sz w:val="28"/>
                <w:szCs w:val="28"/>
              </w:rPr>
              <w:t>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знищення,</w:t>
            </w:r>
            <w:r w:rsidR="005C0D45" w:rsidRPr="00160915">
              <w:rPr>
                <w:color w:val="000000" w:themeColor="text1"/>
                <w:sz w:val="28"/>
                <w:szCs w:val="28"/>
              </w:rPr>
              <w:t xml:space="preserve"> що стали підставою для зупинення ліцензії/обмеження/зупинення валютних операцій, припинення здійснення окремих видів валютних операцій</w:t>
            </w:r>
            <w:r w:rsidR="005C0D45" w:rsidRPr="00160915">
              <w:rPr>
                <w:b/>
                <w:color w:val="000000" w:themeColor="text1"/>
                <w:sz w:val="28"/>
                <w:szCs w:val="28"/>
              </w:rPr>
              <w:t>;</w:t>
            </w:r>
          </w:p>
          <w:p w14:paraId="2DA90C36" w14:textId="77777777" w:rsidR="005C0D45" w:rsidRPr="00160915" w:rsidRDefault="005C0D45" w:rsidP="005C0D4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9464EBB" w14:textId="38DACF01" w:rsidR="005C0D45" w:rsidRPr="00160915" w:rsidRDefault="003F2B95" w:rsidP="005C0D4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160915">
              <w:rPr>
                <w:color w:val="000000" w:themeColor="text1"/>
                <w:sz w:val="28"/>
                <w:szCs w:val="28"/>
              </w:rPr>
              <w:t>1</w:t>
            </w:r>
            <w:r w:rsidRPr="004F5127">
              <w:rPr>
                <w:color w:val="000000" w:themeColor="text1"/>
                <w:sz w:val="28"/>
                <w:szCs w:val="28"/>
              </w:rPr>
              <w:t>2</w:t>
            </w:r>
            <w:r w:rsidR="005C0D45" w:rsidRPr="00160915">
              <w:rPr>
                <w:color w:val="000000" w:themeColor="text1"/>
                <w:sz w:val="28"/>
                <w:szCs w:val="28"/>
              </w:rPr>
              <w:t>) прийняття Національним банком рішення про видачу небанківській установі ліцензії на здійснення валютних операцій з розширеним/зміненим переліком валютних операцій.</w:t>
            </w:r>
          </w:p>
          <w:p w14:paraId="294730FB" w14:textId="77777777" w:rsidR="005C0D45" w:rsidRPr="00160915" w:rsidRDefault="005C0D45" w:rsidP="005C0D4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B2EC6E1" w14:textId="3D442710" w:rsidR="005C0D45" w:rsidRPr="00160915" w:rsidRDefault="003F2B95" w:rsidP="005C0D4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60915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4F5127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5C0D45" w:rsidRPr="00160915">
              <w:rPr>
                <w:b/>
                <w:color w:val="000000" w:themeColor="text1"/>
                <w:sz w:val="28"/>
                <w:szCs w:val="28"/>
              </w:rPr>
              <w:t xml:space="preserve">) </w:t>
            </w:r>
            <w:r w:rsidR="00D86D31" w:rsidRPr="008F2794">
              <w:rPr>
                <w:color w:val="000000" w:themeColor="text1"/>
                <w:sz w:val="28"/>
                <w:szCs w:val="28"/>
              </w:rPr>
              <w:t xml:space="preserve">припинення </w:t>
            </w:r>
            <w:r w:rsidR="00D86D31" w:rsidRPr="008F2794">
              <w:rPr>
                <w:b/>
                <w:color w:val="000000" w:themeColor="text1"/>
                <w:sz w:val="28"/>
                <w:szCs w:val="28"/>
              </w:rPr>
              <w:t>авторизації</w:t>
            </w:r>
            <w:r w:rsidR="00D86D31" w:rsidRPr="008F2794">
              <w:rPr>
                <w:color w:val="000000" w:themeColor="text1"/>
                <w:sz w:val="28"/>
                <w:szCs w:val="28"/>
              </w:rPr>
              <w:t xml:space="preserve"> діяльності з надання фінансових платіжних послуг </w:t>
            </w:r>
            <w:r w:rsidR="00D86D31" w:rsidRPr="008F2794">
              <w:rPr>
                <w:b/>
                <w:color w:val="000000" w:themeColor="text1"/>
                <w:sz w:val="28"/>
                <w:szCs w:val="28"/>
              </w:rPr>
              <w:t>або</w:t>
            </w:r>
            <w:r w:rsidR="00D86D31" w:rsidRPr="008F2794">
              <w:rPr>
                <w:color w:val="000000" w:themeColor="text1"/>
                <w:sz w:val="28"/>
                <w:szCs w:val="28"/>
              </w:rPr>
              <w:t xml:space="preserve"> припинення авторизації діяльності з надання окремого виду фінансової платіжної послуги (в частині фінансової платіжної послуги з переказу коштів без відкриття рахунку)</w:t>
            </w:r>
            <w:r w:rsidR="005C0D45" w:rsidRPr="00160915">
              <w:rPr>
                <w:b/>
                <w:color w:val="000000" w:themeColor="text1"/>
                <w:sz w:val="28"/>
                <w:szCs w:val="28"/>
              </w:rPr>
              <w:t>;</w:t>
            </w:r>
          </w:p>
          <w:p w14:paraId="3C907A55" w14:textId="77777777" w:rsidR="005C0D45" w:rsidRPr="00160915" w:rsidRDefault="005C0D45" w:rsidP="005C0D45">
            <w:pPr>
              <w:shd w:val="clear" w:color="auto" w:fill="FFFFFF"/>
              <w:ind w:firstLine="567"/>
              <w:rPr>
                <w:b/>
                <w:color w:val="000000" w:themeColor="text1"/>
              </w:rPr>
            </w:pPr>
          </w:p>
          <w:p w14:paraId="02261EDA" w14:textId="7A9B7883" w:rsidR="00D16A1F" w:rsidRPr="00160915" w:rsidRDefault="003F2B95" w:rsidP="003F2B95">
            <w:pPr>
              <w:shd w:val="clear" w:color="auto" w:fill="FFFFFF"/>
              <w:ind w:firstLine="567"/>
              <w:rPr>
                <w:color w:val="000000" w:themeColor="text1"/>
                <w:lang w:eastAsia="en-US"/>
              </w:rPr>
            </w:pPr>
            <w:r w:rsidRPr="00160915">
              <w:rPr>
                <w:b/>
                <w:color w:val="000000" w:themeColor="text1"/>
              </w:rPr>
              <w:t>1</w:t>
            </w:r>
            <w:r w:rsidRPr="004F5127">
              <w:rPr>
                <w:b/>
                <w:color w:val="000000" w:themeColor="text1"/>
              </w:rPr>
              <w:t>4</w:t>
            </w:r>
            <w:r w:rsidR="005C0D45" w:rsidRPr="00160915">
              <w:rPr>
                <w:b/>
                <w:color w:val="000000" w:themeColor="text1"/>
              </w:rPr>
              <w:t xml:space="preserve">) прийняття Національним банком рішення </w:t>
            </w:r>
            <w:r w:rsidR="00F87F0A">
              <w:rPr>
                <w:b/>
                <w:color w:val="000000" w:themeColor="text1"/>
              </w:rPr>
              <w:t xml:space="preserve">щодо </w:t>
            </w:r>
            <w:r w:rsidR="005C0D45" w:rsidRPr="00160915">
              <w:rPr>
                <w:b/>
                <w:color w:val="000000" w:themeColor="text1"/>
              </w:rPr>
              <w:t>застосування до небанківської установи заходу впливу у вигляді</w:t>
            </w:r>
            <w:r w:rsidR="00C47BB2">
              <w:rPr>
                <w:b/>
                <w:color w:val="000000" w:themeColor="text1"/>
              </w:rPr>
              <w:t xml:space="preserve"> </w:t>
            </w:r>
            <w:r w:rsidR="005C0D45" w:rsidRPr="00160915">
              <w:rPr>
                <w:b/>
                <w:color w:val="000000" w:themeColor="text1"/>
              </w:rPr>
              <w:t>обмеження, зупинення чи припинення окремих видів фінансових</w:t>
            </w:r>
            <w:r w:rsidR="00E71E27">
              <w:rPr>
                <w:b/>
                <w:color w:val="000000" w:themeColor="text1"/>
              </w:rPr>
              <w:t>/ фінансових платіжних</w:t>
            </w:r>
            <w:r w:rsidR="005C0D45" w:rsidRPr="00160915">
              <w:rPr>
                <w:b/>
                <w:color w:val="000000" w:themeColor="text1"/>
              </w:rPr>
              <w:t xml:space="preserve"> послуг чи операцій;</w:t>
            </w:r>
          </w:p>
        </w:tc>
      </w:tr>
      <w:tr w:rsidR="00C47BB2" w:rsidRPr="00160915" w14:paraId="53B48D6E" w14:textId="77777777" w:rsidTr="00160915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06AB" w14:textId="77777777" w:rsidR="00C47BB2" w:rsidRDefault="00C47BB2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967DF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73. Національний банк має право припинити у небанківської установи (крім центрального контрагента) дію ліцензії щодо окремої валютної операції з підстав, передбачених у підпунктах 2, 4, 5, 7-10 пункту 72 розділу VI цього Положення. Національний банк припиняє дію ліцензії щодо валютної операції, стосовно якої є відповідна підстава, у порядку, визначеному в пункті 75 розділу VI цього Положення.</w:t>
            </w:r>
          </w:p>
          <w:p w14:paraId="6778BF54" w14:textId="77777777" w:rsidR="007B4A85" w:rsidRPr="007B4A85" w:rsidRDefault="007B4A85" w:rsidP="00D16A1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B4A85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Норма відсутня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D5AE" w14:textId="77777777" w:rsidR="006F4151" w:rsidRDefault="00C47BB2" w:rsidP="00DF26F1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967DF">
              <w:rPr>
                <w:color w:val="000000" w:themeColor="text1"/>
                <w:sz w:val="28"/>
                <w:szCs w:val="28"/>
                <w:shd w:val="clear" w:color="auto" w:fill="FFFFFF"/>
              </w:rPr>
              <w:t>73. Національний банк має право припинити у небанківської установи (крім центрального контрагента) дію ліцензії щодо окремої валютної операції з підстав</w:t>
            </w:r>
            <w:r w:rsidR="006F4151">
              <w:rPr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  <w:p w14:paraId="1E2237B9" w14:textId="4A019F31" w:rsidR="00DC6808" w:rsidRDefault="00704D2A" w:rsidP="00DC6808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90A6E">
              <w:rPr>
                <w:b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1)</w:t>
            </w:r>
            <w:r w:rsidRPr="00704D2A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47BB2" w:rsidRPr="003967D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передбачених у підпунктах 2, 4, </w:t>
            </w:r>
            <w:r w:rsidR="002A2DC0" w:rsidRPr="004F5127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r w:rsidR="00C47BB2" w:rsidRPr="004F5127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="002A2DC0" w:rsidRPr="004F5127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  <w:r w:rsidR="00C47BB2" w:rsidRPr="004F5127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-1</w:t>
            </w:r>
            <w:r w:rsidR="002A2DC0" w:rsidRPr="004F5127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DF26F1" w:rsidRPr="003967D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="008F279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2A2DC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="00C47BB2" w:rsidRPr="003967D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пункту 72 розділу VI цього Положення</w:t>
            </w:r>
            <w:r w:rsidR="00DC6808">
              <w:rPr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14:paraId="21C080F0" w14:textId="77777777" w:rsidR="00C47BB2" w:rsidRPr="00F90A6E" w:rsidRDefault="00704D2A" w:rsidP="00DC6808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90A6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2) прийняття </w:t>
            </w:r>
            <w:r w:rsidR="00DC6808" w:rsidRPr="00F90A6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Національним банком рішення </w:t>
            </w:r>
            <w:r w:rsidRPr="00F90A6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r w:rsidR="007B497A" w:rsidRPr="00F90A6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виключення з ліцензії окремого виду фінансової</w:t>
            </w:r>
            <w:r w:rsidRPr="00F90A6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послуг</w:t>
            </w:r>
            <w:r w:rsidR="007B497A" w:rsidRPr="00F90A6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и / </w:t>
            </w:r>
            <w:r w:rsidRPr="00F90A6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звуження обсягу ліцензії</w:t>
            </w:r>
            <w:r w:rsidR="00A10217" w:rsidRPr="00F90A6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відповідної послуги</w:t>
            </w:r>
            <w:r w:rsidRPr="00F90A6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в національній валюті.</w:t>
            </w:r>
          </w:p>
          <w:p w14:paraId="711F2AA9" w14:textId="77777777" w:rsidR="00DC6808" w:rsidRPr="003967DF" w:rsidRDefault="00DC6808" w:rsidP="00DC6808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967DF">
              <w:rPr>
                <w:color w:val="000000" w:themeColor="text1"/>
                <w:sz w:val="28"/>
                <w:szCs w:val="28"/>
                <w:shd w:val="clear" w:color="auto" w:fill="FFFFFF"/>
              </w:rPr>
              <w:t>Національний банк припиняє дію ліцензії щодо валютної операції, стосовно якої є відповідна підстава, у порядку, визначеному в пункті 75 розділу VI цього Положення</w:t>
            </w:r>
            <w:r w:rsidR="00927216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50A28E80" w14:textId="77777777" w:rsidR="001F37EA" w:rsidRDefault="001F37EA" w:rsidP="00611A2A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60915">
        <w:rPr>
          <w:color w:val="000000" w:themeColor="text1"/>
          <w:sz w:val="28"/>
          <w:szCs w:val="28"/>
        </w:rPr>
        <w:t> </w:t>
      </w:r>
    </w:p>
    <w:p w14:paraId="0741A0AA" w14:textId="77777777" w:rsidR="007B4A85" w:rsidRPr="00160915" w:rsidRDefault="007B4A85" w:rsidP="00611A2A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7BBD5D44" w14:textId="77777777" w:rsidR="001F37EA" w:rsidRPr="00160915" w:rsidRDefault="001F37EA" w:rsidP="00611A2A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60915">
        <w:rPr>
          <w:color w:val="000000" w:themeColor="text1"/>
          <w:sz w:val="28"/>
          <w:szCs w:val="28"/>
        </w:rPr>
        <w:t>Директор Департаменту</w:t>
      </w:r>
    </w:p>
    <w:p w14:paraId="2AAFECCB" w14:textId="77777777" w:rsidR="001F37EA" w:rsidRPr="00160915" w:rsidRDefault="001F37EA" w:rsidP="00611A2A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60915">
        <w:rPr>
          <w:color w:val="000000" w:themeColor="text1"/>
          <w:sz w:val="28"/>
          <w:szCs w:val="28"/>
        </w:rPr>
        <w:t>методології регулювання діяльності</w:t>
      </w:r>
    </w:p>
    <w:p w14:paraId="3A1C0196" w14:textId="77777777" w:rsidR="003949A7" w:rsidRPr="00160915" w:rsidRDefault="001F37EA" w:rsidP="00160915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60915">
        <w:rPr>
          <w:color w:val="000000" w:themeColor="text1"/>
          <w:sz w:val="28"/>
          <w:szCs w:val="28"/>
        </w:rPr>
        <w:t>небанківських фінансових установ                                                                                                                      Сергій САВЧУК</w:t>
      </w:r>
    </w:p>
    <w:sectPr w:rsidR="003949A7" w:rsidRPr="00160915" w:rsidSect="00160915">
      <w:headerReference w:type="default" r:id="rId27"/>
      <w:pgSz w:w="16838" w:h="11906" w:orient="landscape"/>
      <w:pgMar w:top="1417" w:right="850" w:bottom="850" w:left="850" w:header="708" w:footer="708" w:gutter="0"/>
      <w:cols w:space="708"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Барчан Наталія Григорівна" w:date="2024-08-15T11:35:00Z" w:initials="БНГ">
    <w:p w14:paraId="78A051FA" w14:textId="77777777" w:rsidR="00EC4C58" w:rsidRDefault="00EC4C58">
      <w:pPr>
        <w:pStyle w:val="a7"/>
      </w:pPr>
      <w:r>
        <w:rPr>
          <w:rStyle w:val="a6"/>
        </w:rPr>
        <w:annotationRef/>
      </w:r>
      <w:r>
        <w:t>Пропоную написати уточнення в частині того, що такі заходи впливу стосуються послуг та операцій в національній валюті, щодо яких надано валютну ліцензію.</w:t>
      </w:r>
    </w:p>
    <w:p w14:paraId="4CF2A63A" w14:textId="1FB4D25E" w:rsidR="00EC4C58" w:rsidRDefault="00EC4C58">
      <w:pPr>
        <w:pStyle w:val="a7"/>
      </w:pPr>
      <w:r>
        <w:t>Я так розумію це ж малось на увазі</w:t>
      </w:r>
    </w:p>
  </w:comment>
  <w:comment w:id="4" w:author="Приходько Костянтин Юрійович" w:date="2024-08-21T23:34:00Z" w:initials="ПКЮ">
    <w:p w14:paraId="07EFE1F5" w14:textId="32DE040C" w:rsidR="00C22124" w:rsidRDefault="00C22124">
      <w:pPr>
        <w:pStyle w:val="a7"/>
      </w:pPr>
      <w:r>
        <w:rPr>
          <w:rStyle w:val="a6"/>
        </w:rPr>
        <w:annotationRef/>
      </w:r>
      <w:r>
        <w:t xml:space="preserve">Краще не зміг придумати.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F2A63A" w15:done="0"/>
  <w15:commentEx w15:paraId="07EFE1F5" w15:paraIdParent="4CF2A63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9431F" w14:textId="77777777" w:rsidR="00030949" w:rsidRDefault="00030949" w:rsidP="000A098B">
      <w:r>
        <w:separator/>
      </w:r>
    </w:p>
  </w:endnote>
  <w:endnote w:type="continuationSeparator" w:id="0">
    <w:p w14:paraId="76C19B90" w14:textId="77777777" w:rsidR="00030949" w:rsidRDefault="00030949" w:rsidP="000A098B">
      <w:r>
        <w:continuationSeparator/>
      </w:r>
    </w:p>
  </w:endnote>
  <w:endnote w:type="continuationNotice" w:id="1">
    <w:p w14:paraId="6C2B247D" w14:textId="77777777" w:rsidR="00030949" w:rsidRDefault="00030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7223E" w14:textId="77777777" w:rsidR="00030949" w:rsidRDefault="00030949" w:rsidP="000A098B">
      <w:r>
        <w:separator/>
      </w:r>
    </w:p>
  </w:footnote>
  <w:footnote w:type="continuationSeparator" w:id="0">
    <w:p w14:paraId="711218A3" w14:textId="77777777" w:rsidR="00030949" w:rsidRDefault="00030949" w:rsidP="000A098B">
      <w:r>
        <w:continuationSeparator/>
      </w:r>
    </w:p>
  </w:footnote>
  <w:footnote w:type="continuationNotice" w:id="1">
    <w:p w14:paraId="1165C4E5" w14:textId="77777777" w:rsidR="00030949" w:rsidRDefault="000309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222354"/>
      <w:docPartObj>
        <w:docPartGallery w:val="Page Numbers (Top of Page)"/>
        <w:docPartUnique/>
      </w:docPartObj>
    </w:sdtPr>
    <w:sdtEndPr/>
    <w:sdtContent>
      <w:p w14:paraId="29D31453" w14:textId="06A752B2" w:rsidR="00CF547F" w:rsidRDefault="00CF547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413">
          <w:rPr>
            <w:noProof/>
          </w:rPr>
          <w:t>17</w:t>
        </w:r>
        <w:r>
          <w:fldChar w:fldCharType="end"/>
        </w:r>
      </w:p>
    </w:sdtContent>
  </w:sdt>
  <w:p w14:paraId="21BF78F0" w14:textId="77777777" w:rsidR="00CF547F" w:rsidRDefault="00CF547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D465A"/>
    <w:multiLevelType w:val="hybridMultilevel"/>
    <w:tmpl w:val="20A23A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135F7"/>
    <w:multiLevelType w:val="multilevel"/>
    <w:tmpl w:val="F2600DF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sz w:val="16"/>
      </w:rPr>
    </w:lvl>
    <w:lvl w:ilvl="1">
      <w:start w:val="1"/>
      <w:numFmt w:val="decimal"/>
      <w:lvlText w:val="%1-%2)"/>
      <w:lvlJc w:val="left"/>
      <w:pPr>
        <w:ind w:left="360" w:hanging="360"/>
      </w:pPr>
      <w:rPr>
        <w:rFonts w:hint="default"/>
        <w:b/>
        <w:sz w:val="16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b/>
        <w:sz w:val="16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  <w:b/>
        <w:sz w:val="16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b/>
        <w:sz w:val="16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  <w:b/>
        <w:sz w:val="16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b/>
        <w:sz w:val="16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  <w:b/>
        <w:sz w:val="16"/>
      </w:rPr>
    </w:lvl>
    <w:lvl w:ilvl="8">
      <w:start w:val="1"/>
      <w:numFmt w:val="decimal"/>
      <w:lvlText w:val="%1-%2)%3.%4.%5.%6.%7.%8.%9."/>
      <w:lvlJc w:val="left"/>
      <w:pPr>
        <w:ind w:left="1440" w:hanging="1440"/>
      </w:pPr>
      <w:rPr>
        <w:rFonts w:hint="default"/>
        <w:b/>
        <w:sz w:val="16"/>
      </w:rPr>
    </w:lvl>
  </w:abstractNum>
  <w:abstractNum w:abstractNumId="2" w15:restartNumberingAfterBreak="0">
    <w:nsid w:val="2A8C6C74"/>
    <w:multiLevelType w:val="hybridMultilevel"/>
    <w:tmpl w:val="75A478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476EC"/>
    <w:multiLevelType w:val="multilevel"/>
    <w:tmpl w:val="1D1621F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4D51BFB"/>
    <w:multiLevelType w:val="hybridMultilevel"/>
    <w:tmpl w:val="40F2F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83B33"/>
    <w:multiLevelType w:val="hybridMultilevel"/>
    <w:tmpl w:val="5922C1F4"/>
    <w:lvl w:ilvl="0" w:tplc="25F0EB6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DA00B2"/>
    <w:multiLevelType w:val="hybridMultilevel"/>
    <w:tmpl w:val="E84AE1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арчан Наталія Григорівна">
    <w15:presenceInfo w15:providerId="AD" w15:userId="S-1-5-21-4214254015-395971765-4003194269-19255"/>
  </w15:person>
  <w15:person w15:author="Приходько Костянтин Юрійович">
    <w15:presenceInfo w15:providerId="AD" w15:userId="S-1-5-21-4214254015-395971765-4003194269-73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EA"/>
    <w:rsid w:val="00001163"/>
    <w:rsid w:val="000064A8"/>
    <w:rsid w:val="00007B1F"/>
    <w:rsid w:val="0002540F"/>
    <w:rsid w:val="00030949"/>
    <w:rsid w:val="00036F7D"/>
    <w:rsid w:val="00046D4D"/>
    <w:rsid w:val="000655B2"/>
    <w:rsid w:val="00070B7F"/>
    <w:rsid w:val="00071B7B"/>
    <w:rsid w:val="0007216C"/>
    <w:rsid w:val="0007533A"/>
    <w:rsid w:val="00082662"/>
    <w:rsid w:val="00087657"/>
    <w:rsid w:val="000956A4"/>
    <w:rsid w:val="000963A7"/>
    <w:rsid w:val="00097F38"/>
    <w:rsid w:val="000A098B"/>
    <w:rsid w:val="000A7983"/>
    <w:rsid w:val="000C6340"/>
    <w:rsid w:val="000D4A7D"/>
    <w:rsid w:val="000D752E"/>
    <w:rsid w:val="000E3F26"/>
    <w:rsid w:val="000F1227"/>
    <w:rsid w:val="000F2AE1"/>
    <w:rsid w:val="0010088E"/>
    <w:rsid w:val="0010242E"/>
    <w:rsid w:val="00106FEE"/>
    <w:rsid w:val="00115FA3"/>
    <w:rsid w:val="001202F5"/>
    <w:rsid w:val="001209AD"/>
    <w:rsid w:val="00133B80"/>
    <w:rsid w:val="00135D95"/>
    <w:rsid w:val="0013686D"/>
    <w:rsid w:val="00136B9F"/>
    <w:rsid w:val="00137630"/>
    <w:rsid w:val="00141827"/>
    <w:rsid w:val="00141E75"/>
    <w:rsid w:val="0014236D"/>
    <w:rsid w:val="00153D14"/>
    <w:rsid w:val="00160915"/>
    <w:rsid w:val="00172B5C"/>
    <w:rsid w:val="00184806"/>
    <w:rsid w:val="001909F5"/>
    <w:rsid w:val="001B4A30"/>
    <w:rsid w:val="001B6AD0"/>
    <w:rsid w:val="001C02DA"/>
    <w:rsid w:val="001C0480"/>
    <w:rsid w:val="001C18F0"/>
    <w:rsid w:val="001C22AC"/>
    <w:rsid w:val="001C458B"/>
    <w:rsid w:val="001C6046"/>
    <w:rsid w:val="001C6075"/>
    <w:rsid w:val="001C79F5"/>
    <w:rsid w:val="001E1261"/>
    <w:rsid w:val="001E3885"/>
    <w:rsid w:val="001F37EA"/>
    <w:rsid w:val="00204033"/>
    <w:rsid w:val="0020521F"/>
    <w:rsid w:val="002225C8"/>
    <w:rsid w:val="00222FDE"/>
    <w:rsid w:val="00223C62"/>
    <w:rsid w:val="002332F1"/>
    <w:rsid w:val="00244DA2"/>
    <w:rsid w:val="00251B7B"/>
    <w:rsid w:val="00254B8C"/>
    <w:rsid w:val="00255D75"/>
    <w:rsid w:val="0025754A"/>
    <w:rsid w:val="00271B84"/>
    <w:rsid w:val="00271FC8"/>
    <w:rsid w:val="00274C54"/>
    <w:rsid w:val="0028022A"/>
    <w:rsid w:val="00282480"/>
    <w:rsid w:val="0028657C"/>
    <w:rsid w:val="002876F3"/>
    <w:rsid w:val="0029387C"/>
    <w:rsid w:val="00293B6A"/>
    <w:rsid w:val="00296AEF"/>
    <w:rsid w:val="002A2DC0"/>
    <w:rsid w:val="002A46D5"/>
    <w:rsid w:val="002B05C6"/>
    <w:rsid w:val="002B1C56"/>
    <w:rsid w:val="002B387D"/>
    <w:rsid w:val="002C6C2C"/>
    <w:rsid w:val="002D4213"/>
    <w:rsid w:val="002D44AD"/>
    <w:rsid w:val="002D4CD8"/>
    <w:rsid w:val="002E43A6"/>
    <w:rsid w:val="002F12A0"/>
    <w:rsid w:val="002F45F4"/>
    <w:rsid w:val="002F48CB"/>
    <w:rsid w:val="002F765F"/>
    <w:rsid w:val="003077F8"/>
    <w:rsid w:val="0031229D"/>
    <w:rsid w:val="00315FA2"/>
    <w:rsid w:val="00317D1A"/>
    <w:rsid w:val="00330C9A"/>
    <w:rsid w:val="00330ECE"/>
    <w:rsid w:val="00332492"/>
    <w:rsid w:val="0033542C"/>
    <w:rsid w:val="003468D9"/>
    <w:rsid w:val="00351A6F"/>
    <w:rsid w:val="00354A18"/>
    <w:rsid w:val="003613C8"/>
    <w:rsid w:val="0036169D"/>
    <w:rsid w:val="003648D0"/>
    <w:rsid w:val="003654DE"/>
    <w:rsid w:val="00382838"/>
    <w:rsid w:val="00390ABB"/>
    <w:rsid w:val="003949A7"/>
    <w:rsid w:val="0039639A"/>
    <w:rsid w:val="003967DF"/>
    <w:rsid w:val="00397D89"/>
    <w:rsid w:val="003A1A9A"/>
    <w:rsid w:val="003A35A1"/>
    <w:rsid w:val="003B2E94"/>
    <w:rsid w:val="003B77D4"/>
    <w:rsid w:val="003C2880"/>
    <w:rsid w:val="003C3D58"/>
    <w:rsid w:val="003C572E"/>
    <w:rsid w:val="003D0C41"/>
    <w:rsid w:val="003D78B4"/>
    <w:rsid w:val="003E3077"/>
    <w:rsid w:val="003E62CF"/>
    <w:rsid w:val="003F2B95"/>
    <w:rsid w:val="003F2FC2"/>
    <w:rsid w:val="003F77C7"/>
    <w:rsid w:val="00401570"/>
    <w:rsid w:val="0040310F"/>
    <w:rsid w:val="004036DD"/>
    <w:rsid w:val="00403754"/>
    <w:rsid w:val="004064BF"/>
    <w:rsid w:val="00411A3C"/>
    <w:rsid w:val="0041408A"/>
    <w:rsid w:val="004145AA"/>
    <w:rsid w:val="00416974"/>
    <w:rsid w:val="00421460"/>
    <w:rsid w:val="0043443D"/>
    <w:rsid w:val="0043503E"/>
    <w:rsid w:val="004373A0"/>
    <w:rsid w:val="00451E18"/>
    <w:rsid w:val="00457A5A"/>
    <w:rsid w:val="00462A42"/>
    <w:rsid w:val="00465998"/>
    <w:rsid w:val="004675FB"/>
    <w:rsid w:val="00472841"/>
    <w:rsid w:val="004735B4"/>
    <w:rsid w:val="00476C64"/>
    <w:rsid w:val="00477414"/>
    <w:rsid w:val="00477654"/>
    <w:rsid w:val="00493D96"/>
    <w:rsid w:val="00494332"/>
    <w:rsid w:val="00495A42"/>
    <w:rsid w:val="004A02EC"/>
    <w:rsid w:val="004A104A"/>
    <w:rsid w:val="004A15A2"/>
    <w:rsid w:val="004B1FB2"/>
    <w:rsid w:val="004B20F5"/>
    <w:rsid w:val="004B2FF8"/>
    <w:rsid w:val="004B4CC5"/>
    <w:rsid w:val="004B6715"/>
    <w:rsid w:val="004C234D"/>
    <w:rsid w:val="004C6266"/>
    <w:rsid w:val="004D2A53"/>
    <w:rsid w:val="004E17E3"/>
    <w:rsid w:val="004E395F"/>
    <w:rsid w:val="004E3ACF"/>
    <w:rsid w:val="004E7CD4"/>
    <w:rsid w:val="004F0548"/>
    <w:rsid w:val="004F094E"/>
    <w:rsid w:val="004F2573"/>
    <w:rsid w:val="004F5127"/>
    <w:rsid w:val="00502101"/>
    <w:rsid w:val="00505684"/>
    <w:rsid w:val="005111B8"/>
    <w:rsid w:val="005135BA"/>
    <w:rsid w:val="005222EA"/>
    <w:rsid w:val="00522679"/>
    <w:rsid w:val="0052398F"/>
    <w:rsid w:val="005243FB"/>
    <w:rsid w:val="005264D6"/>
    <w:rsid w:val="005273DC"/>
    <w:rsid w:val="00534B82"/>
    <w:rsid w:val="005371A3"/>
    <w:rsid w:val="0054122D"/>
    <w:rsid w:val="00542DBC"/>
    <w:rsid w:val="00544009"/>
    <w:rsid w:val="00550399"/>
    <w:rsid w:val="00552692"/>
    <w:rsid w:val="00555412"/>
    <w:rsid w:val="00556734"/>
    <w:rsid w:val="00556F0B"/>
    <w:rsid w:val="00557CBC"/>
    <w:rsid w:val="00567EC3"/>
    <w:rsid w:val="00573BF2"/>
    <w:rsid w:val="005743CB"/>
    <w:rsid w:val="0057660F"/>
    <w:rsid w:val="005823C1"/>
    <w:rsid w:val="00596A7B"/>
    <w:rsid w:val="00597307"/>
    <w:rsid w:val="005A12FE"/>
    <w:rsid w:val="005A2145"/>
    <w:rsid w:val="005A2D37"/>
    <w:rsid w:val="005A486E"/>
    <w:rsid w:val="005B5848"/>
    <w:rsid w:val="005B7252"/>
    <w:rsid w:val="005C0D45"/>
    <w:rsid w:val="005E1662"/>
    <w:rsid w:val="005E3DE5"/>
    <w:rsid w:val="005F482B"/>
    <w:rsid w:val="005F7F85"/>
    <w:rsid w:val="00604162"/>
    <w:rsid w:val="00606900"/>
    <w:rsid w:val="006076AA"/>
    <w:rsid w:val="00611A2A"/>
    <w:rsid w:val="00613679"/>
    <w:rsid w:val="006154B5"/>
    <w:rsid w:val="0061744E"/>
    <w:rsid w:val="00620864"/>
    <w:rsid w:val="00620E0D"/>
    <w:rsid w:val="006219DD"/>
    <w:rsid w:val="00626C9F"/>
    <w:rsid w:val="00626EC9"/>
    <w:rsid w:val="00630F1C"/>
    <w:rsid w:val="00645E43"/>
    <w:rsid w:val="00647151"/>
    <w:rsid w:val="006515C3"/>
    <w:rsid w:val="006568FF"/>
    <w:rsid w:val="0066261B"/>
    <w:rsid w:val="00662E97"/>
    <w:rsid w:val="00665582"/>
    <w:rsid w:val="006678C3"/>
    <w:rsid w:val="00671C07"/>
    <w:rsid w:val="006732A9"/>
    <w:rsid w:val="00676A36"/>
    <w:rsid w:val="006828B9"/>
    <w:rsid w:val="00686724"/>
    <w:rsid w:val="00686AAC"/>
    <w:rsid w:val="006938E8"/>
    <w:rsid w:val="00696BA4"/>
    <w:rsid w:val="006A5344"/>
    <w:rsid w:val="006A5F6C"/>
    <w:rsid w:val="006B42CD"/>
    <w:rsid w:val="006C381F"/>
    <w:rsid w:val="006C6929"/>
    <w:rsid w:val="006D730C"/>
    <w:rsid w:val="006E28C8"/>
    <w:rsid w:val="006E5937"/>
    <w:rsid w:val="006E6911"/>
    <w:rsid w:val="006E7628"/>
    <w:rsid w:val="006F272F"/>
    <w:rsid w:val="006F4151"/>
    <w:rsid w:val="006F6B9B"/>
    <w:rsid w:val="006F6DF7"/>
    <w:rsid w:val="007017B1"/>
    <w:rsid w:val="00704D2A"/>
    <w:rsid w:val="00705671"/>
    <w:rsid w:val="00705DB9"/>
    <w:rsid w:val="007120ED"/>
    <w:rsid w:val="00712723"/>
    <w:rsid w:val="007136AF"/>
    <w:rsid w:val="00713C2E"/>
    <w:rsid w:val="00713E43"/>
    <w:rsid w:val="00717AE5"/>
    <w:rsid w:val="00722F08"/>
    <w:rsid w:val="00723997"/>
    <w:rsid w:val="00724F5F"/>
    <w:rsid w:val="00726DEF"/>
    <w:rsid w:val="007304E9"/>
    <w:rsid w:val="00732520"/>
    <w:rsid w:val="00734C2F"/>
    <w:rsid w:val="00745343"/>
    <w:rsid w:val="007532F3"/>
    <w:rsid w:val="0075452B"/>
    <w:rsid w:val="00755F9B"/>
    <w:rsid w:val="00756897"/>
    <w:rsid w:val="0076799D"/>
    <w:rsid w:val="00767CA0"/>
    <w:rsid w:val="00770D86"/>
    <w:rsid w:val="007717B8"/>
    <w:rsid w:val="00773A4D"/>
    <w:rsid w:val="00773FA0"/>
    <w:rsid w:val="007773FE"/>
    <w:rsid w:val="0078510D"/>
    <w:rsid w:val="00787D22"/>
    <w:rsid w:val="0079551D"/>
    <w:rsid w:val="007A5D14"/>
    <w:rsid w:val="007A7BDA"/>
    <w:rsid w:val="007A7E3F"/>
    <w:rsid w:val="007B497A"/>
    <w:rsid w:val="007B4A85"/>
    <w:rsid w:val="007B5743"/>
    <w:rsid w:val="007C1036"/>
    <w:rsid w:val="007C11F9"/>
    <w:rsid w:val="007C7748"/>
    <w:rsid w:val="007D2DE5"/>
    <w:rsid w:val="007D771F"/>
    <w:rsid w:val="007E670D"/>
    <w:rsid w:val="007F0074"/>
    <w:rsid w:val="007F4713"/>
    <w:rsid w:val="007F5EDB"/>
    <w:rsid w:val="0080647E"/>
    <w:rsid w:val="00810866"/>
    <w:rsid w:val="00816960"/>
    <w:rsid w:val="00816992"/>
    <w:rsid w:val="00820DA6"/>
    <w:rsid w:val="00821DA1"/>
    <w:rsid w:val="008229CB"/>
    <w:rsid w:val="008354F7"/>
    <w:rsid w:val="00836F45"/>
    <w:rsid w:val="00844F3C"/>
    <w:rsid w:val="008476A8"/>
    <w:rsid w:val="008613B2"/>
    <w:rsid w:val="008637F1"/>
    <w:rsid w:val="00863F93"/>
    <w:rsid w:val="00864D66"/>
    <w:rsid w:val="0087132D"/>
    <w:rsid w:val="00872FFF"/>
    <w:rsid w:val="008779DE"/>
    <w:rsid w:val="008811D2"/>
    <w:rsid w:val="008831C0"/>
    <w:rsid w:val="00885DDE"/>
    <w:rsid w:val="00890BBA"/>
    <w:rsid w:val="0089339E"/>
    <w:rsid w:val="00895F4A"/>
    <w:rsid w:val="00897B10"/>
    <w:rsid w:val="008A1B70"/>
    <w:rsid w:val="008A37C2"/>
    <w:rsid w:val="008A48A1"/>
    <w:rsid w:val="008A4A00"/>
    <w:rsid w:val="008B2A77"/>
    <w:rsid w:val="008B3B40"/>
    <w:rsid w:val="008B512D"/>
    <w:rsid w:val="008B6209"/>
    <w:rsid w:val="008E2739"/>
    <w:rsid w:val="008E4A85"/>
    <w:rsid w:val="008F0F84"/>
    <w:rsid w:val="008F1410"/>
    <w:rsid w:val="008F2794"/>
    <w:rsid w:val="008F2F09"/>
    <w:rsid w:val="008F504E"/>
    <w:rsid w:val="0090169C"/>
    <w:rsid w:val="00927216"/>
    <w:rsid w:val="00930E3F"/>
    <w:rsid w:val="00931115"/>
    <w:rsid w:val="00931EEC"/>
    <w:rsid w:val="00934355"/>
    <w:rsid w:val="009359C6"/>
    <w:rsid w:val="00936A78"/>
    <w:rsid w:val="00946088"/>
    <w:rsid w:val="009513D8"/>
    <w:rsid w:val="00962CFA"/>
    <w:rsid w:val="00963A47"/>
    <w:rsid w:val="009665D6"/>
    <w:rsid w:val="009673E4"/>
    <w:rsid w:val="0097048E"/>
    <w:rsid w:val="009736F1"/>
    <w:rsid w:val="00973D13"/>
    <w:rsid w:val="00976209"/>
    <w:rsid w:val="00984DCD"/>
    <w:rsid w:val="00986000"/>
    <w:rsid w:val="009866F6"/>
    <w:rsid w:val="009955A6"/>
    <w:rsid w:val="00995E11"/>
    <w:rsid w:val="009964D9"/>
    <w:rsid w:val="009966A5"/>
    <w:rsid w:val="009A3FDC"/>
    <w:rsid w:val="009A6A97"/>
    <w:rsid w:val="009B3D39"/>
    <w:rsid w:val="009B4F9C"/>
    <w:rsid w:val="009C179C"/>
    <w:rsid w:val="009C4297"/>
    <w:rsid w:val="009C5E60"/>
    <w:rsid w:val="009D697F"/>
    <w:rsid w:val="009E3CA8"/>
    <w:rsid w:val="009E46DF"/>
    <w:rsid w:val="009E689D"/>
    <w:rsid w:val="009F6826"/>
    <w:rsid w:val="00A002D7"/>
    <w:rsid w:val="00A00E6C"/>
    <w:rsid w:val="00A02377"/>
    <w:rsid w:val="00A041D9"/>
    <w:rsid w:val="00A10217"/>
    <w:rsid w:val="00A23F27"/>
    <w:rsid w:val="00A346BA"/>
    <w:rsid w:val="00A36075"/>
    <w:rsid w:val="00A430E6"/>
    <w:rsid w:val="00A43B78"/>
    <w:rsid w:val="00A440E3"/>
    <w:rsid w:val="00A4457A"/>
    <w:rsid w:val="00A46182"/>
    <w:rsid w:val="00A518D0"/>
    <w:rsid w:val="00A53AD7"/>
    <w:rsid w:val="00A61F99"/>
    <w:rsid w:val="00A61FF8"/>
    <w:rsid w:val="00A71FF9"/>
    <w:rsid w:val="00A73942"/>
    <w:rsid w:val="00A77DEB"/>
    <w:rsid w:val="00A80567"/>
    <w:rsid w:val="00A83317"/>
    <w:rsid w:val="00A84CC9"/>
    <w:rsid w:val="00A85E33"/>
    <w:rsid w:val="00A87632"/>
    <w:rsid w:val="00AA3B51"/>
    <w:rsid w:val="00AB5E40"/>
    <w:rsid w:val="00AC37D9"/>
    <w:rsid w:val="00AC3D93"/>
    <w:rsid w:val="00AC6F17"/>
    <w:rsid w:val="00AC706E"/>
    <w:rsid w:val="00AD1263"/>
    <w:rsid w:val="00AD35BC"/>
    <w:rsid w:val="00AE0B56"/>
    <w:rsid w:val="00AE3A71"/>
    <w:rsid w:val="00AF1332"/>
    <w:rsid w:val="00AF2A09"/>
    <w:rsid w:val="00AF6EC6"/>
    <w:rsid w:val="00B01E66"/>
    <w:rsid w:val="00B05262"/>
    <w:rsid w:val="00B075E6"/>
    <w:rsid w:val="00B12149"/>
    <w:rsid w:val="00B12882"/>
    <w:rsid w:val="00B16591"/>
    <w:rsid w:val="00B17F3E"/>
    <w:rsid w:val="00B2164C"/>
    <w:rsid w:val="00B27FF9"/>
    <w:rsid w:val="00B31FE7"/>
    <w:rsid w:val="00B32EAD"/>
    <w:rsid w:val="00B3655E"/>
    <w:rsid w:val="00B41269"/>
    <w:rsid w:val="00B42ADE"/>
    <w:rsid w:val="00B45D67"/>
    <w:rsid w:val="00B5082E"/>
    <w:rsid w:val="00B514FB"/>
    <w:rsid w:val="00B57A24"/>
    <w:rsid w:val="00B64455"/>
    <w:rsid w:val="00B64591"/>
    <w:rsid w:val="00B65055"/>
    <w:rsid w:val="00B7032D"/>
    <w:rsid w:val="00B7660E"/>
    <w:rsid w:val="00B84914"/>
    <w:rsid w:val="00B875A5"/>
    <w:rsid w:val="00B903B8"/>
    <w:rsid w:val="00B91011"/>
    <w:rsid w:val="00B9465B"/>
    <w:rsid w:val="00BA10A9"/>
    <w:rsid w:val="00BA66AE"/>
    <w:rsid w:val="00BB5262"/>
    <w:rsid w:val="00BB67B6"/>
    <w:rsid w:val="00BB69B3"/>
    <w:rsid w:val="00BD5746"/>
    <w:rsid w:val="00BE032B"/>
    <w:rsid w:val="00BE1C4C"/>
    <w:rsid w:val="00BE2F2A"/>
    <w:rsid w:val="00BE543D"/>
    <w:rsid w:val="00BE7A33"/>
    <w:rsid w:val="00C0206B"/>
    <w:rsid w:val="00C22124"/>
    <w:rsid w:val="00C262A7"/>
    <w:rsid w:val="00C27A9D"/>
    <w:rsid w:val="00C47817"/>
    <w:rsid w:val="00C47BB2"/>
    <w:rsid w:val="00C53A95"/>
    <w:rsid w:val="00C54D59"/>
    <w:rsid w:val="00C55BD6"/>
    <w:rsid w:val="00C605D6"/>
    <w:rsid w:val="00C65AB5"/>
    <w:rsid w:val="00C737F1"/>
    <w:rsid w:val="00C74413"/>
    <w:rsid w:val="00C74F71"/>
    <w:rsid w:val="00C77356"/>
    <w:rsid w:val="00C812FF"/>
    <w:rsid w:val="00C82C19"/>
    <w:rsid w:val="00C8481D"/>
    <w:rsid w:val="00C85C1B"/>
    <w:rsid w:val="00C87F79"/>
    <w:rsid w:val="00C93AF3"/>
    <w:rsid w:val="00C968EF"/>
    <w:rsid w:val="00CA5F6B"/>
    <w:rsid w:val="00CB4742"/>
    <w:rsid w:val="00CD2F32"/>
    <w:rsid w:val="00CE442E"/>
    <w:rsid w:val="00CF153E"/>
    <w:rsid w:val="00CF547F"/>
    <w:rsid w:val="00D01E56"/>
    <w:rsid w:val="00D02177"/>
    <w:rsid w:val="00D10A0D"/>
    <w:rsid w:val="00D11676"/>
    <w:rsid w:val="00D12D0E"/>
    <w:rsid w:val="00D14425"/>
    <w:rsid w:val="00D14569"/>
    <w:rsid w:val="00D15C9D"/>
    <w:rsid w:val="00D16A1F"/>
    <w:rsid w:val="00D24549"/>
    <w:rsid w:val="00D31D7C"/>
    <w:rsid w:val="00D36CB9"/>
    <w:rsid w:val="00D3746D"/>
    <w:rsid w:val="00D407A0"/>
    <w:rsid w:val="00D47581"/>
    <w:rsid w:val="00D50B8C"/>
    <w:rsid w:val="00D82BF2"/>
    <w:rsid w:val="00D83573"/>
    <w:rsid w:val="00D86D31"/>
    <w:rsid w:val="00D945C7"/>
    <w:rsid w:val="00D96B9F"/>
    <w:rsid w:val="00D97E69"/>
    <w:rsid w:val="00DA004D"/>
    <w:rsid w:val="00DB7CAF"/>
    <w:rsid w:val="00DC1442"/>
    <w:rsid w:val="00DC6808"/>
    <w:rsid w:val="00DC7DAE"/>
    <w:rsid w:val="00DD074A"/>
    <w:rsid w:val="00DD0990"/>
    <w:rsid w:val="00DD2B67"/>
    <w:rsid w:val="00DD5C15"/>
    <w:rsid w:val="00DE31E0"/>
    <w:rsid w:val="00DE40DA"/>
    <w:rsid w:val="00DE50CA"/>
    <w:rsid w:val="00DF2007"/>
    <w:rsid w:val="00DF26F1"/>
    <w:rsid w:val="00E022C2"/>
    <w:rsid w:val="00E07556"/>
    <w:rsid w:val="00E076BE"/>
    <w:rsid w:val="00E12FAA"/>
    <w:rsid w:val="00E13515"/>
    <w:rsid w:val="00E14463"/>
    <w:rsid w:val="00E23883"/>
    <w:rsid w:val="00E251DA"/>
    <w:rsid w:val="00E42D85"/>
    <w:rsid w:val="00E46FE3"/>
    <w:rsid w:val="00E5269B"/>
    <w:rsid w:val="00E5453C"/>
    <w:rsid w:val="00E626E5"/>
    <w:rsid w:val="00E6575A"/>
    <w:rsid w:val="00E66C69"/>
    <w:rsid w:val="00E70FCB"/>
    <w:rsid w:val="00E71662"/>
    <w:rsid w:val="00E71E27"/>
    <w:rsid w:val="00E73DC3"/>
    <w:rsid w:val="00E80B6A"/>
    <w:rsid w:val="00E81042"/>
    <w:rsid w:val="00E91D0D"/>
    <w:rsid w:val="00E925C6"/>
    <w:rsid w:val="00E93A63"/>
    <w:rsid w:val="00EA5E30"/>
    <w:rsid w:val="00EA7E7B"/>
    <w:rsid w:val="00EB6F34"/>
    <w:rsid w:val="00EB7905"/>
    <w:rsid w:val="00EC067E"/>
    <w:rsid w:val="00EC125B"/>
    <w:rsid w:val="00EC1CA9"/>
    <w:rsid w:val="00EC299F"/>
    <w:rsid w:val="00EC4C58"/>
    <w:rsid w:val="00EC5C57"/>
    <w:rsid w:val="00EC60F1"/>
    <w:rsid w:val="00ED3E0B"/>
    <w:rsid w:val="00EE167E"/>
    <w:rsid w:val="00EE21C8"/>
    <w:rsid w:val="00EF06BF"/>
    <w:rsid w:val="00F1278A"/>
    <w:rsid w:val="00F232DF"/>
    <w:rsid w:val="00F3427C"/>
    <w:rsid w:val="00F347AE"/>
    <w:rsid w:val="00F34AFA"/>
    <w:rsid w:val="00F51FF4"/>
    <w:rsid w:val="00F527C7"/>
    <w:rsid w:val="00F536C6"/>
    <w:rsid w:val="00F53A24"/>
    <w:rsid w:val="00F675C0"/>
    <w:rsid w:val="00F70BB0"/>
    <w:rsid w:val="00F802B3"/>
    <w:rsid w:val="00F87F0A"/>
    <w:rsid w:val="00F90A6E"/>
    <w:rsid w:val="00F96C42"/>
    <w:rsid w:val="00FA0765"/>
    <w:rsid w:val="00FA1CAA"/>
    <w:rsid w:val="00FB5D0B"/>
    <w:rsid w:val="00FC15B9"/>
    <w:rsid w:val="00FC1C8E"/>
    <w:rsid w:val="00FC396F"/>
    <w:rsid w:val="00FC5A2C"/>
    <w:rsid w:val="00FC5BB1"/>
    <w:rsid w:val="00FD380C"/>
    <w:rsid w:val="00FE1227"/>
    <w:rsid w:val="00FE2794"/>
    <w:rsid w:val="00FE7647"/>
    <w:rsid w:val="00FF005F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0662"/>
  <w15:chartTrackingRefBased/>
  <w15:docId w15:val="{1B1CDD5D-828E-42B8-A643-0B39431B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link w:val="a4"/>
    <w:uiPriority w:val="99"/>
    <w:locked/>
    <w:rsid w:val="001F37EA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link w:val="a3"/>
    <w:uiPriority w:val="99"/>
    <w:unhideWhenUsed/>
    <w:rsid w:val="001F37EA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table" w:styleId="a5">
    <w:name w:val="Table Grid"/>
    <w:basedOn w:val="a1"/>
    <w:uiPriority w:val="59"/>
    <w:rsid w:val="001F37EA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71FF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A71FF9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A71FF9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71FF9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A71FF9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A71FF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71FF9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rvts9">
    <w:name w:val="rvts9"/>
    <w:basedOn w:val="a0"/>
    <w:rsid w:val="000963A7"/>
  </w:style>
  <w:style w:type="paragraph" w:customStyle="1" w:styleId="rvps2">
    <w:name w:val="rvps2"/>
    <w:basedOn w:val="a"/>
    <w:rsid w:val="00CD2F3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CD2F32"/>
    <w:rPr>
      <w:color w:val="0000FF"/>
      <w:u w:val="single"/>
    </w:rPr>
  </w:style>
  <w:style w:type="paragraph" w:customStyle="1" w:styleId="name">
    <w:name w:val="name"/>
    <w:basedOn w:val="a"/>
    <w:rsid w:val="00223C6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Revision"/>
    <w:hidden/>
    <w:uiPriority w:val="99"/>
    <w:semiHidden/>
    <w:rsid w:val="000A09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">
    <w:name w:val="header"/>
    <w:basedOn w:val="a"/>
    <w:link w:val="af0"/>
    <w:uiPriority w:val="99"/>
    <w:unhideWhenUsed/>
    <w:rsid w:val="000A098B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0A098B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1">
    <w:name w:val="footer"/>
    <w:basedOn w:val="a"/>
    <w:link w:val="af2"/>
    <w:uiPriority w:val="99"/>
    <w:unhideWhenUsed/>
    <w:rsid w:val="000A098B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0A098B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rvts46">
    <w:name w:val="rvts46"/>
    <w:basedOn w:val="a0"/>
    <w:rsid w:val="005F7F85"/>
  </w:style>
  <w:style w:type="paragraph" w:styleId="af3">
    <w:name w:val="List Paragraph"/>
    <w:basedOn w:val="a"/>
    <w:uiPriority w:val="34"/>
    <w:qFormat/>
    <w:rsid w:val="00C54D59"/>
    <w:pPr>
      <w:ind w:left="720"/>
      <w:jc w:val="left"/>
    </w:pPr>
    <w:rPr>
      <w:rFonts w:eastAsiaTheme="minorHAnsi"/>
      <w:sz w:val="24"/>
      <w:szCs w:val="24"/>
    </w:rPr>
  </w:style>
  <w:style w:type="paragraph" w:customStyle="1" w:styleId="xmsolistparagraph">
    <w:name w:val="x_msolistparagraph"/>
    <w:basedOn w:val="a"/>
    <w:rsid w:val="0061367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msonormal">
    <w:name w:val="x_msonormal"/>
    <w:basedOn w:val="a"/>
    <w:rsid w:val="0061367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37">
    <w:name w:val="rvts37"/>
    <w:basedOn w:val="a0"/>
    <w:rsid w:val="00A46182"/>
  </w:style>
  <w:style w:type="character" w:styleId="af4">
    <w:name w:val="FollowedHyperlink"/>
    <w:basedOn w:val="a0"/>
    <w:uiPriority w:val="99"/>
    <w:semiHidden/>
    <w:unhideWhenUsed/>
    <w:rsid w:val="008A48A1"/>
    <w:rPr>
      <w:color w:val="954F72" w:themeColor="followedHyperlink"/>
      <w:u w:val="single"/>
    </w:rPr>
  </w:style>
  <w:style w:type="paragraph" w:styleId="af5">
    <w:name w:val="Title"/>
    <w:basedOn w:val="a"/>
    <w:next w:val="a"/>
    <w:link w:val="af6"/>
    <w:uiPriority w:val="10"/>
    <w:qFormat/>
    <w:rsid w:val="00B650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 Знак"/>
    <w:basedOn w:val="a0"/>
    <w:link w:val="af5"/>
    <w:uiPriority w:val="10"/>
    <w:rsid w:val="00B65055"/>
    <w:rPr>
      <w:rFonts w:asciiTheme="majorHAnsi" w:eastAsiaTheme="majorEastAsia" w:hAnsiTheme="majorHAnsi" w:cstheme="majorBidi"/>
      <w:spacing w:val="-10"/>
      <w:kern w:val="28"/>
      <w:sz w:val="56"/>
      <w:szCs w:val="5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8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zakon.rada.gov.ua/laws/show/v0043500-23" TargetMode="External"/><Relationship Id="rId18" Type="http://schemas.openxmlformats.org/officeDocument/2006/relationships/hyperlink" Target="https://zakon.rada.gov.ua/laws/show/v0153500-21" TargetMode="External"/><Relationship Id="rId26" Type="http://schemas.openxmlformats.org/officeDocument/2006/relationships/hyperlink" Target="https://zakon.rada.gov.ua/laws/show/v0153500-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v0153500-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v0043500-23" TargetMode="External"/><Relationship Id="rId17" Type="http://schemas.openxmlformats.org/officeDocument/2006/relationships/hyperlink" Target="https://zakon.rada.gov.ua/laws/show/v0043500-23" TargetMode="External"/><Relationship Id="rId25" Type="http://schemas.openxmlformats.org/officeDocument/2006/relationships/hyperlink" Target="https://zakon.rada.gov.ua/laws/show/v0153500-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v0043500-23" TargetMode="External"/><Relationship Id="rId20" Type="http://schemas.openxmlformats.org/officeDocument/2006/relationships/hyperlink" Target="https://zakon.rada.gov.ua/laws/show/v0153500-21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v0043500-23" TargetMode="External"/><Relationship Id="rId24" Type="http://schemas.openxmlformats.org/officeDocument/2006/relationships/hyperlink" Target="https://zakon.rada.gov.ua/laws/show/v0153500-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v0043500-23" TargetMode="External"/><Relationship Id="rId23" Type="http://schemas.openxmlformats.org/officeDocument/2006/relationships/hyperlink" Target="https://zakon.rada.gov.ua/laws/show/v0153500-2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akon.rada.gov.ua/laws/show/v0043500-23" TargetMode="External"/><Relationship Id="rId19" Type="http://schemas.openxmlformats.org/officeDocument/2006/relationships/hyperlink" Target="https://zakon.rada.gov.ua/laws/show/v0153500-21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zakon.rada.gov.ua/laws/show/v0043500-23" TargetMode="External"/><Relationship Id="rId22" Type="http://schemas.openxmlformats.org/officeDocument/2006/relationships/hyperlink" Target="https://zakon.rada.gov.ua/laws/show/v0153500-21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EF2ED-6D46-45C4-A3E0-EAB5B530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24853</Words>
  <Characters>14167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38943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Гужвій-Товстенко Наталія Миколаївна</dc:creator>
  <cp:keywords/>
  <dc:description/>
  <cp:lastModifiedBy>Приходько Костянтин Юрійович</cp:lastModifiedBy>
  <cp:revision>2</cp:revision>
  <dcterms:created xsi:type="dcterms:W3CDTF">2024-08-29T13:04:00Z</dcterms:created>
  <dcterms:modified xsi:type="dcterms:W3CDTF">2024-08-29T13:04:00Z</dcterms:modified>
</cp:coreProperties>
</file>