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A600D" w14:textId="77777777" w:rsidR="003A319B" w:rsidRPr="005F4E08" w:rsidRDefault="003A319B" w:rsidP="003A319B">
      <w:pPr>
        <w:jc w:val="center"/>
        <w:rPr>
          <w:b/>
        </w:rPr>
      </w:pPr>
      <w:bookmarkStart w:id="0" w:name="_GoBack"/>
      <w:bookmarkEnd w:id="0"/>
      <w:r w:rsidRPr="005F4E08">
        <w:rPr>
          <w:b/>
        </w:rPr>
        <w:t>Порівняльна таблиця</w:t>
      </w:r>
    </w:p>
    <w:p w14:paraId="43A3A9DD" w14:textId="77777777" w:rsidR="003A319B" w:rsidRPr="005F4E08" w:rsidRDefault="003A319B" w:rsidP="00B0775C">
      <w:pPr>
        <w:jc w:val="center"/>
      </w:pPr>
      <w:r w:rsidRPr="005F4E08">
        <w:t xml:space="preserve">до проекту </w:t>
      </w:r>
      <w:r w:rsidR="006B4B0C">
        <w:t>постанови</w:t>
      </w:r>
      <w:r w:rsidRPr="005F4E08">
        <w:t xml:space="preserve"> Правління Національного банку України </w:t>
      </w:r>
    </w:p>
    <w:p w14:paraId="78B866A3" w14:textId="77777777" w:rsidR="003A319B" w:rsidRPr="001458A1" w:rsidRDefault="006D26FE" w:rsidP="00B0775C">
      <w:pPr>
        <w:jc w:val="center"/>
        <w:rPr>
          <w:color w:val="auto"/>
        </w:rPr>
      </w:pPr>
      <w:r w:rsidRPr="006D26FE">
        <w:rPr>
          <w:lang w:val="ru-RU"/>
        </w:rPr>
        <w:t>“</w:t>
      </w:r>
      <w:r w:rsidR="00103288">
        <w:t>Про затвердження</w:t>
      </w:r>
      <w:r w:rsidR="006B4B0C">
        <w:t xml:space="preserve"> </w:t>
      </w:r>
      <w:r w:rsidR="001458A1">
        <w:t>З</w:t>
      </w:r>
      <w:r w:rsidR="006B4B0C">
        <w:t xml:space="preserve">мін до </w:t>
      </w:r>
      <w:r w:rsidR="00C65397" w:rsidRPr="00C65397">
        <w:t xml:space="preserve">деяких нормативно-правових актів Національного банку </w:t>
      </w:r>
      <w:r w:rsidR="00E25CD9" w:rsidRPr="001458A1">
        <w:rPr>
          <w:color w:val="auto"/>
        </w:rPr>
        <w:t>України</w:t>
      </w:r>
      <w:r w:rsidR="006805F8" w:rsidRPr="001458A1">
        <w:rPr>
          <w:color w:val="auto"/>
          <w:lang w:val="ru-RU"/>
        </w:rPr>
        <w:t xml:space="preserve"> </w:t>
      </w:r>
      <w:r w:rsidR="006805F8" w:rsidRPr="001458A1">
        <w:rPr>
          <w:b/>
          <w:color w:val="auto"/>
        </w:rPr>
        <w:t xml:space="preserve">з питань інформаційної безпеки та </w:t>
      </w:r>
      <w:proofErr w:type="spellStart"/>
      <w:r w:rsidR="006805F8" w:rsidRPr="001458A1">
        <w:rPr>
          <w:b/>
          <w:color w:val="auto"/>
        </w:rPr>
        <w:t>кіберзахисту</w:t>
      </w:r>
      <w:proofErr w:type="spellEnd"/>
      <w:r w:rsidR="00E25CD9" w:rsidRPr="001458A1">
        <w:rPr>
          <w:color w:val="auto"/>
        </w:rPr>
        <w:t>”</w:t>
      </w:r>
      <w:r w:rsidR="003A319B" w:rsidRPr="001458A1">
        <w:rPr>
          <w:color w:val="auto"/>
        </w:rPr>
        <w:t xml:space="preserve"> </w:t>
      </w:r>
    </w:p>
    <w:p w14:paraId="554675DF" w14:textId="77777777" w:rsidR="00B0775C" w:rsidRPr="005F4E08" w:rsidRDefault="00B0775C" w:rsidP="00B0775C">
      <w:pPr>
        <w:jc w:val="center"/>
      </w:pPr>
    </w:p>
    <w:tbl>
      <w:tblPr>
        <w:tblStyle w:val="a3"/>
        <w:tblW w:w="0" w:type="auto"/>
        <w:tblLook w:val="04A0" w:firstRow="1" w:lastRow="0" w:firstColumn="1" w:lastColumn="0" w:noHBand="0" w:noVBand="1"/>
      </w:tblPr>
      <w:tblGrid>
        <w:gridCol w:w="7508"/>
        <w:gridCol w:w="7052"/>
      </w:tblGrid>
      <w:tr w:rsidR="00B0775C" w14:paraId="48617793" w14:textId="77777777" w:rsidTr="00B0775C">
        <w:tc>
          <w:tcPr>
            <w:tcW w:w="7508" w:type="dxa"/>
          </w:tcPr>
          <w:p w14:paraId="0B24D331" w14:textId="77777777" w:rsidR="00B0775C" w:rsidRPr="001E774D" w:rsidRDefault="00B0775C" w:rsidP="00B0775C">
            <w:pPr>
              <w:jc w:val="center"/>
              <w:rPr>
                <w:b/>
                <w:sz w:val="24"/>
                <w:szCs w:val="24"/>
              </w:rPr>
            </w:pPr>
            <w:r w:rsidRPr="001E774D">
              <w:t xml:space="preserve">Зміст положення (норми) чинного нормативно-правового </w:t>
            </w:r>
            <w:proofErr w:type="spellStart"/>
            <w:r w:rsidRPr="001E774D">
              <w:t>акта</w:t>
            </w:r>
            <w:proofErr w:type="spellEnd"/>
          </w:p>
        </w:tc>
        <w:tc>
          <w:tcPr>
            <w:tcW w:w="7052" w:type="dxa"/>
          </w:tcPr>
          <w:p w14:paraId="1EC6B6D9" w14:textId="77777777" w:rsidR="00B0775C" w:rsidRPr="001E774D" w:rsidRDefault="00B0775C" w:rsidP="00B0775C">
            <w:pPr>
              <w:jc w:val="center"/>
              <w:rPr>
                <w:b/>
                <w:sz w:val="24"/>
                <w:szCs w:val="24"/>
              </w:rPr>
            </w:pPr>
            <w:r w:rsidRPr="001E774D">
              <w:t xml:space="preserve">Зміст відповідного положення (норми) </w:t>
            </w:r>
            <w:proofErr w:type="spellStart"/>
            <w:r w:rsidRPr="001E774D">
              <w:t>проєкту</w:t>
            </w:r>
            <w:proofErr w:type="spellEnd"/>
            <w:r w:rsidRPr="001E774D">
              <w:t xml:space="preserve"> нормативно-правового </w:t>
            </w:r>
            <w:proofErr w:type="spellStart"/>
            <w:r w:rsidRPr="001E774D">
              <w:t>акта</w:t>
            </w:r>
            <w:proofErr w:type="spellEnd"/>
          </w:p>
        </w:tc>
      </w:tr>
    </w:tbl>
    <w:p w14:paraId="5E352CF3" w14:textId="77777777" w:rsidR="00B0775C" w:rsidRPr="00B0775C" w:rsidRDefault="00B0775C">
      <w:pPr>
        <w:rPr>
          <w:sz w:val="4"/>
          <w:szCs w:val="4"/>
        </w:rPr>
      </w:pPr>
    </w:p>
    <w:tbl>
      <w:tblPr>
        <w:tblStyle w:val="a3"/>
        <w:tblW w:w="14596" w:type="dxa"/>
        <w:tblLayout w:type="fixed"/>
        <w:tblLook w:val="04A0" w:firstRow="1" w:lastRow="0" w:firstColumn="1" w:lastColumn="0" w:noHBand="0" w:noVBand="1"/>
      </w:tblPr>
      <w:tblGrid>
        <w:gridCol w:w="7508"/>
        <w:gridCol w:w="7088"/>
      </w:tblGrid>
      <w:tr w:rsidR="003A319B" w:rsidRPr="001E774D" w14:paraId="39DB1607" w14:textId="77777777" w:rsidTr="00B0775C">
        <w:trPr>
          <w:tblHeader/>
        </w:trPr>
        <w:tc>
          <w:tcPr>
            <w:tcW w:w="7508" w:type="dxa"/>
          </w:tcPr>
          <w:p w14:paraId="390A4B5B" w14:textId="77777777" w:rsidR="008B1393" w:rsidRPr="00B0775C" w:rsidRDefault="00B0775C" w:rsidP="00EA199C">
            <w:pPr>
              <w:jc w:val="center"/>
              <w:rPr>
                <w:szCs w:val="24"/>
              </w:rPr>
            </w:pPr>
            <w:r w:rsidRPr="00B0775C">
              <w:rPr>
                <w:szCs w:val="24"/>
              </w:rPr>
              <w:t>1</w:t>
            </w:r>
          </w:p>
        </w:tc>
        <w:tc>
          <w:tcPr>
            <w:tcW w:w="7088" w:type="dxa"/>
          </w:tcPr>
          <w:p w14:paraId="5AF9BD2C" w14:textId="77777777" w:rsidR="003A319B" w:rsidRPr="00B0775C" w:rsidRDefault="00B0775C" w:rsidP="003A319B">
            <w:pPr>
              <w:jc w:val="center"/>
              <w:rPr>
                <w:szCs w:val="24"/>
              </w:rPr>
            </w:pPr>
            <w:r w:rsidRPr="00B0775C">
              <w:rPr>
                <w:szCs w:val="24"/>
              </w:rPr>
              <w:t>2</w:t>
            </w:r>
          </w:p>
        </w:tc>
      </w:tr>
      <w:tr w:rsidR="00C65397" w:rsidRPr="001E774D" w14:paraId="167CEA8B" w14:textId="77777777" w:rsidTr="00B0775C">
        <w:tc>
          <w:tcPr>
            <w:tcW w:w="14596" w:type="dxa"/>
            <w:gridSpan w:val="2"/>
          </w:tcPr>
          <w:p w14:paraId="24E8EA9A" w14:textId="77777777" w:rsidR="00C65397" w:rsidRPr="001E774D" w:rsidRDefault="00C65397" w:rsidP="009D2C64">
            <w:pPr>
              <w:ind w:firstLine="0"/>
              <w:jc w:val="center"/>
              <w:rPr>
                <w:sz w:val="24"/>
              </w:rPr>
            </w:pPr>
            <w:r w:rsidRPr="00C65397">
              <w:rPr>
                <w:bCs/>
              </w:rPr>
              <w:t xml:space="preserve">Положення про здійснення контролю за дотриманням банками вимог законодавства з питань інформаційної безпеки, </w:t>
            </w:r>
            <w:proofErr w:type="spellStart"/>
            <w:r w:rsidRPr="00C65397">
              <w:rPr>
                <w:bCs/>
              </w:rPr>
              <w:t>кіберзахисту</w:t>
            </w:r>
            <w:proofErr w:type="spellEnd"/>
            <w:r w:rsidRPr="00C65397">
              <w:rPr>
                <w:bCs/>
              </w:rPr>
              <w:t xml:space="preserve"> та електронних довірчих послуг</w:t>
            </w:r>
          </w:p>
        </w:tc>
      </w:tr>
      <w:tr w:rsidR="003A319B" w:rsidRPr="001E774D" w14:paraId="09C00456" w14:textId="77777777" w:rsidTr="00B0775C">
        <w:tc>
          <w:tcPr>
            <w:tcW w:w="7508" w:type="dxa"/>
          </w:tcPr>
          <w:p w14:paraId="513E8CBE" w14:textId="77777777" w:rsidR="008B1393" w:rsidRPr="00B0775C" w:rsidRDefault="003A319B" w:rsidP="00EA199C">
            <w:pPr>
              <w:ind w:firstLine="0"/>
              <w:jc w:val="center"/>
            </w:pPr>
            <w:r w:rsidRPr="00B0775C">
              <w:t>І. Загальні положення</w:t>
            </w:r>
          </w:p>
        </w:tc>
        <w:tc>
          <w:tcPr>
            <w:tcW w:w="7088" w:type="dxa"/>
          </w:tcPr>
          <w:p w14:paraId="67AA4257" w14:textId="77777777" w:rsidR="003A319B" w:rsidRPr="00B0775C" w:rsidRDefault="009D2C64" w:rsidP="009D2C64">
            <w:pPr>
              <w:ind w:firstLine="0"/>
              <w:jc w:val="center"/>
            </w:pPr>
            <w:r w:rsidRPr="00B0775C">
              <w:t>І. Загальні положення</w:t>
            </w:r>
          </w:p>
        </w:tc>
      </w:tr>
      <w:tr w:rsidR="00C87DED" w:rsidRPr="001E774D" w14:paraId="789A380F" w14:textId="77777777" w:rsidTr="00B0775C">
        <w:tc>
          <w:tcPr>
            <w:tcW w:w="7508" w:type="dxa"/>
          </w:tcPr>
          <w:p w14:paraId="26730CF8" w14:textId="77777777" w:rsidR="00C87DED" w:rsidRPr="00241203" w:rsidRDefault="004C1308" w:rsidP="00B6179C">
            <w:pPr>
              <w:tabs>
                <w:tab w:val="left" w:pos="993"/>
                <w:tab w:val="left" w:pos="1134"/>
              </w:tabs>
              <w:autoSpaceDE w:val="0"/>
              <w:autoSpaceDN w:val="0"/>
              <w:adjustRightInd w:val="0"/>
            </w:pPr>
            <w:r w:rsidRPr="00241203">
              <w:t>1. Це Положення розроблено відповідно до Законів України “Про Національний банк України”, “Про банки і банківську діяльність”, “</w:t>
            </w:r>
            <w:r w:rsidRPr="00241203">
              <w:rPr>
                <w:bCs/>
              </w:rPr>
              <w:t xml:space="preserve">Про основні засади забезпечення </w:t>
            </w:r>
            <w:proofErr w:type="spellStart"/>
            <w:r w:rsidRPr="00241203">
              <w:rPr>
                <w:bCs/>
              </w:rPr>
              <w:t>кібербезпеки</w:t>
            </w:r>
            <w:proofErr w:type="spellEnd"/>
            <w:r w:rsidRPr="00241203">
              <w:rPr>
                <w:bCs/>
              </w:rPr>
              <w:t xml:space="preserve"> України</w:t>
            </w:r>
            <w:r w:rsidRPr="00241203">
              <w:t>”, “Про електронні документи та електронний документообіг”,</w:t>
            </w:r>
            <w:r w:rsidRPr="00241203">
              <w:rPr>
                <w:sz w:val="27"/>
                <w:szCs w:val="27"/>
              </w:rPr>
              <w:t xml:space="preserve"> </w:t>
            </w:r>
            <w:r w:rsidRPr="00241203">
              <w:t xml:space="preserve">“Про електронні довірчі послуги”, з урахуванням </w:t>
            </w:r>
            <w:r w:rsidRPr="00241203">
              <w:rPr>
                <w:strike/>
              </w:rPr>
              <w:t>Директиви Європейського парламенту і Ради (ЄС) 2016/1148 від 06 липня 2016 року про заходи для високого спільного рівня безпеки мережевих та інформаційних систем на території Союзу</w:t>
            </w:r>
            <w:r w:rsidRPr="00241203">
              <w:t xml:space="preserve">, Положення про організацію заходів із забезпечення інформаційної безпеки в банківській системі України, затвердженого постановою Правління Національного банку України від 28 вересня 2017 року № 95 (далі – Положення № 95), Положення про кваліфікованих надавачів електронних довірчих послуг, внесених до Довірчого списку за поданням </w:t>
            </w:r>
            <w:proofErr w:type="spellStart"/>
            <w:r w:rsidRPr="00241203">
              <w:t>засвідчувального</w:t>
            </w:r>
            <w:proofErr w:type="spellEnd"/>
            <w:r w:rsidRPr="00241203">
              <w:t xml:space="preserve"> центру, затвердженого постановою Правління Національного банку України від 19 вересня 2019 року № 116 (далі – Положення № 116).</w:t>
            </w:r>
          </w:p>
        </w:tc>
        <w:tc>
          <w:tcPr>
            <w:tcW w:w="7088" w:type="dxa"/>
          </w:tcPr>
          <w:p w14:paraId="26C542A3" w14:textId="77777777" w:rsidR="00C87DED" w:rsidRPr="00D4001C" w:rsidRDefault="004C1308" w:rsidP="007D77E4">
            <w:pPr>
              <w:tabs>
                <w:tab w:val="left" w:pos="993"/>
                <w:tab w:val="left" w:pos="1134"/>
              </w:tabs>
              <w:autoSpaceDE w:val="0"/>
              <w:autoSpaceDN w:val="0"/>
              <w:adjustRightInd w:val="0"/>
              <w:rPr>
                <w:lang w:val="ru-RU"/>
              </w:rPr>
            </w:pPr>
            <w:r w:rsidRPr="00241203">
              <w:t>1. Це Положення розроблено відповідно до Законів України “Про Національний банк України”, “Про банки і банківську діяльність”, “</w:t>
            </w:r>
            <w:r w:rsidRPr="00241203">
              <w:rPr>
                <w:bCs/>
              </w:rPr>
              <w:t xml:space="preserve">Про основні засади забезпечення </w:t>
            </w:r>
            <w:proofErr w:type="spellStart"/>
            <w:r w:rsidRPr="00241203">
              <w:rPr>
                <w:bCs/>
              </w:rPr>
              <w:t>кібербезпеки</w:t>
            </w:r>
            <w:proofErr w:type="spellEnd"/>
            <w:r w:rsidRPr="00241203">
              <w:rPr>
                <w:bCs/>
              </w:rPr>
              <w:t xml:space="preserve"> України</w:t>
            </w:r>
            <w:r w:rsidRPr="00241203">
              <w:t>”, “Про електронні документи та електронний документообіг”,</w:t>
            </w:r>
            <w:r w:rsidRPr="00241203">
              <w:rPr>
                <w:sz w:val="27"/>
                <w:szCs w:val="27"/>
              </w:rPr>
              <w:t xml:space="preserve"> </w:t>
            </w:r>
            <w:r w:rsidRPr="00241203">
              <w:t xml:space="preserve">“Про </w:t>
            </w:r>
            <w:r w:rsidR="00861265" w:rsidRPr="00241203">
              <w:rPr>
                <w:b/>
              </w:rPr>
              <w:t>електронну ідентифікацію та</w:t>
            </w:r>
            <w:r w:rsidR="00861265" w:rsidRPr="00241203">
              <w:rPr>
                <w:b/>
                <w:bCs/>
                <w:color w:val="333333"/>
                <w:sz w:val="32"/>
                <w:szCs w:val="32"/>
                <w:shd w:val="clear" w:color="auto" w:fill="FFFFFF"/>
              </w:rPr>
              <w:t xml:space="preserve"> </w:t>
            </w:r>
            <w:r w:rsidRPr="00241203">
              <w:t xml:space="preserve">електронні довірчі послуги”, з урахуванням </w:t>
            </w:r>
            <w:r w:rsidR="008754AB" w:rsidRPr="00241203">
              <w:rPr>
                <w:b/>
              </w:rPr>
              <w:t>р</w:t>
            </w:r>
            <w:r w:rsidRPr="00241203">
              <w:rPr>
                <w:b/>
              </w:rPr>
              <w:t>егламенту Європейського парламенту і Ради (ЄС)</w:t>
            </w:r>
            <w:r w:rsidR="00861265" w:rsidRPr="00241203">
              <w:rPr>
                <w:b/>
              </w:rPr>
              <w:t xml:space="preserve"> </w:t>
            </w:r>
            <w:r w:rsidRPr="00241203">
              <w:rPr>
                <w:b/>
              </w:rPr>
              <w:t xml:space="preserve">від 14 грудня 2022 року </w:t>
            </w:r>
            <w:r w:rsidR="000F38BD" w:rsidRPr="00241203">
              <w:rPr>
                <w:b/>
              </w:rPr>
              <w:t xml:space="preserve">№ 2022/2554 </w:t>
            </w:r>
            <w:r w:rsidR="00861265" w:rsidRPr="00241203">
              <w:rPr>
                <w:b/>
              </w:rPr>
              <w:t>щодо</w:t>
            </w:r>
            <w:r w:rsidRPr="00241203">
              <w:rPr>
                <w:b/>
              </w:rPr>
              <w:t xml:space="preserve"> цифров</w:t>
            </w:r>
            <w:r w:rsidR="00861265" w:rsidRPr="00241203">
              <w:rPr>
                <w:b/>
              </w:rPr>
              <w:t>ої</w:t>
            </w:r>
            <w:r w:rsidRPr="00241203">
              <w:rPr>
                <w:b/>
              </w:rPr>
              <w:t xml:space="preserve"> операційн</w:t>
            </w:r>
            <w:r w:rsidR="00861265" w:rsidRPr="00241203">
              <w:rPr>
                <w:b/>
              </w:rPr>
              <w:t>ої</w:t>
            </w:r>
            <w:r w:rsidRPr="00241203">
              <w:rPr>
                <w:b/>
              </w:rPr>
              <w:t xml:space="preserve"> стійк</w:t>
            </w:r>
            <w:r w:rsidR="00861265" w:rsidRPr="00241203">
              <w:rPr>
                <w:b/>
              </w:rPr>
              <w:t>о</w:t>
            </w:r>
            <w:r w:rsidRPr="00241203">
              <w:rPr>
                <w:b/>
              </w:rPr>
              <w:t>ст</w:t>
            </w:r>
            <w:r w:rsidR="00861265" w:rsidRPr="00241203">
              <w:rPr>
                <w:b/>
              </w:rPr>
              <w:t>і</w:t>
            </w:r>
            <w:r w:rsidRPr="00241203">
              <w:rPr>
                <w:b/>
              </w:rPr>
              <w:t xml:space="preserve"> фінансового сектору та внесення змін до Регламентів (ЄС) № 1060/2009, (ЄС) № 648/2012, (ЄС) № 600/2014, (ЄС) № 909/2014 та (ЄС) 2016/1011</w:t>
            </w:r>
            <w:r w:rsidRPr="00241203">
              <w:t xml:space="preserve">, Положення про організацію заходів із забезпечення інформаційної безпеки в банківській системі України, затвердженого постановою Правління Національного банку України від 28 вересня 2017 року № 95 (далі – Положення № 95), Положення про кваліфікованих надавачів електронних довірчих послуг, внесених до Довірчого списку за поданням </w:t>
            </w:r>
            <w:proofErr w:type="spellStart"/>
            <w:r w:rsidRPr="00241203">
              <w:lastRenderedPageBreak/>
              <w:t>засвідчувального</w:t>
            </w:r>
            <w:proofErr w:type="spellEnd"/>
            <w:r w:rsidRPr="00241203">
              <w:t xml:space="preserve"> центру, </w:t>
            </w:r>
            <w:r w:rsidR="00DC332D" w:rsidRPr="00241203">
              <w:t xml:space="preserve">затвердженого постановою Правління Національного банку України від 19 вересня 2019 року № 116 </w:t>
            </w:r>
            <w:r w:rsidR="00DC332D" w:rsidRPr="00241203">
              <w:rPr>
                <w:b/>
              </w:rPr>
              <w:t>(зі змінами, далі – Положення № 116), Положення про використання засобів криптографічного захисту інформації Національного банку України, затвердженого постановою Правління Національного банку України від 14 квітня 2023 року № 49 (далі – Положення 49).</w:t>
            </w:r>
          </w:p>
        </w:tc>
      </w:tr>
      <w:tr w:rsidR="00C6028B" w:rsidRPr="00C6028B" w14:paraId="6ECD9848" w14:textId="77777777" w:rsidTr="00B0775C">
        <w:tc>
          <w:tcPr>
            <w:tcW w:w="7508" w:type="dxa"/>
          </w:tcPr>
          <w:p w14:paraId="4F659747" w14:textId="77777777" w:rsidR="00C87DED" w:rsidRPr="00C6028B" w:rsidRDefault="00B6179C" w:rsidP="00B6179C">
            <w:pPr>
              <w:tabs>
                <w:tab w:val="left" w:pos="993"/>
                <w:tab w:val="left" w:pos="1134"/>
              </w:tabs>
              <w:autoSpaceDE w:val="0"/>
              <w:autoSpaceDN w:val="0"/>
              <w:adjustRightInd w:val="0"/>
              <w:rPr>
                <w:color w:val="auto"/>
                <w:sz w:val="24"/>
              </w:rPr>
            </w:pPr>
            <w:r w:rsidRPr="00C6028B">
              <w:rPr>
                <w:color w:val="auto"/>
              </w:rPr>
              <w:lastRenderedPageBreak/>
              <w:t>3. У цьому Положенні терміни вживаються в таких значеннях:</w:t>
            </w:r>
          </w:p>
        </w:tc>
        <w:tc>
          <w:tcPr>
            <w:tcW w:w="7088" w:type="dxa"/>
          </w:tcPr>
          <w:p w14:paraId="07695424" w14:textId="77777777" w:rsidR="00C6028B" w:rsidRPr="00C6028B" w:rsidRDefault="00B6179C" w:rsidP="00C6028B">
            <w:pPr>
              <w:tabs>
                <w:tab w:val="left" w:pos="993"/>
                <w:tab w:val="left" w:pos="1134"/>
              </w:tabs>
              <w:autoSpaceDE w:val="0"/>
              <w:autoSpaceDN w:val="0"/>
              <w:adjustRightInd w:val="0"/>
              <w:rPr>
                <w:color w:val="auto"/>
                <w:sz w:val="24"/>
              </w:rPr>
            </w:pPr>
            <w:r w:rsidRPr="00C6028B">
              <w:rPr>
                <w:color w:val="auto"/>
              </w:rPr>
              <w:t>3. У цьому Положенні терміни вживаються в таких значеннях:</w:t>
            </w:r>
          </w:p>
        </w:tc>
      </w:tr>
      <w:tr w:rsidR="008556F2" w:rsidRPr="001E774D" w14:paraId="4BB99700" w14:textId="77777777" w:rsidTr="00B0775C">
        <w:tc>
          <w:tcPr>
            <w:tcW w:w="7508" w:type="dxa"/>
          </w:tcPr>
          <w:p w14:paraId="6057ECA1" w14:textId="77777777" w:rsidR="00394FD1" w:rsidRDefault="00394FD1" w:rsidP="008556F2">
            <w:r>
              <w:t>…</w:t>
            </w:r>
          </w:p>
          <w:p w14:paraId="281DBAAD" w14:textId="77777777" w:rsidR="008556F2" w:rsidRPr="001E774D" w:rsidRDefault="00250DC8" w:rsidP="008556F2">
            <w:pPr>
              <w:rPr>
                <w:sz w:val="24"/>
                <w:szCs w:val="24"/>
              </w:rPr>
            </w:pPr>
            <w:r w:rsidRPr="00241203">
              <w:rPr>
                <w:strike/>
              </w:rPr>
              <w:t>8</w:t>
            </w:r>
            <w:r w:rsidRPr="001E774D">
              <w:rPr>
                <w:color w:val="auto"/>
                <w:lang w:eastAsia="uk-UA"/>
              </w:rPr>
              <w:t xml:space="preserve">) </w:t>
            </w:r>
            <w:r w:rsidRPr="001E774D">
              <w:rPr>
                <w:strike/>
                <w:color w:val="auto"/>
                <w:lang w:eastAsia="uk-UA"/>
              </w:rPr>
              <w:t>незалежний</w:t>
            </w:r>
            <w:r w:rsidRPr="001E774D">
              <w:rPr>
                <w:color w:val="auto"/>
                <w:lang w:eastAsia="uk-UA"/>
              </w:rPr>
              <w:t xml:space="preserve"> аудит інформаційної безпеки (далі – зовнішній аудит інформаційної безпеки) – процес одержання банком оцінки інформаційної безпеки за результатом проведення процедури аудиту інформаційної безпеки;</w:t>
            </w:r>
          </w:p>
        </w:tc>
        <w:tc>
          <w:tcPr>
            <w:tcW w:w="7088" w:type="dxa"/>
          </w:tcPr>
          <w:p w14:paraId="178F3EB0" w14:textId="77777777" w:rsidR="00394FD1" w:rsidRPr="00E24D45" w:rsidRDefault="00394FD1" w:rsidP="00250DC8">
            <w:pPr>
              <w:rPr>
                <w:color w:val="auto"/>
              </w:rPr>
            </w:pPr>
            <w:r w:rsidRPr="00E24D45">
              <w:rPr>
                <w:color w:val="auto"/>
              </w:rPr>
              <w:t>….</w:t>
            </w:r>
          </w:p>
          <w:p w14:paraId="6D64B67C" w14:textId="77777777" w:rsidR="008556F2" w:rsidRPr="00E24D45" w:rsidRDefault="00241203" w:rsidP="00250DC8">
            <w:pPr>
              <w:rPr>
                <w:color w:val="auto"/>
                <w:sz w:val="24"/>
                <w:szCs w:val="24"/>
              </w:rPr>
            </w:pPr>
            <w:r w:rsidRPr="00E24D45">
              <w:rPr>
                <w:b/>
                <w:color w:val="auto"/>
              </w:rPr>
              <w:t>1</w:t>
            </w:r>
            <w:r w:rsidR="00250DC8" w:rsidRPr="00E24D45">
              <w:rPr>
                <w:b/>
                <w:color w:val="auto"/>
                <w:lang w:eastAsia="uk-UA"/>
              </w:rPr>
              <w:t>)</w:t>
            </w:r>
            <w:r w:rsidR="00250DC8" w:rsidRPr="00E24D45">
              <w:rPr>
                <w:color w:val="auto"/>
                <w:lang w:eastAsia="uk-UA"/>
              </w:rPr>
              <w:t xml:space="preserve"> аудит інформаційної безпеки (далі – зовнішній аудит інформаційної безпеки) – процес одержання банком оцінки інформаційної безпеки за результатом проведення процедури аудиту інформаційної безпеки;</w:t>
            </w:r>
          </w:p>
        </w:tc>
      </w:tr>
      <w:tr w:rsidR="00241203" w:rsidRPr="001E774D" w14:paraId="23C27331" w14:textId="77777777" w:rsidTr="00B643DF">
        <w:tc>
          <w:tcPr>
            <w:tcW w:w="7508" w:type="dxa"/>
          </w:tcPr>
          <w:p w14:paraId="29E2C0D4" w14:textId="77777777" w:rsidR="00241203" w:rsidRDefault="00241203" w:rsidP="00241203">
            <w:r w:rsidRPr="00241203">
              <w:rPr>
                <w:strike/>
              </w:rPr>
              <w:t>1</w:t>
            </w:r>
            <w:r w:rsidRPr="00241203">
              <w:t xml:space="preserve">) безвиїзні заходи контролю - аналіз інформації, документів щодо діяльності банку з питань інформаційної безпеки, </w:t>
            </w:r>
            <w:proofErr w:type="spellStart"/>
            <w:r w:rsidRPr="00241203">
              <w:t>кіберзахисту</w:t>
            </w:r>
            <w:proofErr w:type="spellEnd"/>
            <w:r w:rsidRPr="00241203">
              <w:t>, надання кваліфікованих електронних довірчих послуг, який проводиться Національним банком у порядку, установленому в розділі III цього Положення, без виходу за місцезнаходженням банку;</w:t>
            </w:r>
          </w:p>
        </w:tc>
        <w:tc>
          <w:tcPr>
            <w:tcW w:w="7088" w:type="dxa"/>
          </w:tcPr>
          <w:p w14:paraId="7B0C5915" w14:textId="77777777" w:rsidR="00241203" w:rsidRPr="00E24D45" w:rsidRDefault="00241203" w:rsidP="00241203">
            <w:pPr>
              <w:rPr>
                <w:color w:val="auto"/>
              </w:rPr>
            </w:pPr>
            <w:r w:rsidRPr="00E24D45">
              <w:rPr>
                <w:b/>
                <w:color w:val="auto"/>
              </w:rPr>
              <w:t>1</w:t>
            </w:r>
            <w:r w:rsidRPr="00E24D45">
              <w:rPr>
                <w:b/>
                <w:color w:val="auto"/>
                <w:vertAlign w:val="superscript"/>
              </w:rPr>
              <w:t>1</w:t>
            </w:r>
            <w:r w:rsidRPr="00E24D45">
              <w:rPr>
                <w:color w:val="auto"/>
              </w:rPr>
              <w:t xml:space="preserve">) безвиїзні заходи контролю - аналіз інформації, документів щодо діяльності банку з питань інформаційної безпеки, </w:t>
            </w:r>
            <w:proofErr w:type="spellStart"/>
            <w:r w:rsidRPr="00E24D45">
              <w:rPr>
                <w:color w:val="auto"/>
              </w:rPr>
              <w:t>кіберзахисту</w:t>
            </w:r>
            <w:proofErr w:type="spellEnd"/>
            <w:r w:rsidRPr="00E24D45">
              <w:rPr>
                <w:color w:val="auto"/>
              </w:rPr>
              <w:t>, надання кваліфікованих електронних довірчих послуг, який проводиться Національним банком у порядку, установленому в розділі III цього Положення, без виходу за місцезнаходженням банку;</w:t>
            </w:r>
          </w:p>
        </w:tc>
      </w:tr>
      <w:tr w:rsidR="008556F2" w:rsidRPr="001E774D" w14:paraId="2DDCCA29" w14:textId="77777777" w:rsidTr="00B0775C">
        <w:tc>
          <w:tcPr>
            <w:tcW w:w="7508" w:type="dxa"/>
          </w:tcPr>
          <w:p w14:paraId="75C9DC50" w14:textId="77777777" w:rsidR="00C2586F" w:rsidRPr="00C2586F" w:rsidRDefault="00C2586F" w:rsidP="00C2586F">
            <w:pPr>
              <w:shd w:val="clear" w:color="auto" w:fill="FFFFFF"/>
              <w:tabs>
                <w:tab w:val="left" w:pos="0"/>
                <w:tab w:val="left" w:pos="1134"/>
              </w:tabs>
              <w:rPr>
                <w:color w:val="auto"/>
                <w:lang w:eastAsia="uk-UA"/>
              </w:rPr>
            </w:pPr>
            <w:r w:rsidRPr="00C2586F">
              <w:rPr>
                <w:color w:val="auto"/>
                <w:lang w:eastAsia="uk-UA"/>
              </w:rPr>
              <w:t xml:space="preserve">9) перевірка – </w:t>
            </w:r>
            <w:r w:rsidRPr="00C6028B">
              <w:rPr>
                <w:color w:val="auto"/>
                <w:lang w:eastAsia="uk-UA"/>
              </w:rPr>
              <w:t>планова перевірка банку</w:t>
            </w:r>
            <w:r w:rsidRPr="00C2586F">
              <w:rPr>
                <w:color w:val="auto"/>
                <w:lang w:eastAsia="uk-UA"/>
              </w:rPr>
              <w:t xml:space="preserve"> з питань інформаційної безпеки, </w:t>
            </w:r>
            <w:proofErr w:type="spellStart"/>
            <w:r w:rsidRPr="00C2586F">
              <w:rPr>
                <w:color w:val="auto"/>
                <w:lang w:eastAsia="uk-UA"/>
              </w:rPr>
              <w:t>кіберзахисту</w:t>
            </w:r>
            <w:proofErr w:type="spellEnd"/>
            <w:r w:rsidRPr="00C2586F">
              <w:rPr>
                <w:color w:val="auto"/>
                <w:lang w:eastAsia="uk-UA"/>
              </w:rPr>
              <w:t xml:space="preserve">, надання кваліфікованих електронних довірчих послуг, що </w:t>
            </w:r>
            <w:r w:rsidRPr="00C2586F">
              <w:rPr>
                <w:color w:val="auto"/>
                <w:lang w:eastAsia="uk-UA"/>
              </w:rPr>
              <w:lastRenderedPageBreak/>
              <w:t>проводиться інспекційною групою безпосередньо за його місцезнаходженням;</w:t>
            </w:r>
          </w:p>
          <w:p w14:paraId="5C15EE22" w14:textId="77777777" w:rsidR="008556F2" w:rsidRPr="001E774D" w:rsidRDefault="008556F2" w:rsidP="008556F2">
            <w:pPr>
              <w:ind w:firstLine="0"/>
              <w:rPr>
                <w:i/>
                <w:sz w:val="24"/>
              </w:rPr>
            </w:pPr>
          </w:p>
        </w:tc>
        <w:tc>
          <w:tcPr>
            <w:tcW w:w="7088" w:type="dxa"/>
          </w:tcPr>
          <w:p w14:paraId="505D7EF8" w14:textId="77777777" w:rsidR="008556F2" w:rsidRPr="001E774D" w:rsidRDefault="00C2586F" w:rsidP="00AF1F32">
            <w:pPr>
              <w:shd w:val="clear" w:color="auto" w:fill="FFFFFF"/>
              <w:tabs>
                <w:tab w:val="left" w:pos="0"/>
                <w:tab w:val="left" w:pos="1134"/>
              </w:tabs>
              <w:rPr>
                <w:sz w:val="24"/>
              </w:rPr>
            </w:pPr>
            <w:r w:rsidRPr="001E774D">
              <w:rPr>
                <w:color w:val="auto"/>
                <w:lang w:eastAsia="uk-UA"/>
              </w:rPr>
              <w:lastRenderedPageBreak/>
              <w:t xml:space="preserve">9) перевірка – </w:t>
            </w:r>
            <w:r w:rsidR="00C6028B" w:rsidRPr="00C6028B">
              <w:rPr>
                <w:color w:val="auto"/>
                <w:lang w:eastAsia="uk-UA"/>
              </w:rPr>
              <w:t>планова перевірка банку</w:t>
            </w:r>
            <w:r w:rsidR="00017B8F" w:rsidRPr="001E774D">
              <w:rPr>
                <w:color w:val="auto"/>
                <w:lang w:eastAsia="uk-UA"/>
              </w:rPr>
              <w:t xml:space="preserve"> </w:t>
            </w:r>
            <w:r w:rsidRPr="001E774D">
              <w:rPr>
                <w:color w:val="auto"/>
                <w:lang w:eastAsia="uk-UA"/>
              </w:rPr>
              <w:t xml:space="preserve"> з питань інформаційної безпеки, </w:t>
            </w:r>
            <w:proofErr w:type="spellStart"/>
            <w:r w:rsidRPr="001E774D">
              <w:rPr>
                <w:color w:val="auto"/>
                <w:lang w:eastAsia="uk-UA"/>
              </w:rPr>
              <w:t>кіберзахисту</w:t>
            </w:r>
            <w:proofErr w:type="spellEnd"/>
            <w:r w:rsidRPr="001E774D">
              <w:rPr>
                <w:color w:val="auto"/>
                <w:lang w:eastAsia="uk-UA"/>
              </w:rPr>
              <w:t xml:space="preserve">, надання кваліфікованих електронних довірчих послуг, що проводиться інспекційною групою безпосередньо за його </w:t>
            </w:r>
            <w:r w:rsidRPr="001E774D">
              <w:rPr>
                <w:color w:val="auto"/>
                <w:lang w:eastAsia="uk-UA"/>
              </w:rPr>
              <w:lastRenderedPageBreak/>
              <w:t>місцезнаходженням</w:t>
            </w:r>
            <w:r w:rsidR="00C6028B">
              <w:rPr>
                <w:color w:val="auto"/>
                <w:lang w:eastAsia="uk-UA"/>
              </w:rPr>
              <w:t xml:space="preserve"> </w:t>
            </w:r>
            <w:r w:rsidR="00DC332D" w:rsidRPr="000F38BD">
              <w:rPr>
                <w:b/>
                <w:color w:val="auto"/>
                <w:shd w:val="clear" w:color="auto" w:fill="FFFFFF"/>
              </w:rPr>
              <w:t>та/або за його межами шляхом віддаленого доступу до документів, інформації та систем автоматизації з використанням інформаційно-комунікаційних технологій;</w:t>
            </w:r>
          </w:p>
        </w:tc>
      </w:tr>
      <w:tr w:rsidR="008556F2" w:rsidRPr="001E774D" w14:paraId="6721D5E0" w14:textId="77777777" w:rsidTr="00B0775C">
        <w:tc>
          <w:tcPr>
            <w:tcW w:w="7508" w:type="dxa"/>
          </w:tcPr>
          <w:p w14:paraId="0A44471D" w14:textId="77777777" w:rsidR="008556F2" w:rsidRPr="001E774D" w:rsidRDefault="00017B8F" w:rsidP="002E574D">
            <w:pPr>
              <w:shd w:val="clear" w:color="auto" w:fill="FFFFFF"/>
              <w:tabs>
                <w:tab w:val="left" w:pos="0"/>
                <w:tab w:val="left" w:pos="1134"/>
              </w:tabs>
              <w:rPr>
                <w:i/>
                <w:sz w:val="24"/>
                <w:szCs w:val="24"/>
              </w:rPr>
            </w:pPr>
            <w:r w:rsidRPr="00C723CA">
              <w:rPr>
                <w:color w:val="auto"/>
                <w:lang w:eastAsia="uk-UA"/>
              </w:rPr>
              <w:lastRenderedPageBreak/>
              <w:t xml:space="preserve">10) позапланова перевірка – перевірка банку з питань інформаційної безпеки, </w:t>
            </w:r>
            <w:proofErr w:type="spellStart"/>
            <w:r w:rsidRPr="00C723CA">
              <w:rPr>
                <w:color w:val="auto"/>
                <w:lang w:eastAsia="uk-UA"/>
              </w:rPr>
              <w:t>кіберзахисту</w:t>
            </w:r>
            <w:proofErr w:type="spellEnd"/>
            <w:r w:rsidRPr="00C723CA">
              <w:rPr>
                <w:color w:val="auto"/>
                <w:lang w:eastAsia="uk-UA"/>
              </w:rPr>
              <w:t xml:space="preserve">, надання електронних довірчих послуг, що проводиться за наявності обґрунтованих підстав відповідно до розпорядчого </w:t>
            </w:r>
            <w:proofErr w:type="spellStart"/>
            <w:r w:rsidRPr="00C723CA">
              <w:rPr>
                <w:color w:val="auto"/>
                <w:lang w:eastAsia="uk-UA"/>
              </w:rPr>
              <w:t>акта</w:t>
            </w:r>
            <w:proofErr w:type="spellEnd"/>
            <w:r w:rsidRPr="00C723CA">
              <w:rPr>
                <w:color w:val="auto"/>
                <w:lang w:eastAsia="uk-UA"/>
              </w:rPr>
              <w:t xml:space="preserve"> Національного банку інспекційною групою безпосередньо за його місцезнаходженням;</w:t>
            </w:r>
            <w:r w:rsidR="008556F2" w:rsidRPr="001E774D">
              <w:rPr>
                <w:i/>
                <w:sz w:val="24"/>
              </w:rPr>
              <w:t xml:space="preserve"> </w:t>
            </w:r>
          </w:p>
        </w:tc>
        <w:tc>
          <w:tcPr>
            <w:tcW w:w="7088" w:type="dxa"/>
          </w:tcPr>
          <w:p w14:paraId="7868CA32" w14:textId="77777777" w:rsidR="008556F2" w:rsidRPr="001E774D" w:rsidRDefault="00C723CA" w:rsidP="00AF1F32">
            <w:pPr>
              <w:shd w:val="clear" w:color="auto" w:fill="FFFFFF"/>
              <w:tabs>
                <w:tab w:val="left" w:pos="0"/>
                <w:tab w:val="left" w:pos="1134"/>
              </w:tabs>
              <w:rPr>
                <w:b/>
                <w:sz w:val="24"/>
                <w:szCs w:val="24"/>
              </w:rPr>
            </w:pPr>
            <w:r w:rsidRPr="00C723CA">
              <w:rPr>
                <w:color w:val="auto"/>
                <w:lang w:eastAsia="uk-UA"/>
              </w:rPr>
              <w:t xml:space="preserve">10) позапланова перевірка – перевірка банку з питань інформаційної безпеки, </w:t>
            </w:r>
            <w:proofErr w:type="spellStart"/>
            <w:r w:rsidRPr="00C723CA">
              <w:rPr>
                <w:color w:val="auto"/>
                <w:lang w:eastAsia="uk-UA"/>
              </w:rPr>
              <w:t>кіберзахисту</w:t>
            </w:r>
            <w:proofErr w:type="spellEnd"/>
            <w:r w:rsidRPr="00C723CA">
              <w:rPr>
                <w:color w:val="auto"/>
                <w:lang w:eastAsia="uk-UA"/>
              </w:rPr>
              <w:t xml:space="preserve">, надання електронних довірчих послуг, що проводиться за наявності обґрунтованих підстав відповідно до розпорядчого </w:t>
            </w:r>
            <w:proofErr w:type="spellStart"/>
            <w:r w:rsidRPr="00C723CA">
              <w:rPr>
                <w:color w:val="auto"/>
                <w:lang w:eastAsia="uk-UA"/>
              </w:rPr>
              <w:t>акта</w:t>
            </w:r>
            <w:proofErr w:type="spellEnd"/>
            <w:r w:rsidRPr="00C723CA">
              <w:rPr>
                <w:color w:val="auto"/>
                <w:lang w:eastAsia="uk-UA"/>
              </w:rPr>
              <w:t xml:space="preserve"> Національного банку інспекційною групою </w:t>
            </w:r>
            <w:r w:rsidRPr="00881AC5">
              <w:rPr>
                <w:color w:val="auto"/>
                <w:lang w:eastAsia="uk-UA"/>
              </w:rPr>
              <w:t>безпосередньо за його місцезнаходженням</w:t>
            </w:r>
            <w:r w:rsidR="00881AC5" w:rsidRPr="00881AC5">
              <w:rPr>
                <w:color w:val="auto"/>
                <w:lang w:eastAsia="uk-UA"/>
              </w:rPr>
              <w:t xml:space="preserve"> </w:t>
            </w:r>
            <w:r w:rsidR="00881AC5" w:rsidRPr="000F38BD">
              <w:rPr>
                <w:b/>
                <w:color w:val="auto"/>
                <w:shd w:val="clear" w:color="auto" w:fill="FFFFFF"/>
              </w:rPr>
              <w:t>та/або за його межами шляхом віддаленого доступу до документів, інформації та систем автоматизації з використанням інформаційно-комунікаційних технологій</w:t>
            </w:r>
            <w:r w:rsidRPr="000F38BD">
              <w:rPr>
                <w:color w:val="auto"/>
                <w:lang w:eastAsia="uk-UA"/>
              </w:rPr>
              <w:t>;</w:t>
            </w:r>
            <w:r w:rsidR="00881AC5" w:rsidRPr="000F38BD">
              <w:rPr>
                <w:strike/>
                <w:color w:val="auto"/>
                <w:lang w:eastAsia="uk-UA"/>
              </w:rPr>
              <w:t xml:space="preserve"> </w:t>
            </w:r>
          </w:p>
        </w:tc>
      </w:tr>
      <w:tr w:rsidR="008556F2" w:rsidRPr="001E774D" w14:paraId="6F76C609" w14:textId="77777777" w:rsidTr="00B0775C">
        <w:tc>
          <w:tcPr>
            <w:tcW w:w="7508" w:type="dxa"/>
          </w:tcPr>
          <w:p w14:paraId="1816DA01" w14:textId="77777777" w:rsidR="00394FD1" w:rsidRDefault="00394FD1" w:rsidP="007F3F9D">
            <w:pPr>
              <w:tabs>
                <w:tab w:val="left" w:pos="993"/>
              </w:tabs>
              <w:autoSpaceDE w:val="0"/>
              <w:autoSpaceDN w:val="0"/>
              <w:adjustRightInd w:val="0"/>
            </w:pPr>
            <w:r>
              <w:t>…</w:t>
            </w:r>
          </w:p>
          <w:p w14:paraId="3FB613DB" w14:textId="77777777" w:rsidR="007F3F9D" w:rsidRPr="001E774D" w:rsidRDefault="007F3F9D" w:rsidP="007F3F9D">
            <w:pPr>
              <w:tabs>
                <w:tab w:val="left" w:pos="993"/>
              </w:tabs>
              <w:autoSpaceDE w:val="0"/>
              <w:autoSpaceDN w:val="0"/>
              <w:adjustRightInd w:val="0"/>
            </w:pPr>
            <w:r w:rsidRPr="001E774D">
              <w:t xml:space="preserve">Інші терміни в цьому Положенні вживаються в значеннях, визначених у Законах України </w:t>
            </w:r>
            <w:r w:rsidRPr="009232C3">
              <w:t xml:space="preserve">“Про </w:t>
            </w:r>
            <w:r w:rsidRPr="001E774D">
              <w:t xml:space="preserve">електронні довірчі послуги”, “Про основні засади забезпечення </w:t>
            </w:r>
            <w:proofErr w:type="spellStart"/>
            <w:r w:rsidRPr="001E774D">
              <w:t>кібербезпеки</w:t>
            </w:r>
            <w:proofErr w:type="spellEnd"/>
            <w:r w:rsidRPr="001E774D">
              <w:t xml:space="preserve"> України”, “Про банки і банківську діяльність” та нормативно-правових актах Національного банку. </w:t>
            </w:r>
          </w:p>
          <w:p w14:paraId="47249AF0" w14:textId="77777777" w:rsidR="008556F2" w:rsidRPr="001E774D" w:rsidRDefault="008556F2" w:rsidP="008556F2">
            <w:pPr>
              <w:rPr>
                <w:sz w:val="24"/>
                <w:szCs w:val="24"/>
              </w:rPr>
            </w:pPr>
          </w:p>
        </w:tc>
        <w:tc>
          <w:tcPr>
            <w:tcW w:w="7088" w:type="dxa"/>
          </w:tcPr>
          <w:p w14:paraId="6258D5FB" w14:textId="77777777" w:rsidR="00394FD1" w:rsidRDefault="00394FD1" w:rsidP="007F3F9D">
            <w:pPr>
              <w:tabs>
                <w:tab w:val="left" w:pos="993"/>
              </w:tabs>
              <w:autoSpaceDE w:val="0"/>
              <w:autoSpaceDN w:val="0"/>
              <w:adjustRightInd w:val="0"/>
            </w:pPr>
            <w:r>
              <w:t>…</w:t>
            </w:r>
          </w:p>
          <w:p w14:paraId="0515F480" w14:textId="77777777" w:rsidR="007F3F9D" w:rsidRPr="001E774D" w:rsidRDefault="007F3F9D" w:rsidP="007F3F9D">
            <w:pPr>
              <w:tabs>
                <w:tab w:val="left" w:pos="993"/>
              </w:tabs>
              <w:autoSpaceDE w:val="0"/>
              <w:autoSpaceDN w:val="0"/>
              <w:adjustRightInd w:val="0"/>
            </w:pPr>
            <w:r w:rsidRPr="001E774D">
              <w:t>Інші терміни в цьому Положенні вживаються в значеннях, визначених у Законах України “</w:t>
            </w:r>
            <w:r w:rsidR="009232C3" w:rsidRPr="001E774D">
              <w:t xml:space="preserve">Про </w:t>
            </w:r>
            <w:r w:rsidR="009232C3" w:rsidRPr="00861265">
              <w:rPr>
                <w:b/>
              </w:rPr>
              <w:t>електронну ідентифікацію та</w:t>
            </w:r>
            <w:r w:rsidR="009232C3">
              <w:rPr>
                <w:b/>
                <w:bCs/>
                <w:color w:val="333333"/>
                <w:sz w:val="32"/>
                <w:szCs w:val="32"/>
                <w:shd w:val="clear" w:color="auto" w:fill="FFFFFF"/>
              </w:rPr>
              <w:t xml:space="preserve"> </w:t>
            </w:r>
            <w:r w:rsidR="009232C3" w:rsidRPr="001E774D">
              <w:t>електронні довірчі послуги”</w:t>
            </w:r>
            <w:r w:rsidRPr="001E774D">
              <w:t xml:space="preserve">, “Про основні засади забезпечення </w:t>
            </w:r>
            <w:proofErr w:type="spellStart"/>
            <w:r w:rsidRPr="001E774D">
              <w:t>кібербезпеки</w:t>
            </w:r>
            <w:proofErr w:type="spellEnd"/>
            <w:r w:rsidRPr="001E774D">
              <w:t xml:space="preserve"> України”, “Про банки і банківську діяльність” та нормативно-правових актах Національного банку. </w:t>
            </w:r>
          </w:p>
          <w:p w14:paraId="36517EB5" w14:textId="77777777" w:rsidR="008556F2" w:rsidRPr="001E774D" w:rsidRDefault="008556F2" w:rsidP="008556F2">
            <w:pPr>
              <w:rPr>
                <w:b/>
                <w:sz w:val="24"/>
                <w:szCs w:val="24"/>
              </w:rPr>
            </w:pPr>
          </w:p>
        </w:tc>
      </w:tr>
      <w:tr w:rsidR="008556F2" w:rsidRPr="001E774D" w14:paraId="6F18AB01" w14:textId="77777777" w:rsidTr="00B0775C">
        <w:trPr>
          <w:trHeight w:val="455"/>
        </w:trPr>
        <w:tc>
          <w:tcPr>
            <w:tcW w:w="7508" w:type="dxa"/>
          </w:tcPr>
          <w:p w14:paraId="3A9830C5" w14:textId="77777777" w:rsidR="008556F2" w:rsidRPr="001E774D" w:rsidRDefault="009126E8" w:rsidP="009126E8">
            <w:pPr>
              <w:tabs>
                <w:tab w:val="left" w:pos="1134"/>
              </w:tabs>
              <w:autoSpaceDE w:val="0"/>
              <w:autoSpaceDN w:val="0"/>
              <w:adjustRightInd w:val="0"/>
              <w:rPr>
                <w:sz w:val="24"/>
                <w:szCs w:val="24"/>
              </w:rPr>
            </w:pPr>
            <w:r w:rsidRPr="001E774D">
              <w:t>4. Національний банк здійснює контроль з метою</w:t>
            </w:r>
            <w:r w:rsidRPr="001E774D">
              <w:rPr>
                <w:bCs/>
              </w:rPr>
              <w:t>:</w:t>
            </w:r>
          </w:p>
        </w:tc>
        <w:tc>
          <w:tcPr>
            <w:tcW w:w="7088" w:type="dxa"/>
          </w:tcPr>
          <w:p w14:paraId="7B93C5D0" w14:textId="77777777" w:rsidR="008556F2" w:rsidRPr="001E774D" w:rsidRDefault="009126E8" w:rsidP="009126E8">
            <w:pPr>
              <w:tabs>
                <w:tab w:val="left" w:pos="1134"/>
              </w:tabs>
              <w:autoSpaceDE w:val="0"/>
              <w:autoSpaceDN w:val="0"/>
              <w:adjustRightInd w:val="0"/>
              <w:rPr>
                <w:sz w:val="24"/>
                <w:szCs w:val="24"/>
              </w:rPr>
            </w:pPr>
            <w:r w:rsidRPr="001E774D">
              <w:t>4. Національний банк здійснює контроль з метою</w:t>
            </w:r>
            <w:r w:rsidRPr="001E774D">
              <w:rPr>
                <w:bCs/>
              </w:rPr>
              <w:t>:</w:t>
            </w:r>
          </w:p>
        </w:tc>
      </w:tr>
      <w:tr w:rsidR="008556F2" w:rsidRPr="001E774D" w14:paraId="7CFCB492" w14:textId="77777777" w:rsidTr="00B0775C">
        <w:tc>
          <w:tcPr>
            <w:tcW w:w="7508" w:type="dxa"/>
          </w:tcPr>
          <w:p w14:paraId="20653BAD" w14:textId="77777777" w:rsidR="00881AC5" w:rsidRDefault="00E36976" w:rsidP="00E36976">
            <w:pPr>
              <w:shd w:val="clear" w:color="auto" w:fill="FFFFFF"/>
              <w:tabs>
                <w:tab w:val="left" w:pos="1134"/>
              </w:tabs>
              <w:ind w:firstLine="0"/>
            </w:pPr>
            <w:r w:rsidRPr="001E774D">
              <w:t xml:space="preserve">        </w:t>
            </w:r>
            <w:r w:rsidR="00881AC5">
              <w:t xml:space="preserve">  …</w:t>
            </w:r>
          </w:p>
          <w:p w14:paraId="66AF2E7E" w14:textId="77777777" w:rsidR="008556F2" w:rsidRPr="001E774D" w:rsidRDefault="00E36976" w:rsidP="00D726DA">
            <w:pPr>
              <w:shd w:val="clear" w:color="auto" w:fill="FFFFFF"/>
              <w:tabs>
                <w:tab w:val="left" w:pos="1134"/>
              </w:tabs>
              <w:ind w:firstLine="601"/>
              <w:rPr>
                <w:sz w:val="24"/>
                <w:szCs w:val="24"/>
              </w:rPr>
            </w:pPr>
            <w:r w:rsidRPr="001E774D">
              <w:t xml:space="preserve">5) перевірки </w:t>
            </w:r>
            <w:r w:rsidRPr="001E774D">
              <w:rPr>
                <w:shd w:val="clear" w:color="auto" w:fill="FFFFFF"/>
              </w:rPr>
              <w:t xml:space="preserve">виконання вимог </w:t>
            </w:r>
            <w:r w:rsidRPr="005114CD">
              <w:rPr>
                <w:strike/>
              </w:rPr>
              <w:t>нормативно-правових актів з питань надання кваліфікованих електронних довірчих</w:t>
            </w:r>
            <w:r w:rsidRPr="001E774D">
              <w:t xml:space="preserve"> </w:t>
            </w:r>
            <w:r w:rsidRPr="005114CD">
              <w:rPr>
                <w:strike/>
              </w:rPr>
              <w:lastRenderedPageBreak/>
              <w:t xml:space="preserve">послуг кваліфікованим надавачем електронних довірчих послуг, відомості про якого внесені до Довірчого списку за поданням </w:t>
            </w:r>
            <w:proofErr w:type="spellStart"/>
            <w:r w:rsidRPr="005114CD">
              <w:rPr>
                <w:strike/>
              </w:rPr>
              <w:t>засвідчувального</w:t>
            </w:r>
            <w:proofErr w:type="spellEnd"/>
            <w:r w:rsidRPr="005114CD">
              <w:rPr>
                <w:strike/>
              </w:rPr>
              <w:t xml:space="preserve"> центру</w:t>
            </w:r>
            <w:r w:rsidRPr="001E774D">
              <w:rPr>
                <w:strike/>
              </w:rPr>
              <w:t>.</w:t>
            </w:r>
          </w:p>
        </w:tc>
        <w:tc>
          <w:tcPr>
            <w:tcW w:w="7088" w:type="dxa"/>
          </w:tcPr>
          <w:p w14:paraId="69977F06" w14:textId="77777777" w:rsidR="00003373" w:rsidRDefault="00881AC5" w:rsidP="00003373">
            <w:pPr>
              <w:pStyle w:val="a4"/>
              <w:tabs>
                <w:tab w:val="left" w:pos="921"/>
              </w:tabs>
              <w:spacing w:line="240" w:lineRule="auto"/>
              <w:ind w:left="30" w:firstLine="569"/>
              <w:rPr>
                <w:lang w:val="uk-UA"/>
              </w:rPr>
            </w:pPr>
            <w:r>
              <w:rPr>
                <w:lang w:val="uk-UA"/>
              </w:rPr>
              <w:lastRenderedPageBreak/>
              <w:t>…</w:t>
            </w:r>
          </w:p>
          <w:p w14:paraId="73F0EE8E" w14:textId="3A135FB0" w:rsidR="008556F2" w:rsidRPr="001E774D" w:rsidRDefault="00E36976" w:rsidP="005114CD">
            <w:pPr>
              <w:pStyle w:val="a4"/>
              <w:tabs>
                <w:tab w:val="left" w:pos="921"/>
              </w:tabs>
              <w:spacing w:line="240" w:lineRule="auto"/>
              <w:ind w:left="30" w:firstLine="569"/>
              <w:rPr>
                <w:rFonts w:cs="Times New Roman"/>
                <w:sz w:val="24"/>
                <w:szCs w:val="24"/>
                <w:lang w:val="uk-UA"/>
              </w:rPr>
            </w:pPr>
            <w:r w:rsidRPr="001E774D">
              <w:rPr>
                <w:lang w:val="uk-UA"/>
              </w:rPr>
              <w:t xml:space="preserve">5) перевірки </w:t>
            </w:r>
            <w:r w:rsidRPr="001E774D">
              <w:rPr>
                <w:color w:val="000000"/>
                <w:shd w:val="clear" w:color="auto" w:fill="FFFFFF"/>
                <w:lang w:val="uk-UA"/>
              </w:rPr>
              <w:t xml:space="preserve">виконання вимог </w:t>
            </w:r>
            <w:r w:rsidR="005114CD" w:rsidRPr="00E941C9">
              <w:rPr>
                <w:b/>
                <w:shd w:val="clear" w:color="auto" w:fill="FFFFFF"/>
                <w:lang w:val="uk-UA"/>
              </w:rPr>
              <w:t>Положення № 116 та Положення № 49</w:t>
            </w:r>
            <w:r w:rsidR="00F67CEE" w:rsidRPr="00E941C9">
              <w:rPr>
                <w:b/>
                <w:shd w:val="clear" w:color="auto" w:fill="FFFFFF"/>
                <w:lang w:val="uk-UA"/>
              </w:rPr>
              <w:t>.</w:t>
            </w:r>
          </w:p>
        </w:tc>
      </w:tr>
      <w:tr w:rsidR="008556F2" w:rsidRPr="001E774D" w14:paraId="2846761E" w14:textId="77777777" w:rsidTr="00B0775C">
        <w:tc>
          <w:tcPr>
            <w:tcW w:w="7508" w:type="dxa"/>
          </w:tcPr>
          <w:p w14:paraId="2044D200" w14:textId="46F1A720" w:rsidR="008556F2" w:rsidRPr="005114CD" w:rsidRDefault="008556F2" w:rsidP="00394FD1">
            <w:pPr>
              <w:pStyle w:val="a4"/>
              <w:ind w:hanging="686"/>
              <w:jc w:val="center"/>
              <w:rPr>
                <w:rFonts w:cs="Times New Roman"/>
                <w:strike/>
                <w:sz w:val="24"/>
                <w:szCs w:val="24"/>
                <w:lang w:val="uk-UA"/>
              </w:rPr>
            </w:pPr>
          </w:p>
        </w:tc>
        <w:tc>
          <w:tcPr>
            <w:tcW w:w="7088" w:type="dxa"/>
          </w:tcPr>
          <w:p w14:paraId="0B39177B" w14:textId="070D07F2" w:rsidR="008556F2" w:rsidRPr="005114CD" w:rsidRDefault="008556F2" w:rsidP="009232C3">
            <w:pPr>
              <w:rPr>
                <w:b/>
                <w:strike/>
                <w:sz w:val="24"/>
                <w:szCs w:val="24"/>
              </w:rPr>
            </w:pPr>
          </w:p>
        </w:tc>
      </w:tr>
      <w:tr w:rsidR="00555B65" w:rsidRPr="001E774D" w14:paraId="101B4258" w14:textId="77777777" w:rsidTr="00B0775C">
        <w:tc>
          <w:tcPr>
            <w:tcW w:w="7508" w:type="dxa"/>
          </w:tcPr>
          <w:p w14:paraId="322E2BB9" w14:textId="77777777" w:rsidR="00555B65" w:rsidRPr="00C65397" w:rsidRDefault="00555B65" w:rsidP="00555B65">
            <w:pPr>
              <w:tabs>
                <w:tab w:val="left" w:pos="993"/>
              </w:tabs>
              <w:autoSpaceDE w:val="0"/>
              <w:autoSpaceDN w:val="0"/>
              <w:adjustRightInd w:val="0"/>
              <w:rPr>
                <w:strike/>
              </w:rPr>
            </w:pPr>
            <w:r w:rsidRPr="00C65397">
              <w:rPr>
                <w:strike/>
              </w:rPr>
              <w:t>6. Виїзні заходи контролю у формі перевірок здійснюються інспекційною групою згідно з календарним планом, що складається відповідно до розділу ІІ цього Положення.</w:t>
            </w:r>
          </w:p>
        </w:tc>
        <w:tc>
          <w:tcPr>
            <w:tcW w:w="7088" w:type="dxa"/>
          </w:tcPr>
          <w:p w14:paraId="30503558" w14:textId="77777777" w:rsidR="00555B65" w:rsidRPr="00555B65" w:rsidRDefault="00555B65" w:rsidP="004D7C84">
            <w:pPr>
              <w:tabs>
                <w:tab w:val="left" w:pos="993"/>
              </w:tabs>
              <w:autoSpaceDE w:val="0"/>
              <w:autoSpaceDN w:val="0"/>
              <w:adjustRightInd w:val="0"/>
            </w:pPr>
          </w:p>
        </w:tc>
      </w:tr>
      <w:tr w:rsidR="008E456E" w:rsidRPr="001E774D" w14:paraId="611502BB" w14:textId="77777777" w:rsidTr="00B0775C">
        <w:tc>
          <w:tcPr>
            <w:tcW w:w="7508" w:type="dxa"/>
          </w:tcPr>
          <w:p w14:paraId="00CCE77D" w14:textId="77777777" w:rsidR="008E456E" w:rsidRPr="008E456E" w:rsidRDefault="008E456E" w:rsidP="00555B65">
            <w:pPr>
              <w:tabs>
                <w:tab w:val="left" w:pos="993"/>
              </w:tabs>
              <w:autoSpaceDE w:val="0"/>
              <w:autoSpaceDN w:val="0"/>
              <w:adjustRightInd w:val="0"/>
            </w:pPr>
            <w:r w:rsidRPr="008E456E">
              <w:rPr>
                <w:color w:val="auto"/>
              </w:rPr>
              <w:t>II. Організація та порядок проведення виїзних заходів контролю</w:t>
            </w:r>
          </w:p>
        </w:tc>
        <w:tc>
          <w:tcPr>
            <w:tcW w:w="7088" w:type="dxa"/>
          </w:tcPr>
          <w:p w14:paraId="4FD95EC1" w14:textId="77777777" w:rsidR="008E456E" w:rsidRPr="00555B65" w:rsidRDefault="008E456E" w:rsidP="004D7C84">
            <w:pPr>
              <w:tabs>
                <w:tab w:val="left" w:pos="993"/>
              </w:tabs>
              <w:autoSpaceDE w:val="0"/>
              <w:autoSpaceDN w:val="0"/>
              <w:adjustRightInd w:val="0"/>
            </w:pPr>
            <w:r w:rsidRPr="008E456E">
              <w:t>II. Організація та порядок проведення виїзних заходів контролю</w:t>
            </w:r>
          </w:p>
        </w:tc>
      </w:tr>
      <w:tr w:rsidR="008556F2" w:rsidRPr="001E774D" w14:paraId="50BCFE6D" w14:textId="77777777" w:rsidTr="00B0775C">
        <w:tc>
          <w:tcPr>
            <w:tcW w:w="7508" w:type="dxa"/>
          </w:tcPr>
          <w:p w14:paraId="7E16A575" w14:textId="77777777" w:rsidR="008556F2" w:rsidRPr="001E774D" w:rsidRDefault="00555B65" w:rsidP="00B818C4">
            <w:pPr>
              <w:tabs>
                <w:tab w:val="left" w:pos="993"/>
              </w:tabs>
              <w:autoSpaceDE w:val="0"/>
              <w:autoSpaceDN w:val="0"/>
              <w:adjustRightInd w:val="0"/>
              <w:rPr>
                <w:strike/>
                <w:sz w:val="24"/>
                <w:szCs w:val="24"/>
              </w:rPr>
            </w:pPr>
            <w:r>
              <w:t xml:space="preserve">8. </w:t>
            </w:r>
            <w:r w:rsidRPr="00F33292">
              <w:t>Департамент</w:t>
            </w:r>
            <w:r w:rsidRPr="00F33292">
              <w:rPr>
                <w:bCs/>
              </w:rPr>
              <w:t xml:space="preserve"> здійснює планування виїзних заходів </w:t>
            </w:r>
            <w:r>
              <w:rPr>
                <w:bCs/>
              </w:rPr>
              <w:t>к</w:t>
            </w:r>
            <w:r w:rsidRPr="00F33292">
              <w:rPr>
                <w:bCs/>
              </w:rPr>
              <w:t xml:space="preserve">онтролю на </w:t>
            </w:r>
            <w:r>
              <w:rPr>
                <w:bCs/>
              </w:rPr>
              <w:t>підста</w:t>
            </w:r>
            <w:r w:rsidRPr="00F33292">
              <w:rPr>
                <w:bCs/>
              </w:rPr>
              <w:t>ві ризик-орієнтованого підходу, що ґрунтується на результатах:</w:t>
            </w:r>
          </w:p>
        </w:tc>
        <w:tc>
          <w:tcPr>
            <w:tcW w:w="7088" w:type="dxa"/>
          </w:tcPr>
          <w:p w14:paraId="45D67E6D" w14:textId="77777777" w:rsidR="008556F2" w:rsidRPr="001E774D" w:rsidRDefault="00B818C4" w:rsidP="00BF57A3">
            <w:pPr>
              <w:tabs>
                <w:tab w:val="left" w:pos="993"/>
              </w:tabs>
              <w:autoSpaceDE w:val="0"/>
              <w:autoSpaceDN w:val="0"/>
              <w:adjustRightInd w:val="0"/>
              <w:rPr>
                <w:sz w:val="24"/>
                <w:szCs w:val="24"/>
              </w:rPr>
            </w:pPr>
            <w:r>
              <w:t xml:space="preserve">8. </w:t>
            </w:r>
            <w:r w:rsidRPr="00F33292">
              <w:t>Департамент</w:t>
            </w:r>
            <w:r w:rsidRPr="00F33292">
              <w:rPr>
                <w:bCs/>
              </w:rPr>
              <w:t xml:space="preserve"> здійснює планування виїзних заходів </w:t>
            </w:r>
            <w:r>
              <w:rPr>
                <w:bCs/>
              </w:rPr>
              <w:t>к</w:t>
            </w:r>
            <w:r w:rsidRPr="00F33292">
              <w:rPr>
                <w:bCs/>
              </w:rPr>
              <w:t xml:space="preserve">онтролю на </w:t>
            </w:r>
            <w:r>
              <w:rPr>
                <w:bCs/>
              </w:rPr>
              <w:t>підста</w:t>
            </w:r>
            <w:r w:rsidRPr="00F33292">
              <w:rPr>
                <w:bCs/>
              </w:rPr>
              <w:t>ві ризик-орієнтованого підходу, що ґрунтується на результатах:</w:t>
            </w:r>
          </w:p>
        </w:tc>
      </w:tr>
      <w:tr w:rsidR="00B818C4" w:rsidRPr="001E774D" w14:paraId="00DF345C" w14:textId="77777777" w:rsidTr="00B0775C">
        <w:tc>
          <w:tcPr>
            <w:tcW w:w="7508" w:type="dxa"/>
          </w:tcPr>
          <w:p w14:paraId="7D798BD6" w14:textId="77777777" w:rsidR="00394FD1" w:rsidRDefault="00BC3295" w:rsidP="00C723CA">
            <w:pPr>
              <w:tabs>
                <w:tab w:val="left" w:pos="1134"/>
              </w:tabs>
              <w:rPr>
                <w:lang w:val="ru-RU"/>
              </w:rPr>
            </w:pPr>
            <w:r>
              <w:rPr>
                <w:lang w:val="ru-RU"/>
              </w:rPr>
              <w:t>.</w:t>
            </w:r>
            <w:r w:rsidR="00394FD1">
              <w:rPr>
                <w:lang w:val="ru-RU"/>
              </w:rPr>
              <w:t>..</w:t>
            </w:r>
          </w:p>
          <w:p w14:paraId="3AF694B1" w14:textId="77777777" w:rsidR="00B818C4" w:rsidRPr="00B818C4" w:rsidRDefault="006E30A6" w:rsidP="00C723CA">
            <w:pPr>
              <w:tabs>
                <w:tab w:val="left" w:pos="1134"/>
              </w:tabs>
              <w:rPr>
                <w:sz w:val="24"/>
                <w:szCs w:val="24"/>
                <w:lang w:val="ru-RU"/>
              </w:rPr>
            </w:pPr>
            <w:r>
              <w:rPr>
                <w:lang w:val="ru-RU"/>
              </w:rPr>
              <w:t>3</w:t>
            </w:r>
            <w:r w:rsidR="00B818C4" w:rsidRPr="00B818C4">
              <w:rPr>
                <w:lang w:val="ru-RU"/>
              </w:rPr>
              <w:t xml:space="preserve">) </w:t>
            </w:r>
            <w:r w:rsidR="00B818C4" w:rsidRPr="00F33292">
              <w:t>аналізу інформації, документів, звітів, отриманих від банків на виконання Положення №</w:t>
            </w:r>
            <w:r w:rsidR="00B818C4" w:rsidRPr="00CC475A">
              <w:rPr>
                <w:lang w:val="ru-RU"/>
              </w:rPr>
              <w:t xml:space="preserve"> </w:t>
            </w:r>
            <w:r w:rsidR="00B818C4" w:rsidRPr="00F33292">
              <w:t>116;</w:t>
            </w:r>
          </w:p>
        </w:tc>
        <w:tc>
          <w:tcPr>
            <w:tcW w:w="7088" w:type="dxa"/>
          </w:tcPr>
          <w:p w14:paraId="20B31F32" w14:textId="77777777" w:rsidR="00394FD1" w:rsidRDefault="00394FD1" w:rsidP="00C723CA">
            <w:pPr>
              <w:tabs>
                <w:tab w:val="left" w:pos="1134"/>
              </w:tabs>
              <w:rPr>
                <w:lang w:val="ru-RU"/>
              </w:rPr>
            </w:pPr>
            <w:r>
              <w:rPr>
                <w:lang w:val="ru-RU"/>
              </w:rPr>
              <w:t>….</w:t>
            </w:r>
          </w:p>
          <w:p w14:paraId="12C0934A" w14:textId="77777777" w:rsidR="00B818C4" w:rsidRPr="001E774D" w:rsidRDefault="00DC332D" w:rsidP="00DC332D">
            <w:pPr>
              <w:tabs>
                <w:tab w:val="left" w:pos="1134"/>
              </w:tabs>
              <w:ind w:firstLine="739"/>
              <w:rPr>
                <w:sz w:val="24"/>
                <w:szCs w:val="24"/>
              </w:rPr>
            </w:pPr>
            <w:r w:rsidRPr="00C01BA8">
              <w:rPr>
                <w:lang w:val="ru-RU"/>
              </w:rPr>
              <w:t>3</w:t>
            </w:r>
            <w:r w:rsidRPr="00B818C4">
              <w:rPr>
                <w:lang w:val="ru-RU"/>
              </w:rPr>
              <w:t xml:space="preserve">) </w:t>
            </w:r>
            <w:r w:rsidRPr="00F33292">
              <w:t xml:space="preserve">аналізу інформації, документів, звітів, отриманих від банків на виконання </w:t>
            </w:r>
            <w:r>
              <w:rPr>
                <w:b/>
              </w:rPr>
              <w:t xml:space="preserve">цього Положення, </w:t>
            </w:r>
            <w:r w:rsidRPr="00F33292">
              <w:t>Положення №</w:t>
            </w:r>
            <w:r w:rsidRPr="00CC475A">
              <w:rPr>
                <w:lang w:val="ru-RU"/>
              </w:rPr>
              <w:t xml:space="preserve"> </w:t>
            </w:r>
            <w:r w:rsidRPr="00F33292">
              <w:t>116</w:t>
            </w:r>
            <w:r w:rsidRPr="000E21DF">
              <w:rPr>
                <w:b/>
              </w:rPr>
              <w:t>, Положення № 49</w:t>
            </w:r>
            <w:r w:rsidRPr="00F33292">
              <w:t>;</w:t>
            </w:r>
          </w:p>
        </w:tc>
      </w:tr>
      <w:tr w:rsidR="00B818C4" w:rsidRPr="001E774D" w14:paraId="6BF729B0" w14:textId="77777777" w:rsidTr="00B0775C">
        <w:tc>
          <w:tcPr>
            <w:tcW w:w="7508" w:type="dxa"/>
          </w:tcPr>
          <w:p w14:paraId="0DE862ED" w14:textId="77777777" w:rsidR="00BC3295" w:rsidRDefault="00C61F09" w:rsidP="002E38B9">
            <w:pPr>
              <w:shd w:val="clear" w:color="auto" w:fill="FFFFFF"/>
              <w:tabs>
                <w:tab w:val="left" w:pos="720"/>
                <w:tab w:val="left" w:pos="1134"/>
              </w:tabs>
              <w:ind w:firstLine="0"/>
            </w:pPr>
            <w:r>
              <w:t xml:space="preserve">        </w:t>
            </w:r>
            <w:r w:rsidR="00BC3295">
              <w:t xml:space="preserve">  …</w:t>
            </w:r>
          </w:p>
          <w:p w14:paraId="2727C5BD" w14:textId="77777777" w:rsidR="00B818C4" w:rsidRPr="001E774D" w:rsidRDefault="006E30A6" w:rsidP="00101DE6">
            <w:pPr>
              <w:shd w:val="clear" w:color="auto" w:fill="FFFFFF"/>
              <w:tabs>
                <w:tab w:val="left" w:pos="720"/>
                <w:tab w:val="left" w:pos="1134"/>
              </w:tabs>
              <w:ind w:firstLine="743"/>
              <w:rPr>
                <w:strike/>
                <w:sz w:val="24"/>
                <w:szCs w:val="24"/>
              </w:rPr>
            </w:pPr>
            <w:r>
              <w:t>6</w:t>
            </w:r>
            <w:r w:rsidR="00C61F09">
              <w:t xml:space="preserve">) </w:t>
            </w:r>
            <w:r w:rsidR="00C61F09" w:rsidRPr="00C61F09">
              <w:t xml:space="preserve">опрацювання </w:t>
            </w:r>
            <w:r w:rsidR="00C61F09" w:rsidRPr="000C1736">
              <w:rPr>
                <w:strike/>
              </w:rPr>
              <w:t xml:space="preserve">висновків </w:t>
            </w:r>
            <w:r w:rsidR="00C61F09" w:rsidRPr="00C61F09">
              <w:t>щодо поточного рівня ризиків інформаційної безпеки/</w:t>
            </w:r>
            <w:proofErr w:type="spellStart"/>
            <w:r w:rsidR="00C61F09" w:rsidRPr="00C61F09">
              <w:t>кіберризиків</w:t>
            </w:r>
            <w:proofErr w:type="spellEnd"/>
            <w:r w:rsidR="00C61F09" w:rsidRPr="00C61F09">
              <w:t xml:space="preserve"> і його впливу на </w:t>
            </w:r>
            <w:proofErr w:type="spellStart"/>
            <w:r w:rsidR="00C61F09" w:rsidRPr="00C61F09">
              <w:t>кіберстійкість</w:t>
            </w:r>
            <w:proofErr w:type="spellEnd"/>
            <w:r w:rsidR="00C61F09" w:rsidRPr="00C61F09">
              <w:t xml:space="preserve"> банку з урахуванням наявної інформації про факти, події та обставини в його діяльності.</w:t>
            </w:r>
          </w:p>
        </w:tc>
        <w:tc>
          <w:tcPr>
            <w:tcW w:w="7088" w:type="dxa"/>
          </w:tcPr>
          <w:p w14:paraId="3BD9A602" w14:textId="77777777" w:rsidR="00BC3295" w:rsidRDefault="00BC3295" w:rsidP="002E38B9">
            <w:pPr>
              <w:shd w:val="clear" w:color="auto" w:fill="FFFFFF"/>
              <w:tabs>
                <w:tab w:val="left" w:pos="720"/>
                <w:tab w:val="left" w:pos="1134"/>
              </w:tabs>
              <w:ind w:firstLine="0"/>
            </w:pPr>
            <w:r>
              <w:t>…</w:t>
            </w:r>
          </w:p>
          <w:p w14:paraId="27C281B8" w14:textId="77777777" w:rsidR="00B818C4" w:rsidRPr="002E38B9" w:rsidRDefault="006E30A6" w:rsidP="00101DE6">
            <w:pPr>
              <w:shd w:val="clear" w:color="auto" w:fill="FFFFFF"/>
              <w:tabs>
                <w:tab w:val="left" w:pos="720"/>
                <w:tab w:val="left" w:pos="1134"/>
              </w:tabs>
              <w:ind w:firstLine="744"/>
              <w:rPr>
                <w:sz w:val="24"/>
                <w:szCs w:val="24"/>
              </w:rPr>
            </w:pPr>
            <w:r>
              <w:t>6</w:t>
            </w:r>
            <w:r w:rsidR="00C61F09">
              <w:t xml:space="preserve">) </w:t>
            </w:r>
            <w:r w:rsidR="00C61F09" w:rsidRPr="00C61F09">
              <w:t xml:space="preserve">опрацювання </w:t>
            </w:r>
            <w:r w:rsidR="00425753" w:rsidRPr="00425753">
              <w:rPr>
                <w:b/>
              </w:rPr>
              <w:t>інформації</w:t>
            </w:r>
            <w:r w:rsidR="00425753">
              <w:t xml:space="preserve"> </w:t>
            </w:r>
            <w:r w:rsidR="00C61F09" w:rsidRPr="00C61F09">
              <w:t>щодо поточного рівня ризиків інформаційної безпеки/</w:t>
            </w:r>
            <w:proofErr w:type="spellStart"/>
            <w:r w:rsidR="00C61F09" w:rsidRPr="00C61F09">
              <w:t>кіберризиків</w:t>
            </w:r>
            <w:proofErr w:type="spellEnd"/>
            <w:r w:rsidR="00C61F09" w:rsidRPr="00C61F09">
              <w:t xml:space="preserve"> і його впливу на </w:t>
            </w:r>
            <w:proofErr w:type="spellStart"/>
            <w:r w:rsidR="00C61F09" w:rsidRPr="00C61F09">
              <w:t>кіберстійкість</w:t>
            </w:r>
            <w:proofErr w:type="spellEnd"/>
            <w:r w:rsidR="00C61F09" w:rsidRPr="00C61F09">
              <w:t xml:space="preserve"> банку з урахуванням наявної інформації про факти, події та обставини в його діяльності.</w:t>
            </w:r>
          </w:p>
        </w:tc>
      </w:tr>
      <w:tr w:rsidR="00B818C4" w:rsidRPr="001E774D" w14:paraId="12887D50" w14:textId="77777777" w:rsidTr="00B0775C">
        <w:tc>
          <w:tcPr>
            <w:tcW w:w="7508" w:type="dxa"/>
          </w:tcPr>
          <w:p w14:paraId="04072779" w14:textId="77777777" w:rsidR="00B818C4" w:rsidRPr="001E774D" w:rsidRDefault="00D52EBA" w:rsidP="00D52EBA">
            <w:pPr>
              <w:rPr>
                <w:sz w:val="24"/>
                <w:szCs w:val="24"/>
              </w:rPr>
            </w:pPr>
            <w:r w:rsidRPr="00BC3295">
              <w:lastRenderedPageBreak/>
              <w:t xml:space="preserve">План перевірок затверджується </w:t>
            </w:r>
            <w:r w:rsidRPr="00D31047">
              <w:rPr>
                <w:strike/>
              </w:rPr>
              <w:t>розпорядчим актом</w:t>
            </w:r>
            <w:r w:rsidRPr="00BC3295">
              <w:t xml:space="preserve"> </w:t>
            </w:r>
            <w:r w:rsidRPr="00D31047">
              <w:rPr>
                <w:strike/>
              </w:rPr>
              <w:t>Національного банку</w:t>
            </w:r>
            <w:r w:rsidRPr="00BC3295">
              <w:rPr>
                <w:strike/>
              </w:rPr>
              <w:t xml:space="preserve"> і оприлюднюється на сторінці офіційного Інтернет-представництва Національного банку.</w:t>
            </w:r>
          </w:p>
        </w:tc>
        <w:tc>
          <w:tcPr>
            <w:tcW w:w="7088" w:type="dxa"/>
          </w:tcPr>
          <w:p w14:paraId="2181FB0A" w14:textId="77777777" w:rsidR="00B818C4" w:rsidRPr="006D797B" w:rsidRDefault="00C723CA" w:rsidP="00D31047">
            <w:pPr>
              <w:pStyle w:val="a4"/>
              <w:tabs>
                <w:tab w:val="left" w:pos="1134"/>
              </w:tabs>
              <w:spacing w:line="240" w:lineRule="auto"/>
              <w:ind w:left="0" w:firstLine="743"/>
              <w:rPr>
                <w:rFonts w:cs="Times New Roman"/>
                <w:sz w:val="24"/>
                <w:szCs w:val="24"/>
                <w:lang w:val="uk-UA"/>
              </w:rPr>
            </w:pPr>
            <w:r w:rsidRPr="00BC3295">
              <w:rPr>
                <w:lang w:val="uk-UA"/>
              </w:rPr>
              <w:t xml:space="preserve">План перевірок затверджується </w:t>
            </w:r>
            <w:r w:rsidRPr="00D31047">
              <w:rPr>
                <w:b/>
                <w:lang w:val="uk-UA"/>
              </w:rPr>
              <w:t>Національн</w:t>
            </w:r>
            <w:r w:rsidR="00D31047" w:rsidRPr="00D31047">
              <w:rPr>
                <w:b/>
                <w:lang w:val="uk-UA"/>
              </w:rPr>
              <w:t>им</w:t>
            </w:r>
            <w:r w:rsidRPr="00D31047">
              <w:rPr>
                <w:b/>
                <w:lang w:val="uk-UA"/>
              </w:rPr>
              <w:t xml:space="preserve"> банк</w:t>
            </w:r>
            <w:r w:rsidR="00D31047" w:rsidRPr="00D31047">
              <w:rPr>
                <w:b/>
                <w:lang w:val="uk-UA"/>
              </w:rPr>
              <w:t>ом</w:t>
            </w:r>
            <w:r w:rsidR="00BC3295" w:rsidRPr="00D31047">
              <w:rPr>
                <w:b/>
                <w:lang w:val="uk-UA"/>
              </w:rPr>
              <w:t>.</w:t>
            </w:r>
            <w:r w:rsidRPr="00BC3295">
              <w:rPr>
                <w:lang w:val="uk-UA"/>
              </w:rPr>
              <w:t xml:space="preserve"> </w:t>
            </w:r>
            <w:r w:rsidR="00BC3295" w:rsidRPr="00BC3295">
              <w:rPr>
                <w:b/>
                <w:lang w:val="uk-UA"/>
              </w:rPr>
              <w:t xml:space="preserve">Інформація щодо переліку банків, перевірки яких включено до затвердженого </w:t>
            </w:r>
            <w:r w:rsidR="009B5DF4">
              <w:rPr>
                <w:b/>
                <w:lang w:val="uk-UA"/>
              </w:rPr>
              <w:t>п</w:t>
            </w:r>
            <w:r w:rsidR="00BC3295" w:rsidRPr="00BC3295">
              <w:rPr>
                <w:b/>
                <w:lang w:val="uk-UA"/>
              </w:rPr>
              <w:t>лану</w:t>
            </w:r>
            <w:r w:rsidR="00BC3295">
              <w:rPr>
                <w:b/>
                <w:lang w:val="uk-UA"/>
              </w:rPr>
              <w:t>,</w:t>
            </w:r>
            <w:r w:rsidRPr="006D797B">
              <w:rPr>
                <w:lang w:val="uk-UA"/>
              </w:rPr>
              <w:t xml:space="preserve"> оприлюднюється на сторінці офіційного Інтернет-представництва Національного банку.</w:t>
            </w:r>
          </w:p>
        </w:tc>
      </w:tr>
      <w:tr w:rsidR="00B818C4" w:rsidRPr="001E774D" w14:paraId="19221D34" w14:textId="77777777" w:rsidTr="00B0775C">
        <w:tc>
          <w:tcPr>
            <w:tcW w:w="7508" w:type="dxa"/>
          </w:tcPr>
          <w:p w14:paraId="193C0EE7" w14:textId="77777777" w:rsidR="006319BF" w:rsidRPr="00E24D45" w:rsidRDefault="006319BF" w:rsidP="00101DE6">
            <w:pPr>
              <w:tabs>
                <w:tab w:val="left" w:pos="1134"/>
              </w:tabs>
              <w:ind w:firstLine="743"/>
              <w:rPr>
                <w:color w:val="auto"/>
              </w:rPr>
            </w:pPr>
            <w:r w:rsidRPr="00E24D45">
              <w:rPr>
                <w:color w:val="auto"/>
              </w:rPr>
              <w:t>10.</w:t>
            </w:r>
            <w:r w:rsidRPr="00E24D45">
              <w:rPr>
                <w:color w:val="auto"/>
              </w:rPr>
              <w:tab/>
              <w:t>Національний банк має право проводити позапланову перевірку з метою термінового встановлення причин, обставин, масштабу негативного впливу на життєдіяльність банку та/або банківську систему в разі отримання документально підтвердженої інформації про:</w:t>
            </w:r>
          </w:p>
          <w:p w14:paraId="3014672C" w14:textId="77777777" w:rsidR="006319BF" w:rsidRPr="00E24D45" w:rsidRDefault="009B5DF4" w:rsidP="006319BF">
            <w:pPr>
              <w:tabs>
                <w:tab w:val="left" w:pos="1134"/>
              </w:tabs>
              <w:ind w:firstLine="0"/>
              <w:rPr>
                <w:color w:val="auto"/>
              </w:rPr>
            </w:pPr>
            <w:r w:rsidRPr="00E24D45">
              <w:rPr>
                <w:color w:val="auto"/>
                <w:sz w:val="24"/>
                <w:szCs w:val="24"/>
              </w:rPr>
              <w:t>…</w:t>
            </w:r>
          </w:p>
          <w:p w14:paraId="19C6BFC1" w14:textId="77777777" w:rsidR="00241203" w:rsidRPr="00E24D45" w:rsidRDefault="00241203" w:rsidP="00101DE6">
            <w:pPr>
              <w:tabs>
                <w:tab w:val="left" w:pos="1134"/>
              </w:tabs>
              <w:ind w:firstLine="601"/>
              <w:rPr>
                <w:color w:val="auto"/>
              </w:rPr>
            </w:pPr>
          </w:p>
          <w:p w14:paraId="78B70E80" w14:textId="77777777" w:rsidR="00B818C4" w:rsidRPr="00E24D45" w:rsidRDefault="006319BF" w:rsidP="00101DE6">
            <w:pPr>
              <w:tabs>
                <w:tab w:val="left" w:pos="1134"/>
              </w:tabs>
              <w:ind w:firstLine="601"/>
              <w:rPr>
                <w:strike/>
                <w:color w:val="auto"/>
              </w:rPr>
            </w:pPr>
            <w:r w:rsidRPr="00E24D45">
              <w:rPr>
                <w:color w:val="auto"/>
              </w:rPr>
              <w:t>3)</w:t>
            </w:r>
            <w:r w:rsidRPr="00E24D45">
              <w:rPr>
                <w:color w:val="auto"/>
              </w:rPr>
              <w:tab/>
              <w:t xml:space="preserve">порушення вимог </w:t>
            </w:r>
            <w:r w:rsidRPr="00E24D45">
              <w:rPr>
                <w:strike/>
                <w:color w:val="auto"/>
              </w:rPr>
              <w:t>законодавства у сфері електронних довірчих послуг.</w:t>
            </w:r>
          </w:p>
          <w:p w14:paraId="21B437F7" w14:textId="77777777" w:rsidR="0069516D" w:rsidRPr="00E24D45" w:rsidRDefault="0069516D" w:rsidP="006319BF">
            <w:pPr>
              <w:tabs>
                <w:tab w:val="left" w:pos="1134"/>
              </w:tabs>
              <w:ind w:firstLine="0"/>
              <w:rPr>
                <w:color w:val="auto"/>
                <w:sz w:val="24"/>
                <w:szCs w:val="24"/>
              </w:rPr>
            </w:pPr>
          </w:p>
        </w:tc>
        <w:tc>
          <w:tcPr>
            <w:tcW w:w="7088" w:type="dxa"/>
          </w:tcPr>
          <w:p w14:paraId="19D3D520" w14:textId="77777777" w:rsidR="006319BF" w:rsidRPr="00E24D45" w:rsidRDefault="006319BF" w:rsidP="00101DE6">
            <w:pPr>
              <w:tabs>
                <w:tab w:val="left" w:pos="1134"/>
              </w:tabs>
              <w:ind w:firstLine="744"/>
              <w:rPr>
                <w:color w:val="auto"/>
              </w:rPr>
            </w:pPr>
            <w:r w:rsidRPr="00E24D45">
              <w:rPr>
                <w:color w:val="auto"/>
              </w:rPr>
              <w:t>10.</w:t>
            </w:r>
            <w:r w:rsidRPr="00E24D45">
              <w:rPr>
                <w:color w:val="auto"/>
              </w:rPr>
              <w:tab/>
              <w:t>Національний банк має право проводити позапланову перевірку з метою термінового встановлення причин, обставин, масштабу негативного впливу на життєдіяльність банку та/або банківську систему в разі отримання документально підтвердженої інформації про:</w:t>
            </w:r>
          </w:p>
          <w:p w14:paraId="6EA3F0A8" w14:textId="77777777" w:rsidR="006319BF" w:rsidRPr="00E24D45" w:rsidRDefault="009B5DF4" w:rsidP="006319BF">
            <w:pPr>
              <w:tabs>
                <w:tab w:val="left" w:pos="1134"/>
              </w:tabs>
              <w:ind w:firstLine="0"/>
              <w:rPr>
                <w:color w:val="auto"/>
              </w:rPr>
            </w:pPr>
            <w:r w:rsidRPr="00E24D45">
              <w:rPr>
                <w:color w:val="auto"/>
              </w:rPr>
              <w:t>..</w:t>
            </w:r>
          </w:p>
          <w:p w14:paraId="22545A8A" w14:textId="77777777" w:rsidR="00B818C4" w:rsidRPr="00E24D45" w:rsidRDefault="00BF57A3" w:rsidP="00C87221">
            <w:pPr>
              <w:tabs>
                <w:tab w:val="left" w:pos="1134"/>
              </w:tabs>
              <w:ind w:firstLine="0"/>
              <w:rPr>
                <w:color w:val="auto"/>
                <w:sz w:val="24"/>
                <w:szCs w:val="24"/>
              </w:rPr>
            </w:pPr>
            <w:r w:rsidRPr="00E24D45">
              <w:rPr>
                <w:color w:val="auto"/>
              </w:rPr>
              <w:t xml:space="preserve">        </w:t>
            </w:r>
            <w:r w:rsidR="006319BF" w:rsidRPr="00E24D45">
              <w:rPr>
                <w:color w:val="auto"/>
              </w:rPr>
              <w:t>3)</w:t>
            </w:r>
            <w:r w:rsidR="006319BF" w:rsidRPr="00E24D45">
              <w:rPr>
                <w:color w:val="auto"/>
              </w:rPr>
              <w:tab/>
              <w:t xml:space="preserve">порушення вимог </w:t>
            </w:r>
            <w:r w:rsidR="00C87221" w:rsidRPr="00E24D45">
              <w:rPr>
                <w:b/>
                <w:color w:val="auto"/>
              </w:rPr>
              <w:t>Положення № 116</w:t>
            </w:r>
            <w:r w:rsidR="006319BF" w:rsidRPr="00E24D45">
              <w:rPr>
                <w:color w:val="auto"/>
              </w:rPr>
              <w:t>.</w:t>
            </w:r>
          </w:p>
        </w:tc>
      </w:tr>
      <w:tr w:rsidR="0069516D" w:rsidRPr="001E774D" w14:paraId="12E5979B" w14:textId="77777777" w:rsidTr="00B0775C">
        <w:tc>
          <w:tcPr>
            <w:tcW w:w="7508" w:type="dxa"/>
          </w:tcPr>
          <w:p w14:paraId="4CC708CA" w14:textId="77777777" w:rsidR="0069516D" w:rsidRDefault="00BF57A3" w:rsidP="00101DE6">
            <w:pPr>
              <w:tabs>
                <w:tab w:val="left" w:pos="1134"/>
              </w:tabs>
              <w:ind w:firstLine="601"/>
            </w:pPr>
            <w:r>
              <w:t>1</w:t>
            </w:r>
            <w:r w:rsidR="0069516D" w:rsidRPr="00EF2509">
              <w:t>1.</w:t>
            </w:r>
            <w:r w:rsidR="0069516D" w:rsidRPr="0069516D">
              <w:tab/>
              <w:t xml:space="preserve">Національний банк повідомляє банк про проведення планової перевірки не пізніше ніж за </w:t>
            </w:r>
            <w:r w:rsidR="0069516D" w:rsidRPr="00125A9A">
              <w:rPr>
                <w:strike/>
              </w:rPr>
              <w:t>20</w:t>
            </w:r>
            <w:r w:rsidR="0069516D" w:rsidRPr="0069516D">
              <w:t xml:space="preserve"> календарних днів до її початку</w:t>
            </w:r>
          </w:p>
        </w:tc>
        <w:tc>
          <w:tcPr>
            <w:tcW w:w="7088" w:type="dxa"/>
          </w:tcPr>
          <w:p w14:paraId="0AA9105E" w14:textId="77777777" w:rsidR="0069516D" w:rsidRPr="006319BF" w:rsidRDefault="0069516D" w:rsidP="00101DE6">
            <w:pPr>
              <w:tabs>
                <w:tab w:val="left" w:pos="1134"/>
              </w:tabs>
              <w:ind w:firstLine="602"/>
              <w:rPr>
                <w:highlight w:val="cyan"/>
              </w:rPr>
            </w:pPr>
            <w:r w:rsidRPr="00EF2509">
              <w:t>11.</w:t>
            </w:r>
            <w:r w:rsidRPr="0069516D">
              <w:tab/>
              <w:t xml:space="preserve">Національний банк повідомляє банк про проведення планової перевірки не пізніше ніж за </w:t>
            </w:r>
            <w:r w:rsidR="00125A9A" w:rsidRPr="00125A9A">
              <w:rPr>
                <w:b/>
              </w:rPr>
              <w:t>1</w:t>
            </w:r>
            <w:r w:rsidRPr="00125A9A">
              <w:rPr>
                <w:b/>
              </w:rPr>
              <w:t>0</w:t>
            </w:r>
            <w:r w:rsidRPr="0069516D">
              <w:t xml:space="preserve"> календарних днів до її початку</w:t>
            </w:r>
          </w:p>
        </w:tc>
      </w:tr>
      <w:tr w:rsidR="005331A3" w:rsidRPr="001E774D" w14:paraId="60CD69EA" w14:textId="77777777" w:rsidTr="00B0775C">
        <w:tc>
          <w:tcPr>
            <w:tcW w:w="7508" w:type="dxa"/>
          </w:tcPr>
          <w:p w14:paraId="0CF5C44B" w14:textId="77777777" w:rsidR="005331A3" w:rsidRDefault="005331A3" w:rsidP="00101DE6">
            <w:pPr>
              <w:tabs>
                <w:tab w:val="left" w:pos="1134"/>
              </w:tabs>
              <w:ind w:firstLine="601"/>
            </w:pPr>
            <w:r w:rsidRPr="00EF2509">
              <w:t>15.</w:t>
            </w:r>
            <w:r w:rsidRPr="005331A3">
              <w:tab/>
              <w:t>Куратор перевірки і члени інспекційної групи під час проведення перевірки (планової або позапланової) банку мають право:</w:t>
            </w:r>
          </w:p>
          <w:p w14:paraId="4B782073" w14:textId="77777777" w:rsidR="00125A9A" w:rsidRDefault="00125A9A" w:rsidP="006319BF">
            <w:pPr>
              <w:tabs>
                <w:tab w:val="left" w:pos="1134"/>
              </w:tabs>
              <w:ind w:firstLine="0"/>
            </w:pPr>
          </w:p>
          <w:p w14:paraId="5A81C640" w14:textId="77777777" w:rsidR="00552322" w:rsidRPr="00552322" w:rsidRDefault="00552322" w:rsidP="00001B0C">
            <w:pPr>
              <w:pStyle w:val="a4"/>
              <w:numPr>
                <w:ilvl w:val="2"/>
                <w:numId w:val="1"/>
              </w:numPr>
              <w:shd w:val="clear" w:color="auto" w:fill="FFFFFF"/>
              <w:tabs>
                <w:tab w:val="left" w:pos="720"/>
                <w:tab w:val="left" w:pos="851"/>
                <w:tab w:val="left" w:pos="1134"/>
              </w:tabs>
              <w:spacing w:line="240" w:lineRule="auto"/>
              <w:ind w:left="0" w:firstLine="709"/>
              <w:contextualSpacing w:val="0"/>
              <w:rPr>
                <w:lang w:val="uk-UA"/>
              </w:rPr>
            </w:pPr>
            <w:r w:rsidRPr="00552322">
              <w:rPr>
                <w:lang w:val="uk-UA"/>
              </w:rPr>
              <w:t>безперешкодного доступу до всіх оригіналів документів, матеріалів та інформації, також</w:t>
            </w:r>
            <w:r w:rsidRPr="00552322">
              <w:rPr>
                <w:color w:val="00B050"/>
                <w:lang w:val="uk-UA"/>
              </w:rPr>
              <w:t xml:space="preserve"> </w:t>
            </w:r>
            <w:r w:rsidRPr="00552322">
              <w:rPr>
                <w:lang w:val="uk-UA"/>
              </w:rPr>
              <w:t xml:space="preserve">до тих, що становлять інформацію з грифами обмеження доступу, потрібних для перевірки, до системи автоматизації банку </w:t>
            </w:r>
            <w:r w:rsidRPr="00552322">
              <w:rPr>
                <w:lang w:val="uk-UA"/>
              </w:rPr>
              <w:lastRenderedPageBreak/>
              <w:t>(уключаючи персоналізований доступ у режимі перегляду), інформаційно-</w:t>
            </w:r>
            <w:r w:rsidRPr="00552322">
              <w:rPr>
                <w:strike/>
                <w:lang w:val="uk-UA"/>
              </w:rPr>
              <w:t>теле</w:t>
            </w:r>
            <w:r w:rsidRPr="00552322">
              <w:rPr>
                <w:lang w:val="uk-UA"/>
              </w:rPr>
              <w:t>комунікаційної системи кваліфікованого надавача електронних довірчих послуг, інших систем та інформаційних ресурсів банку;</w:t>
            </w:r>
          </w:p>
          <w:p w14:paraId="3F9F635C" w14:textId="77777777" w:rsidR="00552322" w:rsidRDefault="00552322" w:rsidP="006319BF">
            <w:pPr>
              <w:tabs>
                <w:tab w:val="left" w:pos="1134"/>
              </w:tabs>
              <w:ind w:firstLine="0"/>
            </w:pPr>
          </w:p>
          <w:p w14:paraId="60B39FA7" w14:textId="77777777" w:rsidR="005331A3" w:rsidRDefault="005331A3" w:rsidP="006319BF">
            <w:pPr>
              <w:tabs>
                <w:tab w:val="left" w:pos="1134"/>
              </w:tabs>
              <w:ind w:firstLine="0"/>
            </w:pPr>
            <w:r>
              <w:t>….</w:t>
            </w:r>
          </w:p>
          <w:p w14:paraId="6600C4B3" w14:textId="77777777" w:rsidR="005331A3" w:rsidRPr="0069516D" w:rsidRDefault="005331A3" w:rsidP="00101DE6">
            <w:pPr>
              <w:tabs>
                <w:tab w:val="left" w:pos="1134"/>
              </w:tabs>
              <w:ind w:firstLine="601"/>
              <w:rPr>
                <w:highlight w:val="cyan"/>
              </w:rPr>
            </w:pPr>
            <w:r w:rsidRPr="005331A3">
              <w:t>6)</w:t>
            </w:r>
            <w:r w:rsidRPr="005331A3">
              <w:tab/>
              <w:t>вимагати від банку демонстрації та ознайомлення з функціональними можливостями і налаштуваннями системи автоматизації банку, інформаційно-</w:t>
            </w:r>
            <w:r w:rsidRPr="00552322">
              <w:rPr>
                <w:strike/>
              </w:rPr>
              <w:t>теле</w:t>
            </w:r>
            <w:r w:rsidRPr="005331A3">
              <w:t>комунікаційної системи кваліфікованого надавача електронних довірчих послуг, інших систем та інформаційних ресурсів банк</w:t>
            </w:r>
            <w:r w:rsidRPr="00E564ED">
              <w:rPr>
                <w:strike/>
              </w:rPr>
              <w:t>а</w:t>
            </w:r>
            <w:r w:rsidRPr="005331A3">
              <w:t>.</w:t>
            </w:r>
          </w:p>
        </w:tc>
        <w:tc>
          <w:tcPr>
            <w:tcW w:w="7088" w:type="dxa"/>
          </w:tcPr>
          <w:p w14:paraId="4686EA9B" w14:textId="77777777" w:rsidR="005331A3" w:rsidRDefault="002C373B" w:rsidP="00101DE6">
            <w:pPr>
              <w:tabs>
                <w:tab w:val="left" w:pos="1134"/>
              </w:tabs>
              <w:ind w:firstLine="602"/>
            </w:pPr>
            <w:r w:rsidRPr="00EF2509">
              <w:lastRenderedPageBreak/>
              <w:t>15.</w:t>
            </w:r>
            <w:r>
              <w:t xml:space="preserve"> </w:t>
            </w:r>
            <w:r w:rsidR="005331A3" w:rsidRPr="005331A3">
              <w:t>Куратор перевірки і члени інспекційної групи під час проведення перевірки (планової або позапланової) банку мають право:</w:t>
            </w:r>
          </w:p>
          <w:p w14:paraId="40E32582" w14:textId="77777777" w:rsidR="00125A9A" w:rsidRDefault="00125A9A" w:rsidP="005331A3">
            <w:pPr>
              <w:tabs>
                <w:tab w:val="left" w:pos="1134"/>
              </w:tabs>
              <w:ind w:firstLine="0"/>
            </w:pPr>
          </w:p>
          <w:p w14:paraId="6522C6F6" w14:textId="77777777" w:rsidR="00552322" w:rsidRPr="00552322" w:rsidRDefault="00552322" w:rsidP="00101DE6">
            <w:pPr>
              <w:shd w:val="clear" w:color="auto" w:fill="FFFFFF"/>
              <w:tabs>
                <w:tab w:val="left" w:pos="720"/>
                <w:tab w:val="left" w:pos="851"/>
                <w:tab w:val="left" w:pos="1134"/>
              </w:tabs>
              <w:ind w:firstLine="460"/>
            </w:pPr>
            <w:r>
              <w:t xml:space="preserve">1) </w:t>
            </w:r>
            <w:r w:rsidRPr="00552322">
              <w:t>безперешкодного доступу до всіх оригіналів документів, матеріалів та інформації, також</w:t>
            </w:r>
            <w:r w:rsidRPr="00552322">
              <w:rPr>
                <w:color w:val="00B050"/>
              </w:rPr>
              <w:t xml:space="preserve"> </w:t>
            </w:r>
            <w:r w:rsidRPr="00552322">
              <w:t xml:space="preserve">до тих, що становлять інформацію з грифами обмеження доступу, потрібних для перевірки, до системи автоматизації банку </w:t>
            </w:r>
            <w:r w:rsidRPr="00552322">
              <w:lastRenderedPageBreak/>
              <w:t>(уключаючи персоналізований доступ у режимі перегляду), інформаційно-</w:t>
            </w:r>
            <w:r w:rsidRPr="00552322">
              <w:rPr>
                <w:b/>
              </w:rPr>
              <w:t>комунікаційної</w:t>
            </w:r>
            <w:r w:rsidRPr="00552322">
              <w:t xml:space="preserve"> системи кваліфікованого надавача електронних довірчих послуг, інших систем та інформаційних ресурсів банку;</w:t>
            </w:r>
          </w:p>
          <w:p w14:paraId="0237CA4D" w14:textId="77777777" w:rsidR="00552322" w:rsidRDefault="00552322" w:rsidP="005331A3">
            <w:pPr>
              <w:tabs>
                <w:tab w:val="left" w:pos="1134"/>
              </w:tabs>
              <w:ind w:firstLine="0"/>
            </w:pPr>
          </w:p>
          <w:p w14:paraId="315893E9" w14:textId="77777777" w:rsidR="005331A3" w:rsidRDefault="005331A3" w:rsidP="005331A3">
            <w:pPr>
              <w:tabs>
                <w:tab w:val="left" w:pos="1134"/>
              </w:tabs>
              <w:ind w:firstLine="0"/>
            </w:pPr>
            <w:r>
              <w:t>….</w:t>
            </w:r>
          </w:p>
          <w:p w14:paraId="2E2F245E" w14:textId="22CF35B2" w:rsidR="005331A3" w:rsidRDefault="005331A3" w:rsidP="00101DE6">
            <w:pPr>
              <w:shd w:val="clear" w:color="auto" w:fill="FFFFFF"/>
              <w:tabs>
                <w:tab w:val="left" w:pos="720"/>
                <w:tab w:val="left" w:pos="851"/>
                <w:tab w:val="left" w:pos="1134"/>
              </w:tabs>
              <w:ind w:firstLine="460"/>
            </w:pPr>
            <w:r w:rsidRPr="005331A3">
              <w:t>6)</w:t>
            </w:r>
            <w:r w:rsidRPr="005331A3">
              <w:tab/>
              <w:t>вимагати від банку демонстрації та ознайомлення з функціональними можливостями і налаштуваннями системи автоматизації банку, інформаційно-</w:t>
            </w:r>
            <w:r w:rsidRPr="00552322">
              <w:rPr>
                <w:b/>
              </w:rPr>
              <w:t xml:space="preserve">комунікаційної </w:t>
            </w:r>
            <w:r w:rsidRPr="005331A3">
              <w:t>системи кваліфікованого надавача електронних довірчих послуг, інших систем та інформаційних ресурсів банк</w:t>
            </w:r>
            <w:r w:rsidRPr="00E564ED">
              <w:rPr>
                <w:b/>
              </w:rPr>
              <w:t>у</w:t>
            </w:r>
            <w:r w:rsidR="00E941C9">
              <w:t>;</w:t>
            </w:r>
          </w:p>
          <w:p w14:paraId="61930902" w14:textId="6773B05C" w:rsidR="005331A3" w:rsidRPr="0069516D" w:rsidRDefault="005331A3" w:rsidP="00012D6D">
            <w:pPr>
              <w:shd w:val="clear" w:color="auto" w:fill="FFFFFF"/>
              <w:tabs>
                <w:tab w:val="left" w:pos="720"/>
                <w:tab w:val="left" w:pos="851"/>
                <w:tab w:val="left" w:pos="1134"/>
              </w:tabs>
              <w:ind w:firstLine="460"/>
              <w:rPr>
                <w:highlight w:val="cyan"/>
              </w:rPr>
            </w:pPr>
          </w:p>
        </w:tc>
      </w:tr>
      <w:tr w:rsidR="00C87221" w:rsidRPr="00C87221" w14:paraId="622DB8F8" w14:textId="77777777" w:rsidTr="00B0775C">
        <w:tc>
          <w:tcPr>
            <w:tcW w:w="7508" w:type="dxa"/>
          </w:tcPr>
          <w:p w14:paraId="43652E31" w14:textId="77777777" w:rsidR="00C87221" w:rsidRPr="00C87221" w:rsidRDefault="00C87221" w:rsidP="00101DE6">
            <w:pPr>
              <w:tabs>
                <w:tab w:val="left" w:pos="1134"/>
              </w:tabs>
              <w:ind w:firstLine="601"/>
              <w:rPr>
                <w:color w:val="5B9BD5" w:themeColor="accent1"/>
              </w:rPr>
            </w:pPr>
            <w:r w:rsidRPr="00E941C9">
              <w:rPr>
                <w:i/>
                <w:color w:val="auto"/>
                <w:shd w:val="clear" w:color="auto" w:fill="FFFFFF"/>
              </w:rPr>
              <w:lastRenderedPageBreak/>
              <w:t xml:space="preserve">                                   відсутній</w:t>
            </w:r>
          </w:p>
        </w:tc>
        <w:tc>
          <w:tcPr>
            <w:tcW w:w="7088" w:type="dxa"/>
          </w:tcPr>
          <w:p w14:paraId="1BA9F521" w14:textId="0D12F4DC" w:rsidR="00C87221" w:rsidRPr="00E24D45" w:rsidRDefault="00012D6D" w:rsidP="00E941C9">
            <w:pPr>
              <w:tabs>
                <w:tab w:val="left" w:pos="1134"/>
              </w:tabs>
              <w:ind w:firstLine="602"/>
              <w:rPr>
                <w:color w:val="auto"/>
              </w:rPr>
            </w:pPr>
            <w:r w:rsidRPr="00E24D45">
              <w:rPr>
                <w:b/>
                <w:color w:val="auto"/>
              </w:rPr>
              <w:t>7</w:t>
            </w:r>
            <w:r w:rsidR="00C87221" w:rsidRPr="00E24D45">
              <w:rPr>
                <w:color w:val="auto"/>
              </w:rPr>
              <w:t xml:space="preserve">) </w:t>
            </w:r>
            <w:r w:rsidR="00C87221" w:rsidRPr="00E24D45">
              <w:rPr>
                <w:b/>
                <w:color w:val="auto"/>
                <w:shd w:val="clear" w:color="auto" w:fill="FFFFFF"/>
              </w:rPr>
              <w:t xml:space="preserve">здійснювати із використанням техніки Національного банку фото- / </w:t>
            </w:r>
            <w:proofErr w:type="spellStart"/>
            <w:r w:rsidR="00C87221" w:rsidRPr="00E24D45">
              <w:rPr>
                <w:b/>
                <w:color w:val="auto"/>
                <w:shd w:val="clear" w:color="auto" w:fill="FFFFFF"/>
              </w:rPr>
              <w:t>відеофіксацію</w:t>
            </w:r>
            <w:proofErr w:type="spellEnd"/>
            <w:r w:rsidR="00C87221" w:rsidRPr="00E24D45">
              <w:rPr>
                <w:b/>
                <w:color w:val="auto"/>
                <w:shd w:val="clear" w:color="auto" w:fill="FFFFFF"/>
              </w:rPr>
              <w:t xml:space="preserve"> під час проведення процедури демонстрації, що передбачена підпунктом 6 пункту</w:t>
            </w:r>
            <w:r w:rsidR="00E941C9">
              <w:rPr>
                <w:b/>
                <w:color w:val="auto"/>
                <w:shd w:val="clear" w:color="auto" w:fill="FFFFFF"/>
              </w:rPr>
              <w:t xml:space="preserve"> 15 розділу ІІ цього Положення;</w:t>
            </w:r>
          </w:p>
        </w:tc>
      </w:tr>
      <w:tr w:rsidR="00125A9A" w:rsidRPr="001E774D" w14:paraId="3D22E2FE" w14:textId="77777777" w:rsidTr="00B0775C">
        <w:tc>
          <w:tcPr>
            <w:tcW w:w="7508" w:type="dxa"/>
          </w:tcPr>
          <w:p w14:paraId="0F1DF4F6" w14:textId="77777777" w:rsidR="00125A9A" w:rsidRPr="00125A9A" w:rsidRDefault="006F57B3" w:rsidP="00125A9A">
            <w:pPr>
              <w:tabs>
                <w:tab w:val="left" w:pos="1134"/>
              </w:tabs>
              <w:ind w:firstLine="0"/>
              <w:jc w:val="center"/>
              <w:rPr>
                <w:highlight w:val="cyan"/>
              </w:rPr>
            </w:pPr>
            <w:r w:rsidRPr="006F57B3">
              <w:rPr>
                <w:i/>
                <w:color w:val="auto"/>
                <w:shd w:val="clear" w:color="auto" w:fill="FFFFFF"/>
              </w:rPr>
              <w:t>відсутній</w:t>
            </w:r>
          </w:p>
        </w:tc>
        <w:tc>
          <w:tcPr>
            <w:tcW w:w="7088" w:type="dxa"/>
          </w:tcPr>
          <w:p w14:paraId="61D4D602" w14:textId="1583F97C" w:rsidR="00125A9A" w:rsidRPr="00E24D45" w:rsidRDefault="00012D6D" w:rsidP="0064696C">
            <w:pPr>
              <w:tabs>
                <w:tab w:val="left" w:pos="1134"/>
              </w:tabs>
              <w:ind w:firstLine="460"/>
              <w:rPr>
                <w:color w:val="auto"/>
                <w:highlight w:val="cyan"/>
              </w:rPr>
            </w:pPr>
            <w:r w:rsidRPr="00E24D45">
              <w:rPr>
                <w:b/>
                <w:color w:val="auto"/>
                <w:shd w:val="clear" w:color="auto" w:fill="FFFFFF"/>
              </w:rPr>
              <w:t>8</w:t>
            </w:r>
            <w:r w:rsidR="00125A9A" w:rsidRPr="00E24D45">
              <w:rPr>
                <w:b/>
                <w:color w:val="auto"/>
                <w:shd w:val="clear" w:color="auto" w:fill="FFFFFF"/>
              </w:rPr>
              <w:t xml:space="preserve">) призначати і проводити інтерв’ю з </w:t>
            </w:r>
            <w:r w:rsidR="002573B3" w:rsidRPr="00E24D45">
              <w:rPr>
                <w:b/>
                <w:color w:val="auto"/>
                <w:shd w:val="clear" w:color="auto" w:fill="FFFFFF"/>
              </w:rPr>
              <w:t xml:space="preserve">керівниками банку та </w:t>
            </w:r>
            <w:r w:rsidR="00125A9A" w:rsidRPr="00E24D45">
              <w:rPr>
                <w:b/>
                <w:color w:val="auto"/>
                <w:shd w:val="clear" w:color="auto" w:fill="FFFFFF"/>
              </w:rPr>
              <w:t xml:space="preserve">працівниками </w:t>
            </w:r>
            <w:r w:rsidR="002573B3" w:rsidRPr="00E24D45">
              <w:rPr>
                <w:b/>
                <w:color w:val="auto"/>
                <w:shd w:val="clear" w:color="auto" w:fill="FFFFFF"/>
              </w:rPr>
              <w:t xml:space="preserve">структурних підрозділів </w:t>
            </w:r>
            <w:r w:rsidR="00125A9A" w:rsidRPr="00E24D45">
              <w:rPr>
                <w:b/>
                <w:color w:val="auto"/>
                <w:shd w:val="clear" w:color="auto" w:fill="FFFFFF"/>
              </w:rPr>
              <w:t>банку</w:t>
            </w:r>
            <w:r w:rsidR="002573B3" w:rsidRPr="00E24D45">
              <w:rPr>
                <w:b/>
                <w:color w:val="auto"/>
                <w:shd w:val="clear" w:color="auto" w:fill="FFFFFF"/>
              </w:rPr>
              <w:t xml:space="preserve">, </w:t>
            </w:r>
            <w:r w:rsidR="00125A9A" w:rsidRPr="00E24D45">
              <w:rPr>
                <w:b/>
                <w:color w:val="auto"/>
                <w:shd w:val="clear" w:color="auto" w:fill="FFFFFF"/>
              </w:rPr>
              <w:t xml:space="preserve"> </w:t>
            </w:r>
            <w:r w:rsidR="002573B3" w:rsidRPr="00E24D45">
              <w:rPr>
                <w:b/>
                <w:color w:val="auto"/>
                <w:shd w:val="clear" w:color="auto" w:fill="FFFFFF"/>
              </w:rPr>
              <w:t xml:space="preserve">до сфери відповідальності яких належать питання інформаційної безпеки та </w:t>
            </w:r>
            <w:proofErr w:type="spellStart"/>
            <w:r w:rsidR="002573B3" w:rsidRPr="00E24D45">
              <w:rPr>
                <w:b/>
                <w:color w:val="auto"/>
                <w:shd w:val="clear" w:color="auto" w:fill="FFFFFF"/>
              </w:rPr>
              <w:t>кіберзахисту</w:t>
            </w:r>
            <w:proofErr w:type="spellEnd"/>
            <w:r w:rsidR="002573B3" w:rsidRPr="00E24D45">
              <w:rPr>
                <w:b/>
                <w:color w:val="auto"/>
                <w:shd w:val="clear" w:color="auto" w:fill="FFFFFF"/>
              </w:rPr>
              <w:t xml:space="preserve">, управління інформаційно-комунікаційними технологіями, управління операційними ризиками банку. </w:t>
            </w:r>
          </w:p>
        </w:tc>
      </w:tr>
      <w:tr w:rsidR="0064696C" w:rsidRPr="001E774D" w14:paraId="38BCAB02" w14:textId="77777777" w:rsidTr="00B0775C">
        <w:tc>
          <w:tcPr>
            <w:tcW w:w="7508" w:type="dxa"/>
          </w:tcPr>
          <w:p w14:paraId="583865B7" w14:textId="47BA8DEB" w:rsidR="0064696C" w:rsidRPr="006F57B3" w:rsidRDefault="0064696C" w:rsidP="00125A9A">
            <w:pPr>
              <w:tabs>
                <w:tab w:val="left" w:pos="1134"/>
              </w:tabs>
              <w:ind w:firstLine="0"/>
              <w:jc w:val="center"/>
              <w:rPr>
                <w:i/>
                <w:color w:val="auto"/>
                <w:shd w:val="clear" w:color="auto" w:fill="FFFFFF"/>
              </w:rPr>
            </w:pPr>
            <w:r>
              <w:rPr>
                <w:i/>
                <w:color w:val="auto"/>
                <w:shd w:val="clear" w:color="auto" w:fill="FFFFFF"/>
              </w:rPr>
              <w:t>відсутній</w:t>
            </w:r>
          </w:p>
        </w:tc>
        <w:tc>
          <w:tcPr>
            <w:tcW w:w="7088" w:type="dxa"/>
          </w:tcPr>
          <w:p w14:paraId="7A5B8A44" w14:textId="7661F503" w:rsidR="0064696C" w:rsidRDefault="0064696C" w:rsidP="002573B3">
            <w:pPr>
              <w:tabs>
                <w:tab w:val="left" w:pos="1134"/>
              </w:tabs>
              <w:ind w:firstLine="460"/>
              <w:rPr>
                <w:b/>
                <w:color w:val="auto"/>
                <w:shd w:val="clear" w:color="auto" w:fill="FFFFFF"/>
              </w:rPr>
            </w:pPr>
            <w:r>
              <w:rPr>
                <w:b/>
                <w:color w:val="000000" w:themeColor="text1"/>
              </w:rPr>
              <w:t>Д</w:t>
            </w:r>
            <w:r w:rsidRPr="00125A9A">
              <w:rPr>
                <w:b/>
                <w:color w:val="000000" w:themeColor="text1"/>
              </w:rPr>
              <w:t>емонстрація</w:t>
            </w:r>
            <w:r>
              <w:rPr>
                <w:b/>
                <w:color w:val="000000" w:themeColor="text1"/>
              </w:rPr>
              <w:t>, яка передбачена у підпункті 6 пункту 15</w:t>
            </w:r>
            <w:r w:rsidR="00203C60">
              <w:rPr>
                <w:b/>
                <w:color w:val="000000" w:themeColor="text1"/>
              </w:rPr>
              <w:t xml:space="preserve"> розділу ІІ</w:t>
            </w:r>
            <w:r>
              <w:rPr>
                <w:b/>
                <w:color w:val="000000" w:themeColor="text1"/>
              </w:rPr>
              <w:t>,</w:t>
            </w:r>
            <w:r w:rsidRPr="00125A9A">
              <w:rPr>
                <w:b/>
                <w:color w:val="000000" w:themeColor="text1"/>
              </w:rPr>
              <w:t xml:space="preserve"> проводиться за </w:t>
            </w:r>
            <w:r w:rsidRPr="00125A9A">
              <w:rPr>
                <w:b/>
                <w:color w:val="000000" w:themeColor="text1"/>
              </w:rPr>
              <w:lastRenderedPageBreak/>
              <w:t>місцезнаходженням банку (в приміщеннях підрозділів банку, що здійснюють супроводження /</w:t>
            </w:r>
            <w:r>
              <w:rPr>
                <w:b/>
                <w:color w:val="000000" w:themeColor="text1"/>
              </w:rPr>
              <w:t xml:space="preserve"> </w:t>
            </w:r>
            <w:r w:rsidRPr="00125A9A">
              <w:rPr>
                <w:b/>
                <w:color w:val="000000" w:themeColor="text1"/>
              </w:rPr>
              <w:t xml:space="preserve">адміністрування програмних, апаратних, програмно-апаратних засобів забезпечення інформаційної безпеки і </w:t>
            </w:r>
            <w:proofErr w:type="spellStart"/>
            <w:r w:rsidRPr="00125A9A">
              <w:rPr>
                <w:b/>
                <w:color w:val="000000" w:themeColor="text1"/>
              </w:rPr>
              <w:t>кіберзахисту</w:t>
            </w:r>
            <w:proofErr w:type="spellEnd"/>
            <w:r w:rsidRPr="00125A9A">
              <w:rPr>
                <w:b/>
                <w:color w:val="000000" w:themeColor="text1"/>
              </w:rPr>
              <w:t xml:space="preserve"> банку, </w:t>
            </w:r>
            <w:r w:rsidRPr="00E24D45">
              <w:rPr>
                <w:b/>
                <w:bCs/>
                <w:iCs/>
                <w:color w:val="auto"/>
              </w:rPr>
              <w:t>та приміщеннях, пов’язаних з наданням електронних довірчих послуг</w:t>
            </w:r>
            <w:r w:rsidRPr="00125A9A">
              <w:rPr>
                <w:b/>
                <w:color w:val="000000" w:themeColor="text1"/>
              </w:rPr>
              <w:t xml:space="preserve">) та/або за допомогою засобів </w:t>
            </w:r>
            <w:proofErr w:type="spellStart"/>
            <w:r w:rsidRPr="00125A9A">
              <w:rPr>
                <w:b/>
                <w:color w:val="000000" w:themeColor="text1"/>
              </w:rPr>
              <w:t>відеозв'язку</w:t>
            </w:r>
            <w:proofErr w:type="spellEnd"/>
            <w:r w:rsidRPr="00125A9A">
              <w:rPr>
                <w:b/>
                <w:color w:val="000000" w:themeColor="text1"/>
              </w:rPr>
              <w:t>, і може супроводжуватись фото</w:t>
            </w:r>
            <w:r>
              <w:rPr>
                <w:b/>
                <w:color w:val="000000" w:themeColor="text1"/>
              </w:rPr>
              <w:t xml:space="preserve">- </w:t>
            </w:r>
            <w:r w:rsidRPr="00125A9A">
              <w:rPr>
                <w:b/>
                <w:color w:val="000000" w:themeColor="text1"/>
              </w:rPr>
              <w:t>/</w:t>
            </w:r>
            <w:r>
              <w:rPr>
                <w:b/>
                <w:color w:val="000000" w:themeColor="text1"/>
              </w:rPr>
              <w:t xml:space="preserve"> </w:t>
            </w:r>
            <w:proofErr w:type="spellStart"/>
            <w:r w:rsidRPr="00125A9A">
              <w:rPr>
                <w:b/>
                <w:color w:val="000000" w:themeColor="text1"/>
                <w:shd w:val="clear" w:color="auto" w:fill="FFFFFF"/>
              </w:rPr>
              <w:t>відеофіксацією</w:t>
            </w:r>
            <w:proofErr w:type="spellEnd"/>
            <w:r w:rsidRPr="00125A9A">
              <w:rPr>
                <w:b/>
                <w:color w:val="000000" w:themeColor="text1"/>
                <w:shd w:val="clear" w:color="auto" w:fill="FFFFFF"/>
              </w:rPr>
              <w:t xml:space="preserve"> фактів, які мають ознаки недотримання банком вимог законодавства з питань інформаційної безпеки, </w:t>
            </w:r>
            <w:proofErr w:type="spellStart"/>
            <w:r w:rsidRPr="00125A9A">
              <w:rPr>
                <w:b/>
                <w:color w:val="000000" w:themeColor="text1"/>
                <w:shd w:val="clear" w:color="auto" w:fill="FFFFFF"/>
              </w:rPr>
              <w:t>кіберзахисту</w:t>
            </w:r>
            <w:proofErr w:type="spellEnd"/>
            <w:r w:rsidRPr="00125A9A">
              <w:rPr>
                <w:b/>
                <w:color w:val="000000" w:themeColor="text1"/>
                <w:shd w:val="clear" w:color="auto" w:fill="FFFFFF"/>
              </w:rPr>
              <w:t>, надання електронних довірчих послуг</w:t>
            </w:r>
            <w:r w:rsidR="00E56633">
              <w:rPr>
                <w:b/>
                <w:color w:val="000000" w:themeColor="text1"/>
                <w:shd w:val="clear" w:color="auto" w:fill="FFFFFF"/>
              </w:rPr>
              <w:t>.</w:t>
            </w:r>
          </w:p>
          <w:p w14:paraId="06A31080" w14:textId="0163E6F1" w:rsidR="0064696C" w:rsidRPr="00E24D45" w:rsidRDefault="0064696C" w:rsidP="002573B3">
            <w:pPr>
              <w:tabs>
                <w:tab w:val="left" w:pos="1134"/>
              </w:tabs>
              <w:ind w:firstLine="460"/>
              <w:rPr>
                <w:b/>
                <w:color w:val="auto"/>
                <w:shd w:val="clear" w:color="auto" w:fill="FFFFFF"/>
              </w:rPr>
            </w:pPr>
            <w:r>
              <w:rPr>
                <w:b/>
                <w:color w:val="auto"/>
                <w:shd w:val="clear" w:color="auto" w:fill="FFFFFF"/>
              </w:rPr>
              <w:t>І</w:t>
            </w:r>
            <w:r w:rsidRPr="00E24D45">
              <w:rPr>
                <w:b/>
                <w:color w:val="auto"/>
                <w:shd w:val="clear" w:color="auto" w:fill="FFFFFF"/>
              </w:rPr>
              <w:t>нтерв’ю</w:t>
            </w:r>
            <w:r>
              <w:rPr>
                <w:b/>
                <w:color w:val="auto"/>
                <w:shd w:val="clear" w:color="auto" w:fill="FFFFFF"/>
              </w:rPr>
              <w:t>, яке передбачене у підпункті 8 пункту 15</w:t>
            </w:r>
            <w:r w:rsidR="00203C60">
              <w:rPr>
                <w:b/>
                <w:color w:val="auto"/>
                <w:shd w:val="clear" w:color="auto" w:fill="FFFFFF"/>
              </w:rPr>
              <w:t xml:space="preserve"> розділу ІІ</w:t>
            </w:r>
            <w:r>
              <w:rPr>
                <w:b/>
                <w:color w:val="auto"/>
                <w:shd w:val="clear" w:color="auto" w:fill="FFFFFF"/>
              </w:rPr>
              <w:t>,</w:t>
            </w:r>
            <w:r w:rsidRPr="00E24D45">
              <w:rPr>
                <w:b/>
                <w:color w:val="auto"/>
                <w:shd w:val="clear" w:color="auto" w:fill="FFFFFF"/>
              </w:rPr>
              <w:t xml:space="preserve"> проводиться за погодженням із куратором перевірки та попереднім повідомленням контактної особи від банку безпосередньо за місцезнаходженням банку або з використанням засобів </w:t>
            </w:r>
            <w:proofErr w:type="spellStart"/>
            <w:r w:rsidRPr="00E24D45">
              <w:rPr>
                <w:b/>
                <w:color w:val="auto"/>
                <w:shd w:val="clear" w:color="auto" w:fill="FFFFFF"/>
              </w:rPr>
              <w:t>відеозв`язку</w:t>
            </w:r>
            <w:proofErr w:type="spellEnd"/>
            <w:r w:rsidRPr="00E24D45">
              <w:rPr>
                <w:b/>
                <w:color w:val="auto"/>
                <w:shd w:val="clear" w:color="auto" w:fill="FFFFFF"/>
              </w:rPr>
              <w:t>.</w:t>
            </w:r>
          </w:p>
        </w:tc>
      </w:tr>
      <w:tr w:rsidR="0064696C" w:rsidRPr="001E774D" w14:paraId="659DFCDC" w14:textId="77777777" w:rsidTr="00B0775C">
        <w:tc>
          <w:tcPr>
            <w:tcW w:w="7508" w:type="dxa"/>
          </w:tcPr>
          <w:p w14:paraId="5316C4D5" w14:textId="0AB07B05" w:rsidR="0064696C" w:rsidRPr="006F57B3" w:rsidRDefault="0064696C" w:rsidP="00125A9A">
            <w:pPr>
              <w:tabs>
                <w:tab w:val="left" w:pos="1134"/>
              </w:tabs>
              <w:ind w:firstLine="0"/>
              <w:jc w:val="center"/>
              <w:rPr>
                <w:i/>
                <w:color w:val="auto"/>
                <w:shd w:val="clear" w:color="auto" w:fill="FFFFFF"/>
              </w:rPr>
            </w:pPr>
            <w:r>
              <w:rPr>
                <w:i/>
                <w:color w:val="auto"/>
                <w:shd w:val="clear" w:color="auto" w:fill="FFFFFF"/>
              </w:rPr>
              <w:lastRenderedPageBreak/>
              <w:t>відсутній</w:t>
            </w:r>
          </w:p>
        </w:tc>
        <w:tc>
          <w:tcPr>
            <w:tcW w:w="7088" w:type="dxa"/>
          </w:tcPr>
          <w:p w14:paraId="44D8DD0F" w14:textId="1935C8C2" w:rsidR="0064696C" w:rsidRPr="0064696C" w:rsidRDefault="0064696C" w:rsidP="0064696C">
            <w:pPr>
              <w:pStyle w:val="a4"/>
              <w:spacing w:line="240" w:lineRule="auto"/>
              <w:ind w:left="0" w:firstLine="567"/>
              <w:rPr>
                <w:rFonts w:eastAsia="Times New Roman" w:cs="Times New Roman"/>
                <w:b/>
                <w:shd w:val="clear" w:color="auto" w:fill="FFFFFF"/>
                <w:lang w:val="uk-UA"/>
              </w:rPr>
            </w:pPr>
            <w:r w:rsidRPr="00203C60">
              <w:rPr>
                <w:b/>
                <w:shd w:val="clear" w:color="auto" w:fill="FFFFFF"/>
                <w:lang w:val="uk-UA"/>
              </w:rPr>
              <w:t>15</w:t>
            </w:r>
            <w:r w:rsidRPr="00203C60">
              <w:rPr>
                <w:b/>
                <w:shd w:val="clear" w:color="auto" w:fill="FFFFFF"/>
                <w:vertAlign w:val="superscript"/>
                <w:lang w:val="uk-UA"/>
              </w:rPr>
              <w:t>1</w:t>
            </w:r>
            <w:r w:rsidRPr="00203C60">
              <w:rPr>
                <w:b/>
                <w:shd w:val="clear" w:color="auto" w:fill="FFFFFF"/>
                <w:lang w:val="uk-UA"/>
              </w:rPr>
              <w:t xml:space="preserve">. </w:t>
            </w:r>
            <w:r w:rsidRPr="0064696C">
              <w:rPr>
                <w:rFonts w:eastAsia="Times New Roman" w:cs="Times New Roman"/>
                <w:b/>
                <w:shd w:val="clear" w:color="auto" w:fill="FFFFFF"/>
                <w:lang w:val="uk-UA"/>
              </w:rPr>
              <w:t>Матеріа</w:t>
            </w:r>
            <w:r>
              <w:rPr>
                <w:rFonts w:eastAsia="Times New Roman" w:cs="Times New Roman"/>
                <w:b/>
                <w:shd w:val="clear" w:color="auto" w:fill="FFFFFF"/>
                <w:lang w:val="uk-UA"/>
              </w:rPr>
              <w:t xml:space="preserve">ли (дані) фото- / </w:t>
            </w:r>
            <w:proofErr w:type="spellStart"/>
            <w:r>
              <w:rPr>
                <w:rFonts w:eastAsia="Times New Roman" w:cs="Times New Roman"/>
                <w:b/>
                <w:shd w:val="clear" w:color="auto" w:fill="FFFFFF"/>
                <w:lang w:val="uk-UA"/>
              </w:rPr>
              <w:t>відеофіксації</w:t>
            </w:r>
            <w:proofErr w:type="spellEnd"/>
            <w:r w:rsidR="00203C60">
              <w:rPr>
                <w:rFonts w:eastAsia="Times New Roman" w:cs="Times New Roman"/>
                <w:b/>
                <w:shd w:val="clear" w:color="auto" w:fill="FFFFFF"/>
                <w:lang w:val="uk-UA"/>
              </w:rPr>
              <w:t>, які отримані відповідно до підпункту 7 пункту 15 розділу ІІ цього Положення,</w:t>
            </w:r>
            <w:r>
              <w:rPr>
                <w:rFonts w:eastAsia="Times New Roman" w:cs="Times New Roman"/>
                <w:b/>
                <w:shd w:val="clear" w:color="auto" w:fill="FFFFFF"/>
                <w:lang w:val="uk-UA"/>
              </w:rPr>
              <w:t xml:space="preserve"> </w:t>
            </w:r>
            <w:r w:rsidRPr="0064696C">
              <w:rPr>
                <w:rFonts w:eastAsia="Times New Roman" w:cs="Times New Roman"/>
                <w:b/>
                <w:shd w:val="clear" w:color="auto" w:fill="FFFFFF"/>
                <w:lang w:val="uk-UA"/>
              </w:rPr>
              <w:t>долучаються до справи перевірки</w:t>
            </w:r>
            <w:r>
              <w:rPr>
                <w:rFonts w:eastAsia="Times New Roman" w:cs="Times New Roman"/>
                <w:b/>
                <w:shd w:val="clear" w:color="auto" w:fill="FFFFFF"/>
                <w:lang w:val="uk-UA"/>
              </w:rPr>
              <w:t>.</w:t>
            </w:r>
          </w:p>
          <w:p w14:paraId="2B89EEE1" w14:textId="087F9CE3" w:rsidR="0064696C" w:rsidRPr="00203C60" w:rsidRDefault="0064696C" w:rsidP="002573B3">
            <w:pPr>
              <w:tabs>
                <w:tab w:val="left" w:pos="1134"/>
              </w:tabs>
              <w:ind w:firstLine="460"/>
              <w:rPr>
                <w:b/>
                <w:color w:val="auto"/>
                <w:shd w:val="clear" w:color="auto" w:fill="FFFFFF"/>
              </w:rPr>
            </w:pPr>
          </w:p>
        </w:tc>
      </w:tr>
      <w:tr w:rsidR="00125A9A" w:rsidRPr="001E774D" w14:paraId="7B8F5CC8" w14:textId="77777777" w:rsidTr="00B0775C">
        <w:tc>
          <w:tcPr>
            <w:tcW w:w="7508" w:type="dxa"/>
          </w:tcPr>
          <w:p w14:paraId="7E6B030F" w14:textId="77777777" w:rsidR="00125A9A" w:rsidRPr="00125A9A" w:rsidRDefault="00125A9A" w:rsidP="00101DE6">
            <w:pPr>
              <w:tabs>
                <w:tab w:val="left" w:pos="1134"/>
              </w:tabs>
              <w:ind w:firstLine="601"/>
              <w:rPr>
                <w:color w:val="000000" w:themeColor="text1"/>
                <w:shd w:val="clear" w:color="auto" w:fill="FFFFFF"/>
              </w:rPr>
            </w:pPr>
            <w:r w:rsidRPr="00125A9A">
              <w:rPr>
                <w:color w:val="000000" w:themeColor="text1"/>
                <w:shd w:val="clear" w:color="auto" w:fill="FFFFFF"/>
              </w:rPr>
              <w:t>17. Керівник банку зобов'язаний виконувати вимоги куратора перевірки та членів інспекційної групи, зазначені в </w:t>
            </w:r>
            <w:hyperlink r:id="rId8" w:anchor="n79" w:history="1">
              <w:r w:rsidRPr="00F53608">
                <w:rPr>
                  <w:rStyle w:val="af6"/>
                  <w:color w:val="000000" w:themeColor="text1"/>
                  <w:u w:val="none"/>
                  <w:shd w:val="clear" w:color="auto" w:fill="FFFFFF"/>
                </w:rPr>
                <w:t>пункті</w:t>
              </w:r>
              <w:r w:rsidR="00C65397" w:rsidRPr="00C65397">
                <w:rPr>
                  <w:rStyle w:val="af6"/>
                  <w:color w:val="000000" w:themeColor="text1"/>
                  <w:u w:val="none"/>
                  <w:shd w:val="clear" w:color="auto" w:fill="FFFFFF"/>
                  <w:lang w:val="ru-RU"/>
                </w:rPr>
                <w:t xml:space="preserve"> </w:t>
              </w:r>
              <w:r w:rsidRPr="00BF57A3">
                <w:rPr>
                  <w:rStyle w:val="af6"/>
                  <w:color w:val="000000" w:themeColor="text1"/>
                  <w:u w:val="none"/>
                  <w:shd w:val="clear" w:color="auto" w:fill="FFFFFF"/>
                </w:rPr>
                <w:t>15</w:t>
              </w:r>
            </w:hyperlink>
            <w:r w:rsidRPr="00125A9A">
              <w:rPr>
                <w:color w:val="000000" w:themeColor="text1"/>
                <w:shd w:val="clear" w:color="auto" w:fill="FFFFFF"/>
              </w:rPr>
              <w:t> розділу II цього Положення, сприяти та не створювати перешкод проведенню перевірки (планової або позапланової), а також:</w:t>
            </w:r>
          </w:p>
          <w:p w14:paraId="6A616004" w14:textId="77777777" w:rsidR="00125A9A" w:rsidRPr="00125A9A" w:rsidRDefault="00125A9A" w:rsidP="00101DE6">
            <w:pPr>
              <w:tabs>
                <w:tab w:val="left" w:pos="1134"/>
              </w:tabs>
              <w:ind w:firstLine="601"/>
              <w:rPr>
                <w:color w:val="000000" w:themeColor="text1"/>
                <w:shd w:val="clear" w:color="auto" w:fill="FFFFFF"/>
              </w:rPr>
            </w:pPr>
            <w:r w:rsidRPr="00125A9A">
              <w:rPr>
                <w:color w:val="000000" w:themeColor="text1"/>
                <w:shd w:val="clear" w:color="auto" w:fill="FFFFFF"/>
              </w:rPr>
              <w:lastRenderedPageBreak/>
              <w:t>…</w:t>
            </w:r>
          </w:p>
          <w:p w14:paraId="34AD662D" w14:textId="77777777" w:rsidR="00125A9A" w:rsidRPr="00125A9A" w:rsidRDefault="00125A9A" w:rsidP="00101DE6">
            <w:pPr>
              <w:tabs>
                <w:tab w:val="left" w:pos="1134"/>
              </w:tabs>
              <w:ind w:firstLine="601"/>
              <w:rPr>
                <w:color w:val="000000" w:themeColor="text1"/>
                <w:highlight w:val="cyan"/>
              </w:rPr>
            </w:pPr>
            <w:r w:rsidRPr="00125A9A">
              <w:rPr>
                <w:color w:val="000000" w:themeColor="text1"/>
                <w:shd w:val="clear" w:color="auto" w:fill="FFFFFF"/>
              </w:rPr>
              <w:t>6) забезпечувати кураторові перевірки, членам інспекційної групи демонстрацію та ознайомлення з функціональними можливостями, налаштуваннями системи автоматизації банку, інформаційно-</w:t>
            </w:r>
            <w:r w:rsidRPr="00125A9A">
              <w:rPr>
                <w:strike/>
                <w:color w:val="000000" w:themeColor="text1"/>
                <w:shd w:val="clear" w:color="auto" w:fill="FFFFFF"/>
              </w:rPr>
              <w:t>теле</w:t>
            </w:r>
            <w:r w:rsidRPr="00125A9A">
              <w:rPr>
                <w:color w:val="000000" w:themeColor="text1"/>
                <w:shd w:val="clear" w:color="auto" w:fill="FFFFFF"/>
              </w:rPr>
              <w:t>комунікаційної системи кваліфікованого надавача електронних довірчих послуг, інших систем та інформаційних ресурсів;</w:t>
            </w:r>
          </w:p>
        </w:tc>
        <w:tc>
          <w:tcPr>
            <w:tcW w:w="7088" w:type="dxa"/>
          </w:tcPr>
          <w:p w14:paraId="7B359553" w14:textId="77777777" w:rsidR="00125A9A" w:rsidRPr="00125A9A" w:rsidRDefault="00125A9A" w:rsidP="00101DE6">
            <w:pPr>
              <w:tabs>
                <w:tab w:val="left" w:pos="1134"/>
              </w:tabs>
              <w:ind w:firstLine="460"/>
              <w:rPr>
                <w:color w:val="000000" w:themeColor="text1"/>
                <w:shd w:val="clear" w:color="auto" w:fill="FFFFFF"/>
              </w:rPr>
            </w:pPr>
            <w:r w:rsidRPr="00125A9A">
              <w:rPr>
                <w:color w:val="000000" w:themeColor="text1"/>
                <w:shd w:val="clear" w:color="auto" w:fill="FFFFFF"/>
              </w:rPr>
              <w:lastRenderedPageBreak/>
              <w:t>17. Керівник банку зобов'язаний виконувати вимоги куратора перевірки та членів інспекційної групи, зазначені в </w:t>
            </w:r>
            <w:hyperlink r:id="rId9" w:anchor="n79" w:history="1">
              <w:r w:rsidRPr="00F53608">
                <w:rPr>
                  <w:rStyle w:val="af6"/>
                  <w:color w:val="000000" w:themeColor="text1"/>
                  <w:u w:val="none"/>
                  <w:shd w:val="clear" w:color="auto" w:fill="FFFFFF"/>
                </w:rPr>
                <w:t>пункті</w:t>
              </w:r>
              <w:r w:rsidR="00C65397" w:rsidRPr="00C65397">
                <w:rPr>
                  <w:rStyle w:val="af6"/>
                  <w:color w:val="000000" w:themeColor="text1"/>
                  <w:u w:val="none"/>
                  <w:shd w:val="clear" w:color="auto" w:fill="FFFFFF"/>
                  <w:lang w:val="ru-RU"/>
                </w:rPr>
                <w:t xml:space="preserve"> </w:t>
              </w:r>
              <w:r w:rsidRPr="00BF57A3">
                <w:rPr>
                  <w:rStyle w:val="af6"/>
                  <w:color w:val="000000" w:themeColor="text1"/>
                  <w:u w:val="none"/>
                  <w:shd w:val="clear" w:color="auto" w:fill="FFFFFF"/>
                </w:rPr>
                <w:t>15</w:t>
              </w:r>
            </w:hyperlink>
            <w:r w:rsidRPr="00125A9A">
              <w:rPr>
                <w:color w:val="000000" w:themeColor="text1"/>
                <w:shd w:val="clear" w:color="auto" w:fill="FFFFFF"/>
              </w:rPr>
              <w:t> розділу II цього Положення, сприяти та не створювати перешкод проведенню перевірки (планової або позапланової), а також:</w:t>
            </w:r>
          </w:p>
          <w:p w14:paraId="51AE8E35" w14:textId="77777777" w:rsidR="00125A9A" w:rsidRPr="00125A9A" w:rsidRDefault="00125A9A" w:rsidP="00101DE6">
            <w:pPr>
              <w:tabs>
                <w:tab w:val="left" w:pos="1134"/>
              </w:tabs>
              <w:ind w:firstLine="460"/>
              <w:rPr>
                <w:color w:val="000000" w:themeColor="text1"/>
                <w:shd w:val="clear" w:color="auto" w:fill="FFFFFF"/>
              </w:rPr>
            </w:pPr>
            <w:r w:rsidRPr="00125A9A">
              <w:rPr>
                <w:color w:val="000000" w:themeColor="text1"/>
                <w:shd w:val="clear" w:color="auto" w:fill="FFFFFF"/>
              </w:rPr>
              <w:lastRenderedPageBreak/>
              <w:t>…</w:t>
            </w:r>
          </w:p>
          <w:p w14:paraId="3092673D" w14:textId="77777777" w:rsidR="00125A9A" w:rsidRPr="00125A9A" w:rsidRDefault="00125A9A" w:rsidP="00101DE6">
            <w:pPr>
              <w:tabs>
                <w:tab w:val="left" w:pos="1134"/>
              </w:tabs>
              <w:ind w:firstLine="460"/>
              <w:rPr>
                <w:color w:val="000000" w:themeColor="text1"/>
                <w:highlight w:val="cyan"/>
              </w:rPr>
            </w:pPr>
            <w:r w:rsidRPr="00125A9A">
              <w:rPr>
                <w:color w:val="000000" w:themeColor="text1"/>
                <w:shd w:val="clear" w:color="auto" w:fill="FFFFFF"/>
              </w:rPr>
              <w:t>6) забезпечувати кураторові перевірки, членам інспекційної групи демонстрацію та ознайомлення з функціональними можливостями, налаштуваннями системи автоматизації банку, інформаційно-</w:t>
            </w:r>
            <w:r w:rsidRPr="003D7508">
              <w:rPr>
                <w:b/>
                <w:color w:val="000000" w:themeColor="text1"/>
                <w:shd w:val="clear" w:color="auto" w:fill="FFFFFF"/>
              </w:rPr>
              <w:t>комунікаційної</w:t>
            </w:r>
            <w:r w:rsidRPr="00125A9A">
              <w:rPr>
                <w:color w:val="000000" w:themeColor="text1"/>
                <w:shd w:val="clear" w:color="auto" w:fill="FFFFFF"/>
              </w:rPr>
              <w:t xml:space="preserve"> системи кваліфікованого надавача електронних довірчих послуг, інших систем та інформаційних ресурсів;</w:t>
            </w:r>
          </w:p>
        </w:tc>
      </w:tr>
      <w:tr w:rsidR="00D9286A" w:rsidRPr="001E774D" w14:paraId="3B6E176C" w14:textId="77777777" w:rsidTr="00B0775C">
        <w:tc>
          <w:tcPr>
            <w:tcW w:w="7508" w:type="dxa"/>
          </w:tcPr>
          <w:p w14:paraId="45E76BC0" w14:textId="77777777" w:rsidR="00D9286A" w:rsidRPr="005331A3" w:rsidRDefault="00D9286A" w:rsidP="00101DE6">
            <w:pPr>
              <w:tabs>
                <w:tab w:val="left" w:pos="1134"/>
              </w:tabs>
              <w:ind w:firstLine="601"/>
              <w:rPr>
                <w:highlight w:val="cyan"/>
              </w:rPr>
            </w:pPr>
            <w:r w:rsidRPr="00F53608">
              <w:lastRenderedPageBreak/>
              <w:t>25.</w:t>
            </w:r>
            <w:r w:rsidRPr="00D9286A">
              <w:tab/>
              <w:t>Департамент має право вносити на засідання Комітету з питань нагляду та регулювання діяльності банків,</w:t>
            </w:r>
            <w:r w:rsidRPr="00D9286A">
              <w:rPr>
                <w:strike/>
              </w:rPr>
              <w:t xml:space="preserve"> нагляду (</w:t>
            </w:r>
            <w:proofErr w:type="spellStart"/>
            <w:r w:rsidRPr="00D9286A">
              <w:rPr>
                <w:strike/>
              </w:rPr>
              <w:t>оверсайту</w:t>
            </w:r>
            <w:proofErr w:type="spellEnd"/>
            <w:r w:rsidRPr="00D9286A">
              <w:rPr>
                <w:strike/>
              </w:rPr>
              <w:t>) платіжних систем</w:t>
            </w:r>
            <w:r w:rsidRPr="00D9286A">
              <w:t xml:space="preserve"> інформацію про результати проведеної перевірки банку і пропозиції щодо застосування/незастосування до банку адекватних заходів впливу для прийняття цим Комітетом відповідного рішення</w:t>
            </w:r>
            <w:r>
              <w:t>.</w:t>
            </w:r>
          </w:p>
        </w:tc>
        <w:tc>
          <w:tcPr>
            <w:tcW w:w="7088" w:type="dxa"/>
          </w:tcPr>
          <w:p w14:paraId="5A1D91C5" w14:textId="77777777" w:rsidR="00D9286A" w:rsidRPr="002C373B" w:rsidRDefault="00D9286A" w:rsidP="00101DE6">
            <w:pPr>
              <w:tabs>
                <w:tab w:val="left" w:pos="1134"/>
              </w:tabs>
              <w:ind w:firstLine="460"/>
              <w:rPr>
                <w:highlight w:val="cyan"/>
              </w:rPr>
            </w:pPr>
            <w:r w:rsidRPr="00F53608">
              <w:t>25.</w:t>
            </w:r>
            <w:r w:rsidRPr="00D9286A">
              <w:tab/>
              <w:t xml:space="preserve">Департамент має право вносити на засідання Комітету з питань нагляду та регулювання діяльності банків, </w:t>
            </w:r>
            <w:proofErr w:type="spellStart"/>
            <w:r w:rsidR="00125A9A" w:rsidRPr="00125A9A">
              <w:rPr>
                <w:b/>
              </w:rPr>
              <w:t>оверсайту</w:t>
            </w:r>
            <w:proofErr w:type="spellEnd"/>
            <w:r w:rsidR="00125A9A" w:rsidRPr="00125A9A">
              <w:rPr>
                <w:b/>
              </w:rPr>
              <w:t xml:space="preserve"> платіжної інфраструктури</w:t>
            </w:r>
            <w:r w:rsidRPr="00D9286A">
              <w:t xml:space="preserve"> інформацію про результати проведеної перевірки банку і пропозиції щодо застосування/незастосування до банку адекватних заходів впливу для прийняття цим Комітетом відповідного рішення</w:t>
            </w:r>
            <w:r>
              <w:t>.</w:t>
            </w:r>
          </w:p>
        </w:tc>
      </w:tr>
      <w:tr w:rsidR="007E642C" w:rsidRPr="001E774D" w14:paraId="0A8CB232" w14:textId="77777777" w:rsidTr="00B0775C">
        <w:tc>
          <w:tcPr>
            <w:tcW w:w="7508" w:type="dxa"/>
          </w:tcPr>
          <w:p w14:paraId="09855072" w14:textId="77777777" w:rsidR="007E642C" w:rsidRDefault="007E642C" w:rsidP="00101DE6">
            <w:pPr>
              <w:tabs>
                <w:tab w:val="left" w:pos="1134"/>
              </w:tabs>
              <w:ind w:firstLine="601"/>
            </w:pPr>
            <w:r w:rsidRPr="00D00497">
              <w:t>26.</w:t>
            </w:r>
            <w:r>
              <w:tab/>
            </w:r>
            <w:r w:rsidRPr="00D00497">
              <w:rPr>
                <w:strike/>
              </w:rPr>
              <w:t xml:space="preserve">Куратор перевірки за результатами перевірки за наявності виявлених недоліків, порушень вимог Закону України “Про електронні довірчі послуги”, Положення № 116, регламенту роботи </w:t>
            </w:r>
            <w:proofErr w:type="spellStart"/>
            <w:r w:rsidRPr="00D00497">
              <w:rPr>
                <w:strike/>
              </w:rPr>
              <w:t>засвідчувального</w:t>
            </w:r>
            <w:proofErr w:type="spellEnd"/>
            <w:r w:rsidRPr="00D00497">
              <w:rPr>
                <w:strike/>
              </w:rPr>
              <w:t xml:space="preserve"> центру і нормативно-правових актів Національного банку в сфері електронних довірчих послуг подає керівнику </w:t>
            </w:r>
            <w:proofErr w:type="spellStart"/>
            <w:r w:rsidRPr="00D00497">
              <w:rPr>
                <w:strike/>
              </w:rPr>
              <w:t>засвідчувального</w:t>
            </w:r>
            <w:proofErr w:type="spellEnd"/>
            <w:r w:rsidRPr="00D00497">
              <w:rPr>
                <w:strike/>
              </w:rPr>
              <w:t xml:space="preserve"> центру витяг з довідки про перевірку </w:t>
            </w:r>
            <w:r w:rsidRPr="00D00497">
              <w:t>для прийняття рішення щодо</w:t>
            </w:r>
            <w:r>
              <w:t>:</w:t>
            </w:r>
          </w:p>
          <w:p w14:paraId="5A6BE075" w14:textId="77777777" w:rsidR="007E642C" w:rsidRDefault="007E642C" w:rsidP="00101DE6">
            <w:pPr>
              <w:tabs>
                <w:tab w:val="left" w:pos="1134"/>
              </w:tabs>
              <w:ind w:firstLine="601"/>
            </w:pPr>
          </w:p>
          <w:p w14:paraId="778EC76F" w14:textId="77777777" w:rsidR="00F53608" w:rsidRDefault="00F53608" w:rsidP="00101DE6">
            <w:pPr>
              <w:tabs>
                <w:tab w:val="left" w:pos="1134"/>
              </w:tabs>
              <w:ind w:firstLine="601"/>
            </w:pPr>
            <w:r>
              <w:t xml:space="preserve">                                      </w:t>
            </w:r>
            <w:r w:rsidR="006F57B3" w:rsidRPr="006F57B3">
              <w:rPr>
                <w:i/>
                <w:color w:val="auto"/>
                <w:shd w:val="clear" w:color="auto" w:fill="FFFFFF"/>
              </w:rPr>
              <w:t>відсутній</w:t>
            </w:r>
            <w:r w:rsidR="006F57B3">
              <w:t xml:space="preserve"> </w:t>
            </w:r>
          </w:p>
          <w:p w14:paraId="3B85F2D9" w14:textId="77777777" w:rsidR="006F57B3" w:rsidRDefault="006F57B3" w:rsidP="00101DE6">
            <w:pPr>
              <w:tabs>
                <w:tab w:val="left" w:pos="1134"/>
              </w:tabs>
              <w:ind w:firstLine="601"/>
            </w:pPr>
          </w:p>
          <w:p w14:paraId="1CC23CAF" w14:textId="77777777" w:rsidR="00F53608" w:rsidRDefault="00F53608" w:rsidP="00101DE6">
            <w:pPr>
              <w:tabs>
                <w:tab w:val="left" w:pos="1134"/>
              </w:tabs>
              <w:ind w:firstLine="601"/>
            </w:pPr>
          </w:p>
          <w:p w14:paraId="629ED4D9" w14:textId="77777777" w:rsidR="007E642C" w:rsidRDefault="008E0F1E" w:rsidP="00101DE6">
            <w:pPr>
              <w:tabs>
                <w:tab w:val="left" w:pos="1134"/>
              </w:tabs>
              <w:ind w:firstLine="601"/>
            </w:pPr>
            <w:r>
              <w:rPr>
                <w:strike/>
              </w:rPr>
              <w:t xml:space="preserve">        </w:t>
            </w:r>
            <w:r w:rsidR="007E642C" w:rsidRPr="00F53608">
              <w:rPr>
                <w:strike/>
              </w:rPr>
              <w:t>1</w:t>
            </w:r>
            <w:r w:rsidR="007E642C">
              <w:t>)</w:t>
            </w:r>
            <w:r w:rsidR="007E642C">
              <w:tab/>
              <w:t xml:space="preserve">інформування спеціального уповноваженого центрального органу виконавчої влади з питань організації спеціального зв’язку та захисту інформації у сферах електронних довірчих послуг та електронної ідентифікації про виявлені порушення вимог </w:t>
            </w:r>
            <w:r w:rsidR="007E642C" w:rsidRPr="00144269">
              <w:rPr>
                <w:strike/>
              </w:rPr>
              <w:t>законодавства у сфері електронних довірчих послуг</w:t>
            </w:r>
            <w:r w:rsidR="007E642C">
              <w:t xml:space="preserve"> для здійснення заходів відповідно до вимог законодавства у сфері електронних довірчих послуг;</w:t>
            </w:r>
          </w:p>
          <w:p w14:paraId="0258696B" w14:textId="77777777" w:rsidR="007E642C" w:rsidRDefault="007E642C" w:rsidP="00101DE6">
            <w:pPr>
              <w:tabs>
                <w:tab w:val="left" w:pos="1134"/>
              </w:tabs>
              <w:ind w:firstLine="601"/>
            </w:pPr>
          </w:p>
          <w:p w14:paraId="14D0E685" w14:textId="77777777" w:rsidR="007E642C" w:rsidRPr="00F53608" w:rsidRDefault="007E642C" w:rsidP="00101DE6">
            <w:pPr>
              <w:tabs>
                <w:tab w:val="left" w:pos="1134"/>
              </w:tabs>
              <w:ind w:firstLine="601"/>
              <w:rPr>
                <w:strike/>
              </w:rPr>
            </w:pPr>
            <w:r w:rsidRPr="00F53608">
              <w:rPr>
                <w:strike/>
              </w:rPr>
              <w:t>2)</w:t>
            </w:r>
            <w:r w:rsidRPr="00F53608">
              <w:rPr>
                <w:strike/>
              </w:rPr>
              <w:tab/>
              <w:t>скасування/блокування кваліфікованих сертифікатів відкритих ключів кваліфікованого надавача;</w:t>
            </w:r>
          </w:p>
          <w:p w14:paraId="2D283C16" w14:textId="77777777" w:rsidR="007E642C" w:rsidRPr="00F53608" w:rsidRDefault="007E642C" w:rsidP="00101DE6">
            <w:pPr>
              <w:tabs>
                <w:tab w:val="left" w:pos="1134"/>
              </w:tabs>
              <w:ind w:firstLine="601"/>
              <w:rPr>
                <w:strike/>
              </w:rPr>
            </w:pPr>
          </w:p>
          <w:p w14:paraId="7B95D235" w14:textId="77777777" w:rsidR="007E642C" w:rsidRPr="00DE3CD9" w:rsidRDefault="007E642C" w:rsidP="00101DE6">
            <w:pPr>
              <w:tabs>
                <w:tab w:val="left" w:pos="1134"/>
              </w:tabs>
              <w:ind w:firstLine="601"/>
              <w:rPr>
                <w:strike/>
                <w:highlight w:val="cyan"/>
              </w:rPr>
            </w:pPr>
            <w:r w:rsidRPr="00DE3CD9">
              <w:rPr>
                <w:strike/>
              </w:rPr>
              <w:t>3)</w:t>
            </w:r>
            <w:r w:rsidRPr="00DE3CD9">
              <w:rPr>
                <w:strike/>
              </w:rPr>
              <w:tab/>
              <w:t>направлення подання про виключення кваліфікованого надавача електронних довірчих послуг з Довірчого списку відповідно до Закону України “Про електронні довірчі послуги”.</w:t>
            </w:r>
          </w:p>
        </w:tc>
        <w:tc>
          <w:tcPr>
            <w:tcW w:w="7088" w:type="dxa"/>
          </w:tcPr>
          <w:p w14:paraId="3DAE40A0" w14:textId="77777777" w:rsidR="007E642C" w:rsidRDefault="007E642C" w:rsidP="00101DE6">
            <w:pPr>
              <w:tabs>
                <w:tab w:val="left" w:pos="1134"/>
              </w:tabs>
              <w:ind w:firstLine="460"/>
            </w:pPr>
            <w:r w:rsidRPr="0023711F">
              <w:lastRenderedPageBreak/>
              <w:t>26.</w:t>
            </w:r>
            <w:r>
              <w:tab/>
            </w:r>
            <w:r w:rsidR="00D00497" w:rsidRPr="009C7A9F">
              <w:rPr>
                <w:b/>
              </w:rPr>
              <w:t>Результати перевірки</w:t>
            </w:r>
            <w:r w:rsidR="00D00497">
              <w:rPr>
                <w:b/>
              </w:rPr>
              <w:t xml:space="preserve"> питань, передбачених підпунктом 5 пункту 4 розділу І цього Положення,</w:t>
            </w:r>
            <w:r w:rsidR="00D00497" w:rsidRPr="009C7A9F">
              <w:rPr>
                <w:b/>
              </w:rPr>
              <w:t xml:space="preserve"> надаються </w:t>
            </w:r>
            <w:proofErr w:type="spellStart"/>
            <w:r w:rsidR="00D00497" w:rsidRPr="009C7A9F">
              <w:rPr>
                <w:b/>
              </w:rPr>
              <w:t>засвідчувальному</w:t>
            </w:r>
            <w:proofErr w:type="spellEnd"/>
            <w:r w:rsidR="00D00497" w:rsidRPr="009C7A9F">
              <w:rPr>
                <w:b/>
              </w:rPr>
              <w:t xml:space="preserve"> центру </w:t>
            </w:r>
            <w:r>
              <w:t>для прийняття рішення щодо:</w:t>
            </w:r>
          </w:p>
          <w:p w14:paraId="60F22040" w14:textId="77777777" w:rsidR="007E642C" w:rsidRDefault="007E642C" w:rsidP="00101DE6">
            <w:pPr>
              <w:tabs>
                <w:tab w:val="left" w:pos="1134"/>
              </w:tabs>
              <w:ind w:firstLine="460"/>
            </w:pPr>
          </w:p>
          <w:p w14:paraId="43CC2731" w14:textId="77777777" w:rsidR="00D726DA" w:rsidRDefault="008E0F1E" w:rsidP="00101DE6">
            <w:pPr>
              <w:tabs>
                <w:tab w:val="left" w:pos="1134"/>
              </w:tabs>
              <w:ind w:firstLine="460"/>
            </w:pPr>
            <w:r>
              <w:t xml:space="preserve">      </w:t>
            </w:r>
          </w:p>
          <w:p w14:paraId="0A086AE1" w14:textId="77777777" w:rsidR="00D00497" w:rsidRDefault="008E0F1E" w:rsidP="00101DE6">
            <w:pPr>
              <w:tabs>
                <w:tab w:val="left" w:pos="1134"/>
              </w:tabs>
              <w:ind w:firstLine="460"/>
            </w:pPr>
            <w:r>
              <w:t xml:space="preserve"> </w:t>
            </w:r>
          </w:p>
          <w:p w14:paraId="7FF8F8AD" w14:textId="77777777" w:rsidR="00D00497" w:rsidRDefault="00D00497" w:rsidP="00101DE6">
            <w:pPr>
              <w:tabs>
                <w:tab w:val="left" w:pos="1134"/>
              </w:tabs>
              <w:ind w:firstLine="460"/>
            </w:pPr>
          </w:p>
          <w:p w14:paraId="0D68F4DE" w14:textId="77777777" w:rsidR="00F53608" w:rsidRDefault="00F53608" w:rsidP="00101DE6">
            <w:pPr>
              <w:tabs>
                <w:tab w:val="left" w:pos="1134"/>
              </w:tabs>
              <w:ind w:firstLine="460"/>
            </w:pPr>
            <w:r>
              <w:t xml:space="preserve">1) </w:t>
            </w:r>
            <w:r w:rsidRPr="00575EF5">
              <w:rPr>
                <w:b/>
              </w:rPr>
              <w:t>направлення</w:t>
            </w:r>
            <w:r>
              <w:t xml:space="preserve"> </w:t>
            </w:r>
            <w:r w:rsidRPr="007E642C">
              <w:rPr>
                <w:b/>
              </w:rPr>
              <w:t>кваліфіковано</w:t>
            </w:r>
            <w:r>
              <w:rPr>
                <w:b/>
              </w:rPr>
              <w:t>му надавачу</w:t>
            </w:r>
            <w:r w:rsidRPr="007E642C">
              <w:rPr>
                <w:b/>
              </w:rPr>
              <w:t xml:space="preserve"> електронних довірчих послуг</w:t>
            </w:r>
            <w:r>
              <w:rPr>
                <w:b/>
              </w:rPr>
              <w:t xml:space="preserve"> листа про усунення встановлених перевіркою порушень / недоліків. </w:t>
            </w:r>
          </w:p>
          <w:p w14:paraId="0E86B168" w14:textId="77777777" w:rsidR="00D00497" w:rsidRDefault="008E0F1E" w:rsidP="00101DE6">
            <w:pPr>
              <w:tabs>
                <w:tab w:val="left" w:pos="1134"/>
              </w:tabs>
              <w:ind w:firstLine="460"/>
              <w:rPr>
                <w:b/>
              </w:rPr>
            </w:pPr>
            <w:r>
              <w:rPr>
                <w:b/>
              </w:rPr>
              <w:lastRenderedPageBreak/>
              <w:t xml:space="preserve">        </w:t>
            </w:r>
          </w:p>
          <w:p w14:paraId="6050A491" w14:textId="77777777" w:rsidR="007E642C" w:rsidRDefault="00F53608" w:rsidP="00101DE6">
            <w:pPr>
              <w:tabs>
                <w:tab w:val="left" w:pos="1134"/>
              </w:tabs>
              <w:ind w:firstLine="460"/>
            </w:pPr>
            <w:r w:rsidRPr="00F53608">
              <w:rPr>
                <w:b/>
              </w:rPr>
              <w:t>2</w:t>
            </w:r>
            <w:r w:rsidR="007E642C" w:rsidRPr="00F53608">
              <w:rPr>
                <w:b/>
              </w:rPr>
              <w:t>)</w:t>
            </w:r>
            <w:r w:rsidR="007E642C">
              <w:tab/>
              <w:t xml:space="preserve">інформування спеціального уповноваженого центрального органу виконавчої влади з питань організації спеціального зв’язку та захисту інформації у сферах електронних довірчих послуг та електронної ідентифікації про виявлені порушення </w:t>
            </w:r>
            <w:r w:rsidR="007E642C" w:rsidRPr="00E24D45">
              <w:rPr>
                <w:color w:val="auto"/>
              </w:rPr>
              <w:t xml:space="preserve">вимог </w:t>
            </w:r>
            <w:r w:rsidR="00144269" w:rsidRPr="00E24D45">
              <w:rPr>
                <w:b/>
                <w:color w:val="auto"/>
              </w:rPr>
              <w:t>Положення № 116</w:t>
            </w:r>
            <w:r w:rsidR="00144269" w:rsidRPr="00E24D45">
              <w:rPr>
                <w:color w:val="auto"/>
              </w:rPr>
              <w:t xml:space="preserve"> </w:t>
            </w:r>
            <w:r w:rsidR="007E642C" w:rsidRPr="00E24D45">
              <w:rPr>
                <w:color w:val="auto"/>
              </w:rPr>
              <w:t xml:space="preserve"> для здійснення заходів відповідно до вимог </w:t>
            </w:r>
            <w:r w:rsidR="007E642C">
              <w:t>законодавства у сфері електронних довірчих послуг</w:t>
            </w:r>
            <w:r w:rsidR="00DE3CD9">
              <w:t>.</w:t>
            </w:r>
          </w:p>
          <w:p w14:paraId="10C63AF3" w14:textId="77777777" w:rsidR="007E642C" w:rsidRDefault="007E642C" w:rsidP="00101DE6">
            <w:pPr>
              <w:tabs>
                <w:tab w:val="left" w:pos="1134"/>
              </w:tabs>
              <w:ind w:firstLine="460"/>
            </w:pPr>
          </w:p>
          <w:p w14:paraId="1FD041D0" w14:textId="77777777" w:rsidR="007E642C" w:rsidRDefault="00D00497" w:rsidP="00101DE6">
            <w:pPr>
              <w:tabs>
                <w:tab w:val="left" w:pos="1134"/>
              </w:tabs>
              <w:ind w:firstLine="460"/>
            </w:pPr>
            <w:r>
              <w:t xml:space="preserve">       </w:t>
            </w:r>
          </w:p>
          <w:p w14:paraId="1379919F" w14:textId="77777777" w:rsidR="00D00497" w:rsidRDefault="00D00497" w:rsidP="00101DE6">
            <w:pPr>
              <w:tabs>
                <w:tab w:val="left" w:pos="1134"/>
              </w:tabs>
              <w:ind w:firstLine="460"/>
            </w:pPr>
          </w:p>
          <w:p w14:paraId="39D4380F" w14:textId="77777777" w:rsidR="00D00497" w:rsidRDefault="00D00497" w:rsidP="00101DE6">
            <w:pPr>
              <w:tabs>
                <w:tab w:val="left" w:pos="1134"/>
              </w:tabs>
              <w:ind w:firstLine="460"/>
            </w:pPr>
          </w:p>
          <w:p w14:paraId="1D77733D" w14:textId="77777777" w:rsidR="007E642C" w:rsidRPr="00D9286A" w:rsidRDefault="00D00497" w:rsidP="00101DE6">
            <w:pPr>
              <w:tabs>
                <w:tab w:val="left" w:pos="1134"/>
              </w:tabs>
              <w:ind w:firstLine="460"/>
              <w:rPr>
                <w:highlight w:val="cyan"/>
              </w:rPr>
            </w:pPr>
            <w:r>
              <w:t xml:space="preserve">        </w:t>
            </w:r>
          </w:p>
        </w:tc>
      </w:tr>
      <w:tr w:rsidR="008E456E" w:rsidRPr="001E774D" w14:paraId="280271B5" w14:textId="77777777" w:rsidTr="00B0775C">
        <w:tc>
          <w:tcPr>
            <w:tcW w:w="7508" w:type="dxa"/>
          </w:tcPr>
          <w:p w14:paraId="529CE322" w14:textId="77777777" w:rsidR="008E456E" w:rsidRDefault="008E456E" w:rsidP="008E456E">
            <w:pPr>
              <w:tabs>
                <w:tab w:val="left" w:pos="1134"/>
              </w:tabs>
              <w:ind w:firstLine="0"/>
            </w:pPr>
            <w:r w:rsidRPr="008E456E">
              <w:lastRenderedPageBreak/>
              <w:t>III. Організація проведення безвиїзних заходів контролю</w:t>
            </w:r>
          </w:p>
        </w:tc>
        <w:tc>
          <w:tcPr>
            <w:tcW w:w="7088" w:type="dxa"/>
          </w:tcPr>
          <w:p w14:paraId="67C26751" w14:textId="77777777" w:rsidR="008E456E" w:rsidRDefault="008E456E" w:rsidP="008E456E">
            <w:pPr>
              <w:tabs>
                <w:tab w:val="left" w:pos="1134"/>
              </w:tabs>
              <w:ind w:firstLine="0"/>
            </w:pPr>
            <w:r w:rsidRPr="008E456E">
              <w:t>III. Організація проведення безвиїзних заходів контролю</w:t>
            </w:r>
          </w:p>
        </w:tc>
      </w:tr>
      <w:tr w:rsidR="008E456E" w:rsidRPr="001E774D" w14:paraId="53A53219" w14:textId="77777777" w:rsidTr="00B0775C">
        <w:tc>
          <w:tcPr>
            <w:tcW w:w="7508" w:type="dxa"/>
          </w:tcPr>
          <w:p w14:paraId="00D0FA16" w14:textId="77777777" w:rsidR="008E456E" w:rsidRPr="008E456E" w:rsidRDefault="008E456E" w:rsidP="008E456E">
            <w:pPr>
              <w:tabs>
                <w:tab w:val="left" w:pos="1134"/>
              </w:tabs>
              <w:ind w:firstLine="0"/>
              <w:jc w:val="center"/>
            </w:pPr>
            <w:r w:rsidRPr="006F57B3">
              <w:rPr>
                <w:i/>
                <w:color w:val="auto"/>
                <w:shd w:val="clear" w:color="auto" w:fill="FFFFFF"/>
              </w:rPr>
              <w:t>відсутній</w:t>
            </w:r>
          </w:p>
        </w:tc>
        <w:tc>
          <w:tcPr>
            <w:tcW w:w="7088" w:type="dxa"/>
          </w:tcPr>
          <w:p w14:paraId="6C16BC7C" w14:textId="4B884FB4" w:rsidR="008E456E" w:rsidRDefault="008E456E" w:rsidP="00932340">
            <w:pPr>
              <w:tabs>
                <w:tab w:val="left" w:pos="1134"/>
              </w:tabs>
              <w:ind w:firstLine="460"/>
              <w:rPr>
                <w:b/>
                <w:color w:val="auto"/>
                <w:shd w:val="clear" w:color="auto" w:fill="FFFFFF"/>
              </w:rPr>
            </w:pPr>
            <w:r w:rsidRPr="003A70A1">
              <w:rPr>
                <w:b/>
                <w:color w:val="auto"/>
              </w:rPr>
              <w:t>28</w:t>
            </w:r>
            <w:r w:rsidRPr="003A70A1">
              <w:rPr>
                <w:b/>
                <w:color w:val="auto"/>
                <w:vertAlign w:val="superscript"/>
              </w:rPr>
              <w:t>1</w:t>
            </w:r>
            <w:r w:rsidR="00260B1F" w:rsidRPr="003A70A1">
              <w:rPr>
                <w:b/>
                <w:color w:val="auto"/>
                <w:shd w:val="clear" w:color="auto" w:fill="FFFFFF"/>
              </w:rPr>
              <w:t>.</w:t>
            </w:r>
            <w:r w:rsidR="003A70A1" w:rsidRPr="003A70A1">
              <w:rPr>
                <w:b/>
                <w:color w:val="auto"/>
                <w:shd w:val="clear" w:color="auto" w:fill="FFFFFF"/>
              </w:rPr>
              <w:t xml:space="preserve"> </w:t>
            </w:r>
            <w:r w:rsidR="00260B1F" w:rsidRPr="003A70A1">
              <w:rPr>
                <w:b/>
                <w:color w:val="auto"/>
                <w:shd w:val="clear" w:color="auto" w:fill="FFFFFF"/>
              </w:rPr>
              <w:t>Б</w:t>
            </w:r>
            <w:r w:rsidRPr="003A70A1">
              <w:rPr>
                <w:b/>
                <w:color w:val="auto"/>
                <w:shd w:val="clear" w:color="auto" w:fill="FFFFFF"/>
              </w:rPr>
              <w:t xml:space="preserve">анк </w:t>
            </w:r>
            <w:r w:rsidRPr="008E456E">
              <w:rPr>
                <w:b/>
                <w:color w:val="auto"/>
                <w:shd w:val="clear" w:color="auto" w:fill="FFFFFF"/>
              </w:rPr>
              <w:t>зобов'язаний</w:t>
            </w:r>
            <w:r w:rsidR="000B3C23">
              <w:rPr>
                <w:b/>
                <w:color w:val="auto"/>
                <w:shd w:val="clear" w:color="auto" w:fill="FFFFFF"/>
              </w:rPr>
              <w:t xml:space="preserve"> </w:t>
            </w:r>
            <w:r w:rsidR="000B3C23" w:rsidRPr="000B3C23">
              <w:rPr>
                <w:b/>
                <w:color w:val="auto"/>
                <w:shd w:val="clear" w:color="auto" w:fill="FFFFFF"/>
              </w:rPr>
              <w:t xml:space="preserve">інформувати Національний банк про істотні зміни в організації інформаційної безпеки та </w:t>
            </w:r>
            <w:proofErr w:type="spellStart"/>
            <w:r w:rsidR="000B3C23" w:rsidRPr="000B3C23">
              <w:rPr>
                <w:b/>
                <w:color w:val="auto"/>
                <w:shd w:val="clear" w:color="auto" w:fill="FFFFFF"/>
              </w:rPr>
              <w:t>кіберзахисту</w:t>
            </w:r>
            <w:proofErr w:type="spellEnd"/>
            <w:r w:rsidR="000B3C23" w:rsidRPr="000B3C23">
              <w:rPr>
                <w:b/>
                <w:color w:val="auto"/>
                <w:shd w:val="clear" w:color="auto" w:fill="FFFFFF"/>
              </w:rPr>
              <w:t xml:space="preserve"> банку</w:t>
            </w:r>
            <w:r w:rsidR="000B3C23">
              <w:rPr>
                <w:b/>
                <w:color w:val="auto"/>
                <w:shd w:val="clear" w:color="auto" w:fill="FFFFFF"/>
              </w:rPr>
              <w:t>, що пов’язані з:</w:t>
            </w:r>
          </w:p>
          <w:p w14:paraId="3F49DE7A" w14:textId="77777777" w:rsidR="000B3C23" w:rsidRPr="000B3C23" w:rsidRDefault="000B3C23" w:rsidP="00932340">
            <w:pPr>
              <w:tabs>
                <w:tab w:val="left" w:pos="1134"/>
              </w:tabs>
              <w:ind w:firstLine="460"/>
              <w:rPr>
                <w:b/>
                <w:color w:val="auto"/>
                <w:shd w:val="clear" w:color="auto" w:fill="FFFFFF"/>
              </w:rPr>
            </w:pPr>
            <w:r w:rsidRPr="000B3C23">
              <w:rPr>
                <w:b/>
                <w:color w:val="auto"/>
                <w:shd w:val="clear" w:color="auto" w:fill="FFFFFF"/>
              </w:rPr>
              <w:t>1)</w:t>
            </w:r>
            <w:r>
              <w:rPr>
                <w:b/>
                <w:color w:val="auto"/>
                <w:shd w:val="clear" w:color="auto" w:fill="FFFFFF"/>
              </w:rPr>
              <w:t xml:space="preserve"> </w:t>
            </w:r>
            <w:r w:rsidRPr="000B3C23">
              <w:rPr>
                <w:b/>
                <w:color w:val="auto"/>
                <w:shd w:val="clear" w:color="auto" w:fill="FFFFFF"/>
              </w:rPr>
              <w:t>звільнення</w:t>
            </w:r>
            <w:r>
              <w:rPr>
                <w:b/>
                <w:color w:val="auto"/>
                <w:shd w:val="clear" w:color="auto" w:fill="FFFFFF"/>
              </w:rPr>
              <w:t xml:space="preserve">м або </w:t>
            </w:r>
            <w:r w:rsidR="003202B8">
              <w:rPr>
                <w:b/>
                <w:color w:val="auto"/>
                <w:shd w:val="clear" w:color="auto" w:fill="FFFFFF"/>
              </w:rPr>
              <w:t>переміщенням на іншу посаду</w:t>
            </w:r>
            <w:r w:rsidRPr="000B3C23">
              <w:rPr>
                <w:b/>
                <w:color w:val="auto"/>
                <w:shd w:val="clear" w:color="auto" w:fill="FFFFFF"/>
              </w:rPr>
              <w:t xml:space="preserve"> / призначення</w:t>
            </w:r>
            <w:r w:rsidR="003202B8">
              <w:rPr>
                <w:b/>
                <w:color w:val="auto"/>
                <w:shd w:val="clear" w:color="auto" w:fill="FFFFFF"/>
              </w:rPr>
              <w:t>м</w:t>
            </w:r>
            <w:r w:rsidRPr="000B3C23">
              <w:rPr>
                <w:b/>
                <w:color w:val="auto"/>
                <w:shd w:val="clear" w:color="auto" w:fill="FFFFFF"/>
              </w:rPr>
              <w:t xml:space="preserve"> CISO;</w:t>
            </w:r>
          </w:p>
          <w:p w14:paraId="0FE8D640" w14:textId="77777777" w:rsidR="000B3C23" w:rsidRPr="000B3C23" w:rsidRDefault="000B3C23" w:rsidP="00932340">
            <w:pPr>
              <w:tabs>
                <w:tab w:val="left" w:pos="1134"/>
              </w:tabs>
              <w:ind w:firstLine="460"/>
              <w:rPr>
                <w:b/>
                <w:color w:val="auto"/>
                <w:shd w:val="clear" w:color="auto" w:fill="FFFFFF"/>
              </w:rPr>
            </w:pPr>
          </w:p>
          <w:p w14:paraId="72700640" w14:textId="77777777" w:rsidR="000B3C23" w:rsidRPr="000B3C23" w:rsidRDefault="000B3C23" w:rsidP="00932340">
            <w:pPr>
              <w:tabs>
                <w:tab w:val="left" w:pos="1134"/>
              </w:tabs>
              <w:ind w:firstLine="460"/>
              <w:rPr>
                <w:b/>
                <w:color w:val="auto"/>
                <w:shd w:val="clear" w:color="auto" w:fill="FFFFFF"/>
              </w:rPr>
            </w:pPr>
            <w:r w:rsidRPr="000B3C23">
              <w:rPr>
                <w:b/>
                <w:color w:val="auto"/>
                <w:shd w:val="clear" w:color="auto" w:fill="FFFFFF"/>
              </w:rPr>
              <w:lastRenderedPageBreak/>
              <w:t>2)</w:t>
            </w:r>
            <w:r w:rsidRPr="000B3C23">
              <w:rPr>
                <w:b/>
                <w:color w:val="auto"/>
                <w:shd w:val="clear" w:color="auto" w:fill="FFFFFF"/>
              </w:rPr>
              <w:tab/>
              <w:t>змін</w:t>
            </w:r>
            <w:r w:rsidR="003202B8">
              <w:rPr>
                <w:b/>
                <w:color w:val="auto"/>
                <w:shd w:val="clear" w:color="auto" w:fill="FFFFFF"/>
              </w:rPr>
              <w:t>ами</w:t>
            </w:r>
            <w:r w:rsidRPr="000B3C23">
              <w:rPr>
                <w:b/>
                <w:color w:val="auto"/>
                <w:shd w:val="clear" w:color="auto" w:fill="FFFFFF"/>
              </w:rPr>
              <w:t xml:space="preserve"> в розподілі функцій, обов'язків і повноважень органів управління та контролю банку в частині питань інформаційної безпеки та </w:t>
            </w:r>
            <w:proofErr w:type="spellStart"/>
            <w:r w:rsidRPr="000B3C23">
              <w:rPr>
                <w:b/>
                <w:color w:val="auto"/>
                <w:shd w:val="clear" w:color="auto" w:fill="FFFFFF"/>
              </w:rPr>
              <w:t>кіберзахисту</w:t>
            </w:r>
            <w:proofErr w:type="spellEnd"/>
            <w:r w:rsidRPr="000B3C23">
              <w:rPr>
                <w:b/>
                <w:color w:val="auto"/>
                <w:shd w:val="clear" w:color="auto" w:fill="FFFFFF"/>
              </w:rPr>
              <w:t>;</w:t>
            </w:r>
          </w:p>
          <w:p w14:paraId="4EACBD82" w14:textId="77777777" w:rsidR="000B3C23" w:rsidRPr="000B3C23" w:rsidRDefault="000B3C23" w:rsidP="00932340">
            <w:pPr>
              <w:tabs>
                <w:tab w:val="left" w:pos="1134"/>
              </w:tabs>
              <w:ind w:firstLine="460"/>
              <w:rPr>
                <w:b/>
                <w:color w:val="auto"/>
                <w:shd w:val="clear" w:color="auto" w:fill="FFFFFF"/>
              </w:rPr>
            </w:pPr>
          </w:p>
          <w:p w14:paraId="53EF1298" w14:textId="77777777" w:rsidR="000B3C23" w:rsidRPr="000B3C23" w:rsidRDefault="000B3C23" w:rsidP="00932340">
            <w:pPr>
              <w:tabs>
                <w:tab w:val="left" w:pos="1134"/>
              </w:tabs>
              <w:ind w:firstLine="460"/>
              <w:rPr>
                <w:b/>
                <w:color w:val="auto"/>
                <w:shd w:val="clear" w:color="auto" w:fill="FFFFFF"/>
              </w:rPr>
            </w:pPr>
            <w:r w:rsidRPr="000B3C23">
              <w:rPr>
                <w:b/>
                <w:color w:val="auto"/>
                <w:shd w:val="clear" w:color="auto" w:fill="FFFFFF"/>
              </w:rPr>
              <w:t>3)</w:t>
            </w:r>
            <w:r w:rsidRPr="000B3C23">
              <w:rPr>
                <w:b/>
                <w:color w:val="auto"/>
                <w:shd w:val="clear" w:color="auto" w:fill="FFFFFF"/>
              </w:rPr>
              <w:tab/>
              <w:t>змін</w:t>
            </w:r>
            <w:r w:rsidR="003202B8">
              <w:rPr>
                <w:b/>
                <w:color w:val="auto"/>
                <w:shd w:val="clear" w:color="auto" w:fill="FFFFFF"/>
              </w:rPr>
              <w:t>ам</w:t>
            </w:r>
            <w:r w:rsidRPr="000B3C23">
              <w:rPr>
                <w:b/>
                <w:color w:val="auto"/>
                <w:shd w:val="clear" w:color="auto" w:fill="FFFFFF"/>
              </w:rPr>
              <w:t>и в організаційній структурі банку</w:t>
            </w:r>
            <w:r w:rsidR="003202B8">
              <w:rPr>
                <w:b/>
                <w:color w:val="auto"/>
                <w:shd w:val="clear" w:color="auto" w:fill="FFFFFF"/>
              </w:rPr>
              <w:t xml:space="preserve"> </w:t>
            </w:r>
            <w:r w:rsidRPr="000B3C23">
              <w:rPr>
                <w:b/>
                <w:color w:val="auto"/>
                <w:shd w:val="clear" w:color="auto" w:fill="FFFFFF"/>
              </w:rPr>
              <w:t xml:space="preserve"> в частині підрозділів</w:t>
            </w:r>
            <w:r w:rsidR="003202B8">
              <w:rPr>
                <w:b/>
                <w:color w:val="auto"/>
                <w:shd w:val="clear" w:color="auto" w:fill="FFFFFF"/>
              </w:rPr>
              <w:t>,</w:t>
            </w:r>
            <w:r w:rsidRPr="000B3C23">
              <w:rPr>
                <w:b/>
                <w:color w:val="auto"/>
                <w:shd w:val="clear" w:color="auto" w:fill="FFFFFF"/>
              </w:rPr>
              <w:t xml:space="preserve"> до функцій яких належить забезпечення інформаційної </w:t>
            </w:r>
            <w:r w:rsidR="008F1790">
              <w:rPr>
                <w:b/>
                <w:color w:val="auto"/>
                <w:shd w:val="clear" w:color="auto" w:fill="FFFFFF"/>
              </w:rPr>
              <w:t xml:space="preserve">безпеки </w:t>
            </w:r>
            <w:r w:rsidRPr="000B3C23">
              <w:rPr>
                <w:b/>
                <w:color w:val="auto"/>
                <w:shd w:val="clear" w:color="auto" w:fill="FFFFFF"/>
              </w:rPr>
              <w:t xml:space="preserve">та </w:t>
            </w:r>
            <w:proofErr w:type="spellStart"/>
            <w:r w:rsidRPr="000B3C23">
              <w:rPr>
                <w:b/>
                <w:color w:val="auto"/>
                <w:shd w:val="clear" w:color="auto" w:fill="FFFFFF"/>
              </w:rPr>
              <w:t>кіберзахисту</w:t>
            </w:r>
            <w:proofErr w:type="spellEnd"/>
            <w:r w:rsidRPr="000B3C23">
              <w:rPr>
                <w:b/>
                <w:color w:val="auto"/>
                <w:shd w:val="clear" w:color="auto" w:fill="FFFFFF"/>
              </w:rPr>
              <w:t xml:space="preserve"> банку;</w:t>
            </w:r>
          </w:p>
          <w:p w14:paraId="15A9406A" w14:textId="77777777" w:rsidR="000B3C23" w:rsidRPr="000B3C23" w:rsidRDefault="000B3C23" w:rsidP="00932340">
            <w:pPr>
              <w:tabs>
                <w:tab w:val="left" w:pos="1134"/>
              </w:tabs>
              <w:ind w:firstLine="460"/>
              <w:rPr>
                <w:b/>
                <w:color w:val="auto"/>
                <w:shd w:val="clear" w:color="auto" w:fill="FFFFFF"/>
              </w:rPr>
            </w:pPr>
          </w:p>
          <w:p w14:paraId="1918EB44" w14:textId="77777777" w:rsidR="000B3C23" w:rsidRPr="000B3C23" w:rsidRDefault="000B3C23" w:rsidP="00932340">
            <w:pPr>
              <w:tabs>
                <w:tab w:val="left" w:pos="1134"/>
              </w:tabs>
              <w:ind w:firstLine="460"/>
              <w:rPr>
                <w:b/>
                <w:color w:val="auto"/>
                <w:shd w:val="clear" w:color="auto" w:fill="FFFFFF"/>
              </w:rPr>
            </w:pPr>
            <w:r w:rsidRPr="000B3C23">
              <w:rPr>
                <w:b/>
                <w:color w:val="auto"/>
                <w:shd w:val="clear" w:color="auto" w:fill="FFFFFF"/>
              </w:rPr>
              <w:t>4)</w:t>
            </w:r>
            <w:r w:rsidRPr="000B3C23">
              <w:rPr>
                <w:b/>
                <w:color w:val="auto"/>
                <w:shd w:val="clear" w:color="auto" w:fill="FFFFFF"/>
              </w:rPr>
              <w:tab/>
              <w:t>ухвален</w:t>
            </w:r>
            <w:r w:rsidR="003202B8">
              <w:rPr>
                <w:b/>
                <w:color w:val="auto"/>
                <w:shd w:val="clear" w:color="auto" w:fill="FFFFFF"/>
              </w:rPr>
              <w:t>ням</w:t>
            </w:r>
            <w:r w:rsidRPr="000B3C23">
              <w:rPr>
                <w:b/>
                <w:color w:val="auto"/>
                <w:shd w:val="clear" w:color="auto" w:fill="FFFFFF"/>
              </w:rPr>
              <w:t xml:space="preserve"> рішення щодо запровадження нового продукту або значних змін у діяльності банку, що матимуть вплив на організацію інформаційної безпеки та </w:t>
            </w:r>
            <w:proofErr w:type="spellStart"/>
            <w:r w:rsidRPr="000B3C23">
              <w:rPr>
                <w:b/>
                <w:color w:val="auto"/>
                <w:shd w:val="clear" w:color="auto" w:fill="FFFFFF"/>
              </w:rPr>
              <w:t>кіберзахисту</w:t>
            </w:r>
            <w:proofErr w:type="spellEnd"/>
            <w:r w:rsidRPr="000B3C23">
              <w:rPr>
                <w:b/>
                <w:color w:val="auto"/>
                <w:shd w:val="clear" w:color="auto" w:fill="FFFFFF"/>
              </w:rPr>
              <w:t xml:space="preserve"> банку;</w:t>
            </w:r>
          </w:p>
          <w:p w14:paraId="6C06517D" w14:textId="77777777" w:rsidR="000B3C23" w:rsidRPr="000B3C23" w:rsidRDefault="000B3C23" w:rsidP="00932340">
            <w:pPr>
              <w:tabs>
                <w:tab w:val="left" w:pos="1134"/>
              </w:tabs>
              <w:ind w:firstLine="460"/>
              <w:rPr>
                <w:b/>
                <w:color w:val="auto"/>
                <w:shd w:val="clear" w:color="auto" w:fill="FFFFFF"/>
              </w:rPr>
            </w:pPr>
          </w:p>
          <w:p w14:paraId="497114AE" w14:textId="77777777" w:rsidR="000B3C23" w:rsidRDefault="000B3C23" w:rsidP="00932340">
            <w:pPr>
              <w:tabs>
                <w:tab w:val="left" w:pos="1134"/>
              </w:tabs>
              <w:ind w:firstLine="460"/>
              <w:rPr>
                <w:b/>
                <w:color w:val="auto"/>
                <w:shd w:val="clear" w:color="auto" w:fill="FFFFFF"/>
              </w:rPr>
            </w:pPr>
            <w:r w:rsidRPr="000B3C23">
              <w:rPr>
                <w:b/>
                <w:color w:val="auto"/>
                <w:shd w:val="clear" w:color="auto" w:fill="FFFFFF"/>
              </w:rPr>
              <w:t>5)</w:t>
            </w:r>
            <w:r w:rsidRPr="000B3C23">
              <w:rPr>
                <w:b/>
                <w:color w:val="auto"/>
                <w:shd w:val="clear" w:color="auto" w:fill="FFFFFF"/>
              </w:rPr>
              <w:tab/>
            </w:r>
            <w:r w:rsidR="00315BE9" w:rsidRPr="000B3C23">
              <w:rPr>
                <w:b/>
                <w:color w:val="auto"/>
                <w:shd w:val="clear" w:color="auto" w:fill="FFFFFF"/>
              </w:rPr>
              <w:t>ухвален</w:t>
            </w:r>
            <w:r w:rsidR="00315BE9">
              <w:rPr>
                <w:b/>
                <w:color w:val="auto"/>
                <w:shd w:val="clear" w:color="auto" w:fill="FFFFFF"/>
              </w:rPr>
              <w:t>ням</w:t>
            </w:r>
            <w:r w:rsidR="00315BE9" w:rsidRPr="000B3C23">
              <w:rPr>
                <w:b/>
                <w:color w:val="auto"/>
                <w:shd w:val="clear" w:color="auto" w:fill="FFFFFF"/>
              </w:rPr>
              <w:t xml:space="preserve"> рішення щодо передач</w:t>
            </w:r>
            <w:r w:rsidR="00315BE9">
              <w:rPr>
                <w:b/>
                <w:color w:val="auto"/>
                <w:shd w:val="clear" w:color="auto" w:fill="FFFFFF"/>
              </w:rPr>
              <w:t>і</w:t>
            </w:r>
            <w:r w:rsidRPr="000B3C23">
              <w:rPr>
                <w:b/>
                <w:color w:val="auto"/>
                <w:shd w:val="clear" w:color="auto" w:fill="FFFFFF"/>
              </w:rPr>
              <w:t xml:space="preserve"> на </w:t>
            </w:r>
            <w:proofErr w:type="spellStart"/>
            <w:r w:rsidRPr="000B3C23">
              <w:rPr>
                <w:b/>
                <w:color w:val="auto"/>
                <w:shd w:val="clear" w:color="auto" w:fill="FFFFFF"/>
              </w:rPr>
              <w:t>аутсорсинг</w:t>
            </w:r>
            <w:proofErr w:type="spellEnd"/>
            <w:r w:rsidRPr="000B3C23">
              <w:rPr>
                <w:b/>
                <w:color w:val="auto"/>
                <w:shd w:val="clear" w:color="auto" w:fill="FFFFFF"/>
              </w:rPr>
              <w:t xml:space="preserve"> функцій із забезпечення інформаційної безпеки / </w:t>
            </w:r>
            <w:proofErr w:type="spellStart"/>
            <w:r w:rsidRPr="000B3C23">
              <w:rPr>
                <w:b/>
                <w:color w:val="auto"/>
                <w:shd w:val="clear" w:color="auto" w:fill="FFFFFF"/>
              </w:rPr>
              <w:t>кіберзахисту</w:t>
            </w:r>
            <w:proofErr w:type="spellEnd"/>
            <w:r w:rsidRPr="000B3C23">
              <w:rPr>
                <w:b/>
                <w:color w:val="auto"/>
                <w:shd w:val="clear" w:color="auto" w:fill="FFFFFF"/>
              </w:rPr>
              <w:t xml:space="preserve"> банку, або зміну постачальника таких послуг.</w:t>
            </w:r>
          </w:p>
          <w:p w14:paraId="12334330" w14:textId="77777777" w:rsidR="000B3C23" w:rsidRPr="008E456E" w:rsidRDefault="003202B8" w:rsidP="00932340">
            <w:pPr>
              <w:tabs>
                <w:tab w:val="left" w:pos="1134"/>
              </w:tabs>
              <w:ind w:firstLine="460"/>
              <w:rPr>
                <w:b/>
              </w:rPr>
            </w:pPr>
            <w:r>
              <w:rPr>
                <w:b/>
                <w:color w:val="auto"/>
                <w:shd w:val="clear" w:color="auto" w:fill="FFFFFF"/>
              </w:rPr>
              <w:t xml:space="preserve">Банк здійснює таке інформування шляхом подання повідомлення </w:t>
            </w:r>
            <w:r w:rsidRPr="003202B8">
              <w:rPr>
                <w:b/>
                <w:color w:val="auto"/>
                <w:shd w:val="clear" w:color="auto" w:fill="FFFFFF"/>
              </w:rPr>
              <w:t xml:space="preserve">засобами системи електронної пошти Національного банку за формою згідно з Додатком </w:t>
            </w:r>
            <w:r w:rsidR="00E965B3">
              <w:rPr>
                <w:b/>
                <w:color w:val="auto"/>
                <w:shd w:val="clear" w:color="auto" w:fill="FFFFFF"/>
              </w:rPr>
              <w:t>1</w:t>
            </w:r>
            <w:r w:rsidRPr="003202B8">
              <w:rPr>
                <w:b/>
                <w:color w:val="auto"/>
                <w:shd w:val="clear" w:color="auto" w:fill="FFFFFF"/>
              </w:rPr>
              <w:t xml:space="preserve"> до цього Положення</w:t>
            </w:r>
            <w:r>
              <w:rPr>
                <w:b/>
                <w:color w:val="auto"/>
                <w:shd w:val="clear" w:color="auto" w:fill="FFFFFF"/>
              </w:rPr>
              <w:t xml:space="preserve"> протягом </w:t>
            </w:r>
            <w:r w:rsidRPr="003202B8">
              <w:rPr>
                <w:b/>
                <w:color w:val="auto"/>
                <w:shd w:val="clear" w:color="auto" w:fill="FFFFFF"/>
              </w:rPr>
              <w:t>п’яти робочих днів з дня запровадження таких змін</w:t>
            </w:r>
            <w:r>
              <w:rPr>
                <w:b/>
                <w:color w:val="auto"/>
                <w:shd w:val="clear" w:color="auto" w:fill="FFFFFF"/>
              </w:rPr>
              <w:t xml:space="preserve">. </w:t>
            </w:r>
          </w:p>
        </w:tc>
      </w:tr>
      <w:tr w:rsidR="00C42349" w:rsidRPr="001E774D" w14:paraId="39072C9C" w14:textId="77777777" w:rsidTr="00B0775C">
        <w:tc>
          <w:tcPr>
            <w:tcW w:w="7508" w:type="dxa"/>
          </w:tcPr>
          <w:p w14:paraId="037FC2A0" w14:textId="77777777" w:rsidR="00C42349" w:rsidRPr="00C42349" w:rsidRDefault="00C42349" w:rsidP="00C42349">
            <w:pPr>
              <w:tabs>
                <w:tab w:val="left" w:pos="1134"/>
              </w:tabs>
              <w:ind w:firstLine="0"/>
              <w:jc w:val="center"/>
              <w:rPr>
                <w:i/>
                <w:color w:val="auto"/>
                <w:shd w:val="clear" w:color="auto" w:fill="FFFFFF"/>
              </w:rPr>
            </w:pPr>
            <w:r w:rsidRPr="00C42349">
              <w:rPr>
                <w:bCs/>
                <w:color w:val="333333"/>
                <w:shd w:val="clear" w:color="auto" w:fill="FFFFFF"/>
              </w:rPr>
              <w:lastRenderedPageBreak/>
              <w:t>IV. Вимоги щодо проведення банком самооцінки стану інформаційної безпеки/</w:t>
            </w:r>
            <w:proofErr w:type="spellStart"/>
            <w:r w:rsidRPr="00C42349">
              <w:rPr>
                <w:bCs/>
                <w:color w:val="333333"/>
                <w:shd w:val="clear" w:color="auto" w:fill="FFFFFF"/>
              </w:rPr>
              <w:t>кіберзахисту</w:t>
            </w:r>
            <w:proofErr w:type="spellEnd"/>
          </w:p>
        </w:tc>
        <w:tc>
          <w:tcPr>
            <w:tcW w:w="7088" w:type="dxa"/>
          </w:tcPr>
          <w:p w14:paraId="575A29EC" w14:textId="77777777" w:rsidR="00C42349" w:rsidRPr="00C42349" w:rsidRDefault="00C42349" w:rsidP="00C42349">
            <w:pPr>
              <w:tabs>
                <w:tab w:val="left" w:pos="1134"/>
              </w:tabs>
              <w:ind w:firstLine="0"/>
            </w:pPr>
            <w:r w:rsidRPr="00C42349">
              <w:rPr>
                <w:bCs/>
                <w:color w:val="333333"/>
                <w:shd w:val="clear" w:color="auto" w:fill="FFFFFF"/>
              </w:rPr>
              <w:t>IV. Вимоги щодо проведення банком самооцінки стану інформаційної безпеки/</w:t>
            </w:r>
            <w:proofErr w:type="spellStart"/>
            <w:r w:rsidRPr="00C42349">
              <w:rPr>
                <w:bCs/>
                <w:color w:val="333333"/>
                <w:shd w:val="clear" w:color="auto" w:fill="FFFFFF"/>
              </w:rPr>
              <w:t>кіберзахисту</w:t>
            </w:r>
            <w:proofErr w:type="spellEnd"/>
          </w:p>
        </w:tc>
      </w:tr>
      <w:tr w:rsidR="008E456E" w:rsidRPr="001E774D" w14:paraId="26534B13" w14:textId="77777777" w:rsidTr="00B0775C">
        <w:tc>
          <w:tcPr>
            <w:tcW w:w="7508" w:type="dxa"/>
          </w:tcPr>
          <w:p w14:paraId="63472966" w14:textId="77777777" w:rsidR="008E456E" w:rsidRDefault="008E456E" w:rsidP="00932340">
            <w:pPr>
              <w:tabs>
                <w:tab w:val="left" w:pos="1134"/>
              </w:tabs>
              <w:ind w:firstLine="601"/>
              <w:rPr>
                <w:color w:val="auto"/>
                <w:shd w:val="clear" w:color="auto" w:fill="FFFFFF"/>
              </w:rPr>
            </w:pPr>
            <w:r w:rsidRPr="0023711F">
              <w:rPr>
                <w:color w:val="auto"/>
                <w:shd w:val="clear" w:color="auto" w:fill="FFFFFF"/>
              </w:rPr>
              <w:lastRenderedPageBreak/>
              <w:t>30. Банк зобов'язаний проводити щорічну самооцінку стану інформаційної безпеки/</w:t>
            </w:r>
            <w:proofErr w:type="spellStart"/>
            <w:r w:rsidRPr="0023711F">
              <w:rPr>
                <w:color w:val="auto"/>
                <w:shd w:val="clear" w:color="auto" w:fill="FFFFFF"/>
              </w:rPr>
              <w:t>кіберзахисту</w:t>
            </w:r>
            <w:proofErr w:type="spellEnd"/>
            <w:r w:rsidRPr="0023711F">
              <w:rPr>
                <w:color w:val="auto"/>
                <w:shd w:val="clear" w:color="auto" w:fill="FFFFFF"/>
              </w:rPr>
              <w:t xml:space="preserve"> шляхом складання щорічного Звіту з питань оцінювання </w:t>
            </w:r>
            <w:r w:rsidRPr="0023711F">
              <w:rPr>
                <w:strike/>
                <w:color w:val="auto"/>
                <w:shd w:val="clear" w:color="auto" w:fill="FFFFFF"/>
              </w:rPr>
              <w:t>ризиків інформаційної безпеки/</w:t>
            </w:r>
            <w:proofErr w:type="spellStart"/>
            <w:r w:rsidRPr="0023711F">
              <w:rPr>
                <w:strike/>
                <w:color w:val="auto"/>
                <w:shd w:val="clear" w:color="auto" w:fill="FFFFFF"/>
              </w:rPr>
              <w:t>кіберризиків</w:t>
            </w:r>
            <w:proofErr w:type="spellEnd"/>
            <w:r w:rsidRPr="0023711F">
              <w:rPr>
                <w:color w:val="auto"/>
                <w:shd w:val="clear" w:color="auto" w:fill="FFFFFF"/>
              </w:rPr>
              <w:t xml:space="preserve"> (далі - Звіт) із урахуванням відомостей за результатами періодичного проведення:</w:t>
            </w:r>
          </w:p>
          <w:p w14:paraId="3C0C07E5" w14:textId="77777777" w:rsidR="008E456E" w:rsidRPr="00D00497" w:rsidRDefault="00E83199" w:rsidP="008E456E">
            <w:pPr>
              <w:tabs>
                <w:tab w:val="left" w:pos="1134"/>
              </w:tabs>
              <w:ind w:firstLine="0"/>
            </w:pPr>
            <w:r>
              <w:rPr>
                <w:color w:val="auto"/>
                <w:shd w:val="clear" w:color="auto" w:fill="FFFFFF"/>
              </w:rPr>
              <w:t xml:space="preserve"> </w:t>
            </w:r>
            <w:r w:rsidR="008E456E">
              <w:rPr>
                <w:color w:val="auto"/>
                <w:shd w:val="clear" w:color="auto" w:fill="FFFFFF"/>
              </w:rPr>
              <w:t>…</w:t>
            </w:r>
          </w:p>
        </w:tc>
        <w:tc>
          <w:tcPr>
            <w:tcW w:w="7088" w:type="dxa"/>
          </w:tcPr>
          <w:p w14:paraId="3497ADDD" w14:textId="77777777" w:rsidR="008E456E" w:rsidRDefault="008E456E" w:rsidP="00932340">
            <w:pPr>
              <w:tabs>
                <w:tab w:val="left" w:pos="1134"/>
              </w:tabs>
              <w:ind w:firstLine="602"/>
              <w:rPr>
                <w:color w:val="auto"/>
                <w:shd w:val="clear" w:color="auto" w:fill="FFFFFF"/>
              </w:rPr>
            </w:pPr>
            <w:r w:rsidRPr="0023711F">
              <w:rPr>
                <w:color w:val="auto"/>
                <w:shd w:val="clear" w:color="auto" w:fill="FFFFFF"/>
              </w:rPr>
              <w:t>30. Банк зобов'язаний проводити щорічну самооцінку стану інформаційної безпеки/</w:t>
            </w:r>
            <w:proofErr w:type="spellStart"/>
            <w:r w:rsidRPr="0023711F">
              <w:rPr>
                <w:color w:val="auto"/>
                <w:shd w:val="clear" w:color="auto" w:fill="FFFFFF"/>
              </w:rPr>
              <w:t>кіберзахисту</w:t>
            </w:r>
            <w:proofErr w:type="spellEnd"/>
            <w:r w:rsidRPr="0023711F">
              <w:rPr>
                <w:color w:val="auto"/>
                <w:shd w:val="clear" w:color="auto" w:fill="FFFFFF"/>
              </w:rPr>
              <w:t xml:space="preserve"> шляхом складання щорічного Звіту з питань оцінювання </w:t>
            </w:r>
            <w:r>
              <w:rPr>
                <w:b/>
                <w:bCs/>
              </w:rPr>
              <w:t xml:space="preserve">процесів організації та забезпечення інформаційної безпеки / </w:t>
            </w:r>
            <w:proofErr w:type="spellStart"/>
            <w:r>
              <w:rPr>
                <w:b/>
                <w:bCs/>
              </w:rPr>
              <w:t>кіберзахисту</w:t>
            </w:r>
            <w:proofErr w:type="spellEnd"/>
            <w:r w:rsidRPr="0023711F">
              <w:rPr>
                <w:color w:val="auto"/>
                <w:shd w:val="clear" w:color="auto" w:fill="FFFFFF"/>
              </w:rPr>
              <w:t xml:space="preserve"> (далі - Звіт) із урахуванням відомостей за результатами періодичного проведення:</w:t>
            </w:r>
          </w:p>
          <w:p w14:paraId="39F5D0AD" w14:textId="77777777" w:rsidR="008E456E" w:rsidRPr="00D00497" w:rsidRDefault="008E456E" w:rsidP="00932340">
            <w:pPr>
              <w:tabs>
                <w:tab w:val="left" w:pos="1134"/>
              </w:tabs>
              <w:ind w:firstLine="602"/>
            </w:pPr>
            <w:r>
              <w:t>….</w:t>
            </w:r>
          </w:p>
        </w:tc>
      </w:tr>
      <w:tr w:rsidR="008E456E" w:rsidRPr="001E774D" w14:paraId="6562DD9B" w14:textId="77777777" w:rsidTr="00B0775C">
        <w:tc>
          <w:tcPr>
            <w:tcW w:w="7508" w:type="dxa"/>
          </w:tcPr>
          <w:p w14:paraId="6473E3A7" w14:textId="77777777" w:rsidR="008E456E" w:rsidRPr="001E774D" w:rsidRDefault="008E456E" w:rsidP="00932340">
            <w:pPr>
              <w:ind w:firstLine="601"/>
              <w:rPr>
                <w:i/>
                <w:noProof/>
                <w:sz w:val="24"/>
              </w:rPr>
            </w:pPr>
            <w:r w:rsidRPr="00561844">
              <w:rPr>
                <w:color w:val="auto"/>
                <w:shd w:val="clear" w:color="auto" w:fill="FFFFFF"/>
              </w:rPr>
              <w:t xml:space="preserve">31. Керівник банку зобов'язаний забезпечити </w:t>
            </w:r>
            <w:r w:rsidRPr="00260B1F">
              <w:rPr>
                <w:strike/>
                <w:color w:val="auto"/>
                <w:shd w:val="clear" w:color="auto" w:fill="FFFFFF"/>
              </w:rPr>
              <w:t xml:space="preserve">своєчасне подання до Національного банку Звіту, надання повної та достовірної інформації у Звіті, складеному за формою згідно з додатком до цього Положення, </w:t>
            </w:r>
            <w:r w:rsidRPr="005E1E54">
              <w:rPr>
                <w:strike/>
                <w:color w:val="auto"/>
                <w:shd w:val="clear" w:color="auto" w:fill="FFFFFF"/>
              </w:rPr>
              <w:t>у формі електронного  документа з накладеним КЕП керівника банку, засобами електронної пошти Національного банку з урахуванням вимог, установлених Національним банком щодо пересилання документів із грифом обмеження доступу. Звіт складається щорічно станом на 31 березня та подається до Національного банку протягом одного місяця, наступного за звітним періодом (рік).</w:t>
            </w:r>
          </w:p>
        </w:tc>
        <w:tc>
          <w:tcPr>
            <w:tcW w:w="7088" w:type="dxa"/>
          </w:tcPr>
          <w:p w14:paraId="4CF17002" w14:textId="77777777" w:rsidR="008E456E" w:rsidRPr="00E24D45" w:rsidRDefault="008E456E" w:rsidP="00260B1F">
            <w:pPr>
              <w:tabs>
                <w:tab w:val="left" w:pos="1134"/>
              </w:tabs>
              <w:ind w:firstLine="602"/>
              <w:rPr>
                <w:b/>
                <w:color w:val="auto"/>
                <w:sz w:val="24"/>
                <w:szCs w:val="24"/>
              </w:rPr>
            </w:pPr>
            <w:r w:rsidRPr="00E24D45">
              <w:rPr>
                <w:color w:val="auto"/>
                <w:shd w:val="clear" w:color="auto" w:fill="FFFFFF"/>
              </w:rPr>
              <w:t xml:space="preserve">31. </w:t>
            </w:r>
            <w:r w:rsidRPr="00E24D45">
              <w:rPr>
                <w:b/>
                <w:color w:val="auto"/>
                <w:shd w:val="clear" w:color="auto" w:fill="FFFFFF"/>
              </w:rPr>
              <w:t xml:space="preserve">Керівник банку зобов'язаний забезпечити </w:t>
            </w:r>
            <w:r w:rsidR="00260B1F" w:rsidRPr="00E24D45">
              <w:rPr>
                <w:b/>
                <w:color w:val="auto"/>
                <w:shd w:val="clear" w:color="auto" w:fill="FFFFFF"/>
              </w:rPr>
              <w:t xml:space="preserve">надання повної та достовірної інформації у Звіті, складеному за формою згідно з Додатком 2 до цього Положення та </w:t>
            </w:r>
            <w:r w:rsidRPr="00E24D45">
              <w:rPr>
                <w:b/>
                <w:color w:val="auto"/>
                <w:shd w:val="clear" w:color="auto" w:fill="FFFFFF"/>
              </w:rPr>
              <w:t xml:space="preserve">своєчасне подання </w:t>
            </w:r>
            <w:r w:rsidR="00260B1F" w:rsidRPr="00E24D45">
              <w:rPr>
                <w:b/>
                <w:color w:val="auto"/>
                <w:shd w:val="clear" w:color="auto" w:fill="FFFFFF"/>
              </w:rPr>
              <w:t xml:space="preserve">такого Звіту </w:t>
            </w:r>
            <w:r w:rsidRPr="00E24D45">
              <w:rPr>
                <w:b/>
                <w:color w:val="auto"/>
                <w:shd w:val="clear" w:color="auto" w:fill="FFFFFF"/>
              </w:rPr>
              <w:t>до Національного банку</w:t>
            </w:r>
            <w:r w:rsidR="00260B1F" w:rsidRPr="00E24D45">
              <w:rPr>
                <w:b/>
                <w:color w:val="auto"/>
                <w:shd w:val="clear" w:color="auto" w:fill="FFFFFF"/>
              </w:rPr>
              <w:t>.</w:t>
            </w:r>
          </w:p>
        </w:tc>
      </w:tr>
      <w:tr w:rsidR="005E1E54" w:rsidRPr="001E774D" w14:paraId="6445277E" w14:textId="77777777" w:rsidTr="00B0775C">
        <w:tc>
          <w:tcPr>
            <w:tcW w:w="7508" w:type="dxa"/>
          </w:tcPr>
          <w:p w14:paraId="1CDC7E32" w14:textId="77777777" w:rsidR="005E1E54" w:rsidRPr="00561844" w:rsidRDefault="005E1E54" w:rsidP="00932340">
            <w:pPr>
              <w:ind w:firstLine="601"/>
              <w:rPr>
                <w:color w:val="auto"/>
                <w:shd w:val="clear" w:color="auto" w:fill="FFFFFF"/>
              </w:rPr>
            </w:pPr>
            <w:r>
              <w:rPr>
                <w:i/>
                <w:color w:val="auto"/>
                <w:shd w:val="clear" w:color="auto" w:fill="FFFFFF"/>
              </w:rPr>
              <w:t xml:space="preserve">                                        </w:t>
            </w:r>
            <w:r w:rsidRPr="006F57B3">
              <w:rPr>
                <w:i/>
                <w:color w:val="auto"/>
                <w:shd w:val="clear" w:color="auto" w:fill="FFFFFF"/>
              </w:rPr>
              <w:t>відсутній</w:t>
            </w:r>
          </w:p>
        </w:tc>
        <w:tc>
          <w:tcPr>
            <w:tcW w:w="7088" w:type="dxa"/>
          </w:tcPr>
          <w:p w14:paraId="51E1F371" w14:textId="77777777" w:rsidR="005E1E54" w:rsidRPr="00E24D45" w:rsidRDefault="00260B1F" w:rsidP="00260B1F">
            <w:pPr>
              <w:tabs>
                <w:tab w:val="left" w:pos="1134"/>
              </w:tabs>
              <w:ind w:firstLine="602"/>
              <w:rPr>
                <w:b/>
                <w:color w:val="auto"/>
                <w:shd w:val="clear" w:color="auto" w:fill="FFFFFF"/>
              </w:rPr>
            </w:pPr>
            <w:r w:rsidRPr="00E24D45">
              <w:rPr>
                <w:b/>
                <w:color w:val="auto"/>
                <w:shd w:val="clear" w:color="auto" w:fill="FFFFFF"/>
              </w:rPr>
              <w:t>31</w:t>
            </w:r>
            <w:r w:rsidRPr="00E24D45">
              <w:rPr>
                <w:b/>
                <w:color w:val="auto"/>
                <w:vertAlign w:val="superscript"/>
              </w:rPr>
              <w:t>1</w:t>
            </w:r>
            <w:r w:rsidRPr="00E24D45">
              <w:rPr>
                <w:b/>
                <w:color w:val="auto"/>
                <w:shd w:val="clear" w:color="auto" w:fill="FFFFFF"/>
              </w:rPr>
              <w:t xml:space="preserve">. Звіт подається до Національного банку в формі електронного  документа у форматі </w:t>
            </w:r>
            <w:proofErr w:type="spellStart"/>
            <w:r w:rsidRPr="00E24D45">
              <w:rPr>
                <w:b/>
                <w:color w:val="auto"/>
                <w:shd w:val="clear" w:color="auto" w:fill="FFFFFF"/>
                <w:lang w:val="en-US"/>
              </w:rPr>
              <w:t>xlsx</w:t>
            </w:r>
            <w:proofErr w:type="spellEnd"/>
            <w:r w:rsidRPr="00E24D45">
              <w:rPr>
                <w:b/>
                <w:color w:val="auto"/>
                <w:shd w:val="clear" w:color="auto" w:fill="FFFFFF"/>
                <w:lang w:val="ru-RU"/>
              </w:rPr>
              <w:t xml:space="preserve"> </w:t>
            </w:r>
            <w:r w:rsidRPr="00E24D45">
              <w:rPr>
                <w:b/>
                <w:color w:val="auto"/>
                <w:shd w:val="clear" w:color="auto" w:fill="FFFFFF"/>
              </w:rPr>
              <w:t xml:space="preserve">з накладеним КЕП керівника банку  засобами системи електронної пошти Національного банку з урахуванням вимог, установлених Національним банком щодо пересилання документів із грифом обмеження доступу. </w:t>
            </w:r>
          </w:p>
        </w:tc>
      </w:tr>
      <w:tr w:rsidR="005E1E54" w:rsidRPr="001E774D" w14:paraId="17C35AED" w14:textId="77777777" w:rsidTr="00B0775C">
        <w:tc>
          <w:tcPr>
            <w:tcW w:w="7508" w:type="dxa"/>
          </w:tcPr>
          <w:p w14:paraId="4C08E6C3" w14:textId="77777777" w:rsidR="005E1E54" w:rsidRPr="00561844" w:rsidRDefault="005E1E54" w:rsidP="00932340">
            <w:pPr>
              <w:ind w:firstLine="601"/>
              <w:rPr>
                <w:color w:val="auto"/>
                <w:shd w:val="clear" w:color="auto" w:fill="FFFFFF"/>
              </w:rPr>
            </w:pPr>
            <w:r>
              <w:rPr>
                <w:i/>
                <w:color w:val="auto"/>
                <w:shd w:val="clear" w:color="auto" w:fill="FFFFFF"/>
              </w:rPr>
              <w:lastRenderedPageBreak/>
              <w:t xml:space="preserve">                                       </w:t>
            </w:r>
            <w:r w:rsidRPr="006F57B3">
              <w:rPr>
                <w:i/>
                <w:color w:val="auto"/>
                <w:shd w:val="clear" w:color="auto" w:fill="FFFFFF"/>
              </w:rPr>
              <w:t>відсутній</w:t>
            </w:r>
          </w:p>
        </w:tc>
        <w:tc>
          <w:tcPr>
            <w:tcW w:w="7088" w:type="dxa"/>
          </w:tcPr>
          <w:p w14:paraId="0C89A674" w14:textId="77777777" w:rsidR="005E1E54" w:rsidRPr="00E24D45" w:rsidRDefault="00260B1F" w:rsidP="00260B1F">
            <w:pPr>
              <w:tabs>
                <w:tab w:val="left" w:pos="1134"/>
              </w:tabs>
              <w:ind w:firstLine="602"/>
              <w:rPr>
                <w:color w:val="auto"/>
                <w:shd w:val="clear" w:color="auto" w:fill="FFFFFF"/>
              </w:rPr>
            </w:pPr>
            <w:r w:rsidRPr="00E24D45">
              <w:rPr>
                <w:b/>
                <w:color w:val="auto"/>
                <w:shd w:val="clear" w:color="auto" w:fill="FFFFFF"/>
              </w:rPr>
              <w:t>31</w:t>
            </w:r>
            <w:r w:rsidRPr="00E24D45">
              <w:rPr>
                <w:b/>
                <w:color w:val="auto"/>
                <w:vertAlign w:val="superscript"/>
              </w:rPr>
              <w:t>2</w:t>
            </w:r>
            <w:r w:rsidRPr="00E24D45">
              <w:rPr>
                <w:b/>
                <w:color w:val="auto"/>
                <w:shd w:val="clear" w:color="auto" w:fill="FFFFFF"/>
              </w:rPr>
              <w:t>. Звіт складається щорічно станом на 31 березня та подається до Національного банку протягом одного місяця, наступного за звітним періодом (рік).</w:t>
            </w:r>
          </w:p>
        </w:tc>
      </w:tr>
      <w:tr w:rsidR="00E965B3" w:rsidRPr="001E774D" w14:paraId="10D2F0CA" w14:textId="77777777" w:rsidTr="00B0775C">
        <w:tc>
          <w:tcPr>
            <w:tcW w:w="7508" w:type="dxa"/>
          </w:tcPr>
          <w:p w14:paraId="3C840513" w14:textId="77777777" w:rsidR="00E965B3" w:rsidRDefault="005E1E54" w:rsidP="005E1E54">
            <w:pPr>
              <w:shd w:val="clear" w:color="auto" w:fill="FFFFFF"/>
              <w:tabs>
                <w:tab w:val="left" w:pos="993"/>
                <w:tab w:val="left" w:pos="1134"/>
              </w:tabs>
              <w:autoSpaceDE w:val="0"/>
              <w:autoSpaceDN w:val="0"/>
              <w:adjustRightInd w:val="0"/>
              <w:spacing w:line="320" w:lineRule="exact"/>
            </w:pPr>
            <w:r>
              <w:rPr>
                <w:i/>
                <w:color w:val="auto"/>
                <w:shd w:val="clear" w:color="auto" w:fill="FFFFFF"/>
              </w:rPr>
              <w:t xml:space="preserve">                                     </w:t>
            </w:r>
            <w:r w:rsidR="00E965B3" w:rsidRPr="006F57B3">
              <w:rPr>
                <w:i/>
                <w:color w:val="auto"/>
                <w:shd w:val="clear" w:color="auto" w:fill="FFFFFF"/>
              </w:rPr>
              <w:t>відсутній</w:t>
            </w:r>
          </w:p>
        </w:tc>
        <w:tc>
          <w:tcPr>
            <w:tcW w:w="7088" w:type="dxa"/>
          </w:tcPr>
          <w:p w14:paraId="2FC36E9D" w14:textId="77777777" w:rsidR="00E965B3" w:rsidRPr="00FF157F" w:rsidRDefault="00E965B3" w:rsidP="00F10744">
            <w:pPr>
              <w:shd w:val="clear" w:color="auto" w:fill="FFFFFF"/>
              <w:tabs>
                <w:tab w:val="left" w:pos="993"/>
                <w:tab w:val="left" w:pos="1134"/>
                <w:tab w:val="left" w:pos="4408"/>
              </w:tabs>
              <w:autoSpaceDE w:val="0"/>
              <w:autoSpaceDN w:val="0"/>
              <w:adjustRightInd w:val="0"/>
              <w:spacing w:line="320" w:lineRule="exact"/>
              <w:ind w:left="3439" w:firstLine="0"/>
              <w:rPr>
                <w:b/>
              </w:rPr>
            </w:pPr>
            <w:r w:rsidRPr="00FF157F">
              <w:rPr>
                <w:b/>
              </w:rPr>
              <w:t xml:space="preserve">Додаток </w:t>
            </w:r>
            <w:r>
              <w:rPr>
                <w:b/>
              </w:rPr>
              <w:t>1</w:t>
            </w:r>
          </w:p>
          <w:p w14:paraId="7777462A" w14:textId="77777777" w:rsidR="00E965B3" w:rsidRPr="00FF157F" w:rsidRDefault="00E965B3" w:rsidP="00F10744">
            <w:pPr>
              <w:shd w:val="clear" w:color="auto" w:fill="FFFFFF"/>
              <w:tabs>
                <w:tab w:val="left" w:pos="993"/>
                <w:tab w:val="left" w:pos="1134"/>
                <w:tab w:val="left" w:pos="4408"/>
              </w:tabs>
              <w:autoSpaceDE w:val="0"/>
              <w:autoSpaceDN w:val="0"/>
              <w:adjustRightInd w:val="0"/>
              <w:spacing w:line="320" w:lineRule="exact"/>
              <w:ind w:left="3439" w:firstLine="0"/>
              <w:jc w:val="left"/>
              <w:rPr>
                <w:b/>
              </w:rPr>
            </w:pPr>
            <w:r w:rsidRPr="00FF157F">
              <w:rPr>
                <w:b/>
              </w:rPr>
              <w:t xml:space="preserve">до Положення про здійснення контролю за дотриманням банками вимог законодавства з питань інформаційної безпеки, </w:t>
            </w:r>
            <w:proofErr w:type="spellStart"/>
            <w:r w:rsidRPr="00FF157F">
              <w:rPr>
                <w:b/>
              </w:rPr>
              <w:t>кіберзахисту</w:t>
            </w:r>
            <w:proofErr w:type="spellEnd"/>
            <w:r w:rsidRPr="00FF157F">
              <w:rPr>
                <w:b/>
              </w:rPr>
              <w:t xml:space="preserve"> та електронних довірчих послуг</w:t>
            </w:r>
          </w:p>
          <w:p w14:paraId="35CB9DE3" w14:textId="77777777" w:rsidR="00E965B3" w:rsidRDefault="00E965B3" w:rsidP="00F10744">
            <w:pPr>
              <w:shd w:val="clear" w:color="auto" w:fill="FFFFFF"/>
              <w:tabs>
                <w:tab w:val="left" w:pos="993"/>
                <w:tab w:val="left" w:pos="1134"/>
                <w:tab w:val="left" w:pos="4408"/>
              </w:tabs>
              <w:autoSpaceDE w:val="0"/>
              <w:autoSpaceDN w:val="0"/>
              <w:adjustRightInd w:val="0"/>
              <w:spacing w:line="320" w:lineRule="exact"/>
              <w:ind w:firstLine="3439"/>
              <w:jc w:val="left"/>
              <w:rPr>
                <w:b/>
              </w:rPr>
            </w:pPr>
            <w:r w:rsidRPr="00FF157F">
              <w:rPr>
                <w:b/>
              </w:rPr>
              <w:t xml:space="preserve">(пункт </w:t>
            </w:r>
            <w:r w:rsidRPr="008E456E">
              <w:rPr>
                <w:b/>
              </w:rPr>
              <w:t>28</w:t>
            </w:r>
            <w:r w:rsidRPr="008E456E">
              <w:rPr>
                <w:b/>
                <w:vertAlign w:val="superscript"/>
              </w:rPr>
              <w:t>1</w:t>
            </w:r>
            <w:r w:rsidRPr="00FF157F">
              <w:rPr>
                <w:b/>
              </w:rPr>
              <w:t xml:space="preserve"> розділу І</w:t>
            </w:r>
            <w:r w:rsidR="00FE7740">
              <w:rPr>
                <w:b/>
              </w:rPr>
              <w:t>ІІ</w:t>
            </w:r>
            <w:r w:rsidRPr="00FF157F">
              <w:rPr>
                <w:b/>
              </w:rPr>
              <w:t>)</w:t>
            </w:r>
          </w:p>
          <w:p w14:paraId="5F74E534" w14:textId="77777777" w:rsidR="008024D6" w:rsidRDefault="008024D6" w:rsidP="00F10744">
            <w:pPr>
              <w:shd w:val="clear" w:color="auto" w:fill="FFFFFF"/>
              <w:tabs>
                <w:tab w:val="left" w:pos="993"/>
                <w:tab w:val="left" w:pos="1134"/>
                <w:tab w:val="left" w:pos="4408"/>
              </w:tabs>
              <w:autoSpaceDE w:val="0"/>
              <w:autoSpaceDN w:val="0"/>
              <w:adjustRightInd w:val="0"/>
              <w:spacing w:line="320" w:lineRule="exact"/>
              <w:ind w:firstLine="3439"/>
              <w:jc w:val="left"/>
              <w:rPr>
                <w:b/>
              </w:rPr>
            </w:pPr>
          </w:p>
          <w:p w14:paraId="2289F0A2" w14:textId="77777777" w:rsidR="008024D6" w:rsidRPr="00FE7740" w:rsidRDefault="008024D6" w:rsidP="008024D6">
            <w:pPr>
              <w:jc w:val="center"/>
              <w:rPr>
                <w:rStyle w:val="s1"/>
                <w:b/>
                <w:bCs/>
              </w:rPr>
            </w:pPr>
            <w:r w:rsidRPr="00FE7740">
              <w:rPr>
                <w:rStyle w:val="s1"/>
                <w:b/>
                <w:bCs/>
              </w:rPr>
              <w:t xml:space="preserve">Повідомлення про істотні зміни в організації інформаційної безпеки та </w:t>
            </w:r>
            <w:proofErr w:type="spellStart"/>
            <w:r w:rsidRPr="00FE7740">
              <w:rPr>
                <w:rStyle w:val="s1"/>
                <w:b/>
                <w:bCs/>
              </w:rPr>
              <w:t>кіберзахисту</w:t>
            </w:r>
            <w:proofErr w:type="spellEnd"/>
          </w:p>
          <w:p w14:paraId="20E12A2E" w14:textId="77777777" w:rsidR="008024D6" w:rsidRPr="00FE7740" w:rsidRDefault="008024D6" w:rsidP="008024D6">
            <w:pPr>
              <w:jc w:val="center"/>
              <w:rPr>
                <w:b/>
              </w:rPr>
            </w:pPr>
            <w:r w:rsidRPr="00FE7740">
              <w:rPr>
                <w:b/>
              </w:rPr>
              <w:t>_________________________________</w:t>
            </w:r>
          </w:p>
          <w:p w14:paraId="791BEA71" w14:textId="77777777" w:rsidR="008024D6" w:rsidRPr="00FE7740" w:rsidRDefault="008024D6" w:rsidP="008024D6">
            <w:pPr>
              <w:jc w:val="center"/>
              <w:rPr>
                <w:b/>
              </w:rPr>
            </w:pPr>
            <w:r w:rsidRPr="00FE7740">
              <w:rPr>
                <w:b/>
              </w:rPr>
              <w:t>(найменування банку)</w:t>
            </w:r>
          </w:p>
          <w:tbl>
            <w:tblPr>
              <w:tblStyle w:val="a3"/>
              <w:tblW w:w="0" w:type="auto"/>
              <w:tblLayout w:type="fixed"/>
              <w:tblLook w:val="04A0" w:firstRow="1" w:lastRow="0" w:firstColumn="1" w:lastColumn="0" w:noHBand="0" w:noVBand="1"/>
            </w:tblPr>
            <w:tblGrid>
              <w:gridCol w:w="599"/>
              <w:gridCol w:w="2268"/>
              <w:gridCol w:w="2410"/>
              <w:gridCol w:w="2152"/>
            </w:tblGrid>
            <w:tr w:rsidR="008024D6" w14:paraId="16FA0FD2" w14:textId="77777777" w:rsidTr="00AF1F32">
              <w:tc>
                <w:tcPr>
                  <w:tcW w:w="599" w:type="dxa"/>
                </w:tcPr>
                <w:p w14:paraId="3EFDF90C" w14:textId="77777777" w:rsidR="008024D6" w:rsidRDefault="008024D6" w:rsidP="008024D6">
                  <w:pPr>
                    <w:tabs>
                      <w:tab w:val="left" w:pos="993"/>
                      <w:tab w:val="left" w:pos="1134"/>
                      <w:tab w:val="left" w:pos="4408"/>
                    </w:tabs>
                    <w:autoSpaceDE w:val="0"/>
                    <w:autoSpaceDN w:val="0"/>
                    <w:adjustRightInd w:val="0"/>
                    <w:spacing w:line="320" w:lineRule="exact"/>
                    <w:ind w:firstLine="0"/>
                    <w:jc w:val="left"/>
                    <w:rPr>
                      <w:b/>
                    </w:rPr>
                  </w:pPr>
                  <w:r>
                    <w:rPr>
                      <w:b/>
                    </w:rPr>
                    <w:t xml:space="preserve">№ </w:t>
                  </w:r>
                </w:p>
                <w:p w14:paraId="30480EE9" w14:textId="77777777" w:rsidR="008024D6" w:rsidRDefault="008024D6" w:rsidP="008024D6">
                  <w:pPr>
                    <w:tabs>
                      <w:tab w:val="left" w:pos="993"/>
                      <w:tab w:val="left" w:pos="1134"/>
                      <w:tab w:val="left" w:pos="4408"/>
                    </w:tabs>
                    <w:autoSpaceDE w:val="0"/>
                    <w:autoSpaceDN w:val="0"/>
                    <w:adjustRightInd w:val="0"/>
                    <w:spacing w:line="320" w:lineRule="exact"/>
                    <w:ind w:firstLine="0"/>
                    <w:jc w:val="left"/>
                    <w:rPr>
                      <w:b/>
                    </w:rPr>
                  </w:pPr>
                  <w:r>
                    <w:rPr>
                      <w:b/>
                    </w:rPr>
                    <w:t>з/п</w:t>
                  </w:r>
                </w:p>
              </w:tc>
              <w:tc>
                <w:tcPr>
                  <w:tcW w:w="2268" w:type="dxa"/>
                  <w:vAlign w:val="center"/>
                </w:tcPr>
                <w:p w14:paraId="5770DA68" w14:textId="77777777" w:rsidR="008024D6" w:rsidRPr="00FE7740" w:rsidRDefault="008024D6" w:rsidP="008024D6">
                  <w:pPr>
                    <w:rPr>
                      <w:b/>
                      <w:szCs w:val="24"/>
                      <w:lang w:val="ru-RU"/>
                    </w:rPr>
                  </w:pPr>
                  <w:r w:rsidRPr="00FE7740">
                    <w:rPr>
                      <w:b/>
                      <w:szCs w:val="24"/>
                    </w:rPr>
                    <w:t>Підстава подання повідомлення</w:t>
                  </w:r>
                  <w:r>
                    <w:rPr>
                      <w:b/>
                      <w:szCs w:val="24"/>
                    </w:rPr>
                    <w:t xml:space="preserve"> </w:t>
                  </w:r>
                  <w:r w:rsidRPr="00FE7740">
                    <w:rPr>
                      <w:b/>
                      <w:szCs w:val="24"/>
                    </w:rPr>
                    <w:t xml:space="preserve">згідно п. </w:t>
                  </w:r>
                  <w:r w:rsidRPr="00FE7740">
                    <w:rPr>
                      <w:b/>
                    </w:rPr>
                    <w:t>28</w:t>
                  </w:r>
                  <w:r w:rsidRPr="00BB1F73">
                    <w:rPr>
                      <w:b/>
                      <w:vertAlign w:val="superscript"/>
                    </w:rPr>
                    <w:t>1</w:t>
                  </w:r>
                  <w:r w:rsidRPr="00FE7740">
                    <w:rPr>
                      <w:b/>
                      <w:szCs w:val="24"/>
                    </w:rPr>
                    <w:t xml:space="preserve"> розділу ІІІ </w:t>
                  </w:r>
                  <w:r>
                    <w:rPr>
                      <w:b/>
                      <w:szCs w:val="24"/>
                    </w:rPr>
                    <w:t xml:space="preserve">цього </w:t>
                  </w:r>
                  <w:r w:rsidRPr="00FE7740">
                    <w:rPr>
                      <w:b/>
                      <w:szCs w:val="24"/>
                    </w:rPr>
                    <w:t xml:space="preserve">Положення </w:t>
                  </w:r>
                </w:p>
              </w:tc>
              <w:tc>
                <w:tcPr>
                  <w:tcW w:w="2410" w:type="dxa"/>
                </w:tcPr>
                <w:p w14:paraId="1F77B8DA" w14:textId="77777777" w:rsidR="008024D6" w:rsidRDefault="00565DE5" w:rsidP="008024D6">
                  <w:pPr>
                    <w:tabs>
                      <w:tab w:val="left" w:pos="993"/>
                      <w:tab w:val="left" w:pos="1134"/>
                      <w:tab w:val="left" w:pos="4408"/>
                    </w:tabs>
                    <w:autoSpaceDE w:val="0"/>
                    <w:autoSpaceDN w:val="0"/>
                    <w:adjustRightInd w:val="0"/>
                    <w:spacing w:line="320" w:lineRule="exact"/>
                    <w:ind w:firstLine="0"/>
                    <w:jc w:val="left"/>
                    <w:rPr>
                      <w:b/>
                    </w:rPr>
                  </w:pPr>
                  <w:r w:rsidRPr="00FE7740">
                    <w:rPr>
                      <w:b/>
                      <w:szCs w:val="24"/>
                    </w:rPr>
                    <w:t>Розгорнутий опис зміни</w:t>
                  </w:r>
                </w:p>
              </w:tc>
              <w:tc>
                <w:tcPr>
                  <w:tcW w:w="2152" w:type="dxa"/>
                </w:tcPr>
                <w:p w14:paraId="4EFB3A58" w14:textId="77777777" w:rsidR="008024D6" w:rsidRDefault="00565DE5" w:rsidP="008024D6">
                  <w:pPr>
                    <w:tabs>
                      <w:tab w:val="left" w:pos="993"/>
                      <w:tab w:val="left" w:pos="1134"/>
                      <w:tab w:val="left" w:pos="4408"/>
                    </w:tabs>
                    <w:autoSpaceDE w:val="0"/>
                    <w:autoSpaceDN w:val="0"/>
                    <w:adjustRightInd w:val="0"/>
                    <w:spacing w:line="320" w:lineRule="exact"/>
                    <w:ind w:firstLine="0"/>
                    <w:jc w:val="left"/>
                    <w:rPr>
                      <w:b/>
                    </w:rPr>
                  </w:pPr>
                  <w:r w:rsidRPr="00FE7740">
                    <w:rPr>
                      <w:b/>
                      <w:bCs/>
                      <w:szCs w:val="24"/>
                    </w:rPr>
                    <w:t xml:space="preserve">Причина зміни та очікуваний банком вплив зміни на </w:t>
                  </w:r>
                  <w:proofErr w:type="spellStart"/>
                  <w:r w:rsidRPr="00FE7740">
                    <w:rPr>
                      <w:b/>
                      <w:bCs/>
                      <w:szCs w:val="24"/>
                    </w:rPr>
                    <w:t>кіберстійкість</w:t>
                  </w:r>
                  <w:proofErr w:type="spellEnd"/>
                  <w:r w:rsidRPr="00FE7740">
                    <w:rPr>
                      <w:b/>
                      <w:bCs/>
                      <w:szCs w:val="24"/>
                    </w:rPr>
                    <w:t xml:space="preserve"> банку</w:t>
                  </w:r>
                </w:p>
              </w:tc>
            </w:tr>
            <w:tr w:rsidR="008024D6" w14:paraId="051BE69D" w14:textId="77777777" w:rsidTr="008024D6">
              <w:tc>
                <w:tcPr>
                  <w:tcW w:w="599" w:type="dxa"/>
                </w:tcPr>
                <w:p w14:paraId="123DBA91" w14:textId="77777777" w:rsidR="008024D6" w:rsidRDefault="008024D6" w:rsidP="008024D6">
                  <w:pPr>
                    <w:tabs>
                      <w:tab w:val="left" w:pos="993"/>
                      <w:tab w:val="left" w:pos="1134"/>
                      <w:tab w:val="left" w:pos="4408"/>
                    </w:tabs>
                    <w:autoSpaceDE w:val="0"/>
                    <w:autoSpaceDN w:val="0"/>
                    <w:adjustRightInd w:val="0"/>
                    <w:spacing w:line="320" w:lineRule="exact"/>
                    <w:ind w:firstLine="0"/>
                    <w:jc w:val="center"/>
                    <w:rPr>
                      <w:b/>
                    </w:rPr>
                  </w:pPr>
                  <w:r>
                    <w:rPr>
                      <w:b/>
                    </w:rPr>
                    <w:lastRenderedPageBreak/>
                    <w:t>1</w:t>
                  </w:r>
                </w:p>
              </w:tc>
              <w:tc>
                <w:tcPr>
                  <w:tcW w:w="2268" w:type="dxa"/>
                </w:tcPr>
                <w:p w14:paraId="652B06E5" w14:textId="77777777" w:rsidR="008024D6" w:rsidRDefault="008024D6" w:rsidP="008024D6">
                  <w:pPr>
                    <w:tabs>
                      <w:tab w:val="left" w:pos="993"/>
                      <w:tab w:val="left" w:pos="1134"/>
                      <w:tab w:val="left" w:pos="4408"/>
                    </w:tabs>
                    <w:autoSpaceDE w:val="0"/>
                    <w:autoSpaceDN w:val="0"/>
                    <w:adjustRightInd w:val="0"/>
                    <w:spacing w:line="320" w:lineRule="exact"/>
                    <w:ind w:firstLine="0"/>
                    <w:jc w:val="center"/>
                    <w:rPr>
                      <w:b/>
                    </w:rPr>
                  </w:pPr>
                  <w:r>
                    <w:rPr>
                      <w:b/>
                    </w:rPr>
                    <w:t>2</w:t>
                  </w:r>
                </w:p>
              </w:tc>
              <w:tc>
                <w:tcPr>
                  <w:tcW w:w="2410" w:type="dxa"/>
                </w:tcPr>
                <w:p w14:paraId="3EB45E33" w14:textId="77777777" w:rsidR="008024D6" w:rsidRDefault="008024D6" w:rsidP="008024D6">
                  <w:pPr>
                    <w:tabs>
                      <w:tab w:val="left" w:pos="993"/>
                      <w:tab w:val="left" w:pos="1134"/>
                      <w:tab w:val="left" w:pos="4408"/>
                    </w:tabs>
                    <w:autoSpaceDE w:val="0"/>
                    <w:autoSpaceDN w:val="0"/>
                    <w:adjustRightInd w:val="0"/>
                    <w:spacing w:line="320" w:lineRule="exact"/>
                    <w:ind w:firstLine="0"/>
                    <w:jc w:val="center"/>
                    <w:rPr>
                      <w:b/>
                    </w:rPr>
                  </w:pPr>
                  <w:r>
                    <w:rPr>
                      <w:b/>
                    </w:rPr>
                    <w:t>3</w:t>
                  </w:r>
                </w:p>
              </w:tc>
              <w:tc>
                <w:tcPr>
                  <w:tcW w:w="2152" w:type="dxa"/>
                </w:tcPr>
                <w:p w14:paraId="288EB0A8" w14:textId="77777777" w:rsidR="008024D6" w:rsidRDefault="008024D6" w:rsidP="008024D6">
                  <w:pPr>
                    <w:tabs>
                      <w:tab w:val="left" w:pos="993"/>
                      <w:tab w:val="left" w:pos="1134"/>
                      <w:tab w:val="left" w:pos="4408"/>
                    </w:tabs>
                    <w:autoSpaceDE w:val="0"/>
                    <w:autoSpaceDN w:val="0"/>
                    <w:adjustRightInd w:val="0"/>
                    <w:spacing w:line="320" w:lineRule="exact"/>
                    <w:ind w:firstLine="0"/>
                    <w:jc w:val="center"/>
                    <w:rPr>
                      <w:b/>
                    </w:rPr>
                  </w:pPr>
                  <w:r>
                    <w:rPr>
                      <w:b/>
                    </w:rPr>
                    <w:t>4</w:t>
                  </w:r>
                </w:p>
              </w:tc>
            </w:tr>
            <w:tr w:rsidR="008024D6" w14:paraId="2D6E8EC2" w14:textId="77777777" w:rsidTr="008024D6">
              <w:tc>
                <w:tcPr>
                  <w:tcW w:w="599" w:type="dxa"/>
                </w:tcPr>
                <w:p w14:paraId="1A6AD6C0" w14:textId="77777777" w:rsidR="008024D6" w:rsidRDefault="008024D6" w:rsidP="00F10744">
                  <w:pPr>
                    <w:tabs>
                      <w:tab w:val="left" w:pos="993"/>
                      <w:tab w:val="left" w:pos="1134"/>
                      <w:tab w:val="left" w:pos="4408"/>
                    </w:tabs>
                    <w:autoSpaceDE w:val="0"/>
                    <w:autoSpaceDN w:val="0"/>
                    <w:adjustRightInd w:val="0"/>
                    <w:spacing w:line="320" w:lineRule="exact"/>
                    <w:ind w:firstLine="0"/>
                    <w:jc w:val="left"/>
                    <w:rPr>
                      <w:b/>
                    </w:rPr>
                  </w:pPr>
                  <w:r>
                    <w:rPr>
                      <w:b/>
                    </w:rPr>
                    <w:t>1.</w:t>
                  </w:r>
                </w:p>
              </w:tc>
              <w:tc>
                <w:tcPr>
                  <w:tcW w:w="2268" w:type="dxa"/>
                </w:tcPr>
                <w:p w14:paraId="0FBD42B1" w14:textId="77777777" w:rsidR="008024D6" w:rsidRDefault="008024D6" w:rsidP="00F10744">
                  <w:pPr>
                    <w:tabs>
                      <w:tab w:val="left" w:pos="993"/>
                      <w:tab w:val="left" w:pos="1134"/>
                      <w:tab w:val="left" w:pos="4408"/>
                    </w:tabs>
                    <w:autoSpaceDE w:val="0"/>
                    <w:autoSpaceDN w:val="0"/>
                    <w:adjustRightInd w:val="0"/>
                    <w:spacing w:line="320" w:lineRule="exact"/>
                    <w:ind w:firstLine="0"/>
                    <w:jc w:val="left"/>
                    <w:rPr>
                      <w:b/>
                    </w:rPr>
                  </w:pPr>
                </w:p>
              </w:tc>
              <w:tc>
                <w:tcPr>
                  <w:tcW w:w="2410" w:type="dxa"/>
                </w:tcPr>
                <w:p w14:paraId="6AB449F4" w14:textId="77777777" w:rsidR="008024D6" w:rsidRDefault="008024D6" w:rsidP="00F10744">
                  <w:pPr>
                    <w:tabs>
                      <w:tab w:val="left" w:pos="993"/>
                      <w:tab w:val="left" w:pos="1134"/>
                      <w:tab w:val="left" w:pos="4408"/>
                    </w:tabs>
                    <w:autoSpaceDE w:val="0"/>
                    <w:autoSpaceDN w:val="0"/>
                    <w:adjustRightInd w:val="0"/>
                    <w:spacing w:line="320" w:lineRule="exact"/>
                    <w:ind w:firstLine="0"/>
                    <w:jc w:val="left"/>
                    <w:rPr>
                      <w:b/>
                    </w:rPr>
                  </w:pPr>
                </w:p>
              </w:tc>
              <w:tc>
                <w:tcPr>
                  <w:tcW w:w="2152" w:type="dxa"/>
                </w:tcPr>
                <w:p w14:paraId="218604B0" w14:textId="77777777" w:rsidR="008024D6" w:rsidRDefault="008024D6" w:rsidP="00F10744">
                  <w:pPr>
                    <w:tabs>
                      <w:tab w:val="left" w:pos="993"/>
                      <w:tab w:val="left" w:pos="1134"/>
                      <w:tab w:val="left" w:pos="4408"/>
                    </w:tabs>
                    <w:autoSpaceDE w:val="0"/>
                    <w:autoSpaceDN w:val="0"/>
                    <w:adjustRightInd w:val="0"/>
                    <w:spacing w:line="320" w:lineRule="exact"/>
                    <w:ind w:firstLine="0"/>
                    <w:jc w:val="left"/>
                    <w:rPr>
                      <w:b/>
                    </w:rPr>
                  </w:pPr>
                </w:p>
              </w:tc>
            </w:tr>
            <w:tr w:rsidR="008024D6" w14:paraId="435886B6" w14:textId="77777777" w:rsidTr="008024D6">
              <w:tc>
                <w:tcPr>
                  <w:tcW w:w="599" w:type="dxa"/>
                </w:tcPr>
                <w:p w14:paraId="05677282" w14:textId="77777777" w:rsidR="008024D6" w:rsidRDefault="008024D6" w:rsidP="00F10744">
                  <w:pPr>
                    <w:tabs>
                      <w:tab w:val="left" w:pos="993"/>
                      <w:tab w:val="left" w:pos="1134"/>
                      <w:tab w:val="left" w:pos="4408"/>
                    </w:tabs>
                    <w:autoSpaceDE w:val="0"/>
                    <w:autoSpaceDN w:val="0"/>
                    <w:adjustRightInd w:val="0"/>
                    <w:spacing w:line="320" w:lineRule="exact"/>
                    <w:ind w:firstLine="0"/>
                    <w:jc w:val="left"/>
                    <w:rPr>
                      <w:b/>
                    </w:rPr>
                  </w:pPr>
                  <w:r>
                    <w:rPr>
                      <w:b/>
                    </w:rPr>
                    <w:t>2.</w:t>
                  </w:r>
                </w:p>
              </w:tc>
              <w:tc>
                <w:tcPr>
                  <w:tcW w:w="2268" w:type="dxa"/>
                </w:tcPr>
                <w:p w14:paraId="6CA0AA62" w14:textId="77777777" w:rsidR="008024D6" w:rsidRDefault="008024D6" w:rsidP="00F10744">
                  <w:pPr>
                    <w:tabs>
                      <w:tab w:val="left" w:pos="993"/>
                      <w:tab w:val="left" w:pos="1134"/>
                      <w:tab w:val="left" w:pos="4408"/>
                    </w:tabs>
                    <w:autoSpaceDE w:val="0"/>
                    <w:autoSpaceDN w:val="0"/>
                    <w:adjustRightInd w:val="0"/>
                    <w:spacing w:line="320" w:lineRule="exact"/>
                    <w:ind w:firstLine="0"/>
                    <w:jc w:val="left"/>
                    <w:rPr>
                      <w:b/>
                    </w:rPr>
                  </w:pPr>
                </w:p>
              </w:tc>
              <w:tc>
                <w:tcPr>
                  <w:tcW w:w="2410" w:type="dxa"/>
                </w:tcPr>
                <w:p w14:paraId="6AB5648A" w14:textId="77777777" w:rsidR="008024D6" w:rsidRDefault="008024D6" w:rsidP="00F10744">
                  <w:pPr>
                    <w:tabs>
                      <w:tab w:val="left" w:pos="993"/>
                      <w:tab w:val="left" w:pos="1134"/>
                      <w:tab w:val="left" w:pos="4408"/>
                    </w:tabs>
                    <w:autoSpaceDE w:val="0"/>
                    <w:autoSpaceDN w:val="0"/>
                    <w:adjustRightInd w:val="0"/>
                    <w:spacing w:line="320" w:lineRule="exact"/>
                    <w:ind w:firstLine="0"/>
                    <w:jc w:val="left"/>
                    <w:rPr>
                      <w:b/>
                    </w:rPr>
                  </w:pPr>
                </w:p>
              </w:tc>
              <w:tc>
                <w:tcPr>
                  <w:tcW w:w="2152" w:type="dxa"/>
                </w:tcPr>
                <w:p w14:paraId="4BDEF48C" w14:textId="77777777" w:rsidR="008024D6" w:rsidRDefault="008024D6" w:rsidP="00F10744">
                  <w:pPr>
                    <w:tabs>
                      <w:tab w:val="left" w:pos="993"/>
                      <w:tab w:val="left" w:pos="1134"/>
                      <w:tab w:val="left" w:pos="4408"/>
                    </w:tabs>
                    <w:autoSpaceDE w:val="0"/>
                    <w:autoSpaceDN w:val="0"/>
                    <w:adjustRightInd w:val="0"/>
                    <w:spacing w:line="320" w:lineRule="exact"/>
                    <w:ind w:firstLine="0"/>
                    <w:jc w:val="left"/>
                    <w:rPr>
                      <w:b/>
                    </w:rPr>
                  </w:pPr>
                </w:p>
              </w:tc>
            </w:tr>
            <w:tr w:rsidR="00565DE5" w14:paraId="0E44063A" w14:textId="77777777" w:rsidTr="008024D6">
              <w:tc>
                <w:tcPr>
                  <w:tcW w:w="599" w:type="dxa"/>
                </w:tcPr>
                <w:p w14:paraId="3634C484" w14:textId="77777777" w:rsidR="00565DE5" w:rsidRDefault="00565DE5" w:rsidP="00F10744">
                  <w:pPr>
                    <w:tabs>
                      <w:tab w:val="left" w:pos="993"/>
                      <w:tab w:val="left" w:pos="1134"/>
                      <w:tab w:val="left" w:pos="4408"/>
                    </w:tabs>
                    <w:autoSpaceDE w:val="0"/>
                    <w:autoSpaceDN w:val="0"/>
                    <w:adjustRightInd w:val="0"/>
                    <w:spacing w:line="320" w:lineRule="exact"/>
                    <w:ind w:firstLine="0"/>
                    <w:jc w:val="left"/>
                    <w:rPr>
                      <w:b/>
                    </w:rPr>
                  </w:pPr>
                  <w:r>
                    <w:rPr>
                      <w:b/>
                    </w:rPr>
                    <w:t>…</w:t>
                  </w:r>
                </w:p>
              </w:tc>
              <w:tc>
                <w:tcPr>
                  <w:tcW w:w="2268" w:type="dxa"/>
                </w:tcPr>
                <w:p w14:paraId="2163D1F9" w14:textId="77777777" w:rsidR="00565DE5" w:rsidRDefault="00565DE5" w:rsidP="00F10744">
                  <w:pPr>
                    <w:tabs>
                      <w:tab w:val="left" w:pos="993"/>
                      <w:tab w:val="left" w:pos="1134"/>
                      <w:tab w:val="left" w:pos="4408"/>
                    </w:tabs>
                    <w:autoSpaceDE w:val="0"/>
                    <w:autoSpaceDN w:val="0"/>
                    <w:adjustRightInd w:val="0"/>
                    <w:spacing w:line="320" w:lineRule="exact"/>
                    <w:ind w:firstLine="0"/>
                    <w:jc w:val="left"/>
                    <w:rPr>
                      <w:b/>
                    </w:rPr>
                  </w:pPr>
                </w:p>
              </w:tc>
              <w:tc>
                <w:tcPr>
                  <w:tcW w:w="2410" w:type="dxa"/>
                </w:tcPr>
                <w:p w14:paraId="0D7B0504" w14:textId="77777777" w:rsidR="00565DE5" w:rsidRDefault="00565DE5" w:rsidP="00F10744">
                  <w:pPr>
                    <w:tabs>
                      <w:tab w:val="left" w:pos="993"/>
                      <w:tab w:val="left" w:pos="1134"/>
                      <w:tab w:val="left" w:pos="4408"/>
                    </w:tabs>
                    <w:autoSpaceDE w:val="0"/>
                    <w:autoSpaceDN w:val="0"/>
                    <w:adjustRightInd w:val="0"/>
                    <w:spacing w:line="320" w:lineRule="exact"/>
                    <w:ind w:firstLine="0"/>
                    <w:jc w:val="left"/>
                    <w:rPr>
                      <w:b/>
                    </w:rPr>
                  </w:pPr>
                </w:p>
              </w:tc>
              <w:tc>
                <w:tcPr>
                  <w:tcW w:w="2152" w:type="dxa"/>
                </w:tcPr>
                <w:p w14:paraId="437C2FD6" w14:textId="77777777" w:rsidR="00565DE5" w:rsidRDefault="00565DE5" w:rsidP="00F10744">
                  <w:pPr>
                    <w:tabs>
                      <w:tab w:val="left" w:pos="993"/>
                      <w:tab w:val="left" w:pos="1134"/>
                      <w:tab w:val="left" w:pos="4408"/>
                    </w:tabs>
                    <w:autoSpaceDE w:val="0"/>
                    <w:autoSpaceDN w:val="0"/>
                    <w:adjustRightInd w:val="0"/>
                    <w:spacing w:line="320" w:lineRule="exact"/>
                    <w:ind w:firstLine="0"/>
                    <w:jc w:val="left"/>
                    <w:rPr>
                      <w:b/>
                    </w:rPr>
                  </w:pPr>
                </w:p>
              </w:tc>
            </w:tr>
            <w:tr w:rsidR="00185076" w14:paraId="3848B967" w14:textId="77777777" w:rsidTr="008024D6">
              <w:tc>
                <w:tcPr>
                  <w:tcW w:w="599" w:type="dxa"/>
                </w:tcPr>
                <w:p w14:paraId="62AF9E9C" w14:textId="77777777" w:rsidR="00185076" w:rsidRDefault="00185076" w:rsidP="00F10744">
                  <w:pPr>
                    <w:tabs>
                      <w:tab w:val="left" w:pos="993"/>
                      <w:tab w:val="left" w:pos="1134"/>
                      <w:tab w:val="left" w:pos="4408"/>
                    </w:tabs>
                    <w:autoSpaceDE w:val="0"/>
                    <w:autoSpaceDN w:val="0"/>
                    <w:adjustRightInd w:val="0"/>
                    <w:spacing w:line="320" w:lineRule="exact"/>
                    <w:ind w:firstLine="0"/>
                    <w:jc w:val="left"/>
                    <w:rPr>
                      <w:b/>
                    </w:rPr>
                  </w:pPr>
                </w:p>
              </w:tc>
              <w:tc>
                <w:tcPr>
                  <w:tcW w:w="2268" w:type="dxa"/>
                </w:tcPr>
                <w:p w14:paraId="0664A1B7" w14:textId="77777777" w:rsidR="00185076" w:rsidRDefault="00185076" w:rsidP="00F10744">
                  <w:pPr>
                    <w:tabs>
                      <w:tab w:val="left" w:pos="993"/>
                      <w:tab w:val="left" w:pos="1134"/>
                      <w:tab w:val="left" w:pos="4408"/>
                    </w:tabs>
                    <w:autoSpaceDE w:val="0"/>
                    <w:autoSpaceDN w:val="0"/>
                    <w:adjustRightInd w:val="0"/>
                    <w:spacing w:line="320" w:lineRule="exact"/>
                    <w:ind w:firstLine="0"/>
                    <w:jc w:val="left"/>
                    <w:rPr>
                      <w:b/>
                    </w:rPr>
                  </w:pPr>
                </w:p>
              </w:tc>
              <w:tc>
                <w:tcPr>
                  <w:tcW w:w="2410" w:type="dxa"/>
                </w:tcPr>
                <w:p w14:paraId="5D9C9131" w14:textId="77777777" w:rsidR="00185076" w:rsidRDefault="00185076" w:rsidP="00F10744">
                  <w:pPr>
                    <w:tabs>
                      <w:tab w:val="left" w:pos="993"/>
                      <w:tab w:val="left" w:pos="1134"/>
                      <w:tab w:val="left" w:pos="4408"/>
                    </w:tabs>
                    <w:autoSpaceDE w:val="0"/>
                    <w:autoSpaceDN w:val="0"/>
                    <w:adjustRightInd w:val="0"/>
                    <w:spacing w:line="320" w:lineRule="exact"/>
                    <w:ind w:firstLine="0"/>
                    <w:jc w:val="left"/>
                    <w:rPr>
                      <w:b/>
                    </w:rPr>
                  </w:pPr>
                </w:p>
              </w:tc>
              <w:tc>
                <w:tcPr>
                  <w:tcW w:w="2152" w:type="dxa"/>
                </w:tcPr>
                <w:p w14:paraId="5A7AE8FB" w14:textId="77777777" w:rsidR="00185076" w:rsidRDefault="00185076" w:rsidP="00F10744">
                  <w:pPr>
                    <w:tabs>
                      <w:tab w:val="left" w:pos="993"/>
                      <w:tab w:val="left" w:pos="1134"/>
                      <w:tab w:val="left" w:pos="4408"/>
                    </w:tabs>
                    <w:autoSpaceDE w:val="0"/>
                    <w:autoSpaceDN w:val="0"/>
                    <w:adjustRightInd w:val="0"/>
                    <w:spacing w:line="320" w:lineRule="exact"/>
                    <w:ind w:firstLine="0"/>
                    <w:jc w:val="left"/>
                    <w:rPr>
                      <w:b/>
                    </w:rPr>
                  </w:pPr>
                </w:p>
              </w:tc>
            </w:tr>
          </w:tbl>
          <w:p w14:paraId="58FD848D" w14:textId="77777777" w:rsidR="00E965B3" w:rsidRDefault="00E965B3" w:rsidP="00F10744">
            <w:pPr>
              <w:tabs>
                <w:tab w:val="left" w:pos="1134"/>
              </w:tabs>
              <w:ind w:firstLine="0"/>
              <w:rPr>
                <w:i/>
                <w:color w:val="auto"/>
                <w:shd w:val="clear" w:color="auto" w:fill="FFFFFF"/>
              </w:rPr>
            </w:pPr>
          </w:p>
        </w:tc>
      </w:tr>
      <w:tr w:rsidR="008E456E" w:rsidRPr="001E774D" w14:paraId="5FFB176F" w14:textId="77777777" w:rsidTr="00B0775C">
        <w:tc>
          <w:tcPr>
            <w:tcW w:w="7508" w:type="dxa"/>
          </w:tcPr>
          <w:p w14:paraId="076C2783" w14:textId="77777777" w:rsidR="008E456E" w:rsidRDefault="008E456E" w:rsidP="008E456E">
            <w:pPr>
              <w:shd w:val="clear" w:color="auto" w:fill="FFFFFF"/>
              <w:tabs>
                <w:tab w:val="left" w:pos="993"/>
                <w:tab w:val="left" w:pos="1134"/>
              </w:tabs>
              <w:autoSpaceDE w:val="0"/>
              <w:autoSpaceDN w:val="0"/>
              <w:adjustRightInd w:val="0"/>
              <w:spacing w:line="320" w:lineRule="exact"/>
              <w:ind w:firstLine="3856"/>
            </w:pPr>
            <w:r>
              <w:lastRenderedPageBreak/>
              <w:t xml:space="preserve">Додаток </w:t>
            </w:r>
          </w:p>
          <w:p w14:paraId="5B3493EC" w14:textId="77777777" w:rsidR="008E456E" w:rsidRDefault="008E456E" w:rsidP="008E456E">
            <w:pPr>
              <w:shd w:val="clear" w:color="auto" w:fill="FFFFFF"/>
              <w:tabs>
                <w:tab w:val="left" w:pos="993"/>
                <w:tab w:val="left" w:pos="1134"/>
              </w:tabs>
              <w:autoSpaceDE w:val="0"/>
              <w:autoSpaceDN w:val="0"/>
              <w:adjustRightInd w:val="0"/>
              <w:spacing w:line="320" w:lineRule="exact"/>
              <w:ind w:left="3856" w:firstLine="0"/>
              <w:jc w:val="left"/>
            </w:pPr>
            <w:r>
              <w:t xml:space="preserve">до Положення </w:t>
            </w:r>
            <w:r w:rsidRPr="006F423E">
              <w:t xml:space="preserve">про здійснення контролю за дотриманням банками вимог законодавства з питань інформаційної безпеки, </w:t>
            </w:r>
            <w:proofErr w:type="spellStart"/>
            <w:r w:rsidRPr="006F423E">
              <w:t>кіберзахисту</w:t>
            </w:r>
            <w:proofErr w:type="spellEnd"/>
            <w:r w:rsidRPr="006F423E">
              <w:t xml:space="preserve"> та електронних</w:t>
            </w:r>
            <w:r w:rsidRPr="00A12C34">
              <w:t xml:space="preserve"> довірчих послуг</w:t>
            </w:r>
          </w:p>
          <w:p w14:paraId="0B1B9B94" w14:textId="77777777" w:rsidR="008E456E" w:rsidRDefault="008E456E" w:rsidP="008E456E">
            <w:pPr>
              <w:shd w:val="clear" w:color="auto" w:fill="FFFFFF"/>
              <w:tabs>
                <w:tab w:val="left" w:pos="993"/>
                <w:tab w:val="left" w:pos="1134"/>
              </w:tabs>
              <w:autoSpaceDE w:val="0"/>
              <w:autoSpaceDN w:val="0"/>
              <w:adjustRightInd w:val="0"/>
              <w:spacing w:line="320" w:lineRule="exact"/>
              <w:ind w:firstLine="3856"/>
              <w:jc w:val="left"/>
            </w:pPr>
            <w:r>
              <w:t>(пункт 31 розділу І</w:t>
            </w:r>
            <w:r>
              <w:rPr>
                <w:lang w:val="en-US"/>
              </w:rPr>
              <w:t>V</w:t>
            </w:r>
            <w:r>
              <w:t>)</w:t>
            </w:r>
          </w:p>
          <w:p w14:paraId="3D2C443F" w14:textId="77777777" w:rsidR="008E456E" w:rsidRDefault="008E456E" w:rsidP="008E456E">
            <w:pPr>
              <w:pStyle w:val="a4"/>
              <w:shd w:val="clear" w:color="auto" w:fill="FFFFFF"/>
              <w:tabs>
                <w:tab w:val="left" w:pos="0"/>
                <w:tab w:val="left" w:pos="1276"/>
              </w:tabs>
              <w:spacing w:line="320" w:lineRule="exact"/>
              <w:ind w:left="0"/>
              <w:contextualSpacing w:val="0"/>
              <w:jc w:val="center"/>
              <w:rPr>
                <w:lang w:val="uk-UA"/>
              </w:rPr>
            </w:pPr>
          </w:p>
          <w:p w14:paraId="664309AA" w14:textId="77777777" w:rsidR="008E456E" w:rsidRPr="00260769" w:rsidRDefault="008E456E" w:rsidP="008E456E">
            <w:pPr>
              <w:pStyle w:val="a4"/>
              <w:shd w:val="clear" w:color="auto" w:fill="FFFFFF"/>
              <w:tabs>
                <w:tab w:val="left" w:pos="0"/>
                <w:tab w:val="left" w:pos="1276"/>
              </w:tabs>
              <w:spacing w:line="320" w:lineRule="exact"/>
              <w:ind w:left="0"/>
              <w:contextualSpacing w:val="0"/>
              <w:jc w:val="center"/>
              <w:rPr>
                <w:strike/>
                <w:lang w:val="uk-UA"/>
              </w:rPr>
            </w:pPr>
            <w:r w:rsidRPr="00260769">
              <w:rPr>
                <w:strike/>
                <w:lang w:val="uk-UA"/>
              </w:rPr>
              <w:t xml:space="preserve">Звіт </w:t>
            </w:r>
          </w:p>
          <w:p w14:paraId="34D6A45D" w14:textId="77777777" w:rsidR="008E456E" w:rsidRPr="00926D9C" w:rsidRDefault="008E456E" w:rsidP="008E456E">
            <w:pPr>
              <w:pStyle w:val="a4"/>
              <w:shd w:val="clear" w:color="auto" w:fill="FFFFFF"/>
              <w:tabs>
                <w:tab w:val="left" w:pos="0"/>
                <w:tab w:val="left" w:pos="1276"/>
              </w:tabs>
              <w:spacing w:line="320" w:lineRule="exact"/>
              <w:ind w:left="0"/>
              <w:contextualSpacing w:val="0"/>
              <w:jc w:val="center"/>
              <w:rPr>
                <w:shd w:val="clear" w:color="auto" w:fill="FFFFFF"/>
                <w:lang w:val="uk-UA"/>
              </w:rPr>
            </w:pPr>
            <w:r w:rsidRPr="00260769">
              <w:rPr>
                <w:strike/>
                <w:lang w:val="uk-UA"/>
              </w:rPr>
              <w:t>з питань оцінювання ризиків інформаційної безпеки / </w:t>
            </w:r>
            <w:proofErr w:type="spellStart"/>
            <w:r w:rsidRPr="00260769">
              <w:rPr>
                <w:strike/>
                <w:lang w:val="uk-UA"/>
              </w:rPr>
              <w:t>кіберризиків</w:t>
            </w:r>
            <w:proofErr w:type="spellEnd"/>
            <w:r w:rsidRPr="00260769">
              <w:rPr>
                <w:strike/>
                <w:lang w:val="uk-UA"/>
              </w:rPr>
              <w:t xml:space="preserve"> </w:t>
            </w:r>
            <w:r w:rsidRPr="00926D9C">
              <w:rPr>
                <w:strike/>
                <w:lang w:val="uk-UA"/>
              </w:rPr>
              <w:t>станом на 31 березня 20__ року</w:t>
            </w:r>
          </w:p>
        </w:tc>
        <w:tc>
          <w:tcPr>
            <w:tcW w:w="7088" w:type="dxa"/>
          </w:tcPr>
          <w:p w14:paraId="296C42F4" w14:textId="77777777" w:rsidR="008E456E" w:rsidRDefault="008E456E" w:rsidP="008E456E">
            <w:pPr>
              <w:shd w:val="clear" w:color="auto" w:fill="FFFFFF"/>
              <w:tabs>
                <w:tab w:val="left" w:pos="993"/>
                <w:tab w:val="left" w:pos="1134"/>
                <w:tab w:val="left" w:pos="4408"/>
              </w:tabs>
              <w:autoSpaceDE w:val="0"/>
              <w:autoSpaceDN w:val="0"/>
              <w:adjustRightInd w:val="0"/>
              <w:spacing w:line="320" w:lineRule="exact"/>
              <w:ind w:left="3439" w:firstLine="0"/>
            </w:pPr>
            <w:r>
              <w:t xml:space="preserve">Додаток </w:t>
            </w:r>
            <w:r w:rsidR="00E965B3">
              <w:rPr>
                <w:b/>
              </w:rPr>
              <w:t>2</w:t>
            </w:r>
          </w:p>
          <w:p w14:paraId="395142D6" w14:textId="77777777" w:rsidR="008E456E" w:rsidRDefault="008E456E" w:rsidP="008E456E">
            <w:pPr>
              <w:shd w:val="clear" w:color="auto" w:fill="FFFFFF"/>
              <w:tabs>
                <w:tab w:val="left" w:pos="993"/>
                <w:tab w:val="left" w:pos="1134"/>
                <w:tab w:val="left" w:pos="4408"/>
              </w:tabs>
              <w:autoSpaceDE w:val="0"/>
              <w:autoSpaceDN w:val="0"/>
              <w:adjustRightInd w:val="0"/>
              <w:spacing w:line="320" w:lineRule="exact"/>
              <w:ind w:left="3439" w:firstLine="0"/>
              <w:jc w:val="left"/>
            </w:pPr>
            <w:r>
              <w:t xml:space="preserve">до Положення </w:t>
            </w:r>
            <w:r w:rsidRPr="006F423E">
              <w:t xml:space="preserve">про здійснення контролю за дотриманням банками вимог законодавства з питань інформаційної безпеки, </w:t>
            </w:r>
            <w:proofErr w:type="spellStart"/>
            <w:r w:rsidRPr="006F423E">
              <w:t>кіберзахисту</w:t>
            </w:r>
            <w:proofErr w:type="spellEnd"/>
            <w:r w:rsidRPr="006F423E">
              <w:t xml:space="preserve"> та електронних</w:t>
            </w:r>
            <w:r w:rsidRPr="00A12C34">
              <w:t xml:space="preserve"> довірчих послуг</w:t>
            </w:r>
          </w:p>
          <w:p w14:paraId="7D7DEE6B" w14:textId="77777777" w:rsidR="008E456E" w:rsidRDefault="008E456E" w:rsidP="008E456E">
            <w:pPr>
              <w:shd w:val="clear" w:color="auto" w:fill="FFFFFF"/>
              <w:tabs>
                <w:tab w:val="left" w:pos="993"/>
                <w:tab w:val="left" w:pos="1134"/>
                <w:tab w:val="left" w:pos="4408"/>
              </w:tabs>
              <w:autoSpaceDE w:val="0"/>
              <w:autoSpaceDN w:val="0"/>
              <w:adjustRightInd w:val="0"/>
              <w:spacing w:line="320" w:lineRule="exact"/>
              <w:ind w:firstLine="3439"/>
              <w:jc w:val="left"/>
            </w:pPr>
            <w:r>
              <w:t>(пункт 31 розділу І</w:t>
            </w:r>
            <w:r>
              <w:rPr>
                <w:lang w:val="en-US"/>
              </w:rPr>
              <w:t>V</w:t>
            </w:r>
            <w:r>
              <w:t>)</w:t>
            </w:r>
          </w:p>
          <w:p w14:paraId="6330878A" w14:textId="77777777" w:rsidR="008E456E" w:rsidRDefault="008E456E" w:rsidP="008E456E">
            <w:pPr>
              <w:tabs>
                <w:tab w:val="left" w:pos="1134"/>
              </w:tabs>
              <w:ind w:firstLine="0"/>
              <w:jc w:val="center"/>
              <w:rPr>
                <w:b/>
                <w:szCs w:val="24"/>
              </w:rPr>
            </w:pPr>
          </w:p>
          <w:p w14:paraId="57CC9EF6" w14:textId="77777777" w:rsidR="008E456E" w:rsidRPr="00EF4E29" w:rsidRDefault="001A305D" w:rsidP="001A305D">
            <w:pPr>
              <w:pStyle w:val="a4"/>
              <w:shd w:val="clear" w:color="auto" w:fill="FFFFFF"/>
              <w:tabs>
                <w:tab w:val="left" w:pos="0"/>
                <w:tab w:val="left" w:pos="1276"/>
              </w:tabs>
              <w:spacing w:line="320" w:lineRule="exact"/>
              <w:ind w:left="0"/>
              <w:contextualSpacing w:val="0"/>
              <w:jc w:val="center"/>
              <w:rPr>
                <w:shd w:val="clear" w:color="auto" w:fill="FFFFFF"/>
                <w:lang w:val="uk-UA"/>
              </w:rPr>
            </w:pPr>
            <w:r>
              <w:rPr>
                <w:lang w:val="uk-UA"/>
              </w:rPr>
              <w:t>Оцінювання</w:t>
            </w:r>
            <w:r w:rsidR="008E456E" w:rsidRPr="000C3833">
              <w:rPr>
                <w:lang w:val="uk-UA"/>
              </w:rPr>
              <w:t xml:space="preserve"> </w:t>
            </w:r>
            <w:r w:rsidR="008E456E" w:rsidRPr="007D77E4">
              <w:rPr>
                <w:b/>
                <w:bCs/>
                <w:lang w:val="uk-UA"/>
              </w:rPr>
              <w:t xml:space="preserve">процесів організації та забезпечення інформаційної безпеки / </w:t>
            </w:r>
            <w:proofErr w:type="spellStart"/>
            <w:r w:rsidR="008E456E" w:rsidRPr="007D77E4">
              <w:rPr>
                <w:b/>
                <w:bCs/>
                <w:lang w:val="uk-UA"/>
              </w:rPr>
              <w:t>кіберзахисту</w:t>
            </w:r>
            <w:proofErr w:type="spellEnd"/>
          </w:p>
        </w:tc>
      </w:tr>
      <w:tr w:rsidR="008E456E" w:rsidRPr="001E774D" w14:paraId="75A11605" w14:textId="77777777" w:rsidTr="00B0775C">
        <w:tc>
          <w:tcPr>
            <w:tcW w:w="7508" w:type="dxa"/>
          </w:tcPr>
          <w:p w14:paraId="3EBEF5E2" w14:textId="77777777" w:rsidR="008E456E" w:rsidRDefault="008E456E" w:rsidP="008E456E">
            <w:pPr>
              <w:shd w:val="clear" w:color="auto" w:fill="FFFFFF"/>
              <w:tabs>
                <w:tab w:val="left" w:pos="993"/>
                <w:tab w:val="left" w:pos="1134"/>
              </w:tabs>
              <w:autoSpaceDE w:val="0"/>
              <w:autoSpaceDN w:val="0"/>
              <w:adjustRightInd w:val="0"/>
              <w:spacing w:line="320" w:lineRule="exact"/>
              <w:ind w:firstLine="3856"/>
            </w:pPr>
          </w:p>
        </w:tc>
        <w:tc>
          <w:tcPr>
            <w:tcW w:w="7088" w:type="dxa"/>
          </w:tcPr>
          <w:p w14:paraId="3EEBC2E8" w14:textId="77777777" w:rsidR="008E456E" w:rsidRDefault="001A305D" w:rsidP="00932340">
            <w:pPr>
              <w:tabs>
                <w:tab w:val="left" w:pos="1134"/>
              </w:tabs>
              <w:ind w:firstLine="0"/>
              <w:jc w:val="center"/>
            </w:pPr>
            <w:r>
              <w:rPr>
                <w:i/>
                <w:color w:val="auto"/>
                <w:shd w:val="clear" w:color="auto" w:fill="FFFFFF"/>
              </w:rPr>
              <w:t>Додаток</w:t>
            </w:r>
            <w:r w:rsidR="008E456E" w:rsidRPr="00636F4C">
              <w:rPr>
                <w:i/>
                <w:color w:val="auto"/>
                <w:shd w:val="clear" w:color="auto" w:fill="FFFFFF"/>
              </w:rPr>
              <w:t xml:space="preserve"> викладений у новій редакції</w:t>
            </w:r>
          </w:p>
        </w:tc>
      </w:tr>
      <w:tr w:rsidR="008E456E" w:rsidRPr="001E774D" w14:paraId="2A8CCB6D" w14:textId="77777777" w:rsidTr="00B0775C">
        <w:tc>
          <w:tcPr>
            <w:tcW w:w="14596" w:type="dxa"/>
            <w:gridSpan w:val="2"/>
          </w:tcPr>
          <w:p w14:paraId="3FD6B28E" w14:textId="77777777" w:rsidR="008E456E" w:rsidRPr="001E774D" w:rsidRDefault="008E456E" w:rsidP="008E456E">
            <w:pPr>
              <w:ind w:firstLine="0"/>
              <w:jc w:val="center"/>
              <w:rPr>
                <w:sz w:val="24"/>
              </w:rPr>
            </w:pPr>
            <w:r w:rsidRPr="00C65397">
              <w:rPr>
                <w:bCs/>
              </w:rPr>
              <w:t xml:space="preserve">Положення про організацію </w:t>
            </w:r>
            <w:proofErr w:type="spellStart"/>
            <w:r w:rsidRPr="00C65397">
              <w:rPr>
                <w:bCs/>
              </w:rPr>
              <w:t>кіберзахисту</w:t>
            </w:r>
            <w:proofErr w:type="spellEnd"/>
            <w:r w:rsidRPr="00C65397">
              <w:rPr>
                <w:bCs/>
              </w:rPr>
              <w:t xml:space="preserve"> в банківській системі України</w:t>
            </w:r>
          </w:p>
        </w:tc>
      </w:tr>
      <w:tr w:rsidR="008E456E" w:rsidRPr="001E774D" w14:paraId="70B15CCD" w14:textId="77777777" w:rsidTr="00B0775C">
        <w:tc>
          <w:tcPr>
            <w:tcW w:w="7508" w:type="dxa"/>
          </w:tcPr>
          <w:p w14:paraId="7664E644" w14:textId="77777777" w:rsidR="008E456E" w:rsidRPr="00561844" w:rsidRDefault="008E456E" w:rsidP="008E456E">
            <w:pPr>
              <w:jc w:val="center"/>
              <w:rPr>
                <w:color w:val="auto"/>
                <w:shd w:val="clear" w:color="auto" w:fill="FFFFFF"/>
              </w:rPr>
            </w:pPr>
            <w:r w:rsidRPr="000514CE">
              <w:t>І. Загальні положення</w:t>
            </w:r>
          </w:p>
        </w:tc>
        <w:tc>
          <w:tcPr>
            <w:tcW w:w="7088" w:type="dxa"/>
          </w:tcPr>
          <w:p w14:paraId="17E2BE75" w14:textId="77777777" w:rsidR="008E456E" w:rsidRDefault="008E456E" w:rsidP="008E456E">
            <w:pPr>
              <w:tabs>
                <w:tab w:val="left" w:pos="1134"/>
              </w:tabs>
              <w:ind w:firstLine="0"/>
              <w:jc w:val="center"/>
              <w:rPr>
                <w:shd w:val="clear" w:color="auto" w:fill="FFFFFF"/>
              </w:rPr>
            </w:pPr>
            <w:r w:rsidRPr="000514CE">
              <w:t>І. Загальні положення</w:t>
            </w:r>
          </w:p>
        </w:tc>
      </w:tr>
      <w:tr w:rsidR="008E456E" w:rsidRPr="001E774D" w14:paraId="47C8C618" w14:textId="77777777" w:rsidTr="00B0775C">
        <w:tc>
          <w:tcPr>
            <w:tcW w:w="7508" w:type="dxa"/>
          </w:tcPr>
          <w:p w14:paraId="5F421D8E" w14:textId="77777777" w:rsidR="008E456E" w:rsidRPr="00C65397" w:rsidRDefault="008E456E" w:rsidP="008E456E">
            <w:pPr>
              <w:rPr>
                <w:color w:val="auto"/>
                <w:shd w:val="clear" w:color="auto" w:fill="FFFFFF"/>
              </w:rPr>
            </w:pPr>
            <w:r w:rsidRPr="00E25CD9">
              <w:rPr>
                <w:color w:val="auto"/>
                <w:shd w:val="clear" w:color="auto" w:fill="FFFFFF"/>
              </w:rPr>
              <w:t xml:space="preserve">1. Це Положення розроблено відповідно до Законів України "Про Національний банк України", "Про основні засади забезпечення </w:t>
            </w:r>
            <w:proofErr w:type="spellStart"/>
            <w:r w:rsidRPr="00E25CD9">
              <w:rPr>
                <w:color w:val="auto"/>
                <w:shd w:val="clear" w:color="auto" w:fill="FFFFFF"/>
              </w:rPr>
              <w:t>кібербезпеки</w:t>
            </w:r>
            <w:proofErr w:type="spellEnd"/>
            <w:r w:rsidRPr="00E25CD9">
              <w:rPr>
                <w:color w:val="auto"/>
                <w:shd w:val="clear" w:color="auto" w:fill="FFFFFF"/>
              </w:rPr>
              <w:t xml:space="preserve"> України", з урахуванням Стратегії </w:t>
            </w:r>
            <w:proofErr w:type="spellStart"/>
            <w:r w:rsidRPr="00E25CD9">
              <w:rPr>
                <w:color w:val="auto"/>
                <w:shd w:val="clear" w:color="auto" w:fill="FFFFFF"/>
              </w:rPr>
              <w:t>кібербезпеки</w:t>
            </w:r>
            <w:proofErr w:type="spellEnd"/>
            <w:r w:rsidRPr="00E25CD9">
              <w:rPr>
                <w:color w:val="auto"/>
                <w:shd w:val="clear" w:color="auto" w:fill="FFFFFF"/>
              </w:rPr>
              <w:t xml:space="preserve"> України, затвердженої Указом </w:t>
            </w:r>
            <w:r w:rsidRPr="00E25CD9">
              <w:rPr>
                <w:color w:val="auto"/>
                <w:shd w:val="clear" w:color="auto" w:fill="FFFFFF"/>
              </w:rPr>
              <w:lastRenderedPageBreak/>
              <w:t>Президента України від 26 серпня 2021 року № 447/2021,</w:t>
            </w:r>
            <w:r w:rsidRPr="00E25CD9">
              <w:rPr>
                <w:strike/>
                <w:color w:val="auto"/>
                <w:shd w:val="clear" w:color="auto" w:fill="FFFFFF"/>
              </w:rPr>
              <w:t xml:space="preserve"> </w:t>
            </w:r>
            <w:r w:rsidRPr="001E6E0E">
              <w:rPr>
                <w:color w:val="auto"/>
                <w:shd w:val="clear" w:color="auto" w:fill="FFFFFF"/>
              </w:rPr>
              <w:t xml:space="preserve">Національного стандарту України ДСТУ ISO/IEC 27001:2015 "Інформаційні технології. Методи захисту. Системи управління інформаційною безпекою. Вимоги" (ISO/IEC 27001:2013, </w:t>
            </w:r>
            <w:proofErr w:type="spellStart"/>
            <w:r w:rsidRPr="001E6E0E">
              <w:rPr>
                <w:color w:val="auto"/>
                <w:shd w:val="clear" w:color="auto" w:fill="FFFFFF"/>
              </w:rPr>
              <w:t>Cor</w:t>
            </w:r>
            <w:proofErr w:type="spellEnd"/>
            <w:r w:rsidRPr="001E6E0E">
              <w:rPr>
                <w:color w:val="auto"/>
                <w:shd w:val="clear" w:color="auto" w:fill="FFFFFF"/>
              </w:rPr>
              <w:t xml:space="preserve"> 1:2014, IDT), прийнятого наказом Державного підприємства "Український науково-дослідний і навчальний центр проблем стандартизації, сертифікації та якості" від 18 грудня 2015 року № 193 (далі - Національний стандарт України ДСТУ ISO/IEC 27001:2015), </w:t>
            </w:r>
            <w:r w:rsidRPr="00E25CD9">
              <w:rPr>
                <w:strike/>
                <w:color w:val="auto"/>
                <w:shd w:val="clear" w:color="auto" w:fill="FFFFFF"/>
              </w:rPr>
              <w:t xml:space="preserve">Національного стандарту України ДСТУ ISO/IEC 27032:2016 "Інформаційні технології. Методи захисту. Настанови щодо </w:t>
            </w:r>
            <w:proofErr w:type="spellStart"/>
            <w:r w:rsidRPr="00E25CD9">
              <w:rPr>
                <w:strike/>
                <w:color w:val="auto"/>
                <w:shd w:val="clear" w:color="auto" w:fill="FFFFFF"/>
              </w:rPr>
              <w:t>кібербезпеки</w:t>
            </w:r>
            <w:proofErr w:type="spellEnd"/>
            <w:r w:rsidRPr="00E25CD9">
              <w:rPr>
                <w:strike/>
                <w:color w:val="auto"/>
                <w:shd w:val="clear" w:color="auto" w:fill="FFFFFF"/>
              </w:rPr>
              <w:t xml:space="preserve">" (ISO/IEC 27032:2012, IDT), прийнятого наказом Державного підприємства "Український науково-дослідний і навчальний центр проблем стандартизації, сертифікації та якості" від 27 грудня 2016 року № 448, </w:t>
            </w:r>
            <w:r w:rsidRPr="00636F4C">
              <w:rPr>
                <w:color w:val="auto"/>
                <w:shd w:val="clear" w:color="auto" w:fill="FFFFFF"/>
              </w:rPr>
              <w:t xml:space="preserve">Національного стандарту України ДСТУ ISO/IEC 27010:2018 "Інформаційні технології. Методи захисту. Керування інформаційною безпекою для міжгалузевих та </w:t>
            </w:r>
            <w:proofErr w:type="spellStart"/>
            <w:r w:rsidRPr="00636F4C">
              <w:rPr>
                <w:color w:val="auto"/>
                <w:shd w:val="clear" w:color="auto" w:fill="FFFFFF"/>
              </w:rPr>
              <w:t>міжорганізаційних</w:t>
            </w:r>
            <w:proofErr w:type="spellEnd"/>
            <w:r w:rsidRPr="00636F4C">
              <w:rPr>
                <w:color w:val="auto"/>
                <w:shd w:val="clear" w:color="auto" w:fill="FFFFFF"/>
              </w:rPr>
              <w:t xml:space="preserve"> комунікацій" (ISO/IEC 27010:2015, IDT), прийнятого наказом Державного підприємства "Український науково-дослідний і навчальний центр проблем стандартизації, сертифікації та якості" від 10 грудня 2018 року № 470 (далі - Національний стандарт України ДСТУ ISO/IEC 27010:2018).</w:t>
            </w:r>
          </w:p>
        </w:tc>
        <w:tc>
          <w:tcPr>
            <w:tcW w:w="7088" w:type="dxa"/>
          </w:tcPr>
          <w:p w14:paraId="0674BECF" w14:textId="77777777" w:rsidR="008E456E" w:rsidRPr="00E25CD9" w:rsidRDefault="008E456E" w:rsidP="00932340">
            <w:pPr>
              <w:tabs>
                <w:tab w:val="left" w:pos="1134"/>
              </w:tabs>
              <w:ind w:firstLine="460"/>
              <w:rPr>
                <w:shd w:val="clear" w:color="auto" w:fill="FFFFFF"/>
              </w:rPr>
            </w:pPr>
            <w:r w:rsidRPr="00E25CD9">
              <w:rPr>
                <w:color w:val="auto"/>
                <w:shd w:val="clear" w:color="auto" w:fill="FFFFFF"/>
              </w:rPr>
              <w:lastRenderedPageBreak/>
              <w:t xml:space="preserve">1. Це Положення розроблено відповідно до Законів України "Про Національний банк України", "Про основні засади забезпечення </w:t>
            </w:r>
            <w:proofErr w:type="spellStart"/>
            <w:r w:rsidRPr="00E25CD9">
              <w:rPr>
                <w:color w:val="auto"/>
                <w:shd w:val="clear" w:color="auto" w:fill="FFFFFF"/>
              </w:rPr>
              <w:t>кібербезпеки</w:t>
            </w:r>
            <w:proofErr w:type="spellEnd"/>
            <w:r w:rsidRPr="00E25CD9">
              <w:rPr>
                <w:color w:val="auto"/>
                <w:shd w:val="clear" w:color="auto" w:fill="FFFFFF"/>
              </w:rPr>
              <w:t xml:space="preserve"> України", з урахуванням Стратегії </w:t>
            </w:r>
            <w:proofErr w:type="spellStart"/>
            <w:r w:rsidRPr="00E25CD9">
              <w:rPr>
                <w:color w:val="auto"/>
                <w:shd w:val="clear" w:color="auto" w:fill="FFFFFF"/>
              </w:rPr>
              <w:t>кібербезпеки</w:t>
            </w:r>
            <w:proofErr w:type="spellEnd"/>
            <w:r w:rsidRPr="00E25CD9">
              <w:rPr>
                <w:color w:val="auto"/>
                <w:shd w:val="clear" w:color="auto" w:fill="FFFFFF"/>
              </w:rPr>
              <w:t xml:space="preserve"> України, </w:t>
            </w:r>
            <w:r w:rsidRPr="00E25CD9">
              <w:rPr>
                <w:color w:val="auto"/>
                <w:shd w:val="clear" w:color="auto" w:fill="FFFFFF"/>
              </w:rPr>
              <w:lastRenderedPageBreak/>
              <w:t>затвердженої Указом Президента України від 26 серпня 2021 року № 447/2021,</w:t>
            </w:r>
            <w:r>
              <w:rPr>
                <w:color w:val="auto"/>
                <w:shd w:val="clear" w:color="auto" w:fill="FFFFFF"/>
              </w:rPr>
              <w:t xml:space="preserve"> </w:t>
            </w:r>
            <w:r w:rsidRPr="001E6E0E">
              <w:rPr>
                <w:color w:val="auto"/>
                <w:shd w:val="clear" w:color="auto" w:fill="FFFFFF"/>
              </w:rPr>
              <w:t xml:space="preserve">Національного стандарту України ДСТУ ISO/IEC 27001:2015 "Інформаційні технології. Методи захисту. Системи управління інформаційною безпекою. Вимоги" (ISO/IEC 27001:2013, </w:t>
            </w:r>
            <w:proofErr w:type="spellStart"/>
            <w:r w:rsidRPr="001E6E0E">
              <w:rPr>
                <w:color w:val="auto"/>
                <w:shd w:val="clear" w:color="auto" w:fill="FFFFFF"/>
              </w:rPr>
              <w:t>Cor</w:t>
            </w:r>
            <w:proofErr w:type="spellEnd"/>
            <w:r w:rsidRPr="001E6E0E">
              <w:rPr>
                <w:color w:val="auto"/>
                <w:shd w:val="clear" w:color="auto" w:fill="FFFFFF"/>
              </w:rPr>
              <w:t xml:space="preserve"> 1:2014, IDT), прийнятого наказом Державного підприємства "Український науково-дослідний і навчальний центр проблем стандартизації, сертифікації та якості" від 18 грудня 2015 року № 193 (далі - Національний стандарт України ДСТУ ISO/IEC 27001:2015), </w:t>
            </w:r>
            <w:r w:rsidRPr="00CC2F44">
              <w:rPr>
                <w:color w:val="auto"/>
                <w:shd w:val="clear" w:color="auto" w:fill="FFFFFF"/>
              </w:rPr>
              <w:t xml:space="preserve">Національного стандарту України ДСТУ ISO/IEC </w:t>
            </w:r>
            <w:r w:rsidRPr="00636F4C">
              <w:rPr>
                <w:color w:val="auto"/>
                <w:shd w:val="clear" w:color="auto" w:fill="FFFFFF"/>
              </w:rPr>
              <w:t xml:space="preserve">27010:2018 "Інформаційні технології. Методи захисту. Керування інформаційною безпекою для міжгалузевих та </w:t>
            </w:r>
            <w:proofErr w:type="spellStart"/>
            <w:r w:rsidRPr="00636F4C">
              <w:rPr>
                <w:color w:val="auto"/>
                <w:shd w:val="clear" w:color="auto" w:fill="FFFFFF"/>
              </w:rPr>
              <w:t>міжорганізаційних</w:t>
            </w:r>
            <w:proofErr w:type="spellEnd"/>
            <w:r w:rsidRPr="00636F4C">
              <w:rPr>
                <w:color w:val="auto"/>
                <w:shd w:val="clear" w:color="auto" w:fill="FFFFFF"/>
              </w:rPr>
              <w:t xml:space="preserve"> комунікацій" (ISO/IEC 27010:2015, IDT), прийнятого наказом Державного підприємства "Український науково-дослідний і навчальний центр проблем стандартизації, сертифікації та якості" від 10 грудня 2018 року № 470 (далі - Національний стандарт України ДСТУ ISO/IEC 27010:2018)</w:t>
            </w:r>
            <w:r>
              <w:rPr>
                <w:color w:val="auto"/>
                <w:shd w:val="clear" w:color="auto" w:fill="FFFFFF"/>
              </w:rPr>
              <w:t xml:space="preserve">, </w:t>
            </w:r>
            <w:r w:rsidRPr="00E25CD9">
              <w:rPr>
                <w:color w:val="auto"/>
                <w:shd w:val="clear" w:color="auto" w:fill="FFFFFF"/>
              </w:rPr>
              <w:t xml:space="preserve"> </w:t>
            </w:r>
            <w:r>
              <w:rPr>
                <w:b/>
              </w:rPr>
              <w:t>р</w:t>
            </w:r>
            <w:r w:rsidRPr="001E774D">
              <w:rPr>
                <w:b/>
              </w:rPr>
              <w:t>егламенту Європейського парламенту і Ради (ЄС)</w:t>
            </w:r>
            <w:r w:rsidRPr="00861265">
              <w:rPr>
                <w:b/>
              </w:rPr>
              <w:t xml:space="preserve"> </w:t>
            </w:r>
            <w:r w:rsidRPr="001E774D">
              <w:rPr>
                <w:b/>
              </w:rPr>
              <w:t xml:space="preserve">від 14 грудня 2022 року </w:t>
            </w:r>
            <w:r>
              <w:rPr>
                <w:b/>
              </w:rPr>
              <w:t>№ 2022/2554 щодо</w:t>
            </w:r>
            <w:r w:rsidRPr="001E774D">
              <w:rPr>
                <w:b/>
              </w:rPr>
              <w:t xml:space="preserve"> цифров</w:t>
            </w:r>
            <w:r>
              <w:rPr>
                <w:b/>
              </w:rPr>
              <w:t>ої</w:t>
            </w:r>
            <w:r w:rsidRPr="001E774D">
              <w:rPr>
                <w:b/>
              </w:rPr>
              <w:t xml:space="preserve"> операційн</w:t>
            </w:r>
            <w:r>
              <w:rPr>
                <w:b/>
              </w:rPr>
              <w:t>ої</w:t>
            </w:r>
            <w:r w:rsidRPr="001E774D">
              <w:rPr>
                <w:b/>
              </w:rPr>
              <w:t xml:space="preserve"> стійк</w:t>
            </w:r>
            <w:r>
              <w:rPr>
                <w:b/>
              </w:rPr>
              <w:t>о</w:t>
            </w:r>
            <w:r w:rsidRPr="001E774D">
              <w:rPr>
                <w:b/>
              </w:rPr>
              <w:t>ст</w:t>
            </w:r>
            <w:r>
              <w:rPr>
                <w:b/>
              </w:rPr>
              <w:t>і</w:t>
            </w:r>
            <w:r w:rsidRPr="001E774D">
              <w:rPr>
                <w:b/>
              </w:rPr>
              <w:t xml:space="preserve"> фінансового сектору та внесення змін до Регламентів (ЄС) № 1060/2009, (ЄС) № 648/2012, (ЄС) № 600/2014, (ЄС) № 909/2014 та (ЄС) 2016/1011</w:t>
            </w:r>
            <w:r>
              <w:rPr>
                <w:b/>
              </w:rPr>
              <w:t>,</w:t>
            </w:r>
            <w:r w:rsidRPr="00636F4C">
              <w:rPr>
                <w:color w:val="auto"/>
                <w:shd w:val="clear" w:color="auto" w:fill="FFFFFF"/>
              </w:rPr>
              <w:t>.</w:t>
            </w:r>
          </w:p>
        </w:tc>
      </w:tr>
      <w:tr w:rsidR="008E456E" w:rsidRPr="001E774D" w14:paraId="445D66E7" w14:textId="77777777" w:rsidTr="00B0775C">
        <w:tc>
          <w:tcPr>
            <w:tcW w:w="7508" w:type="dxa"/>
          </w:tcPr>
          <w:p w14:paraId="7C6457B6" w14:textId="77777777" w:rsidR="008E456E" w:rsidRDefault="008E456E" w:rsidP="008E456E">
            <w:pPr>
              <w:ind w:firstLine="731"/>
              <w:rPr>
                <w:color w:val="auto"/>
                <w:shd w:val="clear" w:color="auto" w:fill="FFFFFF"/>
              </w:rPr>
            </w:pPr>
            <w:r w:rsidRPr="00E25CD9">
              <w:rPr>
                <w:color w:val="auto"/>
                <w:shd w:val="clear" w:color="auto" w:fill="FFFFFF"/>
              </w:rPr>
              <w:lastRenderedPageBreak/>
              <w:t>2. Терміни та скорочення в цьому Положенні вживаються в такому значенні:</w:t>
            </w:r>
          </w:p>
          <w:p w14:paraId="3085EEE2" w14:textId="77777777" w:rsidR="008E456E" w:rsidRPr="00E25CD9" w:rsidRDefault="008E456E" w:rsidP="008E456E">
            <w:pPr>
              <w:ind w:firstLine="731"/>
              <w:rPr>
                <w:color w:val="auto"/>
                <w:shd w:val="clear" w:color="auto" w:fill="FFFFFF"/>
              </w:rPr>
            </w:pPr>
            <w:r>
              <w:rPr>
                <w:color w:val="auto"/>
                <w:shd w:val="clear" w:color="auto" w:fill="FFFFFF"/>
              </w:rPr>
              <w:lastRenderedPageBreak/>
              <w:t>…</w:t>
            </w:r>
          </w:p>
        </w:tc>
        <w:tc>
          <w:tcPr>
            <w:tcW w:w="7088" w:type="dxa"/>
          </w:tcPr>
          <w:p w14:paraId="1D2A210E" w14:textId="77777777" w:rsidR="008E456E" w:rsidRDefault="008E456E" w:rsidP="00932340">
            <w:pPr>
              <w:tabs>
                <w:tab w:val="left" w:pos="1134"/>
              </w:tabs>
              <w:ind w:firstLine="460"/>
              <w:rPr>
                <w:color w:val="auto"/>
                <w:shd w:val="clear" w:color="auto" w:fill="FFFFFF"/>
              </w:rPr>
            </w:pPr>
            <w:r w:rsidRPr="00E25CD9">
              <w:rPr>
                <w:color w:val="auto"/>
                <w:shd w:val="clear" w:color="auto" w:fill="FFFFFF"/>
              </w:rPr>
              <w:lastRenderedPageBreak/>
              <w:t>2. Терміни та скорочення в цьому Положенні вживаються в такому значенні:</w:t>
            </w:r>
          </w:p>
          <w:p w14:paraId="7442DE77" w14:textId="77777777" w:rsidR="008E456E" w:rsidRPr="00E25CD9" w:rsidRDefault="008E456E" w:rsidP="008E456E">
            <w:pPr>
              <w:tabs>
                <w:tab w:val="left" w:pos="1134"/>
              </w:tabs>
              <w:ind w:firstLine="0"/>
              <w:rPr>
                <w:color w:val="auto"/>
                <w:shd w:val="clear" w:color="auto" w:fill="FFFFFF"/>
              </w:rPr>
            </w:pPr>
            <w:r>
              <w:rPr>
                <w:color w:val="auto"/>
                <w:shd w:val="clear" w:color="auto" w:fill="FFFFFF"/>
              </w:rPr>
              <w:lastRenderedPageBreak/>
              <w:t>…</w:t>
            </w:r>
          </w:p>
        </w:tc>
      </w:tr>
      <w:tr w:rsidR="00A03206" w:rsidRPr="00A03206" w14:paraId="0B84EF1B" w14:textId="77777777" w:rsidTr="00B0775C">
        <w:tc>
          <w:tcPr>
            <w:tcW w:w="7508" w:type="dxa"/>
          </w:tcPr>
          <w:p w14:paraId="4E418681" w14:textId="77777777" w:rsidR="007F06AD" w:rsidRPr="00D726DA" w:rsidRDefault="007F06AD" w:rsidP="007F06AD">
            <w:pPr>
              <w:jc w:val="center"/>
              <w:rPr>
                <w:i/>
                <w:color w:val="auto"/>
              </w:rPr>
            </w:pPr>
            <w:r w:rsidRPr="00D726DA">
              <w:rPr>
                <w:i/>
                <w:color w:val="auto"/>
              </w:rPr>
              <w:lastRenderedPageBreak/>
              <w:t>відсутній</w:t>
            </w:r>
          </w:p>
        </w:tc>
        <w:tc>
          <w:tcPr>
            <w:tcW w:w="7088" w:type="dxa"/>
          </w:tcPr>
          <w:p w14:paraId="42D1F3DB" w14:textId="77777777" w:rsidR="007F06AD" w:rsidRPr="00932340" w:rsidRDefault="007F06AD" w:rsidP="00932340">
            <w:pPr>
              <w:tabs>
                <w:tab w:val="left" w:pos="1134"/>
              </w:tabs>
              <w:ind w:firstLine="602"/>
              <w:rPr>
                <w:b/>
                <w:color w:val="auto"/>
              </w:rPr>
            </w:pPr>
            <w:r w:rsidRPr="00932340">
              <w:rPr>
                <w:b/>
                <w:color w:val="auto"/>
              </w:rPr>
              <w:t>3</w:t>
            </w:r>
            <w:r w:rsidRPr="00932340">
              <w:rPr>
                <w:b/>
                <w:color w:val="auto"/>
                <w:vertAlign w:val="superscript"/>
              </w:rPr>
              <w:t>1</w:t>
            </w:r>
            <w:r w:rsidR="00932340">
              <w:rPr>
                <w:b/>
                <w:color w:val="auto"/>
              </w:rPr>
              <w:t>)</w:t>
            </w:r>
            <w:r w:rsidRPr="00932340">
              <w:rPr>
                <w:b/>
                <w:color w:val="auto"/>
              </w:rPr>
              <w:t xml:space="preserve"> значний </w:t>
            </w:r>
            <w:proofErr w:type="spellStart"/>
            <w:r w:rsidRPr="00932340">
              <w:rPr>
                <w:b/>
                <w:color w:val="auto"/>
              </w:rPr>
              <w:t>кіберінцидент</w:t>
            </w:r>
            <w:proofErr w:type="spellEnd"/>
            <w:r w:rsidRPr="00932340">
              <w:rPr>
                <w:b/>
                <w:color w:val="auto"/>
              </w:rPr>
              <w:t xml:space="preserve"> -  подія або ряд несприятливих подій ненавмисного характеру та/або таких, що мають ознаки можливої (потенційної) кібератаки, рівень критичності яких суттєво загрожу</w:t>
            </w:r>
            <w:r w:rsidR="00FC694B" w:rsidRPr="00932340">
              <w:rPr>
                <w:b/>
                <w:color w:val="auto"/>
              </w:rPr>
              <w:t>є</w:t>
            </w:r>
            <w:r w:rsidRPr="00932340">
              <w:rPr>
                <w:b/>
                <w:color w:val="auto"/>
              </w:rPr>
              <w:t xml:space="preserve">  штатному функціонуванню інформаційних систем банку, що безпосередньо забезпечують автоматизацію банківської діяльності,  та мають значний негативний вплив на надання банківських послуг, як</w:t>
            </w:r>
            <w:r w:rsidR="00C35378" w:rsidRPr="00932340">
              <w:rPr>
                <w:b/>
                <w:color w:val="auto"/>
              </w:rPr>
              <w:t>и</w:t>
            </w:r>
            <w:r w:rsidRPr="00932340">
              <w:rPr>
                <w:b/>
                <w:color w:val="auto"/>
              </w:rPr>
              <w:t>й може призвести до зміни функціональних можливостей таких послуг або робить ї</w:t>
            </w:r>
            <w:r w:rsidR="00101DE6" w:rsidRPr="00932340">
              <w:rPr>
                <w:b/>
                <w:color w:val="auto"/>
              </w:rPr>
              <w:t>х</w:t>
            </w:r>
            <w:r w:rsidRPr="00932340">
              <w:rPr>
                <w:b/>
                <w:color w:val="auto"/>
              </w:rPr>
              <w:t xml:space="preserve"> недоступн</w:t>
            </w:r>
            <w:r w:rsidR="00101DE6" w:rsidRPr="00932340">
              <w:rPr>
                <w:b/>
                <w:color w:val="auto"/>
              </w:rPr>
              <w:t>ими</w:t>
            </w:r>
            <w:r w:rsidRPr="00932340">
              <w:rPr>
                <w:b/>
                <w:color w:val="auto"/>
              </w:rPr>
              <w:t>.</w:t>
            </w:r>
          </w:p>
        </w:tc>
      </w:tr>
      <w:tr w:rsidR="00A03206" w:rsidRPr="00A03206" w14:paraId="6E19DEAB" w14:textId="77777777" w:rsidTr="00B0775C">
        <w:tc>
          <w:tcPr>
            <w:tcW w:w="7508" w:type="dxa"/>
          </w:tcPr>
          <w:p w14:paraId="05D58A6C" w14:textId="77777777" w:rsidR="007F06AD" w:rsidRPr="00D726DA" w:rsidRDefault="007F06AD" w:rsidP="007F06AD">
            <w:pPr>
              <w:jc w:val="center"/>
              <w:rPr>
                <w:i/>
                <w:color w:val="auto"/>
              </w:rPr>
            </w:pPr>
            <w:r w:rsidRPr="00D726DA">
              <w:rPr>
                <w:i/>
                <w:color w:val="auto"/>
              </w:rPr>
              <w:t>відсутній</w:t>
            </w:r>
          </w:p>
        </w:tc>
        <w:tc>
          <w:tcPr>
            <w:tcW w:w="7088" w:type="dxa"/>
          </w:tcPr>
          <w:p w14:paraId="6C2BF9C5" w14:textId="77777777" w:rsidR="007F06AD" w:rsidRPr="00932340" w:rsidRDefault="00932340" w:rsidP="00101DE6">
            <w:pPr>
              <w:tabs>
                <w:tab w:val="left" w:pos="1134"/>
              </w:tabs>
              <w:rPr>
                <w:b/>
                <w:color w:val="auto"/>
              </w:rPr>
            </w:pPr>
            <w:r>
              <w:rPr>
                <w:b/>
                <w:color w:val="auto"/>
              </w:rPr>
              <w:t>9</w:t>
            </w:r>
            <w:r w:rsidR="007F06AD" w:rsidRPr="00932340">
              <w:rPr>
                <w:b/>
                <w:color w:val="auto"/>
                <w:vertAlign w:val="superscript"/>
              </w:rPr>
              <w:t>1</w:t>
            </w:r>
            <w:r>
              <w:rPr>
                <w:b/>
                <w:color w:val="auto"/>
              </w:rPr>
              <w:t>)</w:t>
            </w:r>
            <w:r w:rsidR="007F06AD" w:rsidRPr="00932340">
              <w:rPr>
                <w:b/>
                <w:color w:val="auto"/>
              </w:rPr>
              <w:t xml:space="preserve"> рівень критичності </w:t>
            </w:r>
            <w:proofErr w:type="spellStart"/>
            <w:r w:rsidR="007F06AD" w:rsidRPr="00932340">
              <w:rPr>
                <w:b/>
                <w:color w:val="auto"/>
              </w:rPr>
              <w:t>кіберінциденту</w:t>
            </w:r>
            <w:proofErr w:type="spellEnd"/>
            <w:r w:rsidR="007F06AD" w:rsidRPr="00932340">
              <w:rPr>
                <w:b/>
                <w:color w:val="auto"/>
              </w:rPr>
              <w:t xml:space="preserve">  - ступень негативного впливу на банк та/або суб'єктів системи </w:t>
            </w:r>
            <w:proofErr w:type="spellStart"/>
            <w:r w:rsidR="007F06AD" w:rsidRPr="00932340">
              <w:rPr>
                <w:b/>
                <w:color w:val="auto"/>
              </w:rPr>
              <w:t>кіберзахисту</w:t>
            </w:r>
            <w:proofErr w:type="spellEnd"/>
            <w:r w:rsidR="007F06AD" w:rsidRPr="00932340">
              <w:rPr>
                <w:b/>
                <w:color w:val="auto"/>
              </w:rPr>
              <w:t xml:space="preserve"> в банківській системі України, що мож</w:t>
            </w:r>
            <w:r w:rsidR="00101DE6" w:rsidRPr="00932340">
              <w:rPr>
                <w:b/>
                <w:color w:val="auto"/>
              </w:rPr>
              <w:t>е</w:t>
            </w:r>
            <w:r w:rsidR="007F06AD" w:rsidRPr="00932340">
              <w:rPr>
                <w:b/>
                <w:color w:val="auto"/>
              </w:rPr>
              <w:t xml:space="preserve"> відбутися в результаті реалізації </w:t>
            </w:r>
            <w:proofErr w:type="spellStart"/>
            <w:r w:rsidR="007F06AD" w:rsidRPr="00932340">
              <w:rPr>
                <w:b/>
                <w:color w:val="auto"/>
              </w:rPr>
              <w:t>кіберзагроз</w:t>
            </w:r>
            <w:proofErr w:type="spellEnd"/>
            <w:r w:rsidR="007F06AD" w:rsidRPr="00932340">
              <w:rPr>
                <w:b/>
                <w:color w:val="auto"/>
              </w:rPr>
              <w:t>.</w:t>
            </w:r>
          </w:p>
        </w:tc>
      </w:tr>
      <w:tr w:rsidR="00A03206" w:rsidRPr="00A03206" w14:paraId="60316D5B" w14:textId="77777777" w:rsidTr="00B0775C">
        <w:tc>
          <w:tcPr>
            <w:tcW w:w="7508" w:type="dxa"/>
          </w:tcPr>
          <w:p w14:paraId="718039BC" w14:textId="77777777" w:rsidR="005A7D6D" w:rsidRPr="00D726DA" w:rsidRDefault="005A7D6D" w:rsidP="007F06AD">
            <w:pPr>
              <w:jc w:val="center"/>
              <w:rPr>
                <w:i/>
                <w:color w:val="auto"/>
              </w:rPr>
            </w:pPr>
            <w:r w:rsidRPr="00D726DA">
              <w:rPr>
                <w:i/>
                <w:color w:val="auto"/>
              </w:rPr>
              <w:t>відсутній</w:t>
            </w:r>
          </w:p>
        </w:tc>
        <w:tc>
          <w:tcPr>
            <w:tcW w:w="7088" w:type="dxa"/>
          </w:tcPr>
          <w:p w14:paraId="5F33C5A0" w14:textId="77777777" w:rsidR="005A7D6D" w:rsidRPr="00A03206" w:rsidRDefault="00241BA0" w:rsidP="00932340">
            <w:pPr>
              <w:tabs>
                <w:tab w:val="left" w:pos="1134"/>
              </w:tabs>
              <w:rPr>
                <w:b/>
                <w:color w:val="auto"/>
              </w:rPr>
            </w:pPr>
            <w:r w:rsidRPr="00A03206">
              <w:rPr>
                <w:b/>
                <w:color w:val="auto"/>
              </w:rPr>
              <w:t>10</w:t>
            </w:r>
            <w:r w:rsidRPr="00A03206">
              <w:rPr>
                <w:b/>
                <w:color w:val="auto"/>
                <w:vertAlign w:val="superscript"/>
              </w:rPr>
              <w:t>1</w:t>
            </w:r>
            <w:r w:rsidR="00932340">
              <w:rPr>
                <w:b/>
                <w:color w:val="auto"/>
              </w:rPr>
              <w:t>)</w:t>
            </w:r>
            <w:r w:rsidR="005A7D6D" w:rsidRPr="00A03206">
              <w:rPr>
                <w:b/>
                <w:color w:val="auto"/>
              </w:rPr>
              <w:t xml:space="preserve"> системний </w:t>
            </w:r>
            <w:proofErr w:type="spellStart"/>
            <w:r w:rsidR="005A7D6D" w:rsidRPr="00A03206">
              <w:rPr>
                <w:b/>
                <w:color w:val="auto"/>
              </w:rPr>
              <w:t>кіберризик</w:t>
            </w:r>
            <w:proofErr w:type="spellEnd"/>
            <w:r w:rsidR="005A7D6D" w:rsidRPr="00A03206">
              <w:rPr>
                <w:b/>
                <w:color w:val="auto"/>
              </w:rPr>
              <w:t xml:space="preserve">  - </w:t>
            </w:r>
            <w:r w:rsidR="005A7D6D" w:rsidRPr="00A03206">
              <w:rPr>
                <w:b/>
                <w:color w:val="auto"/>
                <w:shd w:val="clear" w:color="auto" w:fill="FFFFFF"/>
              </w:rPr>
              <w:t xml:space="preserve">ризик порушення стабільності банківської системи внаслідок реалізації </w:t>
            </w:r>
            <w:proofErr w:type="spellStart"/>
            <w:r w:rsidR="005A7D6D" w:rsidRPr="00A03206">
              <w:rPr>
                <w:b/>
                <w:color w:val="auto"/>
                <w:shd w:val="clear" w:color="auto" w:fill="FFFFFF"/>
              </w:rPr>
              <w:t>кіберзагроз</w:t>
            </w:r>
            <w:proofErr w:type="spellEnd"/>
            <w:r w:rsidR="005A7D6D" w:rsidRPr="00A03206">
              <w:rPr>
                <w:b/>
                <w:color w:val="auto"/>
                <w:shd w:val="clear" w:color="auto" w:fill="FFFFFF"/>
              </w:rPr>
              <w:t xml:space="preserve"> щодо окремого банку через відповідні недоліки в його </w:t>
            </w:r>
            <w:proofErr w:type="spellStart"/>
            <w:r w:rsidR="005A7D6D" w:rsidRPr="00A03206">
              <w:rPr>
                <w:b/>
                <w:color w:val="auto"/>
                <w:shd w:val="clear" w:color="auto" w:fill="FFFFFF"/>
              </w:rPr>
              <w:t>кіберстійкості</w:t>
            </w:r>
            <w:proofErr w:type="spellEnd"/>
            <w:r w:rsidR="005A7D6D" w:rsidRPr="00A03206">
              <w:rPr>
                <w:b/>
                <w:color w:val="auto"/>
                <w:shd w:val="clear" w:color="auto" w:fill="FFFFFF"/>
              </w:rPr>
              <w:t>.</w:t>
            </w:r>
          </w:p>
        </w:tc>
      </w:tr>
      <w:tr w:rsidR="008E456E" w:rsidRPr="001E774D" w14:paraId="0AFD4323" w14:textId="77777777" w:rsidTr="00B0775C">
        <w:tc>
          <w:tcPr>
            <w:tcW w:w="7508" w:type="dxa"/>
          </w:tcPr>
          <w:p w14:paraId="633D1AEA" w14:textId="77777777" w:rsidR="008E456E" w:rsidRPr="00E25CD9" w:rsidRDefault="008E456E" w:rsidP="008E456E">
            <w:pPr>
              <w:ind w:firstLine="731"/>
              <w:rPr>
                <w:color w:val="auto"/>
                <w:shd w:val="clear" w:color="auto" w:fill="FFFFFF"/>
              </w:rPr>
            </w:pPr>
            <w:r w:rsidRPr="00A96B34">
              <w:rPr>
                <w:color w:val="auto"/>
                <w:shd w:val="clear" w:color="auto" w:fill="FFFFFF"/>
              </w:rPr>
              <w:t>Термін "</w:t>
            </w:r>
            <w:r w:rsidRPr="00A96B34">
              <w:rPr>
                <w:strike/>
                <w:color w:val="auto"/>
                <w:shd w:val="clear" w:color="auto" w:fill="FFFFFF"/>
              </w:rPr>
              <w:t>незалежний</w:t>
            </w:r>
            <w:r w:rsidRPr="00A96B34">
              <w:rPr>
                <w:color w:val="auto"/>
                <w:shd w:val="clear" w:color="auto" w:fill="FFFFFF"/>
              </w:rPr>
              <w:t xml:space="preserve"> аудит інформаційної безпеки" вживається в значенні, визначеному Положенням про здійснення контролю за дотриманням банками вимог законодавства з питань інформаційної безпеки, </w:t>
            </w:r>
            <w:proofErr w:type="spellStart"/>
            <w:r w:rsidRPr="00A96B34">
              <w:rPr>
                <w:color w:val="auto"/>
                <w:shd w:val="clear" w:color="auto" w:fill="FFFFFF"/>
              </w:rPr>
              <w:t>кіберзахисту</w:t>
            </w:r>
            <w:proofErr w:type="spellEnd"/>
            <w:r w:rsidRPr="00A96B34">
              <w:rPr>
                <w:color w:val="auto"/>
                <w:shd w:val="clear" w:color="auto" w:fill="FFFFFF"/>
              </w:rPr>
              <w:t xml:space="preserve"> та електронних довірчих послуг, затвердженим постановою </w:t>
            </w:r>
            <w:r w:rsidRPr="00A96B34">
              <w:rPr>
                <w:color w:val="auto"/>
                <w:shd w:val="clear" w:color="auto" w:fill="FFFFFF"/>
              </w:rPr>
              <w:lastRenderedPageBreak/>
              <w:t>Правління Національного банку України від 16 січня 2021 року № 4 (далі - Положення про контроль № 4).</w:t>
            </w:r>
          </w:p>
        </w:tc>
        <w:tc>
          <w:tcPr>
            <w:tcW w:w="7088" w:type="dxa"/>
          </w:tcPr>
          <w:p w14:paraId="3A3E8190" w14:textId="77777777" w:rsidR="008E456E" w:rsidRDefault="008E456E" w:rsidP="00932340">
            <w:pPr>
              <w:tabs>
                <w:tab w:val="left" w:pos="1134"/>
              </w:tabs>
              <w:ind w:firstLine="602"/>
              <w:rPr>
                <w:color w:val="auto"/>
                <w:shd w:val="clear" w:color="auto" w:fill="FFFFFF"/>
              </w:rPr>
            </w:pPr>
            <w:r w:rsidRPr="00A96B34">
              <w:rPr>
                <w:color w:val="auto"/>
                <w:shd w:val="clear" w:color="auto" w:fill="FFFFFF"/>
              </w:rPr>
              <w:lastRenderedPageBreak/>
              <w:t xml:space="preserve">Термін "аудит інформаційної безпеки" вживається в значенні, визначеному Положенням про здійснення контролю за дотриманням банками вимог законодавства з питань інформаційної безпеки, </w:t>
            </w:r>
            <w:proofErr w:type="spellStart"/>
            <w:r w:rsidRPr="00A96B34">
              <w:rPr>
                <w:color w:val="auto"/>
                <w:shd w:val="clear" w:color="auto" w:fill="FFFFFF"/>
              </w:rPr>
              <w:t>кіберзахисту</w:t>
            </w:r>
            <w:proofErr w:type="spellEnd"/>
            <w:r w:rsidRPr="00A96B34">
              <w:rPr>
                <w:color w:val="auto"/>
                <w:shd w:val="clear" w:color="auto" w:fill="FFFFFF"/>
              </w:rPr>
              <w:t xml:space="preserve"> та електронних довірчих послуг, затвердженим постановою </w:t>
            </w:r>
            <w:r w:rsidRPr="00A96B34">
              <w:rPr>
                <w:color w:val="auto"/>
                <w:shd w:val="clear" w:color="auto" w:fill="FFFFFF"/>
              </w:rPr>
              <w:lastRenderedPageBreak/>
              <w:t>Правління Національного банку України від 16 січня 2021 року № 4 (далі - Положення про контроль № 4).</w:t>
            </w:r>
          </w:p>
        </w:tc>
      </w:tr>
      <w:tr w:rsidR="008E456E" w:rsidRPr="005E62FF" w14:paraId="45CF351F" w14:textId="77777777" w:rsidTr="00B0775C">
        <w:tc>
          <w:tcPr>
            <w:tcW w:w="7508" w:type="dxa"/>
          </w:tcPr>
          <w:p w14:paraId="310556AE" w14:textId="77777777" w:rsidR="008E456E" w:rsidRDefault="008E456E" w:rsidP="008E456E">
            <w:pPr>
              <w:ind w:firstLine="731"/>
              <w:rPr>
                <w:color w:val="auto"/>
                <w:shd w:val="clear" w:color="auto" w:fill="FFFFFF"/>
              </w:rPr>
            </w:pPr>
            <w:r w:rsidRPr="005E62FF">
              <w:rPr>
                <w:color w:val="auto"/>
                <w:shd w:val="clear" w:color="auto" w:fill="FFFFFF"/>
              </w:rPr>
              <w:lastRenderedPageBreak/>
              <w:t xml:space="preserve">3. Це Положення розроблено з метою унормування питань організації та забезпечення </w:t>
            </w:r>
            <w:proofErr w:type="spellStart"/>
            <w:r w:rsidRPr="005E62FF">
              <w:rPr>
                <w:color w:val="auto"/>
                <w:shd w:val="clear" w:color="auto" w:fill="FFFFFF"/>
              </w:rPr>
              <w:t>кіберзахисту</w:t>
            </w:r>
            <w:proofErr w:type="spellEnd"/>
            <w:r w:rsidRPr="005E62FF">
              <w:rPr>
                <w:color w:val="auto"/>
                <w:shd w:val="clear" w:color="auto" w:fill="FFFFFF"/>
              </w:rPr>
              <w:t xml:space="preserve"> і визначає:</w:t>
            </w:r>
          </w:p>
          <w:p w14:paraId="34DB1732" w14:textId="77777777" w:rsidR="008E456E" w:rsidRPr="005E62FF" w:rsidRDefault="008E456E" w:rsidP="008E456E">
            <w:pPr>
              <w:ind w:firstLine="731"/>
              <w:rPr>
                <w:color w:val="auto"/>
                <w:shd w:val="clear" w:color="auto" w:fill="FFFFFF"/>
              </w:rPr>
            </w:pPr>
            <w:r>
              <w:rPr>
                <w:color w:val="auto"/>
                <w:shd w:val="clear" w:color="auto" w:fill="FFFFFF"/>
              </w:rPr>
              <w:t>…</w:t>
            </w:r>
          </w:p>
        </w:tc>
        <w:tc>
          <w:tcPr>
            <w:tcW w:w="7088" w:type="dxa"/>
          </w:tcPr>
          <w:p w14:paraId="5415A5AA" w14:textId="77777777" w:rsidR="008E456E" w:rsidRDefault="008E456E" w:rsidP="00D726DA">
            <w:pPr>
              <w:tabs>
                <w:tab w:val="left" w:pos="1134"/>
              </w:tabs>
              <w:ind w:firstLine="460"/>
              <w:rPr>
                <w:color w:val="auto"/>
                <w:shd w:val="clear" w:color="auto" w:fill="FFFFFF"/>
              </w:rPr>
            </w:pPr>
            <w:r w:rsidRPr="005E62FF">
              <w:rPr>
                <w:color w:val="auto"/>
                <w:shd w:val="clear" w:color="auto" w:fill="FFFFFF"/>
              </w:rPr>
              <w:t xml:space="preserve">3. Це Положення розроблено з метою унормування питань організації та забезпечення </w:t>
            </w:r>
            <w:proofErr w:type="spellStart"/>
            <w:r w:rsidRPr="005E62FF">
              <w:rPr>
                <w:color w:val="auto"/>
                <w:shd w:val="clear" w:color="auto" w:fill="FFFFFF"/>
              </w:rPr>
              <w:t>кіберзахисту</w:t>
            </w:r>
            <w:proofErr w:type="spellEnd"/>
            <w:r w:rsidRPr="005E62FF">
              <w:rPr>
                <w:color w:val="auto"/>
                <w:shd w:val="clear" w:color="auto" w:fill="FFFFFF"/>
              </w:rPr>
              <w:t xml:space="preserve"> і визначає:</w:t>
            </w:r>
          </w:p>
          <w:p w14:paraId="5D81560E" w14:textId="77777777" w:rsidR="008E456E" w:rsidRPr="005E62FF" w:rsidRDefault="008E456E" w:rsidP="00D726DA">
            <w:pPr>
              <w:tabs>
                <w:tab w:val="left" w:pos="1134"/>
              </w:tabs>
              <w:ind w:firstLine="460"/>
              <w:rPr>
                <w:color w:val="auto"/>
                <w:shd w:val="clear" w:color="auto" w:fill="FFFFFF"/>
              </w:rPr>
            </w:pPr>
            <w:r>
              <w:rPr>
                <w:color w:val="auto"/>
                <w:shd w:val="clear" w:color="auto" w:fill="FFFFFF"/>
              </w:rPr>
              <w:t xml:space="preserve">        …</w:t>
            </w:r>
          </w:p>
        </w:tc>
      </w:tr>
      <w:tr w:rsidR="008E456E" w:rsidRPr="005E62FF" w14:paraId="397AE396" w14:textId="77777777" w:rsidTr="00B0775C">
        <w:tc>
          <w:tcPr>
            <w:tcW w:w="7508" w:type="dxa"/>
          </w:tcPr>
          <w:p w14:paraId="3935BE87" w14:textId="77777777" w:rsidR="008E456E" w:rsidRPr="005E62FF" w:rsidRDefault="008E456E" w:rsidP="008E456E">
            <w:pPr>
              <w:ind w:firstLine="731"/>
              <w:rPr>
                <w:color w:val="auto"/>
                <w:shd w:val="clear" w:color="auto" w:fill="FFFFFF"/>
              </w:rPr>
            </w:pPr>
            <w:r w:rsidRPr="005E62FF">
              <w:rPr>
                <w:color w:val="auto"/>
                <w:shd w:val="clear" w:color="auto" w:fill="FFFFFF"/>
              </w:rPr>
              <w:t xml:space="preserve">4) вимоги щодо проведення </w:t>
            </w:r>
            <w:r w:rsidRPr="005E62FF">
              <w:rPr>
                <w:strike/>
                <w:color w:val="auto"/>
                <w:shd w:val="clear" w:color="auto" w:fill="FFFFFF"/>
              </w:rPr>
              <w:t>незалежного</w:t>
            </w:r>
            <w:r w:rsidRPr="005E62FF">
              <w:rPr>
                <w:color w:val="auto"/>
                <w:shd w:val="clear" w:color="auto" w:fill="FFFFFF"/>
              </w:rPr>
              <w:t xml:space="preserve"> аудиту інформаційної безпеки в банківській системі України.</w:t>
            </w:r>
          </w:p>
        </w:tc>
        <w:tc>
          <w:tcPr>
            <w:tcW w:w="7088" w:type="dxa"/>
          </w:tcPr>
          <w:p w14:paraId="5DDB19D5" w14:textId="77777777" w:rsidR="008E456E" w:rsidRPr="005E62FF" w:rsidRDefault="008E456E" w:rsidP="00D726DA">
            <w:pPr>
              <w:tabs>
                <w:tab w:val="left" w:pos="1134"/>
              </w:tabs>
              <w:ind w:firstLine="460"/>
              <w:rPr>
                <w:color w:val="auto"/>
                <w:shd w:val="clear" w:color="auto" w:fill="FFFFFF"/>
              </w:rPr>
            </w:pPr>
            <w:r w:rsidRPr="005E62FF">
              <w:rPr>
                <w:color w:val="auto"/>
                <w:shd w:val="clear" w:color="auto" w:fill="FFFFFF"/>
              </w:rPr>
              <w:t>4) вимоги щодо проведення аудиту інформаційної безпеки в банківській системі України.</w:t>
            </w:r>
          </w:p>
        </w:tc>
      </w:tr>
      <w:tr w:rsidR="008E456E" w:rsidRPr="001E774D" w14:paraId="087A680B" w14:textId="77777777" w:rsidTr="00B0775C">
        <w:tc>
          <w:tcPr>
            <w:tcW w:w="7508" w:type="dxa"/>
          </w:tcPr>
          <w:p w14:paraId="3A79B7DA" w14:textId="77777777" w:rsidR="008E456E" w:rsidRPr="001E774D" w:rsidRDefault="008E456E" w:rsidP="008E456E">
            <w:pPr>
              <w:rPr>
                <w:i/>
                <w:noProof/>
                <w:sz w:val="24"/>
              </w:rPr>
            </w:pPr>
            <w:r w:rsidRPr="00C65397">
              <w:rPr>
                <w:color w:val="auto"/>
                <w:shd w:val="clear" w:color="auto" w:fill="FFFFFF"/>
              </w:rPr>
              <w:t xml:space="preserve">4. Це Положення не встановлює додаткових вимог щодо звітування банків про інциденти інформаційної безпеки / </w:t>
            </w:r>
            <w:proofErr w:type="spellStart"/>
            <w:r w:rsidRPr="00C65397">
              <w:rPr>
                <w:color w:val="auto"/>
                <w:shd w:val="clear" w:color="auto" w:fill="FFFFFF"/>
              </w:rPr>
              <w:t>кіберінциденти</w:t>
            </w:r>
            <w:proofErr w:type="spellEnd"/>
            <w:r w:rsidRPr="00C65397">
              <w:rPr>
                <w:color w:val="auto"/>
                <w:shd w:val="clear" w:color="auto" w:fill="FFFFFF"/>
              </w:rPr>
              <w:t xml:space="preserve">, яке здійснюється під час складання щорічних звітів з питань оцінювання </w:t>
            </w:r>
            <w:r w:rsidRPr="00C65397">
              <w:rPr>
                <w:strike/>
                <w:color w:val="auto"/>
                <w:shd w:val="clear" w:color="auto" w:fill="FFFFFF"/>
              </w:rPr>
              <w:t xml:space="preserve">ризиків інформаційної безпеки / </w:t>
            </w:r>
            <w:proofErr w:type="spellStart"/>
            <w:r w:rsidRPr="00C65397">
              <w:rPr>
                <w:strike/>
                <w:color w:val="auto"/>
                <w:shd w:val="clear" w:color="auto" w:fill="FFFFFF"/>
              </w:rPr>
              <w:t>кіберризиків</w:t>
            </w:r>
            <w:proofErr w:type="spellEnd"/>
            <w:r w:rsidRPr="00C65397">
              <w:rPr>
                <w:color w:val="auto"/>
                <w:shd w:val="clear" w:color="auto" w:fill="FFFFFF"/>
              </w:rPr>
              <w:t>, у порядку, встановленому Положенням про контроль № 4.</w:t>
            </w:r>
          </w:p>
        </w:tc>
        <w:tc>
          <w:tcPr>
            <w:tcW w:w="7088" w:type="dxa"/>
          </w:tcPr>
          <w:p w14:paraId="6A8EEF2C" w14:textId="77777777" w:rsidR="008E456E" w:rsidRPr="00790EEC" w:rsidRDefault="008E456E" w:rsidP="00D726DA">
            <w:pPr>
              <w:tabs>
                <w:tab w:val="left" w:pos="1134"/>
              </w:tabs>
              <w:ind w:firstLine="460"/>
              <w:rPr>
                <w:b/>
                <w:sz w:val="24"/>
                <w:szCs w:val="24"/>
              </w:rPr>
            </w:pPr>
            <w:r w:rsidRPr="00C65397">
              <w:rPr>
                <w:color w:val="auto"/>
                <w:shd w:val="clear" w:color="auto" w:fill="FFFFFF"/>
              </w:rPr>
              <w:t xml:space="preserve">4. Це Положення не встановлює додаткових вимог щодо звітування банків про інциденти інформаційної безпеки / </w:t>
            </w:r>
            <w:proofErr w:type="spellStart"/>
            <w:r w:rsidRPr="00C65397">
              <w:rPr>
                <w:color w:val="auto"/>
                <w:shd w:val="clear" w:color="auto" w:fill="FFFFFF"/>
              </w:rPr>
              <w:t>кіберінциденти</w:t>
            </w:r>
            <w:proofErr w:type="spellEnd"/>
            <w:r w:rsidRPr="00C65397">
              <w:rPr>
                <w:color w:val="auto"/>
                <w:shd w:val="clear" w:color="auto" w:fill="FFFFFF"/>
              </w:rPr>
              <w:t xml:space="preserve">, яке здійснюється під час складання щорічних звітів з питань оцінювання </w:t>
            </w:r>
            <w:r>
              <w:rPr>
                <w:b/>
                <w:bCs/>
              </w:rPr>
              <w:t xml:space="preserve">процесів організації та забезпечення інформаційної безпеки / </w:t>
            </w:r>
            <w:proofErr w:type="spellStart"/>
            <w:r>
              <w:rPr>
                <w:b/>
                <w:bCs/>
              </w:rPr>
              <w:t>кіберзахисту</w:t>
            </w:r>
            <w:proofErr w:type="spellEnd"/>
            <w:r w:rsidRPr="00C65397">
              <w:rPr>
                <w:color w:val="auto"/>
                <w:shd w:val="clear" w:color="auto" w:fill="FFFFFF"/>
              </w:rPr>
              <w:t>, у порядку, встановленому Положенням про контроль № 4.</w:t>
            </w:r>
          </w:p>
        </w:tc>
      </w:tr>
      <w:tr w:rsidR="008E456E" w:rsidRPr="001E774D" w14:paraId="3259AB06" w14:textId="77777777" w:rsidTr="00B0775C">
        <w:tc>
          <w:tcPr>
            <w:tcW w:w="7508" w:type="dxa"/>
          </w:tcPr>
          <w:p w14:paraId="5AF6278A" w14:textId="77777777" w:rsidR="008E456E" w:rsidRPr="00561844" w:rsidRDefault="008E456E" w:rsidP="008E456E">
            <w:pPr>
              <w:rPr>
                <w:color w:val="auto"/>
                <w:shd w:val="clear" w:color="auto" w:fill="FFFFFF"/>
              </w:rPr>
            </w:pPr>
            <w:r w:rsidRPr="00C65397">
              <w:rPr>
                <w:color w:val="auto"/>
                <w:shd w:val="clear" w:color="auto" w:fill="FFFFFF"/>
              </w:rPr>
              <w:t xml:space="preserve">5. Національний банк має право здійснювати перевірку стану впровадження заходів щодо забезпечення </w:t>
            </w:r>
            <w:proofErr w:type="spellStart"/>
            <w:r w:rsidRPr="00C65397">
              <w:rPr>
                <w:color w:val="auto"/>
                <w:shd w:val="clear" w:color="auto" w:fill="FFFFFF"/>
              </w:rPr>
              <w:t>кіберзахисту</w:t>
            </w:r>
            <w:proofErr w:type="spellEnd"/>
            <w:r w:rsidRPr="00C65397">
              <w:rPr>
                <w:color w:val="auto"/>
                <w:shd w:val="clear" w:color="auto" w:fill="FFFFFF"/>
              </w:rPr>
              <w:t xml:space="preserve">, встановлених у </w:t>
            </w:r>
            <w:r w:rsidRPr="00DE3CD9">
              <w:rPr>
                <w:strike/>
                <w:color w:val="auto"/>
                <w:shd w:val="clear" w:color="auto" w:fill="FFFFFF"/>
              </w:rPr>
              <w:t>розділі IV</w:t>
            </w:r>
            <w:r w:rsidRPr="00C65397">
              <w:rPr>
                <w:color w:val="auto"/>
                <w:shd w:val="clear" w:color="auto" w:fill="FFFFFF"/>
              </w:rPr>
              <w:t xml:space="preserve"> цього Положення, під час здійснення заходів контролю, передбачених Положенням про контроль № 4.</w:t>
            </w:r>
          </w:p>
        </w:tc>
        <w:tc>
          <w:tcPr>
            <w:tcW w:w="7088" w:type="dxa"/>
          </w:tcPr>
          <w:p w14:paraId="3057C628" w14:textId="77777777" w:rsidR="008E456E" w:rsidRDefault="008E456E" w:rsidP="00D726DA">
            <w:pPr>
              <w:tabs>
                <w:tab w:val="left" w:pos="1134"/>
              </w:tabs>
              <w:ind w:firstLine="460"/>
              <w:rPr>
                <w:shd w:val="clear" w:color="auto" w:fill="FFFFFF"/>
              </w:rPr>
            </w:pPr>
            <w:r w:rsidRPr="00C65397">
              <w:rPr>
                <w:color w:val="auto"/>
                <w:shd w:val="clear" w:color="auto" w:fill="FFFFFF"/>
              </w:rPr>
              <w:t xml:space="preserve">5. Національний банк має право здійснювати перевірку стану впровадження заходів щодо забезпечення </w:t>
            </w:r>
            <w:proofErr w:type="spellStart"/>
            <w:r w:rsidRPr="00C65397">
              <w:rPr>
                <w:color w:val="auto"/>
                <w:shd w:val="clear" w:color="auto" w:fill="FFFFFF"/>
              </w:rPr>
              <w:t>кіберзахисту</w:t>
            </w:r>
            <w:proofErr w:type="spellEnd"/>
            <w:r w:rsidRPr="00C65397">
              <w:rPr>
                <w:color w:val="auto"/>
                <w:shd w:val="clear" w:color="auto" w:fill="FFFFFF"/>
              </w:rPr>
              <w:t xml:space="preserve">, встановлених у </w:t>
            </w:r>
            <w:r w:rsidRPr="00DE3CD9">
              <w:rPr>
                <w:b/>
                <w:color w:val="auto"/>
                <w:shd w:val="clear" w:color="auto" w:fill="FFFFFF"/>
              </w:rPr>
              <w:t>розділ</w:t>
            </w:r>
            <w:r>
              <w:rPr>
                <w:b/>
                <w:color w:val="auto"/>
                <w:shd w:val="clear" w:color="auto" w:fill="FFFFFF"/>
              </w:rPr>
              <w:t>ах ІІ,</w:t>
            </w:r>
            <w:r w:rsidRPr="00DE3CD9">
              <w:rPr>
                <w:b/>
                <w:color w:val="auto"/>
                <w:shd w:val="clear" w:color="auto" w:fill="FFFFFF"/>
              </w:rPr>
              <w:t xml:space="preserve"> IV</w:t>
            </w:r>
            <w:r w:rsidRPr="00C65397">
              <w:rPr>
                <w:color w:val="auto"/>
                <w:shd w:val="clear" w:color="auto" w:fill="FFFFFF"/>
              </w:rPr>
              <w:t xml:space="preserve"> цього Положення, під час здійснення заходів контролю, передбачених Положенням про контроль № 4.</w:t>
            </w:r>
          </w:p>
        </w:tc>
      </w:tr>
      <w:tr w:rsidR="008E456E" w:rsidRPr="001E774D" w14:paraId="3566F972" w14:textId="77777777" w:rsidTr="00B0775C">
        <w:tc>
          <w:tcPr>
            <w:tcW w:w="7508" w:type="dxa"/>
          </w:tcPr>
          <w:p w14:paraId="3502CB63" w14:textId="77777777" w:rsidR="008E456E" w:rsidRPr="00C65397" w:rsidRDefault="008E456E" w:rsidP="008E456E">
            <w:pPr>
              <w:rPr>
                <w:color w:val="auto"/>
                <w:shd w:val="clear" w:color="auto" w:fill="FFFFFF"/>
              </w:rPr>
            </w:pPr>
            <w:r w:rsidRPr="005E62FF">
              <w:rPr>
                <w:color w:val="auto"/>
                <w:shd w:val="clear" w:color="auto" w:fill="FFFFFF"/>
              </w:rPr>
              <w:t xml:space="preserve">II. Основні засади організації </w:t>
            </w:r>
            <w:proofErr w:type="spellStart"/>
            <w:r w:rsidRPr="005E62FF">
              <w:rPr>
                <w:color w:val="auto"/>
                <w:shd w:val="clear" w:color="auto" w:fill="FFFFFF"/>
              </w:rPr>
              <w:t>кіберзахисту</w:t>
            </w:r>
            <w:proofErr w:type="spellEnd"/>
            <w:r w:rsidRPr="005E62FF">
              <w:rPr>
                <w:color w:val="auto"/>
                <w:shd w:val="clear" w:color="auto" w:fill="FFFFFF"/>
              </w:rPr>
              <w:t xml:space="preserve"> в банківській системі України</w:t>
            </w:r>
          </w:p>
        </w:tc>
        <w:tc>
          <w:tcPr>
            <w:tcW w:w="7088" w:type="dxa"/>
          </w:tcPr>
          <w:p w14:paraId="4741765F" w14:textId="77777777" w:rsidR="008E456E" w:rsidRDefault="008E456E" w:rsidP="00D726DA">
            <w:pPr>
              <w:tabs>
                <w:tab w:val="left" w:pos="1134"/>
              </w:tabs>
              <w:ind w:firstLine="460"/>
              <w:rPr>
                <w:color w:val="auto"/>
                <w:shd w:val="clear" w:color="auto" w:fill="FFFFFF"/>
              </w:rPr>
            </w:pPr>
            <w:r w:rsidRPr="005E62FF">
              <w:rPr>
                <w:color w:val="auto"/>
                <w:shd w:val="clear" w:color="auto" w:fill="FFFFFF"/>
              </w:rPr>
              <w:t xml:space="preserve">II. Основні засади організації </w:t>
            </w:r>
            <w:proofErr w:type="spellStart"/>
            <w:r w:rsidRPr="005E62FF">
              <w:rPr>
                <w:color w:val="auto"/>
                <w:shd w:val="clear" w:color="auto" w:fill="FFFFFF"/>
              </w:rPr>
              <w:t>кіберзахисту</w:t>
            </w:r>
            <w:proofErr w:type="spellEnd"/>
            <w:r w:rsidRPr="005E62FF">
              <w:rPr>
                <w:color w:val="auto"/>
                <w:shd w:val="clear" w:color="auto" w:fill="FFFFFF"/>
              </w:rPr>
              <w:t xml:space="preserve"> в банківській системі України</w:t>
            </w:r>
          </w:p>
        </w:tc>
      </w:tr>
      <w:tr w:rsidR="00A03206" w:rsidRPr="00A03206" w14:paraId="6E6B7EE9" w14:textId="77777777" w:rsidTr="00B0775C">
        <w:tc>
          <w:tcPr>
            <w:tcW w:w="7508" w:type="dxa"/>
          </w:tcPr>
          <w:p w14:paraId="4A7C6993" w14:textId="77777777" w:rsidR="004F3D5E" w:rsidRPr="00A03206" w:rsidRDefault="004F3D5E" w:rsidP="004F3D5E">
            <w:pPr>
              <w:rPr>
                <w:color w:val="auto"/>
              </w:rPr>
            </w:pPr>
            <w:r w:rsidRPr="00A03206">
              <w:rPr>
                <w:color w:val="auto"/>
              </w:rPr>
              <w:t xml:space="preserve">11. Національний банк з метою поєднання та координації зусиль суб'єктів </w:t>
            </w:r>
            <w:proofErr w:type="spellStart"/>
            <w:r w:rsidRPr="00A03206">
              <w:rPr>
                <w:color w:val="auto"/>
              </w:rPr>
              <w:t>кіберзахисту</w:t>
            </w:r>
            <w:proofErr w:type="spellEnd"/>
            <w:r w:rsidRPr="00A03206">
              <w:rPr>
                <w:color w:val="auto"/>
              </w:rPr>
              <w:t xml:space="preserve"> забезпечує створення та функціонування Центру </w:t>
            </w:r>
            <w:proofErr w:type="spellStart"/>
            <w:r w:rsidRPr="00A03206">
              <w:rPr>
                <w:color w:val="auto"/>
              </w:rPr>
              <w:t>кіберзахисту</w:t>
            </w:r>
            <w:proofErr w:type="spellEnd"/>
            <w:r w:rsidRPr="00A03206">
              <w:rPr>
                <w:color w:val="auto"/>
              </w:rPr>
              <w:t>.</w:t>
            </w:r>
          </w:p>
          <w:p w14:paraId="21EAFA1B" w14:textId="77777777" w:rsidR="004F3D5E" w:rsidRPr="00A03206" w:rsidRDefault="004F3D5E" w:rsidP="004F3D5E">
            <w:pPr>
              <w:rPr>
                <w:color w:val="auto"/>
              </w:rPr>
            </w:pPr>
          </w:p>
          <w:p w14:paraId="4E899F25" w14:textId="77777777" w:rsidR="004F3D5E" w:rsidRPr="00A03206" w:rsidRDefault="004F3D5E" w:rsidP="004F3D5E">
            <w:pPr>
              <w:rPr>
                <w:color w:val="auto"/>
                <w:shd w:val="clear" w:color="auto" w:fill="FFFFFF"/>
              </w:rPr>
            </w:pPr>
            <w:r w:rsidRPr="00A03206">
              <w:rPr>
                <w:color w:val="auto"/>
              </w:rPr>
              <w:lastRenderedPageBreak/>
              <w:t xml:space="preserve">Національний банк затверджує </w:t>
            </w:r>
            <w:r w:rsidRPr="005302BD">
              <w:rPr>
                <w:strike/>
                <w:color w:val="auto"/>
              </w:rPr>
              <w:t xml:space="preserve">регламент роботи Центру </w:t>
            </w:r>
            <w:proofErr w:type="spellStart"/>
            <w:r w:rsidRPr="005302BD">
              <w:rPr>
                <w:strike/>
                <w:color w:val="auto"/>
              </w:rPr>
              <w:t>кіберзахисту</w:t>
            </w:r>
            <w:proofErr w:type="spellEnd"/>
            <w:r w:rsidRPr="005302BD">
              <w:rPr>
                <w:strike/>
                <w:color w:val="auto"/>
              </w:rPr>
              <w:t xml:space="preserve"> та порядок інформаційного обміну, які розміщуються на порталі Центру </w:t>
            </w:r>
            <w:proofErr w:type="spellStart"/>
            <w:r w:rsidRPr="005302BD">
              <w:rPr>
                <w:strike/>
                <w:color w:val="auto"/>
              </w:rPr>
              <w:t>кіберзахисту</w:t>
            </w:r>
            <w:proofErr w:type="spellEnd"/>
            <w:r w:rsidRPr="00A03206">
              <w:rPr>
                <w:color w:val="auto"/>
              </w:rPr>
              <w:t>.</w:t>
            </w:r>
          </w:p>
        </w:tc>
        <w:tc>
          <w:tcPr>
            <w:tcW w:w="7088" w:type="dxa"/>
          </w:tcPr>
          <w:p w14:paraId="10AB3745" w14:textId="77777777" w:rsidR="004F3D5E" w:rsidRPr="00A03206" w:rsidRDefault="004F3D5E" w:rsidP="00D726DA">
            <w:pPr>
              <w:ind w:firstLine="460"/>
              <w:rPr>
                <w:color w:val="auto"/>
              </w:rPr>
            </w:pPr>
            <w:r w:rsidRPr="00A03206">
              <w:rPr>
                <w:color w:val="auto"/>
              </w:rPr>
              <w:lastRenderedPageBreak/>
              <w:t xml:space="preserve">11. Національний банк з метою поєднання та координації зусиль суб'єктів </w:t>
            </w:r>
            <w:proofErr w:type="spellStart"/>
            <w:r w:rsidRPr="00A03206">
              <w:rPr>
                <w:color w:val="auto"/>
              </w:rPr>
              <w:t>кіберзахисту</w:t>
            </w:r>
            <w:proofErr w:type="spellEnd"/>
            <w:r w:rsidRPr="00A03206">
              <w:rPr>
                <w:color w:val="auto"/>
              </w:rPr>
              <w:t xml:space="preserve"> забезпечує створення та функціонування Центру </w:t>
            </w:r>
            <w:proofErr w:type="spellStart"/>
            <w:r w:rsidRPr="00A03206">
              <w:rPr>
                <w:color w:val="auto"/>
              </w:rPr>
              <w:t>кіберзахисту</w:t>
            </w:r>
            <w:proofErr w:type="spellEnd"/>
            <w:r w:rsidRPr="00A03206">
              <w:rPr>
                <w:color w:val="auto"/>
              </w:rPr>
              <w:t>.</w:t>
            </w:r>
          </w:p>
          <w:p w14:paraId="137409F7" w14:textId="77777777" w:rsidR="004F3D5E" w:rsidRPr="00A03206" w:rsidRDefault="004F3D5E" w:rsidP="004F3D5E">
            <w:pPr>
              <w:rPr>
                <w:color w:val="auto"/>
              </w:rPr>
            </w:pPr>
          </w:p>
          <w:p w14:paraId="65AF0F89" w14:textId="77777777" w:rsidR="00260B1F" w:rsidRPr="00E24D45" w:rsidRDefault="004F3D5E" w:rsidP="00260B1F">
            <w:pPr>
              <w:tabs>
                <w:tab w:val="left" w:pos="1134"/>
              </w:tabs>
              <w:ind w:firstLine="602"/>
              <w:rPr>
                <w:b/>
                <w:color w:val="auto"/>
              </w:rPr>
            </w:pPr>
            <w:r w:rsidRPr="00A03206">
              <w:rPr>
                <w:color w:val="auto"/>
              </w:rPr>
              <w:lastRenderedPageBreak/>
              <w:t xml:space="preserve">Національний банк затверджує </w:t>
            </w:r>
            <w:r w:rsidR="00260B1F" w:rsidRPr="00E24D45">
              <w:rPr>
                <w:b/>
                <w:color w:val="auto"/>
              </w:rPr>
              <w:t xml:space="preserve">та розміщує на порталі Центру </w:t>
            </w:r>
            <w:proofErr w:type="spellStart"/>
            <w:r w:rsidR="00260B1F" w:rsidRPr="00E24D45">
              <w:rPr>
                <w:b/>
                <w:color w:val="auto"/>
              </w:rPr>
              <w:t>кіберзахисту</w:t>
            </w:r>
            <w:proofErr w:type="spellEnd"/>
            <w:r w:rsidR="00260B1F" w:rsidRPr="00E24D45">
              <w:rPr>
                <w:b/>
                <w:color w:val="auto"/>
              </w:rPr>
              <w:t xml:space="preserve">: </w:t>
            </w:r>
          </w:p>
          <w:p w14:paraId="07F3ED90" w14:textId="77777777" w:rsidR="00260B1F" w:rsidRPr="00E24D45" w:rsidRDefault="00260B1F" w:rsidP="00260B1F">
            <w:pPr>
              <w:tabs>
                <w:tab w:val="left" w:pos="1134"/>
              </w:tabs>
              <w:ind w:firstLine="602"/>
              <w:rPr>
                <w:b/>
                <w:color w:val="auto"/>
              </w:rPr>
            </w:pPr>
          </w:p>
          <w:p w14:paraId="33ED6B47" w14:textId="77777777" w:rsidR="005302BD" w:rsidRPr="00E24D45" w:rsidRDefault="005302BD" w:rsidP="005302BD">
            <w:pPr>
              <w:tabs>
                <w:tab w:val="left" w:pos="1134"/>
              </w:tabs>
              <w:ind w:firstLine="602"/>
              <w:rPr>
                <w:b/>
                <w:color w:val="auto"/>
              </w:rPr>
            </w:pPr>
            <w:r w:rsidRPr="00E24D45">
              <w:rPr>
                <w:b/>
                <w:color w:val="auto"/>
              </w:rPr>
              <w:t xml:space="preserve">1) </w:t>
            </w:r>
            <w:r w:rsidR="004F3D5E" w:rsidRPr="00E24D45">
              <w:rPr>
                <w:b/>
                <w:color w:val="auto"/>
              </w:rPr>
              <w:t xml:space="preserve">регламент роботи Центру </w:t>
            </w:r>
            <w:proofErr w:type="spellStart"/>
            <w:r w:rsidR="004F3D5E" w:rsidRPr="00E24D45">
              <w:rPr>
                <w:b/>
                <w:color w:val="auto"/>
              </w:rPr>
              <w:t>кіберзахисту</w:t>
            </w:r>
            <w:proofErr w:type="spellEnd"/>
            <w:r w:rsidRPr="00E24D45">
              <w:rPr>
                <w:b/>
                <w:color w:val="auto"/>
              </w:rPr>
              <w:t>;</w:t>
            </w:r>
            <w:r w:rsidR="004F3D5E" w:rsidRPr="00E24D45">
              <w:rPr>
                <w:b/>
                <w:color w:val="auto"/>
              </w:rPr>
              <w:t xml:space="preserve"> </w:t>
            </w:r>
          </w:p>
          <w:p w14:paraId="363964F3" w14:textId="77777777" w:rsidR="005302BD" w:rsidRPr="00E24D45" w:rsidRDefault="005302BD" w:rsidP="005302BD">
            <w:pPr>
              <w:tabs>
                <w:tab w:val="left" w:pos="1134"/>
              </w:tabs>
              <w:ind w:firstLine="602"/>
              <w:rPr>
                <w:b/>
                <w:color w:val="auto"/>
              </w:rPr>
            </w:pPr>
          </w:p>
          <w:p w14:paraId="52E2962B" w14:textId="77777777" w:rsidR="005302BD" w:rsidRPr="00E24D45" w:rsidRDefault="005302BD" w:rsidP="005302BD">
            <w:pPr>
              <w:tabs>
                <w:tab w:val="left" w:pos="1134"/>
              </w:tabs>
              <w:ind w:firstLine="602"/>
              <w:rPr>
                <w:b/>
                <w:color w:val="auto"/>
              </w:rPr>
            </w:pPr>
            <w:r w:rsidRPr="00E24D45">
              <w:rPr>
                <w:b/>
                <w:color w:val="auto"/>
              </w:rPr>
              <w:t xml:space="preserve">2) </w:t>
            </w:r>
            <w:r w:rsidR="004F3D5E" w:rsidRPr="00E24D45">
              <w:rPr>
                <w:b/>
                <w:bCs/>
                <w:color w:val="auto"/>
              </w:rPr>
              <w:t>порядок інформування</w:t>
            </w:r>
            <w:r w:rsidR="00FC694B" w:rsidRPr="00E24D45">
              <w:rPr>
                <w:b/>
                <w:bCs/>
                <w:color w:val="auto"/>
              </w:rPr>
              <w:t xml:space="preserve"> банками</w:t>
            </w:r>
            <w:r w:rsidR="004F3D5E" w:rsidRPr="00E24D45">
              <w:rPr>
                <w:b/>
                <w:bCs/>
                <w:color w:val="auto"/>
              </w:rPr>
              <w:t xml:space="preserve"> про значні </w:t>
            </w:r>
            <w:proofErr w:type="spellStart"/>
            <w:r w:rsidR="004F3D5E" w:rsidRPr="00E24D45">
              <w:rPr>
                <w:b/>
                <w:bCs/>
                <w:color w:val="auto"/>
              </w:rPr>
              <w:t>кіберінциденти</w:t>
            </w:r>
            <w:proofErr w:type="spellEnd"/>
            <w:r w:rsidRPr="00E24D45">
              <w:rPr>
                <w:b/>
                <w:bCs/>
                <w:color w:val="auto"/>
              </w:rPr>
              <w:t>;</w:t>
            </w:r>
            <w:r w:rsidR="004F3D5E" w:rsidRPr="00E24D45">
              <w:rPr>
                <w:b/>
                <w:color w:val="auto"/>
              </w:rPr>
              <w:t xml:space="preserve"> </w:t>
            </w:r>
          </w:p>
          <w:p w14:paraId="59A7CBEE" w14:textId="77777777" w:rsidR="005302BD" w:rsidRPr="00E24D45" w:rsidRDefault="005302BD" w:rsidP="005302BD">
            <w:pPr>
              <w:tabs>
                <w:tab w:val="left" w:pos="1134"/>
              </w:tabs>
              <w:ind w:firstLine="602"/>
              <w:rPr>
                <w:b/>
                <w:color w:val="auto"/>
              </w:rPr>
            </w:pPr>
          </w:p>
          <w:p w14:paraId="15476146" w14:textId="77777777" w:rsidR="004F3D5E" w:rsidRPr="00A03206" w:rsidRDefault="005302BD" w:rsidP="005302BD">
            <w:pPr>
              <w:tabs>
                <w:tab w:val="left" w:pos="1134"/>
              </w:tabs>
              <w:ind w:firstLine="602"/>
              <w:rPr>
                <w:color w:val="auto"/>
                <w:shd w:val="clear" w:color="auto" w:fill="FFFFFF"/>
              </w:rPr>
            </w:pPr>
            <w:r w:rsidRPr="00E24D45">
              <w:rPr>
                <w:b/>
                <w:color w:val="auto"/>
              </w:rPr>
              <w:t xml:space="preserve">3) </w:t>
            </w:r>
            <w:r w:rsidR="004F3D5E" w:rsidRPr="00E24D45">
              <w:rPr>
                <w:b/>
                <w:color w:val="auto"/>
              </w:rPr>
              <w:t>порядок інформаційного обміну.</w:t>
            </w:r>
          </w:p>
        </w:tc>
      </w:tr>
      <w:tr w:rsidR="00A03206" w:rsidRPr="00A03206" w14:paraId="12618DAD" w14:textId="77777777" w:rsidTr="00B0775C">
        <w:tc>
          <w:tcPr>
            <w:tcW w:w="7508" w:type="dxa"/>
          </w:tcPr>
          <w:p w14:paraId="2CF0B199" w14:textId="77777777" w:rsidR="007F06AD" w:rsidRPr="00A03206" w:rsidRDefault="007F06AD" w:rsidP="007F06AD">
            <w:pPr>
              <w:rPr>
                <w:color w:val="auto"/>
                <w:sz w:val="22"/>
                <w:szCs w:val="22"/>
              </w:rPr>
            </w:pPr>
            <w:r w:rsidRPr="00A03206">
              <w:rPr>
                <w:color w:val="auto"/>
              </w:rPr>
              <w:lastRenderedPageBreak/>
              <w:t xml:space="preserve">13. Центр </w:t>
            </w:r>
            <w:proofErr w:type="spellStart"/>
            <w:r w:rsidRPr="00A03206">
              <w:rPr>
                <w:color w:val="auto"/>
              </w:rPr>
              <w:t>кіберзахисту</w:t>
            </w:r>
            <w:proofErr w:type="spellEnd"/>
            <w:r w:rsidRPr="00A03206">
              <w:rPr>
                <w:color w:val="auto"/>
              </w:rPr>
              <w:t xml:space="preserve"> забезпечує:</w:t>
            </w:r>
          </w:p>
          <w:p w14:paraId="28DA054A" w14:textId="77777777" w:rsidR="007F06AD" w:rsidRPr="00A03206" w:rsidRDefault="007F06AD" w:rsidP="007F06AD">
            <w:pPr>
              <w:rPr>
                <w:color w:val="auto"/>
              </w:rPr>
            </w:pPr>
            <w:r w:rsidRPr="00A03206">
              <w:rPr>
                <w:color w:val="auto"/>
              </w:rPr>
              <w:t>…..</w:t>
            </w:r>
          </w:p>
          <w:p w14:paraId="4F099F08" w14:textId="77777777" w:rsidR="007F06AD" w:rsidRPr="00A03206" w:rsidRDefault="007F06AD" w:rsidP="007F06AD">
            <w:pPr>
              <w:rPr>
                <w:color w:val="auto"/>
              </w:rPr>
            </w:pPr>
            <w:r w:rsidRPr="00A03206">
              <w:rPr>
                <w:color w:val="auto"/>
              </w:rPr>
              <w:t xml:space="preserve">3) координацію дій з питань </w:t>
            </w:r>
            <w:proofErr w:type="spellStart"/>
            <w:r w:rsidRPr="00A03206">
              <w:rPr>
                <w:color w:val="auto"/>
              </w:rPr>
              <w:t>кіберзахисту</w:t>
            </w:r>
            <w:proofErr w:type="spellEnd"/>
            <w:r w:rsidRPr="00A03206">
              <w:rPr>
                <w:color w:val="auto"/>
              </w:rPr>
              <w:t xml:space="preserve"> в банківській системі шляхом:</w:t>
            </w:r>
          </w:p>
          <w:p w14:paraId="3F26C3C2" w14:textId="77777777" w:rsidR="007F06AD" w:rsidRPr="00A03206" w:rsidRDefault="007F06AD" w:rsidP="007F06AD">
            <w:pPr>
              <w:rPr>
                <w:color w:val="auto"/>
              </w:rPr>
            </w:pPr>
            <w:r w:rsidRPr="00A03206">
              <w:rPr>
                <w:color w:val="auto"/>
              </w:rPr>
              <w:t>…..</w:t>
            </w:r>
          </w:p>
          <w:p w14:paraId="4D30B8C0" w14:textId="77777777" w:rsidR="007F06AD" w:rsidRPr="00A03206" w:rsidRDefault="007F06AD" w:rsidP="004F3D5E">
            <w:pPr>
              <w:rPr>
                <w:color w:val="auto"/>
                <w:shd w:val="clear" w:color="auto" w:fill="FFFFFF"/>
              </w:rPr>
            </w:pPr>
            <w:r w:rsidRPr="00A03206">
              <w:rPr>
                <w:color w:val="auto"/>
              </w:rPr>
              <w:t xml:space="preserve">розроблення </w:t>
            </w:r>
            <w:r w:rsidRPr="00A03206">
              <w:rPr>
                <w:strike/>
                <w:color w:val="auto"/>
              </w:rPr>
              <w:t xml:space="preserve">класифікації </w:t>
            </w:r>
            <w:proofErr w:type="spellStart"/>
            <w:r w:rsidRPr="00A03206">
              <w:rPr>
                <w:strike/>
                <w:color w:val="auto"/>
              </w:rPr>
              <w:t>кіберінцидентів</w:t>
            </w:r>
            <w:proofErr w:type="spellEnd"/>
            <w:r w:rsidRPr="00A03206">
              <w:rPr>
                <w:strike/>
                <w:color w:val="auto"/>
              </w:rPr>
              <w:t xml:space="preserve">   у банківській системі України</w:t>
            </w:r>
            <w:r w:rsidRPr="00A03206">
              <w:rPr>
                <w:color w:val="auto"/>
              </w:rPr>
              <w:t xml:space="preserve"> та публікацію </w:t>
            </w:r>
            <w:r w:rsidRPr="00A03206">
              <w:rPr>
                <w:strike/>
                <w:color w:val="auto"/>
              </w:rPr>
              <w:t>такої класифікації</w:t>
            </w:r>
            <w:r w:rsidRPr="00A03206">
              <w:rPr>
                <w:color w:val="auto"/>
              </w:rPr>
              <w:t xml:space="preserve"> на порталі Центру </w:t>
            </w:r>
            <w:proofErr w:type="spellStart"/>
            <w:r w:rsidRPr="00A03206">
              <w:rPr>
                <w:color w:val="auto"/>
              </w:rPr>
              <w:t>кіберзахисту</w:t>
            </w:r>
            <w:proofErr w:type="spellEnd"/>
            <w:r w:rsidRPr="00A03206">
              <w:rPr>
                <w:color w:val="auto"/>
              </w:rPr>
              <w:t>;</w:t>
            </w:r>
          </w:p>
        </w:tc>
        <w:tc>
          <w:tcPr>
            <w:tcW w:w="7088" w:type="dxa"/>
          </w:tcPr>
          <w:p w14:paraId="612C7E55" w14:textId="77777777" w:rsidR="007F06AD" w:rsidRPr="00A03206" w:rsidRDefault="007F06AD" w:rsidP="007F06AD">
            <w:pPr>
              <w:rPr>
                <w:color w:val="auto"/>
                <w:sz w:val="22"/>
                <w:szCs w:val="22"/>
              </w:rPr>
            </w:pPr>
            <w:r w:rsidRPr="00A03206">
              <w:rPr>
                <w:color w:val="auto"/>
              </w:rPr>
              <w:t xml:space="preserve">13. Центр </w:t>
            </w:r>
            <w:proofErr w:type="spellStart"/>
            <w:r w:rsidRPr="00A03206">
              <w:rPr>
                <w:color w:val="auto"/>
              </w:rPr>
              <w:t>кіберзахисту</w:t>
            </w:r>
            <w:proofErr w:type="spellEnd"/>
            <w:r w:rsidRPr="00A03206">
              <w:rPr>
                <w:color w:val="auto"/>
              </w:rPr>
              <w:t xml:space="preserve"> забезпечує:</w:t>
            </w:r>
          </w:p>
          <w:p w14:paraId="02F761E4" w14:textId="77777777" w:rsidR="007F06AD" w:rsidRPr="00A03206" w:rsidRDefault="007F06AD" w:rsidP="007F06AD">
            <w:pPr>
              <w:rPr>
                <w:color w:val="auto"/>
              </w:rPr>
            </w:pPr>
            <w:r w:rsidRPr="00A03206">
              <w:rPr>
                <w:color w:val="auto"/>
              </w:rPr>
              <w:t>…..</w:t>
            </w:r>
          </w:p>
          <w:p w14:paraId="67732797" w14:textId="77777777" w:rsidR="007F06AD" w:rsidRPr="00A03206" w:rsidRDefault="007F06AD" w:rsidP="007F06AD">
            <w:pPr>
              <w:rPr>
                <w:color w:val="auto"/>
              </w:rPr>
            </w:pPr>
            <w:r w:rsidRPr="00A03206">
              <w:rPr>
                <w:color w:val="auto"/>
              </w:rPr>
              <w:t xml:space="preserve">3) координацію дій з питань </w:t>
            </w:r>
            <w:proofErr w:type="spellStart"/>
            <w:r w:rsidRPr="00A03206">
              <w:rPr>
                <w:color w:val="auto"/>
              </w:rPr>
              <w:t>кіберзахисту</w:t>
            </w:r>
            <w:proofErr w:type="spellEnd"/>
            <w:r w:rsidRPr="00A03206">
              <w:rPr>
                <w:color w:val="auto"/>
              </w:rPr>
              <w:t xml:space="preserve"> в банківській системі шляхом:</w:t>
            </w:r>
          </w:p>
          <w:p w14:paraId="47C2BBCD" w14:textId="77777777" w:rsidR="007F06AD" w:rsidRPr="00A03206" w:rsidRDefault="007F06AD" w:rsidP="007F06AD">
            <w:pPr>
              <w:rPr>
                <w:color w:val="auto"/>
              </w:rPr>
            </w:pPr>
            <w:r w:rsidRPr="00A03206">
              <w:rPr>
                <w:color w:val="auto"/>
              </w:rPr>
              <w:t>…..</w:t>
            </w:r>
          </w:p>
          <w:p w14:paraId="14AB8031" w14:textId="77777777" w:rsidR="007F06AD" w:rsidRPr="00A03206" w:rsidRDefault="007F06AD" w:rsidP="00FC694B">
            <w:pPr>
              <w:rPr>
                <w:color w:val="auto"/>
                <w:shd w:val="clear" w:color="auto" w:fill="FFFFFF"/>
              </w:rPr>
            </w:pPr>
            <w:r w:rsidRPr="00A03206">
              <w:rPr>
                <w:color w:val="auto"/>
              </w:rPr>
              <w:t xml:space="preserve">розроблення </w:t>
            </w:r>
            <w:r w:rsidR="00771E08" w:rsidRPr="00A03206">
              <w:rPr>
                <w:b/>
                <w:color w:val="auto"/>
              </w:rPr>
              <w:t xml:space="preserve">переліку категорій </w:t>
            </w:r>
            <w:proofErr w:type="spellStart"/>
            <w:r w:rsidR="00771E08" w:rsidRPr="00A03206">
              <w:rPr>
                <w:b/>
                <w:color w:val="auto"/>
              </w:rPr>
              <w:t>кіберінцидентів</w:t>
            </w:r>
            <w:proofErr w:type="spellEnd"/>
            <w:r w:rsidR="00771E08" w:rsidRPr="00A03206">
              <w:rPr>
                <w:b/>
                <w:color w:val="auto"/>
              </w:rPr>
              <w:t xml:space="preserve"> (таксономії) </w:t>
            </w:r>
            <w:r w:rsidR="00FC694B" w:rsidRPr="00A03206">
              <w:rPr>
                <w:b/>
                <w:color w:val="auto"/>
              </w:rPr>
              <w:t>і</w:t>
            </w:r>
            <w:r w:rsidR="00771E08" w:rsidRPr="00A03206">
              <w:rPr>
                <w:b/>
                <w:color w:val="auto"/>
              </w:rPr>
              <w:t xml:space="preserve"> рівнів їх критичності</w:t>
            </w:r>
            <w:r w:rsidRPr="00A03206">
              <w:rPr>
                <w:color w:val="auto"/>
              </w:rPr>
              <w:t xml:space="preserve">  у банківській системі України </w:t>
            </w:r>
            <w:r w:rsidR="00771E08" w:rsidRPr="00A03206">
              <w:rPr>
                <w:b/>
                <w:color w:val="auto"/>
              </w:rPr>
              <w:t xml:space="preserve">(далі – Перелік категорій </w:t>
            </w:r>
            <w:proofErr w:type="spellStart"/>
            <w:r w:rsidR="00771E08" w:rsidRPr="00A03206">
              <w:rPr>
                <w:b/>
                <w:color w:val="auto"/>
              </w:rPr>
              <w:t>кіберінцидентів</w:t>
            </w:r>
            <w:proofErr w:type="spellEnd"/>
            <w:r w:rsidR="00771E08" w:rsidRPr="00A03206">
              <w:rPr>
                <w:b/>
                <w:color w:val="auto"/>
              </w:rPr>
              <w:t>)</w:t>
            </w:r>
            <w:r w:rsidR="00771E08" w:rsidRPr="00A03206">
              <w:rPr>
                <w:color w:val="auto"/>
              </w:rPr>
              <w:t xml:space="preserve"> </w:t>
            </w:r>
            <w:r w:rsidRPr="00A03206">
              <w:rPr>
                <w:color w:val="auto"/>
              </w:rPr>
              <w:t xml:space="preserve">та </w:t>
            </w:r>
            <w:r w:rsidRPr="00A03206">
              <w:rPr>
                <w:b/>
                <w:color w:val="auto"/>
              </w:rPr>
              <w:t xml:space="preserve">публікацію </w:t>
            </w:r>
            <w:r w:rsidR="00771E08" w:rsidRPr="00A03206">
              <w:rPr>
                <w:b/>
                <w:color w:val="auto"/>
              </w:rPr>
              <w:t>такого переліку</w:t>
            </w:r>
            <w:r w:rsidRPr="00A03206">
              <w:rPr>
                <w:color w:val="auto"/>
              </w:rPr>
              <w:t xml:space="preserve"> на порталі Центру </w:t>
            </w:r>
            <w:proofErr w:type="spellStart"/>
            <w:r w:rsidRPr="00A03206">
              <w:rPr>
                <w:color w:val="auto"/>
              </w:rPr>
              <w:t>кіберзахисту</w:t>
            </w:r>
            <w:proofErr w:type="spellEnd"/>
            <w:r w:rsidRPr="00A03206">
              <w:rPr>
                <w:color w:val="auto"/>
              </w:rPr>
              <w:t>;</w:t>
            </w:r>
          </w:p>
        </w:tc>
      </w:tr>
      <w:tr w:rsidR="00A03206" w:rsidRPr="00A03206" w14:paraId="6FF37279" w14:textId="77777777" w:rsidTr="00B0775C">
        <w:tc>
          <w:tcPr>
            <w:tcW w:w="7508" w:type="dxa"/>
          </w:tcPr>
          <w:p w14:paraId="4384F054" w14:textId="77777777" w:rsidR="008E456E" w:rsidRPr="00D726DA" w:rsidRDefault="004F3D5E" w:rsidP="00D726DA">
            <w:pPr>
              <w:jc w:val="center"/>
              <w:rPr>
                <w:color w:val="auto"/>
                <w:shd w:val="clear" w:color="auto" w:fill="FFFFFF"/>
              </w:rPr>
            </w:pPr>
            <w:r w:rsidRPr="00D726DA">
              <w:rPr>
                <w:i/>
                <w:color w:val="auto"/>
              </w:rPr>
              <w:t>відсутній</w:t>
            </w:r>
          </w:p>
        </w:tc>
        <w:tc>
          <w:tcPr>
            <w:tcW w:w="7088" w:type="dxa"/>
          </w:tcPr>
          <w:p w14:paraId="5E048F1F" w14:textId="77777777" w:rsidR="008E456E" w:rsidRPr="00A03206" w:rsidRDefault="002F68B9" w:rsidP="000309BC">
            <w:pPr>
              <w:tabs>
                <w:tab w:val="left" w:pos="1134"/>
              </w:tabs>
              <w:ind w:firstLine="597"/>
              <w:rPr>
                <w:b/>
                <w:color w:val="auto"/>
                <w:shd w:val="clear" w:color="auto" w:fill="FFFFFF"/>
              </w:rPr>
            </w:pPr>
            <w:r w:rsidRPr="00A03206">
              <w:rPr>
                <w:b/>
                <w:bCs/>
                <w:color w:val="auto"/>
              </w:rPr>
              <w:t>19</w:t>
            </w:r>
            <w:r w:rsidRPr="00A03206">
              <w:rPr>
                <w:b/>
                <w:bCs/>
                <w:color w:val="auto"/>
                <w:vertAlign w:val="superscript"/>
              </w:rPr>
              <w:t>1</w:t>
            </w:r>
            <w:r w:rsidRPr="00A03206">
              <w:rPr>
                <w:b/>
                <w:color w:val="auto"/>
                <w:shd w:val="clear" w:color="auto" w:fill="FFFFFF"/>
              </w:rPr>
              <w:t xml:space="preserve">. </w:t>
            </w:r>
            <w:r w:rsidRPr="00A03206">
              <w:rPr>
                <w:b/>
                <w:bCs/>
                <w:color w:val="auto"/>
              </w:rPr>
              <w:t xml:space="preserve">Національний банк установлює вимоги до порядку інформування банками про значні </w:t>
            </w:r>
            <w:proofErr w:type="spellStart"/>
            <w:r w:rsidRPr="00A03206">
              <w:rPr>
                <w:b/>
                <w:bCs/>
                <w:color w:val="auto"/>
              </w:rPr>
              <w:t>кіберінциденти</w:t>
            </w:r>
            <w:proofErr w:type="spellEnd"/>
            <w:r w:rsidRPr="00A03206">
              <w:rPr>
                <w:b/>
                <w:bCs/>
                <w:color w:val="auto"/>
              </w:rPr>
              <w:t>. Опис цих вимог та шаблони повідомлень наведені у порядку інформування</w:t>
            </w:r>
            <w:r>
              <w:rPr>
                <w:b/>
                <w:bCs/>
                <w:color w:val="auto"/>
              </w:rPr>
              <w:t xml:space="preserve"> банками</w:t>
            </w:r>
            <w:r w:rsidRPr="00A03206">
              <w:rPr>
                <w:b/>
                <w:bCs/>
                <w:color w:val="auto"/>
              </w:rPr>
              <w:t xml:space="preserve"> про значні </w:t>
            </w:r>
            <w:proofErr w:type="spellStart"/>
            <w:r w:rsidRPr="00A03206">
              <w:rPr>
                <w:b/>
                <w:bCs/>
                <w:color w:val="auto"/>
              </w:rPr>
              <w:t>кіберінциденти</w:t>
            </w:r>
            <w:proofErr w:type="spellEnd"/>
            <w:r w:rsidRPr="00A03206">
              <w:rPr>
                <w:b/>
                <w:bCs/>
                <w:color w:val="auto"/>
              </w:rPr>
              <w:t xml:space="preserve">, що розміщений на порталі Центру </w:t>
            </w:r>
            <w:proofErr w:type="spellStart"/>
            <w:r w:rsidRPr="00A03206">
              <w:rPr>
                <w:b/>
                <w:bCs/>
                <w:color w:val="auto"/>
              </w:rPr>
              <w:t>кіберзахисту</w:t>
            </w:r>
            <w:proofErr w:type="spellEnd"/>
            <w:r w:rsidRPr="00A03206">
              <w:rPr>
                <w:b/>
                <w:bCs/>
                <w:color w:val="auto"/>
              </w:rPr>
              <w:t xml:space="preserve"> в розділі </w:t>
            </w:r>
            <w:r w:rsidRPr="00A03206">
              <w:rPr>
                <w:color w:val="auto"/>
                <w:shd w:val="clear" w:color="auto" w:fill="FFFFFF"/>
              </w:rPr>
              <w:t>"</w:t>
            </w:r>
            <w:r w:rsidRPr="00A03206">
              <w:rPr>
                <w:b/>
                <w:bCs/>
                <w:color w:val="auto"/>
              </w:rPr>
              <w:t>Банки/Документація</w:t>
            </w:r>
            <w:r w:rsidRPr="00A03206">
              <w:rPr>
                <w:color w:val="auto"/>
                <w:shd w:val="clear" w:color="auto" w:fill="FFFFFF"/>
              </w:rPr>
              <w:t>"</w:t>
            </w:r>
            <w:r w:rsidRPr="00A03206">
              <w:rPr>
                <w:b/>
                <w:bCs/>
                <w:color w:val="auto"/>
              </w:rPr>
              <w:t>.</w:t>
            </w:r>
            <w:r w:rsidR="008E456E" w:rsidRPr="00A03206">
              <w:rPr>
                <w:b/>
                <w:color w:val="auto"/>
                <w:shd w:val="clear" w:color="auto" w:fill="FFFFFF"/>
              </w:rPr>
              <w:t xml:space="preserve">           </w:t>
            </w:r>
          </w:p>
        </w:tc>
      </w:tr>
      <w:tr w:rsidR="004F3D5E" w:rsidRPr="001E774D" w14:paraId="41153225" w14:textId="77777777" w:rsidTr="00B0775C">
        <w:tc>
          <w:tcPr>
            <w:tcW w:w="7508" w:type="dxa"/>
          </w:tcPr>
          <w:p w14:paraId="697B8078" w14:textId="77777777" w:rsidR="004F3D5E" w:rsidRPr="00D726DA" w:rsidRDefault="004F3D5E" w:rsidP="00D726DA">
            <w:pPr>
              <w:jc w:val="center"/>
              <w:rPr>
                <w:i/>
                <w:color w:val="auto"/>
                <w:shd w:val="clear" w:color="auto" w:fill="FFFFFF"/>
              </w:rPr>
            </w:pPr>
            <w:r w:rsidRPr="00D726DA">
              <w:rPr>
                <w:i/>
                <w:color w:val="auto"/>
              </w:rPr>
              <w:lastRenderedPageBreak/>
              <w:t>відсутній</w:t>
            </w:r>
          </w:p>
        </w:tc>
        <w:tc>
          <w:tcPr>
            <w:tcW w:w="7088" w:type="dxa"/>
          </w:tcPr>
          <w:p w14:paraId="41FC66D1" w14:textId="77777777" w:rsidR="00771E08" w:rsidRPr="00E24D45" w:rsidRDefault="004F3D5E" w:rsidP="004F3D5E">
            <w:pPr>
              <w:rPr>
                <w:b/>
                <w:bCs/>
                <w:color w:val="auto"/>
              </w:rPr>
            </w:pPr>
            <w:r w:rsidRPr="00E24D45">
              <w:rPr>
                <w:b/>
                <w:bCs/>
                <w:color w:val="auto"/>
              </w:rPr>
              <w:t>19</w:t>
            </w:r>
            <w:r w:rsidRPr="00E24D45">
              <w:rPr>
                <w:b/>
                <w:bCs/>
                <w:color w:val="auto"/>
                <w:vertAlign w:val="superscript"/>
              </w:rPr>
              <w:t>2</w:t>
            </w:r>
            <w:r w:rsidRPr="00E24D45">
              <w:rPr>
                <w:b/>
                <w:bCs/>
                <w:color w:val="auto"/>
              </w:rPr>
              <w:t xml:space="preserve">.  Банк, який зафіксував </w:t>
            </w:r>
            <w:proofErr w:type="spellStart"/>
            <w:r w:rsidRPr="00E24D45">
              <w:rPr>
                <w:b/>
                <w:bCs/>
                <w:color w:val="auto"/>
              </w:rPr>
              <w:t>кіберінцидент</w:t>
            </w:r>
            <w:proofErr w:type="spellEnd"/>
            <w:r w:rsidR="000562F6" w:rsidRPr="00E24D45">
              <w:rPr>
                <w:b/>
                <w:bCs/>
                <w:color w:val="auto"/>
              </w:rPr>
              <w:t xml:space="preserve"> </w:t>
            </w:r>
            <w:r w:rsidRPr="00E24D45">
              <w:rPr>
                <w:b/>
                <w:bCs/>
                <w:color w:val="auto"/>
              </w:rPr>
              <w:t>/</w:t>
            </w:r>
            <w:r w:rsidR="000562F6" w:rsidRPr="00E24D45">
              <w:rPr>
                <w:b/>
                <w:bCs/>
                <w:color w:val="auto"/>
              </w:rPr>
              <w:t xml:space="preserve"> </w:t>
            </w:r>
            <w:r w:rsidRPr="00E24D45">
              <w:rPr>
                <w:b/>
                <w:bCs/>
                <w:color w:val="auto"/>
              </w:rPr>
              <w:t xml:space="preserve">кібератаку, визначає попередній рівень критичності відповідно до </w:t>
            </w:r>
            <w:r w:rsidR="00771E08" w:rsidRPr="00E24D45">
              <w:rPr>
                <w:b/>
                <w:color w:val="auto"/>
              </w:rPr>
              <w:t xml:space="preserve">Переліку категорій </w:t>
            </w:r>
            <w:proofErr w:type="spellStart"/>
            <w:r w:rsidR="00771E08" w:rsidRPr="00E24D45">
              <w:rPr>
                <w:b/>
                <w:color w:val="auto"/>
              </w:rPr>
              <w:t>кіберінцидентів</w:t>
            </w:r>
            <w:proofErr w:type="spellEnd"/>
            <w:r w:rsidRPr="00E24D45">
              <w:rPr>
                <w:b/>
                <w:bCs/>
                <w:color w:val="auto"/>
              </w:rPr>
              <w:t>, що опублікован</w:t>
            </w:r>
            <w:r w:rsidR="00771E08" w:rsidRPr="00E24D45">
              <w:rPr>
                <w:b/>
                <w:bCs/>
                <w:color w:val="auto"/>
              </w:rPr>
              <w:t>ий</w:t>
            </w:r>
            <w:r w:rsidRPr="00E24D45">
              <w:rPr>
                <w:b/>
                <w:bCs/>
                <w:color w:val="auto"/>
              </w:rPr>
              <w:t xml:space="preserve"> на порталі Центру </w:t>
            </w:r>
            <w:proofErr w:type="spellStart"/>
            <w:r w:rsidRPr="00E24D45">
              <w:rPr>
                <w:b/>
                <w:bCs/>
                <w:color w:val="auto"/>
              </w:rPr>
              <w:t>кіберзахисту</w:t>
            </w:r>
            <w:proofErr w:type="spellEnd"/>
            <w:r w:rsidRPr="00E24D45">
              <w:rPr>
                <w:b/>
                <w:bCs/>
                <w:color w:val="auto"/>
              </w:rPr>
              <w:t xml:space="preserve"> в розділі </w:t>
            </w:r>
            <w:r w:rsidR="00917E9F" w:rsidRPr="00E24D45">
              <w:rPr>
                <w:color w:val="auto"/>
                <w:shd w:val="clear" w:color="auto" w:fill="FFFFFF"/>
              </w:rPr>
              <w:t>"</w:t>
            </w:r>
            <w:r w:rsidRPr="00E24D45">
              <w:rPr>
                <w:b/>
                <w:bCs/>
                <w:color w:val="auto"/>
              </w:rPr>
              <w:t>Банки/Документація</w:t>
            </w:r>
            <w:r w:rsidR="00917E9F" w:rsidRPr="00E24D45">
              <w:rPr>
                <w:color w:val="auto"/>
                <w:shd w:val="clear" w:color="auto" w:fill="FFFFFF"/>
              </w:rPr>
              <w:t>"</w:t>
            </w:r>
            <w:r w:rsidRPr="00E24D45">
              <w:rPr>
                <w:b/>
                <w:bCs/>
                <w:color w:val="auto"/>
              </w:rPr>
              <w:t xml:space="preserve">. </w:t>
            </w:r>
          </w:p>
          <w:p w14:paraId="0B0136FF" w14:textId="77777777" w:rsidR="004F3D5E" w:rsidRPr="00E24D45" w:rsidRDefault="005302BD" w:rsidP="004F3D5E">
            <w:pPr>
              <w:rPr>
                <w:b/>
                <w:bCs/>
                <w:color w:val="auto"/>
              </w:rPr>
            </w:pPr>
            <w:r w:rsidRPr="00E24D45">
              <w:rPr>
                <w:b/>
                <w:bCs/>
                <w:color w:val="auto"/>
              </w:rPr>
              <w:t>Банк з</w:t>
            </w:r>
            <w:r w:rsidR="005A7D6D" w:rsidRPr="00E24D45">
              <w:rPr>
                <w:b/>
                <w:bCs/>
                <w:color w:val="auto"/>
              </w:rPr>
              <w:t xml:space="preserve"> метою запобігання реалізації системного </w:t>
            </w:r>
            <w:proofErr w:type="spellStart"/>
            <w:r w:rsidR="005A7D6D" w:rsidRPr="00E24D45">
              <w:rPr>
                <w:b/>
                <w:bCs/>
                <w:color w:val="auto"/>
              </w:rPr>
              <w:t>кіберризику</w:t>
            </w:r>
            <w:proofErr w:type="spellEnd"/>
            <w:r w:rsidRPr="00E24D45">
              <w:rPr>
                <w:b/>
                <w:bCs/>
                <w:color w:val="auto"/>
              </w:rPr>
              <w:t xml:space="preserve"> </w:t>
            </w:r>
            <w:r w:rsidR="004F3D5E" w:rsidRPr="00E24D45">
              <w:rPr>
                <w:b/>
                <w:bCs/>
                <w:color w:val="auto"/>
              </w:rPr>
              <w:t xml:space="preserve">зобов’язаний </w:t>
            </w:r>
            <w:r w:rsidR="00794B42" w:rsidRPr="00E24D45">
              <w:rPr>
                <w:b/>
                <w:bCs/>
                <w:color w:val="auto"/>
              </w:rPr>
              <w:t xml:space="preserve">без необґрунтованої затримки </w:t>
            </w:r>
            <w:r w:rsidR="004F3D5E" w:rsidRPr="00E24D45">
              <w:rPr>
                <w:b/>
                <w:bCs/>
                <w:color w:val="auto"/>
              </w:rPr>
              <w:t xml:space="preserve">інформувати Центр </w:t>
            </w:r>
            <w:proofErr w:type="spellStart"/>
            <w:r w:rsidR="004F3D5E" w:rsidRPr="00E24D45">
              <w:rPr>
                <w:b/>
                <w:bCs/>
                <w:color w:val="auto"/>
              </w:rPr>
              <w:t>кіберзахисту</w:t>
            </w:r>
            <w:proofErr w:type="spellEnd"/>
            <w:r w:rsidR="004F3D5E" w:rsidRPr="00E24D45">
              <w:rPr>
                <w:b/>
                <w:bCs/>
                <w:color w:val="auto"/>
              </w:rPr>
              <w:t xml:space="preserve"> про значн</w:t>
            </w:r>
            <w:r w:rsidR="005A7D6D" w:rsidRPr="00E24D45">
              <w:rPr>
                <w:b/>
                <w:bCs/>
                <w:color w:val="auto"/>
              </w:rPr>
              <w:t>ий</w:t>
            </w:r>
            <w:r w:rsidR="004F3D5E" w:rsidRPr="00E24D45">
              <w:rPr>
                <w:b/>
                <w:bCs/>
                <w:color w:val="auto"/>
              </w:rPr>
              <w:t xml:space="preserve"> </w:t>
            </w:r>
            <w:proofErr w:type="spellStart"/>
            <w:r w:rsidR="004F3D5E" w:rsidRPr="00E24D45">
              <w:rPr>
                <w:b/>
                <w:bCs/>
                <w:color w:val="auto"/>
              </w:rPr>
              <w:t>кіберінцидент</w:t>
            </w:r>
            <w:proofErr w:type="spellEnd"/>
            <w:r w:rsidR="004F3D5E" w:rsidRPr="00E24D45">
              <w:rPr>
                <w:b/>
                <w:bCs/>
                <w:color w:val="auto"/>
              </w:rPr>
              <w:t>  в такому порядку:</w:t>
            </w:r>
          </w:p>
          <w:p w14:paraId="48A78AA9" w14:textId="77777777" w:rsidR="000309BC" w:rsidRPr="00E24D45" w:rsidRDefault="000309BC" w:rsidP="000309BC">
            <w:pPr>
              <w:ind w:firstLine="567"/>
              <w:rPr>
                <w:b/>
                <w:bCs/>
                <w:color w:val="auto"/>
                <w:sz w:val="22"/>
                <w:szCs w:val="22"/>
              </w:rPr>
            </w:pPr>
          </w:p>
          <w:p w14:paraId="5E7F4DCF" w14:textId="77777777" w:rsidR="004F3D5E" w:rsidRPr="00E24D45" w:rsidRDefault="004F3D5E" w:rsidP="000309BC">
            <w:pPr>
              <w:pStyle w:val="a4"/>
              <w:numPr>
                <w:ilvl w:val="0"/>
                <w:numId w:val="10"/>
              </w:numPr>
              <w:spacing w:line="240" w:lineRule="auto"/>
              <w:ind w:left="0" w:firstLine="567"/>
              <w:rPr>
                <w:b/>
                <w:bCs/>
              </w:rPr>
            </w:pPr>
            <w:proofErr w:type="spellStart"/>
            <w:r w:rsidRPr="00E24D45">
              <w:rPr>
                <w:b/>
                <w:bCs/>
              </w:rPr>
              <w:t>протягом</w:t>
            </w:r>
            <w:proofErr w:type="spellEnd"/>
            <w:r w:rsidRPr="00E24D45">
              <w:rPr>
                <w:b/>
                <w:bCs/>
              </w:rPr>
              <w:t xml:space="preserve"> </w:t>
            </w:r>
            <w:r w:rsidR="00AC1B71" w:rsidRPr="00E24D45">
              <w:rPr>
                <w:b/>
                <w:bCs/>
              </w:rPr>
              <w:t>24 годин</w:t>
            </w:r>
            <w:r w:rsidRPr="00E24D45">
              <w:rPr>
                <w:b/>
                <w:bCs/>
              </w:rPr>
              <w:t xml:space="preserve"> </w:t>
            </w:r>
            <w:proofErr w:type="spellStart"/>
            <w:r w:rsidRPr="00E24D45">
              <w:rPr>
                <w:b/>
                <w:bCs/>
              </w:rPr>
              <w:t>після</w:t>
            </w:r>
            <w:proofErr w:type="spellEnd"/>
            <w:r w:rsidRPr="00E24D45">
              <w:rPr>
                <w:b/>
                <w:bCs/>
              </w:rPr>
              <w:t xml:space="preserve"> того, як банку стало </w:t>
            </w:r>
            <w:proofErr w:type="spellStart"/>
            <w:r w:rsidRPr="00E24D45">
              <w:rPr>
                <w:b/>
                <w:bCs/>
              </w:rPr>
              <w:t>відомо</w:t>
            </w:r>
            <w:proofErr w:type="spellEnd"/>
            <w:r w:rsidRPr="00E24D45">
              <w:rPr>
                <w:b/>
                <w:bCs/>
              </w:rPr>
              <w:t xml:space="preserve"> про </w:t>
            </w:r>
            <w:proofErr w:type="spellStart"/>
            <w:r w:rsidRPr="00E24D45">
              <w:rPr>
                <w:b/>
                <w:bCs/>
              </w:rPr>
              <w:t>значний</w:t>
            </w:r>
            <w:proofErr w:type="spellEnd"/>
            <w:r w:rsidRPr="00E24D45">
              <w:rPr>
                <w:b/>
                <w:bCs/>
              </w:rPr>
              <w:t xml:space="preserve"> </w:t>
            </w:r>
            <w:proofErr w:type="spellStart"/>
            <w:r w:rsidRPr="00E24D45">
              <w:rPr>
                <w:b/>
                <w:bCs/>
              </w:rPr>
              <w:t>інцидент</w:t>
            </w:r>
            <w:proofErr w:type="spellEnd"/>
            <w:r w:rsidRPr="00E24D45">
              <w:rPr>
                <w:b/>
                <w:bCs/>
              </w:rPr>
              <w:t xml:space="preserve">, шляхом </w:t>
            </w:r>
            <w:proofErr w:type="spellStart"/>
            <w:r w:rsidRPr="00E24D45">
              <w:rPr>
                <w:b/>
                <w:bCs/>
              </w:rPr>
              <w:t>надання</w:t>
            </w:r>
            <w:proofErr w:type="spellEnd"/>
            <w:r w:rsidRPr="00E24D45">
              <w:rPr>
                <w:b/>
                <w:bCs/>
              </w:rPr>
              <w:t xml:space="preserve"> </w:t>
            </w:r>
            <w:proofErr w:type="spellStart"/>
            <w:r w:rsidR="00A03206" w:rsidRPr="00E24D45">
              <w:rPr>
                <w:b/>
                <w:bCs/>
              </w:rPr>
              <w:t>попереднього</w:t>
            </w:r>
            <w:proofErr w:type="spellEnd"/>
            <w:r w:rsidR="00A03206" w:rsidRPr="00E24D45">
              <w:rPr>
                <w:b/>
                <w:bCs/>
              </w:rPr>
              <w:t xml:space="preserve"> </w:t>
            </w:r>
            <w:proofErr w:type="spellStart"/>
            <w:r w:rsidRPr="00E24D45">
              <w:rPr>
                <w:b/>
                <w:bCs/>
              </w:rPr>
              <w:t>повідомлення</w:t>
            </w:r>
            <w:proofErr w:type="spellEnd"/>
            <w:r w:rsidRPr="00E24D45">
              <w:rPr>
                <w:b/>
                <w:bCs/>
              </w:rPr>
              <w:t xml:space="preserve"> </w:t>
            </w:r>
            <w:proofErr w:type="spellStart"/>
            <w:r w:rsidRPr="00E24D45">
              <w:rPr>
                <w:b/>
                <w:bCs/>
              </w:rPr>
              <w:t>засобами</w:t>
            </w:r>
            <w:proofErr w:type="spellEnd"/>
            <w:r w:rsidRPr="00E24D45">
              <w:rPr>
                <w:b/>
                <w:bCs/>
              </w:rPr>
              <w:t xml:space="preserve"> </w:t>
            </w:r>
            <w:proofErr w:type="spellStart"/>
            <w:r w:rsidRPr="00E24D45">
              <w:rPr>
                <w:b/>
                <w:bCs/>
              </w:rPr>
              <w:t>електронної</w:t>
            </w:r>
            <w:proofErr w:type="spellEnd"/>
            <w:r w:rsidRPr="00E24D45">
              <w:rPr>
                <w:b/>
                <w:bCs/>
              </w:rPr>
              <w:t xml:space="preserve"> </w:t>
            </w:r>
            <w:proofErr w:type="spellStart"/>
            <w:r w:rsidRPr="00E24D45">
              <w:rPr>
                <w:b/>
                <w:bCs/>
              </w:rPr>
              <w:t>пошти</w:t>
            </w:r>
            <w:proofErr w:type="spellEnd"/>
            <w:r w:rsidRPr="00E24D45">
              <w:rPr>
                <w:b/>
                <w:bCs/>
              </w:rPr>
              <w:t xml:space="preserve"> на </w:t>
            </w:r>
            <w:proofErr w:type="spellStart"/>
            <w:r w:rsidRPr="00E24D45">
              <w:rPr>
                <w:b/>
                <w:bCs/>
              </w:rPr>
              <w:t>поштову</w:t>
            </w:r>
            <w:proofErr w:type="spellEnd"/>
            <w:r w:rsidRPr="00E24D45">
              <w:rPr>
                <w:b/>
                <w:bCs/>
              </w:rPr>
              <w:t xml:space="preserve"> </w:t>
            </w:r>
            <w:proofErr w:type="spellStart"/>
            <w:r w:rsidRPr="00E24D45">
              <w:rPr>
                <w:b/>
                <w:bCs/>
              </w:rPr>
              <w:t>скриньку</w:t>
            </w:r>
            <w:proofErr w:type="spellEnd"/>
            <w:r w:rsidRPr="00E24D45">
              <w:rPr>
                <w:b/>
                <w:bCs/>
              </w:rPr>
              <w:t xml:space="preserve">  </w:t>
            </w:r>
            <w:hyperlink r:id="rId10" w:history="1">
              <w:r w:rsidRPr="00E24D45">
                <w:t>cyber@bank.gov.ua</w:t>
              </w:r>
            </w:hyperlink>
            <w:r w:rsidR="00AC1B71" w:rsidRPr="00E24D45">
              <w:t xml:space="preserve"> </w:t>
            </w:r>
            <w:proofErr w:type="spellStart"/>
            <w:r w:rsidR="00AC1B71" w:rsidRPr="00E24D45">
              <w:rPr>
                <w:b/>
                <w:bCs/>
              </w:rPr>
              <w:t>відповідно</w:t>
            </w:r>
            <w:proofErr w:type="spellEnd"/>
            <w:r w:rsidR="00AC1B71" w:rsidRPr="00E24D45">
              <w:rPr>
                <w:b/>
                <w:bCs/>
              </w:rPr>
              <w:t xml:space="preserve"> до порядку </w:t>
            </w:r>
            <w:proofErr w:type="spellStart"/>
            <w:r w:rsidR="00AC1B71" w:rsidRPr="00E24D45">
              <w:rPr>
                <w:b/>
                <w:bCs/>
              </w:rPr>
              <w:t>інформування</w:t>
            </w:r>
            <w:proofErr w:type="spellEnd"/>
            <w:r w:rsidR="00AC1B71" w:rsidRPr="00E24D45">
              <w:rPr>
                <w:b/>
                <w:bCs/>
              </w:rPr>
              <w:t xml:space="preserve"> банками про </w:t>
            </w:r>
            <w:proofErr w:type="spellStart"/>
            <w:r w:rsidR="00AC1B71" w:rsidRPr="00E24D45">
              <w:rPr>
                <w:b/>
                <w:bCs/>
              </w:rPr>
              <w:t>значні</w:t>
            </w:r>
            <w:proofErr w:type="spellEnd"/>
            <w:r w:rsidR="00AC1B71" w:rsidRPr="00E24D45">
              <w:rPr>
                <w:b/>
                <w:bCs/>
              </w:rPr>
              <w:t xml:space="preserve"> </w:t>
            </w:r>
            <w:proofErr w:type="spellStart"/>
            <w:r w:rsidR="00AC1B71" w:rsidRPr="00E24D45">
              <w:rPr>
                <w:b/>
                <w:bCs/>
              </w:rPr>
              <w:t>кіберінциденти</w:t>
            </w:r>
            <w:proofErr w:type="spellEnd"/>
            <w:r w:rsidRPr="00E24D45">
              <w:rPr>
                <w:b/>
                <w:bCs/>
              </w:rPr>
              <w:t>;</w:t>
            </w:r>
          </w:p>
          <w:p w14:paraId="54D8E4ED" w14:textId="77777777" w:rsidR="000309BC" w:rsidRPr="00E24D45" w:rsidRDefault="000309BC" w:rsidP="000309BC">
            <w:pPr>
              <w:pStyle w:val="a4"/>
              <w:spacing w:line="240" w:lineRule="auto"/>
              <w:ind w:left="0" w:firstLine="567"/>
              <w:rPr>
                <w:b/>
                <w:bCs/>
              </w:rPr>
            </w:pPr>
          </w:p>
          <w:p w14:paraId="1FD33310" w14:textId="77777777" w:rsidR="004F3D5E" w:rsidRPr="00E24D45" w:rsidRDefault="004F3D5E" w:rsidP="000309BC">
            <w:pPr>
              <w:pStyle w:val="a4"/>
              <w:numPr>
                <w:ilvl w:val="0"/>
                <w:numId w:val="10"/>
              </w:numPr>
              <w:spacing w:line="240" w:lineRule="auto"/>
              <w:ind w:left="0" w:firstLine="567"/>
              <w:rPr>
                <w:b/>
                <w:bCs/>
              </w:rPr>
            </w:pPr>
            <w:proofErr w:type="spellStart"/>
            <w:r w:rsidRPr="00E24D45">
              <w:rPr>
                <w:b/>
                <w:bCs/>
              </w:rPr>
              <w:t>протягом</w:t>
            </w:r>
            <w:proofErr w:type="spellEnd"/>
            <w:r w:rsidRPr="00E24D45">
              <w:rPr>
                <w:b/>
                <w:bCs/>
              </w:rPr>
              <w:t xml:space="preserve"> 72 годин </w:t>
            </w:r>
            <w:proofErr w:type="spellStart"/>
            <w:r w:rsidRPr="00E24D45">
              <w:rPr>
                <w:b/>
                <w:bCs/>
              </w:rPr>
              <w:t>після</w:t>
            </w:r>
            <w:proofErr w:type="spellEnd"/>
            <w:r w:rsidRPr="00E24D45">
              <w:rPr>
                <w:b/>
                <w:bCs/>
              </w:rPr>
              <w:t xml:space="preserve"> того, як банку стало </w:t>
            </w:r>
            <w:proofErr w:type="spellStart"/>
            <w:r w:rsidRPr="00E24D45">
              <w:rPr>
                <w:b/>
                <w:bCs/>
              </w:rPr>
              <w:t>відомо</w:t>
            </w:r>
            <w:proofErr w:type="spellEnd"/>
            <w:r w:rsidRPr="00E24D45">
              <w:rPr>
                <w:b/>
                <w:bCs/>
              </w:rPr>
              <w:t xml:space="preserve"> про </w:t>
            </w:r>
            <w:proofErr w:type="spellStart"/>
            <w:r w:rsidRPr="00E24D45">
              <w:rPr>
                <w:b/>
                <w:bCs/>
              </w:rPr>
              <w:t>значний</w:t>
            </w:r>
            <w:proofErr w:type="spellEnd"/>
            <w:r w:rsidRPr="00E24D45">
              <w:rPr>
                <w:b/>
                <w:bCs/>
              </w:rPr>
              <w:t xml:space="preserve"> </w:t>
            </w:r>
            <w:proofErr w:type="spellStart"/>
            <w:r w:rsidRPr="00E24D45">
              <w:rPr>
                <w:b/>
                <w:bCs/>
              </w:rPr>
              <w:t>інцидент</w:t>
            </w:r>
            <w:proofErr w:type="spellEnd"/>
            <w:r w:rsidRPr="00E24D45">
              <w:rPr>
                <w:b/>
                <w:bCs/>
              </w:rPr>
              <w:t xml:space="preserve">, шляхом </w:t>
            </w:r>
            <w:proofErr w:type="spellStart"/>
            <w:r w:rsidRPr="00E24D45">
              <w:rPr>
                <w:b/>
                <w:bCs/>
              </w:rPr>
              <w:t>надання</w:t>
            </w:r>
            <w:proofErr w:type="spellEnd"/>
            <w:r w:rsidRPr="00E24D45">
              <w:rPr>
                <w:b/>
                <w:bCs/>
              </w:rPr>
              <w:t xml:space="preserve"> </w:t>
            </w:r>
            <w:proofErr w:type="spellStart"/>
            <w:r w:rsidR="00C40581" w:rsidRPr="00E24D45">
              <w:rPr>
                <w:b/>
                <w:bCs/>
              </w:rPr>
              <w:t>проміжного</w:t>
            </w:r>
            <w:proofErr w:type="spellEnd"/>
            <w:r w:rsidR="00C40581" w:rsidRPr="00E24D45">
              <w:rPr>
                <w:b/>
                <w:bCs/>
              </w:rPr>
              <w:t xml:space="preserve"> </w:t>
            </w:r>
            <w:proofErr w:type="spellStart"/>
            <w:r w:rsidRPr="00E24D45">
              <w:rPr>
                <w:b/>
                <w:bCs/>
              </w:rPr>
              <w:t>повідомлення</w:t>
            </w:r>
            <w:proofErr w:type="spellEnd"/>
            <w:r w:rsidR="00C40581" w:rsidRPr="00E24D45">
              <w:rPr>
                <w:b/>
                <w:bCs/>
              </w:rPr>
              <w:t xml:space="preserve">, </w:t>
            </w:r>
            <w:proofErr w:type="spellStart"/>
            <w:r w:rsidR="00C40581" w:rsidRPr="00E24D45">
              <w:rPr>
                <w:b/>
                <w:bCs/>
              </w:rPr>
              <w:t>що</w:t>
            </w:r>
            <w:proofErr w:type="spellEnd"/>
            <w:r w:rsidR="00C40581" w:rsidRPr="00E24D45">
              <w:rPr>
                <w:b/>
                <w:bCs/>
              </w:rPr>
              <w:t xml:space="preserve"> </w:t>
            </w:r>
            <w:proofErr w:type="spellStart"/>
            <w:r w:rsidR="00C40581" w:rsidRPr="00E24D45">
              <w:rPr>
                <w:b/>
                <w:bCs/>
              </w:rPr>
              <w:t>містить</w:t>
            </w:r>
            <w:proofErr w:type="spellEnd"/>
            <w:r w:rsidR="00C40581" w:rsidRPr="00E24D45">
              <w:rPr>
                <w:b/>
                <w:bCs/>
              </w:rPr>
              <w:t xml:space="preserve"> </w:t>
            </w:r>
            <w:proofErr w:type="spellStart"/>
            <w:r w:rsidR="00C40581" w:rsidRPr="00E24D45">
              <w:rPr>
                <w:b/>
                <w:bCs/>
              </w:rPr>
              <w:t>оновлену</w:t>
            </w:r>
            <w:proofErr w:type="spellEnd"/>
            <w:r w:rsidR="00C40581" w:rsidRPr="00E24D45">
              <w:rPr>
                <w:b/>
                <w:bCs/>
              </w:rPr>
              <w:t xml:space="preserve"> </w:t>
            </w:r>
            <w:proofErr w:type="spellStart"/>
            <w:r w:rsidR="00C40581" w:rsidRPr="00E24D45">
              <w:rPr>
                <w:b/>
                <w:bCs/>
              </w:rPr>
              <w:t>інформацію</w:t>
            </w:r>
            <w:proofErr w:type="spellEnd"/>
            <w:r w:rsidR="00C40581" w:rsidRPr="00E24D45">
              <w:rPr>
                <w:b/>
                <w:bCs/>
              </w:rPr>
              <w:t xml:space="preserve"> про </w:t>
            </w:r>
            <w:proofErr w:type="spellStart"/>
            <w:r w:rsidR="00C40581" w:rsidRPr="00E24D45">
              <w:rPr>
                <w:b/>
                <w:bCs/>
              </w:rPr>
              <w:t>значний</w:t>
            </w:r>
            <w:proofErr w:type="spellEnd"/>
            <w:r w:rsidR="00C40581" w:rsidRPr="00E24D45">
              <w:rPr>
                <w:b/>
                <w:bCs/>
              </w:rPr>
              <w:t xml:space="preserve"> </w:t>
            </w:r>
            <w:proofErr w:type="spellStart"/>
            <w:r w:rsidR="00C40581" w:rsidRPr="00E24D45">
              <w:rPr>
                <w:b/>
                <w:bCs/>
              </w:rPr>
              <w:t>кіберінцидент</w:t>
            </w:r>
            <w:proofErr w:type="spellEnd"/>
            <w:r w:rsidR="00C40581" w:rsidRPr="00E24D45">
              <w:rPr>
                <w:b/>
                <w:bCs/>
              </w:rPr>
              <w:t>,</w:t>
            </w:r>
            <w:r w:rsidRPr="00E24D45">
              <w:rPr>
                <w:b/>
                <w:bCs/>
              </w:rPr>
              <w:t xml:space="preserve"> через портал Центру </w:t>
            </w:r>
            <w:proofErr w:type="spellStart"/>
            <w:r w:rsidRPr="00E24D45">
              <w:rPr>
                <w:b/>
                <w:bCs/>
              </w:rPr>
              <w:t>кіберзахисту</w:t>
            </w:r>
            <w:proofErr w:type="spellEnd"/>
            <w:r w:rsidRPr="00E24D45">
              <w:rPr>
                <w:b/>
                <w:bCs/>
              </w:rPr>
              <w:t xml:space="preserve"> </w:t>
            </w:r>
            <w:proofErr w:type="spellStart"/>
            <w:r w:rsidRPr="00E24D45">
              <w:rPr>
                <w:b/>
                <w:bCs/>
              </w:rPr>
              <w:t>або</w:t>
            </w:r>
            <w:proofErr w:type="spellEnd"/>
            <w:r w:rsidRPr="00E24D45">
              <w:rPr>
                <w:b/>
                <w:bCs/>
              </w:rPr>
              <w:t xml:space="preserve"> </w:t>
            </w:r>
            <w:proofErr w:type="spellStart"/>
            <w:r w:rsidRPr="00E24D45">
              <w:rPr>
                <w:b/>
                <w:bCs/>
              </w:rPr>
              <w:t>засобами</w:t>
            </w:r>
            <w:proofErr w:type="spellEnd"/>
            <w:r w:rsidRPr="00E24D45">
              <w:rPr>
                <w:b/>
                <w:bCs/>
              </w:rPr>
              <w:t xml:space="preserve"> </w:t>
            </w:r>
            <w:proofErr w:type="spellStart"/>
            <w:r w:rsidRPr="00E24D45">
              <w:rPr>
                <w:b/>
                <w:bCs/>
              </w:rPr>
              <w:t>електронної</w:t>
            </w:r>
            <w:proofErr w:type="spellEnd"/>
            <w:r w:rsidRPr="00E24D45">
              <w:rPr>
                <w:b/>
                <w:bCs/>
              </w:rPr>
              <w:t xml:space="preserve"> </w:t>
            </w:r>
            <w:proofErr w:type="spellStart"/>
            <w:r w:rsidRPr="00E24D45">
              <w:rPr>
                <w:b/>
                <w:bCs/>
              </w:rPr>
              <w:t>пошти</w:t>
            </w:r>
            <w:proofErr w:type="spellEnd"/>
            <w:r w:rsidRPr="00E24D45">
              <w:rPr>
                <w:b/>
                <w:bCs/>
              </w:rPr>
              <w:t xml:space="preserve"> на </w:t>
            </w:r>
            <w:proofErr w:type="spellStart"/>
            <w:r w:rsidRPr="00E24D45">
              <w:rPr>
                <w:b/>
                <w:bCs/>
              </w:rPr>
              <w:t>поштову</w:t>
            </w:r>
            <w:proofErr w:type="spellEnd"/>
            <w:r w:rsidRPr="00E24D45">
              <w:rPr>
                <w:b/>
                <w:bCs/>
              </w:rPr>
              <w:t xml:space="preserve"> </w:t>
            </w:r>
            <w:proofErr w:type="spellStart"/>
            <w:r w:rsidRPr="00E24D45">
              <w:rPr>
                <w:b/>
                <w:bCs/>
              </w:rPr>
              <w:t>скриньку</w:t>
            </w:r>
            <w:proofErr w:type="spellEnd"/>
            <w:r w:rsidRPr="00E24D45">
              <w:rPr>
                <w:b/>
                <w:bCs/>
              </w:rPr>
              <w:t xml:space="preserve"> </w:t>
            </w:r>
            <w:hyperlink r:id="rId11" w:history="1">
              <w:r w:rsidRPr="00E24D45">
                <w:rPr>
                  <w:rStyle w:val="af6"/>
                  <w:b/>
                  <w:bCs/>
                  <w:color w:val="auto"/>
                  <w:u w:val="none"/>
                  <w:lang w:val="en-US"/>
                </w:rPr>
                <w:t>csirt</w:t>
              </w:r>
              <w:r w:rsidRPr="00E24D45">
                <w:rPr>
                  <w:rStyle w:val="af6"/>
                  <w:b/>
                  <w:bCs/>
                  <w:color w:val="auto"/>
                  <w:u w:val="none"/>
                </w:rPr>
                <w:t>-</w:t>
              </w:r>
              <w:r w:rsidRPr="00E24D45">
                <w:rPr>
                  <w:rStyle w:val="af6"/>
                  <w:b/>
                  <w:bCs/>
                  <w:color w:val="auto"/>
                  <w:u w:val="none"/>
                  <w:lang w:val="en-US"/>
                </w:rPr>
                <w:t>nbu</w:t>
              </w:r>
              <w:r w:rsidRPr="00E24D45">
                <w:rPr>
                  <w:rStyle w:val="af6"/>
                  <w:b/>
                  <w:bCs/>
                  <w:color w:val="auto"/>
                  <w:u w:val="none"/>
                </w:rPr>
                <w:t>@</w:t>
              </w:r>
              <w:r w:rsidRPr="00E24D45">
                <w:rPr>
                  <w:rStyle w:val="af6"/>
                  <w:b/>
                  <w:bCs/>
                  <w:color w:val="auto"/>
                  <w:u w:val="none"/>
                  <w:lang w:val="en-US"/>
                </w:rPr>
                <w:t>bank</w:t>
              </w:r>
              <w:r w:rsidRPr="00E24D45">
                <w:rPr>
                  <w:rStyle w:val="af6"/>
                  <w:b/>
                  <w:bCs/>
                  <w:color w:val="auto"/>
                  <w:u w:val="none"/>
                </w:rPr>
                <w:t>.</w:t>
              </w:r>
              <w:r w:rsidRPr="00E24D45">
                <w:rPr>
                  <w:rStyle w:val="af6"/>
                  <w:b/>
                  <w:bCs/>
                  <w:color w:val="auto"/>
                  <w:u w:val="none"/>
                  <w:lang w:val="en-US"/>
                </w:rPr>
                <w:t>gov</w:t>
              </w:r>
              <w:r w:rsidRPr="00E24D45">
                <w:rPr>
                  <w:rStyle w:val="af6"/>
                  <w:b/>
                  <w:bCs/>
                  <w:color w:val="auto"/>
                  <w:u w:val="none"/>
                </w:rPr>
                <w:t>.</w:t>
              </w:r>
              <w:proofErr w:type="spellStart"/>
              <w:r w:rsidRPr="00E24D45">
                <w:rPr>
                  <w:rStyle w:val="af6"/>
                  <w:b/>
                  <w:bCs/>
                  <w:color w:val="auto"/>
                  <w:u w:val="none"/>
                  <w:lang w:val="en-US"/>
                </w:rPr>
                <w:t>ua</w:t>
              </w:r>
              <w:proofErr w:type="spellEnd"/>
            </w:hyperlink>
            <w:r w:rsidRPr="00E24D45">
              <w:rPr>
                <w:b/>
                <w:bCs/>
              </w:rPr>
              <w:t xml:space="preserve"> </w:t>
            </w:r>
            <w:proofErr w:type="spellStart"/>
            <w:r w:rsidRPr="00E24D45">
              <w:rPr>
                <w:b/>
                <w:bCs/>
              </w:rPr>
              <w:t>відповідно</w:t>
            </w:r>
            <w:proofErr w:type="spellEnd"/>
            <w:r w:rsidRPr="00E24D45">
              <w:rPr>
                <w:b/>
                <w:bCs/>
              </w:rPr>
              <w:t xml:space="preserve"> до порядку </w:t>
            </w:r>
            <w:proofErr w:type="spellStart"/>
            <w:r w:rsidRPr="00E24D45">
              <w:rPr>
                <w:b/>
                <w:bCs/>
              </w:rPr>
              <w:t>інформування</w:t>
            </w:r>
            <w:proofErr w:type="spellEnd"/>
            <w:r w:rsidRPr="00E24D45">
              <w:rPr>
                <w:b/>
                <w:bCs/>
              </w:rPr>
              <w:t xml:space="preserve"> </w:t>
            </w:r>
            <w:r w:rsidR="00500813" w:rsidRPr="00E24D45">
              <w:rPr>
                <w:b/>
                <w:bCs/>
              </w:rPr>
              <w:t xml:space="preserve">банками </w:t>
            </w:r>
            <w:r w:rsidRPr="00E24D45">
              <w:rPr>
                <w:b/>
                <w:bCs/>
              </w:rPr>
              <w:t xml:space="preserve">про </w:t>
            </w:r>
            <w:proofErr w:type="spellStart"/>
            <w:r w:rsidRPr="00E24D45">
              <w:rPr>
                <w:b/>
                <w:bCs/>
              </w:rPr>
              <w:t>значні</w:t>
            </w:r>
            <w:proofErr w:type="spellEnd"/>
            <w:r w:rsidRPr="00E24D45">
              <w:rPr>
                <w:b/>
                <w:bCs/>
              </w:rPr>
              <w:t xml:space="preserve"> </w:t>
            </w:r>
            <w:proofErr w:type="spellStart"/>
            <w:r w:rsidRPr="00E24D45">
              <w:rPr>
                <w:b/>
                <w:bCs/>
              </w:rPr>
              <w:t>кіберінциденти</w:t>
            </w:r>
            <w:proofErr w:type="spellEnd"/>
            <w:r w:rsidRPr="00E24D45">
              <w:rPr>
                <w:b/>
                <w:bCs/>
              </w:rPr>
              <w:t>;</w:t>
            </w:r>
          </w:p>
          <w:p w14:paraId="045AB3EC" w14:textId="77777777" w:rsidR="000309BC" w:rsidRPr="00E24D45" w:rsidRDefault="000309BC" w:rsidP="000309BC">
            <w:pPr>
              <w:pStyle w:val="a4"/>
              <w:spacing w:line="240" w:lineRule="auto"/>
              <w:ind w:left="0" w:firstLine="567"/>
              <w:rPr>
                <w:b/>
                <w:bCs/>
              </w:rPr>
            </w:pPr>
          </w:p>
          <w:p w14:paraId="26B526AC" w14:textId="77777777" w:rsidR="00001FA8" w:rsidRPr="00E24D45" w:rsidRDefault="00B61828" w:rsidP="000309BC">
            <w:pPr>
              <w:pStyle w:val="a4"/>
              <w:numPr>
                <w:ilvl w:val="0"/>
                <w:numId w:val="10"/>
              </w:numPr>
              <w:spacing w:line="240" w:lineRule="auto"/>
              <w:ind w:left="0" w:firstLine="567"/>
              <w:rPr>
                <w:b/>
                <w:bCs/>
              </w:rPr>
            </w:pPr>
            <w:r w:rsidRPr="00E24D45">
              <w:rPr>
                <w:b/>
                <w:bCs/>
              </w:rPr>
              <w:lastRenderedPageBreak/>
              <w:t xml:space="preserve">на </w:t>
            </w:r>
            <w:r w:rsidR="00001FA8" w:rsidRPr="00E24D45">
              <w:rPr>
                <w:b/>
                <w:bCs/>
              </w:rPr>
              <w:t>запит CSIRT-NBU</w:t>
            </w:r>
            <w:r w:rsidRPr="00E24D45">
              <w:rPr>
                <w:b/>
                <w:bCs/>
              </w:rPr>
              <w:t xml:space="preserve"> шляхом </w:t>
            </w:r>
            <w:proofErr w:type="spellStart"/>
            <w:r w:rsidRPr="00E24D45">
              <w:rPr>
                <w:b/>
                <w:bCs/>
              </w:rPr>
              <w:t>надання</w:t>
            </w:r>
            <w:proofErr w:type="spellEnd"/>
            <w:r w:rsidRPr="00E24D45">
              <w:rPr>
                <w:b/>
                <w:bCs/>
              </w:rPr>
              <w:t xml:space="preserve"> </w:t>
            </w:r>
            <w:proofErr w:type="spellStart"/>
            <w:r w:rsidRPr="00E24D45">
              <w:rPr>
                <w:b/>
                <w:bCs/>
              </w:rPr>
              <w:t>відповіді</w:t>
            </w:r>
            <w:proofErr w:type="spellEnd"/>
            <w:r w:rsidRPr="00E24D45">
              <w:rPr>
                <w:b/>
                <w:bCs/>
              </w:rPr>
              <w:t xml:space="preserve">, </w:t>
            </w:r>
            <w:proofErr w:type="spellStart"/>
            <w:r w:rsidRPr="00E24D45">
              <w:rPr>
                <w:b/>
                <w:bCs/>
              </w:rPr>
              <w:t>що</w:t>
            </w:r>
            <w:proofErr w:type="spellEnd"/>
            <w:r w:rsidRPr="00E24D45">
              <w:rPr>
                <w:b/>
                <w:bCs/>
              </w:rPr>
              <w:t xml:space="preserve"> </w:t>
            </w:r>
            <w:proofErr w:type="spellStart"/>
            <w:r w:rsidRPr="00E24D45">
              <w:rPr>
                <w:b/>
                <w:bCs/>
              </w:rPr>
              <w:t>містить</w:t>
            </w:r>
            <w:proofErr w:type="spellEnd"/>
            <w:r w:rsidRPr="00E24D45">
              <w:rPr>
                <w:b/>
                <w:bCs/>
              </w:rPr>
              <w:t xml:space="preserve"> </w:t>
            </w:r>
            <w:proofErr w:type="spellStart"/>
            <w:r w:rsidRPr="00E24D45">
              <w:rPr>
                <w:b/>
                <w:bCs/>
              </w:rPr>
              <w:t>проміжний</w:t>
            </w:r>
            <w:proofErr w:type="spellEnd"/>
            <w:r w:rsidRPr="00E24D45">
              <w:rPr>
                <w:b/>
                <w:bCs/>
              </w:rPr>
              <w:t xml:space="preserve"> </w:t>
            </w:r>
            <w:proofErr w:type="spellStart"/>
            <w:r w:rsidRPr="00E24D45">
              <w:rPr>
                <w:b/>
                <w:bCs/>
              </w:rPr>
              <w:t>звіт</w:t>
            </w:r>
            <w:proofErr w:type="spellEnd"/>
            <w:r w:rsidRPr="00E24D45">
              <w:rPr>
                <w:b/>
                <w:bCs/>
              </w:rPr>
              <w:t xml:space="preserve"> про </w:t>
            </w:r>
            <w:proofErr w:type="spellStart"/>
            <w:r w:rsidRPr="00E24D45">
              <w:rPr>
                <w:b/>
                <w:bCs/>
              </w:rPr>
              <w:t>відповідне</w:t>
            </w:r>
            <w:proofErr w:type="spellEnd"/>
            <w:r w:rsidRPr="00E24D45">
              <w:rPr>
                <w:b/>
                <w:bCs/>
              </w:rPr>
              <w:t xml:space="preserve"> </w:t>
            </w:r>
            <w:proofErr w:type="spellStart"/>
            <w:r w:rsidRPr="00E24D45">
              <w:rPr>
                <w:b/>
                <w:bCs/>
              </w:rPr>
              <w:t>оновлення</w:t>
            </w:r>
            <w:proofErr w:type="spellEnd"/>
            <w:r w:rsidRPr="00E24D45">
              <w:rPr>
                <w:b/>
                <w:bCs/>
              </w:rPr>
              <w:t xml:space="preserve"> статусу </w:t>
            </w:r>
            <w:proofErr w:type="spellStart"/>
            <w:r w:rsidRPr="00E24D45">
              <w:rPr>
                <w:b/>
                <w:bCs/>
              </w:rPr>
              <w:t>кіберінциденту</w:t>
            </w:r>
            <w:proofErr w:type="spellEnd"/>
            <w:r w:rsidRPr="00E24D45">
              <w:rPr>
                <w:b/>
                <w:bCs/>
              </w:rPr>
              <w:t>;</w:t>
            </w:r>
          </w:p>
          <w:p w14:paraId="0E996855" w14:textId="77777777" w:rsidR="000309BC" w:rsidRPr="00E24D45" w:rsidRDefault="000309BC" w:rsidP="000309BC">
            <w:pPr>
              <w:pStyle w:val="a4"/>
              <w:spacing w:line="240" w:lineRule="auto"/>
              <w:ind w:left="0" w:firstLine="567"/>
              <w:rPr>
                <w:b/>
                <w:bCs/>
              </w:rPr>
            </w:pPr>
          </w:p>
          <w:p w14:paraId="2E44422C" w14:textId="77777777" w:rsidR="004F3D5E" w:rsidRPr="00E24D45" w:rsidRDefault="00001FA8" w:rsidP="000309BC">
            <w:pPr>
              <w:ind w:firstLine="567"/>
              <w:rPr>
                <w:b/>
                <w:bCs/>
                <w:color w:val="auto"/>
              </w:rPr>
            </w:pPr>
            <w:r w:rsidRPr="00E24D45">
              <w:rPr>
                <w:b/>
                <w:bCs/>
                <w:color w:val="auto"/>
              </w:rPr>
              <w:t>4</w:t>
            </w:r>
            <w:r w:rsidR="004F3D5E" w:rsidRPr="00E24D45">
              <w:rPr>
                <w:b/>
                <w:bCs/>
                <w:color w:val="auto"/>
              </w:rPr>
              <w:t>) не пізніше ніж через місяць після надання повідомлення про значний інцидент відповідно до підпункту 2 пункту 19</w:t>
            </w:r>
            <w:r w:rsidR="004F3D5E" w:rsidRPr="00E24D45">
              <w:rPr>
                <w:b/>
                <w:bCs/>
                <w:color w:val="auto"/>
                <w:vertAlign w:val="superscript"/>
              </w:rPr>
              <w:t>2</w:t>
            </w:r>
            <w:r w:rsidR="004F3D5E" w:rsidRPr="00E24D45">
              <w:rPr>
                <w:b/>
                <w:bCs/>
                <w:color w:val="auto"/>
              </w:rPr>
              <w:t xml:space="preserve"> розділу ІІ цього Положення шляхом надання </w:t>
            </w:r>
            <w:r w:rsidR="00C40581" w:rsidRPr="00E24D45">
              <w:rPr>
                <w:b/>
                <w:bCs/>
                <w:color w:val="auto"/>
              </w:rPr>
              <w:t xml:space="preserve">остаточного </w:t>
            </w:r>
            <w:r w:rsidR="004F3D5E" w:rsidRPr="00E24D45">
              <w:rPr>
                <w:b/>
                <w:bCs/>
                <w:color w:val="auto"/>
              </w:rPr>
              <w:t>звіту, що містить:</w:t>
            </w:r>
          </w:p>
          <w:p w14:paraId="0BAB5BCB" w14:textId="77777777" w:rsidR="004F3D5E" w:rsidRPr="00E24D45" w:rsidRDefault="004F3D5E" w:rsidP="004F3D5E">
            <w:pPr>
              <w:rPr>
                <w:b/>
                <w:bCs/>
                <w:color w:val="auto"/>
                <w:lang w:val="ru-RU"/>
              </w:rPr>
            </w:pPr>
            <w:r w:rsidRPr="00E24D45">
              <w:rPr>
                <w:b/>
                <w:bCs/>
                <w:color w:val="auto"/>
              </w:rPr>
              <w:t xml:space="preserve">детальний опис </w:t>
            </w:r>
            <w:proofErr w:type="spellStart"/>
            <w:r w:rsidRPr="00E24D45">
              <w:rPr>
                <w:b/>
                <w:bCs/>
                <w:color w:val="auto"/>
              </w:rPr>
              <w:t>кіберінциденту</w:t>
            </w:r>
            <w:proofErr w:type="spellEnd"/>
            <w:r w:rsidRPr="00E24D45">
              <w:rPr>
                <w:b/>
                <w:bCs/>
                <w:color w:val="auto"/>
              </w:rPr>
              <w:t xml:space="preserve">, </w:t>
            </w:r>
            <w:r w:rsidR="00342C4B" w:rsidRPr="00E24D45">
              <w:rPr>
                <w:b/>
                <w:bCs/>
                <w:color w:val="auto"/>
              </w:rPr>
              <w:t>в</w:t>
            </w:r>
            <w:r w:rsidRPr="00E24D45">
              <w:rPr>
                <w:b/>
                <w:bCs/>
                <w:color w:val="auto"/>
              </w:rPr>
              <w:t xml:space="preserve">ключаючи його </w:t>
            </w:r>
            <w:r w:rsidR="00C8226C" w:rsidRPr="00E24D45">
              <w:rPr>
                <w:b/>
                <w:bCs/>
                <w:color w:val="auto"/>
              </w:rPr>
              <w:t>наслідки</w:t>
            </w:r>
            <w:r w:rsidRPr="00E24D45">
              <w:rPr>
                <w:b/>
                <w:bCs/>
                <w:color w:val="auto"/>
              </w:rPr>
              <w:t xml:space="preserve"> і вплив</w:t>
            </w:r>
            <w:r w:rsidR="00C8226C" w:rsidRPr="00E24D45">
              <w:rPr>
                <w:b/>
                <w:bCs/>
                <w:color w:val="auto"/>
              </w:rPr>
              <w:t xml:space="preserve"> на діяльність банку</w:t>
            </w:r>
            <w:r w:rsidRPr="00E24D45">
              <w:rPr>
                <w:b/>
                <w:bCs/>
                <w:color w:val="auto"/>
              </w:rPr>
              <w:t>;</w:t>
            </w:r>
          </w:p>
          <w:p w14:paraId="47ED2B00" w14:textId="77777777" w:rsidR="004F3D5E" w:rsidRPr="00E24D45" w:rsidRDefault="004F3D5E" w:rsidP="004F3D5E">
            <w:pPr>
              <w:rPr>
                <w:b/>
                <w:bCs/>
                <w:color w:val="auto"/>
              </w:rPr>
            </w:pPr>
            <w:r w:rsidRPr="00E24D45">
              <w:rPr>
                <w:b/>
                <w:bCs/>
                <w:color w:val="auto"/>
              </w:rPr>
              <w:t xml:space="preserve">тип загрози або першопричини, що ймовірно спровокували </w:t>
            </w:r>
            <w:proofErr w:type="spellStart"/>
            <w:r w:rsidRPr="00E24D45">
              <w:rPr>
                <w:b/>
                <w:bCs/>
                <w:color w:val="auto"/>
              </w:rPr>
              <w:t>кіберінцидент</w:t>
            </w:r>
            <w:proofErr w:type="spellEnd"/>
            <w:r w:rsidRPr="00E24D45">
              <w:rPr>
                <w:b/>
                <w:bCs/>
                <w:color w:val="auto"/>
              </w:rPr>
              <w:t>;</w:t>
            </w:r>
          </w:p>
          <w:p w14:paraId="709777F0" w14:textId="77777777" w:rsidR="004F3D5E" w:rsidRPr="00E24D45" w:rsidRDefault="004F3D5E" w:rsidP="004F3D5E">
            <w:pPr>
              <w:rPr>
                <w:b/>
                <w:bCs/>
                <w:color w:val="auto"/>
              </w:rPr>
            </w:pPr>
            <w:r w:rsidRPr="00E24D45">
              <w:rPr>
                <w:b/>
                <w:bCs/>
                <w:color w:val="auto"/>
              </w:rPr>
              <w:t>заходи, що вжит</w:t>
            </w:r>
            <w:r w:rsidR="000309BC" w:rsidRPr="00E24D45">
              <w:rPr>
                <w:b/>
                <w:bCs/>
                <w:color w:val="auto"/>
              </w:rPr>
              <w:t>і</w:t>
            </w:r>
            <w:r w:rsidRPr="00E24D45">
              <w:rPr>
                <w:b/>
                <w:bCs/>
                <w:color w:val="auto"/>
              </w:rPr>
              <w:t xml:space="preserve"> банком для запобігання повторення реалізації </w:t>
            </w:r>
            <w:proofErr w:type="spellStart"/>
            <w:r w:rsidRPr="00E24D45">
              <w:rPr>
                <w:b/>
                <w:bCs/>
                <w:color w:val="auto"/>
              </w:rPr>
              <w:t>кіберзагроз</w:t>
            </w:r>
            <w:proofErr w:type="spellEnd"/>
            <w:r w:rsidRPr="00E24D45">
              <w:rPr>
                <w:b/>
                <w:bCs/>
                <w:color w:val="auto"/>
              </w:rPr>
              <w:t>.</w:t>
            </w:r>
          </w:p>
          <w:p w14:paraId="7DE12353" w14:textId="58B498FA" w:rsidR="00771E08" w:rsidRPr="00E24D45" w:rsidRDefault="008B5244" w:rsidP="00654251">
            <w:pPr>
              <w:tabs>
                <w:tab w:val="left" w:pos="1134"/>
              </w:tabs>
              <w:ind w:firstLine="597"/>
              <w:rPr>
                <w:b/>
                <w:color w:val="auto"/>
                <w:shd w:val="clear" w:color="auto" w:fill="FFFFFF"/>
              </w:rPr>
            </w:pPr>
            <w:r>
              <w:rPr>
                <w:b/>
                <w:bCs/>
                <w:color w:val="auto"/>
              </w:rPr>
              <w:t>З</w:t>
            </w:r>
            <w:r w:rsidR="004F3D5E" w:rsidRPr="00E24D45">
              <w:rPr>
                <w:b/>
                <w:bCs/>
                <w:color w:val="auto"/>
              </w:rPr>
              <w:t>віт подається у формі електронного  документа з накладеним КЕП CISO банку засобами системи електронної пошти Національного банку.</w:t>
            </w:r>
          </w:p>
        </w:tc>
      </w:tr>
      <w:tr w:rsidR="00654251" w:rsidRPr="001E774D" w14:paraId="1F8A9F78" w14:textId="77777777" w:rsidTr="00B0775C">
        <w:tc>
          <w:tcPr>
            <w:tcW w:w="7508" w:type="dxa"/>
          </w:tcPr>
          <w:p w14:paraId="65318D2E" w14:textId="77777777" w:rsidR="00654251" w:rsidRPr="00D726DA" w:rsidRDefault="00654251" w:rsidP="00D726DA">
            <w:pPr>
              <w:jc w:val="center"/>
              <w:rPr>
                <w:i/>
                <w:color w:val="auto"/>
              </w:rPr>
            </w:pPr>
            <w:r w:rsidRPr="00D726DA">
              <w:rPr>
                <w:i/>
                <w:color w:val="auto"/>
              </w:rPr>
              <w:lastRenderedPageBreak/>
              <w:t>відсутній</w:t>
            </w:r>
          </w:p>
        </w:tc>
        <w:tc>
          <w:tcPr>
            <w:tcW w:w="7088" w:type="dxa"/>
          </w:tcPr>
          <w:p w14:paraId="39021273" w14:textId="6F68F892" w:rsidR="00654251" w:rsidRPr="00E24D45" w:rsidRDefault="00654251" w:rsidP="00EA672B">
            <w:pPr>
              <w:rPr>
                <w:b/>
                <w:bCs/>
                <w:color w:val="auto"/>
              </w:rPr>
            </w:pPr>
            <w:r w:rsidRPr="00E24D45">
              <w:rPr>
                <w:bCs/>
                <w:color w:val="auto"/>
              </w:rPr>
              <w:t>19</w:t>
            </w:r>
            <w:r w:rsidRPr="00E24D45">
              <w:rPr>
                <w:bCs/>
                <w:color w:val="auto"/>
                <w:vertAlign w:val="superscript"/>
              </w:rPr>
              <w:t>3</w:t>
            </w:r>
            <w:r w:rsidRPr="00E24D45">
              <w:rPr>
                <w:b/>
                <w:bCs/>
                <w:color w:val="auto"/>
              </w:rPr>
              <w:t xml:space="preserve">.  Банк має право інформувати Центр </w:t>
            </w:r>
            <w:proofErr w:type="spellStart"/>
            <w:r w:rsidRPr="00E24D45">
              <w:rPr>
                <w:b/>
                <w:bCs/>
                <w:color w:val="auto"/>
              </w:rPr>
              <w:t>кіберзахисту</w:t>
            </w:r>
            <w:proofErr w:type="spellEnd"/>
            <w:r w:rsidRPr="00E24D45">
              <w:rPr>
                <w:b/>
                <w:bCs/>
                <w:color w:val="auto"/>
              </w:rPr>
              <w:t xml:space="preserve"> про </w:t>
            </w:r>
            <w:proofErr w:type="spellStart"/>
            <w:r w:rsidRPr="00E24D45">
              <w:rPr>
                <w:b/>
                <w:bCs/>
                <w:color w:val="auto"/>
              </w:rPr>
              <w:t>кіберінцидент</w:t>
            </w:r>
            <w:proofErr w:type="spellEnd"/>
            <w:r w:rsidRPr="00E24D45">
              <w:rPr>
                <w:b/>
                <w:bCs/>
                <w:color w:val="auto"/>
              </w:rPr>
              <w:t xml:space="preserve">, що не визначений банком як значний, з метою та в спосіб, </w:t>
            </w:r>
            <w:r w:rsidR="00304DB6" w:rsidRPr="00E24D45">
              <w:rPr>
                <w:b/>
                <w:bCs/>
                <w:color w:val="auto"/>
              </w:rPr>
              <w:t xml:space="preserve">що </w:t>
            </w:r>
            <w:r w:rsidRPr="00E24D45">
              <w:rPr>
                <w:b/>
                <w:bCs/>
                <w:color w:val="auto"/>
              </w:rPr>
              <w:t>встановлен</w:t>
            </w:r>
            <w:r w:rsidR="00304DB6" w:rsidRPr="00E24D45">
              <w:rPr>
                <w:b/>
                <w:bCs/>
                <w:color w:val="auto"/>
              </w:rPr>
              <w:t>і в</w:t>
            </w:r>
            <w:r w:rsidRPr="00E24D45">
              <w:rPr>
                <w:b/>
                <w:bCs/>
                <w:color w:val="auto"/>
              </w:rPr>
              <w:t xml:space="preserve"> розділ</w:t>
            </w:r>
            <w:r w:rsidR="00304DB6" w:rsidRPr="00E24D45">
              <w:rPr>
                <w:b/>
                <w:bCs/>
                <w:color w:val="auto"/>
              </w:rPr>
              <w:t>і</w:t>
            </w:r>
            <w:r w:rsidRPr="00E24D45">
              <w:rPr>
                <w:b/>
                <w:bCs/>
                <w:color w:val="auto"/>
              </w:rPr>
              <w:t xml:space="preserve"> ІІІ цього Положення.</w:t>
            </w:r>
          </w:p>
        </w:tc>
      </w:tr>
      <w:tr w:rsidR="008E456E" w:rsidRPr="00B0060B" w14:paraId="31372948" w14:textId="77777777" w:rsidTr="00B0775C">
        <w:tc>
          <w:tcPr>
            <w:tcW w:w="7508" w:type="dxa"/>
          </w:tcPr>
          <w:p w14:paraId="24148255" w14:textId="77777777" w:rsidR="008E456E" w:rsidRPr="00B0060B" w:rsidRDefault="008E456E" w:rsidP="008E456E">
            <w:pPr>
              <w:rPr>
                <w:i/>
                <w:color w:val="auto"/>
                <w:shd w:val="clear" w:color="auto" w:fill="FFFFFF"/>
              </w:rPr>
            </w:pPr>
            <w:r w:rsidRPr="00B0060B">
              <w:rPr>
                <w:bCs/>
                <w:color w:val="auto"/>
                <w:shd w:val="clear" w:color="auto" w:fill="FFFFFF"/>
              </w:rPr>
              <w:t xml:space="preserve">V. Вимоги до проведення </w:t>
            </w:r>
            <w:r w:rsidRPr="00B0060B">
              <w:rPr>
                <w:bCs/>
                <w:strike/>
                <w:color w:val="auto"/>
                <w:shd w:val="clear" w:color="auto" w:fill="FFFFFF"/>
              </w:rPr>
              <w:t>незалежного</w:t>
            </w:r>
            <w:r w:rsidRPr="00B0060B">
              <w:rPr>
                <w:bCs/>
                <w:color w:val="auto"/>
                <w:shd w:val="clear" w:color="auto" w:fill="FFFFFF"/>
              </w:rPr>
              <w:t xml:space="preserve"> аудиту інформаційної безпеки в банківській системі України</w:t>
            </w:r>
          </w:p>
        </w:tc>
        <w:tc>
          <w:tcPr>
            <w:tcW w:w="7088" w:type="dxa"/>
          </w:tcPr>
          <w:p w14:paraId="41D8B226" w14:textId="77777777" w:rsidR="008E456E" w:rsidRPr="00B0060B" w:rsidRDefault="008E456E" w:rsidP="008E456E">
            <w:pPr>
              <w:tabs>
                <w:tab w:val="left" w:pos="1134"/>
              </w:tabs>
              <w:ind w:firstLine="0"/>
              <w:rPr>
                <w:color w:val="auto"/>
                <w:shd w:val="clear" w:color="auto" w:fill="FFFFFF"/>
              </w:rPr>
            </w:pPr>
            <w:r w:rsidRPr="00B0060B">
              <w:rPr>
                <w:bCs/>
                <w:color w:val="auto"/>
                <w:shd w:val="clear" w:color="auto" w:fill="FFFFFF"/>
              </w:rPr>
              <w:t>V. Вимоги до проведення аудиту інформаційної безпеки в банківській системі України</w:t>
            </w:r>
          </w:p>
        </w:tc>
      </w:tr>
      <w:tr w:rsidR="008E456E" w:rsidRPr="00B0060B" w14:paraId="40F97E5E" w14:textId="77777777" w:rsidTr="00B0775C">
        <w:tc>
          <w:tcPr>
            <w:tcW w:w="7508" w:type="dxa"/>
          </w:tcPr>
          <w:p w14:paraId="2C3781F4" w14:textId="77777777" w:rsidR="008E456E" w:rsidRPr="00B0060B" w:rsidRDefault="008E456E" w:rsidP="008E456E">
            <w:pPr>
              <w:rPr>
                <w:i/>
                <w:color w:val="auto"/>
                <w:shd w:val="clear" w:color="auto" w:fill="FFFFFF"/>
              </w:rPr>
            </w:pPr>
            <w:r w:rsidRPr="00B0060B">
              <w:rPr>
                <w:color w:val="auto"/>
                <w:shd w:val="clear" w:color="auto" w:fill="FFFFFF"/>
              </w:rPr>
              <w:t xml:space="preserve">42. Банк самостійно встановлює періодичність проведення </w:t>
            </w:r>
            <w:r w:rsidRPr="00B0060B">
              <w:rPr>
                <w:strike/>
                <w:color w:val="auto"/>
                <w:shd w:val="clear" w:color="auto" w:fill="FFFFFF"/>
              </w:rPr>
              <w:t>незалежного</w:t>
            </w:r>
            <w:r w:rsidRPr="00B0060B">
              <w:rPr>
                <w:color w:val="auto"/>
                <w:shd w:val="clear" w:color="auto" w:fill="FFFFFF"/>
              </w:rPr>
              <w:t xml:space="preserve"> аудиту інформаційної безпеки (далі - зовнішній аудит). Зовнішній аудит проводиться згідно з </w:t>
            </w:r>
            <w:r w:rsidRPr="00B0060B">
              <w:rPr>
                <w:color w:val="auto"/>
                <w:shd w:val="clear" w:color="auto" w:fill="FFFFFF"/>
              </w:rPr>
              <w:lastRenderedPageBreak/>
              <w:t>нормами законодавства України, національних стандартів та з урахуванням міжнародних стандартів аудиту. Програма аудиту формується, ураховуючи особливості діяльності банку, характер та обсяг банківських, фінансових послуг та інші види діяльності.</w:t>
            </w:r>
          </w:p>
        </w:tc>
        <w:tc>
          <w:tcPr>
            <w:tcW w:w="7088" w:type="dxa"/>
          </w:tcPr>
          <w:p w14:paraId="68813C77" w14:textId="77777777" w:rsidR="008E456E" w:rsidRPr="00B0060B" w:rsidRDefault="008E456E" w:rsidP="008E456E">
            <w:pPr>
              <w:tabs>
                <w:tab w:val="left" w:pos="1134"/>
              </w:tabs>
              <w:ind w:firstLine="0"/>
              <w:rPr>
                <w:b/>
                <w:color w:val="auto"/>
                <w:shd w:val="clear" w:color="auto" w:fill="FFFFFF"/>
              </w:rPr>
            </w:pPr>
            <w:r w:rsidRPr="00B0060B">
              <w:rPr>
                <w:color w:val="auto"/>
                <w:shd w:val="clear" w:color="auto" w:fill="FFFFFF"/>
              </w:rPr>
              <w:lastRenderedPageBreak/>
              <w:t xml:space="preserve">42. Банк самостійно встановлює періодичність проведення аудиту інформаційної безпеки (далі - зовнішній аудит). Зовнішній аудит проводиться згідно з </w:t>
            </w:r>
            <w:r w:rsidRPr="00B0060B">
              <w:rPr>
                <w:color w:val="auto"/>
                <w:shd w:val="clear" w:color="auto" w:fill="FFFFFF"/>
              </w:rPr>
              <w:lastRenderedPageBreak/>
              <w:t>нормами законодавства України, національних стандартів та з урахуванням міжнародних стандартів аудиту. Програма аудиту формується, ураховуючи особливості діяльності банку, характер та обсяг банківських, фінансових послуг та інші види діяльності.</w:t>
            </w:r>
          </w:p>
        </w:tc>
      </w:tr>
      <w:tr w:rsidR="008E456E" w:rsidRPr="00B0060B" w14:paraId="64839C8D" w14:textId="77777777" w:rsidTr="00B0775C">
        <w:tc>
          <w:tcPr>
            <w:tcW w:w="7508" w:type="dxa"/>
          </w:tcPr>
          <w:p w14:paraId="3E71AD85" w14:textId="77777777" w:rsidR="008E456E" w:rsidRDefault="008E456E" w:rsidP="008E456E">
            <w:pPr>
              <w:rPr>
                <w:color w:val="auto"/>
                <w:shd w:val="clear" w:color="auto" w:fill="FFFFFF"/>
              </w:rPr>
            </w:pPr>
            <w:r w:rsidRPr="00B0060B">
              <w:rPr>
                <w:color w:val="auto"/>
                <w:shd w:val="clear" w:color="auto" w:fill="FFFFFF"/>
              </w:rPr>
              <w:lastRenderedPageBreak/>
              <w:t>45. Основними етапами проведення зовнішнього аудиту є:</w:t>
            </w:r>
          </w:p>
          <w:p w14:paraId="2A1AAB33" w14:textId="77777777" w:rsidR="008E456E" w:rsidRPr="00B0060B" w:rsidRDefault="008E456E" w:rsidP="008E456E">
            <w:pPr>
              <w:rPr>
                <w:color w:val="auto"/>
                <w:shd w:val="clear" w:color="auto" w:fill="FFFFFF"/>
              </w:rPr>
            </w:pPr>
            <w:r>
              <w:rPr>
                <w:color w:val="auto"/>
                <w:shd w:val="clear" w:color="auto" w:fill="FFFFFF"/>
              </w:rPr>
              <w:t>…</w:t>
            </w:r>
          </w:p>
        </w:tc>
        <w:tc>
          <w:tcPr>
            <w:tcW w:w="7088" w:type="dxa"/>
          </w:tcPr>
          <w:p w14:paraId="5C267BDF" w14:textId="77777777" w:rsidR="008E456E" w:rsidRDefault="008E456E" w:rsidP="008E456E">
            <w:pPr>
              <w:tabs>
                <w:tab w:val="left" w:pos="1134"/>
              </w:tabs>
              <w:ind w:firstLine="0"/>
              <w:rPr>
                <w:color w:val="auto"/>
                <w:shd w:val="clear" w:color="auto" w:fill="FFFFFF"/>
              </w:rPr>
            </w:pPr>
            <w:r w:rsidRPr="00B0060B">
              <w:rPr>
                <w:color w:val="auto"/>
                <w:shd w:val="clear" w:color="auto" w:fill="FFFFFF"/>
              </w:rPr>
              <w:t>45. Основними етапами проведення зовнішнього аудиту є:</w:t>
            </w:r>
          </w:p>
          <w:p w14:paraId="4B6B0AA1" w14:textId="77777777" w:rsidR="008E456E" w:rsidRPr="00B0060B" w:rsidRDefault="008E456E" w:rsidP="008E456E">
            <w:pPr>
              <w:tabs>
                <w:tab w:val="left" w:pos="1134"/>
              </w:tabs>
              <w:ind w:firstLine="0"/>
              <w:rPr>
                <w:color w:val="auto"/>
                <w:shd w:val="clear" w:color="auto" w:fill="FFFFFF"/>
              </w:rPr>
            </w:pPr>
            <w:r>
              <w:rPr>
                <w:color w:val="auto"/>
                <w:shd w:val="clear" w:color="auto" w:fill="FFFFFF"/>
              </w:rPr>
              <w:t>…</w:t>
            </w:r>
          </w:p>
        </w:tc>
      </w:tr>
      <w:tr w:rsidR="008E456E" w:rsidRPr="00B0060B" w14:paraId="7201D9D9" w14:textId="77777777" w:rsidTr="00B0775C">
        <w:tc>
          <w:tcPr>
            <w:tcW w:w="7508" w:type="dxa"/>
          </w:tcPr>
          <w:p w14:paraId="2819B3CD" w14:textId="77777777" w:rsidR="008E456E" w:rsidRPr="00B0060B" w:rsidRDefault="008E456E" w:rsidP="008E456E">
            <w:pPr>
              <w:rPr>
                <w:color w:val="auto"/>
                <w:shd w:val="clear" w:color="auto" w:fill="FFFFFF"/>
              </w:rPr>
            </w:pPr>
            <w:r w:rsidRPr="00B0060B">
              <w:rPr>
                <w:color w:val="auto"/>
                <w:shd w:val="clear" w:color="auto" w:fill="FFFFFF"/>
              </w:rPr>
              <w:t xml:space="preserve">2) повідомлення Національного банку про обрану аудиторську фірму в довільній формі, що містить відомості про повне найменування аудиторської фірми, номер реєстрації в Реєстрі аудиторів та суб'єктів аудиторської діяльності (у разі проведення зовнішнього аудиту в межах аудиту щорічної перевірки фінансової звітності, консолідованої фінансової звітності та іншої інформації щодо фінансово-господарської діяльності) та обрані напрями, визначені в пункті </w:t>
            </w:r>
            <w:r w:rsidRPr="00B0060B">
              <w:rPr>
                <w:strike/>
                <w:color w:val="auto"/>
                <w:shd w:val="clear" w:color="auto" w:fill="FFFFFF"/>
              </w:rPr>
              <w:t>38</w:t>
            </w:r>
            <w:r w:rsidRPr="00B0060B">
              <w:rPr>
                <w:color w:val="auto"/>
                <w:shd w:val="clear" w:color="auto" w:fill="FFFFFF"/>
              </w:rPr>
              <w:t xml:space="preserve"> розділу IV цього Положення;</w:t>
            </w:r>
          </w:p>
        </w:tc>
        <w:tc>
          <w:tcPr>
            <w:tcW w:w="7088" w:type="dxa"/>
          </w:tcPr>
          <w:p w14:paraId="7D138C7F" w14:textId="77777777" w:rsidR="008E456E" w:rsidRPr="00B0060B" w:rsidRDefault="008E456E" w:rsidP="008E456E">
            <w:pPr>
              <w:tabs>
                <w:tab w:val="left" w:pos="1134"/>
              </w:tabs>
              <w:ind w:firstLine="0"/>
              <w:rPr>
                <w:color w:val="auto"/>
                <w:shd w:val="clear" w:color="auto" w:fill="FFFFFF"/>
              </w:rPr>
            </w:pPr>
            <w:r w:rsidRPr="00B0060B">
              <w:rPr>
                <w:color w:val="auto"/>
                <w:shd w:val="clear" w:color="auto" w:fill="FFFFFF"/>
              </w:rPr>
              <w:t xml:space="preserve">2) повідомлення Національного банку про обрану аудиторську фірму в довільній формі, що містить відомості про повне найменування аудиторської фірми, номер реєстрації в Реєстрі аудиторів та суб'єктів аудиторської діяльності (у разі проведення зовнішнього аудиту в межах аудиту щорічної перевірки фінансової звітності, консолідованої фінансової звітності та іншої інформації щодо фінансово-господарської діяльності) та обрані напрями, визначені в пункті </w:t>
            </w:r>
            <w:r w:rsidRPr="00B0060B">
              <w:rPr>
                <w:b/>
                <w:color w:val="auto"/>
                <w:shd w:val="clear" w:color="auto" w:fill="FFFFFF"/>
              </w:rPr>
              <w:t>44</w:t>
            </w:r>
            <w:r w:rsidRPr="00B0060B">
              <w:rPr>
                <w:color w:val="auto"/>
                <w:shd w:val="clear" w:color="auto" w:fill="FFFFFF"/>
              </w:rPr>
              <w:t xml:space="preserve"> розділу IV цього Положення;</w:t>
            </w:r>
          </w:p>
        </w:tc>
      </w:tr>
    </w:tbl>
    <w:p w14:paraId="4C0F4175" w14:textId="77777777" w:rsidR="00134F76" w:rsidRDefault="00134F76"/>
    <w:p w14:paraId="004F0770" w14:textId="77777777" w:rsidR="005B6895" w:rsidRDefault="005B6895" w:rsidP="00D726DA">
      <w:pPr>
        <w:ind w:firstLine="0"/>
      </w:pPr>
      <w:r>
        <w:t xml:space="preserve">Директор Департаменту безпеки                                                                                                     </w:t>
      </w:r>
      <w:r w:rsidR="00790EEC">
        <w:t xml:space="preserve">Олександр </w:t>
      </w:r>
      <w:r>
        <w:t xml:space="preserve"> </w:t>
      </w:r>
      <w:r w:rsidR="00790EEC">
        <w:t>ПАЛАМАРЧУК</w:t>
      </w:r>
    </w:p>
    <w:p w14:paraId="72DD16AC" w14:textId="77777777" w:rsidR="00E965B3" w:rsidRDefault="00E965B3"/>
    <w:sectPr w:rsidR="00E965B3" w:rsidSect="00D726DA">
      <w:headerReference w:type="default" r:id="rId12"/>
      <w:pgSz w:w="16838" w:h="11906" w:orient="landscape"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32441" w14:textId="77777777" w:rsidR="0004289C" w:rsidRDefault="0004289C" w:rsidP="00FA68C9">
      <w:r>
        <w:separator/>
      </w:r>
    </w:p>
  </w:endnote>
  <w:endnote w:type="continuationSeparator" w:id="0">
    <w:p w14:paraId="0A395620" w14:textId="77777777" w:rsidR="0004289C" w:rsidRDefault="0004289C" w:rsidP="00FA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172E1" w14:textId="77777777" w:rsidR="0004289C" w:rsidRDefault="0004289C" w:rsidP="00FA68C9">
      <w:r>
        <w:separator/>
      </w:r>
    </w:p>
  </w:footnote>
  <w:footnote w:type="continuationSeparator" w:id="0">
    <w:p w14:paraId="355BD96E" w14:textId="77777777" w:rsidR="0004289C" w:rsidRDefault="0004289C" w:rsidP="00FA6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917274"/>
      <w:docPartObj>
        <w:docPartGallery w:val="Page Numbers (Top of Page)"/>
        <w:docPartUnique/>
      </w:docPartObj>
    </w:sdtPr>
    <w:sdtEndPr/>
    <w:sdtContent>
      <w:p w14:paraId="4EFF70FF" w14:textId="4699D09E" w:rsidR="00D726DA" w:rsidRDefault="00D726DA">
        <w:pPr>
          <w:pStyle w:val="af2"/>
          <w:jc w:val="center"/>
        </w:pPr>
        <w:r>
          <w:fldChar w:fldCharType="begin"/>
        </w:r>
        <w:r>
          <w:instrText>PAGE   \* MERGEFORMAT</w:instrText>
        </w:r>
        <w:r>
          <w:fldChar w:fldCharType="separate"/>
        </w:r>
        <w:r w:rsidR="002C1EEE">
          <w:rPr>
            <w:noProof/>
          </w:rPr>
          <w:t>20</w:t>
        </w:r>
        <w:r>
          <w:fldChar w:fldCharType="end"/>
        </w:r>
      </w:p>
      <w:p w14:paraId="389EB4DD" w14:textId="77777777" w:rsidR="00D726DA" w:rsidRDefault="0004289C">
        <w:pPr>
          <w:pStyle w:val="af2"/>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5303"/>
    <w:multiLevelType w:val="hybridMultilevel"/>
    <w:tmpl w:val="C39CF374"/>
    <w:lvl w:ilvl="0" w:tplc="0422000F">
      <w:start w:val="1"/>
      <w:numFmt w:val="decimal"/>
      <w:lvlText w:val="%1."/>
      <w:lvlJc w:val="left"/>
      <w:pPr>
        <w:ind w:left="1033" w:hanging="360"/>
      </w:pPr>
    </w:lvl>
    <w:lvl w:ilvl="1" w:tplc="04220019" w:tentative="1">
      <w:start w:val="1"/>
      <w:numFmt w:val="lowerLetter"/>
      <w:lvlText w:val="%2."/>
      <w:lvlJc w:val="left"/>
      <w:pPr>
        <w:ind w:left="1753" w:hanging="360"/>
      </w:pPr>
    </w:lvl>
    <w:lvl w:ilvl="2" w:tplc="0422001B" w:tentative="1">
      <w:start w:val="1"/>
      <w:numFmt w:val="lowerRoman"/>
      <w:lvlText w:val="%3."/>
      <w:lvlJc w:val="right"/>
      <w:pPr>
        <w:ind w:left="2473" w:hanging="180"/>
      </w:pPr>
    </w:lvl>
    <w:lvl w:ilvl="3" w:tplc="0422000F" w:tentative="1">
      <w:start w:val="1"/>
      <w:numFmt w:val="decimal"/>
      <w:lvlText w:val="%4."/>
      <w:lvlJc w:val="left"/>
      <w:pPr>
        <w:ind w:left="3193" w:hanging="360"/>
      </w:pPr>
    </w:lvl>
    <w:lvl w:ilvl="4" w:tplc="04220019" w:tentative="1">
      <w:start w:val="1"/>
      <w:numFmt w:val="lowerLetter"/>
      <w:lvlText w:val="%5."/>
      <w:lvlJc w:val="left"/>
      <w:pPr>
        <w:ind w:left="3913" w:hanging="360"/>
      </w:pPr>
    </w:lvl>
    <w:lvl w:ilvl="5" w:tplc="0422001B" w:tentative="1">
      <w:start w:val="1"/>
      <w:numFmt w:val="lowerRoman"/>
      <w:lvlText w:val="%6."/>
      <w:lvlJc w:val="right"/>
      <w:pPr>
        <w:ind w:left="4633" w:hanging="180"/>
      </w:pPr>
    </w:lvl>
    <w:lvl w:ilvl="6" w:tplc="0422000F" w:tentative="1">
      <w:start w:val="1"/>
      <w:numFmt w:val="decimal"/>
      <w:lvlText w:val="%7."/>
      <w:lvlJc w:val="left"/>
      <w:pPr>
        <w:ind w:left="5353" w:hanging="360"/>
      </w:pPr>
    </w:lvl>
    <w:lvl w:ilvl="7" w:tplc="04220019" w:tentative="1">
      <w:start w:val="1"/>
      <w:numFmt w:val="lowerLetter"/>
      <w:lvlText w:val="%8."/>
      <w:lvlJc w:val="left"/>
      <w:pPr>
        <w:ind w:left="6073" w:hanging="360"/>
      </w:pPr>
    </w:lvl>
    <w:lvl w:ilvl="8" w:tplc="0422001B" w:tentative="1">
      <w:start w:val="1"/>
      <w:numFmt w:val="lowerRoman"/>
      <w:lvlText w:val="%9."/>
      <w:lvlJc w:val="right"/>
      <w:pPr>
        <w:ind w:left="6793" w:hanging="180"/>
      </w:pPr>
    </w:lvl>
  </w:abstractNum>
  <w:abstractNum w:abstractNumId="1" w15:restartNumberingAfterBreak="0">
    <w:nsid w:val="253515E7"/>
    <w:multiLevelType w:val="hybridMultilevel"/>
    <w:tmpl w:val="E39696B4"/>
    <w:lvl w:ilvl="0" w:tplc="0422000F">
      <w:start w:val="1"/>
      <w:numFmt w:val="decimal"/>
      <w:lvlText w:val="%1."/>
      <w:lvlJc w:val="left"/>
      <w:pPr>
        <w:tabs>
          <w:tab w:val="num" w:pos="643"/>
        </w:tabs>
        <w:ind w:left="643" w:hanging="360"/>
      </w:pPr>
      <w:rPr>
        <w:rFonts w:hint="default"/>
      </w:rPr>
    </w:lvl>
    <w:lvl w:ilvl="1" w:tplc="CCD49750" w:tentative="1">
      <w:start w:val="1"/>
      <w:numFmt w:val="bullet"/>
      <w:lvlText w:val=""/>
      <w:lvlJc w:val="left"/>
      <w:pPr>
        <w:tabs>
          <w:tab w:val="num" w:pos="1505"/>
        </w:tabs>
        <w:ind w:left="1505" w:hanging="360"/>
      </w:pPr>
      <w:rPr>
        <w:rFonts w:ascii="Wingdings" w:hAnsi="Wingdings" w:hint="default"/>
      </w:rPr>
    </w:lvl>
    <w:lvl w:ilvl="2" w:tplc="61E4D73E" w:tentative="1">
      <w:start w:val="1"/>
      <w:numFmt w:val="bullet"/>
      <w:lvlText w:val=""/>
      <w:lvlJc w:val="left"/>
      <w:pPr>
        <w:tabs>
          <w:tab w:val="num" w:pos="2225"/>
        </w:tabs>
        <w:ind w:left="2225" w:hanging="360"/>
      </w:pPr>
      <w:rPr>
        <w:rFonts w:ascii="Wingdings" w:hAnsi="Wingdings" w:hint="default"/>
      </w:rPr>
    </w:lvl>
    <w:lvl w:ilvl="3" w:tplc="28267D56" w:tentative="1">
      <w:start w:val="1"/>
      <w:numFmt w:val="bullet"/>
      <w:lvlText w:val=""/>
      <w:lvlJc w:val="left"/>
      <w:pPr>
        <w:tabs>
          <w:tab w:val="num" w:pos="2945"/>
        </w:tabs>
        <w:ind w:left="2945" w:hanging="360"/>
      </w:pPr>
      <w:rPr>
        <w:rFonts w:ascii="Wingdings" w:hAnsi="Wingdings" w:hint="default"/>
      </w:rPr>
    </w:lvl>
    <w:lvl w:ilvl="4" w:tplc="AF1657DC" w:tentative="1">
      <w:start w:val="1"/>
      <w:numFmt w:val="bullet"/>
      <w:lvlText w:val=""/>
      <w:lvlJc w:val="left"/>
      <w:pPr>
        <w:tabs>
          <w:tab w:val="num" w:pos="3665"/>
        </w:tabs>
        <w:ind w:left="3665" w:hanging="360"/>
      </w:pPr>
      <w:rPr>
        <w:rFonts w:ascii="Wingdings" w:hAnsi="Wingdings" w:hint="default"/>
      </w:rPr>
    </w:lvl>
    <w:lvl w:ilvl="5" w:tplc="25E8783A" w:tentative="1">
      <w:start w:val="1"/>
      <w:numFmt w:val="bullet"/>
      <w:lvlText w:val=""/>
      <w:lvlJc w:val="left"/>
      <w:pPr>
        <w:tabs>
          <w:tab w:val="num" w:pos="4385"/>
        </w:tabs>
        <w:ind w:left="4385" w:hanging="360"/>
      </w:pPr>
      <w:rPr>
        <w:rFonts w:ascii="Wingdings" w:hAnsi="Wingdings" w:hint="default"/>
      </w:rPr>
    </w:lvl>
    <w:lvl w:ilvl="6" w:tplc="AC7A385C" w:tentative="1">
      <w:start w:val="1"/>
      <w:numFmt w:val="bullet"/>
      <w:lvlText w:val=""/>
      <w:lvlJc w:val="left"/>
      <w:pPr>
        <w:tabs>
          <w:tab w:val="num" w:pos="5105"/>
        </w:tabs>
        <w:ind w:left="5105" w:hanging="360"/>
      </w:pPr>
      <w:rPr>
        <w:rFonts w:ascii="Wingdings" w:hAnsi="Wingdings" w:hint="default"/>
      </w:rPr>
    </w:lvl>
    <w:lvl w:ilvl="7" w:tplc="8188E5CE" w:tentative="1">
      <w:start w:val="1"/>
      <w:numFmt w:val="bullet"/>
      <w:lvlText w:val=""/>
      <w:lvlJc w:val="left"/>
      <w:pPr>
        <w:tabs>
          <w:tab w:val="num" w:pos="5825"/>
        </w:tabs>
        <w:ind w:left="5825" w:hanging="360"/>
      </w:pPr>
      <w:rPr>
        <w:rFonts w:ascii="Wingdings" w:hAnsi="Wingdings" w:hint="default"/>
      </w:rPr>
    </w:lvl>
    <w:lvl w:ilvl="8" w:tplc="B9F43E66" w:tentative="1">
      <w:start w:val="1"/>
      <w:numFmt w:val="bullet"/>
      <w:lvlText w:val=""/>
      <w:lvlJc w:val="left"/>
      <w:pPr>
        <w:tabs>
          <w:tab w:val="num" w:pos="6545"/>
        </w:tabs>
        <w:ind w:left="6545" w:hanging="360"/>
      </w:pPr>
      <w:rPr>
        <w:rFonts w:ascii="Wingdings" w:hAnsi="Wingdings" w:hint="default"/>
      </w:rPr>
    </w:lvl>
  </w:abstractNum>
  <w:abstractNum w:abstractNumId="2" w15:restartNumberingAfterBreak="0">
    <w:nsid w:val="273E1CEB"/>
    <w:multiLevelType w:val="multilevel"/>
    <w:tmpl w:val="9BA0CC0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3196"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BA7628"/>
    <w:multiLevelType w:val="hybridMultilevel"/>
    <w:tmpl w:val="9F0C0730"/>
    <w:lvl w:ilvl="0" w:tplc="289C4CA4">
      <w:start w:val="1"/>
      <w:numFmt w:val="decimal"/>
      <w:lvlText w:val="%1"/>
      <w:lvlJc w:val="left"/>
      <w:pPr>
        <w:ind w:left="1070" w:hanging="360"/>
      </w:pPr>
      <w:rPr>
        <w:rFonts w:ascii="Times New Roman" w:hAnsi="Times New Roman" w:cs="Times New Roman" w:hint="default"/>
        <w:i w:val="0"/>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6C27A4C"/>
    <w:multiLevelType w:val="hybridMultilevel"/>
    <w:tmpl w:val="5694E5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97C1546"/>
    <w:multiLevelType w:val="hybridMultilevel"/>
    <w:tmpl w:val="781C29FE"/>
    <w:lvl w:ilvl="0" w:tplc="7270BD5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D5A54C3"/>
    <w:multiLevelType w:val="hybridMultilevel"/>
    <w:tmpl w:val="0C16073E"/>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5E786FAB"/>
    <w:multiLevelType w:val="hybridMultilevel"/>
    <w:tmpl w:val="01BA9134"/>
    <w:lvl w:ilvl="0" w:tplc="DEF63344">
      <w:start w:val="1"/>
      <w:numFmt w:val="decimal"/>
      <w:lvlText w:val="%1)"/>
      <w:lvlJc w:val="left"/>
      <w:pPr>
        <w:ind w:left="1093" w:hanging="38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06253FC"/>
    <w:multiLevelType w:val="hybridMultilevel"/>
    <w:tmpl w:val="5092476C"/>
    <w:lvl w:ilvl="0" w:tplc="0422000F">
      <w:start w:val="1"/>
      <w:numFmt w:val="decimal"/>
      <w:lvlText w:val="%1."/>
      <w:lvlJc w:val="left"/>
      <w:pPr>
        <w:tabs>
          <w:tab w:val="num" w:pos="720"/>
        </w:tabs>
        <w:ind w:left="720" w:hanging="360"/>
      </w:pPr>
      <w:rPr>
        <w:rFonts w:hint="default"/>
      </w:rPr>
    </w:lvl>
    <w:lvl w:ilvl="1" w:tplc="CCD49750" w:tentative="1">
      <w:start w:val="1"/>
      <w:numFmt w:val="bullet"/>
      <w:lvlText w:val=""/>
      <w:lvlJc w:val="left"/>
      <w:pPr>
        <w:tabs>
          <w:tab w:val="num" w:pos="1440"/>
        </w:tabs>
        <w:ind w:left="1440" w:hanging="360"/>
      </w:pPr>
      <w:rPr>
        <w:rFonts w:ascii="Wingdings" w:hAnsi="Wingdings" w:hint="default"/>
      </w:rPr>
    </w:lvl>
    <w:lvl w:ilvl="2" w:tplc="61E4D73E" w:tentative="1">
      <w:start w:val="1"/>
      <w:numFmt w:val="bullet"/>
      <w:lvlText w:val=""/>
      <w:lvlJc w:val="left"/>
      <w:pPr>
        <w:tabs>
          <w:tab w:val="num" w:pos="2160"/>
        </w:tabs>
        <w:ind w:left="2160" w:hanging="360"/>
      </w:pPr>
      <w:rPr>
        <w:rFonts w:ascii="Wingdings" w:hAnsi="Wingdings" w:hint="default"/>
      </w:rPr>
    </w:lvl>
    <w:lvl w:ilvl="3" w:tplc="28267D56" w:tentative="1">
      <w:start w:val="1"/>
      <w:numFmt w:val="bullet"/>
      <w:lvlText w:val=""/>
      <w:lvlJc w:val="left"/>
      <w:pPr>
        <w:tabs>
          <w:tab w:val="num" w:pos="2880"/>
        </w:tabs>
        <w:ind w:left="2880" w:hanging="360"/>
      </w:pPr>
      <w:rPr>
        <w:rFonts w:ascii="Wingdings" w:hAnsi="Wingdings" w:hint="default"/>
      </w:rPr>
    </w:lvl>
    <w:lvl w:ilvl="4" w:tplc="AF1657DC" w:tentative="1">
      <w:start w:val="1"/>
      <w:numFmt w:val="bullet"/>
      <w:lvlText w:val=""/>
      <w:lvlJc w:val="left"/>
      <w:pPr>
        <w:tabs>
          <w:tab w:val="num" w:pos="3600"/>
        </w:tabs>
        <w:ind w:left="3600" w:hanging="360"/>
      </w:pPr>
      <w:rPr>
        <w:rFonts w:ascii="Wingdings" w:hAnsi="Wingdings" w:hint="default"/>
      </w:rPr>
    </w:lvl>
    <w:lvl w:ilvl="5" w:tplc="25E8783A" w:tentative="1">
      <w:start w:val="1"/>
      <w:numFmt w:val="bullet"/>
      <w:lvlText w:val=""/>
      <w:lvlJc w:val="left"/>
      <w:pPr>
        <w:tabs>
          <w:tab w:val="num" w:pos="4320"/>
        </w:tabs>
        <w:ind w:left="4320" w:hanging="360"/>
      </w:pPr>
      <w:rPr>
        <w:rFonts w:ascii="Wingdings" w:hAnsi="Wingdings" w:hint="default"/>
      </w:rPr>
    </w:lvl>
    <w:lvl w:ilvl="6" w:tplc="AC7A385C" w:tentative="1">
      <w:start w:val="1"/>
      <w:numFmt w:val="bullet"/>
      <w:lvlText w:val=""/>
      <w:lvlJc w:val="left"/>
      <w:pPr>
        <w:tabs>
          <w:tab w:val="num" w:pos="5040"/>
        </w:tabs>
        <w:ind w:left="5040" w:hanging="360"/>
      </w:pPr>
      <w:rPr>
        <w:rFonts w:ascii="Wingdings" w:hAnsi="Wingdings" w:hint="default"/>
      </w:rPr>
    </w:lvl>
    <w:lvl w:ilvl="7" w:tplc="8188E5CE" w:tentative="1">
      <w:start w:val="1"/>
      <w:numFmt w:val="bullet"/>
      <w:lvlText w:val=""/>
      <w:lvlJc w:val="left"/>
      <w:pPr>
        <w:tabs>
          <w:tab w:val="num" w:pos="5760"/>
        </w:tabs>
        <w:ind w:left="5760" w:hanging="360"/>
      </w:pPr>
      <w:rPr>
        <w:rFonts w:ascii="Wingdings" w:hAnsi="Wingdings" w:hint="default"/>
      </w:rPr>
    </w:lvl>
    <w:lvl w:ilvl="8" w:tplc="B9F43E6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AB54DF"/>
    <w:multiLevelType w:val="hybridMultilevel"/>
    <w:tmpl w:val="A41A0CD2"/>
    <w:lvl w:ilvl="0" w:tplc="0ADAD21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8"/>
  </w:num>
  <w:num w:numId="5">
    <w:abstractNumId w:val="1"/>
  </w:num>
  <w:num w:numId="6">
    <w:abstractNumId w:val="4"/>
  </w:num>
  <w:num w:numId="7">
    <w:abstractNumId w:val="6"/>
  </w:num>
  <w:num w:numId="8">
    <w:abstractNumId w:val="9"/>
  </w:num>
  <w:num w:numId="9">
    <w:abstractNumId w:val="7"/>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96"/>
    <w:rsid w:val="00000BC1"/>
    <w:rsid w:val="00001B0C"/>
    <w:rsid w:val="00001FA8"/>
    <w:rsid w:val="0000212B"/>
    <w:rsid w:val="00003373"/>
    <w:rsid w:val="000125BB"/>
    <w:rsid w:val="00012D6D"/>
    <w:rsid w:val="000148DE"/>
    <w:rsid w:val="00017B8F"/>
    <w:rsid w:val="000247E5"/>
    <w:rsid w:val="00027C28"/>
    <w:rsid w:val="000309BC"/>
    <w:rsid w:val="00036A36"/>
    <w:rsid w:val="000420DA"/>
    <w:rsid w:val="0004289C"/>
    <w:rsid w:val="0005161A"/>
    <w:rsid w:val="0005524B"/>
    <w:rsid w:val="000562F6"/>
    <w:rsid w:val="0006200D"/>
    <w:rsid w:val="000622CF"/>
    <w:rsid w:val="00073952"/>
    <w:rsid w:val="0007624D"/>
    <w:rsid w:val="00077660"/>
    <w:rsid w:val="00083250"/>
    <w:rsid w:val="000836E3"/>
    <w:rsid w:val="00085CD2"/>
    <w:rsid w:val="00090C3F"/>
    <w:rsid w:val="00092A5A"/>
    <w:rsid w:val="0009730B"/>
    <w:rsid w:val="000A3E26"/>
    <w:rsid w:val="000A415E"/>
    <w:rsid w:val="000A7C7C"/>
    <w:rsid w:val="000B3123"/>
    <w:rsid w:val="000B3C23"/>
    <w:rsid w:val="000B4BB4"/>
    <w:rsid w:val="000B5E7C"/>
    <w:rsid w:val="000B764D"/>
    <w:rsid w:val="000B79FD"/>
    <w:rsid w:val="000C1736"/>
    <w:rsid w:val="000C217E"/>
    <w:rsid w:val="000C3833"/>
    <w:rsid w:val="000C5848"/>
    <w:rsid w:val="000D0534"/>
    <w:rsid w:val="000D2AA8"/>
    <w:rsid w:val="000D433B"/>
    <w:rsid w:val="000D7511"/>
    <w:rsid w:val="000E053F"/>
    <w:rsid w:val="000E1CF3"/>
    <w:rsid w:val="000E21DF"/>
    <w:rsid w:val="000F38BD"/>
    <w:rsid w:val="00101A63"/>
    <w:rsid w:val="00101DE6"/>
    <w:rsid w:val="00102777"/>
    <w:rsid w:val="00103288"/>
    <w:rsid w:val="001037B7"/>
    <w:rsid w:val="001064DB"/>
    <w:rsid w:val="0012047B"/>
    <w:rsid w:val="00125A9A"/>
    <w:rsid w:val="00126C82"/>
    <w:rsid w:val="0013070B"/>
    <w:rsid w:val="00132EC2"/>
    <w:rsid w:val="00134F76"/>
    <w:rsid w:val="00144269"/>
    <w:rsid w:val="001458A1"/>
    <w:rsid w:val="00147F01"/>
    <w:rsid w:val="001501E7"/>
    <w:rsid w:val="00185076"/>
    <w:rsid w:val="00185F0A"/>
    <w:rsid w:val="00191DC9"/>
    <w:rsid w:val="00196BAB"/>
    <w:rsid w:val="001A305D"/>
    <w:rsid w:val="001B01AC"/>
    <w:rsid w:val="001B6BD8"/>
    <w:rsid w:val="001C4364"/>
    <w:rsid w:val="001C4A23"/>
    <w:rsid w:val="001C52D4"/>
    <w:rsid w:val="001D0568"/>
    <w:rsid w:val="001D06E5"/>
    <w:rsid w:val="001D572C"/>
    <w:rsid w:val="001D78CD"/>
    <w:rsid w:val="001E2E30"/>
    <w:rsid w:val="001E6E0E"/>
    <w:rsid w:val="001E774D"/>
    <w:rsid w:val="001F07D6"/>
    <w:rsid w:val="001F7551"/>
    <w:rsid w:val="00203C60"/>
    <w:rsid w:val="00210533"/>
    <w:rsid w:val="00221719"/>
    <w:rsid w:val="00225674"/>
    <w:rsid w:val="0023711F"/>
    <w:rsid w:val="00237B70"/>
    <w:rsid w:val="00241203"/>
    <w:rsid w:val="00241BA0"/>
    <w:rsid w:val="00243283"/>
    <w:rsid w:val="00246303"/>
    <w:rsid w:val="00250DC8"/>
    <w:rsid w:val="002573B3"/>
    <w:rsid w:val="0025772D"/>
    <w:rsid w:val="00260769"/>
    <w:rsid w:val="00260B1F"/>
    <w:rsid w:val="00274879"/>
    <w:rsid w:val="00280AD8"/>
    <w:rsid w:val="0028167F"/>
    <w:rsid w:val="00291FFD"/>
    <w:rsid w:val="002953DC"/>
    <w:rsid w:val="00296CCA"/>
    <w:rsid w:val="002A080C"/>
    <w:rsid w:val="002A5AC6"/>
    <w:rsid w:val="002C1EEE"/>
    <w:rsid w:val="002C373B"/>
    <w:rsid w:val="002C7EAD"/>
    <w:rsid w:val="002D244E"/>
    <w:rsid w:val="002D2667"/>
    <w:rsid w:val="002D55B3"/>
    <w:rsid w:val="002E38B9"/>
    <w:rsid w:val="002E410B"/>
    <w:rsid w:val="002E4914"/>
    <w:rsid w:val="002E574D"/>
    <w:rsid w:val="002E666E"/>
    <w:rsid w:val="002E7CFE"/>
    <w:rsid w:val="002F01A9"/>
    <w:rsid w:val="002F207B"/>
    <w:rsid w:val="002F3F39"/>
    <w:rsid w:val="002F4F2B"/>
    <w:rsid w:val="002F52CF"/>
    <w:rsid w:val="002F68B9"/>
    <w:rsid w:val="00304DB6"/>
    <w:rsid w:val="003058FF"/>
    <w:rsid w:val="00306E86"/>
    <w:rsid w:val="0031410E"/>
    <w:rsid w:val="003143B5"/>
    <w:rsid w:val="00315BE9"/>
    <w:rsid w:val="0031717B"/>
    <w:rsid w:val="003202B8"/>
    <w:rsid w:val="00324307"/>
    <w:rsid w:val="003252FD"/>
    <w:rsid w:val="00325892"/>
    <w:rsid w:val="00332457"/>
    <w:rsid w:val="003327C5"/>
    <w:rsid w:val="00334F6F"/>
    <w:rsid w:val="00342BFC"/>
    <w:rsid w:val="00342C4B"/>
    <w:rsid w:val="003458B6"/>
    <w:rsid w:val="00347D23"/>
    <w:rsid w:val="003550B0"/>
    <w:rsid w:val="00355112"/>
    <w:rsid w:val="0035735B"/>
    <w:rsid w:val="003615FC"/>
    <w:rsid w:val="00362B56"/>
    <w:rsid w:val="003714FF"/>
    <w:rsid w:val="0037495B"/>
    <w:rsid w:val="00383296"/>
    <w:rsid w:val="00383902"/>
    <w:rsid w:val="00384929"/>
    <w:rsid w:val="00384FE5"/>
    <w:rsid w:val="0039405C"/>
    <w:rsid w:val="00394FD1"/>
    <w:rsid w:val="003A319B"/>
    <w:rsid w:val="003A339B"/>
    <w:rsid w:val="003A70A1"/>
    <w:rsid w:val="003B4691"/>
    <w:rsid w:val="003B4DA1"/>
    <w:rsid w:val="003C0D9F"/>
    <w:rsid w:val="003C5976"/>
    <w:rsid w:val="003C6FC4"/>
    <w:rsid w:val="003D4E4C"/>
    <w:rsid w:val="003D7508"/>
    <w:rsid w:val="003D7BCA"/>
    <w:rsid w:val="003E03C3"/>
    <w:rsid w:val="003E12F6"/>
    <w:rsid w:val="003E167C"/>
    <w:rsid w:val="003E61B1"/>
    <w:rsid w:val="003F1055"/>
    <w:rsid w:val="003F19B5"/>
    <w:rsid w:val="004035EE"/>
    <w:rsid w:val="00406B3D"/>
    <w:rsid w:val="0041097C"/>
    <w:rsid w:val="004126EC"/>
    <w:rsid w:val="00413A1E"/>
    <w:rsid w:val="00414B48"/>
    <w:rsid w:val="00417178"/>
    <w:rsid w:val="00421C57"/>
    <w:rsid w:val="00422F73"/>
    <w:rsid w:val="00425753"/>
    <w:rsid w:val="00425B1A"/>
    <w:rsid w:val="00427BAF"/>
    <w:rsid w:val="00432F56"/>
    <w:rsid w:val="004340E2"/>
    <w:rsid w:val="00434377"/>
    <w:rsid w:val="00440182"/>
    <w:rsid w:val="004415C6"/>
    <w:rsid w:val="00441A8C"/>
    <w:rsid w:val="00444D77"/>
    <w:rsid w:val="0044661E"/>
    <w:rsid w:val="0045390A"/>
    <w:rsid w:val="00455329"/>
    <w:rsid w:val="00466570"/>
    <w:rsid w:val="00466FD7"/>
    <w:rsid w:val="00470420"/>
    <w:rsid w:val="00472FD6"/>
    <w:rsid w:val="0047366B"/>
    <w:rsid w:val="00477802"/>
    <w:rsid w:val="00480843"/>
    <w:rsid w:val="004821D4"/>
    <w:rsid w:val="00485E24"/>
    <w:rsid w:val="00486C4F"/>
    <w:rsid w:val="004930EA"/>
    <w:rsid w:val="004A1D02"/>
    <w:rsid w:val="004A4066"/>
    <w:rsid w:val="004B7B4C"/>
    <w:rsid w:val="004C1308"/>
    <w:rsid w:val="004D5BDA"/>
    <w:rsid w:val="004D7C84"/>
    <w:rsid w:val="004F3D5E"/>
    <w:rsid w:val="004F756A"/>
    <w:rsid w:val="00500301"/>
    <w:rsid w:val="00500813"/>
    <w:rsid w:val="00503D6A"/>
    <w:rsid w:val="00510B11"/>
    <w:rsid w:val="005114CD"/>
    <w:rsid w:val="005119DF"/>
    <w:rsid w:val="005140DE"/>
    <w:rsid w:val="00516FA9"/>
    <w:rsid w:val="00520C12"/>
    <w:rsid w:val="005242D2"/>
    <w:rsid w:val="00524468"/>
    <w:rsid w:val="00526CDE"/>
    <w:rsid w:val="005302BD"/>
    <w:rsid w:val="00532D2E"/>
    <w:rsid w:val="005331A3"/>
    <w:rsid w:val="005336EA"/>
    <w:rsid w:val="00541C68"/>
    <w:rsid w:val="0054287D"/>
    <w:rsid w:val="00544AF0"/>
    <w:rsid w:val="00552322"/>
    <w:rsid w:val="00552AC1"/>
    <w:rsid w:val="00554EA6"/>
    <w:rsid w:val="00555B65"/>
    <w:rsid w:val="00557987"/>
    <w:rsid w:val="00561844"/>
    <w:rsid w:val="005621A9"/>
    <w:rsid w:val="00563472"/>
    <w:rsid w:val="005657DA"/>
    <w:rsid w:val="00565DE5"/>
    <w:rsid w:val="00566D69"/>
    <w:rsid w:val="005736FC"/>
    <w:rsid w:val="00575EF5"/>
    <w:rsid w:val="00576B41"/>
    <w:rsid w:val="00576BE9"/>
    <w:rsid w:val="0058145F"/>
    <w:rsid w:val="00584CB0"/>
    <w:rsid w:val="0059200F"/>
    <w:rsid w:val="0059264C"/>
    <w:rsid w:val="005928E8"/>
    <w:rsid w:val="00595F25"/>
    <w:rsid w:val="005A1033"/>
    <w:rsid w:val="005A4435"/>
    <w:rsid w:val="005A46D7"/>
    <w:rsid w:val="005A4759"/>
    <w:rsid w:val="005A53F8"/>
    <w:rsid w:val="005A73E4"/>
    <w:rsid w:val="005A7D6D"/>
    <w:rsid w:val="005B0FE8"/>
    <w:rsid w:val="005B654C"/>
    <w:rsid w:val="005B6895"/>
    <w:rsid w:val="005C0910"/>
    <w:rsid w:val="005C18BC"/>
    <w:rsid w:val="005C228D"/>
    <w:rsid w:val="005C297B"/>
    <w:rsid w:val="005C427B"/>
    <w:rsid w:val="005C6EA4"/>
    <w:rsid w:val="005D6CE5"/>
    <w:rsid w:val="005D7488"/>
    <w:rsid w:val="005E1E54"/>
    <w:rsid w:val="005E62FF"/>
    <w:rsid w:val="00611EDE"/>
    <w:rsid w:val="006142C9"/>
    <w:rsid w:val="006156D2"/>
    <w:rsid w:val="00620255"/>
    <w:rsid w:val="00621816"/>
    <w:rsid w:val="00627B61"/>
    <w:rsid w:val="006319BF"/>
    <w:rsid w:val="00631AE0"/>
    <w:rsid w:val="006322EF"/>
    <w:rsid w:val="00632726"/>
    <w:rsid w:val="00636F4C"/>
    <w:rsid w:val="006374E7"/>
    <w:rsid w:val="006416BE"/>
    <w:rsid w:val="0064538A"/>
    <w:rsid w:val="006453DC"/>
    <w:rsid w:val="0064696C"/>
    <w:rsid w:val="00646C19"/>
    <w:rsid w:val="00650755"/>
    <w:rsid w:val="00654251"/>
    <w:rsid w:val="00656FA6"/>
    <w:rsid w:val="006572AB"/>
    <w:rsid w:val="006606A9"/>
    <w:rsid w:val="00663802"/>
    <w:rsid w:val="00663925"/>
    <w:rsid w:val="00672355"/>
    <w:rsid w:val="00673BE0"/>
    <w:rsid w:val="00674D9D"/>
    <w:rsid w:val="00676E42"/>
    <w:rsid w:val="00677E00"/>
    <w:rsid w:val="006805F8"/>
    <w:rsid w:val="006829CC"/>
    <w:rsid w:val="00687381"/>
    <w:rsid w:val="00690B2B"/>
    <w:rsid w:val="0069220C"/>
    <w:rsid w:val="0069516D"/>
    <w:rsid w:val="00695645"/>
    <w:rsid w:val="00696524"/>
    <w:rsid w:val="006A1648"/>
    <w:rsid w:val="006A2AE7"/>
    <w:rsid w:val="006A63D8"/>
    <w:rsid w:val="006B20A9"/>
    <w:rsid w:val="006B4B0C"/>
    <w:rsid w:val="006B4CBF"/>
    <w:rsid w:val="006C478D"/>
    <w:rsid w:val="006C52EA"/>
    <w:rsid w:val="006D26FE"/>
    <w:rsid w:val="006D28BA"/>
    <w:rsid w:val="006D797B"/>
    <w:rsid w:val="006E30A6"/>
    <w:rsid w:val="006F0028"/>
    <w:rsid w:val="006F4528"/>
    <w:rsid w:val="006F57B3"/>
    <w:rsid w:val="0070079B"/>
    <w:rsid w:val="00705C4E"/>
    <w:rsid w:val="00712511"/>
    <w:rsid w:val="00713DB6"/>
    <w:rsid w:val="00720989"/>
    <w:rsid w:val="00724014"/>
    <w:rsid w:val="00727E1A"/>
    <w:rsid w:val="00735EE7"/>
    <w:rsid w:val="00740592"/>
    <w:rsid w:val="007423C8"/>
    <w:rsid w:val="007506B0"/>
    <w:rsid w:val="00753518"/>
    <w:rsid w:val="00755866"/>
    <w:rsid w:val="0076061F"/>
    <w:rsid w:val="00766ED4"/>
    <w:rsid w:val="00771E08"/>
    <w:rsid w:val="00774FF9"/>
    <w:rsid w:val="00777F23"/>
    <w:rsid w:val="00781F22"/>
    <w:rsid w:val="00790EEC"/>
    <w:rsid w:val="00794B42"/>
    <w:rsid w:val="00795A5C"/>
    <w:rsid w:val="007A1F2C"/>
    <w:rsid w:val="007B33F2"/>
    <w:rsid w:val="007B5FC2"/>
    <w:rsid w:val="007C3946"/>
    <w:rsid w:val="007C7198"/>
    <w:rsid w:val="007D77E4"/>
    <w:rsid w:val="007E0AF5"/>
    <w:rsid w:val="007E2778"/>
    <w:rsid w:val="007E4674"/>
    <w:rsid w:val="007E642C"/>
    <w:rsid w:val="007E67DE"/>
    <w:rsid w:val="007F06AD"/>
    <w:rsid w:val="007F17BC"/>
    <w:rsid w:val="007F1998"/>
    <w:rsid w:val="007F3F9D"/>
    <w:rsid w:val="008024D6"/>
    <w:rsid w:val="0080632B"/>
    <w:rsid w:val="00812544"/>
    <w:rsid w:val="00813EE9"/>
    <w:rsid w:val="00814DFC"/>
    <w:rsid w:val="008255F4"/>
    <w:rsid w:val="00832E08"/>
    <w:rsid w:val="008403E8"/>
    <w:rsid w:val="00844B7F"/>
    <w:rsid w:val="00845D03"/>
    <w:rsid w:val="00850A1C"/>
    <w:rsid w:val="008519F3"/>
    <w:rsid w:val="00851EED"/>
    <w:rsid w:val="0085255A"/>
    <w:rsid w:val="008556F2"/>
    <w:rsid w:val="00860439"/>
    <w:rsid w:val="00861265"/>
    <w:rsid w:val="008754AB"/>
    <w:rsid w:val="00881AC5"/>
    <w:rsid w:val="00891CF8"/>
    <w:rsid w:val="008A01B3"/>
    <w:rsid w:val="008A2F4D"/>
    <w:rsid w:val="008A56D3"/>
    <w:rsid w:val="008A76F3"/>
    <w:rsid w:val="008B1393"/>
    <w:rsid w:val="008B5028"/>
    <w:rsid w:val="008B5244"/>
    <w:rsid w:val="008C4473"/>
    <w:rsid w:val="008E0F1E"/>
    <w:rsid w:val="008E456E"/>
    <w:rsid w:val="008F1790"/>
    <w:rsid w:val="0090136E"/>
    <w:rsid w:val="00906C4B"/>
    <w:rsid w:val="009126E8"/>
    <w:rsid w:val="00917E9F"/>
    <w:rsid w:val="009219AF"/>
    <w:rsid w:val="009232C3"/>
    <w:rsid w:val="00924D4A"/>
    <w:rsid w:val="0092588F"/>
    <w:rsid w:val="009260FC"/>
    <w:rsid w:val="00926D9C"/>
    <w:rsid w:val="00932340"/>
    <w:rsid w:val="00944D57"/>
    <w:rsid w:val="00951CC6"/>
    <w:rsid w:val="009522B7"/>
    <w:rsid w:val="00965690"/>
    <w:rsid w:val="00965E79"/>
    <w:rsid w:val="00965EB2"/>
    <w:rsid w:val="00966F10"/>
    <w:rsid w:val="0097084A"/>
    <w:rsid w:val="00980CF7"/>
    <w:rsid w:val="00981D73"/>
    <w:rsid w:val="00993A22"/>
    <w:rsid w:val="009A3388"/>
    <w:rsid w:val="009B10A5"/>
    <w:rsid w:val="009B25EC"/>
    <w:rsid w:val="009B4763"/>
    <w:rsid w:val="009B5DF4"/>
    <w:rsid w:val="009C4D8A"/>
    <w:rsid w:val="009C4DBB"/>
    <w:rsid w:val="009C5D9C"/>
    <w:rsid w:val="009D144D"/>
    <w:rsid w:val="009D2C64"/>
    <w:rsid w:val="009D77CA"/>
    <w:rsid w:val="009E15A5"/>
    <w:rsid w:val="009E5525"/>
    <w:rsid w:val="009E57D1"/>
    <w:rsid w:val="009F0C6F"/>
    <w:rsid w:val="009F3AAD"/>
    <w:rsid w:val="009F7F7B"/>
    <w:rsid w:val="00A03206"/>
    <w:rsid w:val="00A0343A"/>
    <w:rsid w:val="00A056DC"/>
    <w:rsid w:val="00A069FF"/>
    <w:rsid w:val="00A10A32"/>
    <w:rsid w:val="00A10B4C"/>
    <w:rsid w:val="00A14C2D"/>
    <w:rsid w:val="00A22A0C"/>
    <w:rsid w:val="00A23594"/>
    <w:rsid w:val="00A2584A"/>
    <w:rsid w:val="00A25C1D"/>
    <w:rsid w:val="00A452BD"/>
    <w:rsid w:val="00A46E0A"/>
    <w:rsid w:val="00A478B5"/>
    <w:rsid w:val="00A623F9"/>
    <w:rsid w:val="00A70A9A"/>
    <w:rsid w:val="00A7183F"/>
    <w:rsid w:val="00A71F76"/>
    <w:rsid w:val="00A74C4B"/>
    <w:rsid w:val="00A815B8"/>
    <w:rsid w:val="00A83643"/>
    <w:rsid w:val="00A90E8C"/>
    <w:rsid w:val="00A96B34"/>
    <w:rsid w:val="00AA04D7"/>
    <w:rsid w:val="00AA5028"/>
    <w:rsid w:val="00AB3897"/>
    <w:rsid w:val="00AC07F5"/>
    <w:rsid w:val="00AC1B71"/>
    <w:rsid w:val="00AC2677"/>
    <w:rsid w:val="00AC3419"/>
    <w:rsid w:val="00AC72CB"/>
    <w:rsid w:val="00AD01B8"/>
    <w:rsid w:val="00AE134C"/>
    <w:rsid w:val="00AE20B6"/>
    <w:rsid w:val="00AF0784"/>
    <w:rsid w:val="00AF1F32"/>
    <w:rsid w:val="00B00579"/>
    <w:rsid w:val="00B0060B"/>
    <w:rsid w:val="00B0775C"/>
    <w:rsid w:val="00B15FBE"/>
    <w:rsid w:val="00B22299"/>
    <w:rsid w:val="00B23828"/>
    <w:rsid w:val="00B27583"/>
    <w:rsid w:val="00B3235A"/>
    <w:rsid w:val="00B35286"/>
    <w:rsid w:val="00B43BEA"/>
    <w:rsid w:val="00B44073"/>
    <w:rsid w:val="00B44375"/>
    <w:rsid w:val="00B54248"/>
    <w:rsid w:val="00B6179C"/>
    <w:rsid w:val="00B61828"/>
    <w:rsid w:val="00B7626B"/>
    <w:rsid w:val="00B818C4"/>
    <w:rsid w:val="00B8656A"/>
    <w:rsid w:val="00B924FF"/>
    <w:rsid w:val="00B9498B"/>
    <w:rsid w:val="00BA6476"/>
    <w:rsid w:val="00BA736D"/>
    <w:rsid w:val="00BB1F73"/>
    <w:rsid w:val="00BB49C1"/>
    <w:rsid w:val="00BB60C8"/>
    <w:rsid w:val="00BC126F"/>
    <w:rsid w:val="00BC127B"/>
    <w:rsid w:val="00BC3295"/>
    <w:rsid w:val="00BC43F0"/>
    <w:rsid w:val="00BC7CC5"/>
    <w:rsid w:val="00BD79A2"/>
    <w:rsid w:val="00BD7C39"/>
    <w:rsid w:val="00BE00CE"/>
    <w:rsid w:val="00BE224B"/>
    <w:rsid w:val="00BE31E6"/>
    <w:rsid w:val="00BE3C4F"/>
    <w:rsid w:val="00BE4125"/>
    <w:rsid w:val="00BE6933"/>
    <w:rsid w:val="00BF4644"/>
    <w:rsid w:val="00BF57A3"/>
    <w:rsid w:val="00BF5A55"/>
    <w:rsid w:val="00C01177"/>
    <w:rsid w:val="00C0698B"/>
    <w:rsid w:val="00C14BBF"/>
    <w:rsid w:val="00C2586F"/>
    <w:rsid w:val="00C26D1B"/>
    <w:rsid w:val="00C26DE0"/>
    <w:rsid w:val="00C31676"/>
    <w:rsid w:val="00C335DE"/>
    <w:rsid w:val="00C35378"/>
    <w:rsid w:val="00C35F65"/>
    <w:rsid w:val="00C40581"/>
    <w:rsid w:val="00C417D7"/>
    <w:rsid w:val="00C42349"/>
    <w:rsid w:val="00C446B4"/>
    <w:rsid w:val="00C6028B"/>
    <w:rsid w:val="00C61F09"/>
    <w:rsid w:val="00C64AA2"/>
    <w:rsid w:val="00C64C42"/>
    <w:rsid w:val="00C65397"/>
    <w:rsid w:val="00C723CA"/>
    <w:rsid w:val="00C72BC5"/>
    <w:rsid w:val="00C74FA7"/>
    <w:rsid w:val="00C7540A"/>
    <w:rsid w:val="00C763C8"/>
    <w:rsid w:val="00C7773E"/>
    <w:rsid w:val="00C80080"/>
    <w:rsid w:val="00C8226C"/>
    <w:rsid w:val="00C83F1E"/>
    <w:rsid w:val="00C85394"/>
    <w:rsid w:val="00C87221"/>
    <w:rsid w:val="00C87467"/>
    <w:rsid w:val="00C87DED"/>
    <w:rsid w:val="00C9466F"/>
    <w:rsid w:val="00C95A6E"/>
    <w:rsid w:val="00C97A22"/>
    <w:rsid w:val="00CA0A5F"/>
    <w:rsid w:val="00CA7D45"/>
    <w:rsid w:val="00CB0299"/>
    <w:rsid w:val="00CB0677"/>
    <w:rsid w:val="00CC0F57"/>
    <w:rsid w:val="00CC2F44"/>
    <w:rsid w:val="00CC3ADF"/>
    <w:rsid w:val="00CD7C35"/>
    <w:rsid w:val="00CE011B"/>
    <w:rsid w:val="00CE0454"/>
    <w:rsid w:val="00CE0C62"/>
    <w:rsid w:val="00CE34EA"/>
    <w:rsid w:val="00CE3F82"/>
    <w:rsid w:val="00CE4255"/>
    <w:rsid w:val="00CF090B"/>
    <w:rsid w:val="00D00099"/>
    <w:rsid w:val="00D00497"/>
    <w:rsid w:val="00D018CA"/>
    <w:rsid w:val="00D0301D"/>
    <w:rsid w:val="00D2747C"/>
    <w:rsid w:val="00D31047"/>
    <w:rsid w:val="00D338AC"/>
    <w:rsid w:val="00D33ECA"/>
    <w:rsid w:val="00D34FF3"/>
    <w:rsid w:val="00D4001C"/>
    <w:rsid w:val="00D52EBA"/>
    <w:rsid w:val="00D56375"/>
    <w:rsid w:val="00D57880"/>
    <w:rsid w:val="00D61379"/>
    <w:rsid w:val="00D726DA"/>
    <w:rsid w:val="00D87F50"/>
    <w:rsid w:val="00D9286A"/>
    <w:rsid w:val="00D92938"/>
    <w:rsid w:val="00D92F3D"/>
    <w:rsid w:val="00D93918"/>
    <w:rsid w:val="00D941F4"/>
    <w:rsid w:val="00D97B08"/>
    <w:rsid w:val="00DA15DA"/>
    <w:rsid w:val="00DA4AA8"/>
    <w:rsid w:val="00DA57B8"/>
    <w:rsid w:val="00DA6754"/>
    <w:rsid w:val="00DC332D"/>
    <w:rsid w:val="00DE0BED"/>
    <w:rsid w:val="00DE3CD9"/>
    <w:rsid w:val="00DE58AA"/>
    <w:rsid w:val="00DE7FEA"/>
    <w:rsid w:val="00DF0989"/>
    <w:rsid w:val="00E00E45"/>
    <w:rsid w:val="00E0349C"/>
    <w:rsid w:val="00E17B87"/>
    <w:rsid w:val="00E24D45"/>
    <w:rsid w:val="00E25CD9"/>
    <w:rsid w:val="00E33647"/>
    <w:rsid w:val="00E36976"/>
    <w:rsid w:val="00E478A5"/>
    <w:rsid w:val="00E47983"/>
    <w:rsid w:val="00E564ED"/>
    <w:rsid w:val="00E56633"/>
    <w:rsid w:val="00E56CF1"/>
    <w:rsid w:val="00E61319"/>
    <w:rsid w:val="00E63611"/>
    <w:rsid w:val="00E6675D"/>
    <w:rsid w:val="00E77683"/>
    <w:rsid w:val="00E83199"/>
    <w:rsid w:val="00E83CDD"/>
    <w:rsid w:val="00E85B24"/>
    <w:rsid w:val="00E8763A"/>
    <w:rsid w:val="00E941C9"/>
    <w:rsid w:val="00E9589D"/>
    <w:rsid w:val="00E965B3"/>
    <w:rsid w:val="00E977D3"/>
    <w:rsid w:val="00EA199C"/>
    <w:rsid w:val="00EA1C38"/>
    <w:rsid w:val="00EA66EF"/>
    <w:rsid w:val="00EA672B"/>
    <w:rsid w:val="00EA6989"/>
    <w:rsid w:val="00EB0C5C"/>
    <w:rsid w:val="00EB5753"/>
    <w:rsid w:val="00EB6181"/>
    <w:rsid w:val="00EC2BE2"/>
    <w:rsid w:val="00ED783C"/>
    <w:rsid w:val="00EE53A7"/>
    <w:rsid w:val="00EE5B78"/>
    <w:rsid w:val="00EF2509"/>
    <w:rsid w:val="00EF4E29"/>
    <w:rsid w:val="00F10744"/>
    <w:rsid w:val="00F148D0"/>
    <w:rsid w:val="00F16656"/>
    <w:rsid w:val="00F179C7"/>
    <w:rsid w:val="00F22A4F"/>
    <w:rsid w:val="00F318D6"/>
    <w:rsid w:val="00F33F5A"/>
    <w:rsid w:val="00F443E7"/>
    <w:rsid w:val="00F478D5"/>
    <w:rsid w:val="00F51167"/>
    <w:rsid w:val="00F51574"/>
    <w:rsid w:val="00F524BE"/>
    <w:rsid w:val="00F53608"/>
    <w:rsid w:val="00F5709E"/>
    <w:rsid w:val="00F61B5D"/>
    <w:rsid w:val="00F62E56"/>
    <w:rsid w:val="00F64423"/>
    <w:rsid w:val="00F648AC"/>
    <w:rsid w:val="00F6615A"/>
    <w:rsid w:val="00F6771C"/>
    <w:rsid w:val="00F67CEE"/>
    <w:rsid w:val="00F700DA"/>
    <w:rsid w:val="00F75923"/>
    <w:rsid w:val="00F83563"/>
    <w:rsid w:val="00F842A4"/>
    <w:rsid w:val="00F84FB2"/>
    <w:rsid w:val="00F85415"/>
    <w:rsid w:val="00F92C46"/>
    <w:rsid w:val="00F94921"/>
    <w:rsid w:val="00F9636C"/>
    <w:rsid w:val="00F977E9"/>
    <w:rsid w:val="00FA11C9"/>
    <w:rsid w:val="00FA360A"/>
    <w:rsid w:val="00FA3ED2"/>
    <w:rsid w:val="00FA5678"/>
    <w:rsid w:val="00FA68C9"/>
    <w:rsid w:val="00FA7164"/>
    <w:rsid w:val="00FB0845"/>
    <w:rsid w:val="00FB2552"/>
    <w:rsid w:val="00FB4DB7"/>
    <w:rsid w:val="00FC487A"/>
    <w:rsid w:val="00FC595C"/>
    <w:rsid w:val="00FC65CB"/>
    <w:rsid w:val="00FC694B"/>
    <w:rsid w:val="00FC772B"/>
    <w:rsid w:val="00FD6452"/>
    <w:rsid w:val="00FD7EDC"/>
    <w:rsid w:val="00FE3220"/>
    <w:rsid w:val="00FE7740"/>
    <w:rsid w:val="00FF157F"/>
    <w:rsid w:val="00FF3B1A"/>
    <w:rsid w:val="00FF5E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94411"/>
  <w15:chartTrackingRefBased/>
  <w15:docId w15:val="{513A5AA5-263D-41F3-9089-77E49306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308"/>
    <w:pPr>
      <w:spacing w:after="0" w:line="240" w:lineRule="auto"/>
      <w:ind w:firstLine="709"/>
      <w:jc w:val="both"/>
    </w:pPr>
    <w:rPr>
      <w:rFonts w:ascii="Times New Roman" w:eastAsia="Times New Roman" w:hAnsi="Times New Roman" w:cs="Times New Roman"/>
      <w:color w:val="000000"/>
      <w:sz w:val="28"/>
      <w:szCs w:val="28"/>
    </w:rPr>
  </w:style>
  <w:style w:type="paragraph" w:styleId="3">
    <w:name w:val="heading 3"/>
    <w:basedOn w:val="a"/>
    <w:link w:val="30"/>
    <w:uiPriority w:val="9"/>
    <w:qFormat/>
    <w:rsid w:val="00555B65"/>
    <w:pPr>
      <w:spacing w:before="100" w:beforeAutospacing="1" w:after="100" w:afterAutospacing="1"/>
      <w:ind w:firstLine="0"/>
      <w:jc w:val="left"/>
      <w:outlineLvl w:val="2"/>
    </w:pPr>
    <w:rPr>
      <w:rFonts w:eastAsiaTheme="minorEastAsia"/>
      <w:b/>
      <w:bCs/>
      <w:color w:val="auto"/>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319B"/>
    <w:pPr>
      <w:spacing w:line="360" w:lineRule="auto"/>
      <w:ind w:left="720"/>
      <w:contextualSpacing/>
    </w:pPr>
    <w:rPr>
      <w:rFonts w:eastAsiaTheme="minorHAnsi" w:cstheme="minorBidi"/>
      <w:color w:val="auto"/>
      <w:lang w:val="ru-RU"/>
    </w:rPr>
  </w:style>
  <w:style w:type="paragraph" w:customStyle="1" w:styleId="rvps2">
    <w:name w:val="rvps2"/>
    <w:basedOn w:val="a"/>
    <w:rsid w:val="00291FFD"/>
    <w:pPr>
      <w:spacing w:before="100" w:beforeAutospacing="1" w:after="100" w:afterAutospacing="1"/>
      <w:ind w:firstLine="0"/>
      <w:jc w:val="left"/>
    </w:pPr>
    <w:rPr>
      <w:color w:val="auto"/>
      <w:sz w:val="24"/>
      <w:szCs w:val="24"/>
      <w:lang w:eastAsia="uk-UA"/>
    </w:rPr>
  </w:style>
  <w:style w:type="character" w:styleId="a5">
    <w:name w:val="annotation reference"/>
    <w:basedOn w:val="a0"/>
    <w:uiPriority w:val="99"/>
    <w:semiHidden/>
    <w:unhideWhenUsed/>
    <w:rsid w:val="00727E1A"/>
    <w:rPr>
      <w:sz w:val="16"/>
      <w:szCs w:val="16"/>
    </w:rPr>
  </w:style>
  <w:style w:type="paragraph" w:styleId="a6">
    <w:name w:val="annotation text"/>
    <w:basedOn w:val="a"/>
    <w:link w:val="a7"/>
    <w:uiPriority w:val="99"/>
    <w:unhideWhenUsed/>
    <w:rsid w:val="00727E1A"/>
    <w:rPr>
      <w:sz w:val="20"/>
      <w:szCs w:val="20"/>
    </w:rPr>
  </w:style>
  <w:style w:type="character" w:customStyle="1" w:styleId="a7">
    <w:name w:val="Текст примітки Знак"/>
    <w:basedOn w:val="a0"/>
    <w:link w:val="a6"/>
    <w:uiPriority w:val="99"/>
    <w:rsid w:val="00727E1A"/>
    <w:rPr>
      <w:rFonts w:ascii="Times New Roman" w:eastAsia="Times New Roman" w:hAnsi="Times New Roman" w:cs="Times New Roman"/>
      <w:color w:val="000000"/>
      <w:sz w:val="20"/>
      <w:szCs w:val="20"/>
    </w:rPr>
  </w:style>
  <w:style w:type="paragraph" w:styleId="a8">
    <w:name w:val="annotation subject"/>
    <w:basedOn w:val="a6"/>
    <w:next w:val="a6"/>
    <w:link w:val="a9"/>
    <w:uiPriority w:val="99"/>
    <w:semiHidden/>
    <w:unhideWhenUsed/>
    <w:rsid w:val="00727E1A"/>
    <w:rPr>
      <w:b/>
      <w:bCs/>
    </w:rPr>
  </w:style>
  <w:style w:type="character" w:customStyle="1" w:styleId="a9">
    <w:name w:val="Тема примітки Знак"/>
    <w:basedOn w:val="a7"/>
    <w:link w:val="a8"/>
    <w:uiPriority w:val="99"/>
    <w:semiHidden/>
    <w:rsid w:val="00727E1A"/>
    <w:rPr>
      <w:rFonts w:ascii="Times New Roman" w:eastAsia="Times New Roman" w:hAnsi="Times New Roman" w:cs="Times New Roman"/>
      <w:b/>
      <w:bCs/>
      <w:color w:val="000000"/>
      <w:sz w:val="20"/>
      <w:szCs w:val="20"/>
    </w:rPr>
  </w:style>
  <w:style w:type="paragraph" w:styleId="aa">
    <w:name w:val="Balloon Text"/>
    <w:basedOn w:val="a"/>
    <w:link w:val="ab"/>
    <w:uiPriority w:val="99"/>
    <w:semiHidden/>
    <w:unhideWhenUsed/>
    <w:rsid w:val="00727E1A"/>
    <w:rPr>
      <w:rFonts w:ascii="Segoe UI" w:hAnsi="Segoe UI" w:cs="Segoe UI"/>
      <w:sz w:val="18"/>
      <w:szCs w:val="18"/>
    </w:rPr>
  </w:style>
  <w:style w:type="character" w:customStyle="1" w:styleId="ab">
    <w:name w:val="Текст у виносці Знак"/>
    <w:basedOn w:val="a0"/>
    <w:link w:val="aa"/>
    <w:uiPriority w:val="99"/>
    <w:semiHidden/>
    <w:rsid w:val="00727E1A"/>
    <w:rPr>
      <w:rFonts w:ascii="Segoe UI" w:eastAsia="Times New Roman" w:hAnsi="Segoe UI" w:cs="Segoe UI"/>
      <w:color w:val="000000"/>
      <w:sz w:val="18"/>
      <w:szCs w:val="18"/>
    </w:rPr>
  </w:style>
  <w:style w:type="character" w:customStyle="1" w:styleId="rvts23">
    <w:name w:val="rvts23"/>
    <w:basedOn w:val="a0"/>
    <w:rsid w:val="00D338AC"/>
  </w:style>
  <w:style w:type="character" w:styleId="ac">
    <w:name w:val="Placeholder Text"/>
    <w:basedOn w:val="a0"/>
    <w:uiPriority w:val="99"/>
    <w:semiHidden/>
    <w:rsid w:val="00D338AC"/>
    <w:rPr>
      <w:rFonts w:cs="Times New Roman"/>
      <w:color w:val="808080"/>
    </w:rPr>
  </w:style>
  <w:style w:type="paragraph" w:styleId="ad">
    <w:name w:val="footnote text"/>
    <w:basedOn w:val="a"/>
    <w:link w:val="ae"/>
    <w:rsid w:val="00FA68C9"/>
    <w:pPr>
      <w:ind w:firstLine="0"/>
      <w:jc w:val="left"/>
    </w:pPr>
    <w:rPr>
      <w:color w:val="auto"/>
      <w:sz w:val="20"/>
      <w:szCs w:val="20"/>
      <w:lang w:eastAsia="ru-RU"/>
    </w:rPr>
  </w:style>
  <w:style w:type="character" w:customStyle="1" w:styleId="ae">
    <w:name w:val="Текст виноски Знак"/>
    <w:basedOn w:val="a0"/>
    <w:link w:val="ad"/>
    <w:rsid w:val="00FA68C9"/>
    <w:rPr>
      <w:rFonts w:ascii="Times New Roman" w:eastAsia="Times New Roman" w:hAnsi="Times New Roman" w:cs="Times New Roman"/>
      <w:sz w:val="20"/>
      <w:szCs w:val="20"/>
      <w:lang w:eastAsia="ru-RU"/>
    </w:rPr>
  </w:style>
  <w:style w:type="character" w:styleId="af">
    <w:name w:val="footnote reference"/>
    <w:rsid w:val="00FA68C9"/>
    <w:rPr>
      <w:vertAlign w:val="superscript"/>
    </w:rPr>
  </w:style>
  <w:style w:type="paragraph" w:styleId="af0">
    <w:name w:val="Normal (Web)"/>
    <w:basedOn w:val="a"/>
    <w:link w:val="af1"/>
    <w:uiPriority w:val="99"/>
    <w:rsid w:val="00C335DE"/>
    <w:pPr>
      <w:spacing w:before="100" w:beforeAutospacing="1" w:after="100" w:afterAutospacing="1"/>
      <w:ind w:firstLine="0"/>
      <w:jc w:val="left"/>
    </w:pPr>
    <w:rPr>
      <w:color w:val="auto"/>
      <w:sz w:val="24"/>
      <w:szCs w:val="24"/>
      <w:lang w:eastAsia="uk-UA"/>
    </w:rPr>
  </w:style>
  <w:style w:type="character" w:customStyle="1" w:styleId="af1">
    <w:name w:val="Звичайний (веб) Знак"/>
    <w:link w:val="af0"/>
    <w:locked/>
    <w:rsid w:val="00C335DE"/>
    <w:rPr>
      <w:rFonts w:ascii="Times New Roman" w:eastAsia="Times New Roman" w:hAnsi="Times New Roman" w:cs="Times New Roman"/>
      <w:sz w:val="24"/>
      <w:szCs w:val="24"/>
      <w:lang w:eastAsia="uk-UA"/>
    </w:rPr>
  </w:style>
  <w:style w:type="paragraph" w:styleId="af2">
    <w:name w:val="header"/>
    <w:basedOn w:val="a"/>
    <w:link w:val="af3"/>
    <w:uiPriority w:val="99"/>
    <w:unhideWhenUsed/>
    <w:rsid w:val="002F3F39"/>
    <w:pPr>
      <w:tabs>
        <w:tab w:val="center" w:pos="4819"/>
        <w:tab w:val="right" w:pos="9639"/>
      </w:tabs>
    </w:pPr>
  </w:style>
  <w:style w:type="character" w:customStyle="1" w:styleId="af3">
    <w:name w:val="Верхній колонтитул Знак"/>
    <w:basedOn w:val="a0"/>
    <w:link w:val="af2"/>
    <w:uiPriority w:val="99"/>
    <w:rsid w:val="002F3F39"/>
    <w:rPr>
      <w:rFonts w:ascii="Times New Roman" w:eastAsia="Times New Roman" w:hAnsi="Times New Roman" w:cs="Times New Roman"/>
      <w:color w:val="000000"/>
      <w:sz w:val="28"/>
      <w:szCs w:val="28"/>
    </w:rPr>
  </w:style>
  <w:style w:type="paragraph" w:styleId="af4">
    <w:name w:val="footer"/>
    <w:basedOn w:val="a"/>
    <w:link w:val="af5"/>
    <w:uiPriority w:val="99"/>
    <w:unhideWhenUsed/>
    <w:rsid w:val="002F3F39"/>
    <w:pPr>
      <w:tabs>
        <w:tab w:val="center" w:pos="4819"/>
        <w:tab w:val="right" w:pos="9639"/>
      </w:tabs>
    </w:pPr>
  </w:style>
  <w:style w:type="character" w:customStyle="1" w:styleId="af5">
    <w:name w:val="Нижній колонтитул Знак"/>
    <w:basedOn w:val="a0"/>
    <w:link w:val="af4"/>
    <w:uiPriority w:val="99"/>
    <w:rsid w:val="002F3F39"/>
    <w:rPr>
      <w:rFonts w:ascii="Times New Roman" w:eastAsia="Times New Roman" w:hAnsi="Times New Roman" w:cs="Times New Roman"/>
      <w:color w:val="000000"/>
      <w:sz w:val="28"/>
      <w:szCs w:val="28"/>
    </w:rPr>
  </w:style>
  <w:style w:type="character" w:styleId="af6">
    <w:name w:val="Hyperlink"/>
    <w:basedOn w:val="a0"/>
    <w:uiPriority w:val="99"/>
    <w:unhideWhenUsed/>
    <w:rsid w:val="006A63D8"/>
    <w:rPr>
      <w:color w:val="0000FF"/>
      <w:u w:val="single"/>
    </w:rPr>
  </w:style>
  <w:style w:type="character" w:customStyle="1" w:styleId="rvts37">
    <w:name w:val="rvts37"/>
    <w:basedOn w:val="a0"/>
    <w:rsid w:val="006A63D8"/>
  </w:style>
  <w:style w:type="character" w:customStyle="1" w:styleId="30">
    <w:name w:val="Заголовок 3 Знак"/>
    <w:basedOn w:val="a0"/>
    <w:link w:val="3"/>
    <w:uiPriority w:val="9"/>
    <w:rsid w:val="00555B65"/>
    <w:rPr>
      <w:rFonts w:ascii="Times New Roman" w:eastAsiaTheme="minorEastAsia" w:hAnsi="Times New Roman" w:cs="Times New Roman"/>
      <w:b/>
      <w:bCs/>
      <w:sz w:val="27"/>
      <w:szCs w:val="27"/>
      <w:lang w:val="ru-RU" w:eastAsia="ru-RU"/>
    </w:rPr>
  </w:style>
  <w:style w:type="character" w:customStyle="1" w:styleId="s1">
    <w:name w:val="s1"/>
    <w:basedOn w:val="a0"/>
    <w:rsid w:val="00E965B3"/>
  </w:style>
  <w:style w:type="character" w:customStyle="1" w:styleId="rvts9">
    <w:name w:val="rvts9"/>
    <w:basedOn w:val="a0"/>
    <w:rsid w:val="00DA6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6662">
      <w:bodyDiv w:val="1"/>
      <w:marLeft w:val="0"/>
      <w:marRight w:val="0"/>
      <w:marTop w:val="0"/>
      <w:marBottom w:val="0"/>
      <w:divBdr>
        <w:top w:val="none" w:sz="0" w:space="0" w:color="auto"/>
        <w:left w:val="none" w:sz="0" w:space="0" w:color="auto"/>
        <w:bottom w:val="none" w:sz="0" w:space="0" w:color="auto"/>
        <w:right w:val="none" w:sz="0" w:space="0" w:color="auto"/>
      </w:divBdr>
    </w:div>
    <w:div w:id="137460992">
      <w:bodyDiv w:val="1"/>
      <w:marLeft w:val="0"/>
      <w:marRight w:val="0"/>
      <w:marTop w:val="0"/>
      <w:marBottom w:val="0"/>
      <w:divBdr>
        <w:top w:val="none" w:sz="0" w:space="0" w:color="auto"/>
        <w:left w:val="none" w:sz="0" w:space="0" w:color="auto"/>
        <w:bottom w:val="none" w:sz="0" w:space="0" w:color="auto"/>
        <w:right w:val="none" w:sz="0" w:space="0" w:color="auto"/>
      </w:divBdr>
    </w:div>
    <w:div w:id="352002741">
      <w:bodyDiv w:val="1"/>
      <w:marLeft w:val="0"/>
      <w:marRight w:val="0"/>
      <w:marTop w:val="0"/>
      <w:marBottom w:val="0"/>
      <w:divBdr>
        <w:top w:val="none" w:sz="0" w:space="0" w:color="auto"/>
        <w:left w:val="none" w:sz="0" w:space="0" w:color="auto"/>
        <w:bottom w:val="none" w:sz="0" w:space="0" w:color="auto"/>
        <w:right w:val="none" w:sz="0" w:space="0" w:color="auto"/>
      </w:divBdr>
    </w:div>
    <w:div w:id="657418739">
      <w:bodyDiv w:val="1"/>
      <w:marLeft w:val="0"/>
      <w:marRight w:val="0"/>
      <w:marTop w:val="0"/>
      <w:marBottom w:val="0"/>
      <w:divBdr>
        <w:top w:val="none" w:sz="0" w:space="0" w:color="auto"/>
        <w:left w:val="none" w:sz="0" w:space="0" w:color="auto"/>
        <w:bottom w:val="none" w:sz="0" w:space="0" w:color="auto"/>
        <w:right w:val="none" w:sz="0" w:space="0" w:color="auto"/>
      </w:divBdr>
    </w:div>
    <w:div w:id="674725232">
      <w:bodyDiv w:val="1"/>
      <w:marLeft w:val="0"/>
      <w:marRight w:val="0"/>
      <w:marTop w:val="0"/>
      <w:marBottom w:val="0"/>
      <w:divBdr>
        <w:top w:val="none" w:sz="0" w:space="0" w:color="auto"/>
        <w:left w:val="none" w:sz="0" w:space="0" w:color="auto"/>
        <w:bottom w:val="none" w:sz="0" w:space="0" w:color="auto"/>
        <w:right w:val="none" w:sz="0" w:space="0" w:color="auto"/>
      </w:divBdr>
    </w:div>
    <w:div w:id="911551177">
      <w:bodyDiv w:val="1"/>
      <w:marLeft w:val="0"/>
      <w:marRight w:val="0"/>
      <w:marTop w:val="0"/>
      <w:marBottom w:val="0"/>
      <w:divBdr>
        <w:top w:val="none" w:sz="0" w:space="0" w:color="auto"/>
        <w:left w:val="none" w:sz="0" w:space="0" w:color="auto"/>
        <w:bottom w:val="none" w:sz="0" w:space="0" w:color="auto"/>
        <w:right w:val="none" w:sz="0" w:space="0" w:color="auto"/>
      </w:divBdr>
    </w:div>
    <w:div w:id="1613435909">
      <w:bodyDiv w:val="1"/>
      <w:marLeft w:val="0"/>
      <w:marRight w:val="0"/>
      <w:marTop w:val="0"/>
      <w:marBottom w:val="0"/>
      <w:divBdr>
        <w:top w:val="none" w:sz="0" w:space="0" w:color="auto"/>
        <w:left w:val="none" w:sz="0" w:space="0" w:color="auto"/>
        <w:bottom w:val="none" w:sz="0" w:space="0" w:color="auto"/>
        <w:right w:val="none" w:sz="0" w:space="0" w:color="auto"/>
      </w:divBdr>
    </w:div>
    <w:div w:id="1754693124">
      <w:bodyDiv w:val="1"/>
      <w:marLeft w:val="0"/>
      <w:marRight w:val="0"/>
      <w:marTop w:val="0"/>
      <w:marBottom w:val="0"/>
      <w:divBdr>
        <w:top w:val="none" w:sz="0" w:space="0" w:color="auto"/>
        <w:left w:val="none" w:sz="0" w:space="0" w:color="auto"/>
        <w:bottom w:val="none" w:sz="0" w:space="0" w:color="auto"/>
        <w:right w:val="none" w:sz="0" w:space="0" w:color="auto"/>
      </w:divBdr>
    </w:div>
    <w:div w:id="1755469387">
      <w:bodyDiv w:val="1"/>
      <w:marLeft w:val="0"/>
      <w:marRight w:val="0"/>
      <w:marTop w:val="0"/>
      <w:marBottom w:val="0"/>
      <w:divBdr>
        <w:top w:val="none" w:sz="0" w:space="0" w:color="auto"/>
        <w:left w:val="none" w:sz="0" w:space="0" w:color="auto"/>
        <w:bottom w:val="none" w:sz="0" w:space="0" w:color="auto"/>
        <w:right w:val="none" w:sz="0" w:space="0" w:color="auto"/>
      </w:divBdr>
    </w:div>
    <w:div w:id="1850756354">
      <w:bodyDiv w:val="1"/>
      <w:marLeft w:val="0"/>
      <w:marRight w:val="0"/>
      <w:marTop w:val="0"/>
      <w:marBottom w:val="0"/>
      <w:divBdr>
        <w:top w:val="none" w:sz="0" w:space="0" w:color="auto"/>
        <w:left w:val="none" w:sz="0" w:space="0" w:color="auto"/>
        <w:bottom w:val="none" w:sz="0" w:space="0" w:color="auto"/>
        <w:right w:val="none" w:sz="0" w:space="0" w:color="auto"/>
      </w:divBdr>
    </w:div>
    <w:div w:id="1851487339">
      <w:bodyDiv w:val="1"/>
      <w:marLeft w:val="0"/>
      <w:marRight w:val="0"/>
      <w:marTop w:val="0"/>
      <w:marBottom w:val="0"/>
      <w:divBdr>
        <w:top w:val="none" w:sz="0" w:space="0" w:color="auto"/>
        <w:left w:val="none" w:sz="0" w:space="0" w:color="auto"/>
        <w:bottom w:val="none" w:sz="0" w:space="0" w:color="auto"/>
        <w:right w:val="none" w:sz="0" w:space="0" w:color="auto"/>
      </w:divBdr>
    </w:div>
    <w:div w:id="1952860927">
      <w:bodyDiv w:val="1"/>
      <w:marLeft w:val="0"/>
      <w:marRight w:val="0"/>
      <w:marTop w:val="0"/>
      <w:marBottom w:val="0"/>
      <w:divBdr>
        <w:top w:val="none" w:sz="0" w:space="0" w:color="auto"/>
        <w:left w:val="none" w:sz="0" w:space="0" w:color="auto"/>
        <w:bottom w:val="none" w:sz="0" w:space="0" w:color="auto"/>
        <w:right w:val="none" w:sz="0" w:space="0" w:color="auto"/>
      </w:divBdr>
    </w:div>
    <w:div w:id="19692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00450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irt-nbu@bank.gov.ua" TargetMode="External"/><Relationship Id="rId5" Type="http://schemas.openxmlformats.org/officeDocument/2006/relationships/webSettings" Target="webSettings.xml"/><Relationship Id="rId10" Type="http://schemas.openxmlformats.org/officeDocument/2006/relationships/hyperlink" Target="mailto:cyber@bank.gov.ua" TargetMode="External"/><Relationship Id="rId4" Type="http://schemas.openxmlformats.org/officeDocument/2006/relationships/settings" Target="settings.xml"/><Relationship Id="rId9" Type="http://schemas.openxmlformats.org/officeDocument/2006/relationships/hyperlink" Target="https://zakon.rada.gov.ua/laws/show/v000450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FE2DE-C3F3-433B-B954-19770C91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20450</Words>
  <Characters>11658</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Лисенко Антоніна Анатоліївна</dc:creator>
  <cp:keywords/>
  <dc:description/>
  <cp:lastModifiedBy>Лисенко Антоніна Анатоліївна</cp:lastModifiedBy>
  <cp:revision>2</cp:revision>
  <dcterms:created xsi:type="dcterms:W3CDTF">2024-12-17T10:40:00Z</dcterms:created>
  <dcterms:modified xsi:type="dcterms:W3CDTF">2024-12-17T10:40:00Z</dcterms:modified>
</cp:coreProperties>
</file>