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624B6" w14:textId="5B6AF391" w:rsidR="003B190D" w:rsidRPr="00C67E5A" w:rsidRDefault="003B190D" w:rsidP="003B190D">
      <w:pPr>
        <w:jc w:val="center"/>
        <w:rPr>
          <w:b/>
          <w:sz w:val="28"/>
          <w:szCs w:val="28"/>
        </w:rPr>
      </w:pPr>
      <w:r w:rsidRPr="00C67E5A">
        <w:rPr>
          <w:b/>
          <w:sz w:val="28"/>
          <w:szCs w:val="28"/>
        </w:rPr>
        <w:t xml:space="preserve">Порівняльна таблиця </w:t>
      </w:r>
    </w:p>
    <w:p w14:paraId="4A3B14C9" w14:textId="78046924" w:rsidR="00A360E2" w:rsidRPr="00C67E5A" w:rsidRDefault="00355FA7" w:rsidP="00A360E2">
      <w:pPr>
        <w:jc w:val="center"/>
        <w:rPr>
          <w:b/>
          <w:sz w:val="28"/>
          <w:szCs w:val="28"/>
        </w:rPr>
      </w:pPr>
      <w:r w:rsidRPr="00C67E5A">
        <w:rPr>
          <w:b/>
          <w:sz w:val="28"/>
        </w:rPr>
        <w:t xml:space="preserve">до </w:t>
      </w:r>
      <w:proofErr w:type="spellStart"/>
      <w:r w:rsidRPr="00C67E5A">
        <w:rPr>
          <w:b/>
          <w:sz w:val="28"/>
        </w:rPr>
        <w:t>проєкту</w:t>
      </w:r>
      <w:proofErr w:type="spellEnd"/>
      <w:r w:rsidRPr="00C67E5A">
        <w:rPr>
          <w:b/>
          <w:sz w:val="28"/>
        </w:rPr>
        <w:t xml:space="preserve"> </w:t>
      </w:r>
      <w:r w:rsidR="00A360E2" w:rsidRPr="00C67E5A">
        <w:rPr>
          <w:b/>
          <w:sz w:val="28"/>
          <w:szCs w:val="28"/>
        </w:rPr>
        <w:t>постанови Правління Національного банку України “</w:t>
      </w:r>
      <w:r w:rsidR="00DF20F3" w:rsidRPr="00DF20F3">
        <w:rPr>
          <w:sz w:val="28"/>
          <w:szCs w:val="28"/>
        </w:rPr>
        <w:t xml:space="preserve"> </w:t>
      </w:r>
      <w:r w:rsidR="00DF20F3" w:rsidRPr="00DF20F3">
        <w:rPr>
          <w:b/>
          <w:sz w:val="28"/>
          <w:szCs w:val="28"/>
        </w:rPr>
        <w:t>Про затвердження Змін до Інструкції про безготівкові розрахунки в національній валюті користувачів платіжних послуг</w:t>
      </w:r>
      <w:r w:rsidR="00DF20F3" w:rsidRPr="00C67E5A">
        <w:rPr>
          <w:b/>
          <w:sz w:val="28"/>
          <w:szCs w:val="28"/>
        </w:rPr>
        <w:t xml:space="preserve"> </w:t>
      </w:r>
      <w:r w:rsidR="00A360E2" w:rsidRPr="00C67E5A">
        <w:rPr>
          <w:b/>
          <w:sz w:val="28"/>
          <w:szCs w:val="28"/>
        </w:rPr>
        <w:t xml:space="preserve">” </w:t>
      </w:r>
    </w:p>
    <w:p w14:paraId="57994579" w14:textId="77777777" w:rsidR="00032D2A" w:rsidRPr="00C67E5A" w:rsidRDefault="00032D2A" w:rsidP="00E13195">
      <w:pPr>
        <w:jc w:val="center"/>
        <w:rPr>
          <w:b/>
          <w:sz w:val="20"/>
          <w:szCs w:val="20"/>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4"/>
        <w:gridCol w:w="7230"/>
      </w:tblGrid>
      <w:tr w:rsidR="00814856" w:rsidRPr="00100774" w14:paraId="62217588" w14:textId="4ACE550B" w:rsidTr="00814856">
        <w:tc>
          <w:tcPr>
            <w:tcW w:w="2499" w:type="pct"/>
            <w:shd w:val="clear" w:color="auto" w:fill="auto"/>
          </w:tcPr>
          <w:p w14:paraId="2E0B26B9" w14:textId="77777777" w:rsidR="00814856" w:rsidRPr="00061670" w:rsidRDefault="00814856" w:rsidP="00464C05">
            <w:pPr>
              <w:jc w:val="center"/>
            </w:pPr>
            <w:r w:rsidRPr="00061670">
              <w:t xml:space="preserve">Зміст положення (норми) чинного нормативно-правового </w:t>
            </w:r>
            <w:proofErr w:type="spellStart"/>
            <w:r w:rsidRPr="00061670">
              <w:t>акта</w:t>
            </w:r>
            <w:proofErr w:type="spellEnd"/>
          </w:p>
        </w:tc>
        <w:tc>
          <w:tcPr>
            <w:tcW w:w="2501" w:type="pct"/>
            <w:shd w:val="clear" w:color="auto" w:fill="auto"/>
          </w:tcPr>
          <w:p w14:paraId="7CD95308" w14:textId="0BA5EA3B" w:rsidR="00814856" w:rsidRDefault="00814856" w:rsidP="00207625">
            <w:pPr>
              <w:jc w:val="center"/>
            </w:pPr>
            <w:r w:rsidRPr="00061670">
              <w:t xml:space="preserve">Зміст відповідного положення (норми) </w:t>
            </w:r>
            <w:proofErr w:type="spellStart"/>
            <w:r w:rsidRPr="00061670">
              <w:t>проєкту</w:t>
            </w:r>
            <w:proofErr w:type="spellEnd"/>
            <w:r w:rsidRPr="00061670">
              <w:t xml:space="preserve"> нормативно-правового </w:t>
            </w:r>
            <w:proofErr w:type="spellStart"/>
            <w:r w:rsidRPr="00061670">
              <w:t>акта</w:t>
            </w:r>
            <w:proofErr w:type="spellEnd"/>
          </w:p>
          <w:p w14:paraId="38535337" w14:textId="57D18589" w:rsidR="00814856" w:rsidRPr="00061670" w:rsidRDefault="00814856" w:rsidP="00207625">
            <w:pPr>
              <w:jc w:val="center"/>
            </w:pPr>
          </w:p>
        </w:tc>
      </w:tr>
      <w:tr w:rsidR="00814856" w:rsidRPr="00100774" w14:paraId="00B3AD60" w14:textId="12FB58AF" w:rsidTr="00814856">
        <w:trPr>
          <w:trHeight w:val="293"/>
        </w:trPr>
        <w:tc>
          <w:tcPr>
            <w:tcW w:w="2499" w:type="pct"/>
            <w:shd w:val="clear" w:color="auto" w:fill="auto"/>
          </w:tcPr>
          <w:p w14:paraId="38A6CD8E" w14:textId="77777777" w:rsidR="00814856" w:rsidRPr="00061670" w:rsidRDefault="00814856" w:rsidP="00464C05">
            <w:pPr>
              <w:jc w:val="center"/>
              <w:rPr>
                <w:b/>
              </w:rPr>
            </w:pPr>
            <w:r w:rsidRPr="00061670">
              <w:rPr>
                <w:b/>
              </w:rPr>
              <w:t>1</w:t>
            </w:r>
          </w:p>
        </w:tc>
        <w:tc>
          <w:tcPr>
            <w:tcW w:w="2501" w:type="pct"/>
            <w:shd w:val="clear" w:color="auto" w:fill="auto"/>
          </w:tcPr>
          <w:p w14:paraId="722890AE" w14:textId="5E4F911E" w:rsidR="00814856" w:rsidRPr="00061670" w:rsidRDefault="00814856" w:rsidP="00207625">
            <w:pPr>
              <w:jc w:val="center"/>
              <w:rPr>
                <w:b/>
              </w:rPr>
            </w:pPr>
            <w:r w:rsidRPr="00061670">
              <w:rPr>
                <w:b/>
              </w:rPr>
              <w:t>2</w:t>
            </w:r>
          </w:p>
        </w:tc>
      </w:tr>
      <w:tr w:rsidR="00814856" w:rsidRPr="00C67E5A" w14:paraId="4E2FE787" w14:textId="5F1B509C" w:rsidTr="00814856">
        <w:trPr>
          <w:trHeight w:val="589"/>
        </w:trPr>
        <w:tc>
          <w:tcPr>
            <w:tcW w:w="5000" w:type="pct"/>
            <w:gridSpan w:val="2"/>
          </w:tcPr>
          <w:p w14:paraId="080EDEB8" w14:textId="53AC14D9" w:rsidR="00814856" w:rsidRPr="00061670" w:rsidRDefault="00814856" w:rsidP="009319A4">
            <w:pPr>
              <w:pStyle w:val="rvps2"/>
              <w:shd w:val="clear" w:color="auto" w:fill="FFFFFF"/>
              <w:spacing w:before="0" w:beforeAutospacing="0" w:after="0" w:afterAutospacing="0"/>
              <w:jc w:val="center"/>
              <w:rPr>
                <w:b/>
              </w:rPr>
            </w:pPr>
            <w:r w:rsidRPr="00061670">
              <w:rPr>
                <w:b/>
              </w:rPr>
              <w:t>Зміни до Інструкції</w:t>
            </w:r>
            <w:r w:rsidRPr="00061670">
              <w:rPr>
                <w:rFonts w:eastAsiaTheme="minorEastAsia"/>
                <w:b/>
                <w:lang w:eastAsia="en-US"/>
              </w:rPr>
              <w:t xml:space="preserve"> про безготівкові розрахунки в національній валюті користувачів платіжних послуг, затвердженої постановою Правління Національного банку України від 29.07.2022 № 163 (зі змінами)</w:t>
            </w:r>
          </w:p>
        </w:tc>
      </w:tr>
      <w:tr w:rsidR="00814856" w:rsidRPr="00C67E5A" w14:paraId="06452DF2" w14:textId="5E7B745B" w:rsidTr="00814856">
        <w:trPr>
          <w:trHeight w:val="285"/>
        </w:trPr>
        <w:tc>
          <w:tcPr>
            <w:tcW w:w="2499" w:type="pct"/>
            <w:shd w:val="clear" w:color="auto" w:fill="auto"/>
          </w:tcPr>
          <w:p w14:paraId="1ED21769" w14:textId="7042DCEF" w:rsidR="00814856" w:rsidRPr="00061670" w:rsidRDefault="00814856" w:rsidP="00BC4986">
            <w:pPr>
              <w:pStyle w:val="rvps2"/>
              <w:shd w:val="clear" w:color="auto" w:fill="FFFFFF"/>
              <w:spacing w:before="0" w:beforeAutospacing="0" w:after="0" w:afterAutospacing="0"/>
              <w:ind w:firstLine="567"/>
              <w:jc w:val="center"/>
              <w:rPr>
                <w:rStyle w:val="rvts9"/>
                <w:b/>
                <w:bCs/>
              </w:rPr>
            </w:pPr>
            <w:r w:rsidRPr="00061670">
              <w:rPr>
                <w:rStyle w:val="rvts9"/>
                <w:b/>
                <w:bCs/>
              </w:rPr>
              <w:t>Розділ I</w:t>
            </w:r>
            <w:r w:rsidR="00E3159C">
              <w:rPr>
                <w:rStyle w:val="rvts9"/>
                <w:b/>
                <w:bCs/>
              </w:rPr>
              <w:t>.</w:t>
            </w:r>
            <w:r w:rsidRPr="00061670">
              <w:t xml:space="preserve"> </w:t>
            </w:r>
            <w:r w:rsidRPr="00061670">
              <w:rPr>
                <w:b/>
              </w:rPr>
              <w:t>Загальні положення</w:t>
            </w:r>
          </w:p>
        </w:tc>
        <w:tc>
          <w:tcPr>
            <w:tcW w:w="2501" w:type="pct"/>
            <w:shd w:val="clear" w:color="auto" w:fill="auto"/>
          </w:tcPr>
          <w:p w14:paraId="7CD8EA29" w14:textId="6BC3D795" w:rsidR="00814856" w:rsidRPr="00061670" w:rsidRDefault="00814856" w:rsidP="00BC4986">
            <w:pPr>
              <w:pStyle w:val="rvps2"/>
              <w:shd w:val="clear" w:color="auto" w:fill="FFFFFF"/>
              <w:spacing w:before="0" w:beforeAutospacing="0" w:after="0" w:afterAutospacing="0"/>
              <w:ind w:firstLine="567"/>
              <w:jc w:val="both"/>
              <w:rPr>
                <w:rStyle w:val="rvts9"/>
                <w:b/>
                <w:bCs/>
              </w:rPr>
            </w:pPr>
            <w:r w:rsidRPr="00061670">
              <w:rPr>
                <w:rStyle w:val="rvts9"/>
                <w:b/>
                <w:bCs/>
              </w:rPr>
              <w:t>Розділ I</w:t>
            </w:r>
            <w:r w:rsidR="00E3159C">
              <w:rPr>
                <w:rStyle w:val="rvts9"/>
                <w:b/>
                <w:bCs/>
              </w:rPr>
              <w:t>.</w:t>
            </w:r>
            <w:r w:rsidRPr="00061670">
              <w:t xml:space="preserve"> </w:t>
            </w:r>
            <w:r w:rsidRPr="00061670">
              <w:rPr>
                <w:b/>
              </w:rPr>
              <w:t>Загальні положення</w:t>
            </w:r>
          </w:p>
        </w:tc>
      </w:tr>
      <w:tr w:rsidR="00814856" w:rsidRPr="00100774" w14:paraId="508EDE8F" w14:textId="43243994" w:rsidTr="00814856">
        <w:trPr>
          <w:trHeight w:val="285"/>
        </w:trPr>
        <w:tc>
          <w:tcPr>
            <w:tcW w:w="2499" w:type="pct"/>
            <w:shd w:val="clear" w:color="auto" w:fill="auto"/>
          </w:tcPr>
          <w:p w14:paraId="27004BBF" w14:textId="77777777" w:rsidR="00814856" w:rsidRPr="00061670" w:rsidRDefault="00814856" w:rsidP="00BC4986">
            <w:pPr>
              <w:pStyle w:val="rvps2"/>
              <w:shd w:val="clear" w:color="auto" w:fill="FFFFFF"/>
              <w:spacing w:before="0" w:beforeAutospacing="0" w:after="150" w:afterAutospacing="0"/>
              <w:ind w:firstLine="450"/>
              <w:jc w:val="both"/>
              <w:rPr>
                <w:color w:val="333333"/>
              </w:rPr>
            </w:pPr>
            <w:bookmarkStart w:id="0" w:name="n14"/>
            <w:bookmarkEnd w:id="0"/>
            <w:r w:rsidRPr="00061670">
              <w:rPr>
                <w:color w:val="333333"/>
              </w:rPr>
              <w:t>2. Ця Інструкція визначає:</w:t>
            </w:r>
          </w:p>
          <w:p w14:paraId="5166A604" w14:textId="77777777" w:rsidR="00814856" w:rsidRPr="00061670" w:rsidRDefault="00814856" w:rsidP="00BC4986">
            <w:pPr>
              <w:pStyle w:val="rvps2"/>
              <w:shd w:val="clear" w:color="auto" w:fill="FFFFFF"/>
              <w:spacing w:before="0" w:beforeAutospacing="0" w:after="0" w:afterAutospacing="0"/>
              <w:ind w:firstLine="450"/>
              <w:jc w:val="both"/>
              <w:rPr>
                <w:color w:val="333333"/>
              </w:rPr>
            </w:pPr>
            <w:bookmarkStart w:id="1" w:name="n15"/>
            <w:bookmarkEnd w:id="1"/>
            <w:r w:rsidRPr="00061670">
              <w:rPr>
                <w:color w:val="333333"/>
              </w:rPr>
              <w:t>1) порядок ініціювання та виконання платіжних операцій за рахунками користувачів платіжних послуг (далі - користувач), які відкриті в надавачів платіжних послуг з обслуговування рахунку (далі - надавач платіжних послуг);</w:t>
            </w:r>
          </w:p>
          <w:p w14:paraId="69FBDA2B" w14:textId="77777777" w:rsidR="00814856" w:rsidRPr="00061670" w:rsidRDefault="00814856" w:rsidP="00BC4986">
            <w:pPr>
              <w:pStyle w:val="rvps2"/>
              <w:shd w:val="clear" w:color="auto" w:fill="FFFFFF"/>
              <w:spacing w:before="0" w:beforeAutospacing="0" w:after="0" w:afterAutospacing="0"/>
              <w:ind w:firstLine="450"/>
              <w:jc w:val="both"/>
              <w:rPr>
                <w:color w:val="333333"/>
              </w:rPr>
            </w:pPr>
            <w:bookmarkStart w:id="2" w:name="n16"/>
            <w:bookmarkEnd w:id="2"/>
            <w:r w:rsidRPr="00061670">
              <w:rPr>
                <w:color w:val="333333"/>
              </w:rPr>
              <w:t>2) обов'язкові реквізити платіжної інструкції, вимоги щодо їх заповнення;</w:t>
            </w:r>
          </w:p>
          <w:p w14:paraId="7DED80FA" w14:textId="77777777" w:rsidR="00814856" w:rsidRPr="00061670" w:rsidRDefault="00814856" w:rsidP="00BC4986">
            <w:pPr>
              <w:pStyle w:val="rvps2"/>
              <w:shd w:val="clear" w:color="auto" w:fill="FFFFFF"/>
              <w:spacing w:before="0" w:beforeAutospacing="0" w:after="0" w:afterAutospacing="0"/>
              <w:ind w:firstLine="450"/>
              <w:jc w:val="both"/>
              <w:rPr>
                <w:color w:val="333333"/>
              </w:rPr>
            </w:pPr>
            <w:bookmarkStart w:id="3" w:name="n17"/>
            <w:bookmarkEnd w:id="3"/>
            <w:r w:rsidRPr="00061670">
              <w:rPr>
                <w:color w:val="333333"/>
              </w:rPr>
              <w:t>3) порядок виконання надавачами платіжних послуг заходів щодо арешту коштів на рахунках користувачів.</w:t>
            </w:r>
          </w:p>
          <w:p w14:paraId="1B7A0377" w14:textId="77777777" w:rsidR="00814856" w:rsidRPr="0044526D" w:rsidRDefault="00814856" w:rsidP="00BC4986">
            <w:pPr>
              <w:autoSpaceDE w:val="0"/>
              <w:autoSpaceDN w:val="0"/>
              <w:adjustRightInd w:val="0"/>
              <w:jc w:val="both"/>
            </w:pPr>
          </w:p>
        </w:tc>
        <w:tc>
          <w:tcPr>
            <w:tcW w:w="2501" w:type="pct"/>
            <w:shd w:val="clear" w:color="auto" w:fill="auto"/>
          </w:tcPr>
          <w:p w14:paraId="32E39D76" w14:textId="08C3768D" w:rsidR="00814856" w:rsidRPr="00061670" w:rsidRDefault="00814856" w:rsidP="00BC4986">
            <w:pPr>
              <w:pStyle w:val="rvps2"/>
              <w:shd w:val="clear" w:color="auto" w:fill="FFFFFF"/>
              <w:spacing w:before="0" w:beforeAutospacing="0" w:after="150" w:afterAutospacing="0"/>
              <w:ind w:firstLine="450"/>
              <w:jc w:val="both"/>
              <w:rPr>
                <w:color w:val="333333"/>
              </w:rPr>
            </w:pPr>
            <w:r w:rsidRPr="00061670">
              <w:rPr>
                <w:color w:val="333333"/>
              </w:rPr>
              <w:t>2. Ця Інструкція визначає:</w:t>
            </w:r>
          </w:p>
          <w:p w14:paraId="611C784E" w14:textId="77777777" w:rsidR="00814856" w:rsidRPr="00061670" w:rsidRDefault="00814856" w:rsidP="00BC4986">
            <w:pPr>
              <w:pStyle w:val="rvps2"/>
              <w:shd w:val="clear" w:color="auto" w:fill="FFFFFF"/>
              <w:spacing w:before="0" w:beforeAutospacing="0" w:after="0" w:afterAutospacing="0"/>
              <w:ind w:firstLine="450"/>
              <w:jc w:val="both"/>
              <w:rPr>
                <w:color w:val="333333"/>
              </w:rPr>
            </w:pPr>
            <w:r w:rsidRPr="00061670">
              <w:rPr>
                <w:color w:val="333333"/>
              </w:rPr>
              <w:t>1) порядок ініціювання та виконання платіжних операцій за рахунками користувачів платіжних послуг (далі - користувач), які відкриті в надавачів платіжних послуг з обслуговування рахунку (далі - надавач платіжних послуг);</w:t>
            </w:r>
          </w:p>
          <w:p w14:paraId="1C402A45" w14:textId="77777777" w:rsidR="00814856" w:rsidRPr="00061670" w:rsidRDefault="00814856" w:rsidP="00BC4986">
            <w:pPr>
              <w:pStyle w:val="rvps2"/>
              <w:shd w:val="clear" w:color="auto" w:fill="FFFFFF"/>
              <w:spacing w:before="0" w:beforeAutospacing="0" w:after="0" w:afterAutospacing="0"/>
              <w:ind w:firstLine="450"/>
              <w:jc w:val="both"/>
              <w:rPr>
                <w:color w:val="333333"/>
              </w:rPr>
            </w:pPr>
            <w:r w:rsidRPr="00061670">
              <w:rPr>
                <w:color w:val="333333"/>
              </w:rPr>
              <w:t>2) обов'язкові реквізити платіжної інструкції, вимоги щодо їх заповнення;</w:t>
            </w:r>
          </w:p>
          <w:p w14:paraId="64A25C0D" w14:textId="77777777" w:rsidR="00814856" w:rsidRPr="00061670" w:rsidRDefault="00814856" w:rsidP="00BC4986">
            <w:pPr>
              <w:pStyle w:val="rvps2"/>
              <w:shd w:val="clear" w:color="auto" w:fill="FFFFFF"/>
              <w:spacing w:before="0" w:beforeAutospacing="0" w:after="0" w:afterAutospacing="0"/>
              <w:ind w:firstLine="567"/>
              <w:jc w:val="both"/>
            </w:pPr>
            <w:r w:rsidRPr="00061670">
              <w:rPr>
                <w:color w:val="333333"/>
              </w:rPr>
              <w:t>3) порядок виконання надавачами платіжних послуг заходів щодо арешту коштів на рахунках користувачів</w:t>
            </w:r>
            <w:r w:rsidRPr="00061670">
              <w:t xml:space="preserve"> </w:t>
            </w:r>
          </w:p>
          <w:p w14:paraId="43B24766" w14:textId="77777777" w:rsidR="00814856" w:rsidRPr="00061670" w:rsidRDefault="00814856" w:rsidP="00BC4986">
            <w:pPr>
              <w:pStyle w:val="rvps2"/>
              <w:shd w:val="clear" w:color="auto" w:fill="FFFFFF"/>
              <w:spacing w:before="0" w:beforeAutospacing="0" w:after="0" w:afterAutospacing="0"/>
              <w:ind w:firstLine="567"/>
              <w:jc w:val="both"/>
            </w:pPr>
            <w:r w:rsidRPr="00061670">
              <w:t>4)</w:t>
            </w:r>
            <w:r w:rsidRPr="00061670">
              <w:rPr>
                <w:b/>
              </w:rPr>
              <w:t xml:space="preserve"> особливості виконання надавачами платіжних послуг миттєвого кредитового переказу.</w:t>
            </w:r>
          </w:p>
        </w:tc>
      </w:tr>
      <w:tr w:rsidR="00814856" w:rsidRPr="00100774" w14:paraId="554836CD" w14:textId="77777777" w:rsidTr="00814856">
        <w:trPr>
          <w:trHeight w:val="285"/>
        </w:trPr>
        <w:tc>
          <w:tcPr>
            <w:tcW w:w="2499" w:type="pct"/>
            <w:shd w:val="clear" w:color="auto" w:fill="auto"/>
          </w:tcPr>
          <w:p w14:paraId="3987ECFB" w14:textId="267FF423" w:rsidR="00814856" w:rsidRPr="00061670" w:rsidRDefault="00814856" w:rsidP="00E94B4C">
            <w:pPr>
              <w:pStyle w:val="rvps2"/>
              <w:shd w:val="clear" w:color="auto" w:fill="FFFFFF"/>
              <w:spacing w:before="0" w:beforeAutospacing="0" w:after="150" w:afterAutospacing="0"/>
              <w:ind w:firstLine="450"/>
              <w:jc w:val="both"/>
              <w:rPr>
                <w:color w:val="333333"/>
              </w:rPr>
            </w:pPr>
            <w:r w:rsidRPr="00AE1C64">
              <w:t>10. Ініціатор заповнює реквізити платіжної інструкції державною мовою з урахуванням вимог, зазначених в указівках щодо заповнення реквізитів платіжної інструкції, оформленої в паперовій або електронній формі (додаток), та вимог розділів ІІ−ІV, VІ цієї Інструкції. Ініціатор має право заповнювати реквізити платіжної інструкції латинськими літерами, якщо це передбачено правилами платіжної системи/внутрішніми правилами надавача платіжних послуг.</w:t>
            </w:r>
          </w:p>
        </w:tc>
        <w:tc>
          <w:tcPr>
            <w:tcW w:w="2501" w:type="pct"/>
            <w:shd w:val="clear" w:color="auto" w:fill="auto"/>
          </w:tcPr>
          <w:p w14:paraId="2E9B32E0" w14:textId="15C5B943" w:rsidR="00814856" w:rsidRPr="00061670" w:rsidRDefault="00814856" w:rsidP="00E94B4C">
            <w:pPr>
              <w:pStyle w:val="rvps2"/>
              <w:shd w:val="clear" w:color="auto" w:fill="FFFFFF"/>
              <w:spacing w:before="0" w:beforeAutospacing="0" w:after="150" w:afterAutospacing="0"/>
              <w:ind w:firstLine="450"/>
              <w:jc w:val="both"/>
              <w:rPr>
                <w:color w:val="333333"/>
              </w:rPr>
            </w:pPr>
            <w:r w:rsidRPr="00AE1C64">
              <w:t>10. Ініціатор заповнює реквізити платіжної інструкції державною мовою з урахуванням вимог, зазначених в указівках щодо заповнення реквізитів платіжної інструкції, оформленої в паперовій або електронній формі (додаток), та вимог розділів ІІ−ІV, VІ</w:t>
            </w:r>
            <w:r w:rsidRPr="00AE1C64">
              <w:rPr>
                <w:b/>
              </w:rPr>
              <w:t xml:space="preserve">, </w:t>
            </w:r>
            <w:r w:rsidRPr="00AE1C64">
              <w:rPr>
                <w:b/>
                <w:lang w:val="en-US"/>
              </w:rPr>
              <w:t>VII</w:t>
            </w:r>
            <w:r w:rsidRPr="00AE1C64">
              <w:t xml:space="preserve"> цієї Інструкції. Ініціатор має право заповнювати реквізити платіжної інструкції латинськими літерами, якщо це передбачено правилами платіжної системи/внутрішніми правилами надавача платіжних послуг.</w:t>
            </w:r>
          </w:p>
        </w:tc>
      </w:tr>
      <w:tr w:rsidR="00814856" w:rsidRPr="00100774" w14:paraId="0A69EB13" w14:textId="265EF8A1" w:rsidTr="00814856">
        <w:trPr>
          <w:trHeight w:val="285"/>
        </w:trPr>
        <w:tc>
          <w:tcPr>
            <w:tcW w:w="2499" w:type="pct"/>
            <w:shd w:val="clear" w:color="auto" w:fill="auto"/>
          </w:tcPr>
          <w:p w14:paraId="13FCFF53" w14:textId="77777777" w:rsidR="00814856" w:rsidRPr="00061670" w:rsidRDefault="00814856" w:rsidP="00E94B4C">
            <w:pPr>
              <w:ind w:firstLine="493"/>
              <w:jc w:val="both"/>
            </w:pPr>
            <w:r w:rsidRPr="00061670">
              <w:lastRenderedPageBreak/>
              <w:t>12. 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6BDBD1CA" w14:textId="77777777" w:rsidR="00814856" w:rsidRPr="00061670" w:rsidRDefault="00814856" w:rsidP="00E94B4C">
            <w:pPr>
              <w:pStyle w:val="Default"/>
              <w:ind w:firstLine="493"/>
              <w:jc w:val="both"/>
            </w:pPr>
            <w:r w:rsidRPr="00061670">
              <w:t xml:space="preserve">Надавач платіжних послуг має право відмовити в прийнятті до виконання платіжної інструкції, якщо: </w:t>
            </w:r>
          </w:p>
          <w:p w14:paraId="6B0C2CE3" w14:textId="77777777" w:rsidR="00814856" w:rsidRPr="00061670" w:rsidRDefault="00814856" w:rsidP="00E94B4C">
            <w:pPr>
              <w:pStyle w:val="Default"/>
              <w:ind w:firstLine="493"/>
              <w:jc w:val="both"/>
            </w:pPr>
            <w:r w:rsidRPr="00061670">
              <w:t xml:space="preserve">1) обов’язкові реквізити заповнено з порушенням вимог розділів ІІ, ІV цієї Інструкції та додатка до цієї Інструкції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4D230011" w14:textId="77777777" w:rsidR="00814856" w:rsidRPr="00061670" w:rsidRDefault="00814856" w:rsidP="00E94B4C">
            <w:pPr>
              <w:pStyle w:val="Default"/>
              <w:ind w:firstLine="493"/>
              <w:jc w:val="both"/>
            </w:pPr>
            <w:r w:rsidRPr="00061670">
              <w:t xml:space="preserve">2) немає супровідних документів, надання яких разом із платіжною інструкцією передбачено законодавством України, цією Інструкцією, або закінчився строк дії цих супровідних документів; </w:t>
            </w:r>
          </w:p>
          <w:p w14:paraId="52C672E7" w14:textId="77777777" w:rsidR="00814856" w:rsidRPr="00061670" w:rsidRDefault="00814856" w:rsidP="00E94B4C">
            <w:pPr>
              <w:pStyle w:val="Default"/>
              <w:ind w:firstLine="493"/>
              <w:jc w:val="both"/>
            </w:pPr>
            <w:r w:rsidRPr="00061670">
              <w:t xml:space="preserve">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 </w:t>
            </w:r>
          </w:p>
          <w:p w14:paraId="2232E2E2" w14:textId="77777777" w:rsidR="00814856" w:rsidRPr="00061670" w:rsidRDefault="00814856" w:rsidP="00E94B4C">
            <w:pPr>
              <w:pStyle w:val="Default"/>
              <w:ind w:firstLine="493"/>
              <w:jc w:val="both"/>
            </w:pPr>
            <w:r w:rsidRPr="00061670">
              <w:t xml:space="preserve">Надавач платіжних послуг у разі відмови в прийнятті наданої ініціатором платіжної інструкції повинен негайно повідомити про це ініціатора із зазначенням причини відмови та посиланням на норми законодавства України (за наявності). </w:t>
            </w:r>
          </w:p>
          <w:p w14:paraId="1536BF36" w14:textId="77777777" w:rsidR="00814856" w:rsidRPr="00061670" w:rsidRDefault="00814856" w:rsidP="00E94B4C">
            <w:pPr>
              <w:ind w:firstLine="493"/>
              <w:jc w:val="both"/>
              <w:rPr>
                <w:b/>
              </w:rPr>
            </w:pPr>
            <w:r w:rsidRPr="00061670">
              <w:t>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tc>
        <w:tc>
          <w:tcPr>
            <w:tcW w:w="2501" w:type="pct"/>
            <w:shd w:val="clear" w:color="auto" w:fill="auto"/>
          </w:tcPr>
          <w:p w14:paraId="70523C8D" w14:textId="38482EA1" w:rsidR="00814856" w:rsidRPr="00061670" w:rsidRDefault="00814856" w:rsidP="00E94B4C">
            <w:pPr>
              <w:ind w:firstLine="493"/>
              <w:jc w:val="both"/>
            </w:pPr>
            <w:r w:rsidRPr="00061670">
              <w:t>12. 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1DE9E76F" w14:textId="77777777" w:rsidR="00814856" w:rsidRPr="00061670" w:rsidRDefault="00814856" w:rsidP="00E94B4C">
            <w:pPr>
              <w:pStyle w:val="Default"/>
              <w:ind w:firstLine="493"/>
              <w:jc w:val="both"/>
            </w:pPr>
            <w:r w:rsidRPr="00061670">
              <w:t xml:space="preserve">Надавач платіжних послуг має право відмовити в прийнятті до виконання платіжної інструкції, якщо: </w:t>
            </w:r>
          </w:p>
          <w:p w14:paraId="31604AB1" w14:textId="77777777" w:rsidR="00814856" w:rsidRPr="00061670" w:rsidRDefault="00814856" w:rsidP="00E94B4C">
            <w:pPr>
              <w:pStyle w:val="Default"/>
              <w:ind w:firstLine="493"/>
              <w:jc w:val="both"/>
            </w:pPr>
            <w:r w:rsidRPr="00061670">
              <w:t>1) обов’язкові реквізити заповнено з порушенням вимог розділів ІІ, ІV</w:t>
            </w:r>
            <w:r w:rsidRPr="00061670">
              <w:rPr>
                <w:b/>
              </w:rPr>
              <w:t xml:space="preserve">, </w:t>
            </w:r>
            <w:r w:rsidRPr="00061670">
              <w:rPr>
                <w:b/>
                <w:lang w:val="en-US"/>
              </w:rPr>
              <w:t>VI</w:t>
            </w:r>
            <w:r w:rsidRPr="00061670">
              <w:rPr>
                <w:b/>
              </w:rPr>
              <w:t>І</w:t>
            </w:r>
            <w:r w:rsidRPr="00061670">
              <w:t xml:space="preserve"> цієї Інструкції та додатка до цієї Інструкції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561E3913" w14:textId="77777777" w:rsidR="00814856" w:rsidRPr="00061670" w:rsidRDefault="00814856" w:rsidP="00E94B4C">
            <w:pPr>
              <w:pStyle w:val="Default"/>
              <w:ind w:firstLine="493"/>
              <w:jc w:val="both"/>
            </w:pPr>
            <w:r w:rsidRPr="00061670">
              <w:t xml:space="preserve">2) немає супровідних документів, надання яких разом із платіжною інструкцією передбачено законодавством України, цією Інструкцією, або закінчився строк дії цих супровідних документів; </w:t>
            </w:r>
          </w:p>
          <w:p w14:paraId="60806066" w14:textId="77777777" w:rsidR="00814856" w:rsidRPr="00061670" w:rsidRDefault="00814856" w:rsidP="00E94B4C">
            <w:pPr>
              <w:pStyle w:val="Default"/>
              <w:ind w:firstLine="493"/>
              <w:jc w:val="both"/>
            </w:pPr>
            <w:r w:rsidRPr="00061670">
              <w:t xml:space="preserve">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 </w:t>
            </w:r>
          </w:p>
          <w:p w14:paraId="37FF025F" w14:textId="77777777" w:rsidR="00814856" w:rsidRPr="00061670" w:rsidRDefault="00814856" w:rsidP="00E94B4C">
            <w:pPr>
              <w:pStyle w:val="Default"/>
              <w:ind w:firstLine="493"/>
              <w:jc w:val="both"/>
            </w:pPr>
            <w:r w:rsidRPr="00061670">
              <w:t xml:space="preserve">Надавач платіжних послуг у разі відмови в прийнятті наданої ініціатором платіжної інструкції повинен негайно повідомити про це ініціатора із зазначенням причини відмови та посиланням на норми законодавства України (за наявності). </w:t>
            </w:r>
          </w:p>
          <w:p w14:paraId="4D0ABDC5" w14:textId="77777777" w:rsidR="00814856" w:rsidRPr="00061670" w:rsidRDefault="00814856" w:rsidP="00E94B4C">
            <w:pPr>
              <w:ind w:firstLine="493"/>
              <w:jc w:val="both"/>
              <w:rPr>
                <w:b/>
              </w:rPr>
            </w:pPr>
            <w:r w:rsidRPr="00061670">
              <w:t>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tc>
      </w:tr>
      <w:tr w:rsidR="00814856" w:rsidRPr="00100774" w14:paraId="6FB88C2D" w14:textId="6C9415F7" w:rsidTr="00814856">
        <w:trPr>
          <w:trHeight w:val="1691"/>
        </w:trPr>
        <w:tc>
          <w:tcPr>
            <w:tcW w:w="2499" w:type="pct"/>
            <w:shd w:val="clear" w:color="auto" w:fill="auto"/>
          </w:tcPr>
          <w:p w14:paraId="2AD1D49D" w14:textId="77777777" w:rsidR="00814856" w:rsidRPr="00AE1C64" w:rsidRDefault="00814856" w:rsidP="00E94B4C">
            <w:pPr>
              <w:jc w:val="both"/>
              <w:rPr>
                <w:b/>
              </w:rPr>
            </w:pPr>
            <w:r w:rsidRPr="00AE1C64">
              <w:t>21. Надавач платіжних послуг отримувача зобов’язаний забезпечити зарахування суми коштів за платіжною операцією на рахунок отримувача протягом операційного дня надходження коштів на рахунок надавача платіжних послуг отримувача або в інший строк, визначений договором</w:t>
            </w:r>
          </w:p>
        </w:tc>
        <w:tc>
          <w:tcPr>
            <w:tcW w:w="2501" w:type="pct"/>
            <w:shd w:val="clear" w:color="auto" w:fill="auto"/>
          </w:tcPr>
          <w:p w14:paraId="4ED6446E" w14:textId="7492A984" w:rsidR="00814856" w:rsidRPr="00AE1C64" w:rsidRDefault="00814856" w:rsidP="00E94B4C">
            <w:pPr>
              <w:jc w:val="both"/>
              <w:rPr>
                <w:b/>
              </w:rPr>
            </w:pPr>
            <w:r w:rsidRPr="00AE1C64">
              <w:t xml:space="preserve">21. Надавач платіжних послуг отримувача зобов’язаний забезпечити зарахування суми коштів за платіжною операцією на рахунок отримувача протягом операційного дня надходження коштів на рахунок надавача платіжних послуг отримувача, </w:t>
            </w:r>
            <w:r w:rsidRPr="00AE1C64">
              <w:rPr>
                <w:b/>
              </w:rPr>
              <w:t>якщо інше не визначено вимогами законодавства України</w:t>
            </w:r>
            <w:r w:rsidRPr="00AE1C64">
              <w:t xml:space="preserve"> або в інший строк, визначений договором.</w:t>
            </w:r>
          </w:p>
        </w:tc>
      </w:tr>
      <w:tr w:rsidR="00951422" w:rsidRPr="00100774" w14:paraId="48B6C7C3" w14:textId="77777777" w:rsidTr="00E3159C">
        <w:tc>
          <w:tcPr>
            <w:tcW w:w="2499" w:type="pct"/>
            <w:shd w:val="clear" w:color="auto" w:fill="auto"/>
          </w:tcPr>
          <w:p w14:paraId="1A5363AC" w14:textId="38525B42" w:rsidR="00951422" w:rsidRPr="00AE1C64" w:rsidRDefault="00951422" w:rsidP="00E94B4C">
            <w:pPr>
              <w:jc w:val="both"/>
            </w:pPr>
            <w:r w:rsidRPr="00061670">
              <w:rPr>
                <w:rStyle w:val="rvts9"/>
                <w:b/>
                <w:bCs/>
              </w:rPr>
              <w:lastRenderedPageBreak/>
              <w:t>Розділ II</w:t>
            </w:r>
            <w:r w:rsidR="00E3159C">
              <w:rPr>
                <w:rStyle w:val="rvts9"/>
                <w:b/>
                <w:bCs/>
              </w:rPr>
              <w:t xml:space="preserve">. </w:t>
            </w:r>
            <w:r w:rsidR="00E3159C">
              <w:rPr>
                <w:b/>
                <w:bCs/>
                <w:color w:val="333333"/>
                <w:sz w:val="28"/>
                <w:szCs w:val="28"/>
                <w:shd w:val="clear" w:color="auto" w:fill="FFFFFF"/>
              </w:rPr>
              <w:t>Порядок виконання надавачами платіжних послуг кредитового переказу коштів</w:t>
            </w:r>
          </w:p>
        </w:tc>
        <w:tc>
          <w:tcPr>
            <w:tcW w:w="2501" w:type="pct"/>
            <w:shd w:val="clear" w:color="auto" w:fill="auto"/>
          </w:tcPr>
          <w:p w14:paraId="0C237E73" w14:textId="4E015335" w:rsidR="00951422" w:rsidRPr="00AE1C64" w:rsidRDefault="00951422" w:rsidP="00E94B4C">
            <w:pPr>
              <w:jc w:val="both"/>
            </w:pPr>
            <w:r w:rsidRPr="00061670">
              <w:rPr>
                <w:rStyle w:val="rvts9"/>
                <w:b/>
                <w:bCs/>
              </w:rPr>
              <w:t>Розділ II</w:t>
            </w:r>
            <w:r w:rsidR="00E3159C">
              <w:rPr>
                <w:rStyle w:val="rvts9"/>
                <w:b/>
                <w:bCs/>
              </w:rPr>
              <w:t xml:space="preserve">. </w:t>
            </w:r>
            <w:r w:rsidR="00E3159C">
              <w:rPr>
                <w:b/>
                <w:bCs/>
                <w:color w:val="333333"/>
                <w:sz w:val="28"/>
                <w:szCs w:val="28"/>
                <w:shd w:val="clear" w:color="auto" w:fill="FFFFFF"/>
              </w:rPr>
              <w:t>Порядок виконання надавачами платіжних послуг кредитового переказу коштів</w:t>
            </w:r>
          </w:p>
        </w:tc>
      </w:tr>
      <w:tr w:rsidR="00814856" w:rsidRPr="00100774" w14:paraId="5FC6E918" w14:textId="77777777" w:rsidTr="00985B3A">
        <w:trPr>
          <w:trHeight w:val="629"/>
        </w:trPr>
        <w:tc>
          <w:tcPr>
            <w:tcW w:w="2499" w:type="pct"/>
            <w:shd w:val="clear" w:color="auto" w:fill="auto"/>
          </w:tcPr>
          <w:p w14:paraId="2CD4BF48" w14:textId="2F51DF27" w:rsidR="00814856" w:rsidRDefault="00814856" w:rsidP="00814856">
            <w:pPr>
              <w:pStyle w:val="rvps2"/>
              <w:shd w:val="clear" w:color="auto" w:fill="FFFFFF"/>
              <w:spacing w:before="0" w:beforeAutospacing="0" w:after="0" w:afterAutospacing="0"/>
              <w:jc w:val="both"/>
              <w:rPr>
                <w:color w:val="333333"/>
              </w:rPr>
            </w:pPr>
            <w:r w:rsidRPr="00D825AD">
              <w:t>37.</w:t>
            </w:r>
            <w:r>
              <w:rPr>
                <w:color w:val="333333"/>
              </w:rPr>
              <w:t xml:space="preserve"> Платіжна інструкція, оформлена платником в електронній або паперовій формі, повинна містити такі обов'язкові реквізити:</w:t>
            </w:r>
          </w:p>
          <w:p w14:paraId="78BAED38"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4" w:name="n131"/>
            <w:bookmarkEnd w:id="4"/>
            <w:r>
              <w:rPr>
                <w:color w:val="333333"/>
              </w:rPr>
              <w:t>1) дату складання і номер;</w:t>
            </w:r>
          </w:p>
          <w:p w14:paraId="362B62CC"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5" w:name="n132"/>
            <w:bookmarkEnd w:id="5"/>
            <w:r>
              <w:rPr>
                <w:color w:val="333333"/>
              </w:rPr>
              <w:t>2) унікальний ідентифікатор платника або найменування/прізвище, власне ім'я, по батькові (за наявності), код платника та номер його рахунку;</w:t>
            </w:r>
          </w:p>
          <w:p w14:paraId="397A03DA"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6" w:name="n133"/>
            <w:bookmarkEnd w:id="6"/>
            <w:r>
              <w:rPr>
                <w:color w:val="333333"/>
              </w:rPr>
              <w:t>3) найменування надавача платіжних послуг платника;</w:t>
            </w:r>
          </w:p>
          <w:p w14:paraId="18F29093"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7" w:name="n134"/>
            <w:bookmarkEnd w:id="7"/>
            <w:r>
              <w:rPr>
                <w:color w:val="333333"/>
              </w:rPr>
              <w:t>4) суму цифрами та словами;</w:t>
            </w:r>
          </w:p>
          <w:p w14:paraId="2CA10ABB"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8" w:name="n135"/>
            <w:bookmarkEnd w:id="8"/>
            <w:r>
              <w:rPr>
                <w:color w:val="333333"/>
              </w:rPr>
              <w:t>5) призначення платежу;</w:t>
            </w:r>
          </w:p>
          <w:p w14:paraId="39256BAB"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9" w:name="n136"/>
            <w:bookmarkEnd w:id="9"/>
            <w:r>
              <w:rPr>
                <w:color w:val="333333"/>
              </w:rPr>
              <w:t>6) підпис(и) платника;</w:t>
            </w:r>
          </w:p>
          <w:p w14:paraId="6BA060C0"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10" w:name="n137"/>
            <w:bookmarkEnd w:id="10"/>
            <w:r>
              <w:rPr>
                <w:color w:val="333333"/>
              </w:rPr>
              <w:t>7) унікальний ідентифікатор отримувача або найменування/прізвище, власне ім'я, по батькові (за наявності), код отримувача та номер його рахунку;</w:t>
            </w:r>
          </w:p>
          <w:p w14:paraId="02AC9998"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11" w:name="n138"/>
            <w:bookmarkEnd w:id="11"/>
            <w:r>
              <w:rPr>
                <w:color w:val="333333"/>
              </w:rPr>
              <w:t>8) найменування надавача платіжних послуг отримувача.</w:t>
            </w:r>
          </w:p>
          <w:p w14:paraId="328D08CD"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12" w:name="n139"/>
            <w:bookmarkEnd w:id="12"/>
            <w:r>
              <w:rPr>
                <w:color w:val="333333"/>
              </w:rPr>
              <w:t>Платник заповнює обов'язкові реквізити платіжної інструкції, оформленої у паперовій формі, від руки/із застосуванням технічних засобів або надавач платіжних послуг платника за згодою платника заповнює платіжну інструкцію із застосуванням технічних засобів.</w:t>
            </w:r>
          </w:p>
          <w:p w14:paraId="67977D3C" w14:textId="77777777" w:rsidR="00814856" w:rsidRDefault="00814856" w:rsidP="00814856">
            <w:pPr>
              <w:pStyle w:val="rvps2"/>
              <w:shd w:val="clear" w:color="auto" w:fill="FFFFFF"/>
              <w:spacing w:before="0" w:beforeAutospacing="0" w:after="0" w:afterAutospacing="0"/>
              <w:ind w:firstLine="450"/>
              <w:jc w:val="both"/>
              <w:rPr>
                <w:color w:val="333333"/>
              </w:rPr>
            </w:pPr>
            <w:bookmarkStart w:id="13" w:name="n140"/>
            <w:bookmarkEnd w:id="13"/>
            <w:r>
              <w:rPr>
                <w:color w:val="333333"/>
              </w:rPr>
              <w:t>Правильність заповнення реквізитів платіжної інструкції надавачем платіжних послуг платника із застосуванням технічних засобів платник засвідчує власноручним/електронним підписом.</w:t>
            </w:r>
          </w:p>
          <w:p w14:paraId="60BEBC62" w14:textId="4EF6F136" w:rsidR="00814856" w:rsidRPr="00985B3A" w:rsidRDefault="00814856" w:rsidP="00985B3A">
            <w:pPr>
              <w:pStyle w:val="rvps2"/>
              <w:shd w:val="clear" w:color="auto" w:fill="FFFFFF"/>
              <w:spacing w:before="0" w:beforeAutospacing="0" w:after="150" w:afterAutospacing="0"/>
              <w:ind w:firstLine="450"/>
              <w:jc w:val="both"/>
              <w:rPr>
                <w:color w:val="333333"/>
              </w:rPr>
            </w:pPr>
            <w:bookmarkStart w:id="14" w:name="n141"/>
            <w:bookmarkEnd w:id="14"/>
            <w:r>
              <w:rPr>
                <w:color w:val="333333"/>
              </w:rPr>
              <w:t xml:space="preserve">Надавач платіжних послуг платника та платник у разі ініціювання платником платіжної операції із застосуванням засобів дистанційної комунікації мають право у відповідному договорі встановити перелік реквізитів платіжної інструкції, які надавач платіжних послуг платника за наявності технічної можливості заповнює автоматично </w:t>
            </w:r>
            <w:r w:rsidRPr="001D17C0">
              <w:rPr>
                <w:strike/>
                <w:color w:val="333333"/>
              </w:rPr>
              <w:t>на підставі інформації, отриманої в процесі ідентифікації платника.</w:t>
            </w:r>
          </w:p>
        </w:tc>
        <w:tc>
          <w:tcPr>
            <w:tcW w:w="2501" w:type="pct"/>
            <w:shd w:val="clear" w:color="auto" w:fill="auto"/>
          </w:tcPr>
          <w:p w14:paraId="43CC7F09" w14:textId="747713AD" w:rsidR="00814856" w:rsidRDefault="00814856" w:rsidP="00814856">
            <w:pPr>
              <w:pStyle w:val="rvps2"/>
              <w:shd w:val="clear" w:color="auto" w:fill="FFFFFF"/>
              <w:spacing w:before="0" w:beforeAutospacing="0" w:after="0" w:afterAutospacing="0"/>
              <w:jc w:val="both"/>
              <w:rPr>
                <w:color w:val="333333"/>
              </w:rPr>
            </w:pPr>
            <w:r>
              <w:t xml:space="preserve">37. </w:t>
            </w:r>
            <w:r>
              <w:rPr>
                <w:color w:val="333333"/>
              </w:rPr>
              <w:t>Платіжна інструкція, оформлена платником в електронній або паперовій формі, повинна містити такі обов'язкові реквізити:</w:t>
            </w:r>
          </w:p>
          <w:p w14:paraId="173242EE"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1) дату складання і номер;</w:t>
            </w:r>
          </w:p>
          <w:p w14:paraId="7E3E62F3"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2) унікальний ідентифікатор платника або найменування/прізвище, власне ім'я, по батькові (за наявності), код платника та номер його рахунку;</w:t>
            </w:r>
          </w:p>
          <w:p w14:paraId="3A66F0D9"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3) найменування надавача платіжних послуг платника;</w:t>
            </w:r>
          </w:p>
          <w:p w14:paraId="1A329651"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4) суму цифрами та словами;</w:t>
            </w:r>
          </w:p>
          <w:p w14:paraId="21BD60F8"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5) призначення платежу;</w:t>
            </w:r>
          </w:p>
          <w:p w14:paraId="793DBEC4"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6) підпис(и) платника;</w:t>
            </w:r>
          </w:p>
          <w:p w14:paraId="50CC59A4"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7) унікальний ідентифікатор отримувача або найменування/прізвище, власне ім'я, по батькові (за наявності), код отримувача та номер його рахунку;</w:t>
            </w:r>
          </w:p>
          <w:p w14:paraId="4A97CCE8"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8) найменування надавача платіжних послуг отримувача.</w:t>
            </w:r>
          </w:p>
          <w:p w14:paraId="3C9CC270"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Платник заповнює обов'язкові реквізити платіжної інструкції, оформленої у паперовій формі, від руки/із застосуванням технічних засобів або надавач платіжних послуг платника за згодою платника заповнює платіжну інструкцію із застосуванням технічних засобів.</w:t>
            </w:r>
          </w:p>
          <w:p w14:paraId="64DC1A94" w14:textId="77777777" w:rsidR="00814856" w:rsidRDefault="00814856" w:rsidP="00814856">
            <w:pPr>
              <w:pStyle w:val="rvps2"/>
              <w:shd w:val="clear" w:color="auto" w:fill="FFFFFF"/>
              <w:spacing w:before="0" w:beforeAutospacing="0" w:after="0" w:afterAutospacing="0"/>
              <w:ind w:firstLine="450"/>
              <w:jc w:val="both"/>
              <w:rPr>
                <w:color w:val="333333"/>
              </w:rPr>
            </w:pPr>
            <w:r>
              <w:rPr>
                <w:color w:val="333333"/>
              </w:rPr>
              <w:t>Правильність заповнення реквізитів платіжної інструкції надавачем платіжних послуг платника із застосуванням технічних засобів платник засвідчує власноручним/електронним підписом.</w:t>
            </w:r>
          </w:p>
          <w:p w14:paraId="104DF3F1" w14:textId="31E27A54" w:rsidR="00814856" w:rsidRPr="00D825AD" w:rsidRDefault="00814856" w:rsidP="001D17C0">
            <w:pPr>
              <w:pStyle w:val="rvps2"/>
              <w:shd w:val="clear" w:color="auto" w:fill="FFFFFF"/>
              <w:spacing w:before="0" w:beforeAutospacing="0" w:after="150" w:afterAutospacing="0"/>
              <w:ind w:firstLine="450"/>
              <w:jc w:val="both"/>
            </w:pPr>
            <w:r w:rsidRPr="001D17C0">
              <w:rPr>
                <w:color w:val="333333"/>
              </w:rPr>
              <w:t>Надавач платіжних послуг платника та платник у разі ініціювання платником платіжної операції із застосуванням засобів дистанційної комунікації мають право у відповідному договорі встановити перелік реквізитів платіжної інструкції, які надавач платіжних послуг платника за наявності технічної можливості заповнює автоматично</w:t>
            </w:r>
            <w:r w:rsidRPr="001D17C0">
              <w:rPr>
                <w:b/>
                <w:color w:val="333333"/>
              </w:rPr>
              <w:t>.</w:t>
            </w:r>
            <w:r>
              <w:rPr>
                <w:color w:val="333333"/>
              </w:rPr>
              <w:t xml:space="preserve"> </w:t>
            </w:r>
          </w:p>
        </w:tc>
      </w:tr>
      <w:tr w:rsidR="00814856" w:rsidRPr="00C67E5A" w14:paraId="6B55273E" w14:textId="273A1A82" w:rsidTr="00814856">
        <w:trPr>
          <w:trHeight w:val="285"/>
        </w:trPr>
        <w:tc>
          <w:tcPr>
            <w:tcW w:w="2499" w:type="pct"/>
            <w:shd w:val="clear" w:color="auto" w:fill="auto"/>
          </w:tcPr>
          <w:p w14:paraId="15E682CD" w14:textId="77777777" w:rsidR="00814856" w:rsidRPr="00AE1C64" w:rsidRDefault="00814856" w:rsidP="00E94B4C">
            <w:pPr>
              <w:jc w:val="both"/>
              <w:rPr>
                <w:b/>
              </w:rPr>
            </w:pPr>
            <w:r w:rsidRPr="00AE1C64">
              <w:rPr>
                <w:b/>
              </w:rPr>
              <w:lastRenderedPageBreak/>
              <w:t xml:space="preserve">Відсутній </w:t>
            </w:r>
          </w:p>
        </w:tc>
        <w:tc>
          <w:tcPr>
            <w:tcW w:w="2501" w:type="pct"/>
            <w:shd w:val="clear" w:color="auto" w:fill="auto"/>
          </w:tcPr>
          <w:p w14:paraId="4734AE0A" w14:textId="34869818" w:rsidR="00814856" w:rsidRPr="00AE1C64" w:rsidRDefault="00814856" w:rsidP="00E94B4C">
            <w:pPr>
              <w:jc w:val="both"/>
              <w:rPr>
                <w:b/>
              </w:rPr>
            </w:pPr>
            <w:r w:rsidRPr="00AE1C64">
              <w:rPr>
                <w:b/>
              </w:rPr>
              <w:t xml:space="preserve">Розділ </w:t>
            </w:r>
            <w:r w:rsidRPr="00AE1C64">
              <w:rPr>
                <w:b/>
                <w:lang w:val="en-US"/>
              </w:rPr>
              <w:t>VI</w:t>
            </w:r>
            <w:r w:rsidRPr="00AE1C64">
              <w:rPr>
                <w:b/>
              </w:rPr>
              <w:t>І.</w:t>
            </w:r>
            <w:r w:rsidRPr="00AE1C64">
              <w:t xml:space="preserve"> </w:t>
            </w:r>
            <w:r w:rsidRPr="00AE1C64">
              <w:rPr>
                <w:b/>
              </w:rPr>
              <w:t xml:space="preserve">Особливості виконання миттєвого кредитового переказу </w:t>
            </w:r>
          </w:p>
        </w:tc>
      </w:tr>
      <w:tr w:rsidR="00814856" w:rsidRPr="00C67E5A" w14:paraId="0B2A2C5D" w14:textId="565175FB" w:rsidTr="00814856">
        <w:trPr>
          <w:trHeight w:val="829"/>
        </w:trPr>
        <w:tc>
          <w:tcPr>
            <w:tcW w:w="2499" w:type="pct"/>
            <w:shd w:val="clear" w:color="auto" w:fill="auto"/>
          </w:tcPr>
          <w:p w14:paraId="3CCF6AF0" w14:textId="77777777" w:rsidR="00814856" w:rsidRPr="00AE1C64" w:rsidRDefault="00814856" w:rsidP="00E94B4C">
            <w:pPr>
              <w:jc w:val="both"/>
              <w:rPr>
                <w:b/>
              </w:rPr>
            </w:pPr>
            <w:r w:rsidRPr="00AE1C64">
              <w:rPr>
                <w:b/>
              </w:rPr>
              <w:t>Відсутня</w:t>
            </w:r>
          </w:p>
        </w:tc>
        <w:tc>
          <w:tcPr>
            <w:tcW w:w="2501" w:type="pct"/>
            <w:shd w:val="clear" w:color="auto" w:fill="auto"/>
          </w:tcPr>
          <w:p w14:paraId="7C4644F0" w14:textId="65405DDE" w:rsidR="00814856" w:rsidRPr="00AE1C64" w:rsidRDefault="00814856" w:rsidP="00E94B4C">
            <w:pPr>
              <w:jc w:val="both"/>
              <w:rPr>
                <w:b/>
              </w:rPr>
            </w:pPr>
            <w:r w:rsidRPr="00AE1C64">
              <w:rPr>
                <w:b/>
              </w:rPr>
              <w:t xml:space="preserve">89. Послуга з виконання миттєвого кредитового переказу повинна надаватися користувачу надавачем платіжних послуг </w:t>
            </w:r>
            <w:r w:rsidRPr="004F6D0F">
              <w:rPr>
                <w:b/>
              </w:rPr>
              <w:t>24 години на добу та в будь-який календарний день.</w:t>
            </w:r>
            <w:r w:rsidRPr="00AE1C64">
              <w:rPr>
                <w:b/>
              </w:rPr>
              <w:t xml:space="preserve"> </w:t>
            </w:r>
          </w:p>
        </w:tc>
      </w:tr>
      <w:tr w:rsidR="00814856" w:rsidRPr="00C67E5A" w14:paraId="1E8124AA" w14:textId="3125F00A" w:rsidTr="00814856">
        <w:trPr>
          <w:trHeight w:val="1412"/>
        </w:trPr>
        <w:tc>
          <w:tcPr>
            <w:tcW w:w="2499" w:type="pct"/>
            <w:shd w:val="clear" w:color="auto" w:fill="auto"/>
          </w:tcPr>
          <w:p w14:paraId="6BF492F8" w14:textId="77777777" w:rsidR="00814856" w:rsidRPr="006D1FB0" w:rsidRDefault="00814856" w:rsidP="00E94B4C">
            <w:pPr>
              <w:jc w:val="both"/>
              <w:rPr>
                <w:b/>
                <w:highlight w:val="yellow"/>
              </w:rPr>
            </w:pPr>
            <w:r w:rsidRPr="002A060D">
              <w:rPr>
                <w:b/>
              </w:rPr>
              <w:t>Відсутня</w:t>
            </w:r>
          </w:p>
        </w:tc>
        <w:tc>
          <w:tcPr>
            <w:tcW w:w="2501" w:type="pct"/>
            <w:shd w:val="clear" w:color="auto" w:fill="auto"/>
          </w:tcPr>
          <w:p w14:paraId="20B73439" w14:textId="3F8B5E46" w:rsidR="00814856" w:rsidRPr="006D1FB0" w:rsidRDefault="00814856" w:rsidP="00E94B4C">
            <w:pPr>
              <w:jc w:val="both"/>
              <w:rPr>
                <w:b/>
                <w:highlight w:val="yellow"/>
              </w:rPr>
            </w:pPr>
            <w:r w:rsidRPr="002A060D">
              <w:rPr>
                <w:b/>
              </w:rPr>
              <w:t xml:space="preserve">90. Надавач платіжних послуг, який надає користувачу послугу з виконання кредитового переказу зобов’язаний забезпечити надання користувачу послуги з виконання миттєвого кредитового переказу з дотриманням </w:t>
            </w:r>
            <w:r w:rsidRPr="0046150E">
              <w:rPr>
                <w:b/>
              </w:rPr>
              <w:t>вимог та обмежень, визначених законодавством України.</w:t>
            </w:r>
          </w:p>
        </w:tc>
      </w:tr>
      <w:tr w:rsidR="00814856" w:rsidRPr="00C67E5A" w14:paraId="4E012F06" w14:textId="3700D599" w:rsidTr="00814856">
        <w:trPr>
          <w:trHeight w:val="285"/>
        </w:trPr>
        <w:tc>
          <w:tcPr>
            <w:tcW w:w="2499" w:type="pct"/>
            <w:shd w:val="clear" w:color="auto" w:fill="auto"/>
          </w:tcPr>
          <w:p w14:paraId="5B685DC8" w14:textId="77777777" w:rsidR="00814856" w:rsidRPr="002A060D" w:rsidRDefault="00814856" w:rsidP="00E94B4C">
            <w:pPr>
              <w:jc w:val="both"/>
              <w:rPr>
                <w:b/>
              </w:rPr>
            </w:pPr>
            <w:r w:rsidRPr="002A060D">
              <w:rPr>
                <w:b/>
              </w:rPr>
              <w:t>Відсутня</w:t>
            </w:r>
          </w:p>
        </w:tc>
        <w:tc>
          <w:tcPr>
            <w:tcW w:w="2501" w:type="pct"/>
            <w:shd w:val="clear" w:color="auto" w:fill="auto"/>
          </w:tcPr>
          <w:p w14:paraId="4DE29B32" w14:textId="66F74AEC" w:rsidR="00814856" w:rsidRPr="002A060D" w:rsidRDefault="00814856" w:rsidP="00814856">
            <w:pPr>
              <w:jc w:val="both"/>
              <w:rPr>
                <w:b/>
              </w:rPr>
            </w:pPr>
            <w:r w:rsidRPr="002A060D">
              <w:rPr>
                <w:b/>
              </w:rPr>
              <w:t xml:space="preserve">91. Надавач платіжних послуг, який надає користувачу послугу з виконання миттєвого кредитового переказу, </w:t>
            </w:r>
            <w:r>
              <w:rPr>
                <w:b/>
              </w:rPr>
              <w:t>зобов’язаний</w:t>
            </w:r>
            <w:r w:rsidRPr="002A060D">
              <w:rPr>
                <w:b/>
              </w:rPr>
              <w:t xml:space="preserve"> забезпечити, щоб рахунки користувачів, доступні для кредитових переказів, були доступні для миттєвих кредитових переказів. </w:t>
            </w:r>
          </w:p>
        </w:tc>
      </w:tr>
      <w:tr w:rsidR="00814856" w:rsidRPr="00C67E5A" w14:paraId="66F4CA9F" w14:textId="7ED9458A" w:rsidTr="00814856">
        <w:trPr>
          <w:trHeight w:val="285"/>
        </w:trPr>
        <w:tc>
          <w:tcPr>
            <w:tcW w:w="2499" w:type="pct"/>
            <w:shd w:val="clear" w:color="auto" w:fill="auto"/>
          </w:tcPr>
          <w:p w14:paraId="1E75E7B4" w14:textId="77777777" w:rsidR="00814856" w:rsidRPr="00AE1C64" w:rsidRDefault="00814856" w:rsidP="00E94B4C">
            <w:pPr>
              <w:jc w:val="both"/>
              <w:rPr>
                <w:b/>
              </w:rPr>
            </w:pPr>
            <w:r w:rsidRPr="00AE1C64">
              <w:rPr>
                <w:b/>
              </w:rPr>
              <w:t>Відсутня</w:t>
            </w:r>
          </w:p>
        </w:tc>
        <w:tc>
          <w:tcPr>
            <w:tcW w:w="2501" w:type="pct"/>
            <w:shd w:val="clear" w:color="auto" w:fill="auto"/>
          </w:tcPr>
          <w:p w14:paraId="2C4694CC" w14:textId="491C331C" w:rsidR="00814856" w:rsidRPr="00AE1C64" w:rsidRDefault="00814856" w:rsidP="00E94B4C">
            <w:pPr>
              <w:jc w:val="both"/>
              <w:rPr>
                <w:b/>
              </w:rPr>
            </w:pPr>
            <w:r w:rsidRPr="00CC7DDD">
              <w:rPr>
                <w:b/>
              </w:rPr>
              <w:t xml:space="preserve">92. </w:t>
            </w:r>
            <w:r w:rsidRPr="005E3FB0">
              <w:rPr>
                <w:b/>
              </w:rPr>
              <w:t>Виконання миттєвого кредитового переказу у платіжній системі здійснюється відповідно до правил такої платіжної системи з дотриманням вимог Закону про платіжні послуги та цієї Інструкції.</w:t>
            </w:r>
          </w:p>
        </w:tc>
      </w:tr>
      <w:tr w:rsidR="00814856" w:rsidRPr="00C67E5A" w14:paraId="0787CAF1" w14:textId="72D18B0E" w:rsidTr="00814856">
        <w:trPr>
          <w:trHeight w:val="285"/>
        </w:trPr>
        <w:tc>
          <w:tcPr>
            <w:tcW w:w="2499" w:type="pct"/>
            <w:shd w:val="clear" w:color="auto" w:fill="auto"/>
          </w:tcPr>
          <w:p w14:paraId="580E1ECF" w14:textId="77777777" w:rsidR="00814856" w:rsidRPr="00AE1C64" w:rsidRDefault="00814856" w:rsidP="00E94B4C">
            <w:pPr>
              <w:jc w:val="both"/>
              <w:rPr>
                <w:b/>
              </w:rPr>
            </w:pPr>
            <w:r w:rsidRPr="00AE1C64">
              <w:rPr>
                <w:b/>
              </w:rPr>
              <w:t>Відсутня</w:t>
            </w:r>
          </w:p>
        </w:tc>
        <w:tc>
          <w:tcPr>
            <w:tcW w:w="2501" w:type="pct"/>
            <w:shd w:val="clear" w:color="auto" w:fill="auto"/>
          </w:tcPr>
          <w:p w14:paraId="47B2F70C" w14:textId="47CBD899" w:rsidR="00814856" w:rsidRPr="00AE1C64" w:rsidRDefault="00814856" w:rsidP="00E94B4C">
            <w:pPr>
              <w:jc w:val="both"/>
              <w:rPr>
                <w:b/>
                <w:shd w:val="clear" w:color="auto" w:fill="FFFFFF"/>
              </w:rPr>
            </w:pPr>
            <w:r w:rsidRPr="00AE1C64">
              <w:rPr>
                <w:b/>
                <w:vertAlign w:val="superscript"/>
              </w:rPr>
              <w:t xml:space="preserve"> </w:t>
            </w:r>
            <w:r w:rsidRPr="00AE1C64">
              <w:rPr>
                <w:b/>
              </w:rPr>
              <w:t>93.</w:t>
            </w:r>
            <w:r w:rsidRPr="00AE1C64">
              <w:rPr>
                <w:b/>
                <w:vertAlign w:val="superscript"/>
              </w:rPr>
              <w:t xml:space="preserve"> </w:t>
            </w:r>
            <w:r w:rsidRPr="00AE1C64">
              <w:rPr>
                <w:b/>
              </w:rPr>
              <w:t>На</w:t>
            </w:r>
            <w:r w:rsidRPr="00AE1C64">
              <w:rPr>
                <w:b/>
                <w:shd w:val="clear" w:color="auto" w:fill="FFFFFF"/>
              </w:rPr>
              <w:t>давач платіжних послуг платника зобов’язаний надати право платнику, на його вимогу та на власний розсуд, встановити ліміт максимальної суми коштів, яка може бути надіслана платником з використанням миттєвого кредитового переказу (далі – ліміт).</w:t>
            </w:r>
            <w:r w:rsidRPr="00AE1C64">
              <w:rPr>
                <w:b/>
              </w:rPr>
              <w:t xml:space="preserve"> Л</w:t>
            </w:r>
            <w:r w:rsidRPr="00AE1C64">
              <w:rPr>
                <w:b/>
                <w:shd w:val="clear" w:color="auto" w:fill="FFFFFF"/>
              </w:rPr>
              <w:t>іміт може бути встановлений як на день</w:t>
            </w:r>
            <w:r>
              <w:rPr>
                <w:b/>
                <w:shd w:val="clear" w:color="auto" w:fill="FFFFFF"/>
              </w:rPr>
              <w:t xml:space="preserve"> </w:t>
            </w:r>
            <w:r w:rsidRPr="0046150E">
              <w:rPr>
                <w:b/>
                <w:shd w:val="clear" w:color="auto" w:fill="FFFFFF"/>
              </w:rPr>
              <w:t>(або на інший період, узгоджений між надавачем платіжних послуг та платником)</w:t>
            </w:r>
            <w:r w:rsidRPr="00AE1C64">
              <w:rPr>
                <w:b/>
                <w:shd w:val="clear" w:color="auto" w:fill="FFFFFF"/>
              </w:rPr>
              <w:t xml:space="preserve">, так і на платіжну операцію. </w:t>
            </w:r>
          </w:p>
          <w:p w14:paraId="37BC72BC" w14:textId="5865867C" w:rsidR="00814856" w:rsidRPr="00AE1C64" w:rsidRDefault="00814856" w:rsidP="00E94B4C">
            <w:pPr>
              <w:jc w:val="both"/>
              <w:rPr>
                <w:b/>
              </w:rPr>
            </w:pPr>
            <w:r w:rsidRPr="00AE1C64">
              <w:rPr>
                <w:b/>
                <w:shd w:val="clear" w:color="auto" w:fill="FFFFFF"/>
              </w:rPr>
              <w:t xml:space="preserve">     Ліміт на платіжну операцію не може перевищувати ліміт платіжної операції, встановлений Національним банком.</w:t>
            </w:r>
          </w:p>
          <w:p w14:paraId="538A54F0" w14:textId="77777777" w:rsidR="00814856" w:rsidRPr="00AE1C64" w:rsidRDefault="00814856" w:rsidP="00E94B4C">
            <w:pPr>
              <w:jc w:val="both"/>
              <w:rPr>
                <w:b/>
              </w:rPr>
            </w:pPr>
            <w:r>
              <w:rPr>
                <w:b/>
              </w:rPr>
              <w:t xml:space="preserve">     </w:t>
            </w:r>
            <w:r w:rsidRPr="00AE1C64">
              <w:rPr>
                <w:b/>
              </w:rPr>
              <w:t xml:space="preserve">Надавач платіжних послуг платника зобов’язаний надати можливість платнику змінювати ліміт в будь-який час до надання платником платіжної інструкції на виконання миттєвого кредитового переказу. </w:t>
            </w:r>
          </w:p>
          <w:p w14:paraId="1DE0C968" w14:textId="7CE94F54" w:rsidR="00814856" w:rsidRPr="00CC7DDD" w:rsidRDefault="00814856" w:rsidP="00E94B4C">
            <w:pPr>
              <w:jc w:val="both"/>
              <w:rPr>
                <w:b/>
              </w:rPr>
            </w:pPr>
            <w:r w:rsidRPr="00AE1C64">
              <w:rPr>
                <w:b/>
              </w:rPr>
              <w:lastRenderedPageBreak/>
              <w:t xml:space="preserve">     Надавач платіжних послуг платника відмовляє платнику у виконанні платіжної інструкції на виконання миттєвого кредитового переказу в порядку, установленому в пункті 12 розділу І цієї Інструкції, якщо сума коштів платіжної операції перевищує ліміт або призводить до його перевищення.</w:t>
            </w:r>
          </w:p>
        </w:tc>
      </w:tr>
      <w:tr w:rsidR="00814856" w:rsidRPr="00C67E5A" w14:paraId="2A147F88" w14:textId="3927C665" w:rsidTr="00814856">
        <w:trPr>
          <w:trHeight w:val="983"/>
        </w:trPr>
        <w:tc>
          <w:tcPr>
            <w:tcW w:w="2499" w:type="pct"/>
            <w:shd w:val="clear" w:color="auto" w:fill="auto"/>
          </w:tcPr>
          <w:p w14:paraId="7F812ED4" w14:textId="77777777" w:rsidR="00814856" w:rsidRPr="00AE1C64" w:rsidRDefault="00814856" w:rsidP="00E94B4C">
            <w:pPr>
              <w:jc w:val="both"/>
              <w:rPr>
                <w:b/>
              </w:rPr>
            </w:pPr>
            <w:r w:rsidRPr="00AE1C64">
              <w:rPr>
                <w:b/>
              </w:rPr>
              <w:lastRenderedPageBreak/>
              <w:t>Відсутня</w:t>
            </w:r>
          </w:p>
        </w:tc>
        <w:tc>
          <w:tcPr>
            <w:tcW w:w="2501" w:type="pct"/>
            <w:shd w:val="clear" w:color="auto" w:fill="auto"/>
          </w:tcPr>
          <w:p w14:paraId="19EE6C76" w14:textId="17634A25" w:rsidR="00814856" w:rsidRPr="005E3FB0" w:rsidRDefault="00814856" w:rsidP="00E94B4C">
            <w:pPr>
              <w:jc w:val="both"/>
              <w:rPr>
                <w:b/>
              </w:rPr>
            </w:pPr>
            <w:r>
              <w:rPr>
                <w:b/>
              </w:rPr>
              <w:t xml:space="preserve">94. </w:t>
            </w:r>
            <w:r w:rsidRPr="005E3FB0">
              <w:rPr>
                <w:b/>
              </w:rPr>
              <w:t>Надавач платіжних послуг зобов’язаний надати платнику можливість ініціювати миттєвий кредитовий переказ тими самими засобами дистанційної комунікації, якими надається можливість ініціювання кредитового переказу</w:t>
            </w:r>
            <w:r>
              <w:rPr>
                <w:b/>
              </w:rPr>
              <w:t>.</w:t>
            </w:r>
          </w:p>
        </w:tc>
      </w:tr>
      <w:tr w:rsidR="00814856" w:rsidRPr="00C67E5A" w14:paraId="65595B05" w14:textId="1EE42068" w:rsidTr="00814856">
        <w:trPr>
          <w:trHeight w:val="1344"/>
        </w:trPr>
        <w:tc>
          <w:tcPr>
            <w:tcW w:w="2499" w:type="pct"/>
            <w:shd w:val="clear" w:color="auto" w:fill="auto"/>
          </w:tcPr>
          <w:p w14:paraId="2DC84CD4" w14:textId="77777777" w:rsidR="00814856" w:rsidRPr="00AE1C64" w:rsidRDefault="00814856" w:rsidP="00E94B4C">
            <w:pPr>
              <w:jc w:val="both"/>
              <w:rPr>
                <w:b/>
              </w:rPr>
            </w:pPr>
            <w:r w:rsidRPr="00AE1C64">
              <w:rPr>
                <w:b/>
              </w:rPr>
              <w:t>Відсутня</w:t>
            </w:r>
          </w:p>
        </w:tc>
        <w:tc>
          <w:tcPr>
            <w:tcW w:w="2501" w:type="pct"/>
            <w:shd w:val="clear" w:color="auto" w:fill="auto"/>
          </w:tcPr>
          <w:p w14:paraId="783823A0" w14:textId="775CDB0D" w:rsidR="00814856" w:rsidRPr="008B6ED3" w:rsidRDefault="00814856" w:rsidP="00E94B4C">
            <w:pPr>
              <w:jc w:val="both"/>
              <w:rPr>
                <w:b/>
              </w:rPr>
            </w:pPr>
            <w:r>
              <w:rPr>
                <w:b/>
              </w:rPr>
              <w:t>95</w:t>
            </w:r>
            <w:r w:rsidRPr="00AE1C64">
              <w:rPr>
                <w:b/>
              </w:rPr>
              <w:t xml:space="preserve">. </w:t>
            </w:r>
            <w:r w:rsidRPr="008B6ED3">
              <w:rPr>
                <w:b/>
              </w:rPr>
              <w:t>Надавач платіжних послуг платника, після отримання платіжної інструкції на виконання миттєвого кредитового переказу, зобов’язаний перевірити дотримання всіх необхідних умов для виконання такої платіжної інструкції</w:t>
            </w:r>
            <w:r>
              <w:rPr>
                <w:b/>
              </w:rPr>
              <w:t>,</w:t>
            </w:r>
            <w:r w:rsidRPr="008B6ED3">
              <w:rPr>
                <w:b/>
              </w:rPr>
              <w:t xml:space="preserve"> наявність і доступність коштів на рахунку платника</w:t>
            </w:r>
            <w:r>
              <w:rPr>
                <w:b/>
              </w:rPr>
              <w:t xml:space="preserve"> </w:t>
            </w:r>
            <w:r w:rsidRPr="0046150E">
              <w:rPr>
                <w:b/>
              </w:rPr>
              <w:t>та дотримання ліміту, встановленого відповідно до пункту 93 розділу VII цієї Інструкції</w:t>
            </w:r>
            <w:r>
              <w:rPr>
                <w:b/>
              </w:rPr>
              <w:t>.</w:t>
            </w:r>
          </w:p>
        </w:tc>
      </w:tr>
      <w:tr w:rsidR="00814856" w:rsidRPr="00C67E5A" w14:paraId="75B54AD3" w14:textId="35A546FE" w:rsidTr="00814856">
        <w:trPr>
          <w:trHeight w:val="285"/>
        </w:trPr>
        <w:tc>
          <w:tcPr>
            <w:tcW w:w="2499" w:type="pct"/>
            <w:shd w:val="clear" w:color="auto" w:fill="auto"/>
          </w:tcPr>
          <w:p w14:paraId="3005AC1A" w14:textId="77777777" w:rsidR="00814856" w:rsidRPr="00AE1C64" w:rsidRDefault="00814856" w:rsidP="00E94B4C">
            <w:pPr>
              <w:jc w:val="both"/>
              <w:rPr>
                <w:b/>
              </w:rPr>
            </w:pPr>
            <w:r w:rsidRPr="00AE1C64">
              <w:rPr>
                <w:b/>
              </w:rPr>
              <w:t>Відсутня</w:t>
            </w:r>
          </w:p>
        </w:tc>
        <w:tc>
          <w:tcPr>
            <w:tcW w:w="2501" w:type="pct"/>
            <w:shd w:val="clear" w:color="auto" w:fill="auto"/>
          </w:tcPr>
          <w:p w14:paraId="64A840C1" w14:textId="6447AF65" w:rsidR="00814856" w:rsidRDefault="00814856" w:rsidP="00E94B4C">
            <w:pPr>
              <w:jc w:val="both"/>
              <w:rPr>
                <w:b/>
              </w:rPr>
            </w:pPr>
            <w:r>
              <w:rPr>
                <w:b/>
              </w:rPr>
              <w:t>96</w:t>
            </w:r>
            <w:r w:rsidRPr="008B6ED3">
              <w:rPr>
                <w:b/>
              </w:rPr>
              <w:t>. Надавач платіжних послуг платника, після вчинення всіх дій щодо перевірки, блокує суму коштів платіжної операції, необхідну для виконання миттєвого кредитового переказу, або списує суму коштів платіжної операції з рахунку платника</w:t>
            </w:r>
            <w:r>
              <w:rPr>
                <w:b/>
              </w:rPr>
              <w:t xml:space="preserve">, </w:t>
            </w:r>
            <w:r w:rsidRPr="00B91870">
              <w:rPr>
                <w:b/>
              </w:rPr>
              <w:t>згідно з порядком визначеним його внутрішніми документами та/або правилами платіжної системи</w:t>
            </w:r>
            <w:r w:rsidR="00B91870">
              <w:rPr>
                <w:b/>
              </w:rPr>
              <w:t>.</w:t>
            </w:r>
          </w:p>
        </w:tc>
      </w:tr>
      <w:tr w:rsidR="00814856" w:rsidRPr="00C67E5A" w14:paraId="603A773D" w14:textId="66C9F8B5" w:rsidTr="00814856">
        <w:trPr>
          <w:trHeight w:val="285"/>
        </w:trPr>
        <w:tc>
          <w:tcPr>
            <w:tcW w:w="2499" w:type="pct"/>
            <w:shd w:val="clear" w:color="auto" w:fill="auto"/>
          </w:tcPr>
          <w:p w14:paraId="47047E3B" w14:textId="77777777" w:rsidR="00814856" w:rsidRPr="00AE1C64" w:rsidRDefault="00814856" w:rsidP="00E94B4C">
            <w:pPr>
              <w:jc w:val="both"/>
              <w:rPr>
                <w:b/>
              </w:rPr>
            </w:pPr>
            <w:r w:rsidRPr="00AE1C64">
              <w:rPr>
                <w:b/>
              </w:rPr>
              <w:t>Відсутня</w:t>
            </w:r>
          </w:p>
        </w:tc>
        <w:tc>
          <w:tcPr>
            <w:tcW w:w="2501" w:type="pct"/>
            <w:shd w:val="clear" w:color="auto" w:fill="auto"/>
          </w:tcPr>
          <w:p w14:paraId="126B87C3" w14:textId="43C8C670" w:rsidR="00814856" w:rsidRPr="00122E35" w:rsidRDefault="00814856" w:rsidP="00E94B4C">
            <w:pPr>
              <w:jc w:val="both"/>
              <w:rPr>
                <w:b/>
                <w:color w:val="2F5496" w:themeColor="accent5" w:themeShade="BF"/>
              </w:rPr>
            </w:pPr>
            <w:r>
              <w:rPr>
                <w:b/>
              </w:rPr>
              <w:t>97</w:t>
            </w:r>
            <w:r w:rsidRPr="00AE1C64">
              <w:rPr>
                <w:b/>
              </w:rPr>
              <w:t xml:space="preserve">. </w:t>
            </w:r>
            <w:r w:rsidRPr="008B6ED3">
              <w:rPr>
                <w:b/>
              </w:rPr>
              <w:t>Моментом прийняття платіжної інструкції на виконання миттєвого кредитового переказу є зафіксований в операційно-обліковій системі надавача платіжних послуг платника час надходження до нього такої платіжної інструкції від платника, незалежно від години або календарного дня її прийняття.</w:t>
            </w:r>
          </w:p>
          <w:p w14:paraId="4243EDA6" w14:textId="647FDDD2" w:rsidR="00814856" w:rsidRDefault="00814856" w:rsidP="006201A4">
            <w:pPr>
              <w:ind w:firstLine="463"/>
              <w:jc w:val="both"/>
              <w:rPr>
                <w:b/>
              </w:rPr>
            </w:pPr>
            <w:r>
              <w:rPr>
                <w:b/>
              </w:rPr>
              <w:t xml:space="preserve">Надавач платіжних послуг платника </w:t>
            </w:r>
            <w:r w:rsidR="006201A4">
              <w:rPr>
                <w:b/>
              </w:rPr>
              <w:t>зобов’язаний</w:t>
            </w:r>
            <w:r>
              <w:rPr>
                <w:b/>
              </w:rPr>
              <w:t xml:space="preserve"> забезпечити передавання до надавача платіжних послуг отримувача</w:t>
            </w:r>
            <w:r w:rsidRPr="00E44EB0">
              <w:rPr>
                <w:b/>
                <w:lang w:val="ru-RU"/>
              </w:rPr>
              <w:t xml:space="preserve"> </w:t>
            </w:r>
            <w:r>
              <w:rPr>
                <w:b/>
              </w:rPr>
              <w:t xml:space="preserve">інформації щодо моменту прийняття платіжної інструкції на виконання миттєвого кредитового переказу, </w:t>
            </w:r>
            <w:r w:rsidRPr="0046150E">
              <w:rPr>
                <w:b/>
              </w:rPr>
              <w:lastRenderedPageBreak/>
              <w:t>відповідно до умов укладених між ними договорів</w:t>
            </w:r>
            <w:r w:rsidRPr="007A70F2">
              <w:rPr>
                <w:b/>
              </w:rPr>
              <w:t>,</w:t>
            </w:r>
            <w:r>
              <w:rPr>
                <w:b/>
              </w:rPr>
              <w:t xml:space="preserve"> а для учасників платіжної системи - правил платіжної системи.</w:t>
            </w:r>
          </w:p>
        </w:tc>
      </w:tr>
      <w:tr w:rsidR="00814856" w:rsidRPr="00C67E5A" w14:paraId="56255ACE" w14:textId="443318E3" w:rsidTr="00814856">
        <w:trPr>
          <w:trHeight w:val="285"/>
        </w:trPr>
        <w:tc>
          <w:tcPr>
            <w:tcW w:w="2499" w:type="pct"/>
            <w:shd w:val="clear" w:color="auto" w:fill="auto"/>
          </w:tcPr>
          <w:p w14:paraId="3DFD4D88" w14:textId="77777777" w:rsidR="00814856" w:rsidRPr="00AE1C64" w:rsidRDefault="00814856" w:rsidP="00E94B4C">
            <w:pPr>
              <w:jc w:val="both"/>
              <w:rPr>
                <w:b/>
              </w:rPr>
            </w:pPr>
            <w:r w:rsidRPr="00AE1C64">
              <w:rPr>
                <w:b/>
              </w:rPr>
              <w:lastRenderedPageBreak/>
              <w:t>Відсутня</w:t>
            </w:r>
          </w:p>
        </w:tc>
        <w:tc>
          <w:tcPr>
            <w:tcW w:w="2501" w:type="pct"/>
            <w:shd w:val="clear" w:color="auto" w:fill="auto"/>
          </w:tcPr>
          <w:p w14:paraId="3994233D" w14:textId="32155A5D" w:rsidR="00814856" w:rsidRDefault="00814856" w:rsidP="00814856">
            <w:pPr>
              <w:jc w:val="both"/>
              <w:rPr>
                <w:b/>
              </w:rPr>
            </w:pPr>
            <w:r w:rsidRPr="00AE1C64">
              <w:rPr>
                <w:b/>
              </w:rPr>
              <w:t>9</w:t>
            </w:r>
            <w:r>
              <w:rPr>
                <w:b/>
              </w:rPr>
              <w:t>8</w:t>
            </w:r>
            <w:r w:rsidRPr="00AE1C64">
              <w:rPr>
                <w:b/>
              </w:rPr>
              <w:t xml:space="preserve">. Надавач платіжних послуг отримувача у разі наявності законних підстав, що унеможливлюють завершення платіжної операції, невідкладно повідомляє надавача платіжних послуг платника про </w:t>
            </w:r>
            <w:r w:rsidRPr="00BF35FD">
              <w:rPr>
                <w:b/>
              </w:rPr>
              <w:t xml:space="preserve">неможливість завершення </w:t>
            </w:r>
            <w:r w:rsidRPr="00AE1C64">
              <w:rPr>
                <w:b/>
              </w:rPr>
              <w:t>платіжної операції із</w:t>
            </w:r>
            <w:r>
              <w:rPr>
                <w:b/>
              </w:rPr>
              <w:t xml:space="preserve"> зазначенням причин</w:t>
            </w:r>
            <w:r w:rsidRPr="00AE1C64">
              <w:rPr>
                <w:b/>
              </w:rPr>
              <w:t xml:space="preserve">. </w:t>
            </w:r>
          </w:p>
        </w:tc>
      </w:tr>
      <w:tr w:rsidR="00814856" w:rsidRPr="00C67E5A" w14:paraId="304B1E01" w14:textId="1AAA19E0" w:rsidTr="00814856">
        <w:trPr>
          <w:trHeight w:val="285"/>
        </w:trPr>
        <w:tc>
          <w:tcPr>
            <w:tcW w:w="2499" w:type="pct"/>
            <w:shd w:val="clear" w:color="auto" w:fill="auto"/>
          </w:tcPr>
          <w:p w14:paraId="72196D5F" w14:textId="77777777" w:rsidR="00814856" w:rsidRPr="00AE1C64" w:rsidRDefault="00814856" w:rsidP="00E94B4C">
            <w:pPr>
              <w:jc w:val="both"/>
              <w:rPr>
                <w:b/>
              </w:rPr>
            </w:pPr>
            <w:r w:rsidRPr="00AE1C64">
              <w:rPr>
                <w:b/>
              </w:rPr>
              <w:t>Відсутня</w:t>
            </w:r>
          </w:p>
        </w:tc>
        <w:tc>
          <w:tcPr>
            <w:tcW w:w="2501" w:type="pct"/>
            <w:shd w:val="clear" w:color="auto" w:fill="auto"/>
          </w:tcPr>
          <w:p w14:paraId="5485BBDD" w14:textId="41A59478" w:rsidR="00814856" w:rsidRPr="0021479D" w:rsidRDefault="00814856" w:rsidP="00E94B4C">
            <w:pPr>
              <w:jc w:val="both"/>
              <w:rPr>
                <w:b/>
              </w:rPr>
            </w:pPr>
            <w:r>
              <w:rPr>
                <w:b/>
              </w:rPr>
              <w:t>99</w:t>
            </w:r>
            <w:r w:rsidRPr="00AE1C64">
              <w:rPr>
                <w:b/>
              </w:rPr>
              <w:t xml:space="preserve">. </w:t>
            </w:r>
            <w:r w:rsidRPr="008B6ED3">
              <w:rPr>
                <w:b/>
              </w:rPr>
              <w:t>Надавач платіжних послуг отримувача, зобов’язаний протягом 10 секунд з моменту прийняття платіжної інструкції на виконання миттєвого кредитового переказу забезпечити зарахування суми коштів за платіжною операцією на рахунок отримувача, доступність для отримувача зарахованих коштів та повідомити надавача платіжних послуг платника про завершення платіжної операції.</w:t>
            </w:r>
          </w:p>
        </w:tc>
      </w:tr>
      <w:tr w:rsidR="00814856" w:rsidRPr="00C67E5A" w14:paraId="3FB6157B" w14:textId="06D43251" w:rsidTr="00814856">
        <w:trPr>
          <w:trHeight w:val="285"/>
        </w:trPr>
        <w:tc>
          <w:tcPr>
            <w:tcW w:w="2499" w:type="pct"/>
            <w:shd w:val="clear" w:color="auto" w:fill="auto"/>
          </w:tcPr>
          <w:p w14:paraId="4CCACC47" w14:textId="77777777" w:rsidR="00814856" w:rsidRPr="00AE1C64" w:rsidRDefault="00814856" w:rsidP="00E94B4C">
            <w:pPr>
              <w:jc w:val="both"/>
              <w:rPr>
                <w:b/>
              </w:rPr>
            </w:pPr>
            <w:r w:rsidRPr="00AE1C64">
              <w:rPr>
                <w:b/>
              </w:rPr>
              <w:t>Відсутня</w:t>
            </w:r>
          </w:p>
        </w:tc>
        <w:tc>
          <w:tcPr>
            <w:tcW w:w="2501" w:type="pct"/>
            <w:shd w:val="clear" w:color="auto" w:fill="auto"/>
          </w:tcPr>
          <w:p w14:paraId="1B0B9750" w14:textId="2A4E5E4D" w:rsidR="00814856" w:rsidRDefault="00814856" w:rsidP="00E94B4C">
            <w:pPr>
              <w:jc w:val="both"/>
              <w:rPr>
                <w:b/>
              </w:rPr>
            </w:pPr>
            <w:r>
              <w:rPr>
                <w:b/>
              </w:rPr>
              <w:t>100</w:t>
            </w:r>
            <w:r w:rsidRPr="00AE1C64">
              <w:rPr>
                <w:b/>
              </w:rPr>
              <w:t>.</w:t>
            </w:r>
            <w:r w:rsidRPr="00AE1C64">
              <w:t xml:space="preserve"> </w:t>
            </w:r>
            <w:r w:rsidRPr="008B6ED3">
              <w:rPr>
                <w:b/>
              </w:rPr>
              <w:t>Надавач платіжних послуг отримувача після зарахування на рахунок отримувача суми коштів за платіжною операцією з виконання миттєвого кредитового переказу, зобов’язаний невідкладно</w:t>
            </w:r>
            <w:r w:rsidR="000B59C8">
              <w:rPr>
                <w:b/>
              </w:rPr>
              <w:t xml:space="preserve"> та</w:t>
            </w:r>
            <w:bookmarkStart w:id="15" w:name="_GoBack"/>
            <w:bookmarkEnd w:id="15"/>
            <w:r w:rsidRPr="008B6ED3">
              <w:rPr>
                <w:b/>
              </w:rPr>
              <w:t xml:space="preserve"> безкоштовно повідомити отримувача про таке зарахування коштів у спосіб, передбачений договором між ними.</w:t>
            </w:r>
            <w:r w:rsidRPr="00AE1C64">
              <w:rPr>
                <w:b/>
              </w:rPr>
              <w:t xml:space="preserve"> </w:t>
            </w:r>
          </w:p>
        </w:tc>
      </w:tr>
      <w:tr w:rsidR="00814856" w:rsidRPr="00C67E5A" w14:paraId="4E093F93" w14:textId="7536BE54" w:rsidTr="00814856">
        <w:trPr>
          <w:trHeight w:val="2115"/>
        </w:trPr>
        <w:tc>
          <w:tcPr>
            <w:tcW w:w="2499" w:type="pct"/>
            <w:shd w:val="clear" w:color="auto" w:fill="auto"/>
          </w:tcPr>
          <w:p w14:paraId="4762D584" w14:textId="77777777" w:rsidR="00814856" w:rsidRPr="00AE1C64" w:rsidRDefault="00814856" w:rsidP="00E94B4C">
            <w:pPr>
              <w:jc w:val="both"/>
              <w:rPr>
                <w:b/>
              </w:rPr>
            </w:pPr>
            <w:r w:rsidRPr="00AE1C64">
              <w:rPr>
                <w:b/>
              </w:rPr>
              <w:t>Відсутня</w:t>
            </w:r>
          </w:p>
        </w:tc>
        <w:tc>
          <w:tcPr>
            <w:tcW w:w="2501" w:type="pct"/>
            <w:tcBorders>
              <w:bottom w:val="single" w:sz="4" w:space="0" w:color="auto"/>
            </w:tcBorders>
            <w:shd w:val="clear" w:color="auto" w:fill="auto"/>
          </w:tcPr>
          <w:p w14:paraId="35A60DE2" w14:textId="595B3374" w:rsidR="00814856" w:rsidRPr="0021479D" w:rsidRDefault="00814856" w:rsidP="00612FDF">
            <w:pPr>
              <w:pStyle w:val="ae"/>
              <w:jc w:val="both"/>
              <w:rPr>
                <w:b/>
                <w:sz w:val="24"/>
                <w:szCs w:val="24"/>
              </w:rPr>
            </w:pPr>
            <w:r>
              <w:rPr>
                <w:b/>
                <w:sz w:val="24"/>
                <w:szCs w:val="24"/>
              </w:rPr>
              <w:t xml:space="preserve">101. </w:t>
            </w:r>
            <w:r w:rsidRPr="008B6ED3">
              <w:rPr>
                <w:b/>
                <w:sz w:val="24"/>
                <w:szCs w:val="24"/>
              </w:rPr>
              <w:t xml:space="preserve">Надавач платіжних послуг платника зобов’язаний невідкладно, після отримання від надавача платіжних послуг отримувача </w:t>
            </w:r>
            <w:r>
              <w:rPr>
                <w:b/>
                <w:sz w:val="24"/>
                <w:szCs w:val="24"/>
              </w:rPr>
              <w:t xml:space="preserve">повідомлення про завершення </w:t>
            </w:r>
            <w:r w:rsidRPr="008B6ED3">
              <w:rPr>
                <w:b/>
                <w:sz w:val="24"/>
                <w:szCs w:val="24"/>
              </w:rPr>
              <w:t xml:space="preserve">платіжної операції, визначеного у пункті </w:t>
            </w:r>
            <w:r w:rsidR="00612FDF">
              <w:rPr>
                <w:b/>
                <w:sz w:val="24"/>
                <w:szCs w:val="24"/>
              </w:rPr>
              <w:t>99</w:t>
            </w:r>
            <w:r w:rsidRPr="008B6ED3">
              <w:rPr>
                <w:b/>
                <w:sz w:val="24"/>
                <w:szCs w:val="24"/>
              </w:rPr>
              <w:t xml:space="preserve"> розділу </w:t>
            </w:r>
            <w:r w:rsidRPr="008B6ED3">
              <w:rPr>
                <w:b/>
                <w:sz w:val="24"/>
                <w:szCs w:val="24"/>
                <w:lang w:val="en-US"/>
              </w:rPr>
              <w:t>VII</w:t>
            </w:r>
            <w:r w:rsidRPr="008B6ED3">
              <w:rPr>
                <w:b/>
                <w:sz w:val="24"/>
                <w:szCs w:val="24"/>
              </w:rPr>
              <w:t xml:space="preserve"> цієї Інструкції, завершити виконання платіжної операції за рахунком платника та безкоштовно повідомити платника про доступність коштів на рахунку отримувача, у спосіб передбачений договором між ними.</w:t>
            </w:r>
          </w:p>
        </w:tc>
      </w:tr>
      <w:tr w:rsidR="00814856" w:rsidRPr="00C67E5A" w14:paraId="6115A82B" w14:textId="75520112" w:rsidTr="00814856">
        <w:trPr>
          <w:trHeight w:val="285"/>
        </w:trPr>
        <w:tc>
          <w:tcPr>
            <w:tcW w:w="2499" w:type="pct"/>
            <w:shd w:val="clear" w:color="auto" w:fill="auto"/>
          </w:tcPr>
          <w:p w14:paraId="53D8C60A" w14:textId="77777777" w:rsidR="00814856" w:rsidRPr="00AE1C64" w:rsidRDefault="00814856" w:rsidP="00E94B4C">
            <w:pPr>
              <w:jc w:val="both"/>
              <w:rPr>
                <w:b/>
              </w:rPr>
            </w:pPr>
            <w:r w:rsidRPr="00AE1C64">
              <w:rPr>
                <w:b/>
              </w:rPr>
              <w:t>Відсутня</w:t>
            </w:r>
          </w:p>
        </w:tc>
        <w:tc>
          <w:tcPr>
            <w:tcW w:w="2501" w:type="pct"/>
            <w:shd w:val="clear" w:color="auto" w:fill="auto"/>
          </w:tcPr>
          <w:p w14:paraId="3E324D18" w14:textId="5C726F0A" w:rsidR="00814856" w:rsidRDefault="00814856" w:rsidP="00E94B4C">
            <w:pPr>
              <w:pStyle w:val="ae"/>
              <w:jc w:val="both"/>
              <w:rPr>
                <w:b/>
                <w:sz w:val="24"/>
                <w:szCs w:val="24"/>
              </w:rPr>
            </w:pPr>
            <w:r>
              <w:rPr>
                <w:b/>
                <w:sz w:val="24"/>
                <w:szCs w:val="24"/>
              </w:rPr>
              <w:t>102</w:t>
            </w:r>
            <w:r w:rsidRPr="008B6ED3">
              <w:rPr>
                <w:b/>
                <w:sz w:val="24"/>
                <w:szCs w:val="24"/>
              </w:rPr>
              <w:t xml:space="preserve">. Надавач платіжних послуг платника зобов'язаний відразу відновити суму коштів платіжної операції на рахунку платника, якщо протягом 10 секунд з моменту прийняття платіжної інструкції на виконання миттєвого кредитового переказу платіжну операцію не було завершено надавачем платіжних </w:t>
            </w:r>
            <w:r w:rsidRPr="008B6ED3">
              <w:rPr>
                <w:b/>
                <w:sz w:val="24"/>
                <w:szCs w:val="24"/>
              </w:rPr>
              <w:lastRenderedPageBreak/>
              <w:t>послуг отримувача, про що надавача платіжних послуг платника повідомл</w:t>
            </w:r>
            <w:r w:rsidR="00612FDF">
              <w:rPr>
                <w:b/>
                <w:sz w:val="24"/>
                <w:szCs w:val="24"/>
              </w:rPr>
              <w:t>ено відповідно до пункту 98</w:t>
            </w:r>
            <w:r w:rsidRPr="008B6ED3">
              <w:rPr>
                <w:b/>
                <w:sz w:val="24"/>
                <w:szCs w:val="24"/>
              </w:rPr>
              <w:t xml:space="preserve">  розділу </w:t>
            </w:r>
            <w:r w:rsidRPr="008B6ED3">
              <w:rPr>
                <w:b/>
                <w:sz w:val="24"/>
                <w:szCs w:val="24"/>
                <w:lang w:val="en-US"/>
              </w:rPr>
              <w:t>VII</w:t>
            </w:r>
            <w:r w:rsidRPr="008B6ED3">
              <w:rPr>
                <w:b/>
                <w:sz w:val="24"/>
                <w:szCs w:val="24"/>
              </w:rPr>
              <w:t xml:space="preserve"> цієї Інструкції.</w:t>
            </w:r>
          </w:p>
        </w:tc>
      </w:tr>
      <w:tr w:rsidR="00814856" w:rsidRPr="00C67E5A" w14:paraId="312D9E34" w14:textId="27440D91" w:rsidTr="00814856">
        <w:trPr>
          <w:trHeight w:val="285"/>
        </w:trPr>
        <w:tc>
          <w:tcPr>
            <w:tcW w:w="2499" w:type="pct"/>
            <w:shd w:val="clear" w:color="auto" w:fill="auto"/>
          </w:tcPr>
          <w:p w14:paraId="16E17029" w14:textId="77777777" w:rsidR="00814856" w:rsidRPr="00AE1C64" w:rsidRDefault="00814856" w:rsidP="00E94B4C">
            <w:pPr>
              <w:jc w:val="both"/>
              <w:rPr>
                <w:b/>
              </w:rPr>
            </w:pPr>
            <w:r w:rsidRPr="00AE1C64">
              <w:rPr>
                <w:b/>
              </w:rPr>
              <w:lastRenderedPageBreak/>
              <w:t>Відсутня</w:t>
            </w:r>
          </w:p>
        </w:tc>
        <w:tc>
          <w:tcPr>
            <w:tcW w:w="2501" w:type="pct"/>
            <w:shd w:val="clear" w:color="auto" w:fill="auto"/>
          </w:tcPr>
          <w:p w14:paraId="44905378" w14:textId="166A18AF" w:rsidR="00814856" w:rsidRPr="008B6ED3" w:rsidRDefault="00814856" w:rsidP="00E94B4C">
            <w:pPr>
              <w:pStyle w:val="ae"/>
              <w:jc w:val="both"/>
              <w:rPr>
                <w:b/>
                <w:sz w:val="24"/>
                <w:szCs w:val="24"/>
              </w:rPr>
            </w:pPr>
            <w:r w:rsidRPr="008B6ED3">
              <w:rPr>
                <w:b/>
                <w:sz w:val="24"/>
                <w:szCs w:val="24"/>
              </w:rPr>
              <w:t>10</w:t>
            </w:r>
            <w:r>
              <w:rPr>
                <w:b/>
                <w:sz w:val="24"/>
                <w:szCs w:val="24"/>
              </w:rPr>
              <w:t>3</w:t>
            </w:r>
            <w:r w:rsidRPr="008B6ED3">
              <w:rPr>
                <w:b/>
                <w:sz w:val="24"/>
                <w:szCs w:val="24"/>
              </w:rPr>
              <w:t>. Надавач платіжних послуг платника</w:t>
            </w:r>
            <w:r>
              <w:rPr>
                <w:b/>
                <w:sz w:val="24"/>
                <w:szCs w:val="24"/>
              </w:rPr>
              <w:t>,</w:t>
            </w:r>
            <w:r w:rsidRPr="008B6ED3">
              <w:rPr>
                <w:b/>
                <w:sz w:val="24"/>
                <w:szCs w:val="24"/>
              </w:rPr>
              <w:t xml:space="preserve"> у разі неотримання протягом 10 секунд з моменту прийняття платіжної інструкції на виконання миттєвого кредитового переказу повідомлення про завершення </w:t>
            </w:r>
            <w:r>
              <w:rPr>
                <w:b/>
                <w:sz w:val="24"/>
                <w:szCs w:val="24"/>
              </w:rPr>
              <w:t>платіжної операції</w:t>
            </w:r>
            <w:r w:rsidRPr="008B6ED3">
              <w:rPr>
                <w:b/>
                <w:sz w:val="24"/>
                <w:szCs w:val="24"/>
              </w:rPr>
              <w:t xml:space="preserve">, визначеного пунктом </w:t>
            </w:r>
            <w:r w:rsidR="00612FDF">
              <w:rPr>
                <w:b/>
                <w:sz w:val="24"/>
                <w:szCs w:val="24"/>
              </w:rPr>
              <w:t>99</w:t>
            </w:r>
            <w:r w:rsidRPr="008B6ED3">
              <w:rPr>
                <w:b/>
                <w:color w:val="FF0000"/>
                <w:sz w:val="24"/>
                <w:szCs w:val="24"/>
              </w:rPr>
              <w:t xml:space="preserve"> </w:t>
            </w:r>
            <w:r w:rsidRPr="008B6ED3">
              <w:rPr>
                <w:b/>
                <w:sz w:val="24"/>
                <w:szCs w:val="24"/>
              </w:rPr>
              <w:t xml:space="preserve">розділу </w:t>
            </w:r>
            <w:r w:rsidRPr="008B6ED3">
              <w:rPr>
                <w:b/>
                <w:sz w:val="24"/>
                <w:szCs w:val="24"/>
                <w:lang w:val="en-US"/>
              </w:rPr>
              <w:t>VII</w:t>
            </w:r>
            <w:r w:rsidRPr="008B6ED3">
              <w:rPr>
                <w:b/>
                <w:sz w:val="24"/>
                <w:szCs w:val="24"/>
              </w:rPr>
              <w:t xml:space="preserve"> цієї Інструкції, зобов’язаний: </w:t>
            </w:r>
          </w:p>
          <w:p w14:paraId="6FDEF53D" w14:textId="7860BE0D" w:rsidR="00814856" w:rsidRDefault="00814856" w:rsidP="00E94B4C">
            <w:pPr>
              <w:pStyle w:val="ae"/>
              <w:jc w:val="both"/>
              <w:rPr>
                <w:b/>
                <w:sz w:val="24"/>
                <w:szCs w:val="24"/>
              </w:rPr>
            </w:pPr>
            <w:r w:rsidRPr="008B6ED3">
              <w:rPr>
                <w:b/>
                <w:sz w:val="24"/>
                <w:szCs w:val="24"/>
              </w:rPr>
              <w:t>1) безкоштовно</w:t>
            </w:r>
            <w:r w:rsidR="006201A4">
              <w:rPr>
                <w:b/>
                <w:sz w:val="24"/>
                <w:szCs w:val="24"/>
              </w:rPr>
              <w:t xml:space="preserve"> та </w:t>
            </w:r>
            <w:r w:rsidRPr="0046150E">
              <w:rPr>
                <w:b/>
                <w:sz w:val="24"/>
                <w:szCs w:val="24"/>
              </w:rPr>
              <w:t>невідкладно</w:t>
            </w:r>
            <w:r w:rsidRPr="008B6ED3">
              <w:rPr>
                <w:b/>
                <w:sz w:val="24"/>
                <w:szCs w:val="24"/>
              </w:rPr>
              <w:t xml:space="preserve"> повідомити платника про недоступність суми коштів на рахунку отримувача у спосіб, передбачений договором;</w:t>
            </w:r>
          </w:p>
          <w:p w14:paraId="57730C69" w14:textId="77777777" w:rsidR="00814856" w:rsidRDefault="00814856" w:rsidP="00E94B4C">
            <w:pPr>
              <w:pStyle w:val="ae"/>
              <w:jc w:val="both"/>
              <w:rPr>
                <w:b/>
                <w:sz w:val="24"/>
                <w:szCs w:val="24"/>
              </w:rPr>
            </w:pPr>
            <w:r>
              <w:rPr>
                <w:b/>
                <w:sz w:val="24"/>
                <w:szCs w:val="24"/>
              </w:rPr>
              <w:t xml:space="preserve">2) </w:t>
            </w:r>
            <w:r w:rsidRPr="00E53EB2">
              <w:rPr>
                <w:b/>
                <w:sz w:val="24"/>
                <w:szCs w:val="24"/>
              </w:rPr>
              <w:t>вчинити дії щодо з’ясування результату</w:t>
            </w:r>
            <w:r>
              <w:rPr>
                <w:b/>
                <w:sz w:val="24"/>
                <w:szCs w:val="24"/>
              </w:rPr>
              <w:t xml:space="preserve"> виконання платіжної операції та</w:t>
            </w:r>
            <w:r w:rsidRPr="00E53EB2">
              <w:rPr>
                <w:b/>
                <w:sz w:val="24"/>
                <w:szCs w:val="24"/>
              </w:rPr>
              <w:t xml:space="preserve"> причини </w:t>
            </w:r>
            <w:r>
              <w:rPr>
                <w:b/>
                <w:sz w:val="24"/>
                <w:szCs w:val="24"/>
              </w:rPr>
              <w:t>неотримання такого повідомленн</w:t>
            </w:r>
            <w:r w:rsidRPr="008B6ED3">
              <w:rPr>
                <w:b/>
                <w:sz w:val="24"/>
                <w:szCs w:val="24"/>
              </w:rPr>
              <w:t>я.</w:t>
            </w:r>
            <w:r>
              <w:rPr>
                <w:b/>
                <w:sz w:val="24"/>
                <w:szCs w:val="24"/>
              </w:rPr>
              <w:t xml:space="preserve"> </w:t>
            </w:r>
            <w:r w:rsidRPr="00E53EB2">
              <w:rPr>
                <w:b/>
                <w:sz w:val="24"/>
                <w:szCs w:val="24"/>
              </w:rPr>
              <w:t xml:space="preserve"> </w:t>
            </w:r>
          </w:p>
          <w:p w14:paraId="16E6243D" w14:textId="77777777" w:rsidR="00814856" w:rsidRDefault="00814856" w:rsidP="00E94B4C">
            <w:pPr>
              <w:pStyle w:val="ae"/>
              <w:jc w:val="both"/>
              <w:rPr>
                <w:b/>
                <w:sz w:val="24"/>
                <w:szCs w:val="24"/>
              </w:rPr>
            </w:pPr>
            <w:r>
              <w:rPr>
                <w:b/>
                <w:sz w:val="24"/>
                <w:szCs w:val="24"/>
              </w:rPr>
              <w:t xml:space="preserve">     </w:t>
            </w:r>
            <w:r w:rsidRPr="00E53EB2">
              <w:rPr>
                <w:b/>
                <w:sz w:val="24"/>
                <w:szCs w:val="24"/>
              </w:rPr>
              <w:t>Порядок дій щодо з’ясування результату виконання платіжної операції та причини неотримання такого повідомлення визначається внутрішніми документами надавача платіжних послуг платника, а для учасників платіжної</w:t>
            </w:r>
            <w:r>
              <w:rPr>
                <w:b/>
                <w:sz w:val="24"/>
                <w:szCs w:val="24"/>
              </w:rPr>
              <w:t xml:space="preserve"> системи - правилами платіжної</w:t>
            </w:r>
            <w:r w:rsidRPr="00E53EB2">
              <w:rPr>
                <w:b/>
                <w:sz w:val="24"/>
                <w:szCs w:val="24"/>
              </w:rPr>
              <w:t xml:space="preserve"> системи</w:t>
            </w:r>
            <w:r>
              <w:rPr>
                <w:b/>
                <w:sz w:val="24"/>
                <w:szCs w:val="24"/>
              </w:rPr>
              <w:t xml:space="preserve">. </w:t>
            </w:r>
          </w:p>
          <w:p w14:paraId="0672FA6B" w14:textId="523F7E6E" w:rsidR="00814856" w:rsidRDefault="00814856" w:rsidP="00E94B4C">
            <w:pPr>
              <w:pStyle w:val="ae"/>
              <w:jc w:val="both"/>
              <w:rPr>
                <w:b/>
                <w:sz w:val="24"/>
                <w:szCs w:val="24"/>
              </w:rPr>
            </w:pPr>
            <w:r>
              <w:rPr>
                <w:b/>
                <w:sz w:val="24"/>
                <w:szCs w:val="24"/>
              </w:rPr>
              <w:t xml:space="preserve">     </w:t>
            </w:r>
            <w:r w:rsidRPr="0046150E">
              <w:rPr>
                <w:b/>
                <w:sz w:val="24"/>
                <w:szCs w:val="24"/>
              </w:rPr>
              <w:t>Строк з’ясування результату виконання платіжної операції не може перевищувати одного робочого дня.</w:t>
            </w:r>
          </w:p>
        </w:tc>
      </w:tr>
      <w:tr w:rsidR="00814856" w:rsidRPr="00100774" w14:paraId="0D8D7766" w14:textId="5DA13345" w:rsidTr="00814856">
        <w:trPr>
          <w:trHeight w:val="285"/>
        </w:trPr>
        <w:tc>
          <w:tcPr>
            <w:tcW w:w="2499" w:type="pct"/>
            <w:shd w:val="clear" w:color="auto" w:fill="auto"/>
          </w:tcPr>
          <w:p w14:paraId="3E1B0F60" w14:textId="77777777" w:rsidR="00814856" w:rsidRPr="00AE1C64" w:rsidRDefault="00814856" w:rsidP="00E94B4C">
            <w:pPr>
              <w:jc w:val="both"/>
              <w:rPr>
                <w:b/>
              </w:rPr>
            </w:pPr>
            <w:r w:rsidRPr="00AE1C64">
              <w:rPr>
                <w:b/>
              </w:rPr>
              <w:t>Відсутня</w:t>
            </w:r>
          </w:p>
        </w:tc>
        <w:tc>
          <w:tcPr>
            <w:tcW w:w="2501" w:type="pct"/>
            <w:shd w:val="clear" w:color="auto" w:fill="auto"/>
          </w:tcPr>
          <w:p w14:paraId="2F29B197" w14:textId="2B4C393E" w:rsidR="00814856" w:rsidRPr="00AE1C64" w:rsidRDefault="00814856" w:rsidP="00612FDF">
            <w:pPr>
              <w:pStyle w:val="ae"/>
              <w:jc w:val="both"/>
              <w:rPr>
                <w:sz w:val="24"/>
                <w:szCs w:val="24"/>
              </w:rPr>
            </w:pPr>
            <w:r w:rsidRPr="00AE1C64">
              <w:rPr>
                <w:b/>
                <w:sz w:val="24"/>
                <w:szCs w:val="24"/>
              </w:rPr>
              <w:t>1</w:t>
            </w:r>
            <w:r>
              <w:rPr>
                <w:b/>
                <w:sz w:val="24"/>
                <w:szCs w:val="24"/>
              </w:rPr>
              <w:t xml:space="preserve">04. </w:t>
            </w:r>
            <w:r w:rsidRPr="00AE1C64">
              <w:rPr>
                <w:b/>
                <w:sz w:val="24"/>
                <w:szCs w:val="24"/>
              </w:rPr>
              <w:t>Надавач платіжних послуг платника, в залежності від результату в</w:t>
            </w:r>
            <w:r>
              <w:rPr>
                <w:b/>
                <w:sz w:val="24"/>
                <w:szCs w:val="24"/>
              </w:rPr>
              <w:t>чинених відповідно до підпункту 2 пункту 10</w:t>
            </w:r>
            <w:r w:rsidR="00612FDF">
              <w:rPr>
                <w:b/>
                <w:sz w:val="24"/>
                <w:szCs w:val="24"/>
              </w:rPr>
              <w:t>3</w:t>
            </w:r>
            <w:r w:rsidRPr="00AE1C64">
              <w:rPr>
                <w:b/>
                <w:sz w:val="24"/>
                <w:szCs w:val="24"/>
              </w:rPr>
              <w:t xml:space="preserve"> розділу </w:t>
            </w:r>
            <w:r w:rsidRPr="00AE1C64">
              <w:rPr>
                <w:b/>
                <w:sz w:val="24"/>
                <w:szCs w:val="24"/>
                <w:lang w:val="en-US"/>
              </w:rPr>
              <w:t>VII</w:t>
            </w:r>
            <w:r w:rsidRPr="00AE1C64">
              <w:rPr>
                <w:b/>
                <w:sz w:val="24"/>
                <w:szCs w:val="24"/>
              </w:rPr>
              <w:t xml:space="preserve"> цієї Інструкції дій, списує або відновлює суму коштів за платіжною операцією з виконання миттєвого кредитового переказу з/на рахунку платника. </w:t>
            </w:r>
          </w:p>
        </w:tc>
      </w:tr>
    </w:tbl>
    <w:p w14:paraId="072A2C12" w14:textId="77777777" w:rsidR="00AF5F5F" w:rsidRPr="00A85E6D" w:rsidRDefault="00AF5F5F" w:rsidP="00A109A3"/>
    <w:p w14:paraId="4F5C4562" w14:textId="77777777" w:rsidR="005C1A74" w:rsidRPr="00A85E6D" w:rsidRDefault="005C1A74" w:rsidP="005C1A74">
      <w:r w:rsidRPr="00A85E6D">
        <w:t xml:space="preserve">Директор Департаменту платіжних </w:t>
      </w:r>
    </w:p>
    <w:p w14:paraId="21DEA23C" w14:textId="77777777" w:rsidR="005C1A74" w:rsidRPr="00A85E6D" w:rsidRDefault="005C1A74" w:rsidP="005C1A74">
      <w:r w:rsidRPr="00A85E6D">
        <w:t xml:space="preserve">систем та інноваційного розвитку                                                                                                                  Андрій ПОДДЄРЬОГІН                                                                                                    </w:t>
      </w:r>
    </w:p>
    <w:p w14:paraId="7502A545" w14:textId="53586525" w:rsidR="005C1A74" w:rsidRPr="00A85E6D" w:rsidRDefault="005C1A74" w:rsidP="005C1A74">
      <w:pPr>
        <w:jc w:val="both"/>
      </w:pPr>
      <w:r w:rsidRPr="00A85E6D">
        <w:t xml:space="preserve"> “___”  ___________ 202</w:t>
      </w:r>
      <w:r w:rsidR="00502CA7">
        <w:rPr>
          <w:lang w:val="ru-RU"/>
        </w:rPr>
        <w:t>5</w:t>
      </w:r>
      <w:r w:rsidRPr="00A85E6D">
        <w:rPr>
          <w:lang w:val="ru-RU"/>
        </w:rPr>
        <w:t xml:space="preserve"> </w:t>
      </w:r>
      <w:r w:rsidRPr="00A85E6D">
        <w:t>року</w:t>
      </w:r>
    </w:p>
    <w:p w14:paraId="018B413B" w14:textId="77777777" w:rsidR="005C1A74" w:rsidRPr="00A85E6D" w:rsidRDefault="005C1A74" w:rsidP="005C1A74">
      <w:pPr>
        <w:jc w:val="both"/>
      </w:pPr>
      <w:r w:rsidRPr="00A85E6D">
        <w:t xml:space="preserve">                 </w:t>
      </w:r>
      <w:r w:rsidRPr="00C67E5A">
        <w:t>(дата)</w:t>
      </w:r>
    </w:p>
    <w:p w14:paraId="56521CF8" w14:textId="77777777" w:rsidR="001839AD" w:rsidRPr="00A85E6D" w:rsidRDefault="001839AD" w:rsidP="00F34478">
      <w:pPr>
        <w:jc w:val="both"/>
      </w:pPr>
    </w:p>
    <w:sectPr w:rsidR="001839AD" w:rsidRPr="00A85E6D" w:rsidSect="00743420">
      <w:headerReference w:type="even" r:id="rId8"/>
      <w:headerReference w:type="default" r:id="rId9"/>
      <w:pgSz w:w="16838" w:h="11906" w:orient="landscape"/>
      <w:pgMar w:top="1134"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E8AF" w14:textId="77777777" w:rsidR="00151645" w:rsidRDefault="00151645">
      <w:r>
        <w:separator/>
      </w:r>
    </w:p>
  </w:endnote>
  <w:endnote w:type="continuationSeparator" w:id="0">
    <w:p w14:paraId="5AE82FED" w14:textId="77777777" w:rsidR="00151645" w:rsidRDefault="0015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E056A" w14:textId="77777777" w:rsidR="00151645" w:rsidRDefault="00151645">
      <w:r>
        <w:separator/>
      </w:r>
    </w:p>
  </w:footnote>
  <w:footnote w:type="continuationSeparator" w:id="0">
    <w:p w14:paraId="2F45ADA0" w14:textId="77777777" w:rsidR="00151645" w:rsidRDefault="0015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8ECB" w14:textId="77777777" w:rsidR="003A5573" w:rsidRDefault="003A5573" w:rsidP="00B473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56E7BA" w14:textId="77777777" w:rsidR="003A5573" w:rsidRDefault="003A55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B5F0" w14:textId="5A5AF7C9" w:rsidR="003A5573" w:rsidRDefault="003A5573" w:rsidP="00B473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59C8">
      <w:rPr>
        <w:rStyle w:val="a6"/>
        <w:noProof/>
      </w:rPr>
      <w:t>6</w:t>
    </w:r>
    <w:r>
      <w:rPr>
        <w:rStyle w:val="a6"/>
      </w:rPr>
      <w:fldChar w:fldCharType="end"/>
    </w:r>
  </w:p>
  <w:p w14:paraId="46597661" w14:textId="77777777" w:rsidR="003A5573" w:rsidRDefault="003A55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9CE"/>
    <w:multiLevelType w:val="hybridMultilevel"/>
    <w:tmpl w:val="EDA6AC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704FDD"/>
    <w:multiLevelType w:val="multilevel"/>
    <w:tmpl w:val="102E2D9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E02529"/>
    <w:multiLevelType w:val="hybridMultilevel"/>
    <w:tmpl w:val="0CF8CF5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414CA2"/>
    <w:multiLevelType w:val="singleLevel"/>
    <w:tmpl w:val="60980C2E"/>
    <w:lvl w:ilvl="0">
      <w:start w:val="1"/>
      <w:numFmt w:val="lowerLetter"/>
      <w:lvlText w:val="(%1)"/>
      <w:legacy w:legacy="1" w:legacySpace="0" w:legacyIndent="312"/>
      <w:lvlJc w:val="left"/>
      <w:rPr>
        <w:rFonts w:ascii="Times New Roman" w:hAnsi="Times New Roman" w:cs="Times New Roman" w:hint="default"/>
      </w:rPr>
    </w:lvl>
  </w:abstractNum>
  <w:abstractNum w:abstractNumId="4" w15:restartNumberingAfterBreak="0">
    <w:nsid w:val="2A3579E2"/>
    <w:multiLevelType w:val="hybridMultilevel"/>
    <w:tmpl w:val="52ACE8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357455"/>
    <w:multiLevelType w:val="hybridMultilevel"/>
    <w:tmpl w:val="65445A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7805764"/>
    <w:multiLevelType w:val="hybridMultilevel"/>
    <w:tmpl w:val="9C7E11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9B1312"/>
    <w:multiLevelType w:val="hybridMultilevel"/>
    <w:tmpl w:val="4F9EB914"/>
    <w:lvl w:ilvl="0" w:tplc="7B62E986">
      <w:start w:val="2"/>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8" w15:restartNumberingAfterBreak="0">
    <w:nsid w:val="4605626B"/>
    <w:multiLevelType w:val="multilevel"/>
    <w:tmpl w:val="C85C26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1246AB"/>
    <w:multiLevelType w:val="hybridMultilevel"/>
    <w:tmpl w:val="A596D8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F541177"/>
    <w:multiLevelType w:val="multilevel"/>
    <w:tmpl w:val="496E6BDC"/>
    <w:lvl w:ilvl="0">
      <w:start w:val="1"/>
      <w:numFmt w:val="decimal"/>
      <w:lvlText w:val="%1."/>
      <w:lvlJc w:val="left"/>
      <w:pPr>
        <w:ind w:left="420" w:hanging="420"/>
      </w:pPr>
      <w:rPr>
        <w:rFonts w:hint="default"/>
        <w:b w:val="0"/>
      </w:rPr>
    </w:lvl>
    <w:lvl w:ilvl="1">
      <w:start w:val="1"/>
      <w:numFmt w:val="decimal"/>
      <w:lvlText w:val="%1.%2."/>
      <w:lvlJc w:val="left"/>
      <w:pPr>
        <w:ind w:left="1095" w:hanging="72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2205" w:hanging="108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3315" w:hanging="144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425" w:hanging="1800"/>
      </w:pPr>
      <w:rPr>
        <w:rFonts w:hint="default"/>
        <w:b w:val="0"/>
      </w:rPr>
    </w:lvl>
    <w:lvl w:ilvl="8">
      <w:start w:val="1"/>
      <w:numFmt w:val="decimal"/>
      <w:lvlText w:val="%1.%2.%3.%4.%5.%6.%7.%8.%9."/>
      <w:lvlJc w:val="left"/>
      <w:pPr>
        <w:ind w:left="5160" w:hanging="2160"/>
      </w:pPr>
      <w:rPr>
        <w:rFonts w:hint="default"/>
        <w:b w:val="0"/>
      </w:rPr>
    </w:lvl>
  </w:abstractNum>
  <w:abstractNum w:abstractNumId="11" w15:restartNumberingAfterBreak="0">
    <w:nsid w:val="5D414574"/>
    <w:multiLevelType w:val="singleLevel"/>
    <w:tmpl w:val="25E42098"/>
    <w:lvl w:ilvl="0">
      <w:start w:val="17"/>
      <w:numFmt w:val="decimal"/>
      <w:lvlText w:val="(%1)"/>
      <w:legacy w:legacy="1" w:legacySpace="0" w:legacyIndent="514"/>
      <w:lvlJc w:val="left"/>
      <w:rPr>
        <w:rFonts w:ascii="Times New Roman" w:hAnsi="Times New Roman" w:cs="Times New Roman" w:hint="default"/>
      </w:rPr>
    </w:lvl>
  </w:abstractNum>
  <w:abstractNum w:abstractNumId="12" w15:restartNumberingAfterBreak="0">
    <w:nsid w:val="5DE2037F"/>
    <w:multiLevelType w:val="multilevel"/>
    <w:tmpl w:val="92E49916"/>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15:restartNumberingAfterBreak="0">
    <w:nsid w:val="5F655FCA"/>
    <w:multiLevelType w:val="hybridMultilevel"/>
    <w:tmpl w:val="063ECDD2"/>
    <w:lvl w:ilvl="0" w:tplc="4E54607C">
      <w:start w:val="1"/>
      <w:numFmt w:val="decimal"/>
      <w:lvlText w:val="%1."/>
      <w:lvlJc w:val="left"/>
      <w:pPr>
        <w:ind w:left="864" w:hanging="50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09E4D12"/>
    <w:multiLevelType w:val="hybridMultilevel"/>
    <w:tmpl w:val="1F123B8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5730E8C"/>
    <w:multiLevelType w:val="singleLevel"/>
    <w:tmpl w:val="E83CF782"/>
    <w:lvl w:ilvl="0">
      <w:start w:val="5"/>
      <w:numFmt w:val="decimal"/>
      <w:lvlText w:val="%1."/>
      <w:legacy w:legacy="1" w:legacySpace="0" w:legacyIndent="446"/>
      <w:lvlJc w:val="left"/>
      <w:rPr>
        <w:rFonts w:ascii="Times New Roman" w:hAnsi="Times New Roman" w:cs="Times New Roman" w:hint="default"/>
      </w:rPr>
    </w:lvl>
  </w:abstractNum>
  <w:abstractNum w:abstractNumId="16" w15:restartNumberingAfterBreak="0">
    <w:nsid w:val="762824C6"/>
    <w:multiLevelType w:val="hybridMultilevel"/>
    <w:tmpl w:val="FCE221AE"/>
    <w:lvl w:ilvl="0" w:tplc="2FCC335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7" w15:restartNumberingAfterBreak="0">
    <w:nsid w:val="7A574110"/>
    <w:multiLevelType w:val="multilevel"/>
    <w:tmpl w:val="837471AE"/>
    <w:lvl w:ilvl="0">
      <w:start w:val="1"/>
      <w:numFmt w:val="decimal"/>
      <w:lvlText w:val="%1."/>
      <w:lvlJc w:val="left"/>
      <w:pPr>
        <w:ind w:left="360" w:hanging="360"/>
      </w:pPr>
      <w:rPr>
        <w:rFonts w:hint="default"/>
        <w:b w:val="0"/>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num w:numId="1">
    <w:abstractNumId w:val="8"/>
  </w:num>
  <w:num w:numId="2">
    <w:abstractNumId w:val="1"/>
  </w:num>
  <w:num w:numId="3">
    <w:abstractNumId w:val="10"/>
  </w:num>
  <w:num w:numId="4">
    <w:abstractNumId w:val="17"/>
  </w:num>
  <w:num w:numId="5">
    <w:abstractNumId w:val="16"/>
  </w:num>
  <w:num w:numId="6">
    <w:abstractNumId w:val="7"/>
  </w:num>
  <w:num w:numId="7">
    <w:abstractNumId w:val="12"/>
  </w:num>
  <w:num w:numId="8">
    <w:abstractNumId w:val="13"/>
  </w:num>
  <w:num w:numId="9">
    <w:abstractNumId w:val="11"/>
  </w:num>
  <w:num w:numId="10">
    <w:abstractNumId w:val="3"/>
  </w:num>
  <w:num w:numId="11">
    <w:abstractNumId w:val="15"/>
  </w:num>
  <w:num w:numId="12">
    <w:abstractNumId w:val="2"/>
  </w:num>
  <w:num w:numId="13">
    <w:abstractNumId w:val="14"/>
  </w:num>
  <w:num w:numId="14">
    <w:abstractNumId w:val="6"/>
  </w:num>
  <w:num w:numId="15">
    <w:abstractNumId w:val="9"/>
  </w:num>
  <w:num w:numId="16">
    <w:abstractNumId w:val="4"/>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0D"/>
    <w:rsid w:val="00001993"/>
    <w:rsid w:val="00003197"/>
    <w:rsid w:val="000039A3"/>
    <w:rsid w:val="000073E9"/>
    <w:rsid w:val="00010958"/>
    <w:rsid w:val="00012ABB"/>
    <w:rsid w:val="00022624"/>
    <w:rsid w:val="00024D90"/>
    <w:rsid w:val="00025F8C"/>
    <w:rsid w:val="00026FFE"/>
    <w:rsid w:val="00030E04"/>
    <w:rsid w:val="00031108"/>
    <w:rsid w:val="0003132E"/>
    <w:rsid w:val="000313E7"/>
    <w:rsid w:val="0003295B"/>
    <w:rsid w:val="00032D2A"/>
    <w:rsid w:val="00032E6A"/>
    <w:rsid w:val="00037D9A"/>
    <w:rsid w:val="00042B1B"/>
    <w:rsid w:val="000437EE"/>
    <w:rsid w:val="000462C8"/>
    <w:rsid w:val="00052D79"/>
    <w:rsid w:val="000555ED"/>
    <w:rsid w:val="000567B7"/>
    <w:rsid w:val="000571CC"/>
    <w:rsid w:val="00061670"/>
    <w:rsid w:val="000619E2"/>
    <w:rsid w:val="0006704F"/>
    <w:rsid w:val="000674C6"/>
    <w:rsid w:val="00074DA0"/>
    <w:rsid w:val="00075AB4"/>
    <w:rsid w:val="00075FF3"/>
    <w:rsid w:val="0008190C"/>
    <w:rsid w:val="00081D00"/>
    <w:rsid w:val="00082840"/>
    <w:rsid w:val="00083075"/>
    <w:rsid w:val="0008679C"/>
    <w:rsid w:val="0008774F"/>
    <w:rsid w:val="00092B41"/>
    <w:rsid w:val="0009717B"/>
    <w:rsid w:val="000A1207"/>
    <w:rsid w:val="000A1760"/>
    <w:rsid w:val="000A46A4"/>
    <w:rsid w:val="000A4A4E"/>
    <w:rsid w:val="000A6BA6"/>
    <w:rsid w:val="000A6E55"/>
    <w:rsid w:val="000B02EE"/>
    <w:rsid w:val="000B0662"/>
    <w:rsid w:val="000B1267"/>
    <w:rsid w:val="000B193F"/>
    <w:rsid w:val="000B19A4"/>
    <w:rsid w:val="000B3A42"/>
    <w:rsid w:val="000B4193"/>
    <w:rsid w:val="000B437C"/>
    <w:rsid w:val="000B594C"/>
    <w:rsid w:val="000B59C8"/>
    <w:rsid w:val="000C0FA5"/>
    <w:rsid w:val="000C3394"/>
    <w:rsid w:val="000C5039"/>
    <w:rsid w:val="000D010A"/>
    <w:rsid w:val="000D0503"/>
    <w:rsid w:val="000D1E8B"/>
    <w:rsid w:val="000D375F"/>
    <w:rsid w:val="000E32DB"/>
    <w:rsid w:val="000E38BF"/>
    <w:rsid w:val="000E3AA3"/>
    <w:rsid w:val="000E3B5D"/>
    <w:rsid w:val="000E5A39"/>
    <w:rsid w:val="000F19EC"/>
    <w:rsid w:val="000F47F4"/>
    <w:rsid w:val="000F5A38"/>
    <w:rsid w:val="000F5D42"/>
    <w:rsid w:val="000F6337"/>
    <w:rsid w:val="000F7A08"/>
    <w:rsid w:val="00100022"/>
    <w:rsid w:val="00100774"/>
    <w:rsid w:val="00100CF5"/>
    <w:rsid w:val="001016C3"/>
    <w:rsid w:val="0010340D"/>
    <w:rsid w:val="00104D7E"/>
    <w:rsid w:val="0010629C"/>
    <w:rsid w:val="00107A17"/>
    <w:rsid w:val="00112474"/>
    <w:rsid w:val="00116DF7"/>
    <w:rsid w:val="0012283E"/>
    <w:rsid w:val="00122E35"/>
    <w:rsid w:val="00127549"/>
    <w:rsid w:val="001302B4"/>
    <w:rsid w:val="001302C6"/>
    <w:rsid w:val="0013165F"/>
    <w:rsid w:val="00136CD8"/>
    <w:rsid w:val="00136F0E"/>
    <w:rsid w:val="0013716B"/>
    <w:rsid w:val="00140A9D"/>
    <w:rsid w:val="001412D9"/>
    <w:rsid w:val="00141881"/>
    <w:rsid w:val="0014195F"/>
    <w:rsid w:val="00143B4B"/>
    <w:rsid w:val="0014514C"/>
    <w:rsid w:val="00146B89"/>
    <w:rsid w:val="00151076"/>
    <w:rsid w:val="00151645"/>
    <w:rsid w:val="001519C5"/>
    <w:rsid w:val="00151C25"/>
    <w:rsid w:val="00151E96"/>
    <w:rsid w:val="00152568"/>
    <w:rsid w:val="00153230"/>
    <w:rsid w:val="0015347D"/>
    <w:rsid w:val="00154D0C"/>
    <w:rsid w:val="001554E3"/>
    <w:rsid w:val="00155E0C"/>
    <w:rsid w:val="001566B0"/>
    <w:rsid w:val="00156C79"/>
    <w:rsid w:val="00156D4E"/>
    <w:rsid w:val="00160477"/>
    <w:rsid w:val="001622AB"/>
    <w:rsid w:val="00162774"/>
    <w:rsid w:val="00162D53"/>
    <w:rsid w:val="00162F8A"/>
    <w:rsid w:val="00163582"/>
    <w:rsid w:val="00163897"/>
    <w:rsid w:val="001641F1"/>
    <w:rsid w:val="00164B3A"/>
    <w:rsid w:val="001656DD"/>
    <w:rsid w:val="00166A83"/>
    <w:rsid w:val="00167E73"/>
    <w:rsid w:val="00170472"/>
    <w:rsid w:val="001704E5"/>
    <w:rsid w:val="00170593"/>
    <w:rsid w:val="00172520"/>
    <w:rsid w:val="00174576"/>
    <w:rsid w:val="00176B27"/>
    <w:rsid w:val="00176CFA"/>
    <w:rsid w:val="00176E60"/>
    <w:rsid w:val="0017727D"/>
    <w:rsid w:val="00180FBF"/>
    <w:rsid w:val="00182B91"/>
    <w:rsid w:val="001830A9"/>
    <w:rsid w:val="00183301"/>
    <w:rsid w:val="001839AD"/>
    <w:rsid w:val="00184406"/>
    <w:rsid w:val="0018481D"/>
    <w:rsid w:val="00184D66"/>
    <w:rsid w:val="00186134"/>
    <w:rsid w:val="00187667"/>
    <w:rsid w:val="00191EBF"/>
    <w:rsid w:val="001929BE"/>
    <w:rsid w:val="00193977"/>
    <w:rsid w:val="00193D3A"/>
    <w:rsid w:val="00194C11"/>
    <w:rsid w:val="00197801"/>
    <w:rsid w:val="001A5D79"/>
    <w:rsid w:val="001A73E1"/>
    <w:rsid w:val="001B0F1F"/>
    <w:rsid w:val="001B1032"/>
    <w:rsid w:val="001B166E"/>
    <w:rsid w:val="001B22EF"/>
    <w:rsid w:val="001B5930"/>
    <w:rsid w:val="001B6706"/>
    <w:rsid w:val="001C032F"/>
    <w:rsid w:val="001C4174"/>
    <w:rsid w:val="001C6501"/>
    <w:rsid w:val="001C7136"/>
    <w:rsid w:val="001C7FA0"/>
    <w:rsid w:val="001D1271"/>
    <w:rsid w:val="001D14E0"/>
    <w:rsid w:val="001D17C0"/>
    <w:rsid w:val="001D27C3"/>
    <w:rsid w:val="001D362B"/>
    <w:rsid w:val="001D4BA0"/>
    <w:rsid w:val="001D7FB2"/>
    <w:rsid w:val="001E0251"/>
    <w:rsid w:val="001E7672"/>
    <w:rsid w:val="001E7FE1"/>
    <w:rsid w:val="001F0FC2"/>
    <w:rsid w:val="001F1366"/>
    <w:rsid w:val="001F23DF"/>
    <w:rsid w:val="001F3AF8"/>
    <w:rsid w:val="001F460D"/>
    <w:rsid w:val="00203A4D"/>
    <w:rsid w:val="00205D05"/>
    <w:rsid w:val="002064D5"/>
    <w:rsid w:val="002074B5"/>
    <w:rsid w:val="00207625"/>
    <w:rsid w:val="00212352"/>
    <w:rsid w:val="00212D17"/>
    <w:rsid w:val="0021479D"/>
    <w:rsid w:val="00214874"/>
    <w:rsid w:val="0022094E"/>
    <w:rsid w:val="00221856"/>
    <w:rsid w:val="00222BF7"/>
    <w:rsid w:val="002252D9"/>
    <w:rsid w:val="00225C1C"/>
    <w:rsid w:val="00230901"/>
    <w:rsid w:val="00242826"/>
    <w:rsid w:val="00242D5E"/>
    <w:rsid w:val="00247C9D"/>
    <w:rsid w:val="00250561"/>
    <w:rsid w:val="00251233"/>
    <w:rsid w:val="00255517"/>
    <w:rsid w:val="00257321"/>
    <w:rsid w:val="00260A9D"/>
    <w:rsid w:val="002622FB"/>
    <w:rsid w:val="00264C3B"/>
    <w:rsid w:val="00265CE9"/>
    <w:rsid w:val="00266E49"/>
    <w:rsid w:val="00267035"/>
    <w:rsid w:val="00267422"/>
    <w:rsid w:val="00270430"/>
    <w:rsid w:val="002705F1"/>
    <w:rsid w:val="00270D21"/>
    <w:rsid w:val="0027160D"/>
    <w:rsid w:val="00272020"/>
    <w:rsid w:val="00272205"/>
    <w:rsid w:val="002726FD"/>
    <w:rsid w:val="00273F44"/>
    <w:rsid w:val="002756C6"/>
    <w:rsid w:val="00277E24"/>
    <w:rsid w:val="0028092C"/>
    <w:rsid w:val="0028142A"/>
    <w:rsid w:val="00282FFA"/>
    <w:rsid w:val="00283046"/>
    <w:rsid w:val="00283138"/>
    <w:rsid w:val="002857E1"/>
    <w:rsid w:val="00285CD3"/>
    <w:rsid w:val="002861F3"/>
    <w:rsid w:val="00287743"/>
    <w:rsid w:val="00291BFC"/>
    <w:rsid w:val="00291CCE"/>
    <w:rsid w:val="00294E2C"/>
    <w:rsid w:val="00295636"/>
    <w:rsid w:val="00296155"/>
    <w:rsid w:val="0029775C"/>
    <w:rsid w:val="00297E87"/>
    <w:rsid w:val="002A060D"/>
    <w:rsid w:val="002A0BE8"/>
    <w:rsid w:val="002A2234"/>
    <w:rsid w:val="002A2316"/>
    <w:rsid w:val="002A46D8"/>
    <w:rsid w:val="002A4927"/>
    <w:rsid w:val="002A73F4"/>
    <w:rsid w:val="002A7FC0"/>
    <w:rsid w:val="002B0A24"/>
    <w:rsid w:val="002B1C97"/>
    <w:rsid w:val="002B1DD4"/>
    <w:rsid w:val="002B3125"/>
    <w:rsid w:val="002B34FC"/>
    <w:rsid w:val="002B41B9"/>
    <w:rsid w:val="002B579A"/>
    <w:rsid w:val="002B6537"/>
    <w:rsid w:val="002B7880"/>
    <w:rsid w:val="002B7E9D"/>
    <w:rsid w:val="002C097E"/>
    <w:rsid w:val="002C09CB"/>
    <w:rsid w:val="002C1FE4"/>
    <w:rsid w:val="002C225F"/>
    <w:rsid w:val="002C398A"/>
    <w:rsid w:val="002C453D"/>
    <w:rsid w:val="002C477D"/>
    <w:rsid w:val="002C4891"/>
    <w:rsid w:val="002D6087"/>
    <w:rsid w:val="002D7442"/>
    <w:rsid w:val="002E25A6"/>
    <w:rsid w:val="002E25E1"/>
    <w:rsid w:val="002E2A88"/>
    <w:rsid w:val="002E2D8E"/>
    <w:rsid w:val="002E3470"/>
    <w:rsid w:val="002E457D"/>
    <w:rsid w:val="002E4753"/>
    <w:rsid w:val="002E5395"/>
    <w:rsid w:val="002E71EF"/>
    <w:rsid w:val="002E7904"/>
    <w:rsid w:val="002F2DAD"/>
    <w:rsid w:val="002F3C76"/>
    <w:rsid w:val="002F5242"/>
    <w:rsid w:val="002F5A76"/>
    <w:rsid w:val="002F7484"/>
    <w:rsid w:val="002F7E01"/>
    <w:rsid w:val="003004D8"/>
    <w:rsid w:val="003026EB"/>
    <w:rsid w:val="00302CAA"/>
    <w:rsid w:val="0030432B"/>
    <w:rsid w:val="0030687A"/>
    <w:rsid w:val="003077BF"/>
    <w:rsid w:val="0031000A"/>
    <w:rsid w:val="00310442"/>
    <w:rsid w:val="003111E5"/>
    <w:rsid w:val="00311E9A"/>
    <w:rsid w:val="0031318E"/>
    <w:rsid w:val="00317B8B"/>
    <w:rsid w:val="0032151B"/>
    <w:rsid w:val="00323499"/>
    <w:rsid w:val="0032519E"/>
    <w:rsid w:val="003258D6"/>
    <w:rsid w:val="00331274"/>
    <w:rsid w:val="00335AA2"/>
    <w:rsid w:val="00335AF5"/>
    <w:rsid w:val="00335FF8"/>
    <w:rsid w:val="00341F71"/>
    <w:rsid w:val="00342B57"/>
    <w:rsid w:val="003430AA"/>
    <w:rsid w:val="00351E8E"/>
    <w:rsid w:val="003524EF"/>
    <w:rsid w:val="00355FA7"/>
    <w:rsid w:val="003565D0"/>
    <w:rsid w:val="003637AF"/>
    <w:rsid w:val="003648D0"/>
    <w:rsid w:val="00371CDB"/>
    <w:rsid w:val="00371DB9"/>
    <w:rsid w:val="00373BDC"/>
    <w:rsid w:val="00376513"/>
    <w:rsid w:val="00380759"/>
    <w:rsid w:val="00380B8A"/>
    <w:rsid w:val="00382E34"/>
    <w:rsid w:val="003830DF"/>
    <w:rsid w:val="003838F3"/>
    <w:rsid w:val="00383E90"/>
    <w:rsid w:val="003864D4"/>
    <w:rsid w:val="00387ED3"/>
    <w:rsid w:val="003906F0"/>
    <w:rsid w:val="003916D4"/>
    <w:rsid w:val="00393968"/>
    <w:rsid w:val="00394192"/>
    <w:rsid w:val="003960CD"/>
    <w:rsid w:val="003A03E8"/>
    <w:rsid w:val="003A0975"/>
    <w:rsid w:val="003A5573"/>
    <w:rsid w:val="003A59DD"/>
    <w:rsid w:val="003A7794"/>
    <w:rsid w:val="003B11A4"/>
    <w:rsid w:val="003B17BE"/>
    <w:rsid w:val="003B190D"/>
    <w:rsid w:val="003B19CF"/>
    <w:rsid w:val="003B1CCE"/>
    <w:rsid w:val="003B2B00"/>
    <w:rsid w:val="003B43D9"/>
    <w:rsid w:val="003B4CBC"/>
    <w:rsid w:val="003B54B1"/>
    <w:rsid w:val="003B5C75"/>
    <w:rsid w:val="003C304C"/>
    <w:rsid w:val="003C36FC"/>
    <w:rsid w:val="003C4121"/>
    <w:rsid w:val="003C4868"/>
    <w:rsid w:val="003C5615"/>
    <w:rsid w:val="003C6527"/>
    <w:rsid w:val="003C67BD"/>
    <w:rsid w:val="003C76B4"/>
    <w:rsid w:val="003D112C"/>
    <w:rsid w:val="003D31E0"/>
    <w:rsid w:val="003D4E29"/>
    <w:rsid w:val="003D5A60"/>
    <w:rsid w:val="003D6323"/>
    <w:rsid w:val="003D6AA4"/>
    <w:rsid w:val="003D7692"/>
    <w:rsid w:val="003E1203"/>
    <w:rsid w:val="003E2DCA"/>
    <w:rsid w:val="003E594F"/>
    <w:rsid w:val="003E5BFC"/>
    <w:rsid w:val="003E6A38"/>
    <w:rsid w:val="003E7078"/>
    <w:rsid w:val="003F07A7"/>
    <w:rsid w:val="003F0ADD"/>
    <w:rsid w:val="003F266C"/>
    <w:rsid w:val="003F4CE4"/>
    <w:rsid w:val="003F4F89"/>
    <w:rsid w:val="003F5BE0"/>
    <w:rsid w:val="003F5F94"/>
    <w:rsid w:val="003F7785"/>
    <w:rsid w:val="003F7F69"/>
    <w:rsid w:val="00400115"/>
    <w:rsid w:val="00400C5E"/>
    <w:rsid w:val="00402C6A"/>
    <w:rsid w:val="00403E70"/>
    <w:rsid w:val="00407918"/>
    <w:rsid w:val="00415447"/>
    <w:rsid w:val="004207B8"/>
    <w:rsid w:val="00423252"/>
    <w:rsid w:val="00425BB1"/>
    <w:rsid w:val="00426153"/>
    <w:rsid w:val="004315B3"/>
    <w:rsid w:val="00432B6B"/>
    <w:rsid w:val="004333B9"/>
    <w:rsid w:val="0043358A"/>
    <w:rsid w:val="0043390E"/>
    <w:rsid w:val="00434E27"/>
    <w:rsid w:val="00437559"/>
    <w:rsid w:val="00437CC7"/>
    <w:rsid w:val="0044526D"/>
    <w:rsid w:val="00445712"/>
    <w:rsid w:val="00445864"/>
    <w:rsid w:val="004477E2"/>
    <w:rsid w:val="00447F3F"/>
    <w:rsid w:val="004532A5"/>
    <w:rsid w:val="00454022"/>
    <w:rsid w:val="004563E3"/>
    <w:rsid w:val="0046132E"/>
    <w:rsid w:val="004614DB"/>
    <w:rsid w:val="0046150E"/>
    <w:rsid w:val="004641B0"/>
    <w:rsid w:val="00464C05"/>
    <w:rsid w:val="0046574A"/>
    <w:rsid w:val="004704EC"/>
    <w:rsid w:val="00471163"/>
    <w:rsid w:val="004736C2"/>
    <w:rsid w:val="004737CD"/>
    <w:rsid w:val="00474C17"/>
    <w:rsid w:val="00474D3A"/>
    <w:rsid w:val="00480B78"/>
    <w:rsid w:val="00482682"/>
    <w:rsid w:val="00485E3D"/>
    <w:rsid w:val="00486421"/>
    <w:rsid w:val="0048735A"/>
    <w:rsid w:val="00487F34"/>
    <w:rsid w:val="004909BF"/>
    <w:rsid w:val="00490DD0"/>
    <w:rsid w:val="00491981"/>
    <w:rsid w:val="0049257A"/>
    <w:rsid w:val="004948E7"/>
    <w:rsid w:val="00495029"/>
    <w:rsid w:val="0049519D"/>
    <w:rsid w:val="004970E7"/>
    <w:rsid w:val="004A0FF5"/>
    <w:rsid w:val="004A2019"/>
    <w:rsid w:val="004A369C"/>
    <w:rsid w:val="004A44EE"/>
    <w:rsid w:val="004A5174"/>
    <w:rsid w:val="004A7672"/>
    <w:rsid w:val="004B01CB"/>
    <w:rsid w:val="004B24C4"/>
    <w:rsid w:val="004B3FAB"/>
    <w:rsid w:val="004B40A9"/>
    <w:rsid w:val="004B4829"/>
    <w:rsid w:val="004B5A3F"/>
    <w:rsid w:val="004C0749"/>
    <w:rsid w:val="004C0A95"/>
    <w:rsid w:val="004C14DE"/>
    <w:rsid w:val="004C23EB"/>
    <w:rsid w:val="004C2A0B"/>
    <w:rsid w:val="004C3987"/>
    <w:rsid w:val="004C4B76"/>
    <w:rsid w:val="004C4F09"/>
    <w:rsid w:val="004C5D04"/>
    <w:rsid w:val="004C68FD"/>
    <w:rsid w:val="004C7D2E"/>
    <w:rsid w:val="004D00DC"/>
    <w:rsid w:val="004D093F"/>
    <w:rsid w:val="004D2D52"/>
    <w:rsid w:val="004D3730"/>
    <w:rsid w:val="004D53A6"/>
    <w:rsid w:val="004E0128"/>
    <w:rsid w:val="004E0F3C"/>
    <w:rsid w:val="004E1E44"/>
    <w:rsid w:val="004E3363"/>
    <w:rsid w:val="004E34BE"/>
    <w:rsid w:val="004E37E5"/>
    <w:rsid w:val="004E4628"/>
    <w:rsid w:val="004E5016"/>
    <w:rsid w:val="004E582B"/>
    <w:rsid w:val="004E5EE2"/>
    <w:rsid w:val="004E7AEF"/>
    <w:rsid w:val="004F0065"/>
    <w:rsid w:val="004F4806"/>
    <w:rsid w:val="004F59C4"/>
    <w:rsid w:val="004F5EC0"/>
    <w:rsid w:val="004F6411"/>
    <w:rsid w:val="004F6D0F"/>
    <w:rsid w:val="0050164C"/>
    <w:rsid w:val="00502CA7"/>
    <w:rsid w:val="005036DE"/>
    <w:rsid w:val="00506E5B"/>
    <w:rsid w:val="00507272"/>
    <w:rsid w:val="00507F25"/>
    <w:rsid w:val="005108BD"/>
    <w:rsid w:val="00510FA8"/>
    <w:rsid w:val="00512879"/>
    <w:rsid w:val="005133C7"/>
    <w:rsid w:val="00513A8F"/>
    <w:rsid w:val="005206F9"/>
    <w:rsid w:val="00521434"/>
    <w:rsid w:val="00525C82"/>
    <w:rsid w:val="00525E48"/>
    <w:rsid w:val="00526F85"/>
    <w:rsid w:val="005272B2"/>
    <w:rsid w:val="00531D4D"/>
    <w:rsid w:val="0053237C"/>
    <w:rsid w:val="00532CCE"/>
    <w:rsid w:val="00533E43"/>
    <w:rsid w:val="00536EFE"/>
    <w:rsid w:val="00537A98"/>
    <w:rsid w:val="00537AE0"/>
    <w:rsid w:val="00537EB2"/>
    <w:rsid w:val="005416EB"/>
    <w:rsid w:val="005418B2"/>
    <w:rsid w:val="00542CD8"/>
    <w:rsid w:val="005470B3"/>
    <w:rsid w:val="00547AA7"/>
    <w:rsid w:val="00551971"/>
    <w:rsid w:val="005522FA"/>
    <w:rsid w:val="00552AD5"/>
    <w:rsid w:val="005534F5"/>
    <w:rsid w:val="00554B9B"/>
    <w:rsid w:val="00554DD0"/>
    <w:rsid w:val="00555B29"/>
    <w:rsid w:val="00556293"/>
    <w:rsid w:val="00556A65"/>
    <w:rsid w:val="005573AF"/>
    <w:rsid w:val="00557C14"/>
    <w:rsid w:val="00560203"/>
    <w:rsid w:val="0056032F"/>
    <w:rsid w:val="00562BAC"/>
    <w:rsid w:val="00566299"/>
    <w:rsid w:val="0056783F"/>
    <w:rsid w:val="00570207"/>
    <w:rsid w:val="0057133A"/>
    <w:rsid w:val="005719F7"/>
    <w:rsid w:val="00573215"/>
    <w:rsid w:val="00573F0D"/>
    <w:rsid w:val="00576547"/>
    <w:rsid w:val="005767FB"/>
    <w:rsid w:val="005774F8"/>
    <w:rsid w:val="00577509"/>
    <w:rsid w:val="00577C1B"/>
    <w:rsid w:val="00580289"/>
    <w:rsid w:val="005813D4"/>
    <w:rsid w:val="005829BC"/>
    <w:rsid w:val="00582DEA"/>
    <w:rsid w:val="00583413"/>
    <w:rsid w:val="0058371B"/>
    <w:rsid w:val="00584DE3"/>
    <w:rsid w:val="005851B5"/>
    <w:rsid w:val="00587BAD"/>
    <w:rsid w:val="005903AB"/>
    <w:rsid w:val="00592BF0"/>
    <w:rsid w:val="00593322"/>
    <w:rsid w:val="0059426F"/>
    <w:rsid w:val="00595F36"/>
    <w:rsid w:val="005963FC"/>
    <w:rsid w:val="0059699A"/>
    <w:rsid w:val="005A316D"/>
    <w:rsid w:val="005A5379"/>
    <w:rsid w:val="005A5F00"/>
    <w:rsid w:val="005B1178"/>
    <w:rsid w:val="005B2085"/>
    <w:rsid w:val="005B2641"/>
    <w:rsid w:val="005B2AF5"/>
    <w:rsid w:val="005B3B8E"/>
    <w:rsid w:val="005B4188"/>
    <w:rsid w:val="005B51DF"/>
    <w:rsid w:val="005B5645"/>
    <w:rsid w:val="005C1A74"/>
    <w:rsid w:val="005C2FBB"/>
    <w:rsid w:val="005C5888"/>
    <w:rsid w:val="005C669A"/>
    <w:rsid w:val="005C679A"/>
    <w:rsid w:val="005C78D7"/>
    <w:rsid w:val="005C7D09"/>
    <w:rsid w:val="005D0760"/>
    <w:rsid w:val="005D2A51"/>
    <w:rsid w:val="005D3B2C"/>
    <w:rsid w:val="005D4584"/>
    <w:rsid w:val="005D59CC"/>
    <w:rsid w:val="005D5ACD"/>
    <w:rsid w:val="005D705F"/>
    <w:rsid w:val="005E023C"/>
    <w:rsid w:val="005E16D4"/>
    <w:rsid w:val="005E1E7A"/>
    <w:rsid w:val="005E265C"/>
    <w:rsid w:val="005E2C9B"/>
    <w:rsid w:val="005E364D"/>
    <w:rsid w:val="005E3FB0"/>
    <w:rsid w:val="005E4855"/>
    <w:rsid w:val="005E5240"/>
    <w:rsid w:val="005E725B"/>
    <w:rsid w:val="005F116F"/>
    <w:rsid w:val="005F1A2D"/>
    <w:rsid w:val="005F39E5"/>
    <w:rsid w:val="005F66DD"/>
    <w:rsid w:val="0060008F"/>
    <w:rsid w:val="006004BC"/>
    <w:rsid w:val="006052E5"/>
    <w:rsid w:val="00606502"/>
    <w:rsid w:val="00607CD2"/>
    <w:rsid w:val="00610151"/>
    <w:rsid w:val="00610660"/>
    <w:rsid w:val="00610A36"/>
    <w:rsid w:val="0061155F"/>
    <w:rsid w:val="00612FDF"/>
    <w:rsid w:val="00613C65"/>
    <w:rsid w:val="00615B79"/>
    <w:rsid w:val="006161E6"/>
    <w:rsid w:val="00617CB0"/>
    <w:rsid w:val="006201A4"/>
    <w:rsid w:val="006212EA"/>
    <w:rsid w:val="00621F95"/>
    <w:rsid w:val="006250D3"/>
    <w:rsid w:val="00627685"/>
    <w:rsid w:val="00632D7A"/>
    <w:rsid w:val="00632DD9"/>
    <w:rsid w:val="00633516"/>
    <w:rsid w:val="00634039"/>
    <w:rsid w:val="0063426E"/>
    <w:rsid w:val="006359E9"/>
    <w:rsid w:val="00636144"/>
    <w:rsid w:val="006361CD"/>
    <w:rsid w:val="006419F8"/>
    <w:rsid w:val="00644174"/>
    <w:rsid w:val="00644E72"/>
    <w:rsid w:val="0064568D"/>
    <w:rsid w:val="006511F5"/>
    <w:rsid w:val="00651D8A"/>
    <w:rsid w:val="006521B9"/>
    <w:rsid w:val="0065226B"/>
    <w:rsid w:val="00654A98"/>
    <w:rsid w:val="00655072"/>
    <w:rsid w:val="00663AB6"/>
    <w:rsid w:val="00664C15"/>
    <w:rsid w:val="00667A3A"/>
    <w:rsid w:val="00670196"/>
    <w:rsid w:val="00670B36"/>
    <w:rsid w:val="00670BC3"/>
    <w:rsid w:val="006719C1"/>
    <w:rsid w:val="00671A29"/>
    <w:rsid w:val="00671F83"/>
    <w:rsid w:val="00672D98"/>
    <w:rsid w:val="00674502"/>
    <w:rsid w:val="00681E85"/>
    <w:rsid w:val="0068211A"/>
    <w:rsid w:val="00682473"/>
    <w:rsid w:val="0068297E"/>
    <w:rsid w:val="00684EA9"/>
    <w:rsid w:val="006850B5"/>
    <w:rsid w:val="00690088"/>
    <w:rsid w:val="00691ABD"/>
    <w:rsid w:val="00694285"/>
    <w:rsid w:val="0069438E"/>
    <w:rsid w:val="006953FA"/>
    <w:rsid w:val="00696758"/>
    <w:rsid w:val="00697B94"/>
    <w:rsid w:val="006A0D91"/>
    <w:rsid w:val="006A0FE8"/>
    <w:rsid w:val="006A16E8"/>
    <w:rsid w:val="006A1A07"/>
    <w:rsid w:val="006A1F97"/>
    <w:rsid w:val="006A2FB8"/>
    <w:rsid w:val="006A472B"/>
    <w:rsid w:val="006A4CB9"/>
    <w:rsid w:val="006A59CD"/>
    <w:rsid w:val="006A6B82"/>
    <w:rsid w:val="006A6E59"/>
    <w:rsid w:val="006A722C"/>
    <w:rsid w:val="006A7A87"/>
    <w:rsid w:val="006B432F"/>
    <w:rsid w:val="006B74CC"/>
    <w:rsid w:val="006C345A"/>
    <w:rsid w:val="006C40F5"/>
    <w:rsid w:val="006D1FB0"/>
    <w:rsid w:val="006D6CE5"/>
    <w:rsid w:val="006E1BB4"/>
    <w:rsid w:val="006E2043"/>
    <w:rsid w:val="006E5712"/>
    <w:rsid w:val="006E6536"/>
    <w:rsid w:val="006E67DE"/>
    <w:rsid w:val="006E77A1"/>
    <w:rsid w:val="006F1010"/>
    <w:rsid w:val="006F15D4"/>
    <w:rsid w:val="006F2AB4"/>
    <w:rsid w:val="006F3DC6"/>
    <w:rsid w:val="006F4762"/>
    <w:rsid w:val="006F4B4E"/>
    <w:rsid w:val="006F6998"/>
    <w:rsid w:val="00700686"/>
    <w:rsid w:val="00704641"/>
    <w:rsid w:val="007052BD"/>
    <w:rsid w:val="00706114"/>
    <w:rsid w:val="00706C39"/>
    <w:rsid w:val="00707417"/>
    <w:rsid w:val="00707B90"/>
    <w:rsid w:val="00707C9F"/>
    <w:rsid w:val="00710E94"/>
    <w:rsid w:val="00713080"/>
    <w:rsid w:val="007136AD"/>
    <w:rsid w:val="00716335"/>
    <w:rsid w:val="00720F71"/>
    <w:rsid w:val="0072168D"/>
    <w:rsid w:val="00721CF5"/>
    <w:rsid w:val="007242CB"/>
    <w:rsid w:val="00724EDE"/>
    <w:rsid w:val="00725121"/>
    <w:rsid w:val="0072676D"/>
    <w:rsid w:val="007353C6"/>
    <w:rsid w:val="00735A3A"/>
    <w:rsid w:val="00735D7B"/>
    <w:rsid w:val="00736517"/>
    <w:rsid w:val="00736F1E"/>
    <w:rsid w:val="00740171"/>
    <w:rsid w:val="007402BC"/>
    <w:rsid w:val="00740BD7"/>
    <w:rsid w:val="00742B25"/>
    <w:rsid w:val="00743420"/>
    <w:rsid w:val="007441EF"/>
    <w:rsid w:val="0074458B"/>
    <w:rsid w:val="007447BD"/>
    <w:rsid w:val="00751C0C"/>
    <w:rsid w:val="00752637"/>
    <w:rsid w:val="007527D7"/>
    <w:rsid w:val="0075420A"/>
    <w:rsid w:val="00756ED0"/>
    <w:rsid w:val="00757393"/>
    <w:rsid w:val="00757E0D"/>
    <w:rsid w:val="00760E29"/>
    <w:rsid w:val="00771566"/>
    <w:rsid w:val="00772E5F"/>
    <w:rsid w:val="00774427"/>
    <w:rsid w:val="00774996"/>
    <w:rsid w:val="007750A3"/>
    <w:rsid w:val="0078115F"/>
    <w:rsid w:val="007824F0"/>
    <w:rsid w:val="007832A4"/>
    <w:rsid w:val="00783A8D"/>
    <w:rsid w:val="007853A4"/>
    <w:rsid w:val="00785F65"/>
    <w:rsid w:val="00786B70"/>
    <w:rsid w:val="007903DD"/>
    <w:rsid w:val="007931BC"/>
    <w:rsid w:val="00793E90"/>
    <w:rsid w:val="00797AF8"/>
    <w:rsid w:val="007A13DF"/>
    <w:rsid w:val="007A375B"/>
    <w:rsid w:val="007A5892"/>
    <w:rsid w:val="007A70F2"/>
    <w:rsid w:val="007A7D69"/>
    <w:rsid w:val="007A7F48"/>
    <w:rsid w:val="007B08DD"/>
    <w:rsid w:val="007B0ACD"/>
    <w:rsid w:val="007B3AFF"/>
    <w:rsid w:val="007B5F00"/>
    <w:rsid w:val="007B6578"/>
    <w:rsid w:val="007C0718"/>
    <w:rsid w:val="007C11E1"/>
    <w:rsid w:val="007C1E01"/>
    <w:rsid w:val="007C2365"/>
    <w:rsid w:val="007C2A53"/>
    <w:rsid w:val="007C2C1B"/>
    <w:rsid w:val="007C4ECF"/>
    <w:rsid w:val="007C5E54"/>
    <w:rsid w:val="007C7B7F"/>
    <w:rsid w:val="007D361D"/>
    <w:rsid w:val="007D4D54"/>
    <w:rsid w:val="007D5409"/>
    <w:rsid w:val="007D77B5"/>
    <w:rsid w:val="007E13F7"/>
    <w:rsid w:val="007E1467"/>
    <w:rsid w:val="007E2059"/>
    <w:rsid w:val="007E4E47"/>
    <w:rsid w:val="007F0421"/>
    <w:rsid w:val="007F29AB"/>
    <w:rsid w:val="007F3523"/>
    <w:rsid w:val="00800386"/>
    <w:rsid w:val="00800431"/>
    <w:rsid w:val="00801448"/>
    <w:rsid w:val="00802586"/>
    <w:rsid w:val="0080393A"/>
    <w:rsid w:val="0080568A"/>
    <w:rsid w:val="00811172"/>
    <w:rsid w:val="00813956"/>
    <w:rsid w:val="0081403A"/>
    <w:rsid w:val="00814345"/>
    <w:rsid w:val="0081477A"/>
    <w:rsid w:val="00814856"/>
    <w:rsid w:val="00814F4A"/>
    <w:rsid w:val="00815731"/>
    <w:rsid w:val="008158F3"/>
    <w:rsid w:val="00815BB1"/>
    <w:rsid w:val="008170C1"/>
    <w:rsid w:val="00821D66"/>
    <w:rsid w:val="008229DC"/>
    <w:rsid w:val="00823412"/>
    <w:rsid w:val="0082384F"/>
    <w:rsid w:val="00823890"/>
    <w:rsid w:val="00823FC3"/>
    <w:rsid w:val="00825153"/>
    <w:rsid w:val="0082697E"/>
    <w:rsid w:val="00826B7D"/>
    <w:rsid w:val="00830357"/>
    <w:rsid w:val="008303F3"/>
    <w:rsid w:val="008319C6"/>
    <w:rsid w:val="00834D53"/>
    <w:rsid w:val="00834DF6"/>
    <w:rsid w:val="0083734D"/>
    <w:rsid w:val="00837525"/>
    <w:rsid w:val="008377D7"/>
    <w:rsid w:val="00840017"/>
    <w:rsid w:val="00846F5A"/>
    <w:rsid w:val="00846FFE"/>
    <w:rsid w:val="008508BD"/>
    <w:rsid w:val="00851084"/>
    <w:rsid w:val="00854684"/>
    <w:rsid w:val="0085528F"/>
    <w:rsid w:val="00856865"/>
    <w:rsid w:val="00857B2D"/>
    <w:rsid w:val="00861F9E"/>
    <w:rsid w:val="00862EFA"/>
    <w:rsid w:val="00863157"/>
    <w:rsid w:val="00863321"/>
    <w:rsid w:val="00865DB2"/>
    <w:rsid w:val="00865E17"/>
    <w:rsid w:val="00867B6C"/>
    <w:rsid w:val="00867C7B"/>
    <w:rsid w:val="00870213"/>
    <w:rsid w:val="0087124C"/>
    <w:rsid w:val="008726C5"/>
    <w:rsid w:val="008733D2"/>
    <w:rsid w:val="00875DD0"/>
    <w:rsid w:val="00875F0D"/>
    <w:rsid w:val="008800F1"/>
    <w:rsid w:val="00881303"/>
    <w:rsid w:val="008875D7"/>
    <w:rsid w:val="00890C0D"/>
    <w:rsid w:val="008918E3"/>
    <w:rsid w:val="00892938"/>
    <w:rsid w:val="00892A37"/>
    <w:rsid w:val="00896B93"/>
    <w:rsid w:val="008A1F84"/>
    <w:rsid w:val="008A21DA"/>
    <w:rsid w:val="008A3108"/>
    <w:rsid w:val="008A340F"/>
    <w:rsid w:val="008A3F24"/>
    <w:rsid w:val="008A570F"/>
    <w:rsid w:val="008A64C6"/>
    <w:rsid w:val="008B0F85"/>
    <w:rsid w:val="008B5701"/>
    <w:rsid w:val="008B6565"/>
    <w:rsid w:val="008B6ED3"/>
    <w:rsid w:val="008C3B27"/>
    <w:rsid w:val="008C3BEE"/>
    <w:rsid w:val="008C4601"/>
    <w:rsid w:val="008C50B1"/>
    <w:rsid w:val="008C5580"/>
    <w:rsid w:val="008C72E4"/>
    <w:rsid w:val="008C7B65"/>
    <w:rsid w:val="008D21D8"/>
    <w:rsid w:val="008D2D22"/>
    <w:rsid w:val="008D50FE"/>
    <w:rsid w:val="008D5939"/>
    <w:rsid w:val="008D7F52"/>
    <w:rsid w:val="008E11C1"/>
    <w:rsid w:val="008E2865"/>
    <w:rsid w:val="008E2936"/>
    <w:rsid w:val="008E3C80"/>
    <w:rsid w:val="008E6050"/>
    <w:rsid w:val="008E7021"/>
    <w:rsid w:val="008E763F"/>
    <w:rsid w:val="008E7DE6"/>
    <w:rsid w:val="008F293A"/>
    <w:rsid w:val="008F2E83"/>
    <w:rsid w:val="008F4858"/>
    <w:rsid w:val="008F5A82"/>
    <w:rsid w:val="00900DB7"/>
    <w:rsid w:val="00900DEA"/>
    <w:rsid w:val="0090249C"/>
    <w:rsid w:val="00902BFC"/>
    <w:rsid w:val="00903602"/>
    <w:rsid w:val="00903E25"/>
    <w:rsid w:val="00903E6B"/>
    <w:rsid w:val="00904415"/>
    <w:rsid w:val="009060FF"/>
    <w:rsid w:val="00906615"/>
    <w:rsid w:val="00906F17"/>
    <w:rsid w:val="00907230"/>
    <w:rsid w:val="00912A23"/>
    <w:rsid w:val="0091416A"/>
    <w:rsid w:val="00917FAD"/>
    <w:rsid w:val="00924186"/>
    <w:rsid w:val="009249D1"/>
    <w:rsid w:val="009257EC"/>
    <w:rsid w:val="009308DE"/>
    <w:rsid w:val="009319A4"/>
    <w:rsid w:val="00931B1D"/>
    <w:rsid w:val="009368CA"/>
    <w:rsid w:val="00937628"/>
    <w:rsid w:val="009405F1"/>
    <w:rsid w:val="00940764"/>
    <w:rsid w:val="00940E12"/>
    <w:rsid w:val="00940F28"/>
    <w:rsid w:val="0094184D"/>
    <w:rsid w:val="00941A65"/>
    <w:rsid w:val="009428D5"/>
    <w:rsid w:val="00943147"/>
    <w:rsid w:val="00945C99"/>
    <w:rsid w:val="00946724"/>
    <w:rsid w:val="00947821"/>
    <w:rsid w:val="00950375"/>
    <w:rsid w:val="00950AFA"/>
    <w:rsid w:val="00950B0B"/>
    <w:rsid w:val="00951422"/>
    <w:rsid w:val="00951545"/>
    <w:rsid w:val="009519C7"/>
    <w:rsid w:val="00952D2F"/>
    <w:rsid w:val="0095389E"/>
    <w:rsid w:val="009543C4"/>
    <w:rsid w:val="0095594B"/>
    <w:rsid w:val="00955F05"/>
    <w:rsid w:val="00955FB4"/>
    <w:rsid w:val="009566A5"/>
    <w:rsid w:val="009607F4"/>
    <w:rsid w:val="00961A90"/>
    <w:rsid w:val="00962526"/>
    <w:rsid w:val="00962771"/>
    <w:rsid w:val="009637FE"/>
    <w:rsid w:val="00963EFB"/>
    <w:rsid w:val="009653C2"/>
    <w:rsid w:val="00965883"/>
    <w:rsid w:val="0096621C"/>
    <w:rsid w:val="0096710D"/>
    <w:rsid w:val="0097020D"/>
    <w:rsid w:val="0097109A"/>
    <w:rsid w:val="009712E7"/>
    <w:rsid w:val="00971A12"/>
    <w:rsid w:val="00980E1C"/>
    <w:rsid w:val="00982057"/>
    <w:rsid w:val="00985385"/>
    <w:rsid w:val="00985B3A"/>
    <w:rsid w:val="00985DF3"/>
    <w:rsid w:val="00986A46"/>
    <w:rsid w:val="0098741B"/>
    <w:rsid w:val="00990C8E"/>
    <w:rsid w:val="009929DF"/>
    <w:rsid w:val="00993F59"/>
    <w:rsid w:val="0099420E"/>
    <w:rsid w:val="0099463B"/>
    <w:rsid w:val="0099538C"/>
    <w:rsid w:val="009A127A"/>
    <w:rsid w:val="009A29B4"/>
    <w:rsid w:val="009A2E77"/>
    <w:rsid w:val="009A4671"/>
    <w:rsid w:val="009A4678"/>
    <w:rsid w:val="009A4CCA"/>
    <w:rsid w:val="009A6194"/>
    <w:rsid w:val="009A7DFB"/>
    <w:rsid w:val="009B04C2"/>
    <w:rsid w:val="009B19B9"/>
    <w:rsid w:val="009B434A"/>
    <w:rsid w:val="009B4EC7"/>
    <w:rsid w:val="009B57D3"/>
    <w:rsid w:val="009B5DCA"/>
    <w:rsid w:val="009C13B3"/>
    <w:rsid w:val="009C1A1B"/>
    <w:rsid w:val="009C2317"/>
    <w:rsid w:val="009C3AC7"/>
    <w:rsid w:val="009C49A2"/>
    <w:rsid w:val="009D03D0"/>
    <w:rsid w:val="009D0AB7"/>
    <w:rsid w:val="009D1B3B"/>
    <w:rsid w:val="009E1DF0"/>
    <w:rsid w:val="009E23C7"/>
    <w:rsid w:val="009E3283"/>
    <w:rsid w:val="009E342F"/>
    <w:rsid w:val="009E5840"/>
    <w:rsid w:val="009E6BE0"/>
    <w:rsid w:val="009F1F41"/>
    <w:rsid w:val="009F2ECA"/>
    <w:rsid w:val="009F42E8"/>
    <w:rsid w:val="009F53A3"/>
    <w:rsid w:val="009F5D40"/>
    <w:rsid w:val="009F6B89"/>
    <w:rsid w:val="00A00894"/>
    <w:rsid w:val="00A00FEE"/>
    <w:rsid w:val="00A015E8"/>
    <w:rsid w:val="00A015E9"/>
    <w:rsid w:val="00A01E9D"/>
    <w:rsid w:val="00A04681"/>
    <w:rsid w:val="00A04E91"/>
    <w:rsid w:val="00A059BE"/>
    <w:rsid w:val="00A06AA9"/>
    <w:rsid w:val="00A06F47"/>
    <w:rsid w:val="00A06F67"/>
    <w:rsid w:val="00A0797E"/>
    <w:rsid w:val="00A109A3"/>
    <w:rsid w:val="00A12CE4"/>
    <w:rsid w:val="00A13B16"/>
    <w:rsid w:val="00A14B86"/>
    <w:rsid w:val="00A15244"/>
    <w:rsid w:val="00A166AD"/>
    <w:rsid w:val="00A24F82"/>
    <w:rsid w:val="00A2540C"/>
    <w:rsid w:val="00A30826"/>
    <w:rsid w:val="00A31B41"/>
    <w:rsid w:val="00A327FC"/>
    <w:rsid w:val="00A360E2"/>
    <w:rsid w:val="00A367CE"/>
    <w:rsid w:val="00A407EF"/>
    <w:rsid w:val="00A423CE"/>
    <w:rsid w:val="00A42D50"/>
    <w:rsid w:val="00A42D56"/>
    <w:rsid w:val="00A430FE"/>
    <w:rsid w:val="00A4361C"/>
    <w:rsid w:val="00A43761"/>
    <w:rsid w:val="00A448DE"/>
    <w:rsid w:val="00A460BA"/>
    <w:rsid w:val="00A54490"/>
    <w:rsid w:val="00A60834"/>
    <w:rsid w:val="00A60AD4"/>
    <w:rsid w:val="00A60C7D"/>
    <w:rsid w:val="00A6176C"/>
    <w:rsid w:val="00A63C53"/>
    <w:rsid w:val="00A66642"/>
    <w:rsid w:val="00A71DB9"/>
    <w:rsid w:val="00A726D3"/>
    <w:rsid w:val="00A73080"/>
    <w:rsid w:val="00A7422D"/>
    <w:rsid w:val="00A757BA"/>
    <w:rsid w:val="00A76C4B"/>
    <w:rsid w:val="00A81F1D"/>
    <w:rsid w:val="00A82861"/>
    <w:rsid w:val="00A82DB5"/>
    <w:rsid w:val="00A82E45"/>
    <w:rsid w:val="00A85E6D"/>
    <w:rsid w:val="00A8798D"/>
    <w:rsid w:val="00A90179"/>
    <w:rsid w:val="00A90F4F"/>
    <w:rsid w:val="00A92B01"/>
    <w:rsid w:val="00A95761"/>
    <w:rsid w:val="00A95CD8"/>
    <w:rsid w:val="00A97927"/>
    <w:rsid w:val="00AA0222"/>
    <w:rsid w:val="00AA1A50"/>
    <w:rsid w:val="00AA2071"/>
    <w:rsid w:val="00AA2136"/>
    <w:rsid w:val="00AA2FB6"/>
    <w:rsid w:val="00AA439B"/>
    <w:rsid w:val="00AA62BE"/>
    <w:rsid w:val="00AB2613"/>
    <w:rsid w:val="00AB3534"/>
    <w:rsid w:val="00AB355F"/>
    <w:rsid w:val="00AB58A2"/>
    <w:rsid w:val="00AB7E0C"/>
    <w:rsid w:val="00AC0394"/>
    <w:rsid w:val="00AC0625"/>
    <w:rsid w:val="00AC1EE7"/>
    <w:rsid w:val="00AC2C88"/>
    <w:rsid w:val="00AC3B43"/>
    <w:rsid w:val="00AC4E66"/>
    <w:rsid w:val="00AC69E0"/>
    <w:rsid w:val="00AD03FE"/>
    <w:rsid w:val="00AD09E0"/>
    <w:rsid w:val="00AD1EB5"/>
    <w:rsid w:val="00AD689E"/>
    <w:rsid w:val="00AD72A4"/>
    <w:rsid w:val="00AD75B2"/>
    <w:rsid w:val="00AD7A92"/>
    <w:rsid w:val="00AE1C64"/>
    <w:rsid w:val="00AE456E"/>
    <w:rsid w:val="00AE54E3"/>
    <w:rsid w:val="00AE5A1F"/>
    <w:rsid w:val="00AE75FE"/>
    <w:rsid w:val="00AF00BC"/>
    <w:rsid w:val="00AF1122"/>
    <w:rsid w:val="00AF173F"/>
    <w:rsid w:val="00AF238D"/>
    <w:rsid w:val="00AF32B5"/>
    <w:rsid w:val="00AF3831"/>
    <w:rsid w:val="00AF5F5F"/>
    <w:rsid w:val="00AF737D"/>
    <w:rsid w:val="00AF7438"/>
    <w:rsid w:val="00AF7FF3"/>
    <w:rsid w:val="00B0001D"/>
    <w:rsid w:val="00B04C95"/>
    <w:rsid w:val="00B061C2"/>
    <w:rsid w:val="00B10747"/>
    <w:rsid w:val="00B10C29"/>
    <w:rsid w:val="00B12599"/>
    <w:rsid w:val="00B136EF"/>
    <w:rsid w:val="00B143A6"/>
    <w:rsid w:val="00B169BF"/>
    <w:rsid w:val="00B21B34"/>
    <w:rsid w:val="00B224FE"/>
    <w:rsid w:val="00B234ED"/>
    <w:rsid w:val="00B263D3"/>
    <w:rsid w:val="00B26A39"/>
    <w:rsid w:val="00B26C12"/>
    <w:rsid w:val="00B326CA"/>
    <w:rsid w:val="00B32C0C"/>
    <w:rsid w:val="00B32D3C"/>
    <w:rsid w:val="00B35430"/>
    <w:rsid w:val="00B35459"/>
    <w:rsid w:val="00B36B4F"/>
    <w:rsid w:val="00B371BE"/>
    <w:rsid w:val="00B371E8"/>
    <w:rsid w:val="00B41E8F"/>
    <w:rsid w:val="00B42F7D"/>
    <w:rsid w:val="00B438B0"/>
    <w:rsid w:val="00B44383"/>
    <w:rsid w:val="00B44909"/>
    <w:rsid w:val="00B47320"/>
    <w:rsid w:val="00B47D2D"/>
    <w:rsid w:val="00B50018"/>
    <w:rsid w:val="00B51CBE"/>
    <w:rsid w:val="00B52E82"/>
    <w:rsid w:val="00B5388D"/>
    <w:rsid w:val="00B53E39"/>
    <w:rsid w:val="00B544F9"/>
    <w:rsid w:val="00B5573C"/>
    <w:rsid w:val="00B55D3E"/>
    <w:rsid w:val="00B57628"/>
    <w:rsid w:val="00B621C1"/>
    <w:rsid w:val="00B65951"/>
    <w:rsid w:val="00B66376"/>
    <w:rsid w:val="00B66701"/>
    <w:rsid w:val="00B710FA"/>
    <w:rsid w:val="00B717C5"/>
    <w:rsid w:val="00B72229"/>
    <w:rsid w:val="00B756D4"/>
    <w:rsid w:val="00B75F69"/>
    <w:rsid w:val="00B779D4"/>
    <w:rsid w:val="00B80ECF"/>
    <w:rsid w:val="00B8221F"/>
    <w:rsid w:val="00B83733"/>
    <w:rsid w:val="00B83928"/>
    <w:rsid w:val="00B91870"/>
    <w:rsid w:val="00B91E79"/>
    <w:rsid w:val="00B9313C"/>
    <w:rsid w:val="00B93803"/>
    <w:rsid w:val="00B9441C"/>
    <w:rsid w:val="00B9513D"/>
    <w:rsid w:val="00B95691"/>
    <w:rsid w:val="00B97666"/>
    <w:rsid w:val="00BA049D"/>
    <w:rsid w:val="00BA0997"/>
    <w:rsid w:val="00BA14D6"/>
    <w:rsid w:val="00BA2027"/>
    <w:rsid w:val="00BA548D"/>
    <w:rsid w:val="00BA6FE4"/>
    <w:rsid w:val="00BB247B"/>
    <w:rsid w:val="00BB2F84"/>
    <w:rsid w:val="00BB48D7"/>
    <w:rsid w:val="00BB6950"/>
    <w:rsid w:val="00BC157F"/>
    <w:rsid w:val="00BC28E5"/>
    <w:rsid w:val="00BC4986"/>
    <w:rsid w:val="00BC55C5"/>
    <w:rsid w:val="00BC5AAF"/>
    <w:rsid w:val="00BC60BB"/>
    <w:rsid w:val="00BD08A3"/>
    <w:rsid w:val="00BD1D70"/>
    <w:rsid w:val="00BD2DC6"/>
    <w:rsid w:val="00BD3A01"/>
    <w:rsid w:val="00BD5840"/>
    <w:rsid w:val="00BD6724"/>
    <w:rsid w:val="00BD70E3"/>
    <w:rsid w:val="00BE0CEE"/>
    <w:rsid w:val="00BE11D9"/>
    <w:rsid w:val="00BE1640"/>
    <w:rsid w:val="00BE2F7F"/>
    <w:rsid w:val="00BE371A"/>
    <w:rsid w:val="00BE3760"/>
    <w:rsid w:val="00BE5C47"/>
    <w:rsid w:val="00BE7EA0"/>
    <w:rsid w:val="00BF0422"/>
    <w:rsid w:val="00BF0CDE"/>
    <w:rsid w:val="00BF1113"/>
    <w:rsid w:val="00BF2455"/>
    <w:rsid w:val="00BF26BC"/>
    <w:rsid w:val="00BF2826"/>
    <w:rsid w:val="00BF2968"/>
    <w:rsid w:val="00BF35FD"/>
    <w:rsid w:val="00BF5044"/>
    <w:rsid w:val="00C00528"/>
    <w:rsid w:val="00C0093C"/>
    <w:rsid w:val="00C06A8E"/>
    <w:rsid w:val="00C07AEF"/>
    <w:rsid w:val="00C07E45"/>
    <w:rsid w:val="00C10B6A"/>
    <w:rsid w:val="00C11531"/>
    <w:rsid w:val="00C1162B"/>
    <w:rsid w:val="00C16409"/>
    <w:rsid w:val="00C165D9"/>
    <w:rsid w:val="00C16FAF"/>
    <w:rsid w:val="00C2016D"/>
    <w:rsid w:val="00C207A0"/>
    <w:rsid w:val="00C264B7"/>
    <w:rsid w:val="00C300F6"/>
    <w:rsid w:val="00C31A8F"/>
    <w:rsid w:val="00C32EE0"/>
    <w:rsid w:val="00C33082"/>
    <w:rsid w:val="00C354C1"/>
    <w:rsid w:val="00C35D1B"/>
    <w:rsid w:val="00C431C2"/>
    <w:rsid w:val="00C43E76"/>
    <w:rsid w:val="00C449A9"/>
    <w:rsid w:val="00C45394"/>
    <w:rsid w:val="00C46167"/>
    <w:rsid w:val="00C47D88"/>
    <w:rsid w:val="00C52725"/>
    <w:rsid w:val="00C53472"/>
    <w:rsid w:val="00C565A3"/>
    <w:rsid w:val="00C608ED"/>
    <w:rsid w:val="00C60BA6"/>
    <w:rsid w:val="00C61494"/>
    <w:rsid w:val="00C66597"/>
    <w:rsid w:val="00C67E5A"/>
    <w:rsid w:val="00C701C3"/>
    <w:rsid w:val="00C70889"/>
    <w:rsid w:val="00C70E6E"/>
    <w:rsid w:val="00C73644"/>
    <w:rsid w:val="00C7453D"/>
    <w:rsid w:val="00C75C79"/>
    <w:rsid w:val="00C8119B"/>
    <w:rsid w:val="00C8182F"/>
    <w:rsid w:val="00C82670"/>
    <w:rsid w:val="00C82AF9"/>
    <w:rsid w:val="00C83280"/>
    <w:rsid w:val="00C83F52"/>
    <w:rsid w:val="00C8432B"/>
    <w:rsid w:val="00C84432"/>
    <w:rsid w:val="00C853A5"/>
    <w:rsid w:val="00C8655A"/>
    <w:rsid w:val="00C87548"/>
    <w:rsid w:val="00C915A1"/>
    <w:rsid w:val="00C9284C"/>
    <w:rsid w:val="00C951BD"/>
    <w:rsid w:val="00C953E9"/>
    <w:rsid w:val="00C97215"/>
    <w:rsid w:val="00C973CC"/>
    <w:rsid w:val="00CA02A1"/>
    <w:rsid w:val="00CA1802"/>
    <w:rsid w:val="00CA410B"/>
    <w:rsid w:val="00CA49A5"/>
    <w:rsid w:val="00CA5752"/>
    <w:rsid w:val="00CA5CE6"/>
    <w:rsid w:val="00CA6C54"/>
    <w:rsid w:val="00CA73BC"/>
    <w:rsid w:val="00CB29F1"/>
    <w:rsid w:val="00CB3B53"/>
    <w:rsid w:val="00CB6516"/>
    <w:rsid w:val="00CB7751"/>
    <w:rsid w:val="00CC0724"/>
    <w:rsid w:val="00CC25EC"/>
    <w:rsid w:val="00CC2809"/>
    <w:rsid w:val="00CC37AB"/>
    <w:rsid w:val="00CC6C23"/>
    <w:rsid w:val="00CC70D1"/>
    <w:rsid w:val="00CC7578"/>
    <w:rsid w:val="00CC7DDD"/>
    <w:rsid w:val="00CD03E5"/>
    <w:rsid w:val="00CD0869"/>
    <w:rsid w:val="00CD08CF"/>
    <w:rsid w:val="00CD0FF3"/>
    <w:rsid w:val="00CD4DC8"/>
    <w:rsid w:val="00CD60F7"/>
    <w:rsid w:val="00CD759E"/>
    <w:rsid w:val="00CD76EA"/>
    <w:rsid w:val="00CD7BF3"/>
    <w:rsid w:val="00CE249C"/>
    <w:rsid w:val="00CE3E2B"/>
    <w:rsid w:val="00CE4847"/>
    <w:rsid w:val="00CE49B4"/>
    <w:rsid w:val="00CE6576"/>
    <w:rsid w:val="00CE7236"/>
    <w:rsid w:val="00CF2214"/>
    <w:rsid w:val="00CF24F4"/>
    <w:rsid w:val="00CF3607"/>
    <w:rsid w:val="00CF3C82"/>
    <w:rsid w:val="00CF737A"/>
    <w:rsid w:val="00CF7D07"/>
    <w:rsid w:val="00D007BD"/>
    <w:rsid w:val="00D0128A"/>
    <w:rsid w:val="00D041FE"/>
    <w:rsid w:val="00D0786E"/>
    <w:rsid w:val="00D07AD5"/>
    <w:rsid w:val="00D07D36"/>
    <w:rsid w:val="00D11C32"/>
    <w:rsid w:val="00D139CF"/>
    <w:rsid w:val="00D13EA6"/>
    <w:rsid w:val="00D14202"/>
    <w:rsid w:val="00D15C03"/>
    <w:rsid w:val="00D177CD"/>
    <w:rsid w:val="00D1793C"/>
    <w:rsid w:val="00D205F3"/>
    <w:rsid w:val="00D21721"/>
    <w:rsid w:val="00D222AE"/>
    <w:rsid w:val="00D22E5C"/>
    <w:rsid w:val="00D30C00"/>
    <w:rsid w:val="00D31691"/>
    <w:rsid w:val="00D34A44"/>
    <w:rsid w:val="00D34F6B"/>
    <w:rsid w:val="00D4047E"/>
    <w:rsid w:val="00D411C3"/>
    <w:rsid w:val="00D413ED"/>
    <w:rsid w:val="00D4141A"/>
    <w:rsid w:val="00D42153"/>
    <w:rsid w:val="00D42309"/>
    <w:rsid w:val="00D439D7"/>
    <w:rsid w:val="00D4581B"/>
    <w:rsid w:val="00D4651A"/>
    <w:rsid w:val="00D52BD6"/>
    <w:rsid w:val="00D52C7A"/>
    <w:rsid w:val="00D55253"/>
    <w:rsid w:val="00D5597C"/>
    <w:rsid w:val="00D568F2"/>
    <w:rsid w:val="00D61566"/>
    <w:rsid w:val="00D61CBB"/>
    <w:rsid w:val="00D6307E"/>
    <w:rsid w:val="00D64347"/>
    <w:rsid w:val="00D652EB"/>
    <w:rsid w:val="00D658D8"/>
    <w:rsid w:val="00D661B8"/>
    <w:rsid w:val="00D66C2D"/>
    <w:rsid w:val="00D7325A"/>
    <w:rsid w:val="00D73A73"/>
    <w:rsid w:val="00D76459"/>
    <w:rsid w:val="00D76B0B"/>
    <w:rsid w:val="00D776AE"/>
    <w:rsid w:val="00D8074A"/>
    <w:rsid w:val="00D80D2D"/>
    <w:rsid w:val="00D82479"/>
    <w:rsid w:val="00D8252C"/>
    <w:rsid w:val="00D825AD"/>
    <w:rsid w:val="00D82819"/>
    <w:rsid w:val="00D83963"/>
    <w:rsid w:val="00D84495"/>
    <w:rsid w:val="00D8486F"/>
    <w:rsid w:val="00D9008C"/>
    <w:rsid w:val="00D9170A"/>
    <w:rsid w:val="00D92FDC"/>
    <w:rsid w:val="00D9756E"/>
    <w:rsid w:val="00DA08CE"/>
    <w:rsid w:val="00DA4274"/>
    <w:rsid w:val="00DA5BA8"/>
    <w:rsid w:val="00DA76DE"/>
    <w:rsid w:val="00DA7763"/>
    <w:rsid w:val="00DB08A0"/>
    <w:rsid w:val="00DB0D29"/>
    <w:rsid w:val="00DB130F"/>
    <w:rsid w:val="00DB219B"/>
    <w:rsid w:val="00DB31B4"/>
    <w:rsid w:val="00DB4B05"/>
    <w:rsid w:val="00DB56E9"/>
    <w:rsid w:val="00DB7555"/>
    <w:rsid w:val="00DC078B"/>
    <w:rsid w:val="00DC0D22"/>
    <w:rsid w:val="00DC32E7"/>
    <w:rsid w:val="00DC425A"/>
    <w:rsid w:val="00DC42A1"/>
    <w:rsid w:val="00DC7385"/>
    <w:rsid w:val="00DC7B0D"/>
    <w:rsid w:val="00DD1ECA"/>
    <w:rsid w:val="00DD4BA6"/>
    <w:rsid w:val="00DD59B8"/>
    <w:rsid w:val="00DD5E1E"/>
    <w:rsid w:val="00DD6518"/>
    <w:rsid w:val="00DD7BB0"/>
    <w:rsid w:val="00DE0056"/>
    <w:rsid w:val="00DE3167"/>
    <w:rsid w:val="00DE34E5"/>
    <w:rsid w:val="00DF20F3"/>
    <w:rsid w:val="00DF2B01"/>
    <w:rsid w:val="00DF2E7B"/>
    <w:rsid w:val="00DF43C4"/>
    <w:rsid w:val="00DF4678"/>
    <w:rsid w:val="00DF5B6C"/>
    <w:rsid w:val="00DF7435"/>
    <w:rsid w:val="00DF7FC6"/>
    <w:rsid w:val="00E014D8"/>
    <w:rsid w:val="00E035F1"/>
    <w:rsid w:val="00E0513C"/>
    <w:rsid w:val="00E10FF3"/>
    <w:rsid w:val="00E11348"/>
    <w:rsid w:val="00E1137A"/>
    <w:rsid w:val="00E113FB"/>
    <w:rsid w:val="00E11FFC"/>
    <w:rsid w:val="00E13195"/>
    <w:rsid w:val="00E131EF"/>
    <w:rsid w:val="00E17C51"/>
    <w:rsid w:val="00E20184"/>
    <w:rsid w:val="00E209AF"/>
    <w:rsid w:val="00E229C2"/>
    <w:rsid w:val="00E240DA"/>
    <w:rsid w:val="00E25B20"/>
    <w:rsid w:val="00E272B6"/>
    <w:rsid w:val="00E2753E"/>
    <w:rsid w:val="00E278AB"/>
    <w:rsid w:val="00E30096"/>
    <w:rsid w:val="00E3073A"/>
    <w:rsid w:val="00E3159C"/>
    <w:rsid w:val="00E323B0"/>
    <w:rsid w:val="00E341E1"/>
    <w:rsid w:val="00E34E84"/>
    <w:rsid w:val="00E36408"/>
    <w:rsid w:val="00E3769B"/>
    <w:rsid w:val="00E37E21"/>
    <w:rsid w:val="00E409CF"/>
    <w:rsid w:val="00E40CEC"/>
    <w:rsid w:val="00E41B15"/>
    <w:rsid w:val="00E41BC8"/>
    <w:rsid w:val="00E42901"/>
    <w:rsid w:val="00E43D43"/>
    <w:rsid w:val="00E44EB0"/>
    <w:rsid w:val="00E462D8"/>
    <w:rsid w:val="00E47695"/>
    <w:rsid w:val="00E47F16"/>
    <w:rsid w:val="00E516EA"/>
    <w:rsid w:val="00E533CA"/>
    <w:rsid w:val="00E53EB2"/>
    <w:rsid w:val="00E5446C"/>
    <w:rsid w:val="00E56DFB"/>
    <w:rsid w:val="00E608D8"/>
    <w:rsid w:val="00E61FA8"/>
    <w:rsid w:val="00E62A9F"/>
    <w:rsid w:val="00E63D88"/>
    <w:rsid w:val="00E65BED"/>
    <w:rsid w:val="00E66866"/>
    <w:rsid w:val="00E70AFD"/>
    <w:rsid w:val="00E73F2E"/>
    <w:rsid w:val="00E74B6D"/>
    <w:rsid w:val="00E77096"/>
    <w:rsid w:val="00E770FB"/>
    <w:rsid w:val="00E906EA"/>
    <w:rsid w:val="00E94B4C"/>
    <w:rsid w:val="00E95599"/>
    <w:rsid w:val="00E977D2"/>
    <w:rsid w:val="00EA2337"/>
    <w:rsid w:val="00EA3FDD"/>
    <w:rsid w:val="00EA48D9"/>
    <w:rsid w:val="00EB0650"/>
    <w:rsid w:val="00EB5602"/>
    <w:rsid w:val="00EB7ADE"/>
    <w:rsid w:val="00EC268C"/>
    <w:rsid w:val="00EC27F8"/>
    <w:rsid w:val="00EC42EF"/>
    <w:rsid w:val="00ED120E"/>
    <w:rsid w:val="00ED3869"/>
    <w:rsid w:val="00ED4275"/>
    <w:rsid w:val="00ED50E6"/>
    <w:rsid w:val="00ED5196"/>
    <w:rsid w:val="00ED6460"/>
    <w:rsid w:val="00EE0F13"/>
    <w:rsid w:val="00EE196F"/>
    <w:rsid w:val="00EE2595"/>
    <w:rsid w:val="00EE3E27"/>
    <w:rsid w:val="00EE570F"/>
    <w:rsid w:val="00EF0780"/>
    <w:rsid w:val="00EF16A0"/>
    <w:rsid w:val="00EF29E7"/>
    <w:rsid w:val="00EF2E59"/>
    <w:rsid w:val="00EF305C"/>
    <w:rsid w:val="00EF44CC"/>
    <w:rsid w:val="00EF6531"/>
    <w:rsid w:val="00EF7B09"/>
    <w:rsid w:val="00EF7EAF"/>
    <w:rsid w:val="00F03A70"/>
    <w:rsid w:val="00F04D4F"/>
    <w:rsid w:val="00F0582E"/>
    <w:rsid w:val="00F070F4"/>
    <w:rsid w:val="00F10AF0"/>
    <w:rsid w:val="00F11E2D"/>
    <w:rsid w:val="00F169EB"/>
    <w:rsid w:val="00F204F1"/>
    <w:rsid w:val="00F23B18"/>
    <w:rsid w:val="00F23B63"/>
    <w:rsid w:val="00F24C9C"/>
    <w:rsid w:val="00F25B6D"/>
    <w:rsid w:val="00F275E9"/>
    <w:rsid w:val="00F30235"/>
    <w:rsid w:val="00F32117"/>
    <w:rsid w:val="00F32BDE"/>
    <w:rsid w:val="00F34478"/>
    <w:rsid w:val="00F36266"/>
    <w:rsid w:val="00F368DB"/>
    <w:rsid w:val="00F37408"/>
    <w:rsid w:val="00F40214"/>
    <w:rsid w:val="00F40219"/>
    <w:rsid w:val="00F447DA"/>
    <w:rsid w:val="00F447EE"/>
    <w:rsid w:val="00F45866"/>
    <w:rsid w:val="00F473AD"/>
    <w:rsid w:val="00F47A52"/>
    <w:rsid w:val="00F52DC6"/>
    <w:rsid w:val="00F52E0C"/>
    <w:rsid w:val="00F53C2E"/>
    <w:rsid w:val="00F53F06"/>
    <w:rsid w:val="00F55BA9"/>
    <w:rsid w:val="00F564E8"/>
    <w:rsid w:val="00F56D49"/>
    <w:rsid w:val="00F57C33"/>
    <w:rsid w:val="00F63228"/>
    <w:rsid w:val="00F641D1"/>
    <w:rsid w:val="00F65596"/>
    <w:rsid w:val="00F66D74"/>
    <w:rsid w:val="00F7379A"/>
    <w:rsid w:val="00F74E84"/>
    <w:rsid w:val="00F7656C"/>
    <w:rsid w:val="00F7752B"/>
    <w:rsid w:val="00F81864"/>
    <w:rsid w:val="00F82564"/>
    <w:rsid w:val="00F82806"/>
    <w:rsid w:val="00F84235"/>
    <w:rsid w:val="00F84E44"/>
    <w:rsid w:val="00F853E8"/>
    <w:rsid w:val="00F8692D"/>
    <w:rsid w:val="00F86DC8"/>
    <w:rsid w:val="00F875DE"/>
    <w:rsid w:val="00F91289"/>
    <w:rsid w:val="00F91C56"/>
    <w:rsid w:val="00F94CB8"/>
    <w:rsid w:val="00F97349"/>
    <w:rsid w:val="00FA001A"/>
    <w:rsid w:val="00FA2B62"/>
    <w:rsid w:val="00FA579D"/>
    <w:rsid w:val="00FA591C"/>
    <w:rsid w:val="00FA7C3D"/>
    <w:rsid w:val="00FB4A1D"/>
    <w:rsid w:val="00FB6F3A"/>
    <w:rsid w:val="00FC0BD1"/>
    <w:rsid w:val="00FC15D3"/>
    <w:rsid w:val="00FC1B8B"/>
    <w:rsid w:val="00FC3D6D"/>
    <w:rsid w:val="00FC6DCC"/>
    <w:rsid w:val="00FC7E87"/>
    <w:rsid w:val="00FD09EE"/>
    <w:rsid w:val="00FD2534"/>
    <w:rsid w:val="00FD6829"/>
    <w:rsid w:val="00FD7462"/>
    <w:rsid w:val="00FD7ACF"/>
    <w:rsid w:val="00FE0BD1"/>
    <w:rsid w:val="00FE1398"/>
    <w:rsid w:val="00FE3B2D"/>
    <w:rsid w:val="00FE562C"/>
    <w:rsid w:val="00FE6EBF"/>
    <w:rsid w:val="00FE70F7"/>
    <w:rsid w:val="00FE73FA"/>
    <w:rsid w:val="00FF146D"/>
    <w:rsid w:val="00FF289A"/>
    <w:rsid w:val="00FF5054"/>
    <w:rsid w:val="00FF51E1"/>
    <w:rsid w:val="00FF5C93"/>
    <w:rsid w:val="00FF68F6"/>
    <w:rsid w:val="00FF6D63"/>
    <w:rsid w:val="00FF77B6"/>
    <w:rsid w:val="00FF7B87"/>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E840"/>
  <w15:chartTrackingRefBased/>
  <w15:docId w15:val="{88D979F2-83F5-4092-9B11-67843A67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90D"/>
    <w:rPr>
      <w:sz w:val="24"/>
      <w:szCs w:val="24"/>
      <w:lang w:val="uk-UA" w:eastAsia="uk-UA"/>
    </w:rPr>
  </w:style>
  <w:style w:type="paragraph" w:styleId="3">
    <w:name w:val="heading 3"/>
    <w:basedOn w:val="a"/>
    <w:next w:val="a"/>
    <w:link w:val="30"/>
    <w:qFormat/>
    <w:rsid w:val="003B190D"/>
    <w:pPr>
      <w:keepNext/>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3B190D"/>
    <w:pPr>
      <w:spacing w:before="100" w:beforeAutospacing="1" w:after="100" w:afterAutospacing="1"/>
    </w:pPr>
  </w:style>
  <w:style w:type="character" w:customStyle="1" w:styleId="30">
    <w:name w:val="Заголовок 3 Знак"/>
    <w:link w:val="3"/>
    <w:semiHidden/>
    <w:locked/>
    <w:rsid w:val="003B190D"/>
    <w:rPr>
      <w:sz w:val="28"/>
      <w:szCs w:val="28"/>
      <w:lang w:val="uk-UA" w:eastAsia="ru-RU" w:bidi="ar-SA"/>
    </w:rPr>
  </w:style>
  <w:style w:type="paragraph" w:styleId="a5">
    <w:name w:val="header"/>
    <w:basedOn w:val="a"/>
    <w:rsid w:val="003B190D"/>
    <w:pPr>
      <w:tabs>
        <w:tab w:val="center" w:pos="4819"/>
        <w:tab w:val="right" w:pos="9639"/>
      </w:tabs>
    </w:pPr>
  </w:style>
  <w:style w:type="character" w:styleId="a6">
    <w:name w:val="page number"/>
    <w:basedOn w:val="a0"/>
    <w:rsid w:val="003B190D"/>
  </w:style>
  <w:style w:type="paragraph" w:customStyle="1" w:styleId="StyleZakonu">
    <w:name w:val="StyleZakonu"/>
    <w:basedOn w:val="a"/>
    <w:link w:val="StyleZakonu0"/>
    <w:rsid w:val="00030E04"/>
    <w:pPr>
      <w:spacing w:after="60" w:line="220" w:lineRule="exact"/>
      <w:ind w:firstLine="284"/>
      <w:jc w:val="both"/>
    </w:pPr>
    <w:rPr>
      <w:sz w:val="20"/>
      <w:szCs w:val="20"/>
      <w:lang w:eastAsia="ru-RU"/>
    </w:rPr>
  </w:style>
  <w:style w:type="character" w:customStyle="1" w:styleId="StyleZakonu0">
    <w:name w:val="StyleZakonu Знак"/>
    <w:link w:val="StyleZakonu"/>
    <w:locked/>
    <w:rsid w:val="00030E04"/>
    <w:rPr>
      <w:lang w:val="uk-UA" w:eastAsia="ru-RU" w:bidi="ar-SA"/>
    </w:rPr>
  </w:style>
  <w:style w:type="paragraph" w:styleId="a7">
    <w:name w:val="Balloon Text"/>
    <w:basedOn w:val="a"/>
    <w:link w:val="a8"/>
    <w:rsid w:val="0097109A"/>
    <w:rPr>
      <w:rFonts w:ascii="Tahoma" w:hAnsi="Tahoma" w:cs="Tahoma"/>
      <w:sz w:val="16"/>
      <w:szCs w:val="16"/>
    </w:rPr>
  </w:style>
  <w:style w:type="character" w:customStyle="1" w:styleId="a8">
    <w:name w:val="Текст у виносці Знак"/>
    <w:link w:val="a7"/>
    <w:rsid w:val="0097109A"/>
    <w:rPr>
      <w:rFonts w:ascii="Tahoma" w:hAnsi="Tahoma" w:cs="Tahoma"/>
      <w:sz w:val="16"/>
      <w:szCs w:val="16"/>
    </w:rPr>
  </w:style>
  <w:style w:type="paragraph" w:styleId="a9">
    <w:name w:val="List Paragraph"/>
    <w:basedOn w:val="a"/>
    <w:link w:val="aa"/>
    <w:uiPriority w:val="34"/>
    <w:qFormat/>
    <w:rsid w:val="0032151B"/>
    <w:pPr>
      <w:ind w:left="708"/>
    </w:pPr>
  </w:style>
  <w:style w:type="paragraph" w:styleId="ab">
    <w:name w:val="footer"/>
    <w:basedOn w:val="a"/>
    <w:link w:val="ac"/>
    <w:uiPriority w:val="99"/>
    <w:rsid w:val="00771566"/>
    <w:pPr>
      <w:tabs>
        <w:tab w:val="center" w:pos="4819"/>
        <w:tab w:val="right" w:pos="9639"/>
      </w:tabs>
    </w:pPr>
  </w:style>
  <w:style w:type="character" w:customStyle="1" w:styleId="ac">
    <w:name w:val="Нижній колонтитул Знак"/>
    <w:link w:val="ab"/>
    <w:uiPriority w:val="99"/>
    <w:rsid w:val="00771566"/>
    <w:rPr>
      <w:sz w:val="24"/>
      <w:szCs w:val="24"/>
    </w:rPr>
  </w:style>
  <w:style w:type="character" w:styleId="ad">
    <w:name w:val="annotation reference"/>
    <w:uiPriority w:val="99"/>
    <w:rsid w:val="00C8119B"/>
    <w:rPr>
      <w:sz w:val="16"/>
      <w:szCs w:val="16"/>
    </w:rPr>
  </w:style>
  <w:style w:type="paragraph" w:styleId="ae">
    <w:name w:val="annotation text"/>
    <w:basedOn w:val="a"/>
    <w:link w:val="af"/>
    <w:uiPriority w:val="99"/>
    <w:qFormat/>
    <w:rsid w:val="00C8119B"/>
    <w:rPr>
      <w:sz w:val="20"/>
      <w:szCs w:val="20"/>
    </w:rPr>
  </w:style>
  <w:style w:type="character" w:customStyle="1" w:styleId="af">
    <w:name w:val="Текст примітки Знак"/>
    <w:link w:val="ae"/>
    <w:uiPriority w:val="99"/>
    <w:qFormat/>
    <w:rsid w:val="00C8119B"/>
    <w:rPr>
      <w:lang w:val="uk-UA" w:eastAsia="uk-UA"/>
    </w:rPr>
  </w:style>
  <w:style w:type="character" w:customStyle="1" w:styleId="rvts37">
    <w:name w:val="rvts37"/>
    <w:rsid w:val="00C951BD"/>
  </w:style>
  <w:style w:type="character" w:customStyle="1" w:styleId="rvts0">
    <w:name w:val="rvts0"/>
    <w:rsid w:val="004F6411"/>
  </w:style>
  <w:style w:type="paragraph" w:customStyle="1" w:styleId="rvps2">
    <w:name w:val="rvps2"/>
    <w:basedOn w:val="a"/>
    <w:qFormat/>
    <w:rsid w:val="00DC42A1"/>
    <w:pPr>
      <w:spacing w:before="100" w:beforeAutospacing="1" w:after="100" w:afterAutospacing="1"/>
    </w:pPr>
  </w:style>
  <w:style w:type="character" w:styleId="af0">
    <w:name w:val="Hyperlink"/>
    <w:uiPriority w:val="99"/>
    <w:unhideWhenUsed/>
    <w:rsid w:val="00DC42A1"/>
    <w:rPr>
      <w:color w:val="0000FF"/>
      <w:u w:val="single"/>
    </w:rPr>
  </w:style>
  <w:style w:type="character" w:customStyle="1" w:styleId="aa">
    <w:name w:val="Абзац списку Знак"/>
    <w:link w:val="a9"/>
    <w:uiPriority w:val="34"/>
    <w:locked/>
    <w:rsid w:val="00DB130F"/>
    <w:rPr>
      <w:sz w:val="24"/>
      <w:szCs w:val="24"/>
    </w:rPr>
  </w:style>
  <w:style w:type="table" w:styleId="af1">
    <w:name w:val="Grid Table Light"/>
    <w:basedOn w:val="a1"/>
    <w:uiPriority w:val="40"/>
    <w:rsid w:val="00AF5F5F"/>
    <w:rPr>
      <w:rFonts w:asciiTheme="minorHAnsi" w:hAnsiTheme="minorHAnsi" w:cstheme="minorHAnsi"/>
      <w:sz w:val="22"/>
      <w:szCs w:val="22"/>
      <w:lang w:val="uk-UA"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hapkaDocumentu">
    <w:name w:val="Shapka Documentu"/>
    <w:basedOn w:val="a"/>
    <w:rsid w:val="00AF5F5F"/>
    <w:pPr>
      <w:keepNext/>
      <w:keepLines/>
      <w:spacing w:after="240"/>
      <w:ind w:left="3969"/>
      <w:jc w:val="center"/>
    </w:pPr>
    <w:rPr>
      <w:rFonts w:ascii="Antiqua" w:hAnsi="Antiqua"/>
      <w:sz w:val="26"/>
      <w:szCs w:val="20"/>
      <w:lang w:eastAsia="ru-RU"/>
    </w:rPr>
  </w:style>
  <w:style w:type="character" w:customStyle="1" w:styleId="rvts23">
    <w:name w:val="rvts23"/>
    <w:basedOn w:val="a0"/>
    <w:rsid w:val="0008679C"/>
  </w:style>
  <w:style w:type="paragraph" w:customStyle="1" w:styleId="rvps12">
    <w:name w:val="rvps12"/>
    <w:basedOn w:val="a"/>
    <w:rsid w:val="0008679C"/>
    <w:pPr>
      <w:spacing w:before="100" w:beforeAutospacing="1" w:after="100" w:afterAutospacing="1"/>
    </w:pPr>
  </w:style>
  <w:style w:type="paragraph" w:customStyle="1" w:styleId="rvps14">
    <w:name w:val="rvps14"/>
    <w:basedOn w:val="a"/>
    <w:rsid w:val="0008679C"/>
    <w:pPr>
      <w:spacing w:before="100" w:beforeAutospacing="1" w:after="100" w:afterAutospacing="1"/>
    </w:pPr>
  </w:style>
  <w:style w:type="character" w:customStyle="1" w:styleId="rvts9">
    <w:name w:val="rvts9"/>
    <w:basedOn w:val="a0"/>
    <w:rsid w:val="009319A4"/>
  </w:style>
  <w:style w:type="paragraph" w:customStyle="1" w:styleId="Default">
    <w:name w:val="Default"/>
    <w:rsid w:val="0058371B"/>
    <w:pPr>
      <w:autoSpaceDE w:val="0"/>
      <w:autoSpaceDN w:val="0"/>
      <w:adjustRightInd w:val="0"/>
    </w:pPr>
    <w:rPr>
      <w:color w:val="000000"/>
      <w:sz w:val="24"/>
      <w:szCs w:val="24"/>
      <w:lang w:val="uk-UA"/>
    </w:rPr>
  </w:style>
  <w:style w:type="paragraph" w:styleId="af2">
    <w:name w:val="annotation subject"/>
    <w:basedOn w:val="ae"/>
    <w:next w:val="ae"/>
    <w:link w:val="af3"/>
    <w:rsid w:val="00F55BA9"/>
    <w:rPr>
      <w:b/>
      <w:bCs/>
    </w:rPr>
  </w:style>
  <w:style w:type="character" w:customStyle="1" w:styleId="af3">
    <w:name w:val="Тема примітки Знак"/>
    <w:basedOn w:val="af"/>
    <w:link w:val="af2"/>
    <w:rsid w:val="00F55BA9"/>
    <w:rPr>
      <w:b/>
      <w:bCs/>
      <w:lang w:val="uk-UA" w:eastAsia="uk-UA"/>
    </w:rPr>
  </w:style>
  <w:style w:type="paragraph" w:styleId="af4">
    <w:name w:val="Revision"/>
    <w:hidden/>
    <w:uiPriority w:val="99"/>
    <w:semiHidden/>
    <w:rsid w:val="0014195F"/>
    <w:rPr>
      <w:sz w:val="24"/>
      <w:szCs w:val="24"/>
      <w:lang w:val="uk-UA" w:eastAsia="uk-UA"/>
    </w:rPr>
  </w:style>
  <w:style w:type="character" w:customStyle="1" w:styleId="rvts46">
    <w:name w:val="rvts46"/>
    <w:basedOn w:val="a0"/>
    <w:rsid w:val="00740171"/>
  </w:style>
  <w:style w:type="paragraph" w:styleId="af5">
    <w:name w:val="footnote text"/>
    <w:basedOn w:val="a"/>
    <w:link w:val="af6"/>
    <w:rsid w:val="00F641D1"/>
    <w:rPr>
      <w:sz w:val="20"/>
      <w:szCs w:val="20"/>
    </w:rPr>
  </w:style>
  <w:style w:type="character" w:customStyle="1" w:styleId="af6">
    <w:name w:val="Текст виноски Знак"/>
    <w:basedOn w:val="a0"/>
    <w:link w:val="af5"/>
    <w:rsid w:val="00F641D1"/>
    <w:rPr>
      <w:lang w:val="uk-UA" w:eastAsia="uk-UA"/>
    </w:rPr>
  </w:style>
  <w:style w:type="character" w:styleId="af7">
    <w:name w:val="footnote reference"/>
    <w:basedOn w:val="a0"/>
    <w:rsid w:val="00F64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1729">
      <w:bodyDiv w:val="1"/>
      <w:marLeft w:val="0"/>
      <w:marRight w:val="0"/>
      <w:marTop w:val="0"/>
      <w:marBottom w:val="0"/>
      <w:divBdr>
        <w:top w:val="none" w:sz="0" w:space="0" w:color="auto"/>
        <w:left w:val="none" w:sz="0" w:space="0" w:color="auto"/>
        <w:bottom w:val="none" w:sz="0" w:space="0" w:color="auto"/>
        <w:right w:val="none" w:sz="0" w:space="0" w:color="auto"/>
      </w:divBdr>
    </w:div>
    <w:div w:id="108398976">
      <w:bodyDiv w:val="1"/>
      <w:marLeft w:val="0"/>
      <w:marRight w:val="0"/>
      <w:marTop w:val="0"/>
      <w:marBottom w:val="0"/>
      <w:divBdr>
        <w:top w:val="none" w:sz="0" w:space="0" w:color="auto"/>
        <w:left w:val="none" w:sz="0" w:space="0" w:color="auto"/>
        <w:bottom w:val="none" w:sz="0" w:space="0" w:color="auto"/>
        <w:right w:val="none" w:sz="0" w:space="0" w:color="auto"/>
      </w:divBdr>
    </w:div>
    <w:div w:id="124858339">
      <w:bodyDiv w:val="1"/>
      <w:marLeft w:val="0"/>
      <w:marRight w:val="0"/>
      <w:marTop w:val="0"/>
      <w:marBottom w:val="0"/>
      <w:divBdr>
        <w:top w:val="none" w:sz="0" w:space="0" w:color="auto"/>
        <w:left w:val="none" w:sz="0" w:space="0" w:color="auto"/>
        <w:bottom w:val="none" w:sz="0" w:space="0" w:color="auto"/>
        <w:right w:val="none" w:sz="0" w:space="0" w:color="auto"/>
      </w:divBdr>
    </w:div>
    <w:div w:id="185993155">
      <w:bodyDiv w:val="1"/>
      <w:marLeft w:val="0"/>
      <w:marRight w:val="0"/>
      <w:marTop w:val="0"/>
      <w:marBottom w:val="0"/>
      <w:divBdr>
        <w:top w:val="none" w:sz="0" w:space="0" w:color="auto"/>
        <w:left w:val="none" w:sz="0" w:space="0" w:color="auto"/>
        <w:bottom w:val="none" w:sz="0" w:space="0" w:color="auto"/>
        <w:right w:val="none" w:sz="0" w:space="0" w:color="auto"/>
      </w:divBdr>
    </w:div>
    <w:div w:id="203565486">
      <w:bodyDiv w:val="1"/>
      <w:marLeft w:val="0"/>
      <w:marRight w:val="0"/>
      <w:marTop w:val="0"/>
      <w:marBottom w:val="0"/>
      <w:divBdr>
        <w:top w:val="none" w:sz="0" w:space="0" w:color="auto"/>
        <w:left w:val="none" w:sz="0" w:space="0" w:color="auto"/>
        <w:bottom w:val="none" w:sz="0" w:space="0" w:color="auto"/>
        <w:right w:val="none" w:sz="0" w:space="0" w:color="auto"/>
      </w:divBdr>
    </w:div>
    <w:div w:id="380206651">
      <w:bodyDiv w:val="1"/>
      <w:marLeft w:val="0"/>
      <w:marRight w:val="0"/>
      <w:marTop w:val="0"/>
      <w:marBottom w:val="0"/>
      <w:divBdr>
        <w:top w:val="none" w:sz="0" w:space="0" w:color="auto"/>
        <w:left w:val="none" w:sz="0" w:space="0" w:color="auto"/>
        <w:bottom w:val="none" w:sz="0" w:space="0" w:color="auto"/>
        <w:right w:val="none" w:sz="0" w:space="0" w:color="auto"/>
      </w:divBdr>
    </w:div>
    <w:div w:id="401606733">
      <w:bodyDiv w:val="1"/>
      <w:marLeft w:val="0"/>
      <w:marRight w:val="0"/>
      <w:marTop w:val="0"/>
      <w:marBottom w:val="0"/>
      <w:divBdr>
        <w:top w:val="none" w:sz="0" w:space="0" w:color="auto"/>
        <w:left w:val="none" w:sz="0" w:space="0" w:color="auto"/>
        <w:bottom w:val="none" w:sz="0" w:space="0" w:color="auto"/>
        <w:right w:val="none" w:sz="0" w:space="0" w:color="auto"/>
      </w:divBdr>
    </w:div>
    <w:div w:id="414515416">
      <w:bodyDiv w:val="1"/>
      <w:marLeft w:val="0"/>
      <w:marRight w:val="0"/>
      <w:marTop w:val="0"/>
      <w:marBottom w:val="0"/>
      <w:divBdr>
        <w:top w:val="none" w:sz="0" w:space="0" w:color="auto"/>
        <w:left w:val="none" w:sz="0" w:space="0" w:color="auto"/>
        <w:bottom w:val="none" w:sz="0" w:space="0" w:color="auto"/>
        <w:right w:val="none" w:sz="0" w:space="0" w:color="auto"/>
      </w:divBdr>
    </w:div>
    <w:div w:id="429935728">
      <w:bodyDiv w:val="1"/>
      <w:marLeft w:val="0"/>
      <w:marRight w:val="0"/>
      <w:marTop w:val="0"/>
      <w:marBottom w:val="0"/>
      <w:divBdr>
        <w:top w:val="none" w:sz="0" w:space="0" w:color="auto"/>
        <w:left w:val="none" w:sz="0" w:space="0" w:color="auto"/>
        <w:bottom w:val="none" w:sz="0" w:space="0" w:color="auto"/>
        <w:right w:val="none" w:sz="0" w:space="0" w:color="auto"/>
      </w:divBdr>
    </w:div>
    <w:div w:id="503983425">
      <w:bodyDiv w:val="1"/>
      <w:marLeft w:val="0"/>
      <w:marRight w:val="0"/>
      <w:marTop w:val="0"/>
      <w:marBottom w:val="0"/>
      <w:divBdr>
        <w:top w:val="none" w:sz="0" w:space="0" w:color="auto"/>
        <w:left w:val="none" w:sz="0" w:space="0" w:color="auto"/>
        <w:bottom w:val="none" w:sz="0" w:space="0" w:color="auto"/>
        <w:right w:val="none" w:sz="0" w:space="0" w:color="auto"/>
      </w:divBdr>
    </w:div>
    <w:div w:id="607664291">
      <w:bodyDiv w:val="1"/>
      <w:marLeft w:val="0"/>
      <w:marRight w:val="0"/>
      <w:marTop w:val="0"/>
      <w:marBottom w:val="0"/>
      <w:divBdr>
        <w:top w:val="none" w:sz="0" w:space="0" w:color="auto"/>
        <w:left w:val="none" w:sz="0" w:space="0" w:color="auto"/>
        <w:bottom w:val="none" w:sz="0" w:space="0" w:color="auto"/>
        <w:right w:val="none" w:sz="0" w:space="0" w:color="auto"/>
      </w:divBdr>
    </w:div>
    <w:div w:id="636028873">
      <w:bodyDiv w:val="1"/>
      <w:marLeft w:val="0"/>
      <w:marRight w:val="0"/>
      <w:marTop w:val="0"/>
      <w:marBottom w:val="0"/>
      <w:divBdr>
        <w:top w:val="none" w:sz="0" w:space="0" w:color="auto"/>
        <w:left w:val="none" w:sz="0" w:space="0" w:color="auto"/>
        <w:bottom w:val="none" w:sz="0" w:space="0" w:color="auto"/>
        <w:right w:val="none" w:sz="0" w:space="0" w:color="auto"/>
      </w:divBdr>
    </w:div>
    <w:div w:id="790132418">
      <w:bodyDiv w:val="1"/>
      <w:marLeft w:val="0"/>
      <w:marRight w:val="0"/>
      <w:marTop w:val="0"/>
      <w:marBottom w:val="0"/>
      <w:divBdr>
        <w:top w:val="none" w:sz="0" w:space="0" w:color="auto"/>
        <w:left w:val="none" w:sz="0" w:space="0" w:color="auto"/>
        <w:bottom w:val="none" w:sz="0" w:space="0" w:color="auto"/>
        <w:right w:val="none" w:sz="0" w:space="0" w:color="auto"/>
      </w:divBdr>
    </w:div>
    <w:div w:id="874778644">
      <w:bodyDiv w:val="1"/>
      <w:marLeft w:val="0"/>
      <w:marRight w:val="0"/>
      <w:marTop w:val="0"/>
      <w:marBottom w:val="0"/>
      <w:divBdr>
        <w:top w:val="none" w:sz="0" w:space="0" w:color="auto"/>
        <w:left w:val="none" w:sz="0" w:space="0" w:color="auto"/>
        <w:bottom w:val="none" w:sz="0" w:space="0" w:color="auto"/>
        <w:right w:val="none" w:sz="0" w:space="0" w:color="auto"/>
      </w:divBdr>
    </w:div>
    <w:div w:id="928348183">
      <w:bodyDiv w:val="1"/>
      <w:marLeft w:val="0"/>
      <w:marRight w:val="0"/>
      <w:marTop w:val="0"/>
      <w:marBottom w:val="0"/>
      <w:divBdr>
        <w:top w:val="none" w:sz="0" w:space="0" w:color="auto"/>
        <w:left w:val="none" w:sz="0" w:space="0" w:color="auto"/>
        <w:bottom w:val="none" w:sz="0" w:space="0" w:color="auto"/>
        <w:right w:val="none" w:sz="0" w:space="0" w:color="auto"/>
      </w:divBdr>
    </w:div>
    <w:div w:id="1015811863">
      <w:bodyDiv w:val="1"/>
      <w:marLeft w:val="0"/>
      <w:marRight w:val="0"/>
      <w:marTop w:val="0"/>
      <w:marBottom w:val="0"/>
      <w:divBdr>
        <w:top w:val="none" w:sz="0" w:space="0" w:color="auto"/>
        <w:left w:val="none" w:sz="0" w:space="0" w:color="auto"/>
        <w:bottom w:val="none" w:sz="0" w:space="0" w:color="auto"/>
        <w:right w:val="none" w:sz="0" w:space="0" w:color="auto"/>
      </w:divBdr>
    </w:div>
    <w:div w:id="1052660007">
      <w:bodyDiv w:val="1"/>
      <w:marLeft w:val="0"/>
      <w:marRight w:val="0"/>
      <w:marTop w:val="0"/>
      <w:marBottom w:val="0"/>
      <w:divBdr>
        <w:top w:val="none" w:sz="0" w:space="0" w:color="auto"/>
        <w:left w:val="none" w:sz="0" w:space="0" w:color="auto"/>
        <w:bottom w:val="none" w:sz="0" w:space="0" w:color="auto"/>
        <w:right w:val="none" w:sz="0" w:space="0" w:color="auto"/>
      </w:divBdr>
    </w:div>
    <w:div w:id="1116831007">
      <w:bodyDiv w:val="1"/>
      <w:marLeft w:val="0"/>
      <w:marRight w:val="0"/>
      <w:marTop w:val="0"/>
      <w:marBottom w:val="0"/>
      <w:divBdr>
        <w:top w:val="none" w:sz="0" w:space="0" w:color="auto"/>
        <w:left w:val="none" w:sz="0" w:space="0" w:color="auto"/>
        <w:bottom w:val="none" w:sz="0" w:space="0" w:color="auto"/>
        <w:right w:val="none" w:sz="0" w:space="0" w:color="auto"/>
      </w:divBdr>
    </w:div>
    <w:div w:id="1170632798">
      <w:bodyDiv w:val="1"/>
      <w:marLeft w:val="0"/>
      <w:marRight w:val="0"/>
      <w:marTop w:val="0"/>
      <w:marBottom w:val="0"/>
      <w:divBdr>
        <w:top w:val="none" w:sz="0" w:space="0" w:color="auto"/>
        <w:left w:val="none" w:sz="0" w:space="0" w:color="auto"/>
        <w:bottom w:val="none" w:sz="0" w:space="0" w:color="auto"/>
        <w:right w:val="none" w:sz="0" w:space="0" w:color="auto"/>
      </w:divBdr>
    </w:div>
    <w:div w:id="1256406068">
      <w:bodyDiv w:val="1"/>
      <w:marLeft w:val="0"/>
      <w:marRight w:val="0"/>
      <w:marTop w:val="0"/>
      <w:marBottom w:val="0"/>
      <w:divBdr>
        <w:top w:val="none" w:sz="0" w:space="0" w:color="auto"/>
        <w:left w:val="none" w:sz="0" w:space="0" w:color="auto"/>
        <w:bottom w:val="none" w:sz="0" w:space="0" w:color="auto"/>
        <w:right w:val="none" w:sz="0" w:space="0" w:color="auto"/>
      </w:divBdr>
    </w:div>
    <w:div w:id="1309165793">
      <w:bodyDiv w:val="1"/>
      <w:marLeft w:val="0"/>
      <w:marRight w:val="0"/>
      <w:marTop w:val="0"/>
      <w:marBottom w:val="0"/>
      <w:divBdr>
        <w:top w:val="none" w:sz="0" w:space="0" w:color="auto"/>
        <w:left w:val="none" w:sz="0" w:space="0" w:color="auto"/>
        <w:bottom w:val="none" w:sz="0" w:space="0" w:color="auto"/>
        <w:right w:val="none" w:sz="0" w:space="0" w:color="auto"/>
      </w:divBdr>
    </w:div>
    <w:div w:id="1315262816">
      <w:bodyDiv w:val="1"/>
      <w:marLeft w:val="0"/>
      <w:marRight w:val="0"/>
      <w:marTop w:val="0"/>
      <w:marBottom w:val="0"/>
      <w:divBdr>
        <w:top w:val="none" w:sz="0" w:space="0" w:color="auto"/>
        <w:left w:val="none" w:sz="0" w:space="0" w:color="auto"/>
        <w:bottom w:val="none" w:sz="0" w:space="0" w:color="auto"/>
        <w:right w:val="none" w:sz="0" w:space="0" w:color="auto"/>
      </w:divBdr>
    </w:div>
    <w:div w:id="1340816107">
      <w:bodyDiv w:val="1"/>
      <w:marLeft w:val="0"/>
      <w:marRight w:val="0"/>
      <w:marTop w:val="0"/>
      <w:marBottom w:val="0"/>
      <w:divBdr>
        <w:top w:val="none" w:sz="0" w:space="0" w:color="auto"/>
        <w:left w:val="none" w:sz="0" w:space="0" w:color="auto"/>
        <w:bottom w:val="none" w:sz="0" w:space="0" w:color="auto"/>
        <w:right w:val="none" w:sz="0" w:space="0" w:color="auto"/>
      </w:divBdr>
    </w:div>
    <w:div w:id="1434091121">
      <w:bodyDiv w:val="1"/>
      <w:marLeft w:val="0"/>
      <w:marRight w:val="0"/>
      <w:marTop w:val="0"/>
      <w:marBottom w:val="0"/>
      <w:divBdr>
        <w:top w:val="none" w:sz="0" w:space="0" w:color="auto"/>
        <w:left w:val="none" w:sz="0" w:space="0" w:color="auto"/>
        <w:bottom w:val="none" w:sz="0" w:space="0" w:color="auto"/>
        <w:right w:val="none" w:sz="0" w:space="0" w:color="auto"/>
      </w:divBdr>
    </w:div>
    <w:div w:id="1544513395">
      <w:bodyDiv w:val="1"/>
      <w:marLeft w:val="0"/>
      <w:marRight w:val="0"/>
      <w:marTop w:val="0"/>
      <w:marBottom w:val="0"/>
      <w:divBdr>
        <w:top w:val="none" w:sz="0" w:space="0" w:color="auto"/>
        <w:left w:val="none" w:sz="0" w:space="0" w:color="auto"/>
        <w:bottom w:val="none" w:sz="0" w:space="0" w:color="auto"/>
        <w:right w:val="none" w:sz="0" w:space="0" w:color="auto"/>
      </w:divBdr>
    </w:div>
    <w:div w:id="1551958259">
      <w:bodyDiv w:val="1"/>
      <w:marLeft w:val="0"/>
      <w:marRight w:val="0"/>
      <w:marTop w:val="0"/>
      <w:marBottom w:val="0"/>
      <w:divBdr>
        <w:top w:val="none" w:sz="0" w:space="0" w:color="auto"/>
        <w:left w:val="none" w:sz="0" w:space="0" w:color="auto"/>
        <w:bottom w:val="none" w:sz="0" w:space="0" w:color="auto"/>
        <w:right w:val="none" w:sz="0" w:space="0" w:color="auto"/>
      </w:divBdr>
    </w:div>
    <w:div w:id="1558399494">
      <w:bodyDiv w:val="1"/>
      <w:marLeft w:val="0"/>
      <w:marRight w:val="0"/>
      <w:marTop w:val="0"/>
      <w:marBottom w:val="0"/>
      <w:divBdr>
        <w:top w:val="none" w:sz="0" w:space="0" w:color="auto"/>
        <w:left w:val="none" w:sz="0" w:space="0" w:color="auto"/>
        <w:bottom w:val="none" w:sz="0" w:space="0" w:color="auto"/>
        <w:right w:val="none" w:sz="0" w:space="0" w:color="auto"/>
      </w:divBdr>
    </w:div>
    <w:div w:id="1595674982">
      <w:bodyDiv w:val="1"/>
      <w:marLeft w:val="0"/>
      <w:marRight w:val="0"/>
      <w:marTop w:val="0"/>
      <w:marBottom w:val="0"/>
      <w:divBdr>
        <w:top w:val="none" w:sz="0" w:space="0" w:color="auto"/>
        <w:left w:val="none" w:sz="0" w:space="0" w:color="auto"/>
        <w:bottom w:val="none" w:sz="0" w:space="0" w:color="auto"/>
        <w:right w:val="none" w:sz="0" w:space="0" w:color="auto"/>
      </w:divBdr>
    </w:div>
    <w:div w:id="1684090396">
      <w:bodyDiv w:val="1"/>
      <w:marLeft w:val="0"/>
      <w:marRight w:val="0"/>
      <w:marTop w:val="0"/>
      <w:marBottom w:val="0"/>
      <w:divBdr>
        <w:top w:val="none" w:sz="0" w:space="0" w:color="auto"/>
        <w:left w:val="none" w:sz="0" w:space="0" w:color="auto"/>
        <w:bottom w:val="none" w:sz="0" w:space="0" w:color="auto"/>
        <w:right w:val="none" w:sz="0" w:space="0" w:color="auto"/>
      </w:divBdr>
    </w:div>
    <w:div w:id="1732996863">
      <w:bodyDiv w:val="1"/>
      <w:marLeft w:val="0"/>
      <w:marRight w:val="0"/>
      <w:marTop w:val="0"/>
      <w:marBottom w:val="0"/>
      <w:divBdr>
        <w:top w:val="none" w:sz="0" w:space="0" w:color="auto"/>
        <w:left w:val="none" w:sz="0" w:space="0" w:color="auto"/>
        <w:bottom w:val="none" w:sz="0" w:space="0" w:color="auto"/>
        <w:right w:val="none" w:sz="0" w:space="0" w:color="auto"/>
      </w:divBdr>
    </w:div>
    <w:div w:id="1790314458">
      <w:bodyDiv w:val="1"/>
      <w:marLeft w:val="0"/>
      <w:marRight w:val="0"/>
      <w:marTop w:val="0"/>
      <w:marBottom w:val="0"/>
      <w:divBdr>
        <w:top w:val="none" w:sz="0" w:space="0" w:color="auto"/>
        <w:left w:val="none" w:sz="0" w:space="0" w:color="auto"/>
        <w:bottom w:val="none" w:sz="0" w:space="0" w:color="auto"/>
        <w:right w:val="none" w:sz="0" w:space="0" w:color="auto"/>
      </w:divBdr>
    </w:div>
    <w:div w:id="1936473085">
      <w:bodyDiv w:val="1"/>
      <w:marLeft w:val="0"/>
      <w:marRight w:val="0"/>
      <w:marTop w:val="0"/>
      <w:marBottom w:val="0"/>
      <w:divBdr>
        <w:top w:val="none" w:sz="0" w:space="0" w:color="auto"/>
        <w:left w:val="none" w:sz="0" w:space="0" w:color="auto"/>
        <w:bottom w:val="none" w:sz="0" w:space="0" w:color="auto"/>
        <w:right w:val="none" w:sz="0" w:space="0" w:color="auto"/>
      </w:divBdr>
    </w:div>
    <w:div w:id="2027098237">
      <w:bodyDiv w:val="1"/>
      <w:marLeft w:val="0"/>
      <w:marRight w:val="0"/>
      <w:marTop w:val="0"/>
      <w:marBottom w:val="0"/>
      <w:divBdr>
        <w:top w:val="none" w:sz="0" w:space="0" w:color="auto"/>
        <w:left w:val="none" w:sz="0" w:space="0" w:color="auto"/>
        <w:bottom w:val="none" w:sz="0" w:space="0" w:color="auto"/>
        <w:right w:val="none" w:sz="0" w:space="0" w:color="auto"/>
      </w:divBdr>
    </w:div>
    <w:div w:id="2044161681">
      <w:bodyDiv w:val="1"/>
      <w:marLeft w:val="0"/>
      <w:marRight w:val="0"/>
      <w:marTop w:val="0"/>
      <w:marBottom w:val="0"/>
      <w:divBdr>
        <w:top w:val="none" w:sz="0" w:space="0" w:color="auto"/>
        <w:left w:val="none" w:sz="0" w:space="0" w:color="auto"/>
        <w:bottom w:val="none" w:sz="0" w:space="0" w:color="auto"/>
        <w:right w:val="none" w:sz="0" w:space="0" w:color="auto"/>
      </w:divBdr>
    </w:div>
    <w:div w:id="2052991683">
      <w:bodyDiv w:val="1"/>
      <w:marLeft w:val="0"/>
      <w:marRight w:val="0"/>
      <w:marTop w:val="0"/>
      <w:marBottom w:val="0"/>
      <w:divBdr>
        <w:top w:val="none" w:sz="0" w:space="0" w:color="auto"/>
        <w:left w:val="none" w:sz="0" w:space="0" w:color="auto"/>
        <w:bottom w:val="none" w:sz="0" w:space="0" w:color="auto"/>
        <w:right w:val="none" w:sz="0" w:space="0" w:color="auto"/>
      </w:divBdr>
    </w:div>
    <w:div w:id="2064913233">
      <w:bodyDiv w:val="1"/>
      <w:marLeft w:val="0"/>
      <w:marRight w:val="0"/>
      <w:marTop w:val="0"/>
      <w:marBottom w:val="0"/>
      <w:divBdr>
        <w:top w:val="none" w:sz="0" w:space="0" w:color="auto"/>
        <w:left w:val="none" w:sz="0" w:space="0" w:color="auto"/>
        <w:bottom w:val="none" w:sz="0" w:space="0" w:color="auto"/>
        <w:right w:val="none" w:sz="0" w:space="0" w:color="auto"/>
      </w:divBdr>
    </w:div>
    <w:div w:id="2073497738">
      <w:bodyDiv w:val="1"/>
      <w:marLeft w:val="0"/>
      <w:marRight w:val="0"/>
      <w:marTop w:val="0"/>
      <w:marBottom w:val="0"/>
      <w:divBdr>
        <w:top w:val="none" w:sz="0" w:space="0" w:color="auto"/>
        <w:left w:val="none" w:sz="0" w:space="0" w:color="auto"/>
        <w:bottom w:val="none" w:sz="0" w:space="0" w:color="auto"/>
        <w:right w:val="none" w:sz="0" w:space="0" w:color="auto"/>
      </w:divBdr>
    </w:div>
    <w:div w:id="20969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086A-8748-4258-AB68-676716D4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10014</Words>
  <Characters>5709</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National Bank of Ukraine</Company>
  <LinksUpToDate>false</LinksUpToDate>
  <CharactersWithSpaces>15692</CharactersWithSpaces>
  <SharedDoc>false</SharedDoc>
  <HLinks>
    <vt:vector size="120" baseType="variant">
      <vt:variant>
        <vt:i4>4587550</vt:i4>
      </vt:variant>
      <vt:variant>
        <vt:i4>57</vt:i4>
      </vt:variant>
      <vt:variant>
        <vt:i4>0</vt:i4>
      </vt:variant>
      <vt:variant>
        <vt:i4>5</vt:i4>
      </vt:variant>
      <vt:variant>
        <vt:lpwstr>https://zakon.rada.gov.ua/laws/show/z1172-03</vt:lpwstr>
      </vt:variant>
      <vt:variant>
        <vt:lpwstr>n1542</vt:lpwstr>
      </vt:variant>
      <vt:variant>
        <vt:i4>4456473</vt:i4>
      </vt:variant>
      <vt:variant>
        <vt:i4>54</vt:i4>
      </vt:variant>
      <vt:variant>
        <vt:i4>0</vt:i4>
      </vt:variant>
      <vt:variant>
        <vt:i4>5</vt:i4>
      </vt:variant>
      <vt:variant>
        <vt:lpwstr>https://zakon.rada.gov.ua/laws/show/z1172-03</vt:lpwstr>
      </vt:variant>
      <vt:variant>
        <vt:lpwstr>n2251</vt:lpwstr>
      </vt:variant>
      <vt:variant>
        <vt:i4>7012387</vt:i4>
      </vt:variant>
      <vt:variant>
        <vt:i4>51</vt:i4>
      </vt:variant>
      <vt:variant>
        <vt:i4>0</vt:i4>
      </vt:variant>
      <vt:variant>
        <vt:i4>5</vt:i4>
      </vt:variant>
      <vt:variant>
        <vt:lpwstr>https://zakon.rada.gov.ua/laws/show/4061-17</vt:lpwstr>
      </vt:variant>
      <vt:variant>
        <vt:lpwstr/>
      </vt:variant>
      <vt:variant>
        <vt:i4>4259870</vt:i4>
      </vt:variant>
      <vt:variant>
        <vt:i4>48</vt:i4>
      </vt:variant>
      <vt:variant>
        <vt:i4>0</vt:i4>
      </vt:variant>
      <vt:variant>
        <vt:i4>5</vt:i4>
      </vt:variant>
      <vt:variant>
        <vt:lpwstr>https://zakon.rada.gov.ua/laws/show/z1172-03</vt:lpwstr>
      </vt:variant>
      <vt:variant>
        <vt:lpwstr>n1530</vt:lpwstr>
      </vt:variant>
      <vt:variant>
        <vt:i4>4259870</vt:i4>
      </vt:variant>
      <vt:variant>
        <vt:i4>45</vt:i4>
      </vt:variant>
      <vt:variant>
        <vt:i4>0</vt:i4>
      </vt:variant>
      <vt:variant>
        <vt:i4>5</vt:i4>
      </vt:variant>
      <vt:variant>
        <vt:lpwstr>https://zakon.rada.gov.ua/laws/show/z1172-03</vt:lpwstr>
      </vt:variant>
      <vt:variant>
        <vt:lpwstr>n1530</vt:lpwstr>
      </vt:variant>
      <vt:variant>
        <vt:i4>4259870</vt:i4>
      </vt:variant>
      <vt:variant>
        <vt:i4>42</vt:i4>
      </vt:variant>
      <vt:variant>
        <vt:i4>0</vt:i4>
      </vt:variant>
      <vt:variant>
        <vt:i4>5</vt:i4>
      </vt:variant>
      <vt:variant>
        <vt:lpwstr>https://zakon.rada.gov.ua/laws/show/z1172-03</vt:lpwstr>
      </vt:variant>
      <vt:variant>
        <vt:lpwstr>n1530</vt:lpwstr>
      </vt:variant>
      <vt:variant>
        <vt:i4>4259870</vt:i4>
      </vt:variant>
      <vt:variant>
        <vt:i4>39</vt:i4>
      </vt:variant>
      <vt:variant>
        <vt:i4>0</vt:i4>
      </vt:variant>
      <vt:variant>
        <vt:i4>5</vt:i4>
      </vt:variant>
      <vt:variant>
        <vt:lpwstr>https://zakon.rada.gov.ua/laws/show/z1172-03</vt:lpwstr>
      </vt:variant>
      <vt:variant>
        <vt:lpwstr>n1530</vt:lpwstr>
      </vt:variant>
      <vt:variant>
        <vt:i4>4653085</vt:i4>
      </vt:variant>
      <vt:variant>
        <vt:i4>36</vt:i4>
      </vt:variant>
      <vt:variant>
        <vt:i4>0</vt:i4>
      </vt:variant>
      <vt:variant>
        <vt:i4>5</vt:i4>
      </vt:variant>
      <vt:variant>
        <vt:lpwstr>https://zakon.rada.gov.ua/laws/show/z1172-03</vt:lpwstr>
      </vt:variant>
      <vt:variant>
        <vt:lpwstr>n2660</vt:lpwstr>
      </vt:variant>
      <vt:variant>
        <vt:i4>6946848</vt:i4>
      </vt:variant>
      <vt:variant>
        <vt:i4>33</vt:i4>
      </vt:variant>
      <vt:variant>
        <vt:i4>0</vt:i4>
      </vt:variant>
      <vt:variant>
        <vt:i4>5</vt:i4>
      </vt:variant>
      <vt:variant>
        <vt:lpwstr>https://zakon.rada.gov.ua/laws/show/1404-19</vt:lpwstr>
      </vt:variant>
      <vt:variant>
        <vt:lpwstr/>
      </vt:variant>
      <vt:variant>
        <vt:i4>4653085</vt:i4>
      </vt:variant>
      <vt:variant>
        <vt:i4>30</vt:i4>
      </vt:variant>
      <vt:variant>
        <vt:i4>0</vt:i4>
      </vt:variant>
      <vt:variant>
        <vt:i4>5</vt:i4>
      </vt:variant>
      <vt:variant>
        <vt:lpwstr>https://zakon.rada.gov.ua/laws/show/z1172-03</vt:lpwstr>
      </vt:variant>
      <vt:variant>
        <vt:lpwstr>n2660</vt:lpwstr>
      </vt:variant>
      <vt:variant>
        <vt:i4>6946848</vt:i4>
      </vt:variant>
      <vt:variant>
        <vt:i4>27</vt:i4>
      </vt:variant>
      <vt:variant>
        <vt:i4>0</vt:i4>
      </vt:variant>
      <vt:variant>
        <vt:i4>5</vt:i4>
      </vt:variant>
      <vt:variant>
        <vt:lpwstr>https://zakon.rada.gov.ua/laws/show/1404-19</vt:lpwstr>
      </vt:variant>
      <vt:variant>
        <vt:lpwstr/>
      </vt:variant>
      <vt:variant>
        <vt:i4>4587544</vt:i4>
      </vt:variant>
      <vt:variant>
        <vt:i4>24</vt:i4>
      </vt:variant>
      <vt:variant>
        <vt:i4>0</vt:i4>
      </vt:variant>
      <vt:variant>
        <vt:i4>5</vt:i4>
      </vt:variant>
      <vt:variant>
        <vt:lpwstr>https://zakon.rada.gov.ua/laws/show/z1172-03</vt:lpwstr>
      </vt:variant>
      <vt:variant>
        <vt:lpwstr>n2378</vt:lpwstr>
      </vt:variant>
      <vt:variant>
        <vt:i4>4194334</vt:i4>
      </vt:variant>
      <vt:variant>
        <vt:i4>21</vt:i4>
      </vt:variant>
      <vt:variant>
        <vt:i4>0</vt:i4>
      </vt:variant>
      <vt:variant>
        <vt:i4>5</vt:i4>
      </vt:variant>
      <vt:variant>
        <vt:lpwstr>https://zakon.rada.gov.ua/laws/show/z1172-03</vt:lpwstr>
      </vt:variant>
      <vt:variant>
        <vt:lpwstr>n1527</vt:lpwstr>
      </vt:variant>
      <vt:variant>
        <vt:i4>4194334</vt:i4>
      </vt:variant>
      <vt:variant>
        <vt:i4>18</vt:i4>
      </vt:variant>
      <vt:variant>
        <vt:i4>0</vt:i4>
      </vt:variant>
      <vt:variant>
        <vt:i4>5</vt:i4>
      </vt:variant>
      <vt:variant>
        <vt:lpwstr>https://zakon.rada.gov.ua/laws/show/z1172-03</vt:lpwstr>
      </vt:variant>
      <vt:variant>
        <vt:lpwstr>n1527</vt:lpwstr>
      </vt:variant>
      <vt:variant>
        <vt:i4>4390936</vt:i4>
      </vt:variant>
      <vt:variant>
        <vt:i4>15</vt:i4>
      </vt:variant>
      <vt:variant>
        <vt:i4>0</vt:i4>
      </vt:variant>
      <vt:variant>
        <vt:i4>5</vt:i4>
      </vt:variant>
      <vt:variant>
        <vt:lpwstr>https://zakon.rada.gov.ua/laws/show/z1172-03</vt:lpwstr>
      </vt:variant>
      <vt:variant>
        <vt:lpwstr>n2321</vt:lpwstr>
      </vt:variant>
      <vt:variant>
        <vt:i4>4194334</vt:i4>
      </vt:variant>
      <vt:variant>
        <vt:i4>12</vt:i4>
      </vt:variant>
      <vt:variant>
        <vt:i4>0</vt:i4>
      </vt:variant>
      <vt:variant>
        <vt:i4>5</vt:i4>
      </vt:variant>
      <vt:variant>
        <vt:lpwstr>https://zakon.rada.gov.ua/laws/show/z1172-03</vt:lpwstr>
      </vt:variant>
      <vt:variant>
        <vt:lpwstr>n1528</vt:lpwstr>
      </vt:variant>
      <vt:variant>
        <vt:i4>4390936</vt:i4>
      </vt:variant>
      <vt:variant>
        <vt:i4>9</vt:i4>
      </vt:variant>
      <vt:variant>
        <vt:i4>0</vt:i4>
      </vt:variant>
      <vt:variant>
        <vt:i4>5</vt:i4>
      </vt:variant>
      <vt:variant>
        <vt:lpwstr>https://zakon.rada.gov.ua/laws/show/z1172-03</vt:lpwstr>
      </vt:variant>
      <vt:variant>
        <vt:lpwstr>n2321</vt:lpwstr>
      </vt:variant>
      <vt:variant>
        <vt:i4>4194334</vt:i4>
      </vt:variant>
      <vt:variant>
        <vt:i4>6</vt:i4>
      </vt:variant>
      <vt:variant>
        <vt:i4>0</vt:i4>
      </vt:variant>
      <vt:variant>
        <vt:i4>5</vt:i4>
      </vt:variant>
      <vt:variant>
        <vt:lpwstr>https://zakon.rada.gov.ua/laws/show/z1172-03</vt:lpwstr>
      </vt:variant>
      <vt:variant>
        <vt:lpwstr>n1528</vt:lpwstr>
      </vt:variant>
      <vt:variant>
        <vt:i4>4194334</vt:i4>
      </vt:variant>
      <vt:variant>
        <vt:i4>3</vt:i4>
      </vt:variant>
      <vt:variant>
        <vt:i4>0</vt:i4>
      </vt:variant>
      <vt:variant>
        <vt:i4>5</vt:i4>
      </vt:variant>
      <vt:variant>
        <vt:lpwstr>https://zakon.rada.gov.ua/laws/show/z1172-03</vt:lpwstr>
      </vt:variant>
      <vt:variant>
        <vt:lpwstr>n1527</vt:lpwstr>
      </vt:variant>
      <vt:variant>
        <vt:i4>4194334</vt:i4>
      </vt:variant>
      <vt:variant>
        <vt:i4>0</vt:i4>
      </vt:variant>
      <vt:variant>
        <vt:i4>0</vt:i4>
      </vt:variant>
      <vt:variant>
        <vt:i4>5</vt:i4>
      </vt:variant>
      <vt:variant>
        <vt:lpwstr>https://zakon.rada.gov.ua/laws/show/z1172-03</vt:lpwstr>
      </vt:variant>
      <vt:variant>
        <vt:lpwstr>n1527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k05561</dc:creator>
  <cp:keywords/>
  <cp:lastModifiedBy>Логвінова Валентина Валентинівна</cp:lastModifiedBy>
  <cp:revision>6</cp:revision>
  <cp:lastPrinted>2020-03-12T14:34:00Z</cp:lastPrinted>
  <dcterms:created xsi:type="dcterms:W3CDTF">2025-01-07T10:20:00Z</dcterms:created>
  <dcterms:modified xsi:type="dcterms:W3CDTF">2025-01-08T12:08:00Z</dcterms:modified>
</cp:coreProperties>
</file>