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E0AA5" w14:textId="77777777" w:rsidR="00E443CF" w:rsidRPr="00474B68" w:rsidRDefault="00E443CF" w:rsidP="00474B68">
      <w:pPr>
        <w:pStyle w:val="a4"/>
        <w:spacing w:before="0" w:beforeAutospacing="0" w:after="0" w:afterAutospacing="0"/>
        <w:jc w:val="center"/>
        <w:rPr>
          <w:b/>
          <w:sz w:val="28"/>
          <w:szCs w:val="28"/>
        </w:rPr>
      </w:pPr>
      <w:r w:rsidRPr="00474B68">
        <w:rPr>
          <w:b/>
          <w:sz w:val="28"/>
          <w:szCs w:val="28"/>
        </w:rPr>
        <w:t>Порівняльна таблиця</w:t>
      </w:r>
    </w:p>
    <w:p w14:paraId="7C8B485C" w14:textId="0DEEB197" w:rsidR="00E443CF" w:rsidRPr="00474B68" w:rsidRDefault="00E443CF" w:rsidP="00474B68">
      <w:pPr>
        <w:pStyle w:val="a4"/>
        <w:spacing w:before="0" w:beforeAutospacing="0" w:after="0" w:afterAutospacing="0"/>
        <w:ind w:firstLine="709"/>
        <w:jc w:val="center"/>
        <w:rPr>
          <w:rFonts w:eastAsia="SimSun"/>
          <w:b/>
          <w:sz w:val="28"/>
          <w:szCs w:val="28"/>
        </w:rPr>
      </w:pPr>
      <w:r w:rsidRPr="00474B68">
        <w:rPr>
          <w:b/>
          <w:sz w:val="28"/>
          <w:szCs w:val="28"/>
        </w:rPr>
        <w:t xml:space="preserve">до проєкту постанови </w:t>
      </w:r>
      <w:r w:rsidRPr="00474B68">
        <w:rPr>
          <w:rFonts w:eastAsia="SimSun"/>
          <w:b/>
          <w:sz w:val="28"/>
          <w:szCs w:val="28"/>
        </w:rPr>
        <w:t>Правління Національного банку України “</w:t>
      </w:r>
      <w:r w:rsidR="00E700C0" w:rsidRPr="00E700C0">
        <w:rPr>
          <w:rFonts w:eastAsia="SimSun"/>
          <w:b/>
          <w:sz w:val="28"/>
          <w:szCs w:val="28"/>
        </w:rPr>
        <w:t>Про внесення змін до деяких нормативно-правових актів Національного банку України з питань врегулювання діяльності у сфері страхування</w:t>
      </w:r>
      <w:r w:rsidRPr="00474B68">
        <w:rPr>
          <w:rFonts w:eastAsia="SimSun"/>
          <w:b/>
          <w:sz w:val="28"/>
          <w:szCs w:val="28"/>
        </w:rPr>
        <w:t>”</w:t>
      </w:r>
    </w:p>
    <w:p w14:paraId="0663EB42" w14:textId="41B191AA" w:rsidR="00E443CF" w:rsidRPr="00474B68" w:rsidRDefault="00E443CF" w:rsidP="00474B68">
      <w:pPr>
        <w:pStyle w:val="a4"/>
        <w:spacing w:before="0" w:beforeAutospacing="0" w:after="0" w:afterAutospacing="0"/>
        <w:ind w:firstLine="709"/>
        <w:jc w:val="center"/>
        <w:rPr>
          <w:sz w:val="28"/>
          <w:szCs w:val="28"/>
        </w:rPr>
      </w:pPr>
      <w:r w:rsidRPr="00474B68">
        <w:rPr>
          <w:sz w:val="28"/>
          <w:szCs w:val="28"/>
        </w:rPr>
        <w:t> </w:t>
      </w:r>
    </w:p>
    <w:tbl>
      <w:tblPr>
        <w:tblStyle w:val="a3"/>
        <w:tblW w:w="5161" w:type="pct"/>
        <w:tblBorders>
          <w:bottom w:val="none" w:sz="0" w:space="0" w:color="auto"/>
        </w:tblBorders>
        <w:tblLook w:val="04A0" w:firstRow="1" w:lastRow="0" w:firstColumn="1" w:lastColumn="0" w:noHBand="0" w:noVBand="1"/>
      </w:tblPr>
      <w:tblGrid>
        <w:gridCol w:w="704"/>
        <w:gridCol w:w="7088"/>
        <w:gridCol w:w="6944"/>
      </w:tblGrid>
      <w:tr w:rsidR="00422D47" w:rsidRPr="00474B68" w14:paraId="65551070" w14:textId="77777777" w:rsidTr="002969D4">
        <w:tc>
          <w:tcPr>
            <w:tcW w:w="239" w:type="pct"/>
          </w:tcPr>
          <w:p w14:paraId="424503F1" w14:textId="77777777" w:rsidR="001E5C9D" w:rsidRPr="00474B68" w:rsidRDefault="001E5C9D" w:rsidP="00474B68">
            <w:pPr>
              <w:pStyle w:val="a4"/>
              <w:spacing w:before="0" w:beforeAutospacing="0" w:after="0" w:afterAutospacing="0"/>
              <w:jc w:val="center"/>
              <w:rPr>
                <w:sz w:val="28"/>
                <w:szCs w:val="28"/>
              </w:rPr>
            </w:pPr>
            <w:r w:rsidRPr="00474B68">
              <w:rPr>
                <w:sz w:val="28"/>
                <w:szCs w:val="28"/>
              </w:rPr>
              <w:t>№ з/п</w:t>
            </w:r>
          </w:p>
        </w:tc>
        <w:tc>
          <w:tcPr>
            <w:tcW w:w="2405" w:type="pct"/>
            <w:hideMark/>
          </w:tcPr>
          <w:p w14:paraId="6CB4FA88" w14:textId="77777777" w:rsidR="001E5C9D" w:rsidRPr="00474B68" w:rsidRDefault="001E5C9D" w:rsidP="00474B68">
            <w:pPr>
              <w:pStyle w:val="a4"/>
              <w:spacing w:before="0" w:beforeAutospacing="0" w:after="0" w:afterAutospacing="0"/>
              <w:jc w:val="center"/>
              <w:rPr>
                <w:sz w:val="28"/>
                <w:szCs w:val="28"/>
              </w:rPr>
            </w:pPr>
            <w:r w:rsidRPr="00474B68">
              <w:rPr>
                <w:sz w:val="28"/>
                <w:szCs w:val="28"/>
              </w:rPr>
              <w:t>Зміст положення (норми) чинного нормативно-правового акта</w:t>
            </w:r>
          </w:p>
        </w:tc>
        <w:tc>
          <w:tcPr>
            <w:tcW w:w="2356" w:type="pct"/>
            <w:hideMark/>
          </w:tcPr>
          <w:p w14:paraId="75FC2645" w14:textId="77777777" w:rsidR="001E5C9D" w:rsidRPr="00474B68" w:rsidRDefault="001E5C9D" w:rsidP="00474B68">
            <w:pPr>
              <w:pStyle w:val="a4"/>
              <w:spacing w:before="0" w:beforeAutospacing="0" w:after="0" w:afterAutospacing="0"/>
              <w:jc w:val="center"/>
              <w:rPr>
                <w:sz w:val="28"/>
                <w:szCs w:val="28"/>
              </w:rPr>
            </w:pPr>
            <w:r w:rsidRPr="00474B68">
              <w:rPr>
                <w:sz w:val="28"/>
                <w:szCs w:val="28"/>
              </w:rPr>
              <w:t>Зміст відповідного положення (норми) проєкту нормативно-правового акта</w:t>
            </w:r>
          </w:p>
        </w:tc>
      </w:tr>
    </w:tbl>
    <w:p w14:paraId="0B647DC5" w14:textId="77777777" w:rsidR="00D01832" w:rsidRPr="00474B68" w:rsidRDefault="00D01832" w:rsidP="00474B68">
      <w:pPr>
        <w:pStyle w:val="a4"/>
        <w:tabs>
          <w:tab w:val="left" w:pos="4789"/>
        </w:tabs>
        <w:spacing w:before="0" w:beforeAutospacing="0" w:after="0" w:afterAutospacing="0"/>
        <w:ind w:left="113"/>
        <w:rPr>
          <w:sz w:val="2"/>
          <w:szCs w:val="2"/>
        </w:rPr>
      </w:pPr>
      <w:r w:rsidRPr="00474B68">
        <w:rPr>
          <w:sz w:val="2"/>
          <w:szCs w:val="2"/>
        </w:rPr>
        <w:tab/>
      </w:r>
    </w:p>
    <w:tbl>
      <w:tblPr>
        <w:tblStyle w:val="a3"/>
        <w:tblpPr w:leftFromText="180" w:rightFromText="180" w:vertAnchor="text" w:horzAnchor="margin" w:tblpY="157"/>
        <w:tblOverlap w:val="never"/>
        <w:tblW w:w="14744" w:type="dxa"/>
        <w:tblLayout w:type="fixed"/>
        <w:tblLook w:val="04A0" w:firstRow="1" w:lastRow="0" w:firstColumn="1" w:lastColumn="0" w:noHBand="0" w:noVBand="1"/>
      </w:tblPr>
      <w:tblGrid>
        <w:gridCol w:w="704"/>
        <w:gridCol w:w="7088"/>
        <w:gridCol w:w="6946"/>
        <w:gridCol w:w="6"/>
      </w:tblGrid>
      <w:tr w:rsidR="00BA5270" w:rsidRPr="00474B68" w14:paraId="76085142" w14:textId="77777777" w:rsidTr="00DC5E4D">
        <w:trPr>
          <w:gridAfter w:val="1"/>
          <w:wAfter w:w="6" w:type="dxa"/>
          <w:trHeight w:val="20"/>
          <w:tblHeader/>
        </w:trPr>
        <w:tc>
          <w:tcPr>
            <w:tcW w:w="704" w:type="dxa"/>
          </w:tcPr>
          <w:p w14:paraId="2939A351" w14:textId="77777777" w:rsidR="001E5C9D" w:rsidRPr="00474B68" w:rsidRDefault="001E5C9D" w:rsidP="00DD100C">
            <w:pPr>
              <w:pStyle w:val="a4"/>
              <w:widowControl w:val="0"/>
              <w:spacing w:before="0" w:beforeAutospacing="0" w:after="0" w:afterAutospacing="0"/>
              <w:jc w:val="center"/>
              <w:rPr>
                <w:sz w:val="28"/>
                <w:szCs w:val="28"/>
              </w:rPr>
            </w:pPr>
            <w:r w:rsidRPr="00474B68">
              <w:rPr>
                <w:sz w:val="28"/>
                <w:szCs w:val="28"/>
              </w:rPr>
              <w:t>1</w:t>
            </w:r>
          </w:p>
        </w:tc>
        <w:tc>
          <w:tcPr>
            <w:tcW w:w="7088" w:type="dxa"/>
            <w:hideMark/>
          </w:tcPr>
          <w:p w14:paraId="233B2F79" w14:textId="77777777" w:rsidR="001E5C9D" w:rsidRPr="00474B68" w:rsidRDefault="001E5C9D" w:rsidP="00DD100C">
            <w:pPr>
              <w:pStyle w:val="a4"/>
              <w:widowControl w:val="0"/>
              <w:spacing w:before="0" w:beforeAutospacing="0" w:after="0" w:afterAutospacing="0"/>
              <w:jc w:val="center"/>
              <w:rPr>
                <w:sz w:val="28"/>
                <w:szCs w:val="28"/>
              </w:rPr>
            </w:pPr>
            <w:r w:rsidRPr="00474B68">
              <w:rPr>
                <w:sz w:val="28"/>
                <w:szCs w:val="28"/>
              </w:rPr>
              <w:t>2</w:t>
            </w:r>
          </w:p>
        </w:tc>
        <w:tc>
          <w:tcPr>
            <w:tcW w:w="6946" w:type="dxa"/>
            <w:hideMark/>
          </w:tcPr>
          <w:p w14:paraId="3098EEA7" w14:textId="77777777" w:rsidR="001E5C9D" w:rsidRPr="00474B68" w:rsidRDefault="001E5C9D" w:rsidP="00DD100C">
            <w:pPr>
              <w:pStyle w:val="a4"/>
              <w:widowControl w:val="0"/>
              <w:spacing w:before="0" w:beforeAutospacing="0" w:after="0" w:afterAutospacing="0"/>
              <w:jc w:val="center"/>
              <w:rPr>
                <w:sz w:val="28"/>
                <w:szCs w:val="28"/>
              </w:rPr>
            </w:pPr>
            <w:r w:rsidRPr="00474B68">
              <w:rPr>
                <w:sz w:val="28"/>
                <w:szCs w:val="28"/>
              </w:rPr>
              <w:t>3</w:t>
            </w:r>
          </w:p>
        </w:tc>
      </w:tr>
      <w:tr w:rsidR="00886973" w:rsidRPr="00474B68" w14:paraId="4CEEB6ED" w14:textId="77777777" w:rsidTr="00DC5E4D">
        <w:trPr>
          <w:trHeight w:val="20"/>
        </w:trPr>
        <w:tc>
          <w:tcPr>
            <w:tcW w:w="704" w:type="dxa"/>
            <w:tcBorders>
              <w:bottom w:val="single" w:sz="4" w:space="0" w:color="auto"/>
            </w:tcBorders>
          </w:tcPr>
          <w:p w14:paraId="7EBAE810" w14:textId="77777777" w:rsidR="00886973" w:rsidRPr="00474B68" w:rsidRDefault="00886973"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14040" w:type="dxa"/>
            <w:gridSpan w:val="3"/>
            <w:tcBorders>
              <w:bottom w:val="single" w:sz="4" w:space="0" w:color="auto"/>
            </w:tcBorders>
            <w:shd w:val="clear" w:color="auto" w:fill="auto"/>
          </w:tcPr>
          <w:p w14:paraId="6365A16D" w14:textId="77777777" w:rsidR="00886973" w:rsidRPr="00474B68" w:rsidRDefault="00886973" w:rsidP="00DD100C">
            <w:pPr>
              <w:widowControl w:val="0"/>
              <w:ind w:firstLine="323"/>
              <w:jc w:val="center"/>
            </w:pPr>
            <w:r w:rsidRPr="00474B68">
              <w:rPr>
                <w:b/>
              </w:rPr>
              <w:t>Положення про порядок формування страховиками технічних резервів, затверджене постановою Правління Національного банку України від 29 грудня 2023 року № 203 (зі змінами)</w:t>
            </w:r>
          </w:p>
        </w:tc>
      </w:tr>
      <w:tr w:rsidR="003E5CB7" w:rsidRPr="00474B68" w14:paraId="60F65B87" w14:textId="77777777" w:rsidTr="00DC5E4D">
        <w:trPr>
          <w:gridAfter w:val="1"/>
          <w:wAfter w:w="6" w:type="dxa"/>
          <w:trHeight w:val="20"/>
        </w:trPr>
        <w:tc>
          <w:tcPr>
            <w:tcW w:w="704" w:type="dxa"/>
            <w:tcBorders>
              <w:bottom w:val="single" w:sz="4" w:space="0" w:color="auto"/>
            </w:tcBorders>
          </w:tcPr>
          <w:p w14:paraId="661E9A8C" w14:textId="77777777" w:rsidR="003E5CB7" w:rsidRPr="00474B68" w:rsidRDefault="003E5CB7"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tcBorders>
              <w:bottom w:val="single" w:sz="4" w:space="0" w:color="auto"/>
            </w:tcBorders>
            <w:shd w:val="clear" w:color="auto" w:fill="auto"/>
          </w:tcPr>
          <w:p w14:paraId="2F624C95" w14:textId="77777777" w:rsidR="00317574" w:rsidRPr="00474B68" w:rsidRDefault="00317574" w:rsidP="00DD100C">
            <w:pPr>
              <w:shd w:val="clear" w:color="auto" w:fill="FFFFFF"/>
              <w:tabs>
                <w:tab w:val="left" w:pos="1134"/>
              </w:tabs>
              <w:ind w:firstLine="323"/>
              <w:contextualSpacing/>
              <w:rPr>
                <w:lang w:eastAsia="en-US"/>
              </w:rPr>
            </w:pPr>
            <w:r w:rsidRPr="00474B68">
              <w:t xml:space="preserve">2. Терміни та скорочення в цьому </w:t>
            </w:r>
            <w:r w:rsidRPr="00474B68">
              <w:rPr>
                <w:lang w:eastAsia="en-US"/>
              </w:rPr>
              <w:t>Положенні вживаються в таких значеннях:</w:t>
            </w:r>
          </w:p>
          <w:p w14:paraId="4DD2D323" w14:textId="77777777" w:rsidR="003E5CB7" w:rsidRDefault="00317574" w:rsidP="00DD100C">
            <w:pPr>
              <w:shd w:val="clear" w:color="auto" w:fill="FFFFFF"/>
              <w:tabs>
                <w:tab w:val="left" w:pos="1134"/>
              </w:tabs>
              <w:ind w:firstLine="323"/>
              <w:contextualSpacing/>
              <w:rPr>
                <w:lang w:val="en-US"/>
              </w:rPr>
            </w:pPr>
            <w:r>
              <w:rPr>
                <w:lang w:val="en-US"/>
              </w:rPr>
              <w:t>…</w:t>
            </w:r>
          </w:p>
          <w:p w14:paraId="2BFABCDC" w14:textId="77777777" w:rsidR="00317574" w:rsidRPr="00D75986" w:rsidRDefault="00317574" w:rsidP="00DD100C">
            <w:pPr>
              <w:numPr>
                <w:ilvl w:val="0"/>
                <w:numId w:val="26"/>
              </w:numPr>
              <w:shd w:val="clear" w:color="auto" w:fill="FFFFFF"/>
              <w:tabs>
                <w:tab w:val="left" w:pos="1134"/>
                <w:tab w:val="left" w:pos="1276"/>
              </w:tabs>
              <w:ind w:left="0" w:firstLine="568"/>
              <w:contextualSpacing/>
              <w:rPr>
                <w:color w:val="000000" w:themeColor="text1"/>
              </w:rPr>
            </w:pPr>
            <w:r w:rsidRPr="00D75986">
              <w:rPr>
                <w:color w:val="000000" w:themeColor="text1"/>
                <w:lang w:eastAsia="en-US"/>
              </w:rPr>
              <w:t xml:space="preserve">витрати на ведення і обслуговування страхової діяльності – витрати страховика (інші, ніж аквізиційні витрати, витрати на врегулювання збитків, витрати на управління інвестиціями), </w:t>
            </w:r>
            <w:r w:rsidRPr="00D75986">
              <w:rPr>
                <w:color w:val="000000" w:themeColor="text1"/>
              </w:rPr>
              <w:t>які перераховані в Політиці</w:t>
            </w:r>
            <w:r w:rsidRPr="00D75986">
              <w:rPr>
                <w:color w:val="000000" w:themeColor="text1"/>
                <w:lang w:eastAsia="en-US"/>
              </w:rPr>
              <w:t xml:space="preserve"> та можуть включати пов’язані з адмініструванням страхової діяльності (включаючи витрати, пов’язані з унесенням змін до умов договору) прямі та непрямі витрати, а саме:</w:t>
            </w:r>
          </w:p>
          <w:p w14:paraId="4D2C00EA" w14:textId="77777777" w:rsidR="00317574" w:rsidRPr="00D75986" w:rsidRDefault="00317574" w:rsidP="00DD100C">
            <w:pPr>
              <w:shd w:val="clear" w:color="auto" w:fill="FFFFFF"/>
              <w:tabs>
                <w:tab w:val="left" w:pos="1134"/>
                <w:tab w:val="left" w:pos="1276"/>
              </w:tabs>
              <w:ind w:firstLine="567"/>
              <w:contextualSpacing/>
              <w:rPr>
                <w:color w:val="000000" w:themeColor="text1"/>
                <w:lang w:eastAsia="en-US"/>
              </w:rPr>
            </w:pPr>
            <w:r w:rsidRPr="00D75986">
              <w:rPr>
                <w:color w:val="000000" w:themeColor="text1"/>
              </w:rPr>
              <w:t xml:space="preserve">витрати на оплату праці та нарахування на заробітну плату в частині проведеної працівниками страховика роботи або витрати на оплату наданих третіми особами послуг, а саме послуг із: підготовки, здійснення розрахунків та адміністрування процесу внесення змін до </w:t>
            </w:r>
            <w:r w:rsidRPr="00D75986">
              <w:rPr>
                <w:color w:val="000000" w:themeColor="text1"/>
              </w:rPr>
              <w:lastRenderedPageBreak/>
              <w:t>договорів; проведення актуарних розрахунків із визначення суми технічних резервів та надання інформації для підготовки регуляторної, фінансової та податкової звітності; ведення обліку та проведення платіжних операцій, що виникають під час адміністративної діяльності; управління адміністративною діяльністю; підготовки, формування та подання регуляторної, фінансової, податкової та іншої звітності страховика; погодження умов, адміністрування, укладання та здійснення розрахунків за договорами вихідного перестрахування; управління, адміністрування страхової діяльності страховика; навчання працівників з реалізації та страхових посередників щодо порядку та умов здійснення страхування; рекламування та маркетингу умов страхових продуктів, договорів;  інших видів послуг, крім тих, які належать до аквізиційних витрат та витрат на врегулювання збитків</w:t>
            </w:r>
            <w:r w:rsidRPr="00D75986">
              <w:rPr>
                <w:color w:val="000000" w:themeColor="text1"/>
                <w:lang w:eastAsia="en-US"/>
              </w:rPr>
              <w:t>;</w:t>
            </w:r>
          </w:p>
          <w:p w14:paraId="2C2BE54E" w14:textId="77777777" w:rsidR="00317574" w:rsidRPr="00D75986" w:rsidRDefault="00317574" w:rsidP="00DD100C">
            <w:pPr>
              <w:shd w:val="clear" w:color="auto" w:fill="FFFFFF"/>
              <w:tabs>
                <w:tab w:val="left" w:pos="1134"/>
                <w:tab w:val="left" w:pos="1276"/>
              </w:tabs>
              <w:ind w:firstLine="567"/>
              <w:contextualSpacing/>
              <w:rPr>
                <w:color w:val="000000" w:themeColor="text1"/>
              </w:rPr>
            </w:pPr>
            <w:r w:rsidRPr="00D75986">
              <w:rPr>
                <w:color w:val="000000" w:themeColor="text1"/>
                <w:lang w:eastAsia="en-US"/>
              </w:rPr>
              <w:t>інші витрати на працівників страховика, пов’язані з виконанням ними роботи з адміністрування страхової діяльності страховика, включаючи витрати на відрядження, страхування та на недержавне пенсійне забезпечення таких працівників;</w:t>
            </w:r>
          </w:p>
          <w:p w14:paraId="2B08A213" w14:textId="77777777" w:rsidR="00317574" w:rsidRPr="00D75986" w:rsidRDefault="00317574" w:rsidP="00DD100C">
            <w:pPr>
              <w:pStyle w:val="rvps2"/>
              <w:shd w:val="clear" w:color="auto" w:fill="FFFFFF"/>
              <w:tabs>
                <w:tab w:val="left" w:pos="1276"/>
              </w:tabs>
              <w:spacing w:before="0" w:beforeAutospacing="0" w:after="0" w:afterAutospacing="0"/>
              <w:ind w:firstLine="709"/>
              <w:jc w:val="both"/>
              <w:rPr>
                <w:color w:val="000000" w:themeColor="text1"/>
                <w:sz w:val="28"/>
                <w:szCs w:val="28"/>
                <w:lang w:val="ru-RU"/>
              </w:rPr>
            </w:pPr>
            <w:r w:rsidRPr="00D75986">
              <w:rPr>
                <w:color w:val="000000" w:themeColor="text1"/>
                <w:sz w:val="28"/>
              </w:rPr>
              <w:t>витрати на проведення маркетингових та рекламних заходів щодо страхових продуктів;</w:t>
            </w:r>
          </w:p>
          <w:p w14:paraId="053E8A59"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 xml:space="preserve">витрати на оплату послуг оренди та ремонту офісних приміщень, комунальних та інших витрат на </w:t>
            </w:r>
            <w:r w:rsidRPr="00D75986">
              <w:rPr>
                <w:color w:val="000000" w:themeColor="text1"/>
                <w:sz w:val="28"/>
                <w:szCs w:val="28"/>
              </w:rPr>
              <w:lastRenderedPageBreak/>
              <w:t>обслуговування, охорону та утримання цих приміщень, включаючи їх амортизацію, які використовуються страховиком під час адміністрування страхової діяльності;</w:t>
            </w:r>
          </w:p>
          <w:p w14:paraId="4B4E2AD5" w14:textId="77777777" w:rsidR="00317574" w:rsidRPr="00D75986" w:rsidRDefault="00317574" w:rsidP="00DD100C">
            <w:pPr>
              <w:shd w:val="clear" w:color="auto" w:fill="FFFFFF"/>
              <w:tabs>
                <w:tab w:val="left" w:pos="1134"/>
                <w:tab w:val="left" w:pos="1276"/>
              </w:tabs>
              <w:ind w:firstLine="567"/>
              <w:contextualSpacing/>
              <w:rPr>
                <w:color w:val="000000" w:themeColor="text1"/>
              </w:rPr>
            </w:pPr>
            <w:r w:rsidRPr="00D75986">
              <w:rPr>
                <w:color w:val="000000" w:themeColor="text1"/>
              </w:rPr>
              <w:t>витрати на придбання, утримання, ремонт, охорону та обслуговування транспортних засобів, інших основних засобів, включаючи їх амортизацію, які використовуються страховиком під час адміністрування страхової діяльності;</w:t>
            </w:r>
          </w:p>
          <w:p w14:paraId="10CE178E"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витрати на оплату послуг експертів, консультантів, аудиторів, інформаційних, юридичних та інших послуг, що надаються третіми особами під час адміністрування страхової діяльності;</w:t>
            </w:r>
          </w:p>
          <w:p w14:paraId="4D6A64D2"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витрати на придбання, розроблення та/або супроводження програмного /</w:t>
            </w:r>
            <w:r w:rsidRPr="00D75986">
              <w:rPr>
                <w:sz w:val="28"/>
                <w:szCs w:val="28"/>
              </w:rPr>
              <w:t> </w:t>
            </w:r>
            <w:r w:rsidRPr="00D75986">
              <w:rPr>
                <w:color w:val="000000" w:themeColor="text1"/>
                <w:sz w:val="28"/>
                <w:szCs w:val="28"/>
              </w:rPr>
              <w:t>інформаційного забезпечення, яке використовується страховиком під час обслуговування страхової діяльності;</w:t>
            </w:r>
          </w:p>
          <w:p w14:paraId="05AABC03"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матеріальні витрати, що виникають під час адміністрування страхової діяльності страховика;</w:t>
            </w:r>
          </w:p>
          <w:p w14:paraId="01FB6BE7"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витрати на електронні комунікаційні послуги та послуги поштового зв’язку, що виникають під час адміністрування страхової діяльності страховика;</w:t>
            </w:r>
          </w:p>
          <w:p w14:paraId="256721DC" w14:textId="77777777" w:rsidR="00317574" w:rsidRPr="00DD100C"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rPr>
            </w:pPr>
            <w:r w:rsidRPr="00D75986">
              <w:rPr>
                <w:sz w:val="28"/>
              </w:rPr>
              <w:t>витрати на сплату податку на дохід за договорами страхування;</w:t>
            </w:r>
          </w:p>
          <w:p w14:paraId="008ABD76"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lastRenderedPageBreak/>
              <w:t>інші витрати на адміністрування страхової діяльності, включаючи витрати на банківське обслуговування таких операцій;</w:t>
            </w:r>
          </w:p>
          <w:p w14:paraId="3F1BEC50" w14:textId="172D1673" w:rsidR="00317574" w:rsidRPr="00317574" w:rsidRDefault="00317574" w:rsidP="00DD100C">
            <w:pPr>
              <w:shd w:val="clear" w:color="auto" w:fill="FFFFFF"/>
              <w:tabs>
                <w:tab w:val="left" w:pos="1134"/>
              </w:tabs>
              <w:ind w:firstLine="323"/>
              <w:contextualSpacing/>
            </w:pPr>
            <w:r>
              <w:t>…</w:t>
            </w:r>
          </w:p>
        </w:tc>
        <w:tc>
          <w:tcPr>
            <w:tcW w:w="6946" w:type="dxa"/>
            <w:tcBorders>
              <w:bottom w:val="single" w:sz="4" w:space="0" w:color="auto"/>
            </w:tcBorders>
            <w:shd w:val="clear" w:color="auto" w:fill="auto"/>
          </w:tcPr>
          <w:p w14:paraId="23F6951B" w14:textId="77777777" w:rsidR="00317574" w:rsidRPr="00474B68" w:rsidRDefault="00317574" w:rsidP="00DD100C">
            <w:pPr>
              <w:shd w:val="clear" w:color="auto" w:fill="FFFFFF"/>
              <w:tabs>
                <w:tab w:val="left" w:pos="1134"/>
              </w:tabs>
              <w:ind w:firstLine="323"/>
              <w:contextualSpacing/>
              <w:rPr>
                <w:lang w:eastAsia="en-US"/>
              </w:rPr>
            </w:pPr>
            <w:r w:rsidRPr="00474B68">
              <w:lastRenderedPageBreak/>
              <w:t xml:space="preserve">2. Терміни та скорочення в цьому </w:t>
            </w:r>
            <w:r w:rsidRPr="00474B68">
              <w:rPr>
                <w:lang w:eastAsia="en-US"/>
              </w:rPr>
              <w:t>Положенні вживаються в таких значеннях:</w:t>
            </w:r>
          </w:p>
          <w:p w14:paraId="158F6183" w14:textId="4960D69A" w:rsidR="003E5CB7" w:rsidRPr="00A41937" w:rsidRDefault="00317574" w:rsidP="00DD100C">
            <w:pPr>
              <w:shd w:val="clear" w:color="auto" w:fill="FFFFFF"/>
              <w:tabs>
                <w:tab w:val="left" w:pos="1134"/>
              </w:tabs>
              <w:ind w:firstLine="323"/>
              <w:contextualSpacing/>
            </w:pPr>
            <w:r w:rsidRPr="00A41937">
              <w:t>…</w:t>
            </w:r>
          </w:p>
          <w:p w14:paraId="006560FA" w14:textId="77777777" w:rsidR="00317574" w:rsidRPr="00D75986" w:rsidRDefault="003E5CB7" w:rsidP="00DD100C">
            <w:pPr>
              <w:shd w:val="clear" w:color="auto" w:fill="FFFFFF"/>
              <w:tabs>
                <w:tab w:val="left" w:pos="1134"/>
                <w:tab w:val="left" w:pos="1276"/>
              </w:tabs>
              <w:ind w:firstLine="597"/>
              <w:contextualSpacing/>
              <w:rPr>
                <w:color w:val="000000" w:themeColor="text1"/>
              </w:rPr>
            </w:pPr>
            <w:r>
              <w:t xml:space="preserve">6) </w:t>
            </w:r>
            <w:r w:rsidR="00317574" w:rsidRPr="00D75986">
              <w:rPr>
                <w:color w:val="000000" w:themeColor="text1"/>
                <w:lang w:eastAsia="en-US"/>
              </w:rPr>
              <w:t xml:space="preserve">витрати на ведення і обслуговування страхової діяльності – витрати страховика (інші, ніж аквізиційні витрати, витрати на врегулювання збитків, витрати на управління інвестиціями), </w:t>
            </w:r>
            <w:r w:rsidR="00317574" w:rsidRPr="00D75986">
              <w:rPr>
                <w:color w:val="000000" w:themeColor="text1"/>
              </w:rPr>
              <w:t>які перераховані в Політиці</w:t>
            </w:r>
            <w:r w:rsidR="00317574" w:rsidRPr="00D75986">
              <w:rPr>
                <w:color w:val="000000" w:themeColor="text1"/>
                <w:lang w:eastAsia="en-US"/>
              </w:rPr>
              <w:t xml:space="preserve"> та можуть включати пов’язані з адмініструванням страхової діяльності (включаючи витрати, пов’язані з унесенням змін до умов договору) прямі та непрямі витрати, а саме:</w:t>
            </w:r>
          </w:p>
          <w:p w14:paraId="4C4618D5" w14:textId="23882728" w:rsidR="00317574" w:rsidRDefault="00317574" w:rsidP="00DD100C">
            <w:pPr>
              <w:shd w:val="clear" w:color="auto" w:fill="FFFFFF"/>
              <w:tabs>
                <w:tab w:val="left" w:pos="1134"/>
                <w:tab w:val="left" w:pos="1276"/>
              </w:tabs>
              <w:ind w:firstLine="567"/>
              <w:contextualSpacing/>
              <w:rPr>
                <w:color w:val="000000" w:themeColor="text1"/>
                <w:lang w:eastAsia="en-US"/>
              </w:rPr>
            </w:pPr>
            <w:r w:rsidRPr="00D75986">
              <w:rPr>
                <w:color w:val="000000" w:themeColor="text1"/>
              </w:rPr>
              <w:t xml:space="preserve">витрати на оплату праці та нарахування на заробітну плату в частині проведеної працівниками страховика роботи або витрати на оплату наданих третіми особами послуг, а саме послуг із: підготовки, </w:t>
            </w:r>
            <w:r w:rsidRPr="00D75986">
              <w:rPr>
                <w:color w:val="000000" w:themeColor="text1"/>
              </w:rPr>
              <w:lastRenderedPageBreak/>
              <w:t>здійснення розрахунків та адміністрування процесу внесення змін до договорів; проведення актуарних розрахунків із визначення суми технічних резервів та надання інформації для підготовки регуляторної, фінансової та податкової звітності; ведення обліку та проведення платіжних операцій, що виникають під час адміністративної діяльності; управління адміністративною діяльністю; підготовки, формування та подання регуляторної, фінансової, податкової та іншої звітності страховика; погодження умов, адміністрування, укладання та здійснення розрахунків за договорами вихідного перестрахування; управління, адміністрування страхової діяльності страховика;</w:t>
            </w:r>
            <w:r w:rsidR="00A800A5" w:rsidRPr="00B7681F">
              <w:rPr>
                <w:b/>
              </w:rPr>
              <w:t xml:space="preserve"> </w:t>
            </w:r>
            <w:r w:rsidR="00563087" w:rsidRPr="00B7681F">
              <w:rPr>
                <w:b/>
              </w:rPr>
              <w:t>обов’язкові відрахування/внески страховика до фондів Моторного (транспортного) страхового бюро України</w:t>
            </w:r>
            <w:r w:rsidR="00563087">
              <w:rPr>
                <w:b/>
              </w:rPr>
              <w:t xml:space="preserve"> (далі – МТСБУ)</w:t>
            </w:r>
            <w:r w:rsidR="00563087" w:rsidRPr="00B7681F">
              <w:rPr>
                <w:b/>
              </w:rPr>
              <w:t xml:space="preserve">, крім </w:t>
            </w:r>
            <w:r w:rsidR="00563087">
              <w:rPr>
                <w:b/>
              </w:rPr>
              <w:t xml:space="preserve">внесків/відрахувань до </w:t>
            </w:r>
            <w:r w:rsidR="00563087" w:rsidRPr="00B7681F">
              <w:rPr>
                <w:b/>
              </w:rPr>
              <w:t>централізованих страхових резервних фондів</w:t>
            </w:r>
            <w:r w:rsidR="00563087">
              <w:t xml:space="preserve"> </w:t>
            </w:r>
            <w:r w:rsidR="00563087">
              <w:rPr>
                <w:b/>
              </w:rPr>
              <w:t>МТСБУ</w:t>
            </w:r>
            <w:r w:rsidR="00563087" w:rsidRPr="00B7681F">
              <w:rPr>
                <w:b/>
                <w:color w:val="000000" w:themeColor="text1"/>
              </w:rPr>
              <w:t>;</w:t>
            </w:r>
            <w:r w:rsidR="00563087">
              <w:rPr>
                <w:color w:val="000000" w:themeColor="text1"/>
              </w:rPr>
              <w:t xml:space="preserve"> </w:t>
            </w:r>
            <w:r w:rsidRPr="00D75986">
              <w:rPr>
                <w:color w:val="000000" w:themeColor="text1"/>
              </w:rPr>
              <w:t>навчання працівників з реалізації та страхових посередників щодо порядку та умов здійснення страхування; рекламування та маркетингу умов страхових продуктів, договорів;  інших видів послуг, крім тих, які належать до аквізиційних витрат та витрат на врегулювання збитків</w:t>
            </w:r>
            <w:r w:rsidRPr="00D75986">
              <w:rPr>
                <w:color w:val="000000" w:themeColor="text1"/>
                <w:lang w:eastAsia="en-US"/>
              </w:rPr>
              <w:t>;</w:t>
            </w:r>
          </w:p>
          <w:p w14:paraId="7FA630EC" w14:textId="03C30ECB" w:rsidR="00460F88" w:rsidRPr="00B7681F" w:rsidRDefault="00D52C1A" w:rsidP="00DD100C">
            <w:pPr>
              <w:shd w:val="clear" w:color="auto" w:fill="FFFFFF"/>
              <w:tabs>
                <w:tab w:val="left" w:pos="1134"/>
                <w:tab w:val="left" w:pos="1276"/>
              </w:tabs>
              <w:ind w:firstLine="567"/>
              <w:contextualSpacing/>
              <w:rPr>
                <w:b/>
                <w:color w:val="000000" w:themeColor="text1"/>
                <w:lang w:eastAsia="en-US"/>
              </w:rPr>
            </w:pPr>
            <w:r w:rsidRPr="00E827B7">
              <w:rPr>
                <w:b/>
              </w:rPr>
              <w:t>витрати МТСБУ з коштів централізованих страхових резервних фондів МТСБУ, що були розподілені на страховика,</w:t>
            </w:r>
            <w:r w:rsidR="00563087" w:rsidRPr="00D52C1A">
              <w:rPr>
                <w:b/>
              </w:rPr>
              <w:t xml:space="preserve"> </w:t>
            </w:r>
            <w:r w:rsidR="00563087" w:rsidRPr="00C27FB8">
              <w:rPr>
                <w:b/>
              </w:rPr>
              <w:t xml:space="preserve">та які </w:t>
            </w:r>
            <w:r w:rsidR="00DD100C">
              <w:rPr>
                <w:b/>
              </w:rPr>
              <w:t xml:space="preserve">безпосередньо не </w:t>
            </w:r>
            <w:r w:rsidR="00DD100C">
              <w:rPr>
                <w:b/>
              </w:rPr>
              <w:lastRenderedPageBreak/>
              <w:t>відносяться</w:t>
            </w:r>
            <w:r w:rsidR="00563087" w:rsidRPr="00E221A2">
              <w:rPr>
                <w:b/>
              </w:rPr>
              <w:t xml:space="preserve"> </w:t>
            </w:r>
            <w:r w:rsidR="00563087">
              <w:rPr>
                <w:b/>
              </w:rPr>
              <w:t xml:space="preserve">страховиком </w:t>
            </w:r>
            <w:r>
              <w:rPr>
                <w:b/>
              </w:rPr>
              <w:t>до</w:t>
            </w:r>
            <w:r w:rsidR="00563087" w:rsidRPr="00E221A2">
              <w:rPr>
                <w:b/>
              </w:rPr>
              <w:t xml:space="preserve"> договор</w:t>
            </w:r>
            <w:r>
              <w:rPr>
                <w:b/>
              </w:rPr>
              <w:t>ів</w:t>
            </w:r>
            <w:r w:rsidR="00563087" w:rsidRPr="00E221A2">
              <w:rPr>
                <w:b/>
              </w:rPr>
              <w:t xml:space="preserve"> страхування у складі інших витрат, включаючи</w:t>
            </w:r>
            <w:r w:rsidR="00563087" w:rsidRPr="00C27FB8">
              <w:rPr>
                <w:b/>
              </w:rPr>
              <w:t xml:space="preserve"> </w:t>
            </w:r>
            <w:r w:rsidR="00563087" w:rsidRPr="00E221A2">
              <w:rPr>
                <w:b/>
                <w:color w:val="000000" w:themeColor="text1"/>
                <w:lang w:eastAsia="en-US"/>
              </w:rPr>
              <w:t>регламентні виплати</w:t>
            </w:r>
            <w:r w:rsidR="00563087">
              <w:rPr>
                <w:b/>
                <w:color w:val="000000" w:themeColor="text1"/>
                <w:lang w:eastAsia="en-US"/>
              </w:rPr>
              <w:t xml:space="preserve"> МТСБУ</w:t>
            </w:r>
            <w:r w:rsidR="00563087" w:rsidRPr="00E221A2">
              <w:rPr>
                <w:b/>
                <w:color w:val="000000" w:themeColor="text1"/>
                <w:lang w:eastAsia="en-US"/>
              </w:rPr>
              <w:t>, витрати</w:t>
            </w:r>
            <w:r w:rsidR="00563087">
              <w:rPr>
                <w:b/>
                <w:color w:val="000000" w:themeColor="text1"/>
                <w:lang w:eastAsia="en-US"/>
              </w:rPr>
              <w:t xml:space="preserve"> МТСБУ</w:t>
            </w:r>
            <w:r w:rsidR="00563087" w:rsidRPr="00AD3561">
              <w:rPr>
                <w:b/>
                <w:color w:val="000000" w:themeColor="text1"/>
                <w:lang w:eastAsia="en-US"/>
              </w:rPr>
              <w:t xml:space="preserve"> на врегулювання регламентних виплат, судові витрати</w:t>
            </w:r>
            <w:r w:rsidR="00563087">
              <w:rPr>
                <w:b/>
                <w:color w:val="000000" w:themeColor="text1"/>
                <w:lang w:eastAsia="en-US"/>
              </w:rPr>
              <w:t xml:space="preserve"> МТСБУ</w:t>
            </w:r>
            <w:r w:rsidR="00563087" w:rsidRPr="00AD3561">
              <w:rPr>
                <w:b/>
                <w:color w:val="000000" w:themeColor="text1"/>
                <w:lang w:eastAsia="en-US"/>
              </w:rPr>
              <w:t xml:space="preserve"> та витрати, пов'язані з поверненням коштів до </w:t>
            </w:r>
            <w:r w:rsidR="00563087" w:rsidRPr="00B7681F">
              <w:rPr>
                <w:b/>
              </w:rPr>
              <w:t>централізованих страхових резервних фондів</w:t>
            </w:r>
            <w:r w:rsidR="00563087">
              <w:rPr>
                <w:b/>
              </w:rPr>
              <w:t xml:space="preserve"> МТСБУ</w:t>
            </w:r>
            <w:r w:rsidR="00563087" w:rsidRPr="00AD3561">
              <w:rPr>
                <w:b/>
                <w:color w:val="000000" w:themeColor="text1"/>
                <w:lang w:eastAsia="en-US"/>
              </w:rPr>
              <w:t xml:space="preserve">, витрати від впливу негативних курсових різниць по </w:t>
            </w:r>
            <w:r w:rsidR="00563087">
              <w:rPr>
                <w:b/>
                <w:color w:val="000000" w:themeColor="text1"/>
                <w:lang w:eastAsia="en-US"/>
              </w:rPr>
              <w:t xml:space="preserve">валютним </w:t>
            </w:r>
            <w:r w:rsidR="00563087" w:rsidRPr="00AD3561">
              <w:rPr>
                <w:b/>
                <w:color w:val="000000" w:themeColor="text1"/>
                <w:lang w:eastAsia="en-US"/>
              </w:rPr>
              <w:t>активам, якими пр</w:t>
            </w:r>
            <w:r w:rsidR="00563087" w:rsidRPr="00820E11">
              <w:rPr>
                <w:b/>
                <w:color w:val="000000" w:themeColor="text1"/>
                <w:lang w:eastAsia="en-US"/>
              </w:rPr>
              <w:t xml:space="preserve">едставлено </w:t>
            </w:r>
            <w:r w:rsidR="00563087">
              <w:rPr>
                <w:b/>
                <w:color w:val="000000" w:themeColor="text1"/>
                <w:lang w:eastAsia="en-US"/>
              </w:rPr>
              <w:t xml:space="preserve">кошти </w:t>
            </w:r>
            <w:r w:rsidR="00563087" w:rsidRPr="00B7681F">
              <w:rPr>
                <w:b/>
              </w:rPr>
              <w:t>централізован</w:t>
            </w:r>
            <w:r w:rsidR="00563087">
              <w:rPr>
                <w:b/>
              </w:rPr>
              <w:t>их</w:t>
            </w:r>
            <w:r w:rsidR="00563087" w:rsidRPr="00B7681F">
              <w:rPr>
                <w:b/>
              </w:rPr>
              <w:t xml:space="preserve"> страхов</w:t>
            </w:r>
            <w:r w:rsidR="00563087">
              <w:rPr>
                <w:b/>
              </w:rPr>
              <w:t>их</w:t>
            </w:r>
            <w:r w:rsidR="00563087" w:rsidRPr="00B7681F">
              <w:rPr>
                <w:b/>
              </w:rPr>
              <w:t xml:space="preserve"> резервн</w:t>
            </w:r>
            <w:r w:rsidR="00563087">
              <w:rPr>
                <w:b/>
              </w:rPr>
              <w:t>их</w:t>
            </w:r>
            <w:r w:rsidR="00563087" w:rsidRPr="00B7681F">
              <w:rPr>
                <w:b/>
              </w:rPr>
              <w:t xml:space="preserve"> фонд</w:t>
            </w:r>
            <w:r w:rsidR="00563087">
              <w:rPr>
                <w:b/>
              </w:rPr>
              <w:t>ів</w:t>
            </w:r>
            <w:r w:rsidR="00563087" w:rsidRPr="00B7681F">
              <w:rPr>
                <w:b/>
              </w:rPr>
              <w:t xml:space="preserve"> </w:t>
            </w:r>
            <w:r w:rsidR="00563087">
              <w:rPr>
                <w:b/>
              </w:rPr>
              <w:t>МТСБУ</w:t>
            </w:r>
            <w:r w:rsidR="00563087" w:rsidRPr="00AD3561">
              <w:rPr>
                <w:b/>
                <w:color w:val="000000" w:themeColor="text1"/>
                <w:lang w:eastAsia="en-US"/>
              </w:rPr>
              <w:t>;</w:t>
            </w:r>
          </w:p>
          <w:p w14:paraId="38337E32" w14:textId="77777777" w:rsidR="00317574" w:rsidRPr="00D75986" w:rsidRDefault="00317574" w:rsidP="00DD100C">
            <w:pPr>
              <w:shd w:val="clear" w:color="auto" w:fill="FFFFFF"/>
              <w:tabs>
                <w:tab w:val="left" w:pos="1134"/>
                <w:tab w:val="left" w:pos="1276"/>
              </w:tabs>
              <w:ind w:firstLine="567"/>
              <w:contextualSpacing/>
              <w:rPr>
                <w:color w:val="000000" w:themeColor="text1"/>
              </w:rPr>
            </w:pPr>
            <w:r w:rsidRPr="00D75986">
              <w:rPr>
                <w:color w:val="000000" w:themeColor="text1"/>
                <w:lang w:eastAsia="en-US"/>
              </w:rPr>
              <w:t>інші витрати на працівників страховика, пов’язані з виконанням ними роботи з адміністрування страхової діяльності страховика, включаючи витрати на відрядження, страхування та на недержавне пенсійне забезпечення таких працівників;</w:t>
            </w:r>
          </w:p>
          <w:p w14:paraId="2A7D0BB9" w14:textId="77777777" w:rsidR="00317574" w:rsidRPr="00D75986" w:rsidRDefault="00317574" w:rsidP="00DD100C">
            <w:pPr>
              <w:pStyle w:val="rvps2"/>
              <w:shd w:val="clear" w:color="auto" w:fill="FFFFFF"/>
              <w:tabs>
                <w:tab w:val="left" w:pos="1276"/>
              </w:tabs>
              <w:spacing w:before="0" w:beforeAutospacing="0" w:after="0" w:afterAutospacing="0"/>
              <w:ind w:firstLine="709"/>
              <w:jc w:val="both"/>
              <w:rPr>
                <w:color w:val="000000" w:themeColor="text1"/>
                <w:sz w:val="28"/>
                <w:szCs w:val="28"/>
                <w:lang w:val="ru-RU"/>
              </w:rPr>
            </w:pPr>
            <w:r w:rsidRPr="00D75986">
              <w:rPr>
                <w:color w:val="000000" w:themeColor="text1"/>
                <w:sz w:val="28"/>
              </w:rPr>
              <w:t>витрати на проведення маркетингових та рекламних заходів щодо страхових продуктів;</w:t>
            </w:r>
          </w:p>
          <w:p w14:paraId="1A377D98"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витрати на оплату послуг оренди та ремонту офісних приміщень, комунальних та інших витрат на обслуговування, охорону та утримання цих приміщень, включаючи їх амортизацію, які використовуються страховиком під час адміністрування страхової діяльності;</w:t>
            </w:r>
          </w:p>
          <w:p w14:paraId="5DD9EB56" w14:textId="77777777" w:rsidR="00317574" w:rsidRPr="00D75986" w:rsidRDefault="00317574" w:rsidP="00DD100C">
            <w:pPr>
              <w:shd w:val="clear" w:color="auto" w:fill="FFFFFF"/>
              <w:tabs>
                <w:tab w:val="left" w:pos="1134"/>
                <w:tab w:val="left" w:pos="1276"/>
              </w:tabs>
              <w:ind w:firstLine="567"/>
              <w:contextualSpacing/>
              <w:rPr>
                <w:color w:val="000000" w:themeColor="text1"/>
              </w:rPr>
            </w:pPr>
            <w:r w:rsidRPr="00D75986">
              <w:rPr>
                <w:color w:val="000000" w:themeColor="text1"/>
              </w:rPr>
              <w:t xml:space="preserve">витрати на придбання, утримання, ремонт, охорону та обслуговування транспортних засобів, інших основних засобів, включаючи їх амортизацію, які </w:t>
            </w:r>
            <w:r w:rsidRPr="00D75986">
              <w:rPr>
                <w:color w:val="000000" w:themeColor="text1"/>
              </w:rPr>
              <w:lastRenderedPageBreak/>
              <w:t>використовуються страховиком під час адміністрування страхової діяльності;</w:t>
            </w:r>
          </w:p>
          <w:p w14:paraId="0C262826"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витрати на оплату послуг експертів, консультантів, аудиторів, інформаційних, юридичних та інших послуг, що надаються третіми особами під час адміністрування страхової діяльності;</w:t>
            </w:r>
          </w:p>
          <w:p w14:paraId="2EDEEE7B"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витрати на придбання, розроблення та/або супроводження програмного /</w:t>
            </w:r>
            <w:r w:rsidRPr="00D75986">
              <w:rPr>
                <w:sz w:val="28"/>
                <w:szCs w:val="28"/>
              </w:rPr>
              <w:t> </w:t>
            </w:r>
            <w:r w:rsidRPr="00D75986">
              <w:rPr>
                <w:color w:val="000000" w:themeColor="text1"/>
                <w:sz w:val="28"/>
                <w:szCs w:val="28"/>
              </w:rPr>
              <w:t>інформаційного забезпечення, яке використовується страховиком під час обслуговування страхової діяльності;</w:t>
            </w:r>
          </w:p>
          <w:p w14:paraId="396FB2C2"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матеріальні витрати, що виникають під час адміністрування страхової діяльності страховика;</w:t>
            </w:r>
          </w:p>
          <w:p w14:paraId="0D29A0A9"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витрати на електронні комунікаційні послуги та послуги поштового зв’язку, що виникають під час адміністрування страхової діяльності страховика;</w:t>
            </w:r>
          </w:p>
          <w:p w14:paraId="11052141"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sz w:val="28"/>
              </w:rPr>
              <w:t>витрати на сплату податку на дохід за договорами страхування;</w:t>
            </w:r>
          </w:p>
          <w:p w14:paraId="0CD97463" w14:textId="77777777" w:rsidR="00317574" w:rsidRPr="00D75986" w:rsidRDefault="00317574" w:rsidP="00DD100C">
            <w:pPr>
              <w:pStyle w:val="rvps2"/>
              <w:shd w:val="clear" w:color="auto" w:fill="FFFFFF"/>
              <w:tabs>
                <w:tab w:val="left" w:pos="1276"/>
              </w:tabs>
              <w:spacing w:before="0" w:beforeAutospacing="0" w:after="0" w:afterAutospacing="0"/>
              <w:ind w:firstLine="567"/>
              <w:jc w:val="both"/>
              <w:rPr>
                <w:color w:val="000000" w:themeColor="text1"/>
                <w:sz w:val="28"/>
                <w:szCs w:val="28"/>
              </w:rPr>
            </w:pPr>
            <w:r w:rsidRPr="00D75986">
              <w:rPr>
                <w:color w:val="000000" w:themeColor="text1"/>
                <w:sz w:val="28"/>
                <w:szCs w:val="28"/>
              </w:rPr>
              <w:t>інші витрати на адміністрування страхової діяльності, включаючи витрати на банківське обслуговування таких операцій;</w:t>
            </w:r>
          </w:p>
          <w:p w14:paraId="2D4591C7" w14:textId="4B1618D6" w:rsidR="003E5CB7" w:rsidRPr="00474B68" w:rsidRDefault="00317574" w:rsidP="00DD100C">
            <w:pPr>
              <w:shd w:val="clear" w:color="auto" w:fill="FFFFFF"/>
              <w:tabs>
                <w:tab w:val="left" w:pos="1134"/>
              </w:tabs>
              <w:ind w:firstLine="323"/>
              <w:contextualSpacing/>
            </w:pPr>
            <w:r>
              <w:t>…</w:t>
            </w:r>
          </w:p>
        </w:tc>
      </w:tr>
      <w:tr w:rsidR="00886973" w:rsidRPr="00474B68" w14:paraId="25DAAE8F" w14:textId="77777777" w:rsidTr="00DC5E4D">
        <w:trPr>
          <w:gridAfter w:val="1"/>
          <w:wAfter w:w="6" w:type="dxa"/>
          <w:trHeight w:val="20"/>
        </w:trPr>
        <w:tc>
          <w:tcPr>
            <w:tcW w:w="704" w:type="dxa"/>
            <w:tcBorders>
              <w:bottom w:val="single" w:sz="4" w:space="0" w:color="auto"/>
            </w:tcBorders>
          </w:tcPr>
          <w:p w14:paraId="7CEC8440" w14:textId="77777777" w:rsidR="00886973" w:rsidRPr="00474B68" w:rsidRDefault="00886973"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tcBorders>
              <w:bottom w:val="single" w:sz="4" w:space="0" w:color="auto"/>
            </w:tcBorders>
            <w:shd w:val="clear" w:color="auto" w:fill="auto"/>
          </w:tcPr>
          <w:p w14:paraId="7B99F63F" w14:textId="77777777" w:rsidR="00886973" w:rsidRPr="00474B68" w:rsidRDefault="00886973" w:rsidP="00DD100C">
            <w:pPr>
              <w:shd w:val="clear" w:color="auto" w:fill="FFFFFF"/>
              <w:tabs>
                <w:tab w:val="left" w:pos="1134"/>
                <w:tab w:val="left" w:pos="1276"/>
              </w:tabs>
              <w:ind w:firstLine="323"/>
              <w:contextualSpacing/>
              <w:rPr>
                <w:lang w:eastAsia="en-US"/>
              </w:rPr>
            </w:pPr>
            <w:r w:rsidRPr="00474B68">
              <w:rPr>
                <w:lang w:eastAsia="en-US"/>
              </w:rPr>
              <w:t>…</w:t>
            </w:r>
          </w:p>
          <w:p w14:paraId="5C88CDAA" w14:textId="77777777" w:rsidR="00886973" w:rsidRPr="00474B68" w:rsidRDefault="00886973" w:rsidP="00DD100C">
            <w:pPr>
              <w:widowControl w:val="0"/>
              <w:ind w:firstLine="323"/>
              <w:rPr>
                <w:shd w:val="clear" w:color="auto" w:fill="FFFFFF"/>
              </w:rPr>
            </w:pPr>
            <w:r w:rsidRPr="00474B68">
              <w:rPr>
                <w:shd w:val="clear" w:color="auto" w:fill="FFFFFF"/>
              </w:rPr>
              <w:t xml:space="preserve">13) заявлені збитки (вимоги) – вимоги (заяви) страхувальників та/або інших осіб, визначених законодавством України або договором, про здійснення страхової виплати (страхового відшкодування), </w:t>
            </w:r>
            <w:r w:rsidRPr="00474B68">
              <w:rPr>
                <w:shd w:val="clear" w:color="auto" w:fill="FFFFFF"/>
              </w:rPr>
              <w:lastRenderedPageBreak/>
              <w:t>включаючи звернення до суду щодо здійснення таких страхових виплат (страхових відшкодувань) страховиком, що надійшли страховику в установленому законодавством України та/або договором порядку (включаючи письмову заяву, телефонне чи електронне повідомлення) у зв’язку з настанням події, що має ознаки страхового випадку (випадків), та/або вимоги (заяви) страхувальників здійснити виплату викупної суми;</w:t>
            </w:r>
          </w:p>
          <w:p w14:paraId="0746D97D" w14:textId="77777777" w:rsidR="00886973" w:rsidRPr="00474B68" w:rsidRDefault="00886973" w:rsidP="00DD100C">
            <w:pPr>
              <w:widowControl w:val="0"/>
              <w:ind w:firstLine="323"/>
              <w:rPr>
                <w:iCs/>
              </w:rPr>
            </w:pPr>
            <w:r w:rsidRPr="00474B68">
              <w:rPr>
                <w:shd w:val="clear" w:color="auto" w:fill="FFFFFF"/>
              </w:rPr>
              <w:t>…</w:t>
            </w:r>
          </w:p>
        </w:tc>
        <w:tc>
          <w:tcPr>
            <w:tcW w:w="6946" w:type="dxa"/>
            <w:tcBorders>
              <w:bottom w:val="single" w:sz="4" w:space="0" w:color="auto"/>
            </w:tcBorders>
            <w:shd w:val="clear" w:color="auto" w:fill="auto"/>
          </w:tcPr>
          <w:p w14:paraId="44124503" w14:textId="77777777" w:rsidR="00886973" w:rsidRPr="00474B68" w:rsidRDefault="00886973" w:rsidP="00DD100C">
            <w:pPr>
              <w:shd w:val="clear" w:color="auto" w:fill="FFFFFF"/>
              <w:tabs>
                <w:tab w:val="left" w:pos="1134"/>
              </w:tabs>
              <w:ind w:firstLine="323"/>
              <w:contextualSpacing/>
              <w:rPr>
                <w:lang w:eastAsia="en-US"/>
              </w:rPr>
            </w:pPr>
            <w:r w:rsidRPr="00474B68">
              <w:lastRenderedPageBreak/>
              <w:t xml:space="preserve">2. Терміни та скорочення в цьому </w:t>
            </w:r>
            <w:r w:rsidRPr="00474B68">
              <w:rPr>
                <w:lang w:eastAsia="en-US"/>
              </w:rPr>
              <w:t>Положенні вживаються в таких значеннях:</w:t>
            </w:r>
          </w:p>
          <w:p w14:paraId="0BEE4B33" w14:textId="77777777" w:rsidR="00886973" w:rsidRPr="00474B68" w:rsidRDefault="00886973" w:rsidP="00DD100C">
            <w:pPr>
              <w:shd w:val="clear" w:color="auto" w:fill="FFFFFF"/>
              <w:tabs>
                <w:tab w:val="left" w:pos="1134"/>
                <w:tab w:val="left" w:pos="1276"/>
              </w:tabs>
              <w:ind w:firstLine="323"/>
              <w:contextualSpacing/>
              <w:rPr>
                <w:lang w:eastAsia="en-US"/>
              </w:rPr>
            </w:pPr>
            <w:r w:rsidRPr="00474B68">
              <w:rPr>
                <w:lang w:eastAsia="en-US"/>
              </w:rPr>
              <w:t>…</w:t>
            </w:r>
          </w:p>
          <w:p w14:paraId="4FC7A577" w14:textId="7B134753" w:rsidR="00886973" w:rsidRPr="00474B68" w:rsidRDefault="00886973" w:rsidP="00DD100C">
            <w:pPr>
              <w:widowControl w:val="0"/>
              <w:ind w:firstLine="323"/>
              <w:rPr>
                <w:shd w:val="clear" w:color="auto" w:fill="FFFFFF"/>
              </w:rPr>
            </w:pPr>
            <w:r w:rsidRPr="00474B68">
              <w:rPr>
                <w:shd w:val="clear" w:color="auto" w:fill="FFFFFF"/>
              </w:rPr>
              <w:t xml:space="preserve">13) заявлені збитки (вимоги) – вимоги (заяви) страхувальників та/або інших осіб, визначених </w:t>
            </w:r>
            <w:r w:rsidRPr="00474B68">
              <w:rPr>
                <w:shd w:val="clear" w:color="auto" w:fill="FFFFFF"/>
              </w:rPr>
              <w:lastRenderedPageBreak/>
              <w:t>законодавством України або договором, про здійснення страхової виплати (страхового відшкодування), включаючи звернення до суду щодо здійснення таких страхових виплат (страхових відшкодувань) страховиком, що надійшли страховику в установленому законодавством України та/або договором порядку (включаючи письмову заяву, телефонне чи електронне повідомлення) у зв’язку з настанням події, що має ознаки страхового випадку (випадків), та/або вимоги (заяви) страхувальників здійснити виплату викупної суми </w:t>
            </w:r>
            <w:r w:rsidRPr="00474B68">
              <w:rPr>
                <w:b/>
                <w:shd w:val="clear" w:color="auto" w:fill="FFFFFF"/>
              </w:rPr>
              <w:t>/ </w:t>
            </w:r>
            <w:r w:rsidR="00DD100C">
              <w:rPr>
                <w:b/>
              </w:rPr>
              <w:t>повідомлення</w:t>
            </w:r>
            <w:r w:rsidR="00DD100C" w:rsidRPr="0029029C">
              <w:rPr>
                <w:b/>
              </w:rPr>
              <w:t xml:space="preserve"> про намір достроково припинити дію договору страхування</w:t>
            </w:r>
            <w:r w:rsidRPr="00474B68">
              <w:rPr>
                <w:b/>
                <w:shd w:val="clear" w:color="auto" w:fill="FFFFFF"/>
              </w:rPr>
              <w:t>)</w:t>
            </w:r>
            <w:r w:rsidRPr="00474B68">
              <w:rPr>
                <w:shd w:val="clear" w:color="auto" w:fill="FFFFFF"/>
              </w:rPr>
              <w:t>;</w:t>
            </w:r>
          </w:p>
          <w:p w14:paraId="39239A13" w14:textId="77777777" w:rsidR="00886973" w:rsidRPr="00474B68" w:rsidRDefault="00886973" w:rsidP="00DD100C">
            <w:pPr>
              <w:widowControl w:val="0"/>
              <w:ind w:firstLine="323"/>
              <w:rPr>
                <w:iCs/>
              </w:rPr>
            </w:pPr>
            <w:r w:rsidRPr="00474B68">
              <w:rPr>
                <w:shd w:val="clear" w:color="auto" w:fill="FFFFFF"/>
              </w:rPr>
              <w:t>…</w:t>
            </w:r>
          </w:p>
        </w:tc>
      </w:tr>
      <w:tr w:rsidR="000E4427" w:rsidRPr="00474B68" w14:paraId="21FFB296" w14:textId="77777777" w:rsidTr="00DC5E4D">
        <w:trPr>
          <w:gridAfter w:val="1"/>
          <w:wAfter w:w="6" w:type="dxa"/>
          <w:trHeight w:val="20"/>
        </w:trPr>
        <w:tc>
          <w:tcPr>
            <w:tcW w:w="704" w:type="dxa"/>
            <w:tcBorders>
              <w:bottom w:val="single" w:sz="4" w:space="0" w:color="auto"/>
            </w:tcBorders>
          </w:tcPr>
          <w:p w14:paraId="23AC326B" w14:textId="77777777" w:rsidR="000E4427" w:rsidRPr="00474B68" w:rsidRDefault="000E4427"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tcBorders>
              <w:bottom w:val="single" w:sz="4" w:space="0" w:color="auto"/>
            </w:tcBorders>
            <w:shd w:val="clear" w:color="auto" w:fill="auto"/>
          </w:tcPr>
          <w:p w14:paraId="2017096A" w14:textId="4E3E4BE9" w:rsidR="000E4427" w:rsidRPr="00CC2D60" w:rsidRDefault="000E4427" w:rsidP="00DD100C">
            <w:pPr>
              <w:shd w:val="clear" w:color="auto" w:fill="FFFFFF"/>
              <w:tabs>
                <w:tab w:val="left" w:pos="1134"/>
                <w:tab w:val="left" w:pos="1276"/>
              </w:tabs>
              <w:ind w:firstLine="323"/>
              <w:contextualSpacing/>
              <w:rPr>
                <w:b/>
                <w:lang w:eastAsia="en-US"/>
              </w:rPr>
            </w:pPr>
            <w:r w:rsidRPr="00CC2D60">
              <w:rPr>
                <w:b/>
                <w:lang w:eastAsia="en-US"/>
              </w:rPr>
              <w:t>Відсутній</w:t>
            </w:r>
          </w:p>
        </w:tc>
        <w:tc>
          <w:tcPr>
            <w:tcW w:w="6946" w:type="dxa"/>
            <w:tcBorders>
              <w:bottom w:val="single" w:sz="4" w:space="0" w:color="auto"/>
            </w:tcBorders>
            <w:shd w:val="clear" w:color="auto" w:fill="auto"/>
          </w:tcPr>
          <w:p w14:paraId="2ED0F97B" w14:textId="70529134" w:rsidR="000E4427" w:rsidRPr="00474B68" w:rsidRDefault="000E4427" w:rsidP="000E4427">
            <w:pPr>
              <w:shd w:val="clear" w:color="auto" w:fill="FFFFFF"/>
              <w:tabs>
                <w:tab w:val="left" w:pos="1134"/>
              </w:tabs>
              <w:ind w:firstLine="323"/>
              <w:contextualSpacing/>
            </w:pPr>
            <w:r w:rsidRPr="00CC2D60">
              <w:rPr>
                <w:b/>
              </w:rPr>
              <w:t>3</w:t>
            </w:r>
            <w:r w:rsidRPr="000E4427">
              <w:rPr>
                <w:b/>
              </w:rPr>
              <w:t>3</w:t>
            </w:r>
            <w:r w:rsidRPr="000E4427">
              <w:rPr>
                <w:b/>
                <w:vertAlign w:val="superscript"/>
              </w:rPr>
              <w:t>1</w:t>
            </w:r>
            <w:r w:rsidRPr="000E4427">
              <w:rPr>
                <w:b/>
              </w:rPr>
              <w:t>)</w:t>
            </w:r>
            <w:r>
              <w:t xml:space="preserve"> </w:t>
            </w:r>
            <w:r w:rsidRPr="000E4427">
              <w:rPr>
                <w:b/>
              </w:rPr>
              <w:t>ран-оф” тест – тест на достатність резерву збитків та/або окремих його складових, що були сформовані на попередні звітні дати;</w:t>
            </w:r>
          </w:p>
        </w:tc>
      </w:tr>
      <w:tr w:rsidR="00886973" w:rsidRPr="00474B68" w14:paraId="7E5BD308" w14:textId="77777777" w:rsidTr="00DC5E4D">
        <w:trPr>
          <w:gridAfter w:val="1"/>
          <w:wAfter w:w="6" w:type="dxa"/>
          <w:trHeight w:val="20"/>
        </w:trPr>
        <w:tc>
          <w:tcPr>
            <w:tcW w:w="704" w:type="dxa"/>
            <w:tcBorders>
              <w:bottom w:val="single" w:sz="4" w:space="0" w:color="auto"/>
            </w:tcBorders>
          </w:tcPr>
          <w:p w14:paraId="51676DC1" w14:textId="77777777" w:rsidR="00886973" w:rsidRPr="00474B68" w:rsidRDefault="00886973"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tcBorders>
              <w:bottom w:val="single" w:sz="4" w:space="0" w:color="auto"/>
            </w:tcBorders>
            <w:shd w:val="clear" w:color="auto" w:fill="auto"/>
          </w:tcPr>
          <w:p w14:paraId="07EA5BBC" w14:textId="77777777" w:rsidR="00886973" w:rsidRPr="00474B68" w:rsidRDefault="00886973" w:rsidP="00DD100C">
            <w:pPr>
              <w:widowControl w:val="0"/>
              <w:ind w:firstLine="323"/>
              <w:rPr>
                <w:shd w:val="clear" w:color="auto" w:fill="FFFFFF"/>
              </w:rPr>
            </w:pPr>
            <w:r w:rsidRPr="00474B68">
              <w:rPr>
                <w:lang w:eastAsia="en-US"/>
              </w:rPr>
              <w:t xml:space="preserve">35) резерви збитків – </w:t>
            </w:r>
            <w:r w:rsidRPr="00474B68">
              <w:rPr>
                <w:shd w:val="clear" w:color="auto" w:fill="FFFFFF"/>
              </w:rPr>
              <w:t>оцінювання обсягу відповідальності страховика за неврегульованими заявленими та незаявленими збитками (вимогами) та здійснення страхових виплат (страхових відшкодувань) за страховими випадками, які відбулися до звітної дати включно (включаючи розмір витрат на врегулювання збитків), з урахуванням вартості грошей у часі та маржі ризику;</w:t>
            </w:r>
          </w:p>
          <w:p w14:paraId="44CDEDE0" w14:textId="77777777" w:rsidR="00886973" w:rsidRPr="00474B68" w:rsidRDefault="00886973" w:rsidP="00DD100C">
            <w:pPr>
              <w:shd w:val="clear" w:color="auto" w:fill="FFFFFF"/>
              <w:tabs>
                <w:tab w:val="left" w:pos="1134"/>
              </w:tabs>
              <w:ind w:firstLine="323"/>
              <w:contextualSpacing/>
            </w:pPr>
            <w:r w:rsidRPr="00474B68">
              <w:t>…</w:t>
            </w:r>
          </w:p>
        </w:tc>
        <w:tc>
          <w:tcPr>
            <w:tcW w:w="6946" w:type="dxa"/>
            <w:tcBorders>
              <w:bottom w:val="single" w:sz="4" w:space="0" w:color="auto"/>
            </w:tcBorders>
            <w:shd w:val="clear" w:color="auto" w:fill="auto"/>
          </w:tcPr>
          <w:p w14:paraId="2B2B7528" w14:textId="1A1FB039" w:rsidR="00886973" w:rsidRPr="00474B68" w:rsidRDefault="00886973" w:rsidP="00DD100C">
            <w:pPr>
              <w:widowControl w:val="0"/>
              <w:ind w:firstLine="323"/>
              <w:rPr>
                <w:shd w:val="clear" w:color="auto" w:fill="FFFFFF"/>
              </w:rPr>
            </w:pPr>
            <w:r w:rsidRPr="00474B68">
              <w:rPr>
                <w:lang w:eastAsia="en-US"/>
              </w:rPr>
              <w:t xml:space="preserve">35) резерви збитків – </w:t>
            </w:r>
            <w:r w:rsidRPr="00474B68">
              <w:rPr>
                <w:shd w:val="clear" w:color="auto" w:fill="FFFFFF"/>
              </w:rPr>
              <w:t xml:space="preserve">оцінювання обсягу відповідальності страховика за неврегульованими заявленими та незаявленими збитками (вимогами) та </w:t>
            </w:r>
            <w:r w:rsidRPr="00CC2D60">
              <w:rPr>
                <w:shd w:val="clear" w:color="auto" w:fill="FFFFFF"/>
              </w:rPr>
              <w:t>здійснення страхових</w:t>
            </w:r>
            <w:r w:rsidRPr="00474B68">
              <w:rPr>
                <w:shd w:val="clear" w:color="auto" w:fill="FFFFFF"/>
              </w:rPr>
              <w:t xml:space="preserve"> виплат (страхових відшкодувань) за страховими випадками, які відбулися до звітної дати включно (включаючи розмір витрат на врегулювання збитків), </w:t>
            </w:r>
            <w:r w:rsidR="00DD100C" w:rsidRPr="0029029C">
              <w:rPr>
                <w:b/>
              </w:rPr>
              <w:t>виплат викупних сум та</w:t>
            </w:r>
            <w:r w:rsidR="00DD100C">
              <w:rPr>
                <w:b/>
              </w:rPr>
              <w:t xml:space="preserve"> </w:t>
            </w:r>
            <w:r w:rsidR="00DD100C" w:rsidRPr="0029029C">
              <w:rPr>
                <w:b/>
              </w:rPr>
              <w:t>/</w:t>
            </w:r>
            <w:r w:rsidR="00DD100C">
              <w:rPr>
                <w:b/>
              </w:rPr>
              <w:t xml:space="preserve"> </w:t>
            </w:r>
            <w:r w:rsidR="00DD100C" w:rsidRPr="0029029C">
              <w:rPr>
                <w:b/>
              </w:rPr>
              <w:t>або</w:t>
            </w:r>
            <w:r w:rsidRPr="00474B68">
              <w:rPr>
                <w:b/>
                <w:shd w:val="clear" w:color="auto" w:fill="FFFFFF"/>
              </w:rPr>
              <w:t xml:space="preserve"> повернення страхової премії (її частини),</w:t>
            </w:r>
            <w:r w:rsidRPr="00474B68">
              <w:rPr>
                <w:shd w:val="clear" w:color="auto" w:fill="FFFFFF"/>
              </w:rPr>
              <w:t xml:space="preserve"> з урахуванням вартості грошей у часі та маржі ризику;</w:t>
            </w:r>
          </w:p>
          <w:p w14:paraId="3D3A3DA6" w14:textId="77777777" w:rsidR="00886973" w:rsidRPr="00474B68" w:rsidRDefault="00886973" w:rsidP="00DD100C">
            <w:pPr>
              <w:widowControl w:val="0"/>
              <w:ind w:firstLine="323"/>
            </w:pPr>
            <w:r w:rsidRPr="00474B68">
              <w:rPr>
                <w:shd w:val="clear" w:color="auto" w:fill="FFFFFF"/>
              </w:rPr>
              <w:t>…</w:t>
            </w:r>
          </w:p>
        </w:tc>
      </w:tr>
      <w:tr w:rsidR="00662537" w:rsidRPr="00474B68" w14:paraId="2491B8A1" w14:textId="77777777" w:rsidTr="00DC5E4D">
        <w:trPr>
          <w:gridAfter w:val="1"/>
          <w:wAfter w:w="6" w:type="dxa"/>
          <w:trHeight w:val="20"/>
        </w:trPr>
        <w:tc>
          <w:tcPr>
            <w:tcW w:w="704" w:type="dxa"/>
            <w:tcBorders>
              <w:bottom w:val="single" w:sz="4" w:space="0" w:color="auto"/>
            </w:tcBorders>
          </w:tcPr>
          <w:p w14:paraId="20F41C24" w14:textId="77777777" w:rsidR="00662537" w:rsidRPr="00474B68" w:rsidRDefault="00662537"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tcBorders>
              <w:bottom w:val="single" w:sz="4" w:space="0" w:color="auto"/>
            </w:tcBorders>
            <w:shd w:val="clear" w:color="auto" w:fill="auto"/>
          </w:tcPr>
          <w:p w14:paraId="3DB56910" w14:textId="77777777" w:rsidR="00065ACC" w:rsidRPr="00D75986" w:rsidRDefault="00065ACC" w:rsidP="00DD100C">
            <w:pPr>
              <w:shd w:val="clear" w:color="auto" w:fill="FFFFFF"/>
              <w:tabs>
                <w:tab w:val="left" w:pos="1134"/>
                <w:tab w:val="left" w:pos="1276"/>
              </w:tabs>
              <w:ind w:firstLine="323"/>
              <w:contextualSpacing/>
              <w:rPr>
                <w:color w:val="000000" w:themeColor="text1"/>
                <w:shd w:val="clear" w:color="auto" w:fill="FFFFFF"/>
              </w:rPr>
            </w:pPr>
            <w:r w:rsidRPr="00CF1EA8">
              <w:rPr>
                <w:lang w:eastAsia="en-US"/>
              </w:rPr>
              <w:t xml:space="preserve">36) </w:t>
            </w:r>
            <w:r w:rsidRPr="00D75986">
              <w:rPr>
                <w:color w:val="000000" w:themeColor="text1"/>
              </w:rPr>
              <w:t xml:space="preserve">резерв премій – </w:t>
            </w:r>
            <w:r w:rsidRPr="00D75986">
              <w:rPr>
                <w:color w:val="000000" w:themeColor="text1"/>
                <w:lang w:eastAsia="en-US"/>
              </w:rPr>
              <w:t>оцінювання</w:t>
            </w:r>
            <w:r w:rsidRPr="00D75986">
              <w:rPr>
                <w:color w:val="000000" w:themeColor="text1"/>
              </w:rPr>
              <w:t xml:space="preserve"> обсягу відповідальності страховика щодо:</w:t>
            </w:r>
          </w:p>
          <w:p w14:paraId="738C5BF5" w14:textId="7130DA89" w:rsidR="00065ACC" w:rsidRPr="00D75986" w:rsidRDefault="00E0417C" w:rsidP="00DD100C">
            <w:pPr>
              <w:shd w:val="clear" w:color="auto" w:fill="FFFFFF"/>
              <w:tabs>
                <w:tab w:val="left" w:pos="709"/>
                <w:tab w:val="left" w:pos="1276"/>
              </w:tabs>
              <w:ind w:firstLine="323"/>
              <w:contextualSpacing/>
              <w:rPr>
                <w:color w:val="000000" w:themeColor="text1"/>
                <w:shd w:val="clear" w:color="auto" w:fill="FFFFFF"/>
              </w:rPr>
            </w:pPr>
            <w:r>
              <w:rPr>
                <w:color w:val="000000" w:themeColor="text1"/>
                <w:shd w:val="clear" w:color="auto" w:fill="FFFFFF"/>
              </w:rPr>
              <w:t>в</w:t>
            </w:r>
            <w:r w:rsidR="00065ACC" w:rsidRPr="00D75986">
              <w:rPr>
                <w:color w:val="000000" w:themeColor="text1"/>
                <w:shd w:val="clear" w:color="auto" w:fill="FFFFFF"/>
              </w:rPr>
              <w:t>регулювання</w:t>
            </w:r>
            <w:r>
              <w:rPr>
                <w:color w:val="000000" w:themeColor="text1"/>
                <w:shd w:val="clear" w:color="auto" w:fill="FFFFFF"/>
              </w:rPr>
              <w:t xml:space="preserve"> </w:t>
            </w:r>
            <w:r w:rsidRPr="00CF1EA8">
              <w:rPr>
                <w:b/>
                <w:color w:val="000000" w:themeColor="text1"/>
                <w:shd w:val="clear" w:color="auto" w:fill="FFFFFF"/>
              </w:rPr>
              <w:t>і</w:t>
            </w:r>
            <w:r w:rsidR="00065ACC" w:rsidRPr="00065ACC">
              <w:rPr>
                <w:b/>
                <w:color w:val="000000" w:themeColor="text1"/>
                <w:shd w:val="clear" w:color="auto" w:fill="FFFFFF"/>
              </w:rPr>
              <w:t xml:space="preserve"> </w:t>
            </w:r>
            <w:r w:rsidR="00065ACC" w:rsidRPr="00D75986">
              <w:rPr>
                <w:color w:val="000000" w:themeColor="text1"/>
                <w:shd w:val="clear" w:color="auto" w:fill="FFFFFF"/>
              </w:rPr>
              <w:t>вимог та здійснення страхових виплат (страхових відшкодувань) за діючими договорами за страховими випадками, які настануть в майбутньому;</w:t>
            </w:r>
          </w:p>
          <w:p w14:paraId="4FE858EF" w14:textId="2CA5DE7A" w:rsidR="00662537" w:rsidRPr="00CF1EA8" w:rsidRDefault="00065ACC" w:rsidP="00DD100C">
            <w:pPr>
              <w:widowControl w:val="0"/>
              <w:ind w:firstLine="323"/>
              <w:rPr>
                <w:lang w:val="ru-RU" w:eastAsia="en-US"/>
              </w:rPr>
            </w:pPr>
            <w:r>
              <w:rPr>
                <w:lang w:val="ru-RU" w:eastAsia="en-US"/>
              </w:rPr>
              <w:t>…</w:t>
            </w:r>
          </w:p>
        </w:tc>
        <w:tc>
          <w:tcPr>
            <w:tcW w:w="6946" w:type="dxa"/>
            <w:tcBorders>
              <w:bottom w:val="single" w:sz="4" w:space="0" w:color="auto"/>
            </w:tcBorders>
            <w:shd w:val="clear" w:color="auto" w:fill="auto"/>
          </w:tcPr>
          <w:p w14:paraId="1B16446C" w14:textId="77777777" w:rsidR="00065ACC" w:rsidRPr="00D75986" w:rsidRDefault="00065ACC" w:rsidP="00DD100C">
            <w:pPr>
              <w:shd w:val="clear" w:color="auto" w:fill="FFFFFF"/>
              <w:tabs>
                <w:tab w:val="left" w:pos="1134"/>
                <w:tab w:val="left" w:pos="1276"/>
              </w:tabs>
              <w:ind w:firstLine="323"/>
              <w:contextualSpacing/>
              <w:rPr>
                <w:color w:val="000000" w:themeColor="text1"/>
                <w:shd w:val="clear" w:color="auto" w:fill="FFFFFF"/>
              </w:rPr>
            </w:pPr>
            <w:r w:rsidRPr="00CF1EA8">
              <w:rPr>
                <w:lang w:eastAsia="en-US"/>
              </w:rPr>
              <w:t xml:space="preserve">36) </w:t>
            </w:r>
            <w:r w:rsidRPr="00D75986">
              <w:rPr>
                <w:color w:val="000000" w:themeColor="text1"/>
              </w:rPr>
              <w:t xml:space="preserve">резерв премій – </w:t>
            </w:r>
            <w:r w:rsidRPr="00D75986">
              <w:rPr>
                <w:color w:val="000000" w:themeColor="text1"/>
                <w:lang w:eastAsia="en-US"/>
              </w:rPr>
              <w:t>оцінювання</w:t>
            </w:r>
            <w:r w:rsidRPr="00D75986">
              <w:rPr>
                <w:color w:val="000000" w:themeColor="text1"/>
              </w:rPr>
              <w:t xml:space="preserve"> обсягу відповідальності страховика щодо:</w:t>
            </w:r>
          </w:p>
          <w:p w14:paraId="404BB4FB" w14:textId="2E3DDF93" w:rsidR="00065ACC" w:rsidRPr="00D75986" w:rsidRDefault="00065ACC" w:rsidP="00DD100C">
            <w:pPr>
              <w:shd w:val="clear" w:color="auto" w:fill="FFFFFF"/>
              <w:tabs>
                <w:tab w:val="left" w:pos="709"/>
                <w:tab w:val="left" w:pos="1276"/>
              </w:tabs>
              <w:ind w:firstLine="323"/>
              <w:contextualSpacing/>
              <w:rPr>
                <w:color w:val="000000" w:themeColor="text1"/>
                <w:shd w:val="clear" w:color="auto" w:fill="FFFFFF"/>
              </w:rPr>
            </w:pPr>
            <w:r w:rsidRPr="00D75986">
              <w:rPr>
                <w:color w:val="000000" w:themeColor="text1"/>
                <w:shd w:val="clear" w:color="auto" w:fill="FFFFFF"/>
              </w:rPr>
              <w:t>врегулювання</w:t>
            </w:r>
            <w:r w:rsidR="00E0417C" w:rsidRPr="00CF1EA8">
              <w:rPr>
                <w:b/>
                <w:strike/>
                <w:color w:val="000000" w:themeColor="text1"/>
                <w:shd w:val="clear" w:color="auto" w:fill="FFFFFF"/>
              </w:rPr>
              <w:t xml:space="preserve"> і</w:t>
            </w:r>
            <w:r w:rsidR="00E0417C">
              <w:rPr>
                <w:color w:val="000000" w:themeColor="text1"/>
                <w:shd w:val="clear" w:color="auto" w:fill="FFFFFF"/>
              </w:rPr>
              <w:t xml:space="preserve"> </w:t>
            </w:r>
            <w:r w:rsidRPr="00D75986">
              <w:rPr>
                <w:color w:val="000000" w:themeColor="text1"/>
                <w:shd w:val="clear" w:color="auto" w:fill="FFFFFF"/>
              </w:rPr>
              <w:t>вимог та здійснення страхових виплат (страхових відшкодувань) за діючими договорами за страховими випадками, які настануть в майбутньому;</w:t>
            </w:r>
          </w:p>
          <w:p w14:paraId="1FA8AA15" w14:textId="77777777" w:rsidR="00662537" w:rsidRPr="00474B68" w:rsidRDefault="00662537" w:rsidP="00DD100C">
            <w:pPr>
              <w:widowControl w:val="0"/>
              <w:ind w:firstLine="323"/>
              <w:rPr>
                <w:lang w:eastAsia="en-US"/>
              </w:rPr>
            </w:pPr>
          </w:p>
        </w:tc>
      </w:tr>
      <w:tr w:rsidR="000E4427" w:rsidRPr="00474B68" w14:paraId="0017BE81" w14:textId="77777777" w:rsidTr="00DC5E4D">
        <w:trPr>
          <w:gridAfter w:val="1"/>
          <w:wAfter w:w="6" w:type="dxa"/>
          <w:trHeight w:val="20"/>
        </w:trPr>
        <w:tc>
          <w:tcPr>
            <w:tcW w:w="704" w:type="dxa"/>
            <w:tcBorders>
              <w:bottom w:val="single" w:sz="4" w:space="0" w:color="auto"/>
            </w:tcBorders>
          </w:tcPr>
          <w:p w14:paraId="6D7DCD7E" w14:textId="77777777" w:rsidR="000E4427" w:rsidRPr="00474B68" w:rsidRDefault="000E4427"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tcBorders>
              <w:bottom w:val="single" w:sz="4" w:space="0" w:color="auto"/>
            </w:tcBorders>
            <w:shd w:val="clear" w:color="auto" w:fill="auto"/>
          </w:tcPr>
          <w:p w14:paraId="0E41573C" w14:textId="404319D5" w:rsidR="000E4427" w:rsidRPr="00CC2D60" w:rsidRDefault="000E4427" w:rsidP="00DD100C">
            <w:pPr>
              <w:shd w:val="clear" w:color="auto" w:fill="FFFFFF"/>
              <w:tabs>
                <w:tab w:val="left" w:pos="1134"/>
                <w:tab w:val="left" w:pos="1276"/>
              </w:tabs>
              <w:ind w:firstLine="323"/>
              <w:contextualSpacing/>
              <w:rPr>
                <w:b/>
                <w:lang w:eastAsia="en-US"/>
              </w:rPr>
            </w:pPr>
            <w:r w:rsidRPr="00CC2D60">
              <w:rPr>
                <w:b/>
                <w:lang w:eastAsia="en-US"/>
              </w:rPr>
              <w:t>Відсутній</w:t>
            </w:r>
          </w:p>
        </w:tc>
        <w:tc>
          <w:tcPr>
            <w:tcW w:w="6946" w:type="dxa"/>
            <w:tcBorders>
              <w:bottom w:val="single" w:sz="4" w:space="0" w:color="auto"/>
            </w:tcBorders>
            <w:shd w:val="clear" w:color="auto" w:fill="auto"/>
          </w:tcPr>
          <w:p w14:paraId="7BBC4108" w14:textId="2F81BFFB" w:rsidR="000E4427" w:rsidRPr="000E4427" w:rsidRDefault="000E4427" w:rsidP="00DD100C">
            <w:pPr>
              <w:shd w:val="clear" w:color="auto" w:fill="FFFFFF"/>
              <w:tabs>
                <w:tab w:val="left" w:pos="1134"/>
                <w:tab w:val="left" w:pos="1276"/>
              </w:tabs>
              <w:ind w:firstLine="323"/>
              <w:contextualSpacing/>
              <w:rPr>
                <w:lang w:eastAsia="en-US"/>
              </w:rPr>
            </w:pPr>
            <w:r w:rsidRPr="00CC2D60">
              <w:rPr>
                <w:b/>
                <w:lang w:eastAsia="en-US"/>
              </w:rPr>
              <w:t>3</w:t>
            </w:r>
            <w:r w:rsidRPr="000E4427">
              <w:rPr>
                <w:b/>
                <w:lang w:eastAsia="en-US"/>
              </w:rPr>
              <w:t>7</w:t>
            </w:r>
            <w:r w:rsidRPr="000E4427">
              <w:rPr>
                <w:b/>
                <w:vertAlign w:val="superscript"/>
                <w:lang w:eastAsia="en-US"/>
              </w:rPr>
              <w:t>1</w:t>
            </w:r>
            <w:r w:rsidRPr="000E4427">
              <w:rPr>
                <w:b/>
                <w:lang w:eastAsia="en-US"/>
              </w:rPr>
              <w:t>) статистичний викид – екстремальне значення у вхідних даних</w:t>
            </w:r>
            <w:r w:rsidRPr="000E4427">
              <w:rPr>
                <w:b/>
                <w:lang w:val="ru-RU" w:eastAsia="en-US"/>
              </w:rPr>
              <w:t xml:space="preserve"> (</w:t>
            </w:r>
            <w:r w:rsidRPr="000E4427">
              <w:rPr>
                <w:b/>
                <w:lang w:eastAsia="en-US"/>
              </w:rPr>
              <w:t>знаходиться в хвості статистичного розподілу), яке перебуває на аномальній відстані від</w:t>
            </w:r>
            <w:r w:rsidRPr="000E4427" w:rsidDel="00F675D2">
              <w:rPr>
                <w:b/>
                <w:lang w:eastAsia="en-US"/>
              </w:rPr>
              <w:t xml:space="preserve"> </w:t>
            </w:r>
            <w:r w:rsidRPr="000E4427">
              <w:rPr>
                <w:b/>
                <w:lang w:eastAsia="en-US"/>
              </w:rPr>
              <w:t>інших спостережень;</w:t>
            </w:r>
          </w:p>
        </w:tc>
      </w:tr>
      <w:tr w:rsidR="00886973" w:rsidRPr="00474B68" w14:paraId="2E5390CD" w14:textId="77777777" w:rsidTr="00DC5E4D">
        <w:trPr>
          <w:gridAfter w:val="1"/>
          <w:wAfter w:w="6" w:type="dxa"/>
          <w:trHeight w:val="20"/>
        </w:trPr>
        <w:tc>
          <w:tcPr>
            <w:tcW w:w="704" w:type="dxa"/>
            <w:tcBorders>
              <w:bottom w:val="single" w:sz="4" w:space="0" w:color="auto"/>
            </w:tcBorders>
          </w:tcPr>
          <w:p w14:paraId="23BBCFEC" w14:textId="77777777" w:rsidR="00886973" w:rsidRPr="00474B68" w:rsidRDefault="00886973"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tcBorders>
              <w:bottom w:val="single" w:sz="4" w:space="0" w:color="auto"/>
            </w:tcBorders>
            <w:shd w:val="clear" w:color="auto" w:fill="auto"/>
          </w:tcPr>
          <w:p w14:paraId="77244781" w14:textId="6D1B2F86" w:rsidR="00886973" w:rsidRPr="00474B68" w:rsidRDefault="00886973" w:rsidP="00DD100C">
            <w:pPr>
              <w:widowControl w:val="0"/>
              <w:ind w:firstLine="323"/>
              <w:rPr>
                <w:shd w:val="clear" w:color="auto" w:fill="FFFFFF"/>
              </w:rPr>
            </w:pPr>
            <w:r w:rsidRPr="00474B68">
              <w:rPr>
                <w:shd w:val="clear" w:color="auto" w:fill="FFFFFF"/>
              </w:rPr>
              <w:t xml:space="preserve">39) технічні резерви – величина, яка визначає грошову оцінку зобов’язань страховика </w:t>
            </w:r>
            <w:bookmarkStart w:id="0" w:name="_Hlk136270503"/>
            <w:r w:rsidRPr="00474B68">
              <w:rPr>
                <w:shd w:val="clear" w:color="auto" w:fill="FFFFFF"/>
              </w:rPr>
              <w:t>за договорами</w:t>
            </w:r>
            <w:bookmarkEnd w:id="0"/>
            <w:r w:rsidRPr="00474B68">
              <w:rPr>
                <w:shd w:val="clear" w:color="auto" w:fill="FFFFFF"/>
              </w:rPr>
              <w:t>, розрахована відповідно до вимог цього Положення з метою забезпечення майбутніх страхових виплат (страхових відшкодувань).</w:t>
            </w:r>
          </w:p>
          <w:p w14:paraId="45D81799" w14:textId="77777777" w:rsidR="00886973" w:rsidRPr="00474B68" w:rsidRDefault="00886973" w:rsidP="00DD100C">
            <w:pPr>
              <w:widowControl w:val="0"/>
              <w:ind w:firstLine="323"/>
              <w:rPr>
                <w:shd w:val="clear" w:color="auto" w:fill="FFFFFF"/>
              </w:rPr>
            </w:pPr>
            <w:r w:rsidRPr="00474B68">
              <w:rPr>
                <w:shd w:val="clear" w:color="auto" w:fill="FFFFFF"/>
              </w:rPr>
              <w:t>…</w:t>
            </w:r>
          </w:p>
        </w:tc>
        <w:tc>
          <w:tcPr>
            <w:tcW w:w="6946" w:type="dxa"/>
            <w:tcBorders>
              <w:bottom w:val="single" w:sz="4" w:space="0" w:color="auto"/>
            </w:tcBorders>
            <w:shd w:val="clear" w:color="auto" w:fill="auto"/>
          </w:tcPr>
          <w:p w14:paraId="0E0E2C9D" w14:textId="77777777" w:rsidR="00886973" w:rsidRPr="00474B68" w:rsidRDefault="00886973" w:rsidP="00DD100C">
            <w:pPr>
              <w:widowControl w:val="0"/>
              <w:ind w:firstLine="323"/>
              <w:rPr>
                <w:shd w:val="clear" w:color="auto" w:fill="FFFFFF"/>
              </w:rPr>
            </w:pPr>
            <w:r w:rsidRPr="00474B68">
              <w:rPr>
                <w:shd w:val="clear" w:color="auto" w:fill="FFFFFF"/>
              </w:rPr>
              <w:t>39) технічні резерви – величина, яка визначає грошову оцінку зобов’язань страховика за договорами, розрахована відповідно до вимог цього Положення з метою забезпечення майбутніх страхових виплат (страхових відшкодувань)</w:t>
            </w:r>
            <w:r w:rsidRPr="00474B68">
              <w:rPr>
                <w:b/>
                <w:shd w:val="clear" w:color="auto" w:fill="FFFFFF"/>
              </w:rPr>
              <w:t>, виплат викупних сум та/або повернення страхової премії (її частини)</w:t>
            </w:r>
            <w:r w:rsidRPr="00474B68">
              <w:rPr>
                <w:shd w:val="clear" w:color="auto" w:fill="FFFFFF"/>
              </w:rPr>
              <w:t xml:space="preserve">. </w:t>
            </w:r>
          </w:p>
          <w:p w14:paraId="50D24951" w14:textId="77777777" w:rsidR="00886973" w:rsidRPr="00474B68" w:rsidRDefault="00886973" w:rsidP="00DD100C">
            <w:pPr>
              <w:widowControl w:val="0"/>
              <w:ind w:firstLine="323"/>
              <w:rPr>
                <w:shd w:val="clear" w:color="auto" w:fill="FFFFFF"/>
              </w:rPr>
            </w:pPr>
            <w:r w:rsidRPr="00474B68">
              <w:rPr>
                <w:shd w:val="clear" w:color="auto" w:fill="FFFFFF"/>
              </w:rPr>
              <w:t>…</w:t>
            </w:r>
          </w:p>
        </w:tc>
      </w:tr>
      <w:tr w:rsidR="00012C77" w:rsidRPr="00474B68" w14:paraId="6CFF7F1B" w14:textId="77777777" w:rsidTr="00DC5E4D">
        <w:trPr>
          <w:gridAfter w:val="1"/>
          <w:wAfter w:w="6" w:type="dxa"/>
          <w:trHeight w:val="20"/>
        </w:trPr>
        <w:tc>
          <w:tcPr>
            <w:tcW w:w="704" w:type="dxa"/>
            <w:tcBorders>
              <w:bottom w:val="single" w:sz="4" w:space="0" w:color="auto"/>
            </w:tcBorders>
          </w:tcPr>
          <w:p w14:paraId="292CAD1F" w14:textId="77777777" w:rsidR="00012C77" w:rsidRPr="00474B68" w:rsidRDefault="00012C77"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tcBorders>
              <w:bottom w:val="single" w:sz="4" w:space="0" w:color="auto"/>
            </w:tcBorders>
            <w:shd w:val="clear" w:color="auto" w:fill="auto"/>
          </w:tcPr>
          <w:p w14:paraId="2FEDFA84" w14:textId="77777777" w:rsidR="00012C77" w:rsidRPr="00D75986" w:rsidRDefault="00012C77" w:rsidP="00DD100C">
            <w:pPr>
              <w:shd w:val="clear" w:color="auto" w:fill="FFFFFF"/>
              <w:tabs>
                <w:tab w:val="left" w:pos="1134"/>
              </w:tabs>
              <w:ind w:firstLine="325"/>
              <w:contextualSpacing/>
              <w:rPr>
                <w:color w:val="000000" w:themeColor="text1"/>
                <w:lang w:eastAsia="en-US"/>
              </w:rPr>
            </w:pPr>
            <w:r>
              <w:rPr>
                <w:color w:val="000000" w:themeColor="text1"/>
                <w:lang w:eastAsia="en-US"/>
              </w:rPr>
              <w:t xml:space="preserve">7. </w:t>
            </w:r>
            <w:r w:rsidRPr="00D75986">
              <w:rPr>
                <w:color w:val="000000" w:themeColor="text1"/>
                <w:lang w:eastAsia="en-US"/>
              </w:rPr>
              <w:t>Вимоги цього Положення поширюються на формування технічних резервів за договорами:</w:t>
            </w:r>
          </w:p>
          <w:p w14:paraId="57B069C0" w14:textId="77777777" w:rsidR="00012C77" w:rsidRPr="00D75986" w:rsidRDefault="00012C77" w:rsidP="00DD100C">
            <w:pPr>
              <w:shd w:val="clear" w:color="auto" w:fill="FFFFFF"/>
              <w:tabs>
                <w:tab w:val="left" w:pos="1134"/>
              </w:tabs>
              <w:ind w:firstLine="325"/>
              <w:contextualSpacing/>
              <w:rPr>
                <w:color w:val="000000" w:themeColor="text1"/>
                <w:lang w:eastAsia="en-US"/>
              </w:rPr>
            </w:pPr>
          </w:p>
          <w:p w14:paraId="25D5D5C0" w14:textId="77777777" w:rsidR="00012C77" w:rsidRPr="00D75986" w:rsidRDefault="00012C77" w:rsidP="00DD100C">
            <w:pPr>
              <w:shd w:val="clear" w:color="auto" w:fill="FFFFFF"/>
              <w:tabs>
                <w:tab w:val="left" w:pos="1134"/>
              </w:tabs>
              <w:ind w:firstLine="325"/>
              <w:contextualSpacing/>
              <w:rPr>
                <w:color w:val="000000" w:themeColor="text1"/>
                <w:lang w:eastAsia="en-US"/>
              </w:rPr>
            </w:pPr>
            <w:r w:rsidRPr="00D75986">
              <w:rPr>
                <w:color w:val="000000" w:themeColor="text1"/>
                <w:lang w:eastAsia="en-US"/>
              </w:rPr>
              <w:t>1) прямого страхування та вхідного перестрахування;</w:t>
            </w:r>
          </w:p>
          <w:p w14:paraId="1775E8EA" w14:textId="77777777" w:rsidR="00012C77" w:rsidRPr="00D75986" w:rsidRDefault="00012C77" w:rsidP="00DD100C">
            <w:pPr>
              <w:shd w:val="clear" w:color="auto" w:fill="FFFFFF"/>
              <w:tabs>
                <w:tab w:val="left" w:pos="1134"/>
              </w:tabs>
              <w:ind w:firstLine="325"/>
              <w:contextualSpacing/>
              <w:rPr>
                <w:color w:val="000000" w:themeColor="text1"/>
                <w:lang w:eastAsia="en-US"/>
              </w:rPr>
            </w:pPr>
          </w:p>
          <w:p w14:paraId="21751B65" w14:textId="77777777" w:rsidR="00012C77" w:rsidRPr="00D75986" w:rsidRDefault="00012C77" w:rsidP="00DD100C">
            <w:pPr>
              <w:shd w:val="clear" w:color="auto" w:fill="FFFFFF"/>
              <w:tabs>
                <w:tab w:val="left" w:pos="1134"/>
              </w:tabs>
              <w:ind w:firstLine="325"/>
              <w:contextualSpacing/>
              <w:rPr>
                <w:color w:val="000000" w:themeColor="text1"/>
                <w:lang w:eastAsia="en-US"/>
              </w:rPr>
            </w:pPr>
            <w:r w:rsidRPr="00D75986">
              <w:rPr>
                <w:color w:val="000000" w:themeColor="text1"/>
                <w:lang w:eastAsia="en-US"/>
              </w:rPr>
              <w:t>2) вихідного перестрахування.</w:t>
            </w:r>
          </w:p>
          <w:p w14:paraId="24A8C8FC" w14:textId="77777777" w:rsidR="00012C77" w:rsidRPr="00D75986" w:rsidRDefault="00012C77" w:rsidP="00DD100C">
            <w:pPr>
              <w:shd w:val="clear" w:color="auto" w:fill="FFFFFF"/>
              <w:tabs>
                <w:tab w:val="left" w:pos="1134"/>
              </w:tabs>
              <w:ind w:firstLine="325"/>
              <w:contextualSpacing/>
              <w:rPr>
                <w:color w:val="000000" w:themeColor="text1"/>
                <w:lang w:eastAsia="en-US"/>
              </w:rPr>
            </w:pPr>
          </w:p>
          <w:p w14:paraId="7A333679" w14:textId="77777777" w:rsidR="00012C77" w:rsidRPr="00DD100C" w:rsidRDefault="00012C77" w:rsidP="00DD100C">
            <w:pPr>
              <w:shd w:val="clear" w:color="auto" w:fill="FFFFFF"/>
              <w:tabs>
                <w:tab w:val="left" w:pos="1134"/>
              </w:tabs>
              <w:ind w:firstLine="325"/>
              <w:contextualSpacing/>
              <w:rPr>
                <w:b/>
                <w:color w:val="000000" w:themeColor="text1"/>
              </w:rPr>
            </w:pPr>
            <w:r w:rsidRPr="006C3DC4">
              <w:rPr>
                <w:b/>
                <w:color w:val="000000" w:themeColor="text1"/>
                <w:lang w:eastAsia="en-US"/>
              </w:rPr>
              <w:t>Відсутній</w:t>
            </w:r>
          </w:p>
          <w:p w14:paraId="19BDB260" w14:textId="77777777" w:rsidR="00012C77" w:rsidRDefault="00012C77" w:rsidP="00DD100C">
            <w:pPr>
              <w:shd w:val="clear" w:color="auto" w:fill="FFFFFF"/>
              <w:tabs>
                <w:tab w:val="left" w:pos="1134"/>
              </w:tabs>
              <w:ind w:firstLine="325"/>
              <w:contextualSpacing/>
              <w:rPr>
                <w:color w:val="000000" w:themeColor="text1"/>
                <w:lang w:eastAsia="en-US"/>
              </w:rPr>
            </w:pPr>
          </w:p>
          <w:p w14:paraId="1D70CE71" w14:textId="77777777" w:rsidR="00012C77" w:rsidRDefault="00012C77" w:rsidP="00DD100C">
            <w:pPr>
              <w:shd w:val="clear" w:color="auto" w:fill="FFFFFF"/>
              <w:tabs>
                <w:tab w:val="left" w:pos="1134"/>
              </w:tabs>
              <w:ind w:firstLine="325"/>
              <w:contextualSpacing/>
              <w:rPr>
                <w:color w:val="000000" w:themeColor="text1"/>
                <w:lang w:eastAsia="en-US"/>
              </w:rPr>
            </w:pPr>
          </w:p>
          <w:p w14:paraId="0BAC760F" w14:textId="77777777" w:rsidR="00012C77" w:rsidRDefault="00012C77" w:rsidP="00DD100C">
            <w:pPr>
              <w:shd w:val="clear" w:color="auto" w:fill="FFFFFF"/>
              <w:tabs>
                <w:tab w:val="left" w:pos="1134"/>
              </w:tabs>
              <w:ind w:firstLine="325"/>
              <w:contextualSpacing/>
              <w:rPr>
                <w:color w:val="000000" w:themeColor="text1"/>
                <w:lang w:eastAsia="en-US"/>
              </w:rPr>
            </w:pPr>
          </w:p>
          <w:p w14:paraId="7239C8FB" w14:textId="77777777" w:rsidR="00012C77" w:rsidRDefault="00012C77" w:rsidP="00DD100C">
            <w:pPr>
              <w:shd w:val="clear" w:color="auto" w:fill="FFFFFF"/>
              <w:tabs>
                <w:tab w:val="left" w:pos="1134"/>
              </w:tabs>
              <w:ind w:firstLine="325"/>
              <w:contextualSpacing/>
              <w:rPr>
                <w:color w:val="000000" w:themeColor="text1"/>
                <w:lang w:eastAsia="en-US"/>
              </w:rPr>
            </w:pPr>
          </w:p>
          <w:p w14:paraId="2DE0337B" w14:textId="77777777" w:rsidR="00012C77" w:rsidRDefault="00012C77" w:rsidP="00DD100C">
            <w:pPr>
              <w:shd w:val="clear" w:color="auto" w:fill="FFFFFF"/>
              <w:tabs>
                <w:tab w:val="left" w:pos="1134"/>
              </w:tabs>
              <w:ind w:firstLine="325"/>
              <w:contextualSpacing/>
              <w:rPr>
                <w:color w:val="000000" w:themeColor="text1"/>
                <w:lang w:eastAsia="en-US"/>
              </w:rPr>
            </w:pPr>
          </w:p>
          <w:p w14:paraId="0D23B78D" w14:textId="77777777" w:rsidR="00012C77" w:rsidRDefault="00012C77" w:rsidP="00DD100C">
            <w:pPr>
              <w:shd w:val="clear" w:color="auto" w:fill="FFFFFF"/>
              <w:tabs>
                <w:tab w:val="left" w:pos="1134"/>
              </w:tabs>
              <w:ind w:firstLine="325"/>
              <w:contextualSpacing/>
              <w:rPr>
                <w:color w:val="000000" w:themeColor="text1"/>
                <w:lang w:eastAsia="en-US"/>
              </w:rPr>
            </w:pPr>
          </w:p>
          <w:p w14:paraId="2E4542BD" w14:textId="77777777" w:rsidR="00012C77" w:rsidRDefault="00012C77" w:rsidP="00DD100C">
            <w:pPr>
              <w:shd w:val="clear" w:color="auto" w:fill="FFFFFF"/>
              <w:tabs>
                <w:tab w:val="left" w:pos="1134"/>
              </w:tabs>
              <w:ind w:firstLine="325"/>
              <w:contextualSpacing/>
              <w:rPr>
                <w:color w:val="000000" w:themeColor="text1"/>
                <w:lang w:eastAsia="en-US"/>
              </w:rPr>
            </w:pPr>
          </w:p>
          <w:p w14:paraId="321E0E13" w14:textId="77777777" w:rsidR="00012C77" w:rsidRDefault="00012C77" w:rsidP="00DD100C">
            <w:pPr>
              <w:shd w:val="clear" w:color="auto" w:fill="FFFFFF"/>
              <w:tabs>
                <w:tab w:val="left" w:pos="1134"/>
              </w:tabs>
              <w:ind w:firstLine="325"/>
              <w:contextualSpacing/>
              <w:rPr>
                <w:color w:val="000000" w:themeColor="text1"/>
                <w:lang w:eastAsia="en-US"/>
              </w:rPr>
            </w:pPr>
          </w:p>
          <w:p w14:paraId="460EB855" w14:textId="77777777" w:rsidR="00012C77" w:rsidRDefault="00012C77" w:rsidP="00DD100C">
            <w:pPr>
              <w:shd w:val="clear" w:color="auto" w:fill="FFFFFF"/>
              <w:tabs>
                <w:tab w:val="left" w:pos="1134"/>
              </w:tabs>
              <w:ind w:firstLine="325"/>
              <w:contextualSpacing/>
              <w:rPr>
                <w:color w:val="000000" w:themeColor="text1"/>
                <w:lang w:eastAsia="en-US"/>
              </w:rPr>
            </w:pPr>
          </w:p>
          <w:p w14:paraId="3DC26F05" w14:textId="77777777" w:rsidR="00012C77" w:rsidRDefault="00012C77" w:rsidP="00DD100C">
            <w:pPr>
              <w:shd w:val="clear" w:color="auto" w:fill="FFFFFF"/>
              <w:tabs>
                <w:tab w:val="left" w:pos="1134"/>
              </w:tabs>
              <w:ind w:firstLine="325"/>
              <w:contextualSpacing/>
              <w:rPr>
                <w:color w:val="000000" w:themeColor="text1"/>
                <w:lang w:eastAsia="en-US"/>
              </w:rPr>
            </w:pPr>
          </w:p>
          <w:p w14:paraId="6729D9FF" w14:textId="77777777" w:rsidR="00012C77" w:rsidRDefault="00012C77" w:rsidP="00DD100C">
            <w:pPr>
              <w:shd w:val="clear" w:color="auto" w:fill="FFFFFF"/>
              <w:tabs>
                <w:tab w:val="left" w:pos="1134"/>
              </w:tabs>
              <w:ind w:firstLine="325"/>
              <w:contextualSpacing/>
              <w:rPr>
                <w:color w:val="000000" w:themeColor="text1"/>
                <w:lang w:eastAsia="en-US"/>
              </w:rPr>
            </w:pPr>
          </w:p>
          <w:p w14:paraId="4B9CFAE8" w14:textId="77777777" w:rsidR="00012C77" w:rsidRDefault="00012C77" w:rsidP="00DD100C">
            <w:pPr>
              <w:shd w:val="clear" w:color="auto" w:fill="FFFFFF"/>
              <w:tabs>
                <w:tab w:val="left" w:pos="1134"/>
              </w:tabs>
              <w:ind w:firstLine="325"/>
              <w:contextualSpacing/>
              <w:rPr>
                <w:color w:val="000000" w:themeColor="text1"/>
                <w:lang w:eastAsia="en-US"/>
              </w:rPr>
            </w:pPr>
          </w:p>
          <w:p w14:paraId="60526601" w14:textId="77777777" w:rsidR="00012C77" w:rsidRDefault="00012C77" w:rsidP="00DD100C">
            <w:pPr>
              <w:shd w:val="clear" w:color="auto" w:fill="FFFFFF"/>
              <w:tabs>
                <w:tab w:val="left" w:pos="1134"/>
              </w:tabs>
              <w:ind w:firstLine="325"/>
              <w:contextualSpacing/>
              <w:rPr>
                <w:color w:val="000000" w:themeColor="text1"/>
                <w:lang w:eastAsia="en-US"/>
              </w:rPr>
            </w:pPr>
          </w:p>
          <w:p w14:paraId="31FA4BE3" w14:textId="1A519ACE" w:rsidR="00012C77" w:rsidRPr="00474B68" w:rsidRDefault="00012C77" w:rsidP="00DD100C">
            <w:pPr>
              <w:widowControl w:val="0"/>
              <w:rPr>
                <w:shd w:val="clear" w:color="auto" w:fill="FFFFFF"/>
              </w:rPr>
            </w:pPr>
          </w:p>
        </w:tc>
        <w:tc>
          <w:tcPr>
            <w:tcW w:w="6946" w:type="dxa"/>
            <w:tcBorders>
              <w:bottom w:val="single" w:sz="4" w:space="0" w:color="auto"/>
            </w:tcBorders>
            <w:shd w:val="clear" w:color="auto" w:fill="auto"/>
          </w:tcPr>
          <w:p w14:paraId="7A2C1D34" w14:textId="77777777" w:rsidR="00012C77" w:rsidRPr="00D75986" w:rsidRDefault="00012C77" w:rsidP="00DD100C">
            <w:pPr>
              <w:shd w:val="clear" w:color="auto" w:fill="FFFFFF"/>
              <w:tabs>
                <w:tab w:val="left" w:pos="1134"/>
              </w:tabs>
              <w:ind w:firstLine="325"/>
              <w:contextualSpacing/>
              <w:rPr>
                <w:color w:val="000000" w:themeColor="text1"/>
                <w:lang w:eastAsia="en-US"/>
              </w:rPr>
            </w:pPr>
            <w:r>
              <w:rPr>
                <w:color w:val="000000" w:themeColor="text1"/>
                <w:lang w:eastAsia="en-US"/>
              </w:rPr>
              <w:lastRenderedPageBreak/>
              <w:t xml:space="preserve">7. </w:t>
            </w:r>
            <w:r w:rsidRPr="00D75986">
              <w:rPr>
                <w:color w:val="000000" w:themeColor="text1"/>
                <w:lang w:eastAsia="en-US"/>
              </w:rPr>
              <w:t>Вимоги цього Положення поширюються на формування технічних резервів за договорами:</w:t>
            </w:r>
          </w:p>
          <w:p w14:paraId="09694051" w14:textId="77777777" w:rsidR="00012C77" w:rsidRPr="00D75986" w:rsidRDefault="00012C77" w:rsidP="00DD100C">
            <w:pPr>
              <w:shd w:val="clear" w:color="auto" w:fill="FFFFFF"/>
              <w:tabs>
                <w:tab w:val="left" w:pos="1134"/>
              </w:tabs>
              <w:ind w:firstLine="325"/>
              <w:contextualSpacing/>
              <w:rPr>
                <w:color w:val="000000" w:themeColor="text1"/>
                <w:lang w:eastAsia="en-US"/>
              </w:rPr>
            </w:pPr>
          </w:p>
          <w:p w14:paraId="25D5109C" w14:textId="77777777" w:rsidR="00012C77" w:rsidRPr="00D75986" w:rsidRDefault="00012C77" w:rsidP="00DD100C">
            <w:pPr>
              <w:shd w:val="clear" w:color="auto" w:fill="FFFFFF"/>
              <w:tabs>
                <w:tab w:val="left" w:pos="1134"/>
              </w:tabs>
              <w:ind w:firstLine="325"/>
              <w:contextualSpacing/>
              <w:rPr>
                <w:color w:val="000000" w:themeColor="text1"/>
                <w:lang w:eastAsia="en-US"/>
              </w:rPr>
            </w:pPr>
            <w:r w:rsidRPr="00D75986">
              <w:rPr>
                <w:color w:val="000000" w:themeColor="text1"/>
                <w:lang w:eastAsia="en-US"/>
              </w:rPr>
              <w:t>1) прямого страхування та вхідного перестрахування;</w:t>
            </w:r>
          </w:p>
          <w:p w14:paraId="79EAF873" w14:textId="77777777" w:rsidR="00012C77" w:rsidRPr="00D75986" w:rsidRDefault="00012C77" w:rsidP="00DD100C">
            <w:pPr>
              <w:shd w:val="clear" w:color="auto" w:fill="FFFFFF"/>
              <w:tabs>
                <w:tab w:val="left" w:pos="1134"/>
              </w:tabs>
              <w:ind w:firstLine="325"/>
              <w:contextualSpacing/>
              <w:rPr>
                <w:color w:val="000000" w:themeColor="text1"/>
                <w:lang w:eastAsia="en-US"/>
              </w:rPr>
            </w:pPr>
          </w:p>
          <w:p w14:paraId="464A546E" w14:textId="77777777" w:rsidR="00012C77" w:rsidRPr="00D75986" w:rsidRDefault="00012C77" w:rsidP="00DD100C">
            <w:pPr>
              <w:shd w:val="clear" w:color="auto" w:fill="FFFFFF"/>
              <w:tabs>
                <w:tab w:val="left" w:pos="1134"/>
              </w:tabs>
              <w:ind w:firstLine="325"/>
              <w:contextualSpacing/>
              <w:rPr>
                <w:color w:val="000000" w:themeColor="text1"/>
                <w:lang w:eastAsia="en-US"/>
              </w:rPr>
            </w:pPr>
            <w:r w:rsidRPr="00D75986">
              <w:rPr>
                <w:color w:val="000000" w:themeColor="text1"/>
                <w:lang w:eastAsia="en-US"/>
              </w:rPr>
              <w:t>2) вихідного перестрахування.</w:t>
            </w:r>
          </w:p>
          <w:p w14:paraId="2C95D528" w14:textId="77777777" w:rsidR="00012C77" w:rsidRPr="00D75986" w:rsidRDefault="00012C77" w:rsidP="00DD100C">
            <w:pPr>
              <w:shd w:val="clear" w:color="auto" w:fill="FFFFFF"/>
              <w:tabs>
                <w:tab w:val="left" w:pos="1134"/>
              </w:tabs>
              <w:ind w:firstLine="325"/>
              <w:contextualSpacing/>
              <w:rPr>
                <w:color w:val="000000" w:themeColor="text1"/>
                <w:lang w:eastAsia="en-US"/>
              </w:rPr>
            </w:pPr>
          </w:p>
          <w:p w14:paraId="6A3E2432" w14:textId="76C1C632" w:rsidR="00012C77" w:rsidRPr="00B7681F" w:rsidRDefault="00012C77" w:rsidP="00782195">
            <w:pPr>
              <w:widowControl w:val="0"/>
              <w:ind w:firstLine="323"/>
              <w:rPr>
                <w:b/>
                <w:color w:val="000000" w:themeColor="text1"/>
                <w:lang w:eastAsia="en-US"/>
              </w:rPr>
            </w:pPr>
            <w:r w:rsidRPr="006C3DC4">
              <w:rPr>
                <w:b/>
                <w:color w:val="000000" w:themeColor="text1"/>
                <w:lang w:eastAsia="en-US"/>
              </w:rPr>
              <w:t>7</w:t>
            </w:r>
            <w:r w:rsidRPr="006C3DC4">
              <w:rPr>
                <w:b/>
                <w:color w:val="000000" w:themeColor="text1"/>
                <w:vertAlign w:val="superscript"/>
                <w:lang w:eastAsia="en-US"/>
              </w:rPr>
              <w:t>1</w:t>
            </w:r>
            <w:r w:rsidRPr="006C3DC4">
              <w:rPr>
                <w:b/>
                <w:color w:val="000000" w:themeColor="text1"/>
                <w:lang w:eastAsia="en-US"/>
              </w:rPr>
              <w:t xml:space="preserve">. </w:t>
            </w:r>
            <w:r w:rsidR="00E8733A">
              <w:rPr>
                <w:b/>
                <w:color w:val="000000" w:themeColor="text1"/>
                <w:lang w:eastAsia="en-US"/>
              </w:rPr>
              <w:t>Страховик</w:t>
            </w:r>
            <w:r w:rsidR="00782195">
              <w:rPr>
                <w:b/>
                <w:color w:val="000000" w:themeColor="text1"/>
                <w:lang w:eastAsia="en-US"/>
              </w:rPr>
              <w:t xml:space="preserve"> за договорами,</w:t>
            </w:r>
            <w:r w:rsidR="00782195" w:rsidRPr="00FD03D6">
              <w:rPr>
                <w:b/>
                <w:color w:val="000000" w:themeColor="text1"/>
                <w:lang w:eastAsia="en-US"/>
              </w:rPr>
              <w:t xml:space="preserve"> укладеними із нерезидентами </w:t>
            </w:r>
            <w:r w:rsidR="00782195">
              <w:rPr>
                <w:b/>
                <w:color w:val="000000" w:themeColor="text1"/>
                <w:lang w:eastAsia="en-US"/>
              </w:rPr>
              <w:t>–</w:t>
            </w:r>
            <w:r w:rsidR="00782195" w:rsidRPr="00FD03D6">
              <w:rPr>
                <w:b/>
                <w:color w:val="000000" w:themeColor="text1"/>
                <w:lang w:eastAsia="en-US"/>
              </w:rPr>
              <w:t xml:space="preserve"> юридичними особами, до складу </w:t>
            </w:r>
            <w:r w:rsidR="00782195" w:rsidRPr="00FD03D6">
              <w:rPr>
                <w:b/>
                <w:color w:val="000000" w:themeColor="text1"/>
                <w:lang w:eastAsia="en-US"/>
              </w:rPr>
              <w:lastRenderedPageBreak/>
              <w:t>учасників (акціонерів, засновників) яких входить іноземна держава (крім держави, яка здійснює збройну агресію проти України), та які виступають стороною таких договорів</w:t>
            </w:r>
            <w:r w:rsidR="00782195">
              <w:rPr>
                <w:b/>
                <w:color w:val="000000" w:themeColor="text1"/>
                <w:lang w:eastAsia="en-US"/>
              </w:rPr>
              <w:t xml:space="preserve">, згідно умов яких відбувається </w:t>
            </w:r>
            <w:r w:rsidR="00325C7F">
              <w:rPr>
                <w:b/>
                <w:color w:val="000000" w:themeColor="text1"/>
                <w:lang w:eastAsia="en-US"/>
              </w:rPr>
              <w:t>передач</w:t>
            </w:r>
            <w:r w:rsidR="00782195">
              <w:rPr>
                <w:b/>
                <w:color w:val="000000" w:themeColor="text1"/>
                <w:lang w:eastAsia="en-US"/>
              </w:rPr>
              <w:t>а від страховика до зазначених юридичних осіб</w:t>
            </w:r>
            <w:r w:rsidR="00325C7F">
              <w:rPr>
                <w:b/>
                <w:color w:val="000000" w:themeColor="text1"/>
                <w:lang w:eastAsia="en-US"/>
              </w:rPr>
              <w:t xml:space="preserve"> </w:t>
            </w:r>
            <w:r w:rsidRPr="00FD03D6">
              <w:rPr>
                <w:b/>
                <w:color w:val="000000" w:themeColor="text1"/>
                <w:lang w:eastAsia="en-US"/>
              </w:rPr>
              <w:t xml:space="preserve">повністю або частково зобов’язань за договорами страхування ризиків втрати та/або пошкодження активів та/або втрати (повної або часткової) доходів від таких активів на території України внаслідок війни, воєнних дій, бойових дій, терористичних актів, диверсій, спричинених збройною агресією проти України, </w:t>
            </w:r>
            <w:r w:rsidR="00325C7F">
              <w:rPr>
                <w:b/>
                <w:color w:val="000000" w:themeColor="text1"/>
                <w:lang w:eastAsia="en-US"/>
              </w:rPr>
              <w:t>розраховує технічні резерви як за договорами вихідного перестрахування</w:t>
            </w:r>
            <w:r w:rsidRPr="00FD03D6">
              <w:rPr>
                <w:b/>
                <w:color w:val="000000" w:themeColor="text1"/>
                <w:lang w:eastAsia="en-US"/>
              </w:rPr>
              <w:t>.</w:t>
            </w:r>
          </w:p>
        </w:tc>
      </w:tr>
      <w:tr w:rsidR="00012C77" w:rsidRPr="00474B68" w14:paraId="4011F18D" w14:textId="77777777" w:rsidTr="00DC5E4D">
        <w:trPr>
          <w:gridAfter w:val="1"/>
          <w:wAfter w:w="6" w:type="dxa"/>
          <w:trHeight w:val="20"/>
        </w:trPr>
        <w:tc>
          <w:tcPr>
            <w:tcW w:w="704" w:type="dxa"/>
          </w:tcPr>
          <w:p w14:paraId="56E6E349" w14:textId="77777777" w:rsidR="00012C77" w:rsidRPr="00474B68" w:rsidRDefault="00012C77"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72AA470D" w14:textId="77777777" w:rsidR="00012C77" w:rsidRPr="00474B68" w:rsidRDefault="00012C77" w:rsidP="00DD100C">
            <w:pPr>
              <w:widowControl w:val="0"/>
              <w:ind w:firstLine="323"/>
              <w:rPr>
                <w:iCs/>
              </w:rPr>
            </w:pPr>
            <w:r w:rsidRPr="00474B68">
              <w:rPr>
                <w:iCs/>
              </w:rPr>
              <w:t>11. Страховик зобов’язаний розраховувати кожен із видів технічних резервів, визначених у пункті 9 глави 3 розділу І цього Положення, не рідше ніж один раз на квартал.</w:t>
            </w:r>
          </w:p>
          <w:p w14:paraId="0974AE45" w14:textId="77777777" w:rsidR="00012C77" w:rsidRPr="00474B68" w:rsidRDefault="00012C77" w:rsidP="00DD100C">
            <w:pPr>
              <w:widowControl w:val="0"/>
              <w:ind w:firstLine="323"/>
              <w:rPr>
                <w:iCs/>
              </w:rPr>
            </w:pPr>
          </w:p>
        </w:tc>
        <w:tc>
          <w:tcPr>
            <w:tcW w:w="6946" w:type="dxa"/>
            <w:shd w:val="clear" w:color="auto" w:fill="auto"/>
          </w:tcPr>
          <w:p w14:paraId="09E48FE2" w14:textId="02DD6B9F" w:rsidR="004E2EBB" w:rsidRDefault="00012C77" w:rsidP="005D3722">
            <w:pPr>
              <w:widowControl w:val="0"/>
              <w:ind w:firstLine="323"/>
              <w:rPr>
                <w:b/>
                <w:iCs/>
                <w:lang w:val="ru-RU"/>
              </w:rPr>
            </w:pPr>
            <w:r w:rsidRPr="00D927F6">
              <w:rPr>
                <w:iCs/>
              </w:rPr>
              <w:t>11. Страховик зобов’язаний розраховувати кожен із видів технічних резервів, визначених у пункті 9 глави 3 розділу І цього Положення, не рідше ніж один раз на квартал</w:t>
            </w:r>
            <w:r w:rsidR="00BF12B2" w:rsidRPr="008D4E44">
              <w:rPr>
                <w:iCs/>
                <w:lang w:val="ru-RU"/>
              </w:rPr>
              <w:t>.</w:t>
            </w:r>
            <w:r w:rsidR="00940145">
              <w:rPr>
                <w:b/>
                <w:iCs/>
                <w:lang w:val="ru-RU"/>
              </w:rPr>
              <w:t xml:space="preserve"> </w:t>
            </w:r>
          </w:p>
          <w:p w14:paraId="1A1D9065" w14:textId="5CE99C63" w:rsidR="004E2EBB" w:rsidRDefault="00E8733A" w:rsidP="005D3722">
            <w:pPr>
              <w:widowControl w:val="0"/>
              <w:ind w:firstLine="323"/>
              <w:rPr>
                <w:b/>
                <w:iCs/>
              </w:rPr>
            </w:pPr>
            <w:r>
              <w:rPr>
                <w:b/>
                <w:iCs/>
              </w:rPr>
              <w:t>Р</w:t>
            </w:r>
            <w:r w:rsidR="00012C77" w:rsidRPr="00D927F6">
              <w:rPr>
                <w:b/>
                <w:iCs/>
              </w:rPr>
              <w:t>озрахунок резерву</w:t>
            </w:r>
            <w:r w:rsidR="004E2EBB">
              <w:rPr>
                <w:b/>
                <w:iCs/>
              </w:rPr>
              <w:t>:</w:t>
            </w:r>
          </w:p>
          <w:p w14:paraId="2DF8DF83" w14:textId="6138CF15" w:rsidR="004E2EBB" w:rsidRDefault="004E2EBB" w:rsidP="005D3722">
            <w:pPr>
              <w:widowControl w:val="0"/>
              <w:ind w:firstLine="323"/>
              <w:rPr>
                <w:b/>
                <w:iCs/>
              </w:rPr>
            </w:pPr>
            <w:r>
              <w:rPr>
                <w:b/>
                <w:iCs/>
              </w:rPr>
              <w:t>1)</w:t>
            </w:r>
            <w:r w:rsidR="00012C77" w:rsidRPr="00D927F6">
              <w:rPr>
                <w:b/>
                <w:iCs/>
              </w:rPr>
              <w:t xml:space="preserve"> заявлених, але не виплачених збитків здійснюється страховиком з урахуванням особливостей, визначених у пункті 75 глави 13 розділу IV цього Положення</w:t>
            </w:r>
            <w:r>
              <w:rPr>
                <w:b/>
                <w:iCs/>
              </w:rPr>
              <w:t>;</w:t>
            </w:r>
          </w:p>
          <w:p w14:paraId="5C4E39F2" w14:textId="13FDB30F" w:rsidR="00012C77" w:rsidRPr="00474B68" w:rsidRDefault="004E2EBB" w:rsidP="005D3722">
            <w:pPr>
              <w:widowControl w:val="0"/>
              <w:ind w:firstLine="323"/>
            </w:pPr>
            <w:r>
              <w:rPr>
                <w:b/>
                <w:iCs/>
              </w:rPr>
              <w:t xml:space="preserve">2) </w:t>
            </w:r>
            <w:r w:rsidR="00940145" w:rsidRPr="00B7681F">
              <w:rPr>
                <w:b/>
                <w:iCs/>
              </w:rPr>
              <w:t>премій</w:t>
            </w:r>
            <w:r w:rsidR="00940145">
              <w:rPr>
                <w:b/>
                <w:iCs/>
              </w:rPr>
              <w:t xml:space="preserve"> здійснюється страховиком з урахуванням особливостей, визначених у пункті 45 г</w:t>
            </w:r>
            <w:r w:rsidR="00A41937">
              <w:rPr>
                <w:b/>
                <w:iCs/>
              </w:rPr>
              <w:t>л</w:t>
            </w:r>
            <w:r w:rsidR="00940145">
              <w:rPr>
                <w:b/>
                <w:iCs/>
              </w:rPr>
              <w:t xml:space="preserve">ави 8 розділу ІІІ цього </w:t>
            </w:r>
            <w:r w:rsidR="00BF12B2">
              <w:rPr>
                <w:b/>
                <w:iCs/>
              </w:rPr>
              <w:t>П</w:t>
            </w:r>
            <w:r w:rsidR="00940145">
              <w:rPr>
                <w:b/>
                <w:iCs/>
              </w:rPr>
              <w:t>оложення.</w:t>
            </w:r>
            <w:r w:rsidR="00940145">
              <w:rPr>
                <w:iCs/>
              </w:rPr>
              <w:t xml:space="preserve"> </w:t>
            </w:r>
          </w:p>
        </w:tc>
      </w:tr>
      <w:tr w:rsidR="00012C77" w:rsidRPr="00474B68" w14:paraId="1CB21C17" w14:textId="77777777" w:rsidTr="00DC5E4D">
        <w:trPr>
          <w:gridAfter w:val="1"/>
          <w:wAfter w:w="6" w:type="dxa"/>
          <w:trHeight w:val="20"/>
        </w:trPr>
        <w:tc>
          <w:tcPr>
            <w:tcW w:w="704" w:type="dxa"/>
          </w:tcPr>
          <w:p w14:paraId="33F574D0" w14:textId="77777777" w:rsidR="00012C77" w:rsidRPr="00474B68" w:rsidRDefault="00012C77"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4F8AFADE" w14:textId="77777777" w:rsidR="00012C77" w:rsidRPr="00D75986" w:rsidRDefault="00012C77" w:rsidP="00DD100C">
            <w:pPr>
              <w:shd w:val="clear" w:color="auto" w:fill="FFFFFF"/>
              <w:tabs>
                <w:tab w:val="left" w:pos="1134"/>
              </w:tabs>
              <w:ind w:firstLine="323"/>
              <w:contextualSpacing/>
              <w:rPr>
                <w:color w:val="000000" w:themeColor="text1"/>
                <w:lang w:eastAsia="en-US"/>
              </w:rPr>
            </w:pPr>
            <w:r>
              <w:rPr>
                <w:iCs/>
              </w:rPr>
              <w:t xml:space="preserve">12. </w:t>
            </w:r>
            <w:r w:rsidRPr="00D75986">
              <w:rPr>
                <w:color w:val="000000" w:themeColor="text1"/>
                <w:lang w:eastAsia="en-US"/>
              </w:rPr>
              <w:t xml:space="preserve">Страховик формує технічні </w:t>
            </w:r>
            <w:r w:rsidRPr="00D75986">
              <w:rPr>
                <w:color w:val="000000" w:themeColor="text1"/>
                <w:shd w:val="clear" w:color="auto" w:fill="FFFFFF"/>
              </w:rPr>
              <w:t xml:space="preserve">резерви </w:t>
            </w:r>
            <w:r w:rsidRPr="00D75986">
              <w:rPr>
                <w:color w:val="000000" w:themeColor="text1"/>
                <w:lang w:eastAsia="en-US"/>
              </w:rPr>
              <w:t xml:space="preserve">на підставі обліку договорів (відомостей за договорами) і заявлених вимог з урахуванням вимог законодавства України та цього Положення. </w:t>
            </w:r>
          </w:p>
          <w:p w14:paraId="21C6FAAE" w14:textId="0B1FC990" w:rsidR="00012C77" w:rsidRDefault="00012C77" w:rsidP="00DD100C">
            <w:pPr>
              <w:shd w:val="clear" w:color="auto" w:fill="FFFFFF"/>
              <w:tabs>
                <w:tab w:val="left" w:pos="1134"/>
              </w:tabs>
              <w:ind w:firstLine="323"/>
              <w:contextualSpacing/>
              <w:rPr>
                <w:color w:val="000000" w:themeColor="text1"/>
              </w:rPr>
            </w:pPr>
            <w:r w:rsidRPr="00D75986">
              <w:rPr>
                <w:color w:val="000000" w:themeColor="text1"/>
              </w:rPr>
              <w:t xml:space="preserve">Страховик враховує в оцінці зобов’язань за когортою договорів усі майбутні грошові потоки в межах кожного договору </w:t>
            </w:r>
            <w:r w:rsidRPr="00D75986">
              <w:rPr>
                <w:color w:val="000000" w:themeColor="text1"/>
                <w:lang w:eastAsia="en-US"/>
              </w:rPr>
              <w:t xml:space="preserve">в </w:t>
            </w:r>
            <w:r w:rsidRPr="00D75986">
              <w:rPr>
                <w:color w:val="000000" w:themeColor="text1"/>
              </w:rPr>
              <w:t xml:space="preserve">складі когорти. </w:t>
            </w:r>
          </w:p>
          <w:p w14:paraId="5D84601E" w14:textId="6701D5F6" w:rsidR="00012C77" w:rsidRPr="00CF1EA8" w:rsidRDefault="00012C77" w:rsidP="00DD100C">
            <w:pPr>
              <w:shd w:val="clear" w:color="auto" w:fill="FFFFFF"/>
              <w:tabs>
                <w:tab w:val="left" w:pos="1134"/>
              </w:tabs>
              <w:ind w:firstLine="323"/>
              <w:contextualSpacing/>
              <w:rPr>
                <w:b/>
                <w:color w:val="000000" w:themeColor="text1"/>
              </w:rPr>
            </w:pPr>
            <w:r w:rsidRPr="00CF1EA8">
              <w:rPr>
                <w:b/>
                <w:color w:val="000000" w:themeColor="text1"/>
              </w:rPr>
              <w:t>відсутній</w:t>
            </w:r>
          </w:p>
          <w:p w14:paraId="6A8F250E" w14:textId="3E83319E" w:rsidR="00012C77" w:rsidRPr="00CF1EA8" w:rsidRDefault="00012C77" w:rsidP="00DD100C">
            <w:pPr>
              <w:shd w:val="clear" w:color="auto" w:fill="FFFFFF"/>
              <w:tabs>
                <w:tab w:val="left" w:pos="1134"/>
              </w:tabs>
              <w:ind w:firstLine="323"/>
              <w:contextualSpacing/>
              <w:rPr>
                <w:color w:val="000000" w:themeColor="text1"/>
                <w:lang w:eastAsia="en-US"/>
              </w:rPr>
            </w:pPr>
            <w:r w:rsidRPr="00D75986">
              <w:rPr>
                <w:color w:val="000000" w:themeColor="text1"/>
              </w:rPr>
              <w:t>Страховик визначає перелік грошових потоків, які перебувають у межах договору</w:t>
            </w:r>
            <w:r w:rsidRPr="001E2DB8">
              <w:rPr>
                <w:color w:val="000000" w:themeColor="text1"/>
              </w:rPr>
              <w:t xml:space="preserve">, </w:t>
            </w:r>
            <w:r w:rsidRPr="00B06E06">
              <w:rPr>
                <w:color w:val="000000" w:themeColor="text1"/>
              </w:rPr>
              <w:t xml:space="preserve">відповідно до Міжнародного стандарту фінансової звітності 17 </w:t>
            </w:r>
            <w:r w:rsidRPr="00B06E06">
              <w:rPr>
                <w:color w:val="000000" w:themeColor="text1"/>
                <w:lang w:eastAsia="en-US"/>
              </w:rPr>
              <w:t>“</w:t>
            </w:r>
            <w:r w:rsidRPr="00B06E06">
              <w:rPr>
                <w:color w:val="000000" w:themeColor="text1"/>
              </w:rPr>
              <w:t>Страхові контракти</w:t>
            </w:r>
            <w:r w:rsidRPr="00B06E06">
              <w:rPr>
                <w:color w:val="000000" w:themeColor="text1"/>
                <w:lang w:eastAsia="en-US"/>
              </w:rPr>
              <w:t>”</w:t>
            </w:r>
            <w:r w:rsidRPr="00B06E06">
              <w:rPr>
                <w:color w:val="000000" w:themeColor="text1"/>
              </w:rPr>
              <w:t xml:space="preserve"> (далі – МСФЗ 17).</w:t>
            </w:r>
          </w:p>
        </w:tc>
        <w:tc>
          <w:tcPr>
            <w:tcW w:w="6946" w:type="dxa"/>
            <w:shd w:val="clear" w:color="auto" w:fill="auto"/>
          </w:tcPr>
          <w:p w14:paraId="0F973146" w14:textId="1835BC1E" w:rsidR="00012C77" w:rsidRPr="00A41937" w:rsidRDefault="00012C77" w:rsidP="00DD100C">
            <w:pPr>
              <w:shd w:val="clear" w:color="auto" w:fill="FFFFFF"/>
              <w:tabs>
                <w:tab w:val="left" w:pos="1134"/>
              </w:tabs>
              <w:ind w:firstLine="323"/>
              <w:contextualSpacing/>
              <w:rPr>
                <w:color w:val="000000" w:themeColor="text1"/>
                <w:lang w:val="ru-RU" w:eastAsia="en-US"/>
              </w:rPr>
            </w:pPr>
            <w:r>
              <w:rPr>
                <w:color w:val="000000" w:themeColor="text1"/>
                <w:lang w:eastAsia="en-US"/>
              </w:rPr>
              <w:t xml:space="preserve">12. </w:t>
            </w:r>
            <w:r w:rsidRPr="00D75986">
              <w:rPr>
                <w:color w:val="000000" w:themeColor="text1"/>
                <w:lang w:eastAsia="en-US"/>
              </w:rPr>
              <w:t xml:space="preserve">Страховик формує технічні </w:t>
            </w:r>
            <w:r w:rsidRPr="00D75986">
              <w:rPr>
                <w:color w:val="000000" w:themeColor="text1"/>
                <w:shd w:val="clear" w:color="auto" w:fill="FFFFFF"/>
              </w:rPr>
              <w:t xml:space="preserve">резерви </w:t>
            </w:r>
            <w:r w:rsidRPr="00D75986">
              <w:rPr>
                <w:color w:val="000000" w:themeColor="text1"/>
                <w:lang w:eastAsia="en-US"/>
              </w:rPr>
              <w:t>на підставі обліку договорів (відомостей за договорами) і заявлених вимог з урахуванням вимог законодав</w:t>
            </w:r>
            <w:r>
              <w:rPr>
                <w:color w:val="000000" w:themeColor="text1"/>
                <w:lang w:eastAsia="en-US"/>
              </w:rPr>
              <w:t>ства України та цього Положення.</w:t>
            </w:r>
          </w:p>
          <w:p w14:paraId="3649FAAF" w14:textId="2099B9A0" w:rsidR="00012C77" w:rsidRDefault="00012C77" w:rsidP="00DD100C">
            <w:pPr>
              <w:shd w:val="clear" w:color="auto" w:fill="FFFFFF"/>
              <w:tabs>
                <w:tab w:val="left" w:pos="1134"/>
              </w:tabs>
              <w:ind w:firstLine="323"/>
              <w:contextualSpacing/>
              <w:rPr>
                <w:color w:val="000000" w:themeColor="text1"/>
              </w:rPr>
            </w:pPr>
            <w:r w:rsidRPr="00D75986">
              <w:rPr>
                <w:color w:val="000000" w:themeColor="text1"/>
              </w:rPr>
              <w:t xml:space="preserve">Страховик враховує в оцінці зобов’язань за когортою договорів усі майбутні грошові потоки в межах кожного договору </w:t>
            </w:r>
            <w:r w:rsidRPr="00D75986">
              <w:rPr>
                <w:color w:val="000000" w:themeColor="text1"/>
                <w:lang w:eastAsia="en-US"/>
              </w:rPr>
              <w:t xml:space="preserve">в </w:t>
            </w:r>
            <w:r w:rsidRPr="00D75986">
              <w:rPr>
                <w:color w:val="000000" w:themeColor="text1"/>
              </w:rPr>
              <w:t xml:space="preserve">складі когорти. </w:t>
            </w:r>
          </w:p>
          <w:p w14:paraId="108D6D98" w14:textId="5B7B33A1" w:rsidR="00012C77" w:rsidRPr="00CF1EA8" w:rsidRDefault="00012C77" w:rsidP="001E2DB8">
            <w:pPr>
              <w:shd w:val="clear" w:color="auto" w:fill="FFFFFF"/>
              <w:tabs>
                <w:tab w:val="left" w:pos="1134"/>
              </w:tabs>
              <w:ind w:firstLine="323"/>
              <w:contextualSpacing/>
              <w:rPr>
                <w:color w:val="000000" w:themeColor="text1"/>
                <w:lang w:eastAsia="en-US"/>
              </w:rPr>
            </w:pPr>
            <w:r w:rsidRPr="00CF1EA8">
              <w:rPr>
                <w:b/>
                <w:color w:val="000000" w:themeColor="text1"/>
              </w:rPr>
              <w:t>Страховик визначає межі договору відповідно до</w:t>
            </w:r>
            <w:r w:rsidR="001E2DB8" w:rsidRPr="00CC2D60">
              <w:rPr>
                <w:b/>
                <w:color w:val="000000" w:themeColor="text1"/>
                <w:lang w:val="ru-RU"/>
              </w:rPr>
              <w:t xml:space="preserve"> </w:t>
            </w:r>
            <w:r w:rsidR="001E2DB8">
              <w:rPr>
                <w:b/>
                <w:color w:val="000000" w:themeColor="text1"/>
              </w:rPr>
              <w:t>пунктів 12</w:t>
            </w:r>
            <w:r w:rsidR="001E2DB8">
              <w:rPr>
                <w:b/>
                <w:color w:val="000000" w:themeColor="text1"/>
                <w:vertAlign w:val="superscript"/>
              </w:rPr>
              <w:t>1</w:t>
            </w:r>
            <w:r w:rsidR="001E2DB8">
              <w:rPr>
                <w:b/>
                <w:color w:val="000000" w:themeColor="text1"/>
              </w:rPr>
              <w:t xml:space="preserve"> та 12</w:t>
            </w:r>
            <w:r w:rsidR="001E2DB8">
              <w:rPr>
                <w:b/>
                <w:color w:val="000000" w:themeColor="text1"/>
                <w:vertAlign w:val="superscript"/>
              </w:rPr>
              <w:t>2</w:t>
            </w:r>
            <w:r w:rsidR="001E2DB8">
              <w:rPr>
                <w:b/>
                <w:color w:val="000000" w:themeColor="text1"/>
              </w:rPr>
              <w:t xml:space="preserve"> глави 3 розділу І цього Положення</w:t>
            </w:r>
            <w:r w:rsidRPr="00CF1EA8">
              <w:rPr>
                <w:b/>
                <w:color w:val="000000" w:themeColor="text1"/>
              </w:rPr>
              <w:t>.</w:t>
            </w:r>
            <w:r w:rsidR="001E2DB8" w:rsidRPr="001E2DB8">
              <w:rPr>
                <w:b/>
              </w:rPr>
              <w:br/>
            </w:r>
          </w:p>
        </w:tc>
      </w:tr>
      <w:tr w:rsidR="001E2DB8" w:rsidRPr="00474B68" w14:paraId="03F98B49" w14:textId="77777777" w:rsidTr="00DC5E4D">
        <w:trPr>
          <w:gridAfter w:val="1"/>
          <w:wAfter w:w="6" w:type="dxa"/>
          <w:trHeight w:val="20"/>
        </w:trPr>
        <w:tc>
          <w:tcPr>
            <w:tcW w:w="704" w:type="dxa"/>
          </w:tcPr>
          <w:p w14:paraId="60EEC491" w14:textId="77777777" w:rsidR="001E2DB8" w:rsidRPr="00474B68" w:rsidRDefault="001E2DB8"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42F7C7FE" w14:textId="3CB2860E" w:rsidR="001E2DB8" w:rsidRPr="008D4E44" w:rsidRDefault="001E2DB8" w:rsidP="00DD100C">
            <w:pPr>
              <w:shd w:val="clear" w:color="auto" w:fill="FFFFFF"/>
              <w:tabs>
                <w:tab w:val="left" w:pos="1134"/>
              </w:tabs>
              <w:ind w:firstLine="323"/>
              <w:contextualSpacing/>
              <w:rPr>
                <w:i/>
                <w:iCs/>
              </w:rPr>
            </w:pPr>
            <w:r w:rsidRPr="008D4E44">
              <w:rPr>
                <w:i/>
                <w:iCs/>
              </w:rPr>
              <w:t>відсутній</w:t>
            </w:r>
          </w:p>
        </w:tc>
        <w:tc>
          <w:tcPr>
            <w:tcW w:w="6946" w:type="dxa"/>
            <w:shd w:val="clear" w:color="auto" w:fill="auto"/>
          </w:tcPr>
          <w:p w14:paraId="5D4026C6" w14:textId="20787FFB" w:rsidR="001E2DB8" w:rsidRDefault="001E2DB8" w:rsidP="00DD100C">
            <w:pPr>
              <w:shd w:val="clear" w:color="auto" w:fill="FFFFFF"/>
              <w:tabs>
                <w:tab w:val="left" w:pos="1134"/>
              </w:tabs>
              <w:ind w:firstLine="323"/>
              <w:contextualSpacing/>
              <w:rPr>
                <w:b/>
              </w:rPr>
            </w:pPr>
            <w:r w:rsidRPr="009A29E4">
              <w:rPr>
                <w:b/>
              </w:rPr>
              <w:t>12</w:t>
            </w:r>
            <w:r>
              <w:rPr>
                <w:b/>
                <w:vertAlign w:val="superscript"/>
              </w:rPr>
              <w:t>1</w:t>
            </w:r>
            <w:r w:rsidRPr="009A29E4">
              <w:rPr>
                <w:b/>
              </w:rPr>
              <w:t>.  Грошові потоки перебувають у межах договору, якщо вони випливають із прав і обов'язків, що існують протягом звітного періоду, у якому</w:t>
            </w:r>
            <w:r w:rsidR="004F3D09" w:rsidRPr="008D4E44">
              <w:rPr>
                <w:b/>
              </w:rPr>
              <w:t xml:space="preserve"> </w:t>
            </w:r>
            <w:r w:rsidR="004F3D09">
              <w:rPr>
                <w:b/>
              </w:rPr>
              <w:t>страховик</w:t>
            </w:r>
            <w:r w:rsidRPr="009A29E4">
              <w:rPr>
                <w:b/>
              </w:rPr>
              <w:t xml:space="preserve"> має право вимагати від страхувальника сплати страхових платежів або в якому страховик має зобов'язання надати послуги страхувальнику та/або іншій особі, що визначена законод</w:t>
            </w:r>
            <w:r>
              <w:rPr>
                <w:b/>
              </w:rPr>
              <w:t xml:space="preserve">авством України або договором. </w:t>
            </w:r>
          </w:p>
          <w:p w14:paraId="36C02288" w14:textId="44266A7A" w:rsidR="001E2DB8" w:rsidRDefault="001E2DB8" w:rsidP="008D4E44">
            <w:pPr>
              <w:shd w:val="clear" w:color="auto" w:fill="FFFFFF"/>
              <w:tabs>
                <w:tab w:val="left" w:pos="1134"/>
              </w:tabs>
              <w:ind w:firstLine="323"/>
              <w:contextualSpacing/>
              <w:rPr>
                <w:color w:val="000000" w:themeColor="text1"/>
                <w:lang w:eastAsia="en-US"/>
              </w:rPr>
            </w:pPr>
            <w:r w:rsidRPr="009A29E4">
              <w:rPr>
                <w:b/>
              </w:rPr>
              <w:t>Страховик не визнає ні як зобов'язання, ні як актив будь-які суми, пов'язані з очікуваними преміями або очікуваними страховими вимогами за межами</w:t>
            </w:r>
            <w:r>
              <w:rPr>
                <w:rFonts w:ascii="Segoe UI" w:hAnsi="Segoe UI" w:cs="Segoe UI"/>
              </w:rPr>
              <w:t xml:space="preserve"> </w:t>
            </w:r>
            <w:r w:rsidRPr="009A29E4">
              <w:rPr>
                <w:b/>
              </w:rPr>
              <w:t>договору. Такі суми пов'язані з майбутніми договорами.</w:t>
            </w:r>
          </w:p>
        </w:tc>
      </w:tr>
      <w:tr w:rsidR="001E2DB8" w:rsidRPr="00474B68" w14:paraId="2844023D" w14:textId="77777777" w:rsidTr="00DC5E4D">
        <w:trPr>
          <w:gridAfter w:val="1"/>
          <w:wAfter w:w="6" w:type="dxa"/>
          <w:trHeight w:val="20"/>
        </w:trPr>
        <w:tc>
          <w:tcPr>
            <w:tcW w:w="704" w:type="dxa"/>
          </w:tcPr>
          <w:p w14:paraId="07F39C10" w14:textId="77777777" w:rsidR="001E2DB8" w:rsidRPr="00474B68" w:rsidRDefault="001E2DB8"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27B6B8C7" w14:textId="5AC4360D" w:rsidR="001E2DB8" w:rsidRDefault="001E2DB8" w:rsidP="00DD100C">
            <w:pPr>
              <w:shd w:val="clear" w:color="auto" w:fill="FFFFFF"/>
              <w:tabs>
                <w:tab w:val="left" w:pos="1134"/>
              </w:tabs>
              <w:ind w:firstLine="323"/>
              <w:contextualSpacing/>
              <w:rPr>
                <w:iCs/>
              </w:rPr>
            </w:pPr>
            <w:r w:rsidRPr="009A29E4">
              <w:rPr>
                <w:i/>
                <w:iCs/>
              </w:rPr>
              <w:t>відсутній</w:t>
            </w:r>
          </w:p>
        </w:tc>
        <w:tc>
          <w:tcPr>
            <w:tcW w:w="6946" w:type="dxa"/>
            <w:shd w:val="clear" w:color="auto" w:fill="auto"/>
          </w:tcPr>
          <w:p w14:paraId="6513B917" w14:textId="09445FB2" w:rsidR="001E2DB8" w:rsidRDefault="001E2DB8" w:rsidP="001E2DB8">
            <w:pPr>
              <w:shd w:val="clear" w:color="auto" w:fill="FFFFFF"/>
              <w:tabs>
                <w:tab w:val="left" w:pos="1134"/>
              </w:tabs>
              <w:ind w:firstLine="323"/>
              <w:contextualSpacing/>
              <w:rPr>
                <w:b/>
              </w:rPr>
            </w:pPr>
            <w:r>
              <w:rPr>
                <w:b/>
              </w:rPr>
              <w:t>12</w:t>
            </w:r>
            <w:r>
              <w:rPr>
                <w:b/>
                <w:vertAlign w:val="superscript"/>
              </w:rPr>
              <w:t>2</w:t>
            </w:r>
            <w:r w:rsidRPr="009A29E4">
              <w:rPr>
                <w:b/>
              </w:rPr>
              <w:t>.  </w:t>
            </w:r>
            <w:r w:rsidR="00393438" w:rsidRPr="008D4E44">
              <w:rPr>
                <w:b/>
              </w:rPr>
              <w:t>З</w:t>
            </w:r>
            <w:r w:rsidRPr="008D4E44">
              <w:rPr>
                <w:b/>
              </w:rPr>
              <w:t>обов'язан</w:t>
            </w:r>
            <w:bookmarkStart w:id="1" w:name="_GoBack"/>
            <w:bookmarkEnd w:id="1"/>
            <w:r w:rsidRPr="00CC2D60">
              <w:rPr>
                <w:b/>
              </w:rPr>
              <w:t>ня</w:t>
            </w:r>
            <w:r w:rsidRPr="009A29E4">
              <w:rPr>
                <w:b/>
              </w:rPr>
              <w:t xml:space="preserve"> надати послуги завершується тоді, якщо виконується хоча б одна з таких умов:</w:t>
            </w:r>
          </w:p>
          <w:p w14:paraId="569FED98" w14:textId="50479697" w:rsidR="001E2DB8" w:rsidRPr="008D4E44" w:rsidRDefault="001E2DB8" w:rsidP="001E2DB8">
            <w:pPr>
              <w:shd w:val="clear" w:color="auto" w:fill="FFFFFF"/>
              <w:tabs>
                <w:tab w:val="left" w:pos="1134"/>
              </w:tabs>
              <w:ind w:firstLine="323"/>
              <w:contextualSpacing/>
              <w:rPr>
                <w:b/>
                <w:lang w:val="ru-RU"/>
              </w:rPr>
            </w:pPr>
            <w:r w:rsidRPr="009A29E4">
              <w:rPr>
                <w:b/>
              </w:rPr>
              <w:t xml:space="preserve"> </w:t>
            </w:r>
          </w:p>
          <w:p w14:paraId="7826D19F" w14:textId="7A5C3E47" w:rsidR="001E2DB8" w:rsidRPr="009A29E4" w:rsidRDefault="001E2DB8" w:rsidP="001E2DB8">
            <w:pPr>
              <w:shd w:val="clear" w:color="auto" w:fill="FFFFFF"/>
              <w:tabs>
                <w:tab w:val="left" w:pos="1134"/>
              </w:tabs>
              <w:ind w:firstLine="323"/>
              <w:contextualSpacing/>
              <w:rPr>
                <w:b/>
                <w:color w:val="000000" w:themeColor="text1"/>
              </w:rPr>
            </w:pPr>
            <w:r w:rsidRPr="009A29E4">
              <w:rPr>
                <w:b/>
              </w:rPr>
              <w:t>1) страховик має практичну здатність</w:t>
            </w:r>
            <w:r w:rsidR="00C13A8A" w:rsidRPr="00CC2D60">
              <w:rPr>
                <w:b/>
                <w:lang w:val="ru-RU"/>
              </w:rPr>
              <w:t xml:space="preserve"> </w:t>
            </w:r>
            <w:r w:rsidRPr="009A29E4">
              <w:rPr>
                <w:b/>
              </w:rPr>
              <w:t xml:space="preserve"> переоцінити ризики страхувальника та</w:t>
            </w:r>
            <w:r w:rsidR="00097729">
              <w:rPr>
                <w:b/>
              </w:rPr>
              <w:t xml:space="preserve"> </w:t>
            </w:r>
            <w:r w:rsidRPr="009A29E4">
              <w:rPr>
                <w:b/>
              </w:rPr>
              <w:t>/ або іншої особи, визначеної законодавством України або договором, і, як наслідок, установити такий страховий тариф або рівень виплат, що повністю б відображав ці ризики;</w:t>
            </w:r>
          </w:p>
          <w:p w14:paraId="0444AD7D" w14:textId="77777777" w:rsidR="001E2DB8" w:rsidRPr="009A29E4" w:rsidRDefault="001E2DB8" w:rsidP="001E2DB8">
            <w:pPr>
              <w:shd w:val="clear" w:color="auto" w:fill="FFFFFF"/>
              <w:tabs>
                <w:tab w:val="left" w:pos="1134"/>
              </w:tabs>
              <w:ind w:firstLine="323"/>
              <w:contextualSpacing/>
              <w:rPr>
                <w:b/>
              </w:rPr>
            </w:pPr>
          </w:p>
          <w:p w14:paraId="6C8FDDF6" w14:textId="77777777" w:rsidR="001E2DB8" w:rsidRDefault="001E2DB8" w:rsidP="008D4E44">
            <w:pPr>
              <w:shd w:val="clear" w:color="auto" w:fill="FFFFFF"/>
              <w:tabs>
                <w:tab w:val="left" w:pos="1134"/>
              </w:tabs>
              <w:ind w:firstLine="323"/>
              <w:contextualSpacing/>
              <w:rPr>
                <w:b/>
              </w:rPr>
            </w:pPr>
            <w:r w:rsidRPr="009A29E4">
              <w:rPr>
                <w:b/>
              </w:rPr>
              <w:t>2) страховик має практичну здатність переоцінити ризики портфеля договорів, що містить відповідний договір, і, як наслідок, установити такий страховий тариф або рівень виплат, що повністю б відображав ризик цього портфеля, за умови, що розмір премій за покриття до дати переоцінки ризиків не враховує ризиків, що стосуються періодів після дати переоцінки.</w:t>
            </w:r>
          </w:p>
          <w:p w14:paraId="27DB6F27" w14:textId="0365E114" w:rsidR="00C13A8A" w:rsidRPr="008D4E44" w:rsidRDefault="0059732A" w:rsidP="0059732A">
            <w:pPr>
              <w:shd w:val="clear" w:color="auto" w:fill="FFFFFF"/>
              <w:tabs>
                <w:tab w:val="left" w:pos="1134"/>
              </w:tabs>
              <w:ind w:firstLine="323"/>
              <w:contextualSpacing/>
              <w:rPr>
                <w:b/>
                <w:color w:val="000000" w:themeColor="text1"/>
              </w:rPr>
            </w:pPr>
            <w:r>
              <w:rPr>
                <w:b/>
              </w:rPr>
              <w:t>Страховик д</w:t>
            </w:r>
            <w:r w:rsidR="00C13A8A">
              <w:rPr>
                <w:b/>
              </w:rPr>
              <w:t>ля цілей підпунктів 1 та 2 пункту 12</w:t>
            </w:r>
            <w:r w:rsidR="00C13A8A">
              <w:rPr>
                <w:b/>
                <w:vertAlign w:val="superscript"/>
              </w:rPr>
              <w:t>2</w:t>
            </w:r>
            <w:r w:rsidR="00C13A8A">
              <w:rPr>
                <w:b/>
              </w:rPr>
              <w:t xml:space="preserve"> глави 3 розділу І цього Положення </w:t>
            </w:r>
            <w:r w:rsidR="00C13A8A" w:rsidRPr="009A29E4">
              <w:rPr>
                <w:b/>
              </w:rPr>
              <w:t>має практичну здатність</w:t>
            </w:r>
            <w:r w:rsidR="00C13A8A" w:rsidRPr="00CC2D60">
              <w:rPr>
                <w:b/>
              </w:rPr>
              <w:t xml:space="preserve"> </w:t>
            </w:r>
            <w:r w:rsidR="00C13A8A" w:rsidRPr="009A29E4">
              <w:rPr>
                <w:b/>
              </w:rPr>
              <w:t xml:space="preserve"> переоцінити ризики</w:t>
            </w:r>
            <w:r w:rsidR="00C13A8A">
              <w:rPr>
                <w:b/>
              </w:rPr>
              <w:t>, якщо страховик не обмежений умовами договору, вимогами законодавства України та звичайною практикою</w:t>
            </w:r>
            <w:r w:rsidR="00337B45">
              <w:rPr>
                <w:b/>
              </w:rPr>
              <w:t xml:space="preserve"> страховика </w:t>
            </w:r>
            <w:r w:rsidR="00B47728">
              <w:rPr>
                <w:b/>
              </w:rPr>
              <w:t>здійснення діяльності із страхування</w:t>
            </w:r>
            <w:r w:rsidR="00C13A8A">
              <w:rPr>
                <w:b/>
              </w:rPr>
              <w:t>.</w:t>
            </w:r>
          </w:p>
        </w:tc>
      </w:tr>
      <w:tr w:rsidR="00012C77" w:rsidRPr="00317574" w14:paraId="083BC549" w14:textId="77777777" w:rsidTr="00DC5E4D">
        <w:trPr>
          <w:gridAfter w:val="1"/>
          <w:wAfter w:w="6" w:type="dxa"/>
          <w:trHeight w:val="20"/>
        </w:trPr>
        <w:tc>
          <w:tcPr>
            <w:tcW w:w="704" w:type="dxa"/>
          </w:tcPr>
          <w:p w14:paraId="7BDFF33B" w14:textId="77777777" w:rsidR="00012C77" w:rsidRPr="00474B68" w:rsidRDefault="00012C77"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6BF45FF1" w14:textId="77777777" w:rsidR="00012C77" w:rsidRPr="00D75986" w:rsidRDefault="00012C77" w:rsidP="00DD100C">
            <w:pPr>
              <w:shd w:val="clear" w:color="auto" w:fill="FFFFFF"/>
              <w:tabs>
                <w:tab w:val="left" w:pos="1134"/>
                <w:tab w:val="left" w:pos="1276"/>
              </w:tabs>
              <w:ind w:firstLine="323"/>
              <w:contextualSpacing/>
              <w:rPr>
                <w:color w:val="000000" w:themeColor="text1"/>
                <w:lang w:eastAsia="en-US"/>
              </w:rPr>
            </w:pPr>
            <w:r>
              <w:rPr>
                <w:iCs/>
              </w:rPr>
              <w:t xml:space="preserve">23. </w:t>
            </w:r>
            <w:r w:rsidRPr="00D75986">
              <w:rPr>
                <w:color w:val="000000" w:themeColor="text1"/>
              </w:rPr>
              <w:t>Спрощення та наближення допускаються під час розрахунку технічних резервів, якщо страховик має недостатні або невідповідні дані, щоб застосувати надійний актуарний метод, та може обґрунтувати те, що їхній вплив на результати розрахунку технічних резервів несуттєвий (у сумі за всіма застосованими спрощеннями та/або наближеннями не більше 1% від суми технічних резервів, розрахованих до такого застосування спрощення та/або наближення).</w:t>
            </w:r>
          </w:p>
          <w:p w14:paraId="59831220" w14:textId="13E8368A" w:rsidR="00012C77" w:rsidRPr="00474B68" w:rsidRDefault="00012C77" w:rsidP="00DD100C">
            <w:pPr>
              <w:widowControl w:val="0"/>
              <w:ind w:firstLine="323"/>
              <w:rPr>
                <w:iCs/>
              </w:rPr>
            </w:pPr>
          </w:p>
        </w:tc>
        <w:tc>
          <w:tcPr>
            <w:tcW w:w="6946" w:type="dxa"/>
            <w:shd w:val="clear" w:color="auto" w:fill="auto"/>
          </w:tcPr>
          <w:p w14:paraId="3B6E3B54" w14:textId="5BEF8BA2" w:rsidR="00012C77" w:rsidRPr="00CF1EA8" w:rsidRDefault="00012C77" w:rsidP="00DD100C">
            <w:pPr>
              <w:shd w:val="clear" w:color="auto" w:fill="FFFFFF"/>
              <w:tabs>
                <w:tab w:val="left" w:pos="1134"/>
                <w:tab w:val="left" w:pos="1276"/>
              </w:tabs>
              <w:ind w:firstLine="323"/>
              <w:contextualSpacing/>
              <w:rPr>
                <w:b/>
                <w:color w:val="000000" w:themeColor="text1"/>
                <w:lang w:eastAsia="en-US"/>
              </w:rPr>
            </w:pPr>
            <w:r w:rsidRPr="00CF1EA8">
              <w:rPr>
                <w:b/>
                <w:iCs/>
              </w:rPr>
              <w:t xml:space="preserve">23. </w:t>
            </w:r>
            <w:r w:rsidRPr="00CF1EA8">
              <w:rPr>
                <w:b/>
                <w:color w:val="000000" w:themeColor="text1"/>
              </w:rPr>
              <w:t>Спрощення та наближення допускаються під час розрахунку технічних резервів</w:t>
            </w:r>
            <w:r w:rsidR="00BF12B2">
              <w:rPr>
                <w:b/>
                <w:color w:val="000000" w:themeColor="text1"/>
              </w:rPr>
              <w:t xml:space="preserve"> у разі дотримання страховиком</w:t>
            </w:r>
            <w:r>
              <w:rPr>
                <w:b/>
                <w:color w:val="000000" w:themeColor="text1"/>
              </w:rPr>
              <w:t xml:space="preserve"> хоча б одн</w:t>
            </w:r>
            <w:r w:rsidR="00BF12B2">
              <w:rPr>
                <w:b/>
                <w:color w:val="000000" w:themeColor="text1"/>
              </w:rPr>
              <w:t>ієї</w:t>
            </w:r>
            <w:r>
              <w:rPr>
                <w:b/>
                <w:color w:val="000000" w:themeColor="text1"/>
              </w:rPr>
              <w:t xml:space="preserve"> із наступних </w:t>
            </w:r>
            <w:r w:rsidR="00BF12B2">
              <w:rPr>
                <w:b/>
                <w:color w:val="000000" w:themeColor="text1"/>
              </w:rPr>
              <w:t>умов</w:t>
            </w:r>
            <w:r w:rsidRPr="00CF1EA8">
              <w:rPr>
                <w:b/>
                <w:color w:val="000000" w:themeColor="text1"/>
              </w:rPr>
              <w:t xml:space="preserve">: </w:t>
            </w:r>
          </w:p>
          <w:p w14:paraId="0EE6E7D3" w14:textId="77777777" w:rsidR="00012C77" w:rsidRPr="00CF1EA8" w:rsidRDefault="00012C77" w:rsidP="00DD100C">
            <w:pPr>
              <w:shd w:val="clear" w:color="auto" w:fill="FFFFFF"/>
              <w:tabs>
                <w:tab w:val="left" w:pos="1134"/>
                <w:tab w:val="left" w:pos="1276"/>
              </w:tabs>
              <w:ind w:firstLine="323"/>
              <w:contextualSpacing/>
              <w:rPr>
                <w:b/>
                <w:color w:val="000000" w:themeColor="text1"/>
              </w:rPr>
            </w:pPr>
          </w:p>
          <w:p w14:paraId="4B58491E" w14:textId="77777777" w:rsidR="00012C77" w:rsidRPr="00CF1EA8" w:rsidRDefault="00012C77" w:rsidP="00DD100C">
            <w:pPr>
              <w:shd w:val="clear" w:color="auto" w:fill="FFFFFF"/>
              <w:tabs>
                <w:tab w:val="left" w:pos="1134"/>
                <w:tab w:val="left" w:pos="1276"/>
              </w:tabs>
              <w:ind w:firstLine="323"/>
              <w:contextualSpacing/>
              <w:rPr>
                <w:b/>
                <w:color w:val="000000" w:themeColor="text1"/>
              </w:rPr>
            </w:pPr>
            <w:r w:rsidRPr="00CF1EA8">
              <w:rPr>
                <w:b/>
                <w:color w:val="000000" w:themeColor="text1"/>
              </w:rPr>
              <w:t>1) вплив спрощень та наближень на результати розрахунку технічних резервів несуттєвий (у сумі за всіма застосованими спрощеннями та/або наближеннями не більше 1% від суми технічних резервів, розрахованих до такого застосування спрощення та/або наближення);</w:t>
            </w:r>
          </w:p>
          <w:p w14:paraId="14F9D7F9" w14:textId="77777777" w:rsidR="00012C77" w:rsidRPr="00CF1EA8" w:rsidRDefault="00012C77" w:rsidP="00DD100C">
            <w:pPr>
              <w:shd w:val="clear" w:color="auto" w:fill="FFFFFF"/>
              <w:tabs>
                <w:tab w:val="left" w:pos="1134"/>
                <w:tab w:val="left" w:pos="1276"/>
              </w:tabs>
              <w:ind w:firstLine="323"/>
              <w:contextualSpacing/>
              <w:rPr>
                <w:b/>
                <w:color w:val="000000" w:themeColor="text1"/>
              </w:rPr>
            </w:pPr>
          </w:p>
          <w:p w14:paraId="4FDF174A" w14:textId="0FCCAB75" w:rsidR="00012C77" w:rsidRPr="00CF1EA8" w:rsidRDefault="00012C77" w:rsidP="00DD100C">
            <w:pPr>
              <w:shd w:val="clear" w:color="auto" w:fill="FFFFFF"/>
              <w:tabs>
                <w:tab w:val="left" w:pos="1134"/>
                <w:tab w:val="left" w:pos="1276"/>
              </w:tabs>
              <w:ind w:firstLine="323"/>
              <w:contextualSpacing/>
              <w:rPr>
                <w:b/>
              </w:rPr>
            </w:pPr>
            <w:r w:rsidRPr="00CF1EA8">
              <w:rPr>
                <w:b/>
                <w:color w:val="000000" w:themeColor="text1"/>
              </w:rPr>
              <w:t xml:space="preserve">2) </w:t>
            </w:r>
            <w:r w:rsidR="00460F88">
              <w:rPr>
                <w:b/>
                <w:color w:val="000000" w:themeColor="text1"/>
              </w:rPr>
              <w:t xml:space="preserve">страховик </w:t>
            </w:r>
            <w:r w:rsidR="00460F88" w:rsidRPr="00CF1EA8">
              <w:rPr>
                <w:b/>
                <w:color w:val="000000" w:themeColor="text1"/>
              </w:rPr>
              <w:t>має недостатні або невідповідні дані, щоб застосувати надійний актуарний метод</w:t>
            </w:r>
            <w:r w:rsidR="00460F88">
              <w:rPr>
                <w:b/>
                <w:color w:val="000000" w:themeColor="text1"/>
              </w:rPr>
              <w:t xml:space="preserve"> та</w:t>
            </w:r>
            <w:r w:rsidR="00460F88" w:rsidRPr="00CF1EA8">
              <w:rPr>
                <w:b/>
              </w:rPr>
              <w:t xml:space="preserve"> </w:t>
            </w:r>
            <w:r w:rsidRPr="00CF1EA8">
              <w:rPr>
                <w:b/>
              </w:rPr>
              <w:t xml:space="preserve">жодний інший метод з меншою </w:t>
            </w:r>
            <w:r w:rsidR="00BF12B2" w:rsidRPr="00CF1EA8">
              <w:rPr>
                <w:b/>
              </w:rPr>
              <w:t>по</w:t>
            </w:r>
            <w:r w:rsidR="00BF12B2">
              <w:rPr>
                <w:b/>
              </w:rPr>
              <w:t>хиб</w:t>
            </w:r>
            <w:r w:rsidR="00BF12B2" w:rsidRPr="00CF1EA8">
              <w:rPr>
                <w:b/>
              </w:rPr>
              <w:t>кою</w:t>
            </w:r>
            <w:r w:rsidRPr="00CF1EA8">
              <w:rPr>
                <w:b/>
              </w:rPr>
              <w:t xml:space="preserve"> не є доступним, і такий метод очікувано не призведе до недооцінення суми технічних резервів;</w:t>
            </w:r>
          </w:p>
          <w:p w14:paraId="3C8D55B0" w14:textId="77777777" w:rsidR="00012C77" w:rsidRPr="00CF1EA8" w:rsidRDefault="00012C77" w:rsidP="00DD100C">
            <w:pPr>
              <w:shd w:val="clear" w:color="auto" w:fill="FFFFFF"/>
              <w:tabs>
                <w:tab w:val="left" w:pos="1134"/>
                <w:tab w:val="left" w:pos="1276"/>
              </w:tabs>
              <w:ind w:firstLine="323"/>
              <w:contextualSpacing/>
              <w:rPr>
                <w:b/>
              </w:rPr>
            </w:pPr>
          </w:p>
          <w:p w14:paraId="145B28E0" w14:textId="3438E92F" w:rsidR="00012C77" w:rsidRPr="00CF1EA8" w:rsidRDefault="00012C77" w:rsidP="00DD100C">
            <w:pPr>
              <w:shd w:val="clear" w:color="auto" w:fill="FFFFFF"/>
              <w:tabs>
                <w:tab w:val="left" w:pos="1134"/>
                <w:tab w:val="left" w:pos="1276"/>
              </w:tabs>
              <w:ind w:firstLine="323"/>
              <w:contextualSpacing/>
              <w:rPr>
                <w:color w:val="000000" w:themeColor="text1"/>
                <w:lang w:val="ru-RU" w:eastAsia="en-US"/>
              </w:rPr>
            </w:pPr>
            <w:r w:rsidRPr="00CF1EA8">
              <w:rPr>
                <w:b/>
              </w:rPr>
              <w:t>3) метод призводить до визначення суми технічних резервів, яка є вищою за суму, яка була б отримана від використання надійного методу, і не призводить до недооцінення ризику, пов’язаного з оцінкою зобов’язань, до яких він застосовується.</w:t>
            </w:r>
          </w:p>
        </w:tc>
      </w:tr>
      <w:tr w:rsidR="00CD1475" w:rsidRPr="00474B68" w14:paraId="35D8DAD3" w14:textId="77777777" w:rsidTr="00DC5E4D">
        <w:trPr>
          <w:gridAfter w:val="1"/>
          <w:wAfter w:w="6" w:type="dxa"/>
          <w:trHeight w:val="20"/>
        </w:trPr>
        <w:tc>
          <w:tcPr>
            <w:tcW w:w="704" w:type="dxa"/>
          </w:tcPr>
          <w:p w14:paraId="7422612B" w14:textId="77777777" w:rsidR="00CD1475" w:rsidRPr="00474B68" w:rsidRDefault="00CD1475" w:rsidP="00DD100C">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0D86B0EF" w14:textId="77777777" w:rsidR="00CD1475" w:rsidRPr="00D75986" w:rsidRDefault="00CD1475" w:rsidP="00DD100C">
            <w:pPr>
              <w:shd w:val="clear" w:color="auto" w:fill="FFFFFF"/>
              <w:tabs>
                <w:tab w:val="left" w:pos="1134"/>
                <w:tab w:val="left" w:pos="1276"/>
              </w:tabs>
              <w:ind w:firstLine="325"/>
              <w:contextualSpacing/>
              <w:rPr>
                <w:color w:val="000000" w:themeColor="text1"/>
                <w:lang w:eastAsia="en-US"/>
              </w:rPr>
            </w:pPr>
            <w:r w:rsidRPr="006C0D4E">
              <w:rPr>
                <w:color w:val="000000" w:themeColor="text1"/>
                <w:lang w:val="ru-RU" w:eastAsia="en-US"/>
              </w:rPr>
              <w:t xml:space="preserve">24. </w:t>
            </w:r>
            <w:r w:rsidRPr="00D75986">
              <w:rPr>
                <w:color w:val="000000" w:themeColor="text1"/>
                <w:lang w:eastAsia="en-US"/>
              </w:rPr>
              <w:t xml:space="preserve">Неточні або неповні дані не повинні погіршувати рівень точності технічних резервів. </w:t>
            </w:r>
          </w:p>
          <w:p w14:paraId="65F6A010" w14:textId="33A64A8C" w:rsidR="00CD1475" w:rsidRPr="00CD1475" w:rsidRDefault="00CD1475" w:rsidP="00DD100C">
            <w:pPr>
              <w:shd w:val="clear" w:color="auto" w:fill="FFFFFF"/>
              <w:tabs>
                <w:tab w:val="left" w:pos="1134"/>
              </w:tabs>
              <w:ind w:firstLine="323"/>
              <w:contextualSpacing/>
              <w:rPr>
                <w:color w:val="000000" w:themeColor="text1"/>
                <w:lang w:eastAsia="en-US"/>
              </w:rPr>
            </w:pPr>
          </w:p>
        </w:tc>
        <w:tc>
          <w:tcPr>
            <w:tcW w:w="6946" w:type="dxa"/>
            <w:shd w:val="clear" w:color="auto" w:fill="auto"/>
          </w:tcPr>
          <w:p w14:paraId="12481747" w14:textId="77777777" w:rsidR="0089664F" w:rsidRDefault="00CD1475" w:rsidP="00E52783">
            <w:pPr>
              <w:shd w:val="clear" w:color="auto" w:fill="FFFFFF"/>
              <w:tabs>
                <w:tab w:val="left" w:pos="1134"/>
                <w:tab w:val="left" w:pos="1276"/>
              </w:tabs>
              <w:ind w:firstLine="325"/>
              <w:contextualSpacing/>
              <w:rPr>
                <w:color w:val="000000" w:themeColor="text1"/>
                <w:lang w:eastAsia="en-US"/>
              </w:rPr>
            </w:pPr>
            <w:r w:rsidRPr="006C0D4E">
              <w:rPr>
                <w:color w:val="000000" w:themeColor="text1"/>
                <w:lang w:val="ru-RU" w:eastAsia="en-US"/>
              </w:rPr>
              <w:t xml:space="preserve">24. </w:t>
            </w:r>
            <w:r w:rsidRPr="00563087">
              <w:rPr>
                <w:color w:val="000000" w:themeColor="text1"/>
                <w:lang w:eastAsia="en-US"/>
              </w:rPr>
              <w:t xml:space="preserve">Неточні або неповні дані не повинні погіршувати рівень точності технічних резервів. </w:t>
            </w:r>
          </w:p>
          <w:p w14:paraId="41675FF4" w14:textId="68FA7913" w:rsidR="00CD1475" w:rsidRPr="00FD2077" w:rsidRDefault="00CD1475" w:rsidP="00B0263B">
            <w:pPr>
              <w:shd w:val="clear" w:color="auto" w:fill="FFFFFF"/>
              <w:tabs>
                <w:tab w:val="left" w:pos="1134"/>
                <w:tab w:val="left" w:pos="1276"/>
              </w:tabs>
              <w:ind w:firstLine="325"/>
              <w:contextualSpacing/>
              <w:rPr>
                <w:b/>
                <w:color w:val="000000" w:themeColor="text1"/>
              </w:rPr>
            </w:pPr>
            <w:r w:rsidRPr="00563087">
              <w:rPr>
                <w:b/>
                <w:color w:val="000000" w:themeColor="text1"/>
              </w:rPr>
              <w:t>С</w:t>
            </w:r>
            <w:r w:rsidRPr="006C0D4E">
              <w:rPr>
                <w:b/>
                <w:color w:val="000000" w:themeColor="text1"/>
              </w:rPr>
              <w:t>траховик у разі зміни методу/підходу/</w:t>
            </w:r>
            <w:r w:rsidRPr="00563087">
              <w:rPr>
                <w:b/>
                <w:color w:val="000000" w:themeColor="text1"/>
              </w:rPr>
              <w:t>моделі оцінки відповідних технічних резервів</w:t>
            </w:r>
            <w:r w:rsidRPr="006C0D4E">
              <w:rPr>
                <w:b/>
                <w:color w:val="000000" w:themeColor="text1"/>
              </w:rPr>
              <w:t xml:space="preserve">/їх окремих </w:t>
            </w:r>
            <w:r w:rsidRPr="006C0D4E">
              <w:rPr>
                <w:b/>
                <w:color w:val="000000" w:themeColor="text1"/>
              </w:rPr>
              <w:lastRenderedPageBreak/>
              <w:t xml:space="preserve">параметрів, а також у разі зміни у даних, що враховуються при формуванні </w:t>
            </w:r>
            <w:r w:rsidRPr="00563087">
              <w:rPr>
                <w:b/>
                <w:color w:val="000000" w:themeColor="text1"/>
              </w:rPr>
              <w:t>технічних резервів</w:t>
            </w:r>
            <w:r w:rsidRPr="006C0D4E">
              <w:rPr>
                <w:b/>
                <w:color w:val="000000" w:themeColor="text1"/>
              </w:rPr>
              <w:t xml:space="preserve">, </w:t>
            </w:r>
            <w:r w:rsidR="00B0263B">
              <w:rPr>
                <w:b/>
                <w:color w:val="000000" w:themeColor="text1"/>
              </w:rPr>
              <w:t>включаючи зміну даних</w:t>
            </w:r>
            <w:r w:rsidRPr="006C0D4E">
              <w:rPr>
                <w:b/>
                <w:color w:val="000000" w:themeColor="text1"/>
              </w:rPr>
              <w:t xml:space="preserve"> за результатами перевірки повноти, точності, відповідності, адекватності та достовірності даних та їх зміни чи за результатами усунення </w:t>
            </w:r>
            <w:proofErr w:type="spellStart"/>
            <w:r w:rsidRPr="006C0D4E">
              <w:rPr>
                <w:b/>
                <w:color w:val="000000" w:themeColor="text1"/>
              </w:rPr>
              <w:t>неточностей</w:t>
            </w:r>
            <w:proofErr w:type="spellEnd"/>
            <w:r w:rsidRPr="006C0D4E">
              <w:rPr>
                <w:b/>
                <w:color w:val="000000" w:themeColor="text1"/>
              </w:rPr>
              <w:t xml:space="preserve"> або невідповідності даних, зобов’язаний перевірити вплив таких змін на усі види/складові</w:t>
            </w:r>
            <w:r w:rsidRPr="00563087">
              <w:rPr>
                <w:b/>
                <w:color w:val="000000" w:themeColor="text1"/>
              </w:rPr>
              <w:t xml:space="preserve"> технічних резервів</w:t>
            </w:r>
            <w:r w:rsidRPr="006C0D4E">
              <w:rPr>
                <w:b/>
                <w:color w:val="000000" w:themeColor="text1"/>
              </w:rPr>
              <w:t>.</w:t>
            </w:r>
            <w:r w:rsidR="00694409" w:rsidRPr="00563087">
              <w:rPr>
                <w:b/>
                <w:color w:val="000000" w:themeColor="text1"/>
              </w:rPr>
              <w:t xml:space="preserve"> Розрахунок вказаних змін</w:t>
            </w:r>
            <w:r w:rsidR="009F0324">
              <w:rPr>
                <w:b/>
                <w:color w:val="000000" w:themeColor="text1"/>
              </w:rPr>
              <w:t xml:space="preserve"> / відхилень</w:t>
            </w:r>
            <w:r w:rsidR="00694409" w:rsidRPr="00563087">
              <w:rPr>
                <w:b/>
                <w:color w:val="000000" w:themeColor="text1"/>
              </w:rPr>
              <w:t xml:space="preserve"> усіх складових технічних резервів має бути</w:t>
            </w:r>
            <w:r w:rsidR="004307B0">
              <w:rPr>
                <w:b/>
                <w:color w:val="000000" w:themeColor="text1"/>
              </w:rPr>
              <w:t xml:space="preserve"> відображеним в актуарному звіті того звітного періоду, в якому відповідні зміни / виявлення </w:t>
            </w:r>
            <w:proofErr w:type="spellStart"/>
            <w:r w:rsidR="004307B0">
              <w:rPr>
                <w:b/>
                <w:color w:val="000000" w:themeColor="text1"/>
              </w:rPr>
              <w:t>неточностей</w:t>
            </w:r>
            <w:proofErr w:type="spellEnd"/>
            <w:r w:rsidR="004307B0">
              <w:rPr>
                <w:b/>
                <w:color w:val="000000" w:themeColor="text1"/>
              </w:rPr>
              <w:t xml:space="preserve"> використаних даних відбулось</w:t>
            </w:r>
            <w:r w:rsidR="009F0324">
              <w:rPr>
                <w:b/>
                <w:color w:val="000000" w:themeColor="text1"/>
              </w:rPr>
              <w:t>, станом на звітну дату, що слідує за вказаним звітним періодом.</w:t>
            </w:r>
            <w:r w:rsidR="00E52783">
              <w:rPr>
                <w:b/>
                <w:color w:val="000000" w:themeColor="text1"/>
              </w:rPr>
              <w:t xml:space="preserve"> </w:t>
            </w:r>
            <w:proofErr w:type="spellStart"/>
            <w:r w:rsidR="00B0263B">
              <w:rPr>
                <w:b/>
                <w:color w:val="000000" w:themeColor="text1"/>
              </w:rPr>
              <w:t>А</w:t>
            </w:r>
            <w:r w:rsidR="00E52783">
              <w:rPr>
                <w:b/>
                <w:color w:val="000000" w:themeColor="text1"/>
              </w:rPr>
              <w:t>ктуарн</w:t>
            </w:r>
            <w:r w:rsidR="00B0263B">
              <w:rPr>
                <w:b/>
                <w:color w:val="000000" w:themeColor="text1"/>
              </w:rPr>
              <w:t>ий</w:t>
            </w:r>
            <w:proofErr w:type="spellEnd"/>
            <w:r w:rsidR="00E52783">
              <w:rPr>
                <w:b/>
                <w:color w:val="000000" w:themeColor="text1"/>
              </w:rPr>
              <w:t xml:space="preserve"> </w:t>
            </w:r>
            <w:proofErr w:type="spellStart"/>
            <w:r w:rsidR="00E52783">
              <w:rPr>
                <w:b/>
                <w:color w:val="000000" w:themeColor="text1"/>
              </w:rPr>
              <w:t>звіт</w:t>
            </w:r>
            <w:r w:rsidR="00B0263B">
              <w:rPr>
                <w:b/>
                <w:color w:val="000000" w:themeColor="text1"/>
              </w:rPr>
              <w:t>й</w:t>
            </w:r>
            <w:proofErr w:type="spellEnd"/>
            <w:r w:rsidR="00E52783">
              <w:rPr>
                <w:b/>
                <w:color w:val="000000" w:themeColor="text1"/>
              </w:rPr>
              <w:t xml:space="preserve"> ма</w:t>
            </w:r>
            <w:r w:rsidR="00B0263B">
              <w:rPr>
                <w:b/>
                <w:color w:val="000000" w:themeColor="text1"/>
              </w:rPr>
              <w:t>є</w:t>
            </w:r>
            <w:r w:rsidR="00E52783">
              <w:rPr>
                <w:b/>
                <w:color w:val="000000" w:themeColor="text1"/>
              </w:rPr>
              <w:t xml:space="preserve"> відображ</w:t>
            </w:r>
            <w:r w:rsidR="00B0263B">
              <w:rPr>
                <w:b/>
                <w:color w:val="000000" w:themeColor="text1"/>
              </w:rPr>
              <w:t>ати</w:t>
            </w:r>
            <w:r w:rsidR="00E52783">
              <w:rPr>
                <w:b/>
                <w:color w:val="000000" w:themeColor="text1"/>
              </w:rPr>
              <w:t xml:space="preserve"> зміни / відхилення всіх складових технічних резервів у попередніх періодах, на значення яких виявлені неточності або невідповідності даних вплинули.</w:t>
            </w:r>
            <w:r w:rsidR="00694409" w:rsidRPr="00563087">
              <w:rPr>
                <w:b/>
                <w:color w:val="000000" w:themeColor="text1"/>
              </w:rPr>
              <w:t xml:space="preserve"> </w:t>
            </w:r>
          </w:p>
        </w:tc>
      </w:tr>
      <w:tr w:rsidR="00B96940" w:rsidRPr="00474B68" w14:paraId="34E22FFE" w14:textId="77777777" w:rsidTr="00DC5E4D">
        <w:trPr>
          <w:gridAfter w:val="1"/>
          <w:wAfter w:w="6" w:type="dxa"/>
          <w:trHeight w:val="20"/>
        </w:trPr>
        <w:tc>
          <w:tcPr>
            <w:tcW w:w="704" w:type="dxa"/>
          </w:tcPr>
          <w:p w14:paraId="45EEF301"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49D5974F" w14:textId="3451C3F1" w:rsidR="00B96940" w:rsidRPr="00D75986" w:rsidRDefault="00B96940" w:rsidP="00F674F7">
            <w:pPr>
              <w:shd w:val="clear" w:color="auto" w:fill="FFFFFF"/>
              <w:tabs>
                <w:tab w:val="left" w:pos="1134"/>
              </w:tabs>
              <w:ind w:firstLine="325"/>
              <w:contextualSpacing/>
              <w:rPr>
                <w:color w:val="000000" w:themeColor="text1"/>
                <w:lang w:eastAsia="en-US"/>
              </w:rPr>
            </w:pPr>
            <w:r w:rsidRPr="006C0D4E">
              <w:rPr>
                <w:color w:val="000000" w:themeColor="text1"/>
                <w:lang w:eastAsia="en-US"/>
              </w:rPr>
              <w:t xml:space="preserve">29. </w:t>
            </w:r>
            <w:r w:rsidRPr="00D75986">
              <w:rPr>
                <w:color w:val="000000" w:themeColor="text1"/>
                <w:lang w:eastAsia="en-US"/>
              </w:rPr>
              <w:t>Страховик з метою коректного оцінювання зобов’язань та ідентифікації обтяжливих договорів</w:t>
            </w:r>
            <w:r w:rsidRPr="00D75986">
              <w:t> </w:t>
            </w:r>
            <w:r w:rsidRPr="00D75986">
              <w:rPr>
                <w:color w:val="000000" w:themeColor="text1"/>
                <w:lang w:eastAsia="en-US"/>
              </w:rPr>
              <w:t>/ договорів, під час первісного визнання яких страховик має чисте вибуття грошових коштів, здійснює групування договорів згідно з вимогами пунктів 30–3</w:t>
            </w:r>
            <w:r w:rsidRPr="00D75986">
              <w:rPr>
                <w:color w:val="000000" w:themeColor="text1"/>
              </w:rPr>
              <w:t>6</w:t>
            </w:r>
            <w:r w:rsidRPr="00D75986">
              <w:rPr>
                <w:color w:val="000000" w:themeColor="text1"/>
                <w:lang w:eastAsia="en-US"/>
              </w:rPr>
              <w:t xml:space="preserve"> глави 6 розділу ІІ цього Положення з урахуванням особливостей, визначених у пункті 109 глави 18 розділу </w:t>
            </w:r>
            <w:r w:rsidRPr="00D75986">
              <w:rPr>
                <w:color w:val="000000" w:themeColor="text1"/>
                <w:lang w:eastAsia="en-US"/>
              </w:rPr>
              <w:lastRenderedPageBreak/>
              <w:t xml:space="preserve">VI цього Положення для договорів вихідного перестрахування. </w:t>
            </w:r>
          </w:p>
          <w:p w14:paraId="7AED598E" w14:textId="221AA05F" w:rsidR="00B96940" w:rsidRDefault="00B96940" w:rsidP="00F674F7">
            <w:pPr>
              <w:shd w:val="clear" w:color="auto" w:fill="FFFFFF"/>
              <w:tabs>
                <w:tab w:val="left" w:pos="1134"/>
              </w:tabs>
              <w:ind w:firstLine="323"/>
              <w:contextualSpacing/>
              <w:rPr>
                <w:color w:val="000000" w:themeColor="text1"/>
                <w:lang w:eastAsia="en-US"/>
              </w:rPr>
            </w:pPr>
            <w:r w:rsidRPr="00D75986">
              <w:rPr>
                <w:color w:val="000000" w:themeColor="text1"/>
              </w:rPr>
              <w:t xml:space="preserve">Страховик має право прийняти рішення про здійснення групування договорів в іншому порядку, ніж визначено в пунктах 33–36 глави 6 розділу ІІ цього Положення, якщо таке групування не суперечить принципам, встановленим МСФЗ 17. </w:t>
            </w:r>
            <w:r w:rsidRPr="00D75986">
              <w:rPr>
                <w:color w:val="000000" w:themeColor="text1"/>
                <w:lang w:eastAsia="en-US"/>
              </w:rPr>
              <w:t>Сукупність договорів у</w:t>
            </w:r>
            <w:r w:rsidRPr="00D75986">
              <w:rPr>
                <w:color w:val="000000" w:themeColor="text1"/>
              </w:rPr>
              <w:t xml:space="preserve"> разі прийняття страховиком такого рішення, на основі якої здійснюється формування технічних резервів, </w:t>
            </w:r>
            <w:r w:rsidRPr="00D75986">
              <w:rPr>
                <w:color w:val="000000" w:themeColor="text1"/>
                <w:lang w:eastAsia="en-US"/>
              </w:rPr>
              <w:t>повинна відповідати вимогам</w:t>
            </w:r>
            <w:r w:rsidRPr="00D75986">
              <w:rPr>
                <w:color w:val="000000" w:themeColor="text1"/>
              </w:rPr>
              <w:t xml:space="preserve"> до когорти договорів, визначеним </w:t>
            </w:r>
            <w:r w:rsidRPr="00D75986">
              <w:rPr>
                <w:color w:val="000000" w:themeColor="text1"/>
                <w:lang w:eastAsia="en-US"/>
              </w:rPr>
              <w:t>у</w:t>
            </w:r>
            <w:r w:rsidRPr="00D75986">
              <w:rPr>
                <w:color w:val="000000" w:themeColor="text1"/>
              </w:rPr>
              <w:t xml:space="preserve"> підпункті 19 пункту </w:t>
            </w:r>
            <w:r w:rsidRPr="00D75986">
              <w:rPr>
                <w:color w:val="000000" w:themeColor="text1"/>
                <w:lang w:eastAsia="en-US"/>
              </w:rPr>
              <w:t>2</w:t>
            </w:r>
            <w:r w:rsidRPr="00D75986">
              <w:rPr>
                <w:color w:val="000000" w:themeColor="text1"/>
              </w:rPr>
              <w:t xml:space="preserve"> глави 1 розділу І цього Положення. Страховик визначає порядок такого групування </w:t>
            </w:r>
            <w:r w:rsidRPr="00D75986">
              <w:rPr>
                <w:color w:val="000000" w:themeColor="text1"/>
                <w:lang w:eastAsia="en-US"/>
              </w:rPr>
              <w:t xml:space="preserve">в </w:t>
            </w:r>
            <w:r w:rsidRPr="00D75986">
              <w:rPr>
                <w:color w:val="000000" w:themeColor="text1"/>
              </w:rPr>
              <w:t>Політиці.</w:t>
            </w:r>
          </w:p>
        </w:tc>
        <w:tc>
          <w:tcPr>
            <w:tcW w:w="6946" w:type="dxa"/>
            <w:shd w:val="clear" w:color="auto" w:fill="auto"/>
          </w:tcPr>
          <w:p w14:paraId="1BCDD1C7" w14:textId="3C9A5DB3" w:rsidR="00B96940" w:rsidRPr="00FD2077" w:rsidRDefault="00B96940" w:rsidP="00F674F7">
            <w:pPr>
              <w:shd w:val="clear" w:color="auto" w:fill="FFFFFF"/>
              <w:tabs>
                <w:tab w:val="left" w:pos="1134"/>
              </w:tabs>
              <w:ind w:firstLine="325"/>
              <w:contextualSpacing/>
              <w:rPr>
                <w:color w:val="000000" w:themeColor="text1"/>
                <w:lang w:val="ru-RU" w:eastAsia="en-US"/>
              </w:rPr>
            </w:pPr>
            <w:r w:rsidRPr="006C0D4E">
              <w:rPr>
                <w:color w:val="000000" w:themeColor="text1"/>
                <w:lang w:eastAsia="en-US"/>
              </w:rPr>
              <w:lastRenderedPageBreak/>
              <w:t xml:space="preserve">29. </w:t>
            </w:r>
            <w:r w:rsidRPr="00D75986">
              <w:rPr>
                <w:color w:val="000000" w:themeColor="text1"/>
                <w:lang w:eastAsia="en-US"/>
              </w:rPr>
              <w:t>Страховик з метою коректного оцінювання зобов’язань та ідентифікації обтяжливих договорів</w:t>
            </w:r>
            <w:r w:rsidRPr="00D75986">
              <w:t> </w:t>
            </w:r>
            <w:r w:rsidRPr="00D75986">
              <w:rPr>
                <w:color w:val="000000" w:themeColor="text1"/>
                <w:lang w:eastAsia="en-US"/>
              </w:rPr>
              <w:t>/ договорів, під час первісного визнання яких страховик має чисте вибуття грошових коштів, здійснює групування договорів згідно з вимогами пунктів 30–3</w:t>
            </w:r>
            <w:r w:rsidRPr="00D75986">
              <w:rPr>
                <w:color w:val="000000" w:themeColor="text1"/>
              </w:rPr>
              <w:t>6</w:t>
            </w:r>
            <w:r w:rsidRPr="00D75986">
              <w:rPr>
                <w:color w:val="000000" w:themeColor="text1"/>
                <w:lang w:eastAsia="en-US"/>
              </w:rPr>
              <w:t xml:space="preserve"> глави 6 розділу ІІ цього Положення з урахуванням особливостей, визначених у пункті 109 глави 18 розділу VI цього Положення для договорів вихідного </w:t>
            </w:r>
            <w:r w:rsidRPr="00D75986">
              <w:rPr>
                <w:color w:val="000000" w:themeColor="text1"/>
                <w:lang w:eastAsia="en-US"/>
              </w:rPr>
              <w:lastRenderedPageBreak/>
              <w:t>перестрахування</w:t>
            </w:r>
            <w:r w:rsidRPr="00563087">
              <w:rPr>
                <w:color w:val="000000" w:themeColor="text1"/>
                <w:lang w:eastAsia="en-US"/>
              </w:rPr>
              <w:t xml:space="preserve">. </w:t>
            </w:r>
            <w:r w:rsidRPr="006C0D4E">
              <w:rPr>
                <w:b/>
                <w:color w:val="000000" w:themeColor="text1"/>
                <w:lang w:eastAsia="en-US"/>
              </w:rPr>
              <w:t>Страховик групує лише ті договори, для яких первісне визнання когорти згідно вимог пункту 39 глави 6 розділу ІІ вже відбулось на дату групування.</w:t>
            </w:r>
          </w:p>
          <w:p w14:paraId="7E91A7E0" w14:textId="41F580DB" w:rsidR="00B96940" w:rsidRDefault="00B96940" w:rsidP="00F674F7">
            <w:pPr>
              <w:shd w:val="clear" w:color="auto" w:fill="FFFFFF"/>
              <w:tabs>
                <w:tab w:val="left" w:pos="1134"/>
              </w:tabs>
              <w:ind w:firstLine="323"/>
              <w:contextualSpacing/>
              <w:rPr>
                <w:color w:val="000000" w:themeColor="text1"/>
                <w:lang w:eastAsia="en-US"/>
              </w:rPr>
            </w:pPr>
            <w:r w:rsidRPr="00D75986">
              <w:rPr>
                <w:color w:val="000000" w:themeColor="text1"/>
              </w:rPr>
              <w:t xml:space="preserve">Страховик має право прийняти рішення про здійснення групування договорів в іншому порядку, ніж визначено в пунктах 33–36 глави 6 розділу ІІ цього Положення, якщо таке групування не суперечить принципам, встановленим МСФЗ 17. </w:t>
            </w:r>
            <w:r w:rsidRPr="00D75986">
              <w:rPr>
                <w:color w:val="000000" w:themeColor="text1"/>
                <w:lang w:eastAsia="en-US"/>
              </w:rPr>
              <w:t>Сукупність договорів у</w:t>
            </w:r>
            <w:r w:rsidRPr="00D75986">
              <w:rPr>
                <w:color w:val="000000" w:themeColor="text1"/>
              </w:rPr>
              <w:t xml:space="preserve"> разі прийняття страховиком такого рішення, на основі якої здійснюється формування технічних резервів, </w:t>
            </w:r>
            <w:r w:rsidRPr="00D75986">
              <w:rPr>
                <w:color w:val="000000" w:themeColor="text1"/>
                <w:lang w:eastAsia="en-US"/>
              </w:rPr>
              <w:t>повинна відповідати вимогам</w:t>
            </w:r>
            <w:r w:rsidRPr="00D75986">
              <w:rPr>
                <w:color w:val="000000" w:themeColor="text1"/>
              </w:rPr>
              <w:t xml:space="preserve"> до когорти договорів, визначеним </w:t>
            </w:r>
            <w:r w:rsidRPr="00D75986">
              <w:rPr>
                <w:color w:val="000000" w:themeColor="text1"/>
                <w:lang w:eastAsia="en-US"/>
              </w:rPr>
              <w:t>у</w:t>
            </w:r>
            <w:r w:rsidRPr="00D75986">
              <w:rPr>
                <w:color w:val="000000" w:themeColor="text1"/>
              </w:rPr>
              <w:t xml:space="preserve"> підпункті 19 пункту </w:t>
            </w:r>
            <w:r w:rsidRPr="00D75986">
              <w:rPr>
                <w:color w:val="000000" w:themeColor="text1"/>
                <w:lang w:eastAsia="en-US"/>
              </w:rPr>
              <w:t>2</w:t>
            </w:r>
            <w:r w:rsidRPr="00D75986">
              <w:rPr>
                <w:color w:val="000000" w:themeColor="text1"/>
              </w:rPr>
              <w:t xml:space="preserve"> глави 1 розділу І цього Положення. Страховик визначає порядок такого групування </w:t>
            </w:r>
            <w:r w:rsidRPr="00D75986">
              <w:rPr>
                <w:color w:val="000000" w:themeColor="text1"/>
                <w:lang w:eastAsia="en-US"/>
              </w:rPr>
              <w:t xml:space="preserve">в </w:t>
            </w:r>
            <w:r w:rsidRPr="00D75986">
              <w:rPr>
                <w:color w:val="000000" w:themeColor="text1"/>
              </w:rPr>
              <w:t>Політиці.</w:t>
            </w:r>
          </w:p>
        </w:tc>
      </w:tr>
      <w:tr w:rsidR="00B96940" w:rsidRPr="00474B68" w14:paraId="291EA95C" w14:textId="77777777" w:rsidTr="00DC5E4D">
        <w:trPr>
          <w:gridAfter w:val="1"/>
          <w:wAfter w:w="6" w:type="dxa"/>
          <w:trHeight w:val="20"/>
        </w:trPr>
        <w:tc>
          <w:tcPr>
            <w:tcW w:w="704" w:type="dxa"/>
          </w:tcPr>
          <w:p w14:paraId="1BDB500E"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652025D4" w14:textId="6E34A659" w:rsidR="00B96940" w:rsidRPr="00D75986" w:rsidRDefault="00B96940" w:rsidP="00F674F7">
            <w:pPr>
              <w:shd w:val="clear" w:color="auto" w:fill="FFFFFF"/>
              <w:tabs>
                <w:tab w:val="left" w:pos="1134"/>
              </w:tabs>
              <w:ind w:firstLine="323"/>
              <w:contextualSpacing/>
              <w:rPr>
                <w:color w:val="000000" w:themeColor="text1"/>
                <w:lang w:eastAsia="en-US"/>
              </w:rPr>
            </w:pPr>
            <w:r>
              <w:rPr>
                <w:color w:val="000000" w:themeColor="text1"/>
                <w:lang w:eastAsia="en-US"/>
              </w:rPr>
              <w:t xml:space="preserve">30. </w:t>
            </w:r>
            <w:r w:rsidRPr="00D75986">
              <w:rPr>
                <w:color w:val="000000" w:themeColor="text1"/>
                <w:lang w:eastAsia="en-US"/>
              </w:rPr>
              <w:t>Страховик розподіляє усі договори в портфелі договорів.</w:t>
            </w:r>
          </w:p>
          <w:p w14:paraId="479ADB96" w14:textId="6606979D" w:rsidR="00B96940" w:rsidRPr="00CF1EA8" w:rsidRDefault="00B96940" w:rsidP="00F674F7">
            <w:pPr>
              <w:shd w:val="clear" w:color="auto" w:fill="FFFFFF"/>
              <w:tabs>
                <w:tab w:val="left" w:pos="1134"/>
              </w:tabs>
              <w:ind w:firstLine="323"/>
              <w:rPr>
                <w:strike/>
                <w:color w:val="000000" w:themeColor="text1"/>
                <w:lang w:eastAsia="en-US"/>
              </w:rPr>
            </w:pPr>
            <w:r w:rsidRPr="00CF1EA8">
              <w:rPr>
                <w:strike/>
                <w:color w:val="000000" w:themeColor="text1"/>
                <w:lang w:eastAsia="en-US"/>
              </w:rPr>
              <w:t>Страховик не може включати договори, зобов’язання за якими виражені в національній валюті, та договори, зобов’язання за якими виражені в іноземній валюті, до одного портфеля договорів, за винятком випадків, зазначених у пункті 31 глави 6 розділу ІІ цього Положення.</w:t>
            </w:r>
          </w:p>
        </w:tc>
        <w:tc>
          <w:tcPr>
            <w:tcW w:w="6946" w:type="dxa"/>
            <w:shd w:val="clear" w:color="auto" w:fill="auto"/>
          </w:tcPr>
          <w:p w14:paraId="594DF712" w14:textId="77777777" w:rsidR="00B96940" w:rsidRPr="00D75986" w:rsidRDefault="00B96940" w:rsidP="00F674F7">
            <w:pPr>
              <w:shd w:val="clear" w:color="auto" w:fill="FFFFFF"/>
              <w:tabs>
                <w:tab w:val="left" w:pos="1134"/>
              </w:tabs>
              <w:ind w:firstLine="323"/>
              <w:contextualSpacing/>
              <w:rPr>
                <w:color w:val="000000" w:themeColor="text1"/>
                <w:lang w:eastAsia="en-US"/>
              </w:rPr>
            </w:pPr>
            <w:r>
              <w:rPr>
                <w:color w:val="000000" w:themeColor="text1"/>
                <w:lang w:eastAsia="en-US"/>
              </w:rPr>
              <w:t xml:space="preserve">30. </w:t>
            </w:r>
            <w:r w:rsidRPr="00D75986">
              <w:rPr>
                <w:color w:val="000000" w:themeColor="text1"/>
                <w:lang w:eastAsia="en-US"/>
              </w:rPr>
              <w:t>Страховик розподіляє усі договори в портфелі договорів.</w:t>
            </w:r>
          </w:p>
          <w:p w14:paraId="1AE6F3AB" w14:textId="3021CB10" w:rsidR="00B96940" w:rsidRPr="00876CC6" w:rsidRDefault="00B96940" w:rsidP="00F674F7">
            <w:pPr>
              <w:shd w:val="clear" w:color="auto" w:fill="FFFFFF"/>
              <w:tabs>
                <w:tab w:val="left" w:pos="1134"/>
                <w:tab w:val="left" w:pos="1276"/>
              </w:tabs>
              <w:ind w:firstLine="323"/>
              <w:contextualSpacing/>
              <w:rPr>
                <w:b/>
                <w:iCs/>
              </w:rPr>
            </w:pPr>
            <w:r>
              <w:rPr>
                <w:b/>
                <w:iCs/>
              </w:rPr>
              <w:t>Виключити</w:t>
            </w:r>
          </w:p>
        </w:tc>
      </w:tr>
      <w:tr w:rsidR="00B96940" w:rsidRPr="00474B68" w14:paraId="3BB824CF" w14:textId="77777777" w:rsidTr="00DC5E4D">
        <w:trPr>
          <w:gridAfter w:val="1"/>
          <w:wAfter w:w="6" w:type="dxa"/>
          <w:trHeight w:val="20"/>
        </w:trPr>
        <w:tc>
          <w:tcPr>
            <w:tcW w:w="704" w:type="dxa"/>
          </w:tcPr>
          <w:p w14:paraId="13E9D04E"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3241205D" w14:textId="33AB6F85" w:rsidR="00B96940" w:rsidRPr="00D75986" w:rsidRDefault="00B96940" w:rsidP="00F674F7">
            <w:pPr>
              <w:shd w:val="clear" w:color="auto" w:fill="FFFFFF"/>
              <w:tabs>
                <w:tab w:val="left" w:pos="1134"/>
              </w:tabs>
              <w:ind w:firstLine="323"/>
              <w:contextualSpacing/>
              <w:rPr>
                <w:color w:val="000000" w:themeColor="text1"/>
              </w:rPr>
            </w:pPr>
            <w:r>
              <w:rPr>
                <w:color w:val="000000" w:themeColor="text1"/>
                <w:lang w:eastAsia="en-US"/>
              </w:rPr>
              <w:t xml:space="preserve">31. </w:t>
            </w:r>
            <w:r w:rsidRPr="00CF1EA8">
              <w:rPr>
                <w:strike/>
                <w:color w:val="000000" w:themeColor="text1"/>
                <w:lang w:eastAsia="en-US"/>
              </w:rPr>
              <w:t xml:space="preserve">Страховик, якщо оцінка зобов’язань групи договорів, виражених в іноземній валюті, є нематеріальною (несуттєвою), може включити цю групу </w:t>
            </w:r>
            <w:r w:rsidRPr="00CF1EA8">
              <w:rPr>
                <w:strike/>
                <w:color w:val="000000" w:themeColor="text1"/>
                <w:lang w:eastAsia="en-US"/>
              </w:rPr>
              <w:lastRenderedPageBreak/>
              <w:t xml:space="preserve">договорів до портфеля договорів, зобов’язання за якими виражені в інших іноземних валютах </w:t>
            </w:r>
            <w:r w:rsidRPr="00CF1EA8">
              <w:rPr>
                <w:strike/>
                <w:color w:val="000000" w:themeColor="text1"/>
              </w:rPr>
              <w:t xml:space="preserve">або в національній валюті. </w:t>
            </w:r>
            <w:r w:rsidRPr="00CF1EA8">
              <w:rPr>
                <w:strike/>
                <w:color w:val="000000" w:themeColor="text1"/>
                <w:lang w:eastAsia="en-US"/>
              </w:rPr>
              <w:t>Рівень матеріальності (суттєвості) вважається порушеним, якщо розмір отриманих премій за групою договорів, зобов’язання за якими виражені у такій валюті, за останні 12 місяців перевищує 10% від розміру отриманих премій за портфелем договорів, зобов’язання за якими виражені в інших іноземних валютах або в національній валюті.</w:t>
            </w:r>
            <w:r w:rsidRPr="00D75986">
              <w:rPr>
                <w:color w:val="000000" w:themeColor="text1"/>
              </w:rPr>
              <w:t xml:space="preserve">  </w:t>
            </w:r>
          </w:p>
          <w:p w14:paraId="0BE8ED39" w14:textId="5E32780A" w:rsidR="00B96940" w:rsidRPr="00CF1EA8" w:rsidRDefault="00B96940" w:rsidP="00F674F7">
            <w:pPr>
              <w:shd w:val="clear" w:color="auto" w:fill="FFFFFF"/>
              <w:tabs>
                <w:tab w:val="left" w:pos="1134"/>
              </w:tabs>
              <w:ind w:firstLine="323"/>
              <w:contextualSpacing/>
              <w:rPr>
                <w:color w:val="000000" w:themeColor="text1"/>
                <w:lang w:eastAsia="en-US"/>
              </w:rPr>
            </w:pPr>
            <w:r w:rsidRPr="00D75986">
              <w:rPr>
                <w:color w:val="000000" w:themeColor="text1"/>
              </w:rPr>
              <w:t>Страховик має право оцінювати непрямий вплив зміни курсу іноземної валюти на реалізацію резерву збитків і враховувати цей вплив під час оцінювання валюти резерву.</w:t>
            </w:r>
          </w:p>
        </w:tc>
        <w:tc>
          <w:tcPr>
            <w:tcW w:w="6946" w:type="dxa"/>
            <w:shd w:val="clear" w:color="auto" w:fill="auto"/>
          </w:tcPr>
          <w:p w14:paraId="284B39DE" w14:textId="28436840" w:rsidR="00B96940" w:rsidRPr="00CF1EA8" w:rsidRDefault="00B96940" w:rsidP="00F674F7">
            <w:pPr>
              <w:shd w:val="clear" w:color="auto" w:fill="FFFFFF"/>
              <w:tabs>
                <w:tab w:val="left" w:pos="1134"/>
              </w:tabs>
              <w:ind w:firstLine="323"/>
              <w:contextualSpacing/>
              <w:rPr>
                <w:color w:val="000000" w:themeColor="text1"/>
                <w:lang w:eastAsia="en-US"/>
              </w:rPr>
            </w:pPr>
            <w:r>
              <w:rPr>
                <w:color w:val="000000" w:themeColor="text1"/>
                <w:lang w:eastAsia="en-US"/>
              </w:rPr>
              <w:lastRenderedPageBreak/>
              <w:t xml:space="preserve">31. </w:t>
            </w:r>
            <w:r w:rsidRPr="00CF1EA8">
              <w:rPr>
                <w:b/>
                <w:color w:val="000000" w:themeColor="text1"/>
                <w:lang w:eastAsia="en-US"/>
              </w:rPr>
              <w:t>Виключити</w:t>
            </w:r>
            <w:r w:rsidRPr="00CF1EA8">
              <w:rPr>
                <w:b/>
                <w:color w:val="000000" w:themeColor="text1"/>
              </w:rPr>
              <w:t xml:space="preserve">  </w:t>
            </w:r>
          </w:p>
          <w:p w14:paraId="01E14F9E" w14:textId="68F7B61D" w:rsidR="00B96940" w:rsidRPr="00876CC6" w:rsidRDefault="00B96940" w:rsidP="00F674F7">
            <w:pPr>
              <w:shd w:val="clear" w:color="auto" w:fill="FFFFFF"/>
              <w:tabs>
                <w:tab w:val="left" w:pos="1134"/>
                <w:tab w:val="left" w:pos="1276"/>
              </w:tabs>
              <w:ind w:firstLine="323"/>
              <w:contextualSpacing/>
              <w:rPr>
                <w:b/>
                <w:iCs/>
              </w:rPr>
            </w:pPr>
            <w:r w:rsidRPr="00D75986">
              <w:rPr>
                <w:color w:val="000000" w:themeColor="text1"/>
              </w:rPr>
              <w:t xml:space="preserve">Страховик має право оцінювати непрямий вплив зміни курсу іноземної валюти на реалізацію резерву </w:t>
            </w:r>
            <w:r w:rsidRPr="00D75986">
              <w:rPr>
                <w:color w:val="000000" w:themeColor="text1"/>
              </w:rPr>
              <w:lastRenderedPageBreak/>
              <w:t>збитків і враховувати цей вплив під час оцінювання валюти резерву.</w:t>
            </w:r>
          </w:p>
        </w:tc>
      </w:tr>
      <w:tr w:rsidR="00B96940" w:rsidRPr="00474B68" w14:paraId="4C6566DA" w14:textId="77777777" w:rsidTr="00DC5E4D">
        <w:trPr>
          <w:gridAfter w:val="1"/>
          <w:wAfter w:w="6" w:type="dxa"/>
          <w:trHeight w:val="20"/>
        </w:trPr>
        <w:tc>
          <w:tcPr>
            <w:tcW w:w="704" w:type="dxa"/>
          </w:tcPr>
          <w:p w14:paraId="1A985E64"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1720B2A8" w14:textId="6686456E" w:rsidR="00B96940" w:rsidRPr="00D75986" w:rsidRDefault="00B96940" w:rsidP="00F674F7">
            <w:pPr>
              <w:shd w:val="clear" w:color="auto" w:fill="FFFFFF"/>
              <w:tabs>
                <w:tab w:val="left" w:pos="1134"/>
              </w:tabs>
              <w:ind w:firstLine="323"/>
              <w:contextualSpacing/>
              <w:rPr>
                <w:color w:val="000000" w:themeColor="text1"/>
                <w:lang w:eastAsia="en-US"/>
              </w:rPr>
            </w:pPr>
            <w:r>
              <w:rPr>
                <w:color w:val="000000" w:themeColor="text1"/>
                <w:lang w:eastAsia="en-US"/>
              </w:rPr>
              <w:t xml:space="preserve">32. </w:t>
            </w:r>
            <w:r w:rsidRPr="00D75986">
              <w:rPr>
                <w:color w:val="000000" w:themeColor="text1"/>
                <w:lang w:eastAsia="en-US"/>
              </w:rPr>
              <w:t>Договори можуть бути включені страховиком до різних портфелів договорів у разі:</w:t>
            </w:r>
          </w:p>
          <w:p w14:paraId="5C728F3A" w14:textId="77777777" w:rsidR="00B96940" w:rsidRPr="00D75986" w:rsidRDefault="00B96940" w:rsidP="00F674F7">
            <w:pPr>
              <w:shd w:val="clear" w:color="auto" w:fill="FFFFFF"/>
              <w:tabs>
                <w:tab w:val="left" w:pos="1134"/>
              </w:tabs>
              <w:ind w:firstLine="323"/>
              <w:contextualSpacing/>
              <w:rPr>
                <w:color w:val="000000" w:themeColor="text1"/>
                <w:lang w:eastAsia="en-US"/>
              </w:rPr>
            </w:pPr>
          </w:p>
          <w:p w14:paraId="31ED951F" w14:textId="77777777" w:rsidR="00B96940" w:rsidRPr="00D75986" w:rsidRDefault="00B96940" w:rsidP="00F674F7">
            <w:pPr>
              <w:shd w:val="clear" w:color="auto" w:fill="FFFFFF"/>
              <w:tabs>
                <w:tab w:val="left" w:pos="1134"/>
              </w:tabs>
              <w:ind w:firstLine="323"/>
              <w:contextualSpacing/>
              <w:rPr>
                <w:color w:val="000000" w:themeColor="text1"/>
                <w:lang w:eastAsia="en-US"/>
              </w:rPr>
            </w:pPr>
            <w:r w:rsidRPr="00D75986">
              <w:rPr>
                <w:color w:val="000000" w:themeColor="text1"/>
                <w:lang w:eastAsia="en-US"/>
              </w:rPr>
              <w:t>1) застосування страховиком різних підходів до андерайтингу ризиків;</w:t>
            </w:r>
          </w:p>
          <w:p w14:paraId="027E8548" w14:textId="77777777" w:rsidR="00B96940" w:rsidRPr="00D75986" w:rsidRDefault="00B96940" w:rsidP="00F674F7">
            <w:pPr>
              <w:shd w:val="clear" w:color="auto" w:fill="FFFFFF"/>
              <w:tabs>
                <w:tab w:val="left" w:pos="1134"/>
              </w:tabs>
              <w:ind w:firstLine="323"/>
              <w:contextualSpacing/>
              <w:rPr>
                <w:color w:val="000000" w:themeColor="text1"/>
                <w:lang w:eastAsia="en-US"/>
              </w:rPr>
            </w:pPr>
          </w:p>
          <w:p w14:paraId="4ACBC56A" w14:textId="77777777" w:rsidR="00B96940" w:rsidRPr="00D75986" w:rsidRDefault="00B96940" w:rsidP="00F674F7">
            <w:pPr>
              <w:shd w:val="clear" w:color="auto" w:fill="FFFFFF"/>
              <w:tabs>
                <w:tab w:val="left" w:pos="1134"/>
              </w:tabs>
              <w:ind w:firstLine="323"/>
              <w:contextualSpacing/>
              <w:rPr>
                <w:color w:val="000000" w:themeColor="text1"/>
                <w:lang w:eastAsia="en-US"/>
              </w:rPr>
            </w:pPr>
            <w:r w:rsidRPr="00D75986">
              <w:rPr>
                <w:color w:val="000000" w:themeColor="text1"/>
                <w:lang w:eastAsia="en-US"/>
              </w:rPr>
              <w:t>2) різної природи ризиків;</w:t>
            </w:r>
          </w:p>
          <w:p w14:paraId="06615E70" w14:textId="77777777" w:rsidR="00B96940" w:rsidRPr="00D75986" w:rsidRDefault="00B96940" w:rsidP="00F674F7">
            <w:pPr>
              <w:shd w:val="clear" w:color="auto" w:fill="FFFFFF"/>
              <w:tabs>
                <w:tab w:val="left" w:pos="1134"/>
              </w:tabs>
              <w:ind w:firstLine="323"/>
              <w:contextualSpacing/>
              <w:rPr>
                <w:color w:val="000000" w:themeColor="text1"/>
                <w:lang w:eastAsia="en-US"/>
              </w:rPr>
            </w:pPr>
          </w:p>
          <w:p w14:paraId="60709A85" w14:textId="77777777" w:rsidR="00B96940" w:rsidRPr="00D75986" w:rsidRDefault="00B96940" w:rsidP="00F674F7">
            <w:pPr>
              <w:shd w:val="clear" w:color="auto" w:fill="FFFFFF"/>
              <w:tabs>
                <w:tab w:val="left" w:pos="1134"/>
              </w:tabs>
              <w:ind w:firstLine="323"/>
              <w:contextualSpacing/>
              <w:rPr>
                <w:color w:val="000000" w:themeColor="text1"/>
                <w:lang w:eastAsia="en-US"/>
              </w:rPr>
            </w:pPr>
            <w:r w:rsidRPr="00D75986">
              <w:rPr>
                <w:color w:val="000000" w:themeColor="text1"/>
                <w:lang w:eastAsia="en-US"/>
              </w:rPr>
              <w:t>3) реалізації страхових / перестрахових продуктів, передбачених договорами, через різні канали збуту страхових / перестрахових продуктів.</w:t>
            </w:r>
          </w:p>
          <w:p w14:paraId="5729B0F9" w14:textId="3AF29AEC" w:rsidR="00B96940" w:rsidRDefault="00B96940" w:rsidP="00F674F7">
            <w:pPr>
              <w:shd w:val="clear" w:color="auto" w:fill="FFFFFF"/>
              <w:tabs>
                <w:tab w:val="left" w:pos="1134"/>
              </w:tabs>
              <w:ind w:firstLine="323"/>
              <w:rPr>
                <w:color w:val="000000" w:themeColor="text1"/>
                <w:lang w:eastAsia="en-US"/>
              </w:rPr>
            </w:pPr>
          </w:p>
          <w:p w14:paraId="5F6E9CD1" w14:textId="505BB8DF" w:rsidR="00B96940" w:rsidRPr="00CF1EA8" w:rsidRDefault="00B96940" w:rsidP="00F674F7">
            <w:pPr>
              <w:shd w:val="clear" w:color="auto" w:fill="FFFFFF"/>
              <w:tabs>
                <w:tab w:val="left" w:pos="1134"/>
              </w:tabs>
              <w:ind w:firstLine="323"/>
              <w:rPr>
                <w:b/>
                <w:color w:val="000000" w:themeColor="text1"/>
                <w:lang w:eastAsia="en-US"/>
              </w:rPr>
            </w:pPr>
            <w:r w:rsidRPr="00CF1EA8">
              <w:rPr>
                <w:b/>
                <w:color w:val="000000" w:themeColor="text1"/>
                <w:lang w:eastAsia="en-US"/>
              </w:rPr>
              <w:t>відсутній</w:t>
            </w:r>
          </w:p>
          <w:p w14:paraId="6269D654" w14:textId="298E679D" w:rsidR="00B96940" w:rsidRDefault="00B96940" w:rsidP="00F674F7">
            <w:pPr>
              <w:shd w:val="clear" w:color="auto" w:fill="FFFFFF"/>
              <w:tabs>
                <w:tab w:val="left" w:pos="1134"/>
              </w:tabs>
              <w:ind w:firstLine="323"/>
              <w:rPr>
                <w:color w:val="000000" w:themeColor="text1"/>
                <w:lang w:eastAsia="en-US"/>
              </w:rPr>
            </w:pPr>
            <w:r w:rsidRPr="00D75986">
              <w:rPr>
                <w:color w:val="000000" w:themeColor="text1"/>
                <w:lang w:eastAsia="en-US"/>
              </w:rPr>
              <w:lastRenderedPageBreak/>
              <w:t>Страховик має право включити договори до різних портфелів у разі наявності інших підстав, які свідчать про неоднорідність портфелів договорів, крім підстав, зазначених у підпунктах 1–</w:t>
            </w:r>
            <w:r w:rsidRPr="00CF1EA8">
              <w:rPr>
                <w:b/>
                <w:color w:val="000000" w:themeColor="text1"/>
                <w:lang w:eastAsia="en-US"/>
              </w:rPr>
              <w:t>3</w:t>
            </w:r>
            <w:r w:rsidRPr="00D75986">
              <w:rPr>
                <w:color w:val="000000" w:themeColor="text1"/>
                <w:lang w:eastAsia="en-US"/>
              </w:rPr>
              <w:t xml:space="preserve"> пункту 32 глави 6 розділу ІІ цього Положення. </w:t>
            </w:r>
          </w:p>
        </w:tc>
        <w:tc>
          <w:tcPr>
            <w:tcW w:w="6946" w:type="dxa"/>
            <w:shd w:val="clear" w:color="auto" w:fill="auto"/>
          </w:tcPr>
          <w:p w14:paraId="35994C0E" w14:textId="77777777" w:rsidR="00B96940" w:rsidRPr="00D75986" w:rsidRDefault="00B96940" w:rsidP="00F674F7">
            <w:pPr>
              <w:shd w:val="clear" w:color="auto" w:fill="FFFFFF"/>
              <w:tabs>
                <w:tab w:val="left" w:pos="1134"/>
              </w:tabs>
              <w:ind w:firstLine="323"/>
              <w:contextualSpacing/>
              <w:rPr>
                <w:color w:val="000000" w:themeColor="text1"/>
                <w:lang w:eastAsia="en-US"/>
              </w:rPr>
            </w:pPr>
            <w:r>
              <w:rPr>
                <w:color w:val="000000" w:themeColor="text1"/>
                <w:lang w:eastAsia="en-US"/>
              </w:rPr>
              <w:lastRenderedPageBreak/>
              <w:t xml:space="preserve">32. </w:t>
            </w:r>
            <w:r w:rsidRPr="00D75986">
              <w:rPr>
                <w:color w:val="000000" w:themeColor="text1"/>
                <w:lang w:eastAsia="en-US"/>
              </w:rPr>
              <w:t>Договори можуть бути включені страховиком до різних портфелів договорів у разі:</w:t>
            </w:r>
          </w:p>
          <w:p w14:paraId="55079704" w14:textId="77777777" w:rsidR="00B96940" w:rsidRPr="00D75986" w:rsidRDefault="00B96940" w:rsidP="00F674F7">
            <w:pPr>
              <w:shd w:val="clear" w:color="auto" w:fill="FFFFFF"/>
              <w:tabs>
                <w:tab w:val="left" w:pos="1134"/>
              </w:tabs>
              <w:ind w:firstLine="323"/>
              <w:contextualSpacing/>
              <w:rPr>
                <w:color w:val="000000" w:themeColor="text1"/>
                <w:lang w:eastAsia="en-US"/>
              </w:rPr>
            </w:pPr>
          </w:p>
          <w:p w14:paraId="1F395DCE" w14:textId="77777777" w:rsidR="00B96940" w:rsidRPr="00D75986" w:rsidRDefault="00B96940" w:rsidP="00F674F7">
            <w:pPr>
              <w:shd w:val="clear" w:color="auto" w:fill="FFFFFF"/>
              <w:tabs>
                <w:tab w:val="left" w:pos="1134"/>
              </w:tabs>
              <w:ind w:firstLine="323"/>
              <w:contextualSpacing/>
              <w:rPr>
                <w:color w:val="000000" w:themeColor="text1"/>
                <w:lang w:eastAsia="en-US"/>
              </w:rPr>
            </w:pPr>
            <w:r w:rsidRPr="00D75986">
              <w:rPr>
                <w:color w:val="000000" w:themeColor="text1"/>
                <w:lang w:eastAsia="en-US"/>
              </w:rPr>
              <w:t>1) застосування страховиком різних підходів до андерайтингу ризиків;</w:t>
            </w:r>
          </w:p>
          <w:p w14:paraId="76D06A25" w14:textId="77777777" w:rsidR="00B96940" w:rsidRPr="00D75986" w:rsidRDefault="00B96940" w:rsidP="00F674F7">
            <w:pPr>
              <w:shd w:val="clear" w:color="auto" w:fill="FFFFFF"/>
              <w:tabs>
                <w:tab w:val="left" w:pos="1134"/>
              </w:tabs>
              <w:ind w:firstLine="323"/>
              <w:contextualSpacing/>
              <w:rPr>
                <w:color w:val="000000" w:themeColor="text1"/>
                <w:lang w:eastAsia="en-US"/>
              </w:rPr>
            </w:pPr>
          </w:p>
          <w:p w14:paraId="34850421" w14:textId="77777777" w:rsidR="00B96940" w:rsidRPr="00D75986" w:rsidRDefault="00B96940" w:rsidP="00F674F7">
            <w:pPr>
              <w:shd w:val="clear" w:color="auto" w:fill="FFFFFF"/>
              <w:tabs>
                <w:tab w:val="left" w:pos="1134"/>
              </w:tabs>
              <w:ind w:firstLine="323"/>
              <w:contextualSpacing/>
              <w:rPr>
                <w:color w:val="000000" w:themeColor="text1"/>
                <w:lang w:eastAsia="en-US"/>
              </w:rPr>
            </w:pPr>
            <w:r w:rsidRPr="00D75986">
              <w:rPr>
                <w:color w:val="000000" w:themeColor="text1"/>
                <w:lang w:eastAsia="en-US"/>
              </w:rPr>
              <w:t>2) різної природи ризиків;</w:t>
            </w:r>
          </w:p>
          <w:p w14:paraId="6DFC3509" w14:textId="77777777" w:rsidR="00B96940" w:rsidRPr="00D75986" w:rsidRDefault="00B96940" w:rsidP="00F674F7">
            <w:pPr>
              <w:shd w:val="clear" w:color="auto" w:fill="FFFFFF"/>
              <w:tabs>
                <w:tab w:val="left" w:pos="1134"/>
              </w:tabs>
              <w:ind w:firstLine="323"/>
              <w:contextualSpacing/>
              <w:rPr>
                <w:color w:val="000000" w:themeColor="text1"/>
                <w:lang w:eastAsia="en-US"/>
              </w:rPr>
            </w:pPr>
          </w:p>
          <w:p w14:paraId="7F8B8C4F" w14:textId="568C4914" w:rsidR="00B96940" w:rsidRPr="00D75986" w:rsidRDefault="00B96940" w:rsidP="00F674F7">
            <w:pPr>
              <w:shd w:val="clear" w:color="auto" w:fill="FFFFFF"/>
              <w:tabs>
                <w:tab w:val="left" w:pos="1134"/>
              </w:tabs>
              <w:ind w:firstLine="323"/>
              <w:contextualSpacing/>
              <w:rPr>
                <w:color w:val="000000" w:themeColor="text1"/>
                <w:lang w:eastAsia="en-US"/>
              </w:rPr>
            </w:pPr>
            <w:r w:rsidRPr="00D75986">
              <w:rPr>
                <w:color w:val="000000" w:themeColor="text1"/>
                <w:lang w:eastAsia="en-US"/>
              </w:rPr>
              <w:t>3) реалізації страхових / перестрахових продуктів, передбачених договорами, через різні канали збуту страхових / </w:t>
            </w:r>
            <w:r>
              <w:rPr>
                <w:color w:val="000000" w:themeColor="text1"/>
                <w:lang w:eastAsia="en-US"/>
              </w:rPr>
              <w:t>перестрахових продуктів;</w:t>
            </w:r>
          </w:p>
          <w:p w14:paraId="27929E39" w14:textId="77777777" w:rsidR="00B96940" w:rsidRDefault="00B96940" w:rsidP="00F674F7">
            <w:pPr>
              <w:shd w:val="clear" w:color="auto" w:fill="FFFFFF"/>
              <w:tabs>
                <w:tab w:val="left" w:pos="1134"/>
              </w:tabs>
              <w:ind w:firstLine="323"/>
              <w:rPr>
                <w:color w:val="000000" w:themeColor="text1"/>
                <w:lang w:eastAsia="en-US"/>
              </w:rPr>
            </w:pPr>
          </w:p>
          <w:p w14:paraId="4F89454B" w14:textId="321DB1FF" w:rsidR="00B96940" w:rsidRPr="00CF1EA8" w:rsidRDefault="00B96940" w:rsidP="00F674F7">
            <w:pPr>
              <w:shd w:val="clear" w:color="auto" w:fill="FFFFFF"/>
              <w:tabs>
                <w:tab w:val="left" w:pos="1134"/>
              </w:tabs>
              <w:ind w:firstLine="323"/>
              <w:rPr>
                <w:b/>
                <w:color w:val="000000" w:themeColor="text1"/>
                <w:lang w:eastAsia="en-US"/>
              </w:rPr>
            </w:pPr>
            <w:r>
              <w:rPr>
                <w:b/>
                <w:color w:val="000000" w:themeColor="text1"/>
                <w:lang w:eastAsia="en-US"/>
              </w:rPr>
              <w:lastRenderedPageBreak/>
              <w:t>4) визначення зобов’язань страховика за договорами у різних валютах.</w:t>
            </w:r>
          </w:p>
          <w:p w14:paraId="1150309B" w14:textId="5A6FC09A" w:rsidR="00B96940" w:rsidRDefault="00B96940" w:rsidP="00F674F7">
            <w:pPr>
              <w:shd w:val="clear" w:color="auto" w:fill="FFFFFF"/>
              <w:tabs>
                <w:tab w:val="left" w:pos="1134"/>
              </w:tabs>
              <w:ind w:firstLine="323"/>
              <w:contextualSpacing/>
              <w:rPr>
                <w:color w:val="000000" w:themeColor="text1"/>
                <w:lang w:eastAsia="en-US"/>
              </w:rPr>
            </w:pPr>
            <w:r w:rsidRPr="00D75986">
              <w:rPr>
                <w:color w:val="000000" w:themeColor="text1"/>
                <w:lang w:eastAsia="en-US"/>
              </w:rPr>
              <w:t>Страховик має право включити договори до різних портфелів у разі наявності інших підстав, які свідчать про неоднорідність портфелів договорів, крім підстав, зазначених у підпунктах 1–</w:t>
            </w:r>
            <w:r>
              <w:rPr>
                <w:b/>
                <w:color w:val="000000" w:themeColor="text1"/>
                <w:lang w:eastAsia="en-US"/>
              </w:rPr>
              <w:t>4</w:t>
            </w:r>
            <w:r w:rsidRPr="00D75986">
              <w:rPr>
                <w:color w:val="000000" w:themeColor="text1"/>
                <w:lang w:eastAsia="en-US"/>
              </w:rPr>
              <w:t xml:space="preserve"> пункту 32 глави 6 розділу ІІ цього Положення. </w:t>
            </w:r>
          </w:p>
        </w:tc>
      </w:tr>
      <w:tr w:rsidR="00B96940" w:rsidRPr="00474B68" w14:paraId="4DC63A91" w14:textId="77777777" w:rsidTr="00DC5E4D">
        <w:trPr>
          <w:gridAfter w:val="1"/>
          <w:wAfter w:w="6" w:type="dxa"/>
          <w:trHeight w:val="20"/>
        </w:trPr>
        <w:tc>
          <w:tcPr>
            <w:tcW w:w="704" w:type="dxa"/>
          </w:tcPr>
          <w:p w14:paraId="0B6C72A3"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5A768478" w14:textId="77777777" w:rsidR="00B96940" w:rsidRPr="00474B68" w:rsidRDefault="00B96940" w:rsidP="00F674F7">
            <w:pPr>
              <w:shd w:val="clear" w:color="auto" w:fill="FFFFFF"/>
              <w:tabs>
                <w:tab w:val="left" w:pos="1134"/>
              </w:tabs>
              <w:ind w:firstLine="323"/>
              <w:contextualSpacing/>
            </w:pPr>
            <w:r w:rsidRPr="00474B68">
              <w:t>33. Страховик відповідно до Політики та з урахуванням принципів, установлених МСФЗ 17, розподіляє договори страхування (вхідного перестрахування) у кожному портфелі договорів на такі групи:</w:t>
            </w:r>
          </w:p>
          <w:p w14:paraId="0FC4E4B6" w14:textId="77777777" w:rsidR="00B96940" w:rsidRPr="00474B68" w:rsidRDefault="00B96940" w:rsidP="00F674F7">
            <w:pPr>
              <w:shd w:val="clear" w:color="auto" w:fill="FFFFFF"/>
              <w:tabs>
                <w:tab w:val="left" w:pos="1134"/>
              </w:tabs>
              <w:ind w:firstLine="323"/>
              <w:contextualSpacing/>
            </w:pPr>
            <w:r w:rsidRPr="00474B68">
              <w:t>…</w:t>
            </w:r>
          </w:p>
          <w:p w14:paraId="0F86C9ED" w14:textId="77777777" w:rsidR="00B96940" w:rsidRPr="00474B68" w:rsidRDefault="00B96940" w:rsidP="00F674F7">
            <w:pPr>
              <w:shd w:val="clear" w:color="auto" w:fill="FFFFFF"/>
              <w:tabs>
                <w:tab w:val="left" w:pos="1134"/>
              </w:tabs>
              <w:ind w:firstLine="323"/>
              <w:contextualSpacing/>
              <w:rPr>
                <w:b/>
                <w:strike/>
                <w:lang w:eastAsia="en-US"/>
              </w:rPr>
            </w:pPr>
            <w:r w:rsidRPr="00474B68">
              <w:rPr>
                <w:b/>
                <w:strike/>
              </w:rPr>
              <w:t>Група договорів прямого страхування (вхідного перестрахування) є групою обтяжливих договорів, якщо на дату розрахунку теперішня (дисконтована) вартість очікуваних витрат страховика щодо</w:t>
            </w:r>
            <w:r w:rsidRPr="00474B68">
              <w:rPr>
                <w:strike/>
              </w:rPr>
              <w:t xml:space="preserve"> </w:t>
            </w:r>
            <w:r w:rsidRPr="00474B68">
              <w:rPr>
                <w:b/>
                <w:strike/>
              </w:rPr>
              <w:t>зобов’язань [включаючи страхові виплати (страхові відшкодування), витрати на ведення справи], віднесених на цю групу, перевищує теперішню (дисконтовану) вартість очікуваних надходжень грошових потоків за такими договорами (включаючи страхові премії), віднесених на цю групу. Страховик під час оцінювання таких грошових потоків повинен також врахувати маржу ризику.</w:t>
            </w:r>
            <w:r w:rsidRPr="00474B68">
              <w:rPr>
                <w:b/>
                <w:strike/>
                <w:sz w:val="22"/>
                <w:szCs w:val="22"/>
              </w:rPr>
              <w:t xml:space="preserve"> </w:t>
            </w:r>
            <w:r w:rsidRPr="00474B68">
              <w:rPr>
                <w:b/>
                <w:strike/>
                <w:lang w:eastAsia="en-US"/>
              </w:rPr>
              <w:t xml:space="preserve">Страховик здійснює </w:t>
            </w:r>
            <w:r w:rsidRPr="00474B68">
              <w:rPr>
                <w:b/>
                <w:strike/>
                <w:lang w:eastAsia="en-US"/>
              </w:rPr>
              <w:lastRenderedPageBreak/>
              <w:t>дисконтування грошових потоків згідно з вимогами глави 16 розділу V цього Положення.</w:t>
            </w:r>
          </w:p>
          <w:p w14:paraId="40FD383A" w14:textId="77777777" w:rsidR="00B96940" w:rsidRPr="00474B68" w:rsidRDefault="00B96940" w:rsidP="00F674F7">
            <w:pPr>
              <w:widowControl w:val="0"/>
              <w:ind w:firstLine="323"/>
              <w:rPr>
                <w:iCs/>
              </w:rPr>
            </w:pPr>
            <w:r w:rsidRPr="00474B68">
              <w:rPr>
                <w:b/>
                <w:strike/>
              </w:rPr>
              <w:t>Договір, який входить до групи обтяжливих договорів, є обтяжливим.</w:t>
            </w:r>
          </w:p>
        </w:tc>
        <w:tc>
          <w:tcPr>
            <w:tcW w:w="6946" w:type="dxa"/>
            <w:shd w:val="clear" w:color="auto" w:fill="auto"/>
          </w:tcPr>
          <w:p w14:paraId="4D62EC93" w14:textId="77777777" w:rsidR="00B96940" w:rsidRPr="00474B68" w:rsidRDefault="00B96940" w:rsidP="00F674F7">
            <w:pPr>
              <w:shd w:val="clear" w:color="auto" w:fill="FFFFFF"/>
              <w:tabs>
                <w:tab w:val="left" w:pos="1134"/>
              </w:tabs>
              <w:ind w:firstLine="323"/>
              <w:contextualSpacing/>
            </w:pPr>
            <w:r w:rsidRPr="00474B68">
              <w:lastRenderedPageBreak/>
              <w:t>33. Страховик відповідно до Політики та з урахуванням принципів, установлених МСФЗ 17, розподіляє договори страхування (вхідного перестрахування) у кожному портфелі договорів на такі групи:</w:t>
            </w:r>
          </w:p>
          <w:p w14:paraId="671AA5A2" w14:textId="77777777" w:rsidR="00B96940" w:rsidRPr="00474B68" w:rsidRDefault="00B96940" w:rsidP="00F674F7">
            <w:pPr>
              <w:shd w:val="clear" w:color="auto" w:fill="FFFFFF"/>
              <w:tabs>
                <w:tab w:val="left" w:pos="1134"/>
              </w:tabs>
              <w:ind w:firstLine="323"/>
              <w:contextualSpacing/>
            </w:pPr>
            <w:r w:rsidRPr="00474B68">
              <w:t>…</w:t>
            </w:r>
          </w:p>
          <w:p w14:paraId="045116B7" w14:textId="77777777" w:rsidR="00B96940" w:rsidRPr="00474B68" w:rsidRDefault="00B96940" w:rsidP="00F674F7">
            <w:pPr>
              <w:widowControl w:val="0"/>
              <w:ind w:firstLine="323"/>
              <w:rPr>
                <w:b/>
              </w:rPr>
            </w:pPr>
            <w:r w:rsidRPr="00474B68">
              <w:rPr>
                <w:b/>
              </w:rPr>
              <w:t>виключити</w:t>
            </w:r>
          </w:p>
          <w:p w14:paraId="35E11C4F" w14:textId="77777777" w:rsidR="00B96940" w:rsidRPr="00474B68" w:rsidRDefault="00B96940" w:rsidP="00F674F7">
            <w:pPr>
              <w:widowControl w:val="0"/>
              <w:ind w:firstLine="323"/>
              <w:rPr>
                <w:iCs/>
              </w:rPr>
            </w:pPr>
          </w:p>
          <w:p w14:paraId="1807D486" w14:textId="77777777" w:rsidR="00B96940" w:rsidRPr="00474B68" w:rsidRDefault="00B96940" w:rsidP="00F674F7">
            <w:pPr>
              <w:widowControl w:val="0"/>
              <w:ind w:firstLine="323"/>
              <w:rPr>
                <w:iCs/>
              </w:rPr>
            </w:pPr>
          </w:p>
          <w:p w14:paraId="7F70D9A4" w14:textId="77777777" w:rsidR="00B96940" w:rsidRPr="00474B68" w:rsidRDefault="00B96940" w:rsidP="00F674F7">
            <w:pPr>
              <w:widowControl w:val="0"/>
              <w:ind w:firstLine="323"/>
              <w:rPr>
                <w:iCs/>
              </w:rPr>
            </w:pPr>
          </w:p>
          <w:p w14:paraId="275A54ED" w14:textId="77777777" w:rsidR="00B96940" w:rsidRPr="00474B68" w:rsidRDefault="00B96940" w:rsidP="00F674F7">
            <w:pPr>
              <w:widowControl w:val="0"/>
              <w:ind w:firstLine="323"/>
              <w:rPr>
                <w:iCs/>
              </w:rPr>
            </w:pPr>
          </w:p>
          <w:p w14:paraId="4F78D4C0" w14:textId="77777777" w:rsidR="00B96940" w:rsidRPr="00474B68" w:rsidRDefault="00B96940" w:rsidP="00F674F7">
            <w:pPr>
              <w:widowControl w:val="0"/>
              <w:ind w:firstLine="323"/>
              <w:rPr>
                <w:iCs/>
              </w:rPr>
            </w:pPr>
          </w:p>
          <w:p w14:paraId="69869C9E" w14:textId="77777777" w:rsidR="00B96940" w:rsidRPr="00474B68" w:rsidRDefault="00B96940" w:rsidP="00F674F7">
            <w:pPr>
              <w:widowControl w:val="0"/>
              <w:ind w:firstLine="323"/>
              <w:rPr>
                <w:iCs/>
              </w:rPr>
            </w:pPr>
          </w:p>
          <w:p w14:paraId="6C33558D" w14:textId="77777777" w:rsidR="00B96940" w:rsidRPr="00474B68" w:rsidRDefault="00B96940" w:rsidP="00F674F7">
            <w:pPr>
              <w:widowControl w:val="0"/>
              <w:ind w:firstLine="323"/>
              <w:rPr>
                <w:iCs/>
              </w:rPr>
            </w:pPr>
          </w:p>
          <w:p w14:paraId="0866019B" w14:textId="77777777" w:rsidR="00B96940" w:rsidRPr="00474B68" w:rsidRDefault="00B96940" w:rsidP="00F674F7">
            <w:pPr>
              <w:widowControl w:val="0"/>
              <w:ind w:firstLine="323"/>
              <w:rPr>
                <w:iCs/>
              </w:rPr>
            </w:pPr>
          </w:p>
          <w:p w14:paraId="4C5842B1" w14:textId="77777777" w:rsidR="00B96940" w:rsidRPr="00474B68" w:rsidRDefault="00B96940" w:rsidP="00F674F7">
            <w:pPr>
              <w:widowControl w:val="0"/>
              <w:ind w:firstLine="323"/>
              <w:rPr>
                <w:iCs/>
              </w:rPr>
            </w:pPr>
          </w:p>
          <w:p w14:paraId="710360A8" w14:textId="77777777" w:rsidR="00B96940" w:rsidRPr="00474B68" w:rsidRDefault="00B96940" w:rsidP="00F674F7">
            <w:pPr>
              <w:widowControl w:val="0"/>
              <w:ind w:firstLine="323"/>
              <w:rPr>
                <w:iCs/>
              </w:rPr>
            </w:pPr>
          </w:p>
          <w:p w14:paraId="299FFD80" w14:textId="77777777" w:rsidR="00B96940" w:rsidRPr="00474B68" w:rsidRDefault="00B96940" w:rsidP="00F674F7">
            <w:pPr>
              <w:widowControl w:val="0"/>
              <w:ind w:firstLine="323"/>
              <w:rPr>
                <w:iCs/>
              </w:rPr>
            </w:pPr>
          </w:p>
          <w:p w14:paraId="79CCE3B3" w14:textId="77777777" w:rsidR="00B96940" w:rsidRPr="00474B68" w:rsidRDefault="00B96940" w:rsidP="00F674F7">
            <w:pPr>
              <w:widowControl w:val="0"/>
              <w:ind w:firstLine="323"/>
              <w:rPr>
                <w:iCs/>
              </w:rPr>
            </w:pPr>
          </w:p>
          <w:p w14:paraId="44483FD1" w14:textId="77777777" w:rsidR="00B96940" w:rsidRPr="00474B68" w:rsidRDefault="00B96940" w:rsidP="00F674F7">
            <w:pPr>
              <w:widowControl w:val="0"/>
              <w:ind w:firstLine="323"/>
              <w:rPr>
                <w:iCs/>
              </w:rPr>
            </w:pPr>
          </w:p>
          <w:p w14:paraId="22C4FD15" w14:textId="77777777" w:rsidR="00B96940" w:rsidRPr="00474B68" w:rsidRDefault="00B96940" w:rsidP="00F674F7">
            <w:pPr>
              <w:widowControl w:val="0"/>
              <w:ind w:firstLine="323"/>
              <w:rPr>
                <w:iCs/>
              </w:rPr>
            </w:pPr>
          </w:p>
          <w:p w14:paraId="7A2DE565" w14:textId="65A70D0D" w:rsidR="00B96940" w:rsidRPr="00474B68" w:rsidRDefault="00B96940" w:rsidP="00F674F7">
            <w:pPr>
              <w:widowControl w:val="0"/>
              <w:ind w:firstLine="323"/>
              <w:rPr>
                <w:iCs/>
              </w:rPr>
            </w:pPr>
            <w:r w:rsidRPr="00474B68">
              <w:rPr>
                <w:b/>
              </w:rPr>
              <w:t>Виключити</w:t>
            </w:r>
          </w:p>
        </w:tc>
      </w:tr>
      <w:tr w:rsidR="00B96940" w:rsidRPr="00474B68" w14:paraId="467D4011" w14:textId="77777777" w:rsidTr="00DC5E4D">
        <w:trPr>
          <w:gridAfter w:val="1"/>
          <w:wAfter w:w="6" w:type="dxa"/>
          <w:trHeight w:val="20"/>
        </w:trPr>
        <w:tc>
          <w:tcPr>
            <w:tcW w:w="704" w:type="dxa"/>
          </w:tcPr>
          <w:p w14:paraId="48C1B5A6"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4A628D80" w14:textId="77777777" w:rsidR="00B96940" w:rsidRPr="00F14D5A" w:rsidRDefault="00B96940" w:rsidP="00F674F7">
            <w:pPr>
              <w:shd w:val="clear" w:color="auto" w:fill="FFFFFF"/>
              <w:tabs>
                <w:tab w:val="left" w:pos="1134"/>
              </w:tabs>
              <w:ind w:firstLine="323"/>
              <w:contextualSpacing/>
            </w:pPr>
            <w:r w:rsidRPr="00F14D5A">
              <w:t>36. Страховик розподіляє групи договорів на когорти договорів. Страховик визначає момент первісного визнання когорти договорів згідно з вимогами пункту 39 глави 7 розділу ІІ цього Положення.</w:t>
            </w:r>
          </w:p>
          <w:p w14:paraId="41DB4C6E" w14:textId="77777777" w:rsidR="00B96940" w:rsidRPr="00F14D5A" w:rsidRDefault="00B96940" w:rsidP="00F674F7">
            <w:pPr>
              <w:widowControl w:val="0"/>
              <w:ind w:firstLine="323"/>
              <w:rPr>
                <w:b/>
                <w:iCs/>
              </w:rPr>
            </w:pPr>
            <w:r w:rsidRPr="00F14D5A">
              <w:rPr>
                <w:b/>
                <w:iCs/>
              </w:rPr>
              <w:t>відсутній</w:t>
            </w:r>
          </w:p>
          <w:p w14:paraId="150FE524" w14:textId="77777777" w:rsidR="00B96940" w:rsidRPr="00F14D5A" w:rsidRDefault="00B96940" w:rsidP="00F674F7">
            <w:pPr>
              <w:widowControl w:val="0"/>
              <w:ind w:firstLine="323"/>
              <w:rPr>
                <w:b/>
                <w:iCs/>
              </w:rPr>
            </w:pPr>
          </w:p>
          <w:p w14:paraId="1DD64D01" w14:textId="77777777" w:rsidR="00B96940" w:rsidRPr="00F14D5A" w:rsidRDefault="00B96940" w:rsidP="00F674F7">
            <w:pPr>
              <w:widowControl w:val="0"/>
              <w:ind w:firstLine="323"/>
              <w:rPr>
                <w:b/>
                <w:iCs/>
              </w:rPr>
            </w:pPr>
          </w:p>
          <w:p w14:paraId="4154D84F" w14:textId="77777777" w:rsidR="00B96940" w:rsidRPr="00F14D5A" w:rsidRDefault="00B96940" w:rsidP="00F674F7">
            <w:pPr>
              <w:widowControl w:val="0"/>
              <w:ind w:firstLine="323"/>
              <w:rPr>
                <w:b/>
                <w:iCs/>
              </w:rPr>
            </w:pPr>
          </w:p>
          <w:p w14:paraId="6EFB2A55" w14:textId="77777777" w:rsidR="00B96940" w:rsidRPr="00F14D5A" w:rsidRDefault="00B96940" w:rsidP="00F674F7">
            <w:pPr>
              <w:widowControl w:val="0"/>
              <w:ind w:firstLine="323"/>
              <w:rPr>
                <w:b/>
                <w:iCs/>
              </w:rPr>
            </w:pPr>
          </w:p>
          <w:p w14:paraId="349404B4" w14:textId="77777777" w:rsidR="00B96940" w:rsidRPr="00F14D5A" w:rsidRDefault="00B96940" w:rsidP="00F674F7">
            <w:pPr>
              <w:widowControl w:val="0"/>
              <w:ind w:firstLine="323"/>
              <w:rPr>
                <w:b/>
                <w:iCs/>
              </w:rPr>
            </w:pPr>
          </w:p>
          <w:p w14:paraId="2D8530C1" w14:textId="77777777" w:rsidR="00B96940" w:rsidRPr="00F14D5A" w:rsidRDefault="00B96940" w:rsidP="00F674F7">
            <w:pPr>
              <w:widowControl w:val="0"/>
              <w:ind w:firstLine="323"/>
              <w:rPr>
                <w:b/>
                <w:iCs/>
              </w:rPr>
            </w:pPr>
          </w:p>
          <w:p w14:paraId="69AC1AE7" w14:textId="77777777" w:rsidR="00B96940" w:rsidRPr="00F14D5A" w:rsidRDefault="00B96940" w:rsidP="00F674F7">
            <w:pPr>
              <w:widowControl w:val="0"/>
              <w:ind w:firstLine="323"/>
              <w:rPr>
                <w:b/>
                <w:iCs/>
              </w:rPr>
            </w:pPr>
          </w:p>
          <w:p w14:paraId="0A90F201" w14:textId="77777777" w:rsidR="00B96940" w:rsidRPr="00F14D5A" w:rsidRDefault="00B96940" w:rsidP="00F674F7">
            <w:pPr>
              <w:widowControl w:val="0"/>
              <w:ind w:firstLine="323"/>
              <w:rPr>
                <w:b/>
                <w:iCs/>
              </w:rPr>
            </w:pPr>
          </w:p>
          <w:p w14:paraId="75A0BAEB" w14:textId="77777777" w:rsidR="00B96940" w:rsidRPr="00F14D5A" w:rsidRDefault="00B96940" w:rsidP="00F674F7">
            <w:pPr>
              <w:widowControl w:val="0"/>
              <w:ind w:firstLine="323"/>
              <w:rPr>
                <w:b/>
                <w:iCs/>
              </w:rPr>
            </w:pPr>
          </w:p>
          <w:p w14:paraId="322FD02B" w14:textId="77777777" w:rsidR="00B96940" w:rsidRPr="00F14D5A" w:rsidRDefault="00B96940" w:rsidP="00F674F7">
            <w:pPr>
              <w:widowControl w:val="0"/>
              <w:ind w:firstLine="323"/>
              <w:rPr>
                <w:b/>
                <w:iCs/>
              </w:rPr>
            </w:pPr>
          </w:p>
          <w:p w14:paraId="6F51D2C4" w14:textId="77777777" w:rsidR="00B96940" w:rsidRPr="00F14D5A" w:rsidRDefault="00B96940" w:rsidP="00F674F7">
            <w:pPr>
              <w:widowControl w:val="0"/>
              <w:ind w:firstLine="323"/>
              <w:rPr>
                <w:b/>
                <w:iCs/>
              </w:rPr>
            </w:pPr>
          </w:p>
          <w:p w14:paraId="310F9E8B" w14:textId="77777777" w:rsidR="00B96940" w:rsidRPr="00F14D5A" w:rsidRDefault="00B96940" w:rsidP="00F674F7">
            <w:pPr>
              <w:widowControl w:val="0"/>
              <w:ind w:firstLine="323"/>
              <w:rPr>
                <w:b/>
                <w:iCs/>
              </w:rPr>
            </w:pPr>
          </w:p>
          <w:p w14:paraId="3F41FF5B" w14:textId="77777777" w:rsidR="00B96940" w:rsidRPr="00F14D5A" w:rsidRDefault="00B96940" w:rsidP="00F674F7">
            <w:pPr>
              <w:widowControl w:val="0"/>
              <w:ind w:firstLine="323"/>
              <w:rPr>
                <w:b/>
                <w:iCs/>
              </w:rPr>
            </w:pPr>
          </w:p>
          <w:p w14:paraId="61EE1D20" w14:textId="77777777" w:rsidR="00B96940" w:rsidRPr="00F14D5A" w:rsidRDefault="00B96940" w:rsidP="00F674F7">
            <w:pPr>
              <w:widowControl w:val="0"/>
              <w:ind w:firstLine="323"/>
              <w:rPr>
                <w:b/>
                <w:iCs/>
              </w:rPr>
            </w:pPr>
          </w:p>
          <w:p w14:paraId="06E03104" w14:textId="77777777" w:rsidR="00B96940" w:rsidRPr="00F14D5A" w:rsidRDefault="00B96940" w:rsidP="00F674F7">
            <w:pPr>
              <w:widowControl w:val="0"/>
              <w:ind w:firstLine="323"/>
              <w:rPr>
                <w:b/>
                <w:iCs/>
              </w:rPr>
            </w:pPr>
          </w:p>
          <w:p w14:paraId="61C51881" w14:textId="77777777" w:rsidR="00B96940" w:rsidRPr="00F14D5A" w:rsidRDefault="00B96940" w:rsidP="00F674F7">
            <w:pPr>
              <w:widowControl w:val="0"/>
              <w:ind w:firstLine="323"/>
              <w:rPr>
                <w:b/>
                <w:iCs/>
              </w:rPr>
            </w:pPr>
            <w:r w:rsidRPr="00F14D5A">
              <w:rPr>
                <w:b/>
                <w:iCs/>
              </w:rPr>
              <w:t>відсутній</w:t>
            </w:r>
          </w:p>
        </w:tc>
        <w:tc>
          <w:tcPr>
            <w:tcW w:w="6946" w:type="dxa"/>
            <w:shd w:val="clear" w:color="auto" w:fill="auto"/>
          </w:tcPr>
          <w:p w14:paraId="6149F397" w14:textId="77777777" w:rsidR="00B96940" w:rsidRPr="00474B68" w:rsidRDefault="00B96940" w:rsidP="00F674F7">
            <w:pPr>
              <w:shd w:val="clear" w:color="auto" w:fill="FFFFFF"/>
              <w:tabs>
                <w:tab w:val="left" w:pos="1134"/>
              </w:tabs>
              <w:ind w:firstLine="323"/>
              <w:contextualSpacing/>
            </w:pPr>
            <w:r w:rsidRPr="00474B68">
              <w:t>36. Страховик розподіляє групи договорів на когорти договорів. Страховик визначає момент первісного визнання когорти договорів згідно з вимогами пункту 39 глави 7 розділу ІІ цього Положення.</w:t>
            </w:r>
          </w:p>
          <w:p w14:paraId="6D12C2D1" w14:textId="0BAACBB2" w:rsidR="00B96940" w:rsidRPr="00474B68" w:rsidRDefault="00B96940" w:rsidP="00F674F7">
            <w:pPr>
              <w:shd w:val="clear" w:color="auto" w:fill="FFFFFF"/>
              <w:tabs>
                <w:tab w:val="left" w:pos="1134"/>
              </w:tabs>
              <w:ind w:firstLine="323"/>
              <w:rPr>
                <w:b/>
                <w:lang w:eastAsia="en-US"/>
              </w:rPr>
            </w:pPr>
            <w:r w:rsidRPr="00474B68">
              <w:rPr>
                <w:b/>
              </w:rPr>
              <w:t>Когорта договорів прямого страхування (вхідного перестрахування) є когортою обтяжливих договорів, якщо на дату розрахунку дисконтована на дату первісного визнання такої когорти договорів вартість усіх понесених та очікуваних витрат страховика щодо зобов’язань, віднесених на цю когорту, перевищує дисконтовану на дату первісного визнання такої когорти договорів вартість усіх отриманих та очікуваних надходжень грошових потоків за такими договорами (включаючи страхові премії), віднесених на цю когорту.</w:t>
            </w:r>
            <w:r w:rsidR="005063C0">
              <w:rPr>
                <w:b/>
              </w:rPr>
              <w:t xml:space="preserve"> Страховик </w:t>
            </w:r>
            <w:r w:rsidR="005063C0" w:rsidRPr="00474B68">
              <w:rPr>
                <w:b/>
              </w:rPr>
              <w:t xml:space="preserve"> </w:t>
            </w:r>
            <w:r w:rsidR="005063C0">
              <w:rPr>
                <w:b/>
              </w:rPr>
              <w:t>до вартості</w:t>
            </w:r>
            <w:r w:rsidR="005063C0" w:rsidRPr="00474B68">
              <w:rPr>
                <w:b/>
              </w:rPr>
              <w:t xml:space="preserve"> усіх понесених та очікуваних </w:t>
            </w:r>
            <w:proofErr w:type="spellStart"/>
            <w:r w:rsidR="005063C0" w:rsidRPr="00474B68">
              <w:rPr>
                <w:b/>
              </w:rPr>
              <w:t>витрат</w:t>
            </w:r>
            <w:r w:rsidRPr="00474B68">
              <w:rPr>
                <w:b/>
              </w:rPr>
              <w:t>Страховик</w:t>
            </w:r>
            <w:proofErr w:type="spellEnd"/>
            <w:r w:rsidRPr="00474B68">
              <w:rPr>
                <w:b/>
              </w:rPr>
              <w:t xml:space="preserve"> під час оцінювання таких грошових потоків </w:t>
            </w:r>
            <w:r w:rsidR="005B36D1">
              <w:rPr>
                <w:b/>
              </w:rPr>
              <w:t>зобов’язаний</w:t>
            </w:r>
            <w:r w:rsidRPr="00474B68">
              <w:rPr>
                <w:b/>
              </w:rPr>
              <w:t xml:space="preserve"> також врахувати маржу ризику.</w:t>
            </w:r>
            <w:r w:rsidRPr="00474B68">
              <w:rPr>
                <w:b/>
                <w:sz w:val="22"/>
                <w:szCs w:val="22"/>
              </w:rPr>
              <w:t xml:space="preserve"> </w:t>
            </w:r>
            <w:r w:rsidRPr="00474B68">
              <w:rPr>
                <w:b/>
                <w:lang w:eastAsia="en-US"/>
              </w:rPr>
              <w:t>Страховик здійснює дисконтування грошових потоків згідно з вимогами глави 16 розділу V цього Положення.</w:t>
            </w:r>
          </w:p>
          <w:p w14:paraId="03C8B966" w14:textId="77777777" w:rsidR="00B96940" w:rsidRPr="00474B68" w:rsidRDefault="00B96940" w:rsidP="00F674F7">
            <w:pPr>
              <w:widowControl w:val="0"/>
              <w:ind w:firstLine="323"/>
              <w:rPr>
                <w:iCs/>
              </w:rPr>
            </w:pPr>
            <w:r w:rsidRPr="00474B68">
              <w:rPr>
                <w:b/>
              </w:rPr>
              <w:t xml:space="preserve">Договір, який входить до когорти обтяжливих </w:t>
            </w:r>
            <w:r w:rsidRPr="00474B68">
              <w:rPr>
                <w:b/>
              </w:rPr>
              <w:lastRenderedPageBreak/>
              <w:t>договорів, є обтяжливим.</w:t>
            </w:r>
          </w:p>
        </w:tc>
      </w:tr>
      <w:tr w:rsidR="00B96940" w:rsidRPr="00474B68" w14:paraId="7437B831" w14:textId="77777777" w:rsidTr="00DC5E4D">
        <w:trPr>
          <w:gridAfter w:val="1"/>
          <w:wAfter w:w="6" w:type="dxa"/>
          <w:trHeight w:val="20"/>
        </w:trPr>
        <w:tc>
          <w:tcPr>
            <w:tcW w:w="704" w:type="dxa"/>
          </w:tcPr>
          <w:p w14:paraId="73F86C96"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1C6ABC64" w14:textId="5B29723D" w:rsidR="00B96940" w:rsidRPr="00CF1EA8" w:rsidRDefault="00B96940" w:rsidP="00F674F7">
            <w:pPr>
              <w:shd w:val="clear" w:color="auto" w:fill="FFFFFF"/>
              <w:tabs>
                <w:tab w:val="left" w:pos="1134"/>
              </w:tabs>
              <w:ind w:firstLine="323"/>
              <w:contextualSpacing/>
              <w:rPr>
                <w:b/>
              </w:rPr>
            </w:pPr>
            <w:r w:rsidRPr="004E374F">
              <w:rPr>
                <w:b/>
              </w:rPr>
              <w:t>В</w:t>
            </w:r>
            <w:r w:rsidRPr="00CF1EA8">
              <w:rPr>
                <w:b/>
              </w:rPr>
              <w:t>ідсутній</w:t>
            </w:r>
          </w:p>
        </w:tc>
        <w:tc>
          <w:tcPr>
            <w:tcW w:w="6946" w:type="dxa"/>
            <w:shd w:val="clear" w:color="auto" w:fill="auto"/>
          </w:tcPr>
          <w:p w14:paraId="45CA1295" w14:textId="0F3EA264" w:rsidR="00B96940" w:rsidRPr="00CF1EA8" w:rsidRDefault="00B96940" w:rsidP="00F674F7">
            <w:pPr>
              <w:shd w:val="clear" w:color="auto" w:fill="FFFFFF"/>
              <w:tabs>
                <w:tab w:val="left" w:pos="1134"/>
              </w:tabs>
              <w:ind w:firstLine="323"/>
              <w:contextualSpacing/>
              <w:rPr>
                <w:b/>
              </w:rPr>
            </w:pPr>
            <w:r w:rsidRPr="00CF1EA8">
              <w:rPr>
                <w:b/>
              </w:rPr>
              <w:t>36</w:t>
            </w:r>
            <w:r w:rsidRPr="00CF1EA8">
              <w:rPr>
                <w:b/>
                <w:vertAlign w:val="superscript"/>
              </w:rPr>
              <w:t>1</w:t>
            </w:r>
            <w:r w:rsidRPr="00CF1EA8">
              <w:rPr>
                <w:b/>
              </w:rPr>
              <w:t xml:space="preserve">. </w:t>
            </w:r>
            <w:r w:rsidRPr="00CF1EA8">
              <w:rPr>
                <w:b/>
                <w:color w:val="000000" w:themeColor="text1"/>
                <w:lang w:eastAsia="en-US"/>
              </w:rPr>
              <w:t xml:space="preserve">Страховик має право об’єднувати договори страхування життя, укладені до 01 січня 2023 року, в когорти договорів </w:t>
            </w:r>
            <w:r w:rsidRPr="00CF1EA8">
              <w:rPr>
                <w:b/>
                <w:color w:val="000000" w:themeColor="text1"/>
              </w:rPr>
              <w:t>незалежно від дати укладення договору</w:t>
            </w:r>
            <w:r w:rsidRPr="00CF1EA8">
              <w:rPr>
                <w:b/>
                <w:color w:val="000000" w:themeColor="text1"/>
                <w:lang w:eastAsia="en-US"/>
              </w:rPr>
              <w:t>.</w:t>
            </w:r>
          </w:p>
        </w:tc>
      </w:tr>
      <w:tr w:rsidR="00023AC9" w:rsidRPr="00474B68" w14:paraId="3432171A" w14:textId="77777777" w:rsidTr="00DC5E4D">
        <w:trPr>
          <w:gridAfter w:val="1"/>
          <w:wAfter w:w="6" w:type="dxa"/>
          <w:trHeight w:val="20"/>
        </w:trPr>
        <w:tc>
          <w:tcPr>
            <w:tcW w:w="704" w:type="dxa"/>
          </w:tcPr>
          <w:p w14:paraId="7E097B5A" w14:textId="77777777" w:rsidR="00023AC9" w:rsidRPr="00474B68" w:rsidRDefault="00023AC9"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4CCE2F92" w14:textId="64CBECB0" w:rsidR="00023AC9" w:rsidRPr="004E374F" w:rsidRDefault="00DF3F24" w:rsidP="00F674F7">
            <w:pPr>
              <w:shd w:val="clear" w:color="auto" w:fill="FFFFFF"/>
              <w:tabs>
                <w:tab w:val="left" w:pos="1134"/>
              </w:tabs>
              <w:ind w:firstLine="323"/>
              <w:contextualSpacing/>
              <w:rPr>
                <w:b/>
              </w:rPr>
            </w:pPr>
            <w:r>
              <w:t xml:space="preserve">45. </w:t>
            </w:r>
            <w:r w:rsidR="00023AC9" w:rsidRPr="00D75986">
              <w:t xml:space="preserve">Резерв премій </w:t>
            </w:r>
            <w:r w:rsidR="00023AC9" w:rsidRPr="00D75986">
              <w:rPr>
                <w:color w:val="000000" w:themeColor="text1"/>
              </w:rPr>
              <w:t>розраховується станом на звітну дату та не змінюється до наступної звітної дати. Страховик має право здійснювати розрахунок резерву премій відповідно до вимог розділу IІІ цього Положення частіше, ніж на кожну звітну дату, про що зазначає у своїй Політиці.</w:t>
            </w:r>
          </w:p>
        </w:tc>
        <w:tc>
          <w:tcPr>
            <w:tcW w:w="6946" w:type="dxa"/>
            <w:shd w:val="clear" w:color="auto" w:fill="auto"/>
          </w:tcPr>
          <w:p w14:paraId="105B79B9" w14:textId="7B61BCE6" w:rsidR="004307B0" w:rsidRDefault="00DF3F24" w:rsidP="00023AC9">
            <w:pPr>
              <w:shd w:val="clear" w:color="auto" w:fill="FFFFFF"/>
              <w:tabs>
                <w:tab w:val="left" w:pos="1134"/>
              </w:tabs>
              <w:ind w:firstLine="323"/>
              <w:contextualSpacing/>
              <w:rPr>
                <w:color w:val="000000" w:themeColor="text1"/>
              </w:rPr>
            </w:pPr>
            <w:r>
              <w:rPr>
                <w:b/>
              </w:rPr>
              <w:t xml:space="preserve">45. </w:t>
            </w:r>
            <w:r w:rsidR="005B36D1">
              <w:rPr>
                <w:b/>
              </w:rPr>
              <w:t>Резерв премій, п</w:t>
            </w:r>
            <w:r w:rsidR="00023AC9" w:rsidRPr="00DF3F24">
              <w:rPr>
                <w:b/>
              </w:rPr>
              <w:t xml:space="preserve">ри використанні загальної моделі оцінки резерву премій, </w:t>
            </w:r>
            <w:r w:rsidR="00023AC9" w:rsidRPr="00D75986">
              <w:rPr>
                <w:color w:val="000000" w:themeColor="text1"/>
              </w:rPr>
              <w:t>розраховується станом на звітну дату та не змінюється до наступної звітної дати.</w:t>
            </w:r>
          </w:p>
          <w:p w14:paraId="65DA5979" w14:textId="4F08A459" w:rsidR="004307B0" w:rsidRPr="00DF3F24" w:rsidRDefault="005B36D1" w:rsidP="00023AC9">
            <w:pPr>
              <w:shd w:val="clear" w:color="auto" w:fill="FFFFFF"/>
              <w:tabs>
                <w:tab w:val="left" w:pos="1134"/>
              </w:tabs>
              <w:ind w:firstLine="323"/>
              <w:contextualSpacing/>
              <w:rPr>
                <w:b/>
                <w:color w:val="000000" w:themeColor="text1"/>
              </w:rPr>
            </w:pPr>
            <w:r>
              <w:rPr>
                <w:b/>
                <w:color w:val="000000" w:themeColor="text1"/>
              </w:rPr>
              <w:t>Резерв премій, п</w:t>
            </w:r>
            <w:r w:rsidR="004307B0" w:rsidRPr="00DF3F24">
              <w:rPr>
                <w:b/>
                <w:color w:val="000000" w:themeColor="text1"/>
              </w:rPr>
              <w:t>ри використанні спрощеної моделі оцінки резерву премій, розраховується станом на кінець останнього дня календарного місяця у звітному періоді та не змінюється до наступного розрахунку.</w:t>
            </w:r>
          </w:p>
          <w:p w14:paraId="1D03C1E4" w14:textId="74D0627C" w:rsidR="00023AC9" w:rsidRPr="004307B0" w:rsidRDefault="00023AC9" w:rsidP="00E52783">
            <w:pPr>
              <w:shd w:val="clear" w:color="auto" w:fill="FFFFFF"/>
              <w:tabs>
                <w:tab w:val="left" w:pos="1134"/>
              </w:tabs>
              <w:ind w:firstLine="323"/>
              <w:contextualSpacing/>
              <w:rPr>
                <w:color w:val="000000" w:themeColor="text1"/>
              </w:rPr>
            </w:pPr>
            <w:r w:rsidRPr="00D75986">
              <w:rPr>
                <w:color w:val="000000" w:themeColor="text1"/>
              </w:rPr>
              <w:t xml:space="preserve"> Страховик має право здійснювати розрахунок резерву премій відповідно до вимог розділу IІІ цього Положення частіше</w:t>
            </w:r>
            <w:r w:rsidRPr="00FD2077">
              <w:rPr>
                <w:b/>
                <w:color w:val="000000" w:themeColor="text1"/>
              </w:rPr>
              <w:t xml:space="preserve">, ніж </w:t>
            </w:r>
            <w:r w:rsidR="00E52783" w:rsidRPr="00FD2077">
              <w:rPr>
                <w:b/>
                <w:color w:val="000000" w:themeColor="text1"/>
              </w:rPr>
              <w:t xml:space="preserve">зазначено в першому та другому абзацах пункту 45 глави </w:t>
            </w:r>
            <w:r w:rsidR="00FD2077" w:rsidRPr="00FD2077">
              <w:rPr>
                <w:b/>
                <w:color w:val="000000" w:themeColor="text1"/>
              </w:rPr>
              <w:t>8 розділу ІІІ цього положення</w:t>
            </w:r>
            <w:r w:rsidRPr="00FD2077">
              <w:rPr>
                <w:b/>
                <w:color w:val="000000" w:themeColor="text1"/>
              </w:rPr>
              <w:t>,</w:t>
            </w:r>
            <w:r w:rsidRPr="00D75986">
              <w:rPr>
                <w:color w:val="000000" w:themeColor="text1"/>
              </w:rPr>
              <w:t xml:space="preserve"> про що зазначає у своїй Політиці.</w:t>
            </w:r>
          </w:p>
        </w:tc>
      </w:tr>
      <w:tr w:rsidR="00B96940" w:rsidRPr="00474B68" w14:paraId="3E8F68AB" w14:textId="77777777" w:rsidTr="00DC5E4D">
        <w:trPr>
          <w:gridAfter w:val="1"/>
          <w:wAfter w:w="6" w:type="dxa"/>
          <w:trHeight w:val="20"/>
        </w:trPr>
        <w:tc>
          <w:tcPr>
            <w:tcW w:w="704" w:type="dxa"/>
          </w:tcPr>
          <w:p w14:paraId="6CAAB0A9"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6B482F24" w14:textId="43FA1C65" w:rsidR="00B96940" w:rsidRPr="00CF1EA8" w:rsidDel="00BC6F69" w:rsidRDefault="00B96940" w:rsidP="00F674F7">
            <w:pPr>
              <w:shd w:val="clear" w:color="auto" w:fill="FFFFFF"/>
              <w:tabs>
                <w:tab w:val="left" w:pos="322"/>
              </w:tabs>
              <w:ind w:firstLine="322"/>
              <w:contextualSpacing/>
              <w:rPr>
                <w:b/>
              </w:rPr>
            </w:pPr>
            <w:r w:rsidRPr="004E374F">
              <w:rPr>
                <w:b/>
              </w:rPr>
              <w:t>В</w:t>
            </w:r>
            <w:r w:rsidRPr="00CF1EA8">
              <w:rPr>
                <w:b/>
              </w:rPr>
              <w:t>ідсутній</w:t>
            </w:r>
          </w:p>
        </w:tc>
        <w:tc>
          <w:tcPr>
            <w:tcW w:w="6946" w:type="dxa"/>
            <w:shd w:val="clear" w:color="auto" w:fill="auto"/>
          </w:tcPr>
          <w:p w14:paraId="4B4559B6" w14:textId="048D0DEB" w:rsidR="00B96940" w:rsidRPr="00CF1EA8" w:rsidDel="00BC6F69" w:rsidRDefault="00B96940" w:rsidP="00F674F7">
            <w:pPr>
              <w:shd w:val="clear" w:color="auto" w:fill="FFFFFF"/>
              <w:tabs>
                <w:tab w:val="left" w:pos="1134"/>
              </w:tabs>
              <w:ind w:firstLine="567"/>
              <w:contextualSpacing/>
              <w:rPr>
                <w:b/>
                <w:color w:val="000000" w:themeColor="text1"/>
              </w:rPr>
            </w:pPr>
            <w:r w:rsidRPr="00CF1EA8">
              <w:rPr>
                <w:b/>
              </w:rPr>
              <w:t>45</w:t>
            </w:r>
            <w:r w:rsidRPr="00CF1EA8">
              <w:rPr>
                <w:b/>
                <w:vertAlign w:val="superscript"/>
              </w:rPr>
              <w:t>1</w:t>
            </w:r>
            <w:r w:rsidRPr="00CF1EA8">
              <w:rPr>
                <w:b/>
              </w:rPr>
              <w:t xml:space="preserve">. </w:t>
            </w:r>
            <w:r w:rsidRPr="00CF1EA8">
              <w:rPr>
                <w:b/>
                <w:color w:val="000000" w:themeColor="text1"/>
              </w:rPr>
              <w:t>Розмір резерву премій у будь-який момент часу поза межами договору вважається таким, що дорівнює нулю.</w:t>
            </w:r>
          </w:p>
        </w:tc>
      </w:tr>
      <w:tr w:rsidR="00B96940" w:rsidRPr="00474B68" w14:paraId="1B5D87F5" w14:textId="77777777" w:rsidTr="00DC5E4D">
        <w:trPr>
          <w:gridAfter w:val="1"/>
          <w:wAfter w:w="6" w:type="dxa"/>
          <w:trHeight w:val="20"/>
        </w:trPr>
        <w:tc>
          <w:tcPr>
            <w:tcW w:w="704" w:type="dxa"/>
          </w:tcPr>
          <w:p w14:paraId="4E0FA6FD"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49861772" w14:textId="77777777" w:rsidR="00B96940" w:rsidRPr="00474B68" w:rsidRDefault="00B96940" w:rsidP="00F674F7">
            <w:pPr>
              <w:shd w:val="clear" w:color="auto" w:fill="FFFFFF"/>
              <w:tabs>
                <w:tab w:val="left" w:pos="312"/>
              </w:tabs>
              <w:ind w:left="-113" w:firstLine="425"/>
              <w:contextualSpacing/>
            </w:pPr>
            <w:r w:rsidRPr="00474B68">
              <w:t>56. Страховик зменшує резерв незароблених премій, визначений під час первісного визнання когорти договорів, на:</w:t>
            </w:r>
          </w:p>
          <w:p w14:paraId="383E3A98" w14:textId="77777777" w:rsidR="00B96940" w:rsidRPr="00474B68" w:rsidRDefault="00B96940" w:rsidP="00F674F7">
            <w:pPr>
              <w:shd w:val="clear" w:color="auto" w:fill="FFFFFF"/>
              <w:tabs>
                <w:tab w:val="left" w:pos="1134"/>
              </w:tabs>
              <w:ind w:firstLine="323"/>
              <w:contextualSpacing/>
            </w:pPr>
            <w:r w:rsidRPr="00474B68">
              <w:t>…</w:t>
            </w:r>
          </w:p>
          <w:p w14:paraId="465AAC50" w14:textId="77777777" w:rsidR="00B96940" w:rsidRPr="00474B68" w:rsidRDefault="00B96940" w:rsidP="00F674F7">
            <w:pPr>
              <w:shd w:val="clear" w:color="auto" w:fill="FFFFFF"/>
              <w:tabs>
                <w:tab w:val="left" w:pos="1134"/>
              </w:tabs>
              <w:ind w:firstLine="567"/>
              <w:contextualSpacing/>
            </w:pPr>
          </w:p>
          <w:p w14:paraId="1F9163C3" w14:textId="77777777" w:rsidR="00B96940" w:rsidRPr="00474B68" w:rsidRDefault="00B96940" w:rsidP="00F674F7">
            <w:pPr>
              <w:shd w:val="clear" w:color="auto" w:fill="FFFFFF"/>
              <w:tabs>
                <w:tab w:val="left" w:pos="1134"/>
              </w:tabs>
              <w:ind w:firstLine="567"/>
              <w:contextualSpacing/>
            </w:pPr>
            <w:r w:rsidRPr="00474B68">
              <w:t>Доходом від страхування за розрахунковий період є частка очікуваних страхових премій та премій, отриманих у поточному та в попередньому періодах (за винятком будь-якого інвестиційного компонента та з урахуванням вартості грошей у часі, якщо страховик прийняв рішення коригувати резерв премій так, щоб він відображав вартість грошей у часі), віднесена на цей період. Порядок визначення доходу від страхування за розрахунковий період повинен визначатися в Політиці.</w:t>
            </w:r>
          </w:p>
          <w:p w14:paraId="27ACFC7E" w14:textId="77777777" w:rsidR="00B96940" w:rsidRPr="00474B68" w:rsidRDefault="00B96940" w:rsidP="00F674F7">
            <w:pPr>
              <w:shd w:val="clear" w:color="auto" w:fill="FFFFFF"/>
              <w:tabs>
                <w:tab w:val="left" w:pos="1134"/>
              </w:tabs>
              <w:ind w:firstLine="567"/>
              <w:contextualSpacing/>
              <w:rPr>
                <w:b/>
              </w:rPr>
            </w:pPr>
            <w:r w:rsidRPr="00474B68">
              <w:rPr>
                <w:b/>
              </w:rPr>
              <w:t>відсутній</w:t>
            </w:r>
          </w:p>
          <w:p w14:paraId="325F40A5" w14:textId="77777777" w:rsidR="00B96940" w:rsidRPr="00474B68" w:rsidRDefault="00B96940" w:rsidP="00F674F7">
            <w:pPr>
              <w:shd w:val="clear" w:color="auto" w:fill="FFFFFF"/>
              <w:tabs>
                <w:tab w:val="left" w:pos="1134"/>
              </w:tabs>
              <w:ind w:firstLine="323"/>
              <w:contextualSpacing/>
            </w:pPr>
          </w:p>
        </w:tc>
        <w:tc>
          <w:tcPr>
            <w:tcW w:w="6946" w:type="dxa"/>
            <w:shd w:val="clear" w:color="auto" w:fill="auto"/>
          </w:tcPr>
          <w:p w14:paraId="0B3FCFBD" w14:textId="77777777" w:rsidR="00B96940" w:rsidRPr="00474B68" w:rsidRDefault="00B96940" w:rsidP="00F674F7">
            <w:pPr>
              <w:shd w:val="clear" w:color="auto" w:fill="FFFFFF"/>
              <w:tabs>
                <w:tab w:val="left" w:pos="311"/>
              </w:tabs>
              <w:ind w:left="-113" w:firstLine="424"/>
              <w:contextualSpacing/>
            </w:pPr>
            <w:r w:rsidRPr="00474B68">
              <w:lastRenderedPageBreak/>
              <w:t>56. Страховик зменшує резерв незароблених премій, визначений під час первісного визнання когорти договорів, на:</w:t>
            </w:r>
          </w:p>
          <w:p w14:paraId="2A113850" w14:textId="77777777" w:rsidR="00B96940" w:rsidRPr="00474B68" w:rsidRDefault="00B96940" w:rsidP="00F674F7">
            <w:pPr>
              <w:shd w:val="clear" w:color="auto" w:fill="FFFFFF"/>
              <w:tabs>
                <w:tab w:val="left" w:pos="1134"/>
              </w:tabs>
              <w:ind w:firstLine="323"/>
              <w:contextualSpacing/>
            </w:pPr>
            <w:r w:rsidRPr="00474B68">
              <w:t>…</w:t>
            </w:r>
          </w:p>
          <w:p w14:paraId="71AA26CE" w14:textId="77777777" w:rsidR="00B96940" w:rsidRPr="00474B68" w:rsidRDefault="00B96940" w:rsidP="00F674F7">
            <w:pPr>
              <w:shd w:val="clear" w:color="auto" w:fill="FFFFFF"/>
              <w:tabs>
                <w:tab w:val="left" w:pos="1134"/>
              </w:tabs>
              <w:ind w:firstLine="566"/>
              <w:contextualSpacing/>
            </w:pPr>
          </w:p>
          <w:p w14:paraId="279FB38F" w14:textId="2D5B4B64" w:rsidR="00B96940" w:rsidRPr="00474B68" w:rsidRDefault="00B96940" w:rsidP="00F674F7">
            <w:pPr>
              <w:shd w:val="clear" w:color="auto" w:fill="FFFFFF"/>
              <w:tabs>
                <w:tab w:val="left" w:pos="1134"/>
              </w:tabs>
              <w:ind w:firstLine="566"/>
              <w:contextualSpacing/>
            </w:pPr>
            <w:r w:rsidRPr="00474B68">
              <w:t>Доходом від страхування за розрахунковий період є частка очікуваних страхових премій та премій, отриманих у поточному та в попередньому періодах (за винятком будь-якого інвестиційного компонента та з урахуванням вартості грошей у ча</w:t>
            </w:r>
            <w:r>
              <w:t>с</w:t>
            </w:r>
            <w:r w:rsidRPr="00474B68">
              <w:t>і, якщо страховик прийняв рішення коригувати резерв премій так, щоб він відображав вартість грошей у часі), віднесена на цей період. Порядок визначення доходу від страхування за розрахунковий період повинен визначатися в Політиці.</w:t>
            </w:r>
          </w:p>
          <w:p w14:paraId="34B83F34" w14:textId="77777777" w:rsidR="00B96940" w:rsidRPr="00474B68" w:rsidRDefault="00B96940" w:rsidP="00F674F7">
            <w:pPr>
              <w:shd w:val="clear" w:color="auto" w:fill="FFFFFF"/>
              <w:tabs>
                <w:tab w:val="left" w:pos="1134"/>
              </w:tabs>
              <w:ind w:firstLine="566"/>
              <w:contextualSpacing/>
            </w:pPr>
            <w:r w:rsidRPr="00474B68">
              <w:rPr>
                <w:b/>
              </w:rPr>
              <w:t>Витратами від вихідного перестрахування за розрахунковий період є частка очікуваних перестрахових премій та премій, сплачених у поточному та в попередніх періодах (за винятком будь-якого інвестиційного компонента та з урахуванням вартості грошей у часі), віднесена на цей період. Порядок визначення витрат від вихідного перестрахування за розрахунковий період повинен визначатися в Політиці.</w:t>
            </w:r>
          </w:p>
        </w:tc>
      </w:tr>
      <w:tr w:rsidR="00B96940" w:rsidRPr="00474B68" w14:paraId="3E124E48" w14:textId="77777777" w:rsidTr="00DC5E4D">
        <w:trPr>
          <w:gridAfter w:val="1"/>
          <w:wAfter w:w="6" w:type="dxa"/>
          <w:trHeight w:val="20"/>
        </w:trPr>
        <w:tc>
          <w:tcPr>
            <w:tcW w:w="704" w:type="dxa"/>
          </w:tcPr>
          <w:p w14:paraId="191CFAE9"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07D27C6A" w14:textId="13DD3103" w:rsidR="00B96940" w:rsidRPr="00CF1EA8" w:rsidRDefault="00B96940" w:rsidP="00F674F7">
            <w:pPr>
              <w:shd w:val="clear" w:color="auto" w:fill="FFFFFF"/>
              <w:tabs>
                <w:tab w:val="left" w:pos="1134"/>
              </w:tabs>
              <w:ind w:firstLine="323"/>
              <w:contextualSpacing/>
              <w:rPr>
                <w:color w:val="000000" w:themeColor="text1"/>
              </w:rPr>
            </w:pPr>
            <w:r>
              <w:t xml:space="preserve">59. </w:t>
            </w:r>
            <w:r w:rsidRPr="00D75986">
              <w:rPr>
                <w:color w:val="000000" w:themeColor="text1"/>
              </w:rPr>
              <w:t xml:space="preserve">Страховик зобов’язаний коригувати резерв незароблених премій так, щоб він відображав вартість грошей у часі, якщо під час первісного визнання страховик очікує, що </w:t>
            </w:r>
            <w:r w:rsidRPr="00CF1EA8">
              <w:rPr>
                <w:b/>
                <w:color w:val="000000" w:themeColor="text1"/>
              </w:rPr>
              <w:t>максимальний часовий інтервал між грошовими потоками в межах договору та моментами початку чи закінчення меж договору перевищуватиме один рік</w:t>
            </w:r>
            <w:r w:rsidRPr="00D75986">
              <w:rPr>
                <w:color w:val="000000" w:themeColor="text1"/>
              </w:rPr>
              <w:t xml:space="preserve">. </w:t>
            </w:r>
          </w:p>
        </w:tc>
        <w:tc>
          <w:tcPr>
            <w:tcW w:w="6946" w:type="dxa"/>
            <w:shd w:val="clear" w:color="auto" w:fill="auto"/>
          </w:tcPr>
          <w:p w14:paraId="30FB91BA" w14:textId="1779C95B" w:rsidR="00B96940" w:rsidRPr="00CF1EA8" w:rsidRDefault="00B96940" w:rsidP="00F674F7">
            <w:pPr>
              <w:shd w:val="clear" w:color="auto" w:fill="FFFFFF"/>
              <w:tabs>
                <w:tab w:val="left" w:pos="1134"/>
              </w:tabs>
              <w:ind w:firstLine="323"/>
              <w:contextualSpacing/>
              <w:rPr>
                <w:color w:val="000000" w:themeColor="text1"/>
              </w:rPr>
            </w:pPr>
            <w:r>
              <w:rPr>
                <w:color w:val="000000" w:themeColor="text1"/>
              </w:rPr>
              <w:t xml:space="preserve">59. </w:t>
            </w:r>
            <w:r w:rsidRPr="00D75986">
              <w:rPr>
                <w:color w:val="000000" w:themeColor="text1"/>
              </w:rPr>
              <w:t xml:space="preserve">Страховик зобов’язаний коригувати резерв незароблених премій так, щоб він відображав вартість грошей у часі, якщо під час первісного визнання страховик очікує, що </w:t>
            </w:r>
            <w:r w:rsidRPr="00CF1EA8">
              <w:rPr>
                <w:b/>
                <w:color w:val="000000" w:themeColor="text1"/>
              </w:rPr>
              <w:t xml:space="preserve">максимальний часовий інтервал між </w:t>
            </w:r>
            <w:r w:rsidR="00DE58D9">
              <w:rPr>
                <w:b/>
                <w:color w:val="000000" w:themeColor="text1"/>
              </w:rPr>
              <w:t>початком</w:t>
            </w:r>
            <w:r w:rsidR="000B283A">
              <w:rPr>
                <w:b/>
                <w:color w:val="000000" w:themeColor="text1"/>
              </w:rPr>
              <w:t xml:space="preserve"> або кінцем</w:t>
            </w:r>
            <w:r w:rsidR="00DE58D9">
              <w:rPr>
                <w:b/>
                <w:color w:val="000000" w:themeColor="text1"/>
              </w:rPr>
              <w:t xml:space="preserve"> </w:t>
            </w:r>
            <w:r w:rsidR="00D7748B">
              <w:rPr>
                <w:b/>
                <w:color w:val="000000" w:themeColor="text1"/>
              </w:rPr>
              <w:t>строку</w:t>
            </w:r>
            <w:r w:rsidRPr="00CF1EA8">
              <w:rPr>
                <w:b/>
                <w:color w:val="000000" w:themeColor="text1"/>
              </w:rPr>
              <w:t xml:space="preserve"> страхового покриття і </w:t>
            </w:r>
            <w:r>
              <w:rPr>
                <w:b/>
                <w:color w:val="000000" w:themeColor="text1"/>
              </w:rPr>
              <w:t xml:space="preserve">очікуваною датою надходження </w:t>
            </w:r>
            <w:r w:rsidRPr="00CF1EA8">
              <w:rPr>
                <w:b/>
                <w:color w:val="000000" w:themeColor="text1"/>
              </w:rPr>
              <w:t>страхово</w:t>
            </w:r>
            <w:r>
              <w:rPr>
                <w:b/>
                <w:color w:val="000000" w:themeColor="text1"/>
              </w:rPr>
              <w:t>ї</w:t>
            </w:r>
            <w:r w:rsidRPr="00CF1EA8">
              <w:rPr>
                <w:b/>
                <w:color w:val="000000" w:themeColor="text1"/>
              </w:rPr>
              <w:t xml:space="preserve"> </w:t>
            </w:r>
            <w:r w:rsidRPr="00CF1EA8">
              <w:rPr>
                <w:b/>
                <w:color w:val="000000" w:themeColor="text1"/>
              </w:rPr>
              <w:lastRenderedPageBreak/>
              <w:t>прем</w:t>
            </w:r>
            <w:r>
              <w:rPr>
                <w:b/>
                <w:color w:val="000000" w:themeColor="text1"/>
              </w:rPr>
              <w:t>ії</w:t>
            </w:r>
            <w:r w:rsidRPr="00CF1EA8">
              <w:rPr>
                <w:b/>
                <w:color w:val="000000" w:themeColor="text1"/>
              </w:rPr>
              <w:t>, віднесено</w:t>
            </w:r>
            <w:r>
              <w:rPr>
                <w:b/>
                <w:color w:val="000000" w:themeColor="text1"/>
              </w:rPr>
              <w:t>ї</w:t>
            </w:r>
            <w:r w:rsidRPr="00CF1EA8">
              <w:rPr>
                <w:b/>
                <w:color w:val="000000" w:themeColor="text1"/>
              </w:rPr>
              <w:t xml:space="preserve"> на період надання такого страхового покриття, перевищуватиме один рік.</w:t>
            </w:r>
            <w:r w:rsidRPr="00D75986">
              <w:rPr>
                <w:color w:val="000000" w:themeColor="text1"/>
              </w:rPr>
              <w:t xml:space="preserve"> </w:t>
            </w:r>
          </w:p>
        </w:tc>
      </w:tr>
      <w:tr w:rsidR="00B96940" w:rsidRPr="00474B68" w14:paraId="7FF9A43F" w14:textId="77777777" w:rsidTr="00DC5E4D">
        <w:trPr>
          <w:gridAfter w:val="1"/>
          <w:wAfter w:w="6" w:type="dxa"/>
          <w:trHeight w:val="20"/>
        </w:trPr>
        <w:tc>
          <w:tcPr>
            <w:tcW w:w="704" w:type="dxa"/>
          </w:tcPr>
          <w:p w14:paraId="5E85DA76"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501AB7C9" w14:textId="3675B86A" w:rsidR="00B96940" w:rsidRPr="00CF1EA8" w:rsidRDefault="00B96940" w:rsidP="00F674F7">
            <w:pPr>
              <w:shd w:val="clear" w:color="auto" w:fill="FFFFFF"/>
              <w:tabs>
                <w:tab w:val="left" w:pos="1134"/>
              </w:tabs>
              <w:ind w:firstLine="323"/>
              <w:contextualSpacing/>
              <w:rPr>
                <w:b/>
              </w:rPr>
            </w:pPr>
            <w:r w:rsidRPr="00C36480">
              <w:rPr>
                <w:b/>
              </w:rPr>
              <w:t>В</w:t>
            </w:r>
            <w:r w:rsidRPr="00CF1EA8">
              <w:rPr>
                <w:b/>
              </w:rPr>
              <w:t>ідсутній</w:t>
            </w:r>
          </w:p>
        </w:tc>
        <w:tc>
          <w:tcPr>
            <w:tcW w:w="6946" w:type="dxa"/>
            <w:shd w:val="clear" w:color="auto" w:fill="auto"/>
          </w:tcPr>
          <w:p w14:paraId="50BC11B5" w14:textId="0074AEA9" w:rsidR="00B96940" w:rsidRPr="00CF1EA8" w:rsidRDefault="00B96940" w:rsidP="00F674F7">
            <w:pPr>
              <w:shd w:val="clear" w:color="auto" w:fill="FFFFFF"/>
              <w:tabs>
                <w:tab w:val="left" w:pos="1134"/>
              </w:tabs>
              <w:ind w:firstLine="323"/>
              <w:contextualSpacing/>
              <w:rPr>
                <w:b/>
                <w:color w:val="000000" w:themeColor="text1"/>
                <w:lang w:eastAsia="en-US"/>
              </w:rPr>
            </w:pPr>
            <w:r w:rsidRPr="00CF1EA8">
              <w:rPr>
                <w:b/>
                <w:color w:val="000000" w:themeColor="text1"/>
              </w:rPr>
              <w:t>61</w:t>
            </w:r>
            <w:r w:rsidRPr="00CF1EA8">
              <w:rPr>
                <w:b/>
                <w:color w:val="000000" w:themeColor="text1"/>
                <w:vertAlign w:val="superscript"/>
              </w:rPr>
              <w:t>1</w:t>
            </w:r>
            <w:r w:rsidRPr="00CF1EA8">
              <w:rPr>
                <w:b/>
                <w:color w:val="000000" w:themeColor="text1"/>
              </w:rPr>
              <w:t xml:space="preserve">. </w:t>
            </w:r>
            <w:r w:rsidRPr="00CF1EA8">
              <w:rPr>
                <w:b/>
                <w:color w:val="000000" w:themeColor="text1"/>
                <w:lang w:eastAsia="en-US"/>
              </w:rPr>
              <w:t xml:space="preserve">Страховик у випадку, якщо </w:t>
            </w:r>
            <w:r>
              <w:rPr>
                <w:b/>
                <w:color w:val="000000" w:themeColor="text1"/>
                <w:lang w:eastAsia="en-US"/>
              </w:rPr>
              <w:t xml:space="preserve">сума </w:t>
            </w:r>
            <w:r w:rsidRPr="00CF1EA8">
              <w:rPr>
                <w:b/>
                <w:color w:val="000000" w:themeColor="text1"/>
                <w:lang w:eastAsia="en-US"/>
              </w:rPr>
              <w:t>комбінован</w:t>
            </w:r>
            <w:r>
              <w:rPr>
                <w:b/>
                <w:color w:val="000000" w:themeColor="text1"/>
                <w:lang w:eastAsia="en-US"/>
              </w:rPr>
              <w:t>ого</w:t>
            </w:r>
            <w:r w:rsidRPr="00CF1EA8">
              <w:rPr>
                <w:b/>
                <w:color w:val="000000" w:themeColor="text1"/>
                <w:lang w:eastAsia="en-US"/>
              </w:rPr>
              <w:t xml:space="preserve"> коефіцієнт</w:t>
            </w:r>
            <w:r>
              <w:rPr>
                <w:b/>
                <w:color w:val="000000" w:themeColor="text1"/>
                <w:lang w:eastAsia="en-US"/>
              </w:rPr>
              <w:t>у</w:t>
            </w:r>
            <w:r w:rsidRPr="00CF1EA8">
              <w:rPr>
                <w:b/>
                <w:color w:val="000000" w:themeColor="text1"/>
                <w:lang w:eastAsia="en-US"/>
              </w:rPr>
              <w:t xml:space="preserve"> збитковості</w:t>
            </w:r>
            <w:r w:rsidR="002B0841">
              <w:rPr>
                <w:b/>
                <w:color w:val="000000" w:themeColor="text1"/>
                <w:lang w:eastAsia="en-US"/>
              </w:rPr>
              <w:t xml:space="preserve"> </w:t>
            </w:r>
            <w:r w:rsidR="002B0841" w:rsidRPr="00D75986">
              <w:rPr>
                <w:color w:val="000000" w:themeColor="text1"/>
              </w:rPr>
              <w:t xml:space="preserve"> </w:t>
            </w:r>
            <w:r w:rsidR="002B0841" w:rsidRPr="00CC2D60">
              <w:rPr>
                <w:b/>
                <w:color w:val="000000" w:themeColor="text1"/>
              </w:rPr>
              <w:t>за класом страхування / портфелем договорів / когортою договорів</w:t>
            </w:r>
            <w:r w:rsidRPr="00CF1EA8">
              <w:rPr>
                <w:b/>
                <w:color w:val="000000" w:themeColor="text1"/>
                <w:lang w:eastAsia="en-US"/>
              </w:rPr>
              <w:t>, розрахован</w:t>
            </w:r>
            <w:r>
              <w:rPr>
                <w:b/>
                <w:color w:val="000000" w:themeColor="text1"/>
                <w:lang w:eastAsia="en-US"/>
              </w:rPr>
              <w:t>ого</w:t>
            </w:r>
            <w:r w:rsidRPr="00CF1EA8">
              <w:rPr>
                <w:b/>
                <w:color w:val="000000" w:themeColor="text1"/>
                <w:lang w:eastAsia="en-US"/>
              </w:rPr>
              <w:t xml:space="preserve"> за формулою, наведеною в пункті 3 додатка 4 до цього Положення, </w:t>
            </w:r>
            <w:r>
              <w:rPr>
                <w:b/>
                <w:color w:val="000000" w:themeColor="text1"/>
                <w:lang w:eastAsia="en-US"/>
              </w:rPr>
              <w:t xml:space="preserve">та </w:t>
            </w:r>
            <w:r w:rsidRPr="006E4A73">
              <w:rPr>
                <w:b/>
                <w:color w:val="000000" w:themeColor="text1"/>
                <w:lang w:eastAsia="en-US"/>
              </w:rPr>
              <w:t>маржі ризику як відсотка</w:t>
            </w:r>
            <w:r w:rsidRPr="00B7681F">
              <w:rPr>
                <w:b/>
                <w:color w:val="000000" w:themeColor="text1"/>
                <w:lang w:eastAsia="en-US"/>
              </w:rPr>
              <w:t xml:space="preserve"> до розміру суми очікуваних страхових премій</w:t>
            </w:r>
            <w:r>
              <w:rPr>
                <w:b/>
                <w:color w:val="000000" w:themeColor="text1"/>
                <w:lang w:eastAsia="en-US"/>
              </w:rPr>
              <w:t>,</w:t>
            </w:r>
            <w:r w:rsidRPr="00CF1EA8">
              <w:rPr>
                <w:b/>
                <w:color w:val="000000" w:themeColor="text1"/>
                <w:lang w:eastAsia="en-US"/>
              </w:rPr>
              <w:t xml:space="preserve"> рівн</w:t>
            </w:r>
            <w:r>
              <w:rPr>
                <w:b/>
                <w:color w:val="000000" w:themeColor="text1"/>
                <w:lang w:eastAsia="en-US"/>
              </w:rPr>
              <w:t>а</w:t>
            </w:r>
            <w:r w:rsidRPr="00CF1EA8">
              <w:rPr>
                <w:b/>
                <w:color w:val="000000" w:themeColor="text1"/>
                <w:lang w:eastAsia="en-US"/>
              </w:rPr>
              <w:t xml:space="preserve"> або перевищує 100</w:t>
            </w:r>
            <w:r w:rsidRPr="00CF1EA8">
              <w:rPr>
                <w:b/>
                <w:color w:val="000000" w:themeColor="text1"/>
              </w:rPr>
              <w:t>%</w:t>
            </w:r>
            <w:r w:rsidRPr="00CF1EA8">
              <w:rPr>
                <w:b/>
                <w:color w:val="000000" w:themeColor="text1"/>
                <w:lang w:eastAsia="en-US"/>
              </w:rPr>
              <w:t xml:space="preserve">, але не перевищує 105%, має право оцінити факт обтяжливості когорти договорів шляхом здійснення розрахунку резерву премій для такої когорти договорів згідно з загальною моделлю оцінки резерву премій відповідно до вимог глави 9 розділу ІІІ цього Положення. </w:t>
            </w:r>
          </w:p>
          <w:p w14:paraId="5A00234B" w14:textId="1D6FBF9E" w:rsidR="00B96940" w:rsidRPr="00CF1EA8" w:rsidRDefault="005B36D1" w:rsidP="00F674F7">
            <w:pPr>
              <w:shd w:val="clear" w:color="auto" w:fill="FFFFFF"/>
              <w:tabs>
                <w:tab w:val="left" w:pos="1134"/>
              </w:tabs>
              <w:ind w:firstLine="323"/>
              <w:contextualSpacing/>
              <w:rPr>
                <w:b/>
                <w:color w:val="000000" w:themeColor="text1"/>
                <w:lang w:eastAsia="en-US"/>
              </w:rPr>
            </w:pPr>
            <w:r w:rsidRPr="005B36D1">
              <w:rPr>
                <w:b/>
                <w:color w:val="000000" w:themeColor="text1"/>
                <w:lang w:eastAsia="en-US"/>
              </w:rPr>
              <w:t>61</w:t>
            </w:r>
            <w:r>
              <w:rPr>
                <w:b/>
                <w:color w:val="000000" w:themeColor="text1"/>
                <w:vertAlign w:val="superscript"/>
                <w:lang w:eastAsia="en-US"/>
              </w:rPr>
              <w:t>2</w:t>
            </w:r>
            <w:r w:rsidRPr="005B36D1">
              <w:rPr>
                <w:b/>
                <w:color w:val="000000" w:themeColor="text1"/>
                <w:lang w:eastAsia="en-US"/>
              </w:rPr>
              <w:t>.</w:t>
            </w:r>
            <w:r w:rsidRPr="005B36D1">
              <w:rPr>
                <w:b/>
                <w:color w:val="000000" w:themeColor="text1"/>
                <w:vertAlign w:val="superscript"/>
                <w:lang w:eastAsia="en-US"/>
              </w:rPr>
              <w:t xml:space="preserve"> </w:t>
            </w:r>
            <w:r w:rsidR="00B96940" w:rsidRPr="00CF1EA8">
              <w:rPr>
                <w:b/>
                <w:color w:val="000000" w:themeColor="text1"/>
                <w:lang w:eastAsia="en-US"/>
              </w:rPr>
              <w:t>Страховик у випадку, якщо когорта договорів за результатами оцінки</w:t>
            </w:r>
            <w:r w:rsidR="00B96940">
              <w:rPr>
                <w:b/>
                <w:color w:val="000000" w:themeColor="text1"/>
                <w:lang w:eastAsia="en-US"/>
              </w:rPr>
              <w:t>, описаної у абзаці першому пункту 61</w:t>
            </w:r>
            <w:r w:rsidR="00B96940" w:rsidRPr="00CF1EA8">
              <w:rPr>
                <w:b/>
                <w:color w:val="000000" w:themeColor="text1"/>
                <w:vertAlign w:val="superscript"/>
              </w:rPr>
              <w:t>1</w:t>
            </w:r>
            <w:r w:rsidR="00B96940" w:rsidRPr="00CF1EA8">
              <w:rPr>
                <w:b/>
                <w:color w:val="000000" w:themeColor="text1"/>
                <w:lang w:eastAsia="en-US"/>
              </w:rPr>
              <w:t xml:space="preserve"> </w:t>
            </w:r>
            <w:r w:rsidR="00B96940">
              <w:rPr>
                <w:b/>
                <w:color w:val="000000" w:themeColor="text1"/>
                <w:lang w:eastAsia="en-US"/>
              </w:rPr>
              <w:t xml:space="preserve">глави 10 розділу ІІІ цього Положення, </w:t>
            </w:r>
            <w:r w:rsidR="00B96940" w:rsidRPr="00CF1EA8">
              <w:rPr>
                <w:b/>
                <w:color w:val="000000" w:themeColor="text1"/>
                <w:lang w:eastAsia="en-US"/>
              </w:rPr>
              <w:t>є обтяжливою, формує компонент збитку згідно з вимогами пункту 60 глави 10 розділу ІІІ цього Положення.</w:t>
            </w:r>
          </w:p>
          <w:p w14:paraId="2C096879" w14:textId="484DB2EE" w:rsidR="00B96940" w:rsidRPr="00CF1EA8" w:rsidRDefault="005B36D1" w:rsidP="00372907">
            <w:pPr>
              <w:shd w:val="clear" w:color="auto" w:fill="FFFFFF"/>
              <w:tabs>
                <w:tab w:val="left" w:pos="1134"/>
              </w:tabs>
              <w:ind w:firstLine="323"/>
              <w:contextualSpacing/>
              <w:rPr>
                <w:b/>
                <w:color w:val="000000" w:themeColor="text1"/>
                <w:lang w:eastAsia="en-US"/>
              </w:rPr>
            </w:pPr>
            <w:r w:rsidRPr="005B36D1">
              <w:rPr>
                <w:b/>
                <w:color w:val="000000" w:themeColor="text1"/>
                <w:lang w:eastAsia="en-US"/>
              </w:rPr>
              <w:t>61</w:t>
            </w:r>
            <w:r w:rsidRPr="005B36D1">
              <w:rPr>
                <w:b/>
                <w:color w:val="000000" w:themeColor="text1"/>
                <w:vertAlign w:val="superscript"/>
                <w:lang w:eastAsia="en-US"/>
              </w:rPr>
              <w:t>3</w:t>
            </w:r>
            <w:r w:rsidRPr="005B36D1">
              <w:rPr>
                <w:b/>
                <w:color w:val="000000" w:themeColor="text1"/>
                <w:lang w:eastAsia="en-US"/>
              </w:rPr>
              <w:t>.</w:t>
            </w:r>
            <w:r w:rsidRPr="005B36D1">
              <w:rPr>
                <w:b/>
                <w:color w:val="000000" w:themeColor="text1"/>
                <w:vertAlign w:val="superscript"/>
                <w:lang w:eastAsia="en-US"/>
              </w:rPr>
              <w:t xml:space="preserve"> </w:t>
            </w:r>
            <w:r w:rsidR="00B96940" w:rsidRPr="00CF1EA8">
              <w:rPr>
                <w:b/>
                <w:color w:val="000000" w:themeColor="text1"/>
                <w:lang w:eastAsia="en-US"/>
              </w:rPr>
              <w:t xml:space="preserve">Страховик </w:t>
            </w:r>
            <w:r w:rsidR="00372907" w:rsidRPr="00CF1EA8">
              <w:rPr>
                <w:b/>
                <w:color w:val="000000" w:themeColor="text1"/>
                <w:lang w:eastAsia="en-US"/>
              </w:rPr>
              <w:t>не формує компонент збитку</w:t>
            </w:r>
            <w:r w:rsidR="00372907">
              <w:rPr>
                <w:b/>
                <w:color w:val="000000" w:themeColor="text1"/>
                <w:lang w:eastAsia="en-US"/>
              </w:rPr>
              <w:t xml:space="preserve"> </w:t>
            </w:r>
            <w:r w:rsidR="00B96940" w:rsidRPr="00CF1EA8">
              <w:rPr>
                <w:b/>
                <w:color w:val="000000" w:themeColor="text1"/>
                <w:lang w:eastAsia="en-US"/>
              </w:rPr>
              <w:t>у випадку, якщо когорта договорів за результатами оцінки</w:t>
            </w:r>
            <w:r w:rsidR="00B96940">
              <w:rPr>
                <w:b/>
                <w:color w:val="000000" w:themeColor="text1"/>
                <w:lang w:eastAsia="en-US"/>
              </w:rPr>
              <w:t>, описаної у абзаці першому пункту 61</w:t>
            </w:r>
            <w:r w:rsidR="00B96940" w:rsidRPr="00CF1EA8">
              <w:rPr>
                <w:b/>
                <w:color w:val="000000" w:themeColor="text1"/>
                <w:vertAlign w:val="superscript"/>
              </w:rPr>
              <w:t>1</w:t>
            </w:r>
            <w:r w:rsidR="00B96940" w:rsidRPr="00CF1EA8">
              <w:rPr>
                <w:b/>
                <w:color w:val="000000" w:themeColor="text1"/>
                <w:lang w:eastAsia="en-US"/>
              </w:rPr>
              <w:t xml:space="preserve"> </w:t>
            </w:r>
            <w:r w:rsidR="00B96940">
              <w:rPr>
                <w:b/>
                <w:color w:val="000000" w:themeColor="text1"/>
                <w:lang w:eastAsia="en-US"/>
              </w:rPr>
              <w:t>глави 10 розділу ІІІ цього Положення,</w:t>
            </w:r>
            <w:r w:rsidR="00B96940" w:rsidRPr="00CF1EA8">
              <w:rPr>
                <w:b/>
                <w:color w:val="000000" w:themeColor="text1"/>
                <w:lang w:eastAsia="en-US"/>
              </w:rPr>
              <w:t xml:space="preserve"> не є обтяжливою. </w:t>
            </w:r>
          </w:p>
        </w:tc>
      </w:tr>
      <w:tr w:rsidR="00B96940" w:rsidRPr="00474B68" w14:paraId="4438931E" w14:textId="77777777" w:rsidTr="00DC5E4D">
        <w:trPr>
          <w:gridAfter w:val="1"/>
          <w:wAfter w:w="6" w:type="dxa"/>
          <w:trHeight w:val="20"/>
        </w:trPr>
        <w:tc>
          <w:tcPr>
            <w:tcW w:w="704" w:type="dxa"/>
          </w:tcPr>
          <w:p w14:paraId="62551ED1" w14:textId="77777777" w:rsidR="00B96940" w:rsidRPr="00474B68" w:rsidRDefault="00B96940"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768C2565" w14:textId="41CE44F5" w:rsidR="00B96940" w:rsidRPr="00474B68" w:rsidRDefault="00B96940" w:rsidP="00F674F7">
            <w:pPr>
              <w:shd w:val="clear" w:color="auto" w:fill="FFFFFF"/>
              <w:tabs>
                <w:tab w:val="left" w:pos="312"/>
              </w:tabs>
              <w:ind w:firstLine="323"/>
              <w:contextualSpacing/>
            </w:pPr>
            <w:r>
              <w:rPr>
                <w:color w:val="000000" w:themeColor="text1"/>
                <w:lang w:eastAsia="en-US"/>
              </w:rPr>
              <w:t xml:space="preserve">62. Страховик </w:t>
            </w:r>
            <w:r w:rsidRPr="00D75986">
              <w:rPr>
                <w:color w:val="000000" w:themeColor="text1"/>
                <w:lang w:eastAsia="en-US"/>
              </w:rPr>
              <w:t xml:space="preserve">визначає резерв бонусів за договорами страхування, що </w:t>
            </w:r>
            <w:r w:rsidRPr="00D75986">
              <w:rPr>
                <w:color w:val="000000" w:themeColor="text1"/>
              </w:rPr>
              <w:t>покривають ризики за лініями бізнесу “класичне накопичувальне страхування життя” та “класичне ризикове страхування життя”,</w:t>
            </w:r>
            <w:r w:rsidRPr="00D75986">
              <w:rPr>
                <w:color w:val="000000" w:themeColor="text1"/>
                <w:lang w:eastAsia="en-US"/>
              </w:rPr>
              <w:t xml:space="preserve"> які наведені у додатку 1 до цього Положення, який є оцінкою актуарної вартості додаткових зобов’язань страховика, що виникають під час збільшення розмірів страхових сум та (або) страхових виплат на бонуси </w:t>
            </w:r>
            <w:r w:rsidRPr="00D75986">
              <w:rPr>
                <w:color w:val="000000" w:themeColor="text1"/>
              </w:rPr>
              <w:t xml:space="preserve">від розміщення та управління активами, що покривають відповідні технічні резерви (далі – інвестиційний дохід), </w:t>
            </w:r>
            <w:r w:rsidRPr="00D75986">
              <w:rPr>
                <w:color w:val="000000" w:themeColor="text1"/>
                <w:lang w:eastAsia="en-US"/>
              </w:rPr>
              <w:t xml:space="preserve">та/або за іншими фінансовими результатами діяльності страховика (участь у прибутках страховика). </w:t>
            </w:r>
            <w:r w:rsidRPr="00D75986">
              <w:rPr>
                <w:color w:val="000000" w:themeColor="text1"/>
              </w:rPr>
              <w:t xml:space="preserve">Страховик здійснює оцінку таких додаткових зобов’язань страховика із врахуванням всіх актуарних припущень та з використанням тих самих актуарних методів, які </w:t>
            </w:r>
            <w:r w:rsidRPr="00D75986">
              <w:rPr>
                <w:color w:val="000000" w:themeColor="text1"/>
                <w:lang w:eastAsia="en-US"/>
              </w:rPr>
              <w:t xml:space="preserve">застосовувалися </w:t>
            </w:r>
            <w:r w:rsidRPr="00D75986">
              <w:rPr>
                <w:color w:val="000000" w:themeColor="text1"/>
              </w:rPr>
              <w:t>до оцінки інших, ніж додаткові, зобов’язань страховика за договором.</w:t>
            </w:r>
            <w:bookmarkStart w:id="2" w:name="n57"/>
            <w:bookmarkStart w:id="3" w:name="n58"/>
            <w:bookmarkEnd w:id="2"/>
            <w:bookmarkEnd w:id="3"/>
            <w:r>
              <w:rPr>
                <w:color w:val="000000" w:themeColor="text1"/>
              </w:rPr>
              <w:t xml:space="preserve"> </w:t>
            </w:r>
          </w:p>
        </w:tc>
        <w:tc>
          <w:tcPr>
            <w:tcW w:w="6946" w:type="dxa"/>
            <w:shd w:val="clear" w:color="auto" w:fill="auto"/>
          </w:tcPr>
          <w:p w14:paraId="5416F361" w14:textId="77777777" w:rsidR="00B73A40" w:rsidRDefault="00B96940" w:rsidP="00F674F7">
            <w:pPr>
              <w:shd w:val="clear" w:color="auto" w:fill="FFFFFF"/>
              <w:tabs>
                <w:tab w:val="left" w:pos="311"/>
              </w:tabs>
              <w:ind w:firstLine="323"/>
              <w:contextualSpacing/>
              <w:rPr>
                <w:color w:val="000000" w:themeColor="text1"/>
                <w:lang w:eastAsia="en-US"/>
              </w:rPr>
            </w:pPr>
            <w:r>
              <w:rPr>
                <w:color w:val="000000" w:themeColor="text1"/>
                <w:lang w:eastAsia="en-US"/>
              </w:rPr>
              <w:t xml:space="preserve">62. Страховик </w:t>
            </w:r>
            <w:r w:rsidRPr="00D75986">
              <w:rPr>
                <w:color w:val="000000" w:themeColor="text1"/>
                <w:lang w:eastAsia="en-US"/>
              </w:rPr>
              <w:t xml:space="preserve">визначає резерв бонусів за договорами страхування, що </w:t>
            </w:r>
            <w:r w:rsidRPr="00D75986">
              <w:rPr>
                <w:color w:val="000000" w:themeColor="text1"/>
              </w:rPr>
              <w:t>покривають ризики за лініями бізнесу “класичне накопичувальне страхування життя” та “класичне ризикове страхування життя”,</w:t>
            </w:r>
            <w:r w:rsidRPr="00D75986">
              <w:rPr>
                <w:color w:val="000000" w:themeColor="text1"/>
                <w:lang w:eastAsia="en-US"/>
              </w:rPr>
              <w:t xml:space="preserve"> які наведені у додатку 1 до цього Положення, який є оцінкою актуарної вартості додаткових зобов’язань страховика, що виникають під час збільшення розмірів страхових сум та (або) страхових виплат на бонуси </w:t>
            </w:r>
            <w:r w:rsidRPr="00D75986">
              <w:rPr>
                <w:color w:val="000000" w:themeColor="text1"/>
              </w:rPr>
              <w:t xml:space="preserve">від розміщення та управління активами, що покривають відповідні технічні резерви (далі – інвестиційний дохід), </w:t>
            </w:r>
            <w:r w:rsidRPr="00D75986">
              <w:rPr>
                <w:color w:val="000000" w:themeColor="text1"/>
                <w:lang w:eastAsia="en-US"/>
              </w:rPr>
              <w:t xml:space="preserve">та/або за іншими фінансовими результатами діяльності страховика (участь у прибутках страховика). </w:t>
            </w:r>
          </w:p>
          <w:p w14:paraId="5D7B3CC1" w14:textId="5BD6A223" w:rsidR="00B73A40" w:rsidRDefault="00B96940" w:rsidP="00F674F7">
            <w:pPr>
              <w:shd w:val="clear" w:color="auto" w:fill="FFFFFF"/>
              <w:tabs>
                <w:tab w:val="left" w:pos="311"/>
              </w:tabs>
              <w:ind w:firstLine="323"/>
              <w:contextualSpacing/>
              <w:rPr>
                <w:color w:val="000000" w:themeColor="text1"/>
              </w:rPr>
            </w:pPr>
            <w:r w:rsidRPr="00D75986">
              <w:rPr>
                <w:color w:val="000000" w:themeColor="text1"/>
              </w:rPr>
              <w:t xml:space="preserve">Страховик здійснює оцінку таких додаткових зобов’язань страховика із врахуванням всіх актуарних припущень та з використанням тих самих актуарних методів, які </w:t>
            </w:r>
            <w:r w:rsidRPr="00D75986">
              <w:rPr>
                <w:color w:val="000000" w:themeColor="text1"/>
                <w:lang w:eastAsia="en-US"/>
              </w:rPr>
              <w:t xml:space="preserve">застосовувалися </w:t>
            </w:r>
            <w:r w:rsidRPr="00D75986">
              <w:rPr>
                <w:color w:val="000000" w:themeColor="text1"/>
              </w:rPr>
              <w:t>до оцінки інших, ніж додаткові, зобов’язань страховика за договором.</w:t>
            </w:r>
            <w:r>
              <w:rPr>
                <w:color w:val="000000" w:themeColor="text1"/>
              </w:rPr>
              <w:t xml:space="preserve"> </w:t>
            </w:r>
          </w:p>
          <w:p w14:paraId="79837BFD" w14:textId="50F18B56" w:rsidR="00B96940" w:rsidRPr="00474B68" w:rsidRDefault="00B96940" w:rsidP="00F674F7">
            <w:pPr>
              <w:shd w:val="clear" w:color="auto" w:fill="FFFFFF"/>
              <w:tabs>
                <w:tab w:val="left" w:pos="311"/>
              </w:tabs>
              <w:ind w:firstLine="323"/>
              <w:contextualSpacing/>
            </w:pPr>
            <w:r w:rsidRPr="00CF1EA8">
              <w:rPr>
                <w:b/>
                <w:color w:val="000000" w:themeColor="text1"/>
                <w:lang w:eastAsia="en-US"/>
              </w:rPr>
              <w:t>Страховик визначає резерв бонусів як недисконтоване значення розподілених бонусів від негарантованого інвестиційного доходу та/або участі у прибутках страховика.</w:t>
            </w:r>
          </w:p>
        </w:tc>
      </w:tr>
      <w:tr w:rsidR="004F18EB" w:rsidRPr="00474B68" w14:paraId="05355655" w14:textId="77777777" w:rsidTr="00DC5E4D">
        <w:trPr>
          <w:gridAfter w:val="1"/>
          <w:wAfter w:w="6" w:type="dxa"/>
          <w:trHeight w:val="20"/>
        </w:trPr>
        <w:tc>
          <w:tcPr>
            <w:tcW w:w="704" w:type="dxa"/>
          </w:tcPr>
          <w:p w14:paraId="6E358237" w14:textId="77777777" w:rsidR="004F18EB" w:rsidRPr="00474B68" w:rsidRDefault="004F18EB"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15D16B5F" w14:textId="77777777" w:rsidR="004F18EB" w:rsidRPr="00474B68" w:rsidRDefault="004F18EB" w:rsidP="00F674F7">
            <w:pPr>
              <w:shd w:val="clear" w:color="auto" w:fill="FFFFFF"/>
              <w:tabs>
                <w:tab w:val="left" w:pos="1134"/>
              </w:tabs>
              <w:ind w:firstLine="323"/>
              <w:contextualSpacing/>
            </w:pPr>
            <w:r w:rsidRPr="00474B68">
              <w:t xml:space="preserve">72. Резерв заявлених, але не виплачених збитків є оцінкою обсягу зобов’язань страховика для здійснення фактичних страхових виплат (страхових відшкодувань) та виплат викупних сум, що не врегульовані або врегульовані не в повному обсязі (не здійснено повної </w:t>
            </w:r>
            <w:r w:rsidRPr="00474B68">
              <w:lastRenderedPageBreak/>
              <w:t>оплати) на дату розрахунку такого резерву, а також витрат на врегулювання збитків щодо:</w:t>
            </w:r>
          </w:p>
          <w:p w14:paraId="1E10EADD" w14:textId="77777777" w:rsidR="004F18EB" w:rsidRPr="00474B68" w:rsidRDefault="004F18EB" w:rsidP="00F674F7">
            <w:pPr>
              <w:shd w:val="clear" w:color="auto" w:fill="FFFFFF"/>
              <w:tabs>
                <w:tab w:val="left" w:pos="1134"/>
              </w:tabs>
              <w:ind w:firstLine="323"/>
              <w:contextualSpacing/>
            </w:pPr>
            <w:r w:rsidRPr="00474B68">
              <w:t>…</w:t>
            </w:r>
          </w:p>
          <w:p w14:paraId="0A0EE17A" w14:textId="77777777" w:rsidR="004F18EB" w:rsidRPr="00474B68" w:rsidRDefault="004F18EB" w:rsidP="00F674F7">
            <w:pPr>
              <w:shd w:val="clear" w:color="auto" w:fill="FFFFFF"/>
              <w:tabs>
                <w:tab w:val="left" w:pos="1134"/>
              </w:tabs>
              <w:ind w:firstLine="323"/>
              <w:contextualSpacing/>
            </w:pPr>
          </w:p>
          <w:p w14:paraId="77ECB9D8" w14:textId="77777777" w:rsidR="004F18EB" w:rsidRPr="00474B68" w:rsidRDefault="004F18EB" w:rsidP="00F674F7">
            <w:pPr>
              <w:shd w:val="clear" w:color="auto" w:fill="FFFFFF"/>
              <w:tabs>
                <w:tab w:val="left" w:pos="1134"/>
              </w:tabs>
              <w:ind w:firstLine="323"/>
              <w:contextualSpacing/>
            </w:pPr>
            <w:r w:rsidRPr="00474B68">
              <w:t xml:space="preserve">3) дострокового припинення дії договору, яке призвело до зобов’язання здійснення виплати викупної суми або повернення </w:t>
            </w:r>
            <w:r w:rsidRPr="00474B68">
              <w:rPr>
                <w:b/>
                <w:strike/>
              </w:rPr>
              <w:t>частки</w:t>
            </w:r>
            <w:r w:rsidRPr="00474B68">
              <w:t xml:space="preserve"> премії;</w:t>
            </w:r>
          </w:p>
          <w:p w14:paraId="4FA279F8" w14:textId="77777777" w:rsidR="004F18EB" w:rsidRPr="00474B68" w:rsidRDefault="004F18EB" w:rsidP="00F674F7">
            <w:pPr>
              <w:shd w:val="clear" w:color="auto" w:fill="FFFFFF"/>
              <w:tabs>
                <w:tab w:val="left" w:pos="1134"/>
              </w:tabs>
              <w:ind w:firstLine="323"/>
              <w:contextualSpacing/>
            </w:pPr>
            <w:r w:rsidRPr="00474B68">
              <w:t>…</w:t>
            </w:r>
          </w:p>
        </w:tc>
        <w:tc>
          <w:tcPr>
            <w:tcW w:w="6946" w:type="dxa"/>
            <w:shd w:val="clear" w:color="auto" w:fill="auto"/>
          </w:tcPr>
          <w:p w14:paraId="272E0B84" w14:textId="77777777" w:rsidR="004F18EB" w:rsidRPr="00474B68" w:rsidRDefault="004F18EB" w:rsidP="00F674F7">
            <w:pPr>
              <w:shd w:val="clear" w:color="auto" w:fill="FFFFFF"/>
              <w:tabs>
                <w:tab w:val="left" w:pos="1134"/>
              </w:tabs>
              <w:ind w:firstLine="323"/>
              <w:contextualSpacing/>
              <w:rPr>
                <w:lang w:eastAsia="en-US"/>
              </w:rPr>
            </w:pPr>
            <w:r w:rsidRPr="00474B68">
              <w:rPr>
                <w:lang w:eastAsia="en-US"/>
              </w:rPr>
              <w:lastRenderedPageBreak/>
              <w:t xml:space="preserve">72. Резерв заявлених, але не виплачених збитків є оцінкою обсягу зобов’язань страховика для здійснення фактичних страхових виплат (страхових відшкодувань) та виплат викупних сум </w:t>
            </w:r>
            <w:r w:rsidRPr="00474B68">
              <w:rPr>
                <w:b/>
                <w:lang w:eastAsia="en-US"/>
              </w:rPr>
              <w:t xml:space="preserve">або повернення страхової премії </w:t>
            </w:r>
            <w:r w:rsidRPr="00474B68">
              <w:rPr>
                <w:b/>
                <w:shd w:val="clear" w:color="auto" w:fill="FFFFFF"/>
              </w:rPr>
              <w:t>(її частини)</w:t>
            </w:r>
            <w:r w:rsidRPr="00474B68">
              <w:rPr>
                <w:b/>
                <w:lang w:eastAsia="en-US"/>
              </w:rPr>
              <w:t>,</w:t>
            </w:r>
            <w:r w:rsidRPr="00474B68">
              <w:rPr>
                <w:lang w:eastAsia="en-US"/>
              </w:rPr>
              <w:t xml:space="preserve"> що не врегульовані або </w:t>
            </w:r>
            <w:r w:rsidRPr="00474B68">
              <w:rPr>
                <w:lang w:eastAsia="en-US"/>
              </w:rPr>
              <w:lastRenderedPageBreak/>
              <w:t>врегульовані не в повному обсязі (не здійснено повної оплати) на дату розрахунку такого резерву, а також витрат на врегулювання збитків щодо:</w:t>
            </w:r>
          </w:p>
          <w:p w14:paraId="2C7C9A6D" w14:textId="77777777" w:rsidR="004F18EB" w:rsidRPr="00474B68" w:rsidRDefault="004F18EB" w:rsidP="00F674F7">
            <w:pPr>
              <w:shd w:val="clear" w:color="auto" w:fill="FFFFFF"/>
              <w:tabs>
                <w:tab w:val="left" w:pos="1134"/>
              </w:tabs>
              <w:ind w:firstLine="323"/>
              <w:contextualSpacing/>
              <w:rPr>
                <w:lang w:eastAsia="en-US"/>
              </w:rPr>
            </w:pPr>
            <w:r w:rsidRPr="00474B68">
              <w:rPr>
                <w:lang w:eastAsia="en-US"/>
              </w:rPr>
              <w:t>…</w:t>
            </w:r>
          </w:p>
          <w:p w14:paraId="433D0869" w14:textId="77777777" w:rsidR="004F18EB" w:rsidRPr="00474B68" w:rsidRDefault="004F18EB" w:rsidP="00F674F7">
            <w:pPr>
              <w:shd w:val="clear" w:color="auto" w:fill="FFFFFF"/>
              <w:tabs>
                <w:tab w:val="left" w:pos="1134"/>
              </w:tabs>
              <w:ind w:firstLine="323"/>
              <w:contextualSpacing/>
              <w:rPr>
                <w:lang w:eastAsia="en-US"/>
              </w:rPr>
            </w:pPr>
            <w:r w:rsidRPr="00474B68">
              <w:rPr>
                <w:lang w:eastAsia="en-US"/>
              </w:rPr>
              <w:t xml:space="preserve">3) </w:t>
            </w:r>
            <w:r w:rsidRPr="00474B68">
              <w:rPr>
                <w:b/>
                <w:lang w:eastAsia="en-US"/>
              </w:rPr>
              <w:t>внесення змін, розірвання чи</w:t>
            </w:r>
            <w:r w:rsidRPr="00474B68">
              <w:rPr>
                <w:lang w:eastAsia="en-US"/>
              </w:rPr>
              <w:t xml:space="preserve"> дострокового припинення дії договору, яке призвело до зобов’язання здійснення виплати викупної суми або повернення </w:t>
            </w:r>
            <w:r w:rsidRPr="00474B68">
              <w:rPr>
                <w:b/>
                <w:lang w:eastAsia="en-US"/>
              </w:rPr>
              <w:t xml:space="preserve">страхової </w:t>
            </w:r>
            <w:r w:rsidRPr="00474B68">
              <w:rPr>
                <w:lang w:eastAsia="en-US"/>
              </w:rPr>
              <w:t xml:space="preserve">премії </w:t>
            </w:r>
            <w:r w:rsidRPr="00474B68">
              <w:rPr>
                <w:b/>
                <w:shd w:val="clear" w:color="auto" w:fill="FFFFFF"/>
              </w:rPr>
              <w:t>(її частини)</w:t>
            </w:r>
            <w:r w:rsidRPr="00474B68">
              <w:rPr>
                <w:lang w:eastAsia="en-US"/>
              </w:rPr>
              <w:t>;</w:t>
            </w:r>
          </w:p>
          <w:p w14:paraId="1778828F" w14:textId="77777777" w:rsidR="004F18EB" w:rsidRPr="00474B68" w:rsidRDefault="004F18EB" w:rsidP="00F674F7">
            <w:pPr>
              <w:shd w:val="clear" w:color="auto" w:fill="FFFFFF"/>
              <w:tabs>
                <w:tab w:val="left" w:pos="1134"/>
              </w:tabs>
              <w:ind w:firstLine="323"/>
              <w:contextualSpacing/>
            </w:pPr>
            <w:r w:rsidRPr="00474B68">
              <w:t>…</w:t>
            </w:r>
          </w:p>
        </w:tc>
      </w:tr>
      <w:tr w:rsidR="004F18EB" w:rsidRPr="00474B68" w14:paraId="74D1DF46" w14:textId="77777777" w:rsidTr="00DC5E4D">
        <w:trPr>
          <w:gridAfter w:val="1"/>
          <w:wAfter w:w="6" w:type="dxa"/>
          <w:trHeight w:val="20"/>
        </w:trPr>
        <w:tc>
          <w:tcPr>
            <w:tcW w:w="704" w:type="dxa"/>
          </w:tcPr>
          <w:p w14:paraId="6A3DBF10" w14:textId="77777777" w:rsidR="004F18EB" w:rsidRPr="00474B68" w:rsidRDefault="004F18EB"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5DD7ADE4" w14:textId="77777777" w:rsidR="004F18EB" w:rsidRPr="00474B68" w:rsidRDefault="004F18EB" w:rsidP="00F674F7">
            <w:pPr>
              <w:shd w:val="clear" w:color="auto" w:fill="FFFFFF"/>
              <w:tabs>
                <w:tab w:val="left" w:pos="1134"/>
              </w:tabs>
              <w:ind w:firstLine="323"/>
              <w:contextualSpacing/>
            </w:pPr>
            <w:r w:rsidRPr="00474B68">
              <w:t>73. Розмір резерву заявлених, але не виплачених збитків страховик визначає за кожним класом страхування / лінією бізнесу або за подібними страховими випадками в розрізі класів страхування або страхових ризиків залежно від застосованих підходів андерайтингу (далі – клас страхування / лінія бізнесу) з урахуванням умов відповідних договорів та/або на підставі заявлених вимог, отриманих у будь-якій формі (включаючи письмове, телефонне чи електронне повідомлення), залежно від сум фактично понесених або очікуваних страхувальниками (та/або іншими особами, визначеними законодавством України або договором) збитків (шкоди) у результаті настання події, що має ознаки страхового випадку. Розмір резерву заявлених, але не виплачених збитків визначається як сума резервів заявлених, але не виплачених збитків, розрахованих за всіма класами страхування / лініями бізнесу.</w:t>
            </w:r>
          </w:p>
          <w:p w14:paraId="3636DEF1" w14:textId="77777777" w:rsidR="004F18EB" w:rsidRPr="00474B68" w:rsidRDefault="004F18EB" w:rsidP="00F674F7">
            <w:pPr>
              <w:shd w:val="clear" w:color="auto" w:fill="FFFFFF"/>
              <w:tabs>
                <w:tab w:val="left" w:pos="1134"/>
              </w:tabs>
              <w:ind w:firstLine="323"/>
              <w:contextualSpacing/>
            </w:pPr>
          </w:p>
        </w:tc>
        <w:tc>
          <w:tcPr>
            <w:tcW w:w="6946" w:type="dxa"/>
            <w:shd w:val="clear" w:color="auto" w:fill="auto"/>
          </w:tcPr>
          <w:p w14:paraId="72139897" w14:textId="77777777" w:rsidR="004F18EB" w:rsidRPr="00474B68" w:rsidRDefault="004F18EB" w:rsidP="00F674F7">
            <w:pPr>
              <w:shd w:val="clear" w:color="auto" w:fill="FFFFFF"/>
              <w:tabs>
                <w:tab w:val="left" w:pos="1134"/>
              </w:tabs>
              <w:ind w:firstLine="323"/>
              <w:contextualSpacing/>
            </w:pPr>
            <w:r w:rsidRPr="00474B68">
              <w:rPr>
                <w:lang w:eastAsia="en-US"/>
              </w:rPr>
              <w:lastRenderedPageBreak/>
              <w:t xml:space="preserve">73. Розмір резерву заявлених, але не виплачених збитків страховик визначає за кожним класом страхування / </w:t>
            </w:r>
            <w:r w:rsidRPr="00474B68">
              <w:t>лінією бізнесу або за подібними страховими випадками в розрізі класів страхування або страхових ризиків залежно від застосованих підходів андерайтингу (далі – клас страхування</w:t>
            </w:r>
            <w:r w:rsidRPr="00474B68">
              <w:rPr>
                <w:lang w:eastAsia="en-US"/>
              </w:rPr>
              <w:t xml:space="preserve"> / лінія </w:t>
            </w:r>
            <w:r w:rsidRPr="00474B68">
              <w:t>бізнесу)</w:t>
            </w:r>
            <w:r w:rsidRPr="00474B68">
              <w:rPr>
                <w:lang w:eastAsia="en-US"/>
              </w:rPr>
              <w:t xml:space="preserve"> з урахуванням умов відповідних договорів та/або на підставі заявлених вимог, отриманих у будь-якій формі (включаючи письмове, телефонне чи </w:t>
            </w:r>
            <w:r w:rsidRPr="00474B68">
              <w:t>електронне повідомлення</w:t>
            </w:r>
            <w:r w:rsidRPr="00474B68">
              <w:rPr>
                <w:lang w:eastAsia="en-US"/>
              </w:rPr>
              <w:t xml:space="preserve">), залежно від сум фактично понесених або очікуваних страхувальниками (та/або іншими особами, визначеними законодавством України або договором) збитків (шкоди) у результаті настання події, що має ознаки страхового випадку, </w:t>
            </w:r>
            <w:r w:rsidRPr="00474B68">
              <w:rPr>
                <w:b/>
                <w:lang w:eastAsia="en-US"/>
              </w:rPr>
              <w:t>або настання події, передбаченої підпунктом 3 пункту 72 глави 13 розділу IV цього Положення</w:t>
            </w:r>
            <w:r w:rsidRPr="00474B68">
              <w:rPr>
                <w:lang w:eastAsia="en-US"/>
              </w:rPr>
              <w:t xml:space="preserve">. Розмір резерву заявлених, але не виплачених збитків визначається як </w:t>
            </w:r>
            <w:r w:rsidRPr="00474B68">
              <w:rPr>
                <w:lang w:eastAsia="en-US"/>
              </w:rPr>
              <w:lastRenderedPageBreak/>
              <w:t xml:space="preserve">сума резервів заявлених, але не виплачених збитків, розрахованих за всіма класами страхування / </w:t>
            </w:r>
            <w:r w:rsidRPr="00474B68">
              <w:t>лініями бізнесу</w:t>
            </w:r>
            <w:r w:rsidRPr="00474B68">
              <w:rPr>
                <w:lang w:eastAsia="en-US"/>
              </w:rPr>
              <w:t>.</w:t>
            </w:r>
          </w:p>
        </w:tc>
      </w:tr>
      <w:tr w:rsidR="004F18EB" w:rsidRPr="00474B68" w14:paraId="7FF65BCE" w14:textId="77777777" w:rsidTr="00DC5E4D">
        <w:trPr>
          <w:gridAfter w:val="1"/>
          <w:wAfter w:w="6" w:type="dxa"/>
          <w:trHeight w:val="20"/>
        </w:trPr>
        <w:tc>
          <w:tcPr>
            <w:tcW w:w="704" w:type="dxa"/>
          </w:tcPr>
          <w:p w14:paraId="326F7B8A" w14:textId="77777777" w:rsidR="004F18EB" w:rsidRPr="00474B68" w:rsidRDefault="004F18EB"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79E32164" w14:textId="77777777" w:rsidR="004F18EB" w:rsidRPr="00474B68" w:rsidRDefault="004F18EB" w:rsidP="00F674F7">
            <w:pPr>
              <w:shd w:val="clear" w:color="auto" w:fill="FFFFFF"/>
              <w:tabs>
                <w:tab w:val="left" w:pos="1134"/>
              </w:tabs>
              <w:ind w:firstLine="323"/>
              <w:contextualSpacing/>
            </w:pPr>
            <w:r w:rsidRPr="00474B68">
              <w:t>74. Страховик визначає розмір резерву заявлених, але не виплачених збитків за кожною неврегульованою або врегульованою не в повному обсязі вимогою в межах класу страхування / лінії бізнесу.</w:t>
            </w:r>
          </w:p>
          <w:p w14:paraId="1984E561" w14:textId="77777777" w:rsidR="004F18EB" w:rsidRPr="00474B68" w:rsidRDefault="004F18EB" w:rsidP="00F674F7">
            <w:pPr>
              <w:shd w:val="clear" w:color="auto" w:fill="FFFFFF"/>
              <w:tabs>
                <w:tab w:val="left" w:pos="1134"/>
              </w:tabs>
              <w:ind w:firstLine="323"/>
              <w:contextualSpacing/>
            </w:pPr>
          </w:p>
        </w:tc>
        <w:tc>
          <w:tcPr>
            <w:tcW w:w="6946" w:type="dxa"/>
            <w:shd w:val="clear" w:color="auto" w:fill="auto"/>
          </w:tcPr>
          <w:p w14:paraId="1A606B05" w14:textId="77777777" w:rsidR="004F18EB" w:rsidRPr="00474B68" w:rsidRDefault="004F18EB" w:rsidP="00F674F7">
            <w:pPr>
              <w:shd w:val="clear" w:color="auto" w:fill="FFFFFF"/>
              <w:tabs>
                <w:tab w:val="left" w:pos="1134"/>
              </w:tabs>
              <w:ind w:firstLine="323"/>
              <w:contextualSpacing/>
            </w:pPr>
            <w:r w:rsidRPr="00474B68">
              <w:rPr>
                <w:lang w:eastAsia="en-US"/>
              </w:rPr>
              <w:t xml:space="preserve">74. Страховик визначає розмір резерву заявлених, але не виплачених збитків за кожною неврегульованою або врегульованою не в повному обсязі </w:t>
            </w:r>
            <w:r w:rsidRPr="00474B68">
              <w:rPr>
                <w:b/>
                <w:lang w:eastAsia="en-US"/>
              </w:rPr>
              <w:t>заявленою</w:t>
            </w:r>
            <w:r w:rsidRPr="00474B68">
              <w:rPr>
                <w:lang w:eastAsia="en-US"/>
              </w:rPr>
              <w:t xml:space="preserve"> вимогою </w:t>
            </w:r>
            <w:r w:rsidRPr="00474B68">
              <w:rPr>
                <w:b/>
                <w:lang w:eastAsia="en-US"/>
              </w:rPr>
              <w:t xml:space="preserve">або зобов’язанням страховика здійснити повернення страхової премії </w:t>
            </w:r>
            <w:r w:rsidRPr="00474B68">
              <w:rPr>
                <w:b/>
                <w:shd w:val="clear" w:color="auto" w:fill="FFFFFF"/>
              </w:rPr>
              <w:t xml:space="preserve">(її частини) </w:t>
            </w:r>
            <w:r w:rsidRPr="00474B68">
              <w:rPr>
                <w:b/>
                <w:lang w:eastAsia="en-US"/>
              </w:rPr>
              <w:t>внаслідок дострокового припинення дії договору</w:t>
            </w:r>
            <w:r w:rsidRPr="00474B68">
              <w:rPr>
                <w:lang w:eastAsia="en-US"/>
              </w:rPr>
              <w:t xml:space="preserve"> в межах класу </w:t>
            </w:r>
            <w:r w:rsidRPr="00474B68">
              <w:t>страхування / лінії бізнесу</w:t>
            </w:r>
            <w:r w:rsidRPr="00474B68">
              <w:rPr>
                <w:lang w:eastAsia="en-US"/>
              </w:rPr>
              <w:t>.</w:t>
            </w:r>
          </w:p>
        </w:tc>
      </w:tr>
      <w:tr w:rsidR="004F18EB" w:rsidRPr="00474B68" w14:paraId="7FA18E11" w14:textId="77777777" w:rsidTr="00DC5E4D">
        <w:trPr>
          <w:gridAfter w:val="1"/>
          <w:wAfter w:w="6" w:type="dxa"/>
          <w:trHeight w:val="20"/>
        </w:trPr>
        <w:tc>
          <w:tcPr>
            <w:tcW w:w="704" w:type="dxa"/>
          </w:tcPr>
          <w:p w14:paraId="292CE87F" w14:textId="77777777" w:rsidR="004F18EB" w:rsidRPr="00474B68" w:rsidRDefault="004F18EB"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3AE010F3" w14:textId="77777777" w:rsidR="004F18EB" w:rsidRPr="00474B68" w:rsidRDefault="004F18EB" w:rsidP="00F674F7">
            <w:pPr>
              <w:shd w:val="clear" w:color="auto" w:fill="FFFFFF"/>
              <w:tabs>
                <w:tab w:val="left" w:pos="1134"/>
              </w:tabs>
              <w:ind w:left="29"/>
              <w:contextualSpacing/>
              <w:rPr>
                <w:lang w:eastAsia="en-US"/>
              </w:rPr>
            </w:pPr>
            <w:bookmarkStart w:id="4" w:name="1792"/>
            <w:bookmarkStart w:id="5" w:name="1793"/>
            <w:bookmarkStart w:id="6" w:name="1794"/>
            <w:bookmarkEnd w:id="4"/>
            <w:bookmarkEnd w:id="5"/>
            <w:bookmarkEnd w:id="6"/>
            <w:r w:rsidRPr="00474B68">
              <w:rPr>
                <w:lang w:eastAsia="en-US"/>
              </w:rPr>
              <w:t xml:space="preserve">    75. Страховик для розрахунку резерву заявлених, але не виплачених збитків за заявленою вимогою, у якій розмір збитку не визначено, використовує оцінку розміру збитку, яка здійснюється таким чином:</w:t>
            </w:r>
          </w:p>
          <w:p w14:paraId="5A35829D" w14:textId="4E40363C" w:rsidR="004F18EB" w:rsidRPr="00CF1EA8" w:rsidRDefault="004F18EB" w:rsidP="00F674F7">
            <w:pPr>
              <w:pStyle w:val="ae"/>
              <w:ind w:left="0" w:firstLine="323"/>
              <w:rPr>
                <w:lang w:eastAsia="en-US"/>
              </w:rPr>
            </w:pPr>
            <w:r w:rsidRPr="00CF1EA8">
              <w:rPr>
                <w:lang w:eastAsia="en-US"/>
              </w:rPr>
              <w:t>…</w:t>
            </w:r>
          </w:p>
          <w:p w14:paraId="106D709E" w14:textId="382E0F0E" w:rsidR="004F18EB" w:rsidRPr="00CF1EA8" w:rsidRDefault="004F18EB" w:rsidP="00F674F7">
            <w:pPr>
              <w:tabs>
                <w:tab w:val="left" w:pos="1134"/>
              </w:tabs>
              <w:ind w:firstLine="323"/>
              <w:rPr>
                <w:color w:val="000000" w:themeColor="text1"/>
              </w:rPr>
            </w:pPr>
            <w:r w:rsidRPr="00CF1EA8">
              <w:rPr>
                <w:color w:val="000000" w:themeColor="text1"/>
                <w:lang w:eastAsia="en-US"/>
              </w:rPr>
              <w:t xml:space="preserve">2) </w:t>
            </w:r>
            <w:r>
              <w:rPr>
                <w:color w:val="000000" w:themeColor="text1"/>
                <w:lang w:eastAsia="en-US"/>
              </w:rPr>
              <w:t xml:space="preserve">якщо </w:t>
            </w:r>
            <w:r w:rsidRPr="00CF1EA8">
              <w:rPr>
                <w:color w:val="000000" w:themeColor="text1"/>
                <w:lang w:eastAsia="en-US"/>
              </w:rPr>
              <w:t xml:space="preserve">немає орієнтовних даних, визначених у підпункті 1 пункту 75 глави 13 розділу IV </w:t>
            </w:r>
            <w:r w:rsidRPr="00CF1EA8">
              <w:rPr>
                <w:color w:val="000000" w:themeColor="text1"/>
                <w:shd w:val="clear" w:color="auto" w:fill="FFFFFF"/>
              </w:rPr>
              <w:t>цього Положення</w:t>
            </w:r>
            <w:r w:rsidRPr="00CF1EA8">
              <w:rPr>
                <w:color w:val="000000" w:themeColor="text1"/>
                <w:lang w:eastAsia="en-US"/>
              </w:rPr>
              <w:t xml:space="preserve">, – у розмірі середнього збитку за класом страхування / </w:t>
            </w:r>
            <w:r w:rsidRPr="00CF1EA8">
              <w:rPr>
                <w:color w:val="000000" w:themeColor="text1"/>
              </w:rPr>
              <w:t>лінією бізнесу</w:t>
            </w:r>
            <w:r w:rsidRPr="00CF1EA8">
              <w:rPr>
                <w:color w:val="000000" w:themeColor="text1"/>
                <w:lang w:eastAsia="en-US"/>
              </w:rPr>
              <w:t xml:space="preserve">, розрахунок яких здійснюється на підставі даних, визначених відповідно до пункту 76 глави 13 розділу IV </w:t>
            </w:r>
            <w:r w:rsidRPr="00CF1EA8">
              <w:rPr>
                <w:color w:val="000000" w:themeColor="text1"/>
                <w:shd w:val="clear" w:color="auto" w:fill="FFFFFF"/>
              </w:rPr>
              <w:t xml:space="preserve">цього Положення. </w:t>
            </w:r>
            <w:r w:rsidRPr="00CF1EA8">
              <w:rPr>
                <w:color w:val="000000" w:themeColor="text1"/>
              </w:rPr>
              <w:t xml:space="preserve">Страховик має право визначити розмір середнього збитку, виходячи з орієнтовних даних, які не підтверджені документально, задокументувавши це як експертну оцінку, </w:t>
            </w:r>
            <w:r w:rsidRPr="00CF1EA8">
              <w:rPr>
                <w:color w:val="000000" w:themeColor="text1"/>
                <w:lang w:eastAsia="en-US"/>
              </w:rPr>
              <w:t>водночас</w:t>
            </w:r>
            <w:r w:rsidRPr="00CF1EA8">
              <w:rPr>
                <w:color w:val="000000" w:themeColor="text1"/>
              </w:rPr>
              <w:t xml:space="preserve"> розмір експертної оцінки не може бути меншим розміру середнього збитку. </w:t>
            </w:r>
            <w:r w:rsidRPr="00CF1EA8">
              <w:rPr>
                <w:b/>
                <w:strike/>
                <w:color w:val="000000" w:themeColor="text1"/>
              </w:rPr>
              <w:lastRenderedPageBreak/>
              <w:t xml:space="preserve">Страховик </w:t>
            </w:r>
            <w:r w:rsidRPr="00CF1EA8">
              <w:rPr>
                <w:b/>
                <w:strike/>
                <w:color w:val="000000" w:themeColor="text1"/>
                <w:lang w:eastAsia="en-US"/>
              </w:rPr>
              <w:t xml:space="preserve">залучає експерта для здійснення такої експертної оцінки та </w:t>
            </w:r>
            <w:r w:rsidRPr="00CF1EA8">
              <w:rPr>
                <w:b/>
                <w:strike/>
                <w:color w:val="000000" w:themeColor="text1"/>
              </w:rPr>
              <w:t xml:space="preserve">визначає порядок </w:t>
            </w:r>
            <w:r w:rsidRPr="00CF1EA8">
              <w:rPr>
                <w:b/>
                <w:strike/>
                <w:color w:val="000000" w:themeColor="text1"/>
                <w:lang w:eastAsia="en-US"/>
              </w:rPr>
              <w:t xml:space="preserve">її </w:t>
            </w:r>
            <w:r w:rsidRPr="00CF1EA8">
              <w:rPr>
                <w:b/>
                <w:strike/>
                <w:color w:val="000000" w:themeColor="text1"/>
              </w:rPr>
              <w:t xml:space="preserve">здійснення </w:t>
            </w:r>
            <w:r w:rsidRPr="00CF1EA8">
              <w:rPr>
                <w:b/>
                <w:strike/>
                <w:color w:val="000000" w:themeColor="text1"/>
                <w:lang w:eastAsia="en-US"/>
              </w:rPr>
              <w:t xml:space="preserve">в </w:t>
            </w:r>
            <w:r w:rsidRPr="00CF1EA8">
              <w:rPr>
                <w:b/>
                <w:strike/>
                <w:color w:val="000000" w:themeColor="text1"/>
              </w:rPr>
              <w:t>Політиці.</w:t>
            </w:r>
          </w:p>
          <w:p w14:paraId="40F718B0" w14:textId="1A80CC97" w:rsidR="004F18EB" w:rsidRPr="00474B68" w:rsidRDefault="004F18EB" w:rsidP="00F674F7">
            <w:pPr>
              <w:pStyle w:val="ae"/>
              <w:ind w:left="0" w:firstLine="323"/>
              <w:rPr>
                <w:lang w:eastAsia="en-US"/>
              </w:rPr>
            </w:pPr>
            <w:r w:rsidRPr="00474B68">
              <w:rPr>
                <w:lang w:eastAsia="en-US"/>
              </w:rPr>
              <w:t>…</w:t>
            </w:r>
          </w:p>
          <w:p w14:paraId="627AECAE" w14:textId="77777777" w:rsidR="004F18EB" w:rsidRPr="00474B68" w:rsidRDefault="004F18EB" w:rsidP="00F674F7">
            <w:pPr>
              <w:shd w:val="clear" w:color="auto" w:fill="FFFFFF"/>
              <w:tabs>
                <w:tab w:val="left" w:pos="1134"/>
              </w:tabs>
              <w:ind w:firstLine="323"/>
              <w:contextualSpacing/>
            </w:pPr>
            <w:r w:rsidRPr="00474B68">
              <w:rPr>
                <w:lang w:eastAsia="en-US"/>
              </w:rPr>
              <w:t>Страховик невідкладно, але не пізніше п’яти робочих днів після отримання даних, що підтверджують розмір збитку за заявленою вимогою, зобов’язаний здійснити переоцінку розміру резерву заявлених, але не виплачених збитків за заявленою вимогою</w:t>
            </w:r>
            <w:r w:rsidRPr="00474B68" w:rsidDel="00FF1758">
              <w:rPr>
                <w:lang w:eastAsia="en-US"/>
              </w:rPr>
              <w:t xml:space="preserve"> </w:t>
            </w:r>
            <w:r w:rsidRPr="00474B68">
              <w:rPr>
                <w:lang w:eastAsia="en-US"/>
              </w:rPr>
              <w:t>з урахуванням таких даних.</w:t>
            </w:r>
          </w:p>
        </w:tc>
        <w:tc>
          <w:tcPr>
            <w:tcW w:w="6946" w:type="dxa"/>
            <w:shd w:val="clear" w:color="auto" w:fill="auto"/>
          </w:tcPr>
          <w:p w14:paraId="20D6B9C3" w14:textId="77777777" w:rsidR="004F18EB" w:rsidRPr="00474B68" w:rsidRDefault="004F18EB" w:rsidP="00F674F7">
            <w:pPr>
              <w:shd w:val="clear" w:color="auto" w:fill="FFFFFF"/>
              <w:tabs>
                <w:tab w:val="left" w:pos="1134"/>
              </w:tabs>
              <w:ind w:left="29"/>
              <w:contextualSpacing/>
              <w:rPr>
                <w:lang w:eastAsia="en-US"/>
              </w:rPr>
            </w:pPr>
            <w:r w:rsidRPr="00474B68">
              <w:rPr>
                <w:lang w:eastAsia="en-US"/>
              </w:rPr>
              <w:lastRenderedPageBreak/>
              <w:t xml:space="preserve">     75. Страховик для розрахунку резерву заявлених, але не виплачених збитків за заявленою вимогою, у якій розмір збитку не визначено, використовує оцінку розміру збитку, яка здійснюється таким чином:</w:t>
            </w:r>
          </w:p>
          <w:p w14:paraId="7262B495" w14:textId="77777777" w:rsidR="004F18EB" w:rsidRPr="00CF1EA8" w:rsidRDefault="004F18EB" w:rsidP="00F674F7">
            <w:pPr>
              <w:pStyle w:val="ae"/>
              <w:ind w:left="0" w:firstLine="323"/>
              <w:rPr>
                <w:lang w:eastAsia="en-US"/>
              </w:rPr>
            </w:pPr>
            <w:r w:rsidRPr="00CF1EA8">
              <w:rPr>
                <w:lang w:eastAsia="en-US"/>
              </w:rPr>
              <w:t>…</w:t>
            </w:r>
          </w:p>
          <w:p w14:paraId="4FB6B4CF" w14:textId="65E918E7" w:rsidR="004F18EB" w:rsidRPr="001567F6" w:rsidRDefault="004F18EB" w:rsidP="00F674F7">
            <w:pPr>
              <w:tabs>
                <w:tab w:val="left" w:pos="1134"/>
              </w:tabs>
              <w:ind w:firstLine="323"/>
              <w:rPr>
                <w:color w:val="000000" w:themeColor="text1"/>
              </w:rPr>
            </w:pPr>
            <w:r w:rsidRPr="00CF1EA8">
              <w:rPr>
                <w:color w:val="000000" w:themeColor="text1"/>
                <w:lang w:eastAsia="en-US"/>
              </w:rPr>
              <w:t>2</w:t>
            </w:r>
            <w:r w:rsidRPr="001567F6">
              <w:rPr>
                <w:color w:val="000000" w:themeColor="text1"/>
                <w:lang w:eastAsia="en-US"/>
              </w:rPr>
              <w:t xml:space="preserve">) </w:t>
            </w:r>
            <w:r>
              <w:rPr>
                <w:color w:val="000000" w:themeColor="text1"/>
                <w:lang w:eastAsia="en-US"/>
              </w:rPr>
              <w:t xml:space="preserve">якщо </w:t>
            </w:r>
            <w:r w:rsidRPr="001567F6">
              <w:rPr>
                <w:color w:val="000000" w:themeColor="text1"/>
                <w:lang w:eastAsia="en-US"/>
              </w:rPr>
              <w:t xml:space="preserve">немає орієнтовних даних, визначених у підпункті 1 пункту 75 глави 13 розділу IV </w:t>
            </w:r>
            <w:r w:rsidRPr="001567F6">
              <w:rPr>
                <w:color w:val="000000" w:themeColor="text1"/>
                <w:shd w:val="clear" w:color="auto" w:fill="FFFFFF"/>
              </w:rPr>
              <w:t>цього Положення</w:t>
            </w:r>
            <w:r w:rsidRPr="001567F6">
              <w:rPr>
                <w:color w:val="000000" w:themeColor="text1"/>
                <w:lang w:eastAsia="en-US"/>
              </w:rPr>
              <w:t xml:space="preserve">, – у розмірі середнього збитку за класом страхування / </w:t>
            </w:r>
            <w:r w:rsidRPr="001567F6">
              <w:rPr>
                <w:color w:val="000000" w:themeColor="text1"/>
              </w:rPr>
              <w:t>лінією бізнесу</w:t>
            </w:r>
            <w:r w:rsidRPr="001567F6">
              <w:rPr>
                <w:color w:val="000000" w:themeColor="text1"/>
                <w:lang w:eastAsia="en-US"/>
              </w:rPr>
              <w:t xml:space="preserve">, розрахунок яких здійснюється на підставі даних, визначених відповідно до пункту 76 глави 13 розділу IV </w:t>
            </w:r>
            <w:r w:rsidRPr="001567F6">
              <w:rPr>
                <w:color w:val="000000" w:themeColor="text1"/>
                <w:shd w:val="clear" w:color="auto" w:fill="FFFFFF"/>
              </w:rPr>
              <w:t xml:space="preserve">цього Положення. </w:t>
            </w:r>
            <w:r w:rsidRPr="001567F6">
              <w:rPr>
                <w:color w:val="000000" w:themeColor="text1"/>
              </w:rPr>
              <w:t xml:space="preserve">Страховик має право визначити розмір середнього збитку, виходячи з орієнтовних даних, які не підтверджені документально, задокументувавши це як експертну оцінку, </w:t>
            </w:r>
            <w:r w:rsidRPr="001567F6">
              <w:rPr>
                <w:color w:val="000000" w:themeColor="text1"/>
                <w:lang w:eastAsia="en-US"/>
              </w:rPr>
              <w:t>водночас</w:t>
            </w:r>
            <w:r w:rsidRPr="001567F6">
              <w:rPr>
                <w:color w:val="000000" w:themeColor="text1"/>
              </w:rPr>
              <w:t xml:space="preserve"> розмір експертної оцінки не може бути меншим розміру середнього збитку. </w:t>
            </w:r>
            <w:r w:rsidRPr="00CF1EA8">
              <w:rPr>
                <w:b/>
                <w:color w:val="000000" w:themeColor="text1"/>
              </w:rPr>
              <w:lastRenderedPageBreak/>
              <w:t xml:space="preserve">Страховик визначає порядок здійснення експертної оцінки розміру середнього збитку в Політиці. Страховик </w:t>
            </w:r>
            <w:r w:rsidRPr="00CF1EA8">
              <w:rPr>
                <w:b/>
                <w:color w:val="000000" w:themeColor="text1"/>
                <w:lang w:eastAsia="en-US"/>
              </w:rPr>
              <w:t xml:space="preserve">залучає </w:t>
            </w:r>
            <w:r w:rsidRPr="00CF1EA8">
              <w:rPr>
                <w:b/>
                <w:color w:val="000000" w:themeColor="text1"/>
              </w:rPr>
              <w:t xml:space="preserve">фахівця з оцінки збитків (працівника страховика або </w:t>
            </w:r>
            <w:r w:rsidRPr="00CF1EA8">
              <w:rPr>
                <w:b/>
                <w:color w:val="212529"/>
                <w:shd w:val="clear" w:color="auto" w:fill="FFFFFF"/>
              </w:rPr>
              <w:t xml:space="preserve">іншу особу на </w:t>
            </w:r>
            <w:r>
              <w:rPr>
                <w:b/>
                <w:color w:val="212529"/>
                <w:shd w:val="clear" w:color="auto" w:fill="FFFFFF"/>
              </w:rPr>
              <w:t>договірній основі</w:t>
            </w:r>
            <w:r w:rsidRPr="00CF1EA8">
              <w:rPr>
                <w:b/>
                <w:color w:val="212529"/>
                <w:shd w:val="clear" w:color="auto" w:fill="FFFFFF"/>
              </w:rPr>
              <w:t xml:space="preserve">), </w:t>
            </w:r>
            <w:r w:rsidRPr="00CF1EA8">
              <w:rPr>
                <w:b/>
                <w:color w:val="000000" w:themeColor="text1"/>
              </w:rPr>
              <w:t>який відповідно до Політики здійснює таку експертну оцінку</w:t>
            </w:r>
            <w:r w:rsidRPr="00CF1EA8">
              <w:rPr>
                <w:b/>
                <w:color w:val="000000" w:themeColor="text1"/>
                <w:lang w:eastAsia="en-US"/>
              </w:rPr>
              <w:t>.</w:t>
            </w:r>
          </w:p>
          <w:p w14:paraId="2F434CA1" w14:textId="77777777" w:rsidR="004F18EB" w:rsidRPr="00474B68" w:rsidRDefault="004F18EB" w:rsidP="00F674F7">
            <w:pPr>
              <w:pStyle w:val="ae"/>
              <w:ind w:left="0" w:firstLine="323"/>
              <w:rPr>
                <w:lang w:eastAsia="en-US"/>
              </w:rPr>
            </w:pPr>
            <w:r w:rsidRPr="00474B68">
              <w:rPr>
                <w:lang w:eastAsia="en-US"/>
              </w:rPr>
              <w:t>…</w:t>
            </w:r>
          </w:p>
          <w:p w14:paraId="1AAE30E1" w14:textId="718BB8B3" w:rsidR="004F18EB" w:rsidRDefault="004F18EB" w:rsidP="00F674F7">
            <w:pPr>
              <w:shd w:val="clear" w:color="auto" w:fill="FFFFFF"/>
              <w:tabs>
                <w:tab w:val="left" w:pos="1134"/>
              </w:tabs>
              <w:ind w:firstLine="323"/>
              <w:contextualSpacing/>
              <w:rPr>
                <w:lang w:eastAsia="en-US"/>
              </w:rPr>
            </w:pPr>
            <w:r w:rsidRPr="00B7681F">
              <w:rPr>
                <w:b/>
                <w:lang w:eastAsia="en-US"/>
              </w:rPr>
              <w:t xml:space="preserve">Страховик </w:t>
            </w:r>
            <w:r w:rsidRPr="00704EFB">
              <w:rPr>
                <w:b/>
                <w:lang w:eastAsia="en-US"/>
              </w:rPr>
              <w:t>здійснює оцінку</w:t>
            </w:r>
            <w:r>
              <w:rPr>
                <w:b/>
                <w:lang w:eastAsia="en-US"/>
              </w:rPr>
              <w:t xml:space="preserve"> (розрахунок)</w:t>
            </w:r>
            <w:r w:rsidRPr="00704EFB">
              <w:rPr>
                <w:b/>
                <w:lang w:eastAsia="en-US"/>
              </w:rPr>
              <w:t xml:space="preserve"> резерву заявлених збитків станом на кожен день за кожною заявленою вимогою з урахуванням даних щодо розміру збитку та витрат на врегулювання</w:t>
            </w:r>
            <w:r>
              <w:rPr>
                <w:b/>
                <w:lang w:eastAsia="en-US"/>
              </w:rPr>
              <w:t>.</w:t>
            </w:r>
          </w:p>
          <w:p w14:paraId="0A371EB4" w14:textId="7D153FF9" w:rsidR="004F18EB" w:rsidRPr="00474B68" w:rsidRDefault="004F18EB" w:rsidP="00F674F7">
            <w:pPr>
              <w:shd w:val="clear" w:color="auto" w:fill="FFFFFF"/>
              <w:tabs>
                <w:tab w:val="left" w:pos="1134"/>
              </w:tabs>
              <w:ind w:firstLine="323"/>
              <w:contextualSpacing/>
              <w:rPr>
                <w:lang w:eastAsia="en-US"/>
              </w:rPr>
            </w:pPr>
            <w:r w:rsidRPr="00474B68">
              <w:rPr>
                <w:lang w:eastAsia="en-US"/>
              </w:rPr>
              <w:t xml:space="preserve">Страховик невідкладно, але не пізніше п’яти робочих днів після отримання даних, що підтверджують </w:t>
            </w:r>
            <w:r w:rsidRPr="00474B68">
              <w:rPr>
                <w:b/>
                <w:lang w:eastAsia="en-US"/>
              </w:rPr>
              <w:t>наявність заявленої вимоги та / або</w:t>
            </w:r>
            <w:r w:rsidRPr="00474B68">
              <w:rPr>
                <w:lang w:eastAsia="en-US"/>
              </w:rPr>
              <w:t xml:space="preserve"> розмір збитку за заявленою вимогою, зобов’язаний здійснити переоцінку</w:t>
            </w:r>
            <w:r>
              <w:rPr>
                <w:lang w:eastAsia="en-US"/>
              </w:rPr>
              <w:t xml:space="preserve"> </w:t>
            </w:r>
            <w:r w:rsidRPr="00B7681F">
              <w:rPr>
                <w:b/>
                <w:lang w:eastAsia="en-US"/>
              </w:rPr>
              <w:t>(розрахунок)</w:t>
            </w:r>
            <w:r w:rsidRPr="00474B68">
              <w:rPr>
                <w:lang w:eastAsia="en-US"/>
              </w:rPr>
              <w:t xml:space="preserve"> розміру резерву заявлених, але не виплачених збитків за заявленою вимогою</w:t>
            </w:r>
            <w:r w:rsidRPr="00474B68" w:rsidDel="00FF1758">
              <w:rPr>
                <w:lang w:eastAsia="en-US"/>
              </w:rPr>
              <w:t xml:space="preserve"> </w:t>
            </w:r>
            <w:r w:rsidRPr="00474B68">
              <w:rPr>
                <w:lang w:eastAsia="en-US"/>
              </w:rPr>
              <w:t>з урахуванням таких даних</w:t>
            </w:r>
            <w:r>
              <w:rPr>
                <w:lang w:eastAsia="en-US"/>
              </w:rPr>
              <w:t xml:space="preserve"> </w:t>
            </w:r>
            <w:r w:rsidRPr="00B7681F">
              <w:rPr>
                <w:b/>
                <w:lang w:eastAsia="en-US"/>
              </w:rPr>
              <w:t>(без урахування зміни ефекту дисконтування, якщо інше не визначено внутрішньою політикою страховика).</w:t>
            </w:r>
          </w:p>
        </w:tc>
      </w:tr>
      <w:tr w:rsidR="004F18EB" w:rsidRPr="00474B68" w14:paraId="1F17C233" w14:textId="77777777" w:rsidTr="00DC5E4D">
        <w:trPr>
          <w:gridAfter w:val="1"/>
          <w:wAfter w:w="6" w:type="dxa"/>
          <w:trHeight w:val="20"/>
        </w:trPr>
        <w:tc>
          <w:tcPr>
            <w:tcW w:w="704" w:type="dxa"/>
          </w:tcPr>
          <w:p w14:paraId="73D42898" w14:textId="77777777" w:rsidR="004F18EB" w:rsidRPr="00474B68" w:rsidRDefault="004F18EB"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2D264A54" w14:textId="77777777" w:rsidR="004F18EB" w:rsidRPr="00474B68" w:rsidRDefault="004F18EB" w:rsidP="00F674F7">
            <w:pPr>
              <w:shd w:val="clear" w:color="auto" w:fill="FFFFFF"/>
              <w:tabs>
                <w:tab w:val="left" w:pos="312"/>
              </w:tabs>
              <w:ind w:left="29" w:firstLine="283"/>
              <w:contextualSpacing/>
              <w:rPr>
                <w:lang w:eastAsia="en-US"/>
              </w:rPr>
            </w:pPr>
            <w:r w:rsidRPr="00474B68">
              <w:rPr>
                <w:lang w:eastAsia="en-US"/>
              </w:rPr>
              <w:t xml:space="preserve">76. Страховик під час розрахунку середнього збитку за класом страхування / </w:t>
            </w:r>
            <w:r w:rsidRPr="00474B68">
              <w:t>лінією бізнесу</w:t>
            </w:r>
            <w:r w:rsidRPr="00474B68">
              <w:rPr>
                <w:lang w:eastAsia="en-US"/>
              </w:rPr>
              <w:t xml:space="preserve"> використовує дані про </w:t>
            </w:r>
            <w:r w:rsidRPr="00CF1EA8">
              <w:rPr>
                <w:b/>
                <w:strike/>
                <w:lang w:eastAsia="en-US"/>
              </w:rPr>
              <w:t>страхові виплати (страхові відшкодування)</w:t>
            </w:r>
            <w:r w:rsidRPr="00474B68">
              <w:rPr>
                <w:lang w:eastAsia="en-US"/>
              </w:rPr>
              <w:t xml:space="preserve">, здійснені страховиком за період від одного до чотирьох останніх кварталів, що передують даті розрахунку. Під час розрахунку може враховуватися інфляція (за даними </w:t>
            </w:r>
            <w:r w:rsidRPr="00474B68">
              <w:lastRenderedPageBreak/>
              <w:t>Державної служби статистики України з офіційних джерел</w:t>
            </w:r>
            <w:r w:rsidRPr="00474B68">
              <w:rPr>
                <w:lang w:eastAsia="en-US"/>
              </w:rPr>
              <w:t xml:space="preserve">) </w:t>
            </w:r>
            <w:r w:rsidRPr="00474B68">
              <w:t>або тренд</w:t>
            </w:r>
            <w:r w:rsidRPr="00474B68">
              <w:rPr>
                <w:lang w:eastAsia="en-US"/>
              </w:rPr>
              <w:t xml:space="preserve"> за відповідні періоди. Визначений розмір середнього збитку за класом страхування / </w:t>
            </w:r>
            <w:r w:rsidRPr="00474B68">
              <w:t>лінією бізнесу</w:t>
            </w:r>
            <w:r w:rsidRPr="00474B68">
              <w:rPr>
                <w:lang w:eastAsia="en-US"/>
              </w:rPr>
              <w:t xml:space="preserve"> повинен бути зафіксований страховиком на період, що не перевищує кількості кварталів, яку страховик застосовує для розрахунку середнього збитку за відповідним класом страхування / </w:t>
            </w:r>
            <w:r w:rsidRPr="00474B68">
              <w:t>лінією бізнесу</w:t>
            </w:r>
            <w:r w:rsidRPr="00474B68">
              <w:rPr>
                <w:lang w:eastAsia="en-US"/>
              </w:rPr>
              <w:t xml:space="preserve">, після дати розрахунку з подальшим його перерахунком відповідно до пункту 76 глави 13 розділу IV </w:t>
            </w:r>
            <w:r w:rsidRPr="00474B68">
              <w:t>цього Положення</w:t>
            </w:r>
            <w:r w:rsidRPr="00474B68">
              <w:rPr>
                <w:lang w:eastAsia="en-US"/>
              </w:rPr>
              <w:t>.</w:t>
            </w:r>
          </w:p>
          <w:p w14:paraId="30FE3CC7" w14:textId="77777777" w:rsidR="004F18EB" w:rsidRPr="00474B68" w:rsidRDefault="004F18EB" w:rsidP="00F674F7">
            <w:pPr>
              <w:ind w:firstLine="567"/>
              <w:rPr>
                <w:lang w:eastAsia="en-US"/>
              </w:rPr>
            </w:pPr>
            <w:r w:rsidRPr="00474B68">
              <w:rPr>
                <w:lang w:eastAsia="en-US"/>
              </w:rPr>
              <w:t>Страховик має право не враховувати в складі даних, що приймаються до розрахунку середнього збитку, дані, що стосуються найбільших та/або найменших збитків у кількості не більше ніж 2,5</w:t>
            </w:r>
            <w:r w:rsidRPr="00474B68">
              <w:t>%</w:t>
            </w:r>
            <w:r w:rsidRPr="00474B68">
              <w:rPr>
                <w:lang w:eastAsia="en-US"/>
              </w:rPr>
              <w:t xml:space="preserve"> від кількості всіх </w:t>
            </w:r>
            <w:r w:rsidRPr="00CF1EA8">
              <w:rPr>
                <w:b/>
                <w:strike/>
                <w:lang w:eastAsia="en-US"/>
              </w:rPr>
              <w:t>заявлених</w:t>
            </w:r>
            <w:r w:rsidRPr="00474B68">
              <w:rPr>
                <w:lang w:eastAsia="en-US"/>
              </w:rPr>
              <w:t xml:space="preserve"> збитків за </w:t>
            </w:r>
            <w:r w:rsidRPr="00474B68">
              <w:rPr>
                <w:b/>
                <w:strike/>
                <w:lang w:eastAsia="en-US"/>
              </w:rPr>
              <w:t>останні чотири квартали, що передують даті розрахунку</w:t>
            </w:r>
            <w:r w:rsidRPr="00474B68">
              <w:rPr>
                <w:lang w:eastAsia="en-US"/>
              </w:rPr>
              <w:t xml:space="preserve">, за таким класом страхування / </w:t>
            </w:r>
            <w:r w:rsidRPr="00474B68">
              <w:t>лінією бізнесу</w:t>
            </w:r>
            <w:r w:rsidRPr="00474B68">
              <w:rPr>
                <w:lang w:eastAsia="en-US"/>
              </w:rPr>
              <w:t xml:space="preserve">. Страховик має право не враховувати в складі даних, що приймаються до розрахунку середнього збитку, розмір одного найбільшого або найменшого </w:t>
            </w:r>
            <w:r w:rsidRPr="00CF1EA8">
              <w:rPr>
                <w:b/>
                <w:strike/>
                <w:lang w:eastAsia="en-US"/>
              </w:rPr>
              <w:t>заявленого</w:t>
            </w:r>
            <w:r w:rsidRPr="00474B68">
              <w:rPr>
                <w:lang w:eastAsia="en-US"/>
              </w:rPr>
              <w:t xml:space="preserve"> збитку, якщо кількість </w:t>
            </w:r>
            <w:r w:rsidRPr="00CF1EA8">
              <w:rPr>
                <w:b/>
                <w:strike/>
                <w:lang w:eastAsia="en-US"/>
              </w:rPr>
              <w:t>заявлених</w:t>
            </w:r>
            <w:r w:rsidRPr="00474B68">
              <w:rPr>
                <w:lang w:eastAsia="en-US"/>
              </w:rPr>
              <w:t xml:space="preserve"> збитків за останніх чотири квартали, що передують даті розрахунку, є меншою, ніж 40 </w:t>
            </w:r>
            <w:r w:rsidRPr="00CF1EA8">
              <w:rPr>
                <w:b/>
                <w:strike/>
                <w:lang w:eastAsia="en-US"/>
              </w:rPr>
              <w:t>заявлених</w:t>
            </w:r>
            <w:r w:rsidRPr="00474B68">
              <w:rPr>
                <w:lang w:eastAsia="en-US"/>
              </w:rPr>
              <w:t xml:space="preserve"> збитків, але не меншою, ніж 20 </w:t>
            </w:r>
            <w:r w:rsidRPr="00CF1EA8">
              <w:rPr>
                <w:b/>
                <w:strike/>
                <w:lang w:eastAsia="en-US"/>
              </w:rPr>
              <w:t>заявлених</w:t>
            </w:r>
            <w:r w:rsidRPr="00474B68">
              <w:rPr>
                <w:lang w:eastAsia="en-US"/>
              </w:rPr>
              <w:t xml:space="preserve"> збитків.</w:t>
            </w:r>
          </w:p>
          <w:p w14:paraId="246E63FA" w14:textId="0D631526" w:rsidR="004F18EB" w:rsidRPr="00CF1EA8" w:rsidRDefault="004F18EB" w:rsidP="00F674F7">
            <w:pPr>
              <w:ind w:firstLine="567"/>
              <w:rPr>
                <w:color w:val="000000" w:themeColor="text1"/>
                <w:lang w:eastAsia="en-US"/>
              </w:rPr>
            </w:pPr>
            <w:r w:rsidRPr="001567F6">
              <w:rPr>
                <w:color w:val="000000" w:themeColor="text1"/>
                <w:lang w:eastAsia="en-US"/>
              </w:rPr>
              <w:t xml:space="preserve">Розрахунок середнього збитку за класом страхування / </w:t>
            </w:r>
            <w:r w:rsidRPr="001567F6">
              <w:rPr>
                <w:color w:val="000000" w:themeColor="text1"/>
              </w:rPr>
              <w:t>лінією бізнесу</w:t>
            </w:r>
            <w:r w:rsidRPr="001567F6">
              <w:rPr>
                <w:color w:val="000000" w:themeColor="text1"/>
                <w:lang w:eastAsia="en-US"/>
              </w:rPr>
              <w:t xml:space="preserve"> може здійснюватися з використанням даних страховика за триваліший період, </w:t>
            </w:r>
            <w:r w:rsidRPr="001567F6">
              <w:rPr>
                <w:color w:val="000000" w:themeColor="text1"/>
                <w:lang w:eastAsia="en-US"/>
              </w:rPr>
              <w:lastRenderedPageBreak/>
              <w:t xml:space="preserve">але не більше ніж за 28 кварталів, що передують даті розрахунку резерву, якщо кількість страхових </w:t>
            </w:r>
            <w:r w:rsidRPr="00CF1EA8">
              <w:rPr>
                <w:b/>
                <w:strike/>
                <w:color w:val="000000" w:themeColor="text1"/>
                <w:lang w:eastAsia="en-US"/>
              </w:rPr>
              <w:t>заявлених</w:t>
            </w:r>
            <w:r w:rsidRPr="004A61F6">
              <w:rPr>
                <w:color w:val="000000" w:themeColor="text1"/>
                <w:lang w:eastAsia="en-US"/>
              </w:rPr>
              <w:t xml:space="preserve"> збитків за останніх чотири квартали, що передують даті розрахунку, становить менш</w:t>
            </w:r>
            <w:r w:rsidRPr="001567F6">
              <w:rPr>
                <w:color w:val="000000" w:themeColor="text1"/>
                <w:lang w:eastAsia="en-US"/>
              </w:rPr>
              <w:t xml:space="preserve">е ніж 40 </w:t>
            </w:r>
            <w:r w:rsidRPr="00CF1EA8">
              <w:rPr>
                <w:b/>
                <w:strike/>
                <w:color w:val="000000" w:themeColor="text1"/>
                <w:lang w:eastAsia="en-US"/>
              </w:rPr>
              <w:t>заявлених</w:t>
            </w:r>
            <w:r w:rsidRPr="001567F6">
              <w:rPr>
                <w:color w:val="000000" w:themeColor="text1"/>
                <w:lang w:eastAsia="en-US"/>
              </w:rPr>
              <w:t xml:space="preserve"> збитків.</w:t>
            </w:r>
          </w:p>
        </w:tc>
        <w:tc>
          <w:tcPr>
            <w:tcW w:w="6946" w:type="dxa"/>
            <w:shd w:val="clear" w:color="auto" w:fill="auto"/>
          </w:tcPr>
          <w:p w14:paraId="39FE44D0" w14:textId="6BB0C304" w:rsidR="004F18EB" w:rsidRPr="00474B68" w:rsidRDefault="004F18EB" w:rsidP="00F674F7">
            <w:pPr>
              <w:shd w:val="clear" w:color="auto" w:fill="FFFFFF"/>
              <w:tabs>
                <w:tab w:val="left" w:pos="312"/>
              </w:tabs>
              <w:ind w:left="29" w:firstLine="283"/>
              <w:contextualSpacing/>
              <w:rPr>
                <w:lang w:eastAsia="en-US"/>
              </w:rPr>
            </w:pPr>
            <w:r w:rsidRPr="00474B68">
              <w:rPr>
                <w:lang w:eastAsia="en-US"/>
              </w:rPr>
              <w:lastRenderedPageBreak/>
              <w:t xml:space="preserve">76. Страховик під час розрахунку середнього збитку за класом </w:t>
            </w:r>
            <w:r w:rsidRPr="00F03D6A">
              <w:rPr>
                <w:lang w:eastAsia="en-US"/>
              </w:rPr>
              <w:t>страхування /</w:t>
            </w:r>
            <w:r w:rsidRPr="00F03D6A">
              <w:t>лінією бізнесу</w:t>
            </w:r>
            <w:r>
              <w:t>/</w:t>
            </w:r>
            <w:r w:rsidR="00190ACB" w:rsidRPr="00190ACB">
              <w:t xml:space="preserve">групою однорідних страхових ризиків </w:t>
            </w:r>
            <w:r w:rsidR="00190ACB">
              <w:t xml:space="preserve">або </w:t>
            </w:r>
            <w:r>
              <w:t xml:space="preserve">типом збитку </w:t>
            </w:r>
            <w:r w:rsidR="00FC0677">
              <w:t xml:space="preserve">в </w:t>
            </w:r>
            <w:r w:rsidR="00055226">
              <w:t>межах</w:t>
            </w:r>
            <w:r w:rsidR="00190ACB">
              <w:t xml:space="preserve"> </w:t>
            </w:r>
            <w:r w:rsidR="00055226">
              <w:t>лінії</w:t>
            </w:r>
            <w:r w:rsidR="00190ACB">
              <w:t xml:space="preserve"> </w:t>
            </w:r>
            <w:r w:rsidR="00FC0677">
              <w:t>бізнесу</w:t>
            </w:r>
            <w:r w:rsidR="00190ACB">
              <w:t xml:space="preserve"> </w:t>
            </w:r>
            <w:r w:rsidRPr="00474B68">
              <w:rPr>
                <w:lang w:eastAsia="en-US"/>
              </w:rPr>
              <w:t xml:space="preserve">використовує дані про </w:t>
            </w:r>
            <w:r>
              <w:rPr>
                <w:b/>
                <w:lang w:eastAsia="en-US"/>
              </w:rPr>
              <w:t>врегульовані події, що мали ознаки страхових випадків</w:t>
            </w:r>
            <w:r w:rsidRPr="00474B68">
              <w:rPr>
                <w:lang w:eastAsia="en-US"/>
              </w:rPr>
              <w:t xml:space="preserve">, здійснені страховиком за період від одного до чотирьох останніх </w:t>
            </w:r>
            <w:r w:rsidRPr="00474B68">
              <w:rPr>
                <w:lang w:eastAsia="en-US"/>
              </w:rPr>
              <w:lastRenderedPageBreak/>
              <w:t xml:space="preserve">кварталів, що передують даті розрахунку. Під час розрахунку може враховуватися інфляція (за даними </w:t>
            </w:r>
            <w:r w:rsidRPr="00474B68">
              <w:t>Державної служби статистики України з офіційних джерел</w:t>
            </w:r>
            <w:r w:rsidRPr="00474B68">
              <w:rPr>
                <w:lang w:eastAsia="en-US"/>
              </w:rPr>
              <w:t xml:space="preserve">) </w:t>
            </w:r>
            <w:r w:rsidRPr="00474B68">
              <w:t>або тренд</w:t>
            </w:r>
            <w:r w:rsidRPr="00474B68">
              <w:rPr>
                <w:lang w:eastAsia="en-US"/>
              </w:rPr>
              <w:t xml:space="preserve"> за відповідні періоди. Визначений розмір середнього збитку за класом страхування / </w:t>
            </w:r>
            <w:r w:rsidRPr="00474B68">
              <w:t>лінією бізнесу</w:t>
            </w:r>
            <w:r w:rsidRPr="00474B68">
              <w:rPr>
                <w:lang w:eastAsia="en-US"/>
              </w:rPr>
              <w:t xml:space="preserve"> повинен бути зафіксований страховиком на період, що не перевищує кількості кварталів, яку страховик застосовує для розрахунку середнього збитку за відповідним класом страхування / </w:t>
            </w:r>
            <w:r w:rsidRPr="00474B68">
              <w:t>лінією бізнесу</w:t>
            </w:r>
            <w:r w:rsidRPr="00474B68">
              <w:rPr>
                <w:lang w:eastAsia="en-US"/>
              </w:rPr>
              <w:t xml:space="preserve">, після дати розрахунку з подальшим його перерахунком відповідно до пункту 76 глави 13 розділу IV </w:t>
            </w:r>
            <w:r w:rsidRPr="00474B68">
              <w:t>цього Положення</w:t>
            </w:r>
            <w:r w:rsidRPr="00474B68">
              <w:rPr>
                <w:lang w:eastAsia="en-US"/>
              </w:rPr>
              <w:t>.</w:t>
            </w:r>
          </w:p>
          <w:p w14:paraId="6AA2B4FA" w14:textId="7FDFAD59" w:rsidR="004F18EB" w:rsidRPr="00474B68" w:rsidRDefault="004F18EB" w:rsidP="00F674F7">
            <w:pPr>
              <w:ind w:firstLine="567"/>
              <w:rPr>
                <w:lang w:eastAsia="en-US"/>
              </w:rPr>
            </w:pPr>
            <w:r w:rsidRPr="00474B68">
              <w:rPr>
                <w:lang w:eastAsia="en-US"/>
              </w:rPr>
              <w:t>Страховик має право не враховувати в складі даних, що приймаються до розрахунку середнього збитку, дані, що стосуються найбільших та/або найменших збитків у кількості не більше ніж 2,5</w:t>
            </w:r>
            <w:r w:rsidRPr="00474B68">
              <w:t>%</w:t>
            </w:r>
            <w:r w:rsidRPr="00474B68">
              <w:rPr>
                <w:lang w:eastAsia="en-US"/>
              </w:rPr>
              <w:t xml:space="preserve"> від кількості всіх </w:t>
            </w:r>
            <w:r>
              <w:rPr>
                <w:b/>
                <w:lang w:eastAsia="en-US"/>
              </w:rPr>
              <w:t>врегульованих</w:t>
            </w:r>
            <w:r w:rsidRPr="00474B68">
              <w:rPr>
                <w:lang w:eastAsia="en-US"/>
              </w:rPr>
              <w:t xml:space="preserve"> збитків за </w:t>
            </w:r>
            <w:r w:rsidRPr="00474B68">
              <w:rPr>
                <w:b/>
                <w:lang w:eastAsia="en-US"/>
              </w:rPr>
              <w:t>відповідний</w:t>
            </w:r>
            <w:r w:rsidRPr="00474B68">
              <w:rPr>
                <w:lang w:eastAsia="en-US"/>
              </w:rPr>
              <w:t xml:space="preserve"> </w:t>
            </w:r>
            <w:r w:rsidRPr="00474B68">
              <w:rPr>
                <w:b/>
                <w:lang w:eastAsia="en-US"/>
              </w:rPr>
              <w:t>період</w:t>
            </w:r>
            <w:r w:rsidRPr="00474B68">
              <w:rPr>
                <w:lang w:eastAsia="en-US"/>
              </w:rPr>
              <w:t xml:space="preserve">, </w:t>
            </w:r>
            <w:r w:rsidRPr="00474B68">
              <w:rPr>
                <w:b/>
                <w:lang w:eastAsia="en-US"/>
              </w:rPr>
              <w:t>за який здійснюється розрахунок середнього збитку</w:t>
            </w:r>
            <w:r w:rsidRPr="00474B68">
              <w:rPr>
                <w:lang w:eastAsia="en-US"/>
              </w:rPr>
              <w:t xml:space="preserve"> за таким класом страхування / </w:t>
            </w:r>
            <w:r w:rsidRPr="00474B68">
              <w:t>лінією бізнесу</w:t>
            </w:r>
            <w:r w:rsidRPr="00474B68">
              <w:rPr>
                <w:lang w:eastAsia="en-US"/>
              </w:rPr>
              <w:t xml:space="preserve">. Страховик має право не враховувати в складі даних, що приймаються до розрахунку середнього збитку, розмір одного найбільшого або найменшого </w:t>
            </w:r>
            <w:r>
              <w:rPr>
                <w:b/>
                <w:lang w:eastAsia="en-US"/>
              </w:rPr>
              <w:t>врегульованого</w:t>
            </w:r>
            <w:r w:rsidRPr="00474B68">
              <w:rPr>
                <w:lang w:eastAsia="en-US"/>
              </w:rPr>
              <w:t xml:space="preserve"> збитку, якщо кількість </w:t>
            </w:r>
            <w:r>
              <w:rPr>
                <w:b/>
                <w:lang w:eastAsia="en-US"/>
              </w:rPr>
              <w:t>врегульованих</w:t>
            </w:r>
            <w:r w:rsidRPr="00474B68">
              <w:rPr>
                <w:lang w:eastAsia="en-US"/>
              </w:rPr>
              <w:t xml:space="preserve"> збитків за останніх чотири квартали, що передують даті розрахунку, є меншою, ніж 40 </w:t>
            </w:r>
            <w:r>
              <w:rPr>
                <w:b/>
                <w:lang w:eastAsia="en-US"/>
              </w:rPr>
              <w:t>врегульованих</w:t>
            </w:r>
            <w:r w:rsidRPr="00474B68">
              <w:rPr>
                <w:lang w:eastAsia="en-US"/>
              </w:rPr>
              <w:t xml:space="preserve"> збитків, але не меншою, ніж 20 </w:t>
            </w:r>
            <w:r>
              <w:rPr>
                <w:b/>
                <w:lang w:eastAsia="en-US"/>
              </w:rPr>
              <w:t>врегульованих</w:t>
            </w:r>
            <w:r w:rsidRPr="00474B68">
              <w:rPr>
                <w:lang w:eastAsia="en-US"/>
              </w:rPr>
              <w:t xml:space="preserve"> збитків.</w:t>
            </w:r>
          </w:p>
          <w:p w14:paraId="7F05DDB7" w14:textId="430A2485" w:rsidR="004F18EB" w:rsidRPr="00CF1EA8" w:rsidRDefault="004F18EB" w:rsidP="00F674F7">
            <w:pPr>
              <w:ind w:firstLine="567"/>
              <w:rPr>
                <w:color w:val="000000" w:themeColor="text1"/>
                <w:lang w:eastAsia="en-US"/>
              </w:rPr>
            </w:pPr>
            <w:r w:rsidRPr="001567F6">
              <w:rPr>
                <w:color w:val="000000" w:themeColor="text1"/>
                <w:lang w:eastAsia="en-US"/>
              </w:rPr>
              <w:lastRenderedPageBreak/>
              <w:t xml:space="preserve">Розрахунок середнього збитку за класом страхування / </w:t>
            </w:r>
            <w:r w:rsidRPr="001567F6">
              <w:rPr>
                <w:color w:val="000000" w:themeColor="text1"/>
              </w:rPr>
              <w:t>лінією бізнесу</w:t>
            </w:r>
            <w:r w:rsidRPr="001567F6">
              <w:rPr>
                <w:color w:val="000000" w:themeColor="text1"/>
                <w:lang w:eastAsia="en-US"/>
              </w:rPr>
              <w:t xml:space="preserve"> може здійснюватися з використанням даних страховика за триваліший період, але не більше ніж за 28 кварталів, що передують даті розрахунку резерву, якщо кількість страхових </w:t>
            </w:r>
            <w:r w:rsidRPr="00CF1EA8">
              <w:rPr>
                <w:b/>
                <w:color w:val="000000" w:themeColor="text1"/>
                <w:lang w:eastAsia="en-US"/>
              </w:rPr>
              <w:t>врегульованих</w:t>
            </w:r>
            <w:r w:rsidRPr="004A61F6">
              <w:rPr>
                <w:color w:val="000000" w:themeColor="text1"/>
                <w:lang w:eastAsia="en-US"/>
              </w:rPr>
              <w:t xml:space="preserve"> збитків за останніх чотири квартали, що передують даті розрахунку, становить менш</w:t>
            </w:r>
            <w:r w:rsidRPr="001567F6">
              <w:rPr>
                <w:color w:val="000000" w:themeColor="text1"/>
                <w:lang w:eastAsia="en-US"/>
              </w:rPr>
              <w:t xml:space="preserve">е ніж 40 </w:t>
            </w:r>
            <w:r w:rsidRPr="00CF1EA8">
              <w:rPr>
                <w:b/>
                <w:color w:val="000000" w:themeColor="text1"/>
                <w:lang w:eastAsia="en-US"/>
              </w:rPr>
              <w:t>врегульованих</w:t>
            </w:r>
            <w:r w:rsidRPr="001567F6">
              <w:rPr>
                <w:color w:val="000000" w:themeColor="text1"/>
                <w:lang w:eastAsia="en-US"/>
              </w:rPr>
              <w:t xml:space="preserve"> збитків.</w:t>
            </w:r>
          </w:p>
        </w:tc>
      </w:tr>
      <w:tr w:rsidR="004F18EB" w:rsidRPr="00474B68" w14:paraId="5AEBBF0B" w14:textId="77777777" w:rsidTr="00DC5E4D">
        <w:trPr>
          <w:gridAfter w:val="1"/>
          <w:wAfter w:w="6" w:type="dxa"/>
          <w:trHeight w:val="20"/>
        </w:trPr>
        <w:tc>
          <w:tcPr>
            <w:tcW w:w="704" w:type="dxa"/>
          </w:tcPr>
          <w:p w14:paraId="6D81D6CC" w14:textId="019C55F1" w:rsidR="004F18EB" w:rsidRPr="00474B68" w:rsidRDefault="004F18EB"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291A39C3" w14:textId="77777777" w:rsidR="004F18EB" w:rsidRPr="00474B68" w:rsidRDefault="004F18EB" w:rsidP="00F674F7">
            <w:pPr>
              <w:shd w:val="clear" w:color="auto" w:fill="FFFFFF"/>
              <w:tabs>
                <w:tab w:val="left" w:pos="1134"/>
              </w:tabs>
              <w:ind w:firstLine="323"/>
              <w:contextualSpacing/>
              <w:rPr>
                <w:lang w:eastAsia="en-US"/>
              </w:rPr>
            </w:pPr>
            <w:r w:rsidRPr="00474B68">
              <w:rPr>
                <w:lang w:eastAsia="en-US"/>
              </w:rPr>
              <w:t xml:space="preserve">77. Розмір витрат на врегулювання збитків включається до резерву заявлених, але не виплачених збитків та обчислюється як: </w:t>
            </w:r>
          </w:p>
          <w:p w14:paraId="6E26A5CF" w14:textId="77777777" w:rsidR="004F18EB" w:rsidRPr="00474B68" w:rsidRDefault="004F18EB" w:rsidP="00F674F7">
            <w:pPr>
              <w:pStyle w:val="ae"/>
              <w:ind w:left="0" w:firstLine="323"/>
              <w:rPr>
                <w:lang w:eastAsia="en-US"/>
              </w:rPr>
            </w:pPr>
            <w:r w:rsidRPr="00474B68">
              <w:rPr>
                <w:lang w:eastAsia="en-US"/>
              </w:rPr>
              <w:t>…</w:t>
            </w:r>
          </w:p>
          <w:p w14:paraId="5BB3EA56" w14:textId="77777777" w:rsidR="004F18EB" w:rsidRPr="00474B68" w:rsidRDefault="004F18EB" w:rsidP="00F674F7">
            <w:pPr>
              <w:shd w:val="clear" w:color="auto" w:fill="FFFFFF"/>
              <w:tabs>
                <w:tab w:val="left" w:pos="1134"/>
              </w:tabs>
              <w:ind w:firstLine="323"/>
              <w:rPr>
                <w:lang w:eastAsia="en-US"/>
              </w:rPr>
            </w:pPr>
            <w:r w:rsidRPr="00474B68">
              <w:rPr>
                <w:lang w:eastAsia="en-US"/>
              </w:rPr>
              <w:t xml:space="preserve">4) відсоток від суми резерву заявлених, але не виплачених збитків – на дату розрахунку залежно від класу страхування / </w:t>
            </w:r>
            <w:r w:rsidRPr="00474B68">
              <w:t>лінії бізнесу</w:t>
            </w:r>
            <w:r w:rsidRPr="00474B68">
              <w:rPr>
                <w:lang w:eastAsia="en-US"/>
              </w:rPr>
              <w:t xml:space="preserve">: </w:t>
            </w:r>
          </w:p>
          <w:p w14:paraId="2031D410" w14:textId="77777777" w:rsidR="004F18EB" w:rsidRPr="00474B68" w:rsidRDefault="004F18EB" w:rsidP="00F674F7">
            <w:pPr>
              <w:pStyle w:val="ae"/>
              <w:shd w:val="clear" w:color="auto" w:fill="FFFFFF"/>
              <w:tabs>
                <w:tab w:val="left" w:pos="1134"/>
              </w:tabs>
              <w:ind w:left="0" w:firstLine="323"/>
              <w:rPr>
                <w:lang w:eastAsia="en-US"/>
              </w:rPr>
            </w:pPr>
            <w:r w:rsidRPr="00474B68">
              <w:rPr>
                <w:lang w:eastAsia="en-US"/>
              </w:rPr>
              <w:t xml:space="preserve">п’ять відсотків за класом страхування 9 – страхування майна від шкоди, заподіяної градом, морозом, іншими подіями (включаючи крадіжку, розбій, грабіж, умисне пошкодження / знищення майна), крім подій, визначених у класі страхування 8 </w:t>
            </w:r>
            <w:r w:rsidRPr="00474B68">
              <w:rPr>
                <w:b/>
                <w:strike/>
                <w:lang w:eastAsia="en-US"/>
              </w:rPr>
              <w:t>і класі страхування 10</w:t>
            </w:r>
            <w:r w:rsidRPr="00474B68">
              <w:rPr>
                <w:lang w:eastAsia="en-US"/>
              </w:rPr>
              <w:t xml:space="preserve"> – </w:t>
            </w:r>
            <w:r w:rsidRPr="00474B68">
              <w:rPr>
                <w:shd w:val="clear" w:color="auto" w:fill="FFFFFF"/>
              </w:rPr>
              <w:t>страхування відповідальності, яка виникає внаслідок використання наземного транспортного засобу (у тому числі відповідальності перевізника)</w:t>
            </w:r>
            <w:r w:rsidRPr="00474B68">
              <w:rPr>
                <w:lang w:eastAsia="en-US"/>
              </w:rPr>
              <w:t xml:space="preserve"> (за внутрішніми договорами);</w:t>
            </w:r>
          </w:p>
          <w:p w14:paraId="32A13617" w14:textId="65B8A36A" w:rsidR="004F18EB" w:rsidRDefault="004F18EB" w:rsidP="00F674F7">
            <w:pPr>
              <w:widowControl w:val="0"/>
              <w:ind w:firstLine="323"/>
              <w:rPr>
                <w:lang w:eastAsia="en-US"/>
              </w:rPr>
            </w:pPr>
            <w:r w:rsidRPr="00474B68">
              <w:rPr>
                <w:lang w:eastAsia="en-US"/>
              </w:rPr>
              <w:t xml:space="preserve">три відсотки за іншими класами страхування / </w:t>
            </w:r>
            <w:r w:rsidRPr="00474B68">
              <w:t>лініями бізнесу</w:t>
            </w:r>
            <w:r w:rsidRPr="00474B68">
              <w:rPr>
                <w:lang w:eastAsia="en-US"/>
              </w:rPr>
              <w:t>;</w:t>
            </w:r>
          </w:p>
          <w:p w14:paraId="776209BF" w14:textId="77777777" w:rsidR="004F18EB" w:rsidRPr="00474B68" w:rsidRDefault="004F18EB" w:rsidP="00F674F7">
            <w:pPr>
              <w:widowControl w:val="0"/>
              <w:ind w:firstLine="323"/>
              <w:rPr>
                <w:lang w:eastAsia="en-US"/>
              </w:rPr>
            </w:pPr>
          </w:p>
          <w:p w14:paraId="071CE857" w14:textId="77777777" w:rsidR="004F18EB" w:rsidRPr="00CF1EA8" w:rsidRDefault="004F18EB" w:rsidP="00F674F7">
            <w:pPr>
              <w:shd w:val="clear" w:color="auto" w:fill="FFFFFF"/>
              <w:tabs>
                <w:tab w:val="left" w:pos="1134"/>
              </w:tabs>
              <w:ind w:firstLine="323"/>
              <w:rPr>
                <w:color w:val="000000" w:themeColor="text1"/>
                <w:lang w:eastAsia="en-US"/>
              </w:rPr>
            </w:pPr>
            <w:r>
              <w:rPr>
                <w:lang w:eastAsia="en-US"/>
              </w:rPr>
              <w:t xml:space="preserve">5) </w:t>
            </w:r>
            <w:r w:rsidRPr="00CF1EA8">
              <w:rPr>
                <w:color w:val="000000" w:themeColor="text1"/>
                <w:lang w:eastAsia="en-US"/>
              </w:rPr>
              <w:t>лінійна комбінація методів, зазначених у підпунктах 1–4 пункту 77 глави 13 розділу IV</w:t>
            </w:r>
            <w:r w:rsidRPr="00CF1EA8">
              <w:rPr>
                <w:color w:val="000000" w:themeColor="text1"/>
              </w:rPr>
              <w:t xml:space="preserve"> </w:t>
            </w:r>
            <w:r w:rsidRPr="00CF1EA8">
              <w:rPr>
                <w:color w:val="000000" w:themeColor="text1"/>
                <w:lang w:eastAsia="en-US"/>
              </w:rPr>
              <w:t>цього Положення.</w:t>
            </w:r>
          </w:p>
          <w:p w14:paraId="7B0A0022" w14:textId="24F585E9" w:rsidR="004F18EB" w:rsidRPr="00CF1EA8" w:rsidRDefault="004F18EB" w:rsidP="00F674F7">
            <w:pPr>
              <w:ind w:firstLine="323"/>
              <w:rPr>
                <w:b/>
                <w:color w:val="000000" w:themeColor="text1"/>
                <w:lang w:eastAsia="en-US"/>
              </w:rPr>
            </w:pPr>
            <w:r>
              <w:rPr>
                <w:b/>
                <w:color w:val="000000" w:themeColor="text1"/>
                <w:lang w:eastAsia="en-US"/>
              </w:rPr>
              <w:t>Відсутній</w:t>
            </w:r>
          </w:p>
          <w:p w14:paraId="6DA4E6BF" w14:textId="7727DF73" w:rsidR="004F18EB" w:rsidRPr="00474B68" w:rsidRDefault="004F18EB" w:rsidP="00F674F7">
            <w:pPr>
              <w:widowControl w:val="0"/>
              <w:ind w:firstLine="323"/>
              <w:rPr>
                <w:iCs/>
              </w:rPr>
            </w:pPr>
          </w:p>
        </w:tc>
        <w:tc>
          <w:tcPr>
            <w:tcW w:w="6946" w:type="dxa"/>
            <w:shd w:val="clear" w:color="auto" w:fill="auto"/>
          </w:tcPr>
          <w:p w14:paraId="6A3517C8" w14:textId="77777777" w:rsidR="004F18EB" w:rsidRPr="00474B68" w:rsidRDefault="004F18EB" w:rsidP="00F674F7">
            <w:pPr>
              <w:shd w:val="clear" w:color="auto" w:fill="FFFFFF"/>
              <w:tabs>
                <w:tab w:val="left" w:pos="1134"/>
              </w:tabs>
              <w:ind w:firstLine="323"/>
              <w:contextualSpacing/>
              <w:rPr>
                <w:lang w:eastAsia="en-US"/>
              </w:rPr>
            </w:pPr>
            <w:r w:rsidRPr="00474B68">
              <w:rPr>
                <w:lang w:eastAsia="en-US"/>
              </w:rPr>
              <w:lastRenderedPageBreak/>
              <w:t xml:space="preserve">77. Розмір витрат на врегулювання збитків включається до резерву заявлених, але не виплачених збитків та обчислюється як: </w:t>
            </w:r>
          </w:p>
          <w:p w14:paraId="11DE512A" w14:textId="77777777" w:rsidR="004F18EB" w:rsidRPr="00474B68" w:rsidRDefault="004F18EB" w:rsidP="00F674F7">
            <w:pPr>
              <w:pStyle w:val="ae"/>
              <w:ind w:left="0" w:firstLine="323"/>
              <w:rPr>
                <w:lang w:eastAsia="en-US"/>
              </w:rPr>
            </w:pPr>
            <w:r w:rsidRPr="00474B68">
              <w:rPr>
                <w:lang w:eastAsia="en-US"/>
              </w:rPr>
              <w:t>…</w:t>
            </w:r>
          </w:p>
          <w:p w14:paraId="18DC7541" w14:textId="77777777" w:rsidR="004F18EB" w:rsidRPr="00474B68" w:rsidRDefault="004F18EB" w:rsidP="00F674F7">
            <w:pPr>
              <w:shd w:val="clear" w:color="auto" w:fill="FFFFFF"/>
              <w:tabs>
                <w:tab w:val="left" w:pos="1134"/>
              </w:tabs>
              <w:ind w:firstLine="323"/>
              <w:rPr>
                <w:lang w:eastAsia="en-US"/>
              </w:rPr>
            </w:pPr>
            <w:r w:rsidRPr="00474B68">
              <w:rPr>
                <w:lang w:eastAsia="en-US"/>
              </w:rPr>
              <w:t xml:space="preserve">4) відсоток від суми резерву заявлених, але не виплачених збитків – на дату розрахунку залежно від класу страхування / </w:t>
            </w:r>
            <w:r w:rsidRPr="00474B68">
              <w:t>лінії бізнесу</w:t>
            </w:r>
            <w:r w:rsidRPr="00474B68">
              <w:rPr>
                <w:lang w:eastAsia="en-US"/>
              </w:rPr>
              <w:t xml:space="preserve">: </w:t>
            </w:r>
          </w:p>
          <w:p w14:paraId="5C8AEC8B" w14:textId="77777777" w:rsidR="004F18EB" w:rsidRPr="00474B68" w:rsidRDefault="004F18EB" w:rsidP="00F674F7">
            <w:pPr>
              <w:pStyle w:val="ae"/>
              <w:shd w:val="clear" w:color="auto" w:fill="FFFFFF"/>
              <w:tabs>
                <w:tab w:val="left" w:pos="1134"/>
              </w:tabs>
              <w:ind w:left="0" w:firstLine="323"/>
              <w:rPr>
                <w:lang w:eastAsia="en-US"/>
              </w:rPr>
            </w:pPr>
            <w:r w:rsidRPr="00474B68">
              <w:rPr>
                <w:lang w:eastAsia="en-US"/>
              </w:rPr>
              <w:t>п’ять відсотків за класом страхування 9 – страхування майна від шкоди, заподіяної градом, морозом, іншими подіями (включаючи крадіжку, розбій, грабіж, умисне пошкодження / знищення майна), крім подій, визначених у класі страхування 8</w:t>
            </w:r>
            <w:r w:rsidRPr="00474B68">
              <w:rPr>
                <w:b/>
                <w:lang w:eastAsia="en-US"/>
              </w:rPr>
              <w:t>, та за класом страхування 10</w:t>
            </w:r>
            <w:r w:rsidRPr="00474B68">
              <w:rPr>
                <w:lang w:eastAsia="en-US"/>
              </w:rPr>
              <w:t xml:space="preserve"> – </w:t>
            </w:r>
            <w:r w:rsidRPr="00474B68">
              <w:rPr>
                <w:shd w:val="clear" w:color="auto" w:fill="FFFFFF"/>
              </w:rPr>
              <w:t>страхування відповідальності, яка виникає внаслідок використання наземного транспортного засобу (у тому числі відповідальності перевізника)</w:t>
            </w:r>
            <w:r w:rsidRPr="00474B68">
              <w:rPr>
                <w:lang w:eastAsia="en-US"/>
              </w:rPr>
              <w:t xml:space="preserve"> (за внутрішніми договорами);</w:t>
            </w:r>
          </w:p>
          <w:p w14:paraId="58A17799" w14:textId="77777777" w:rsidR="004F18EB" w:rsidRPr="00474B68" w:rsidRDefault="004F18EB" w:rsidP="00F674F7">
            <w:pPr>
              <w:widowControl w:val="0"/>
              <w:ind w:firstLine="323"/>
              <w:rPr>
                <w:lang w:eastAsia="en-US"/>
              </w:rPr>
            </w:pPr>
            <w:r w:rsidRPr="00474B68">
              <w:rPr>
                <w:lang w:eastAsia="en-US"/>
              </w:rPr>
              <w:t xml:space="preserve">три відсотки за іншими класами страхування / </w:t>
            </w:r>
            <w:r w:rsidRPr="00474B68">
              <w:t>лініями бізнесу</w:t>
            </w:r>
            <w:r w:rsidRPr="00474B68">
              <w:rPr>
                <w:lang w:eastAsia="en-US"/>
              </w:rPr>
              <w:t>;</w:t>
            </w:r>
          </w:p>
          <w:p w14:paraId="03684637" w14:textId="4FB43683" w:rsidR="004F18EB" w:rsidRDefault="004F18EB" w:rsidP="00F674F7">
            <w:pPr>
              <w:shd w:val="clear" w:color="auto" w:fill="FFFFFF"/>
              <w:tabs>
                <w:tab w:val="left" w:pos="1134"/>
              </w:tabs>
              <w:rPr>
                <w:lang w:eastAsia="en-US"/>
              </w:rPr>
            </w:pPr>
          </w:p>
          <w:p w14:paraId="1F5A30D4" w14:textId="5A156FA0" w:rsidR="004F18EB" w:rsidRPr="007905D6" w:rsidRDefault="004F18EB" w:rsidP="00F674F7">
            <w:pPr>
              <w:shd w:val="clear" w:color="auto" w:fill="FFFFFF"/>
              <w:tabs>
                <w:tab w:val="left" w:pos="1134"/>
              </w:tabs>
              <w:ind w:firstLine="323"/>
              <w:rPr>
                <w:color w:val="000000" w:themeColor="text1"/>
                <w:lang w:eastAsia="en-US"/>
              </w:rPr>
            </w:pPr>
            <w:r>
              <w:rPr>
                <w:lang w:eastAsia="en-US"/>
              </w:rPr>
              <w:t xml:space="preserve">5) </w:t>
            </w:r>
            <w:r w:rsidRPr="007905D6">
              <w:rPr>
                <w:color w:val="000000" w:themeColor="text1"/>
                <w:lang w:eastAsia="en-US"/>
              </w:rPr>
              <w:t>лінійна комбінація методів, зазначених у підпунктах 1–4 пункту 77 глави 13 розділу IV</w:t>
            </w:r>
            <w:r w:rsidRPr="007905D6">
              <w:rPr>
                <w:color w:val="000000" w:themeColor="text1"/>
              </w:rPr>
              <w:t xml:space="preserve"> </w:t>
            </w:r>
            <w:r w:rsidRPr="007905D6">
              <w:rPr>
                <w:color w:val="000000" w:themeColor="text1"/>
                <w:lang w:eastAsia="en-US"/>
              </w:rPr>
              <w:t>цього Положення.</w:t>
            </w:r>
          </w:p>
          <w:p w14:paraId="45760006" w14:textId="1EE90F94" w:rsidR="004F18EB" w:rsidRPr="00CF1EA8" w:rsidRDefault="004F18EB" w:rsidP="00F674F7">
            <w:pPr>
              <w:ind w:firstLine="323"/>
              <w:rPr>
                <w:b/>
                <w:color w:val="000000" w:themeColor="text1"/>
                <w:lang w:eastAsia="en-US"/>
              </w:rPr>
            </w:pPr>
            <w:r w:rsidRPr="007905D6">
              <w:rPr>
                <w:b/>
                <w:color w:val="000000" w:themeColor="text1"/>
                <w:lang w:eastAsia="en-US"/>
              </w:rPr>
              <w:t>Страховик</w:t>
            </w:r>
            <w:r w:rsidR="00AC7092">
              <w:rPr>
                <w:b/>
                <w:color w:val="000000" w:themeColor="text1"/>
                <w:lang w:eastAsia="en-US"/>
              </w:rPr>
              <w:t xml:space="preserve"> для цілей розрахунку технічних резервів</w:t>
            </w:r>
            <w:r w:rsidRPr="007905D6">
              <w:rPr>
                <w:b/>
                <w:color w:val="000000" w:themeColor="text1"/>
                <w:lang w:eastAsia="en-US"/>
              </w:rPr>
              <w:t xml:space="preserve"> має право вважати витрати на врегулювання збитків щодо ризиків дожиття такими, що дорівнюють нулю. </w:t>
            </w:r>
            <w:r>
              <w:rPr>
                <w:b/>
                <w:color w:val="000000" w:themeColor="text1"/>
                <w:lang w:eastAsia="en-US"/>
              </w:rPr>
              <w:t>Відповідне рішення має бути зазначене у внутрішній політиці</w:t>
            </w:r>
            <w:r w:rsidRPr="007905D6">
              <w:rPr>
                <w:b/>
                <w:color w:val="000000" w:themeColor="text1"/>
                <w:lang w:eastAsia="en-US"/>
              </w:rPr>
              <w:t xml:space="preserve"> </w:t>
            </w:r>
            <w:r>
              <w:rPr>
                <w:b/>
                <w:color w:val="000000" w:themeColor="text1"/>
                <w:lang w:eastAsia="en-US"/>
              </w:rPr>
              <w:t>формування технічних резервів.</w:t>
            </w:r>
          </w:p>
        </w:tc>
      </w:tr>
      <w:tr w:rsidR="004F18EB" w:rsidRPr="00474B68" w14:paraId="2CCF9E48" w14:textId="77777777" w:rsidTr="00DC5E4D">
        <w:trPr>
          <w:gridAfter w:val="1"/>
          <w:wAfter w:w="6" w:type="dxa"/>
          <w:trHeight w:val="20"/>
        </w:trPr>
        <w:tc>
          <w:tcPr>
            <w:tcW w:w="704" w:type="dxa"/>
          </w:tcPr>
          <w:p w14:paraId="541D98EA" w14:textId="77777777" w:rsidR="004F18EB" w:rsidRPr="00474B68" w:rsidRDefault="004F18EB"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01F7B2AB" w14:textId="77777777" w:rsidR="004F18EB" w:rsidRDefault="004F18EB" w:rsidP="00F674F7">
            <w:pPr>
              <w:widowControl w:val="0"/>
              <w:shd w:val="clear" w:color="auto" w:fill="FFFFFF"/>
              <w:tabs>
                <w:tab w:val="left" w:pos="1134"/>
              </w:tabs>
              <w:ind w:firstLine="323"/>
              <w:contextualSpacing/>
              <w:rPr>
                <w:color w:val="000000" w:themeColor="text1"/>
                <w:lang w:eastAsia="en-US"/>
              </w:rPr>
            </w:pPr>
            <w:r>
              <w:rPr>
                <w:lang w:eastAsia="en-US"/>
              </w:rPr>
              <w:t xml:space="preserve">78. </w:t>
            </w:r>
            <w:r w:rsidRPr="00D75986">
              <w:rPr>
                <w:color w:val="000000" w:themeColor="text1"/>
                <w:lang w:eastAsia="en-US"/>
              </w:rPr>
              <w:t xml:space="preserve">Резерв збитків, які виникли, але не заявлені, є оцінкою обсягу зобов’язань страховика для здійснення страхових виплат (страхових відшкодувань), включаючи витрати на врегулювання збитків, за незаявленими вимогами за ризиками іншими, ніж ризики дожиття, на звітну дату. </w:t>
            </w:r>
          </w:p>
          <w:p w14:paraId="0E801A9C" w14:textId="71946C50" w:rsidR="004F18EB" w:rsidRPr="00CF1EA8" w:rsidRDefault="004F18EB" w:rsidP="00F674F7">
            <w:pPr>
              <w:widowControl w:val="0"/>
              <w:shd w:val="clear" w:color="auto" w:fill="FFFFFF"/>
              <w:tabs>
                <w:tab w:val="left" w:pos="1134"/>
              </w:tabs>
              <w:ind w:firstLine="323"/>
              <w:contextualSpacing/>
              <w:rPr>
                <w:b/>
                <w:color w:val="000000" w:themeColor="text1"/>
                <w:lang w:eastAsia="en-US"/>
              </w:rPr>
            </w:pPr>
            <w:r w:rsidRPr="00CF1EA8">
              <w:rPr>
                <w:b/>
                <w:color w:val="000000" w:themeColor="text1"/>
                <w:lang w:eastAsia="en-US"/>
              </w:rPr>
              <w:t>Відсутній</w:t>
            </w:r>
          </w:p>
        </w:tc>
        <w:tc>
          <w:tcPr>
            <w:tcW w:w="6946" w:type="dxa"/>
            <w:shd w:val="clear" w:color="auto" w:fill="auto"/>
          </w:tcPr>
          <w:p w14:paraId="3F5E60FD" w14:textId="3D35E411" w:rsidR="004F18EB" w:rsidRDefault="004F18EB" w:rsidP="00F674F7">
            <w:pPr>
              <w:widowControl w:val="0"/>
              <w:shd w:val="clear" w:color="auto" w:fill="FFFFFF"/>
              <w:tabs>
                <w:tab w:val="left" w:pos="1134"/>
              </w:tabs>
              <w:ind w:firstLine="323"/>
              <w:contextualSpacing/>
              <w:rPr>
                <w:color w:val="000000" w:themeColor="text1"/>
                <w:lang w:eastAsia="en-US"/>
              </w:rPr>
            </w:pPr>
            <w:r>
              <w:rPr>
                <w:lang w:eastAsia="en-US"/>
              </w:rPr>
              <w:t xml:space="preserve">78. </w:t>
            </w:r>
            <w:r w:rsidRPr="00D75986">
              <w:rPr>
                <w:color w:val="000000" w:themeColor="text1"/>
                <w:lang w:eastAsia="en-US"/>
              </w:rPr>
              <w:t>Резерв збитків, які виникли, але не заявлені, є оцінкою обсягу зобов’язань страховика для здійснення страхових виплат (страхових відшкодувань), включаючи витрати на врегулювання збитків, за незаявленими вимогами за ризиками іншими, ніж ризики дожиття, на звітну дату.</w:t>
            </w:r>
          </w:p>
          <w:p w14:paraId="63897EBA" w14:textId="22BBA879" w:rsidR="004F18EB" w:rsidRPr="00CF1EA8" w:rsidRDefault="004F18EB" w:rsidP="00F674F7">
            <w:pPr>
              <w:shd w:val="clear" w:color="auto" w:fill="FFFFFF"/>
              <w:tabs>
                <w:tab w:val="left" w:pos="1134"/>
              </w:tabs>
              <w:ind w:firstLine="323"/>
              <w:contextualSpacing/>
              <w:rPr>
                <w:b/>
                <w:lang w:eastAsia="en-US"/>
              </w:rPr>
            </w:pPr>
            <w:r w:rsidRPr="00CF1EA8">
              <w:rPr>
                <w:b/>
                <w:color w:val="000000" w:themeColor="text1"/>
                <w:lang w:eastAsia="en-US"/>
              </w:rPr>
              <w:t xml:space="preserve">Резерв збитків, які виникли, але не заявлені, до його зменшення на розмір нереалізованих очікуваних регресів згідно з вимогами пункту 100 глави 15 розділу </w:t>
            </w:r>
            <w:r w:rsidRPr="00CF1EA8">
              <w:rPr>
                <w:b/>
                <w:color w:val="000000" w:themeColor="text1"/>
                <w:lang w:val="en-US" w:eastAsia="en-US"/>
              </w:rPr>
              <w:t>IV</w:t>
            </w:r>
            <w:r w:rsidRPr="00CF1EA8">
              <w:rPr>
                <w:b/>
                <w:color w:val="000000" w:themeColor="text1"/>
                <w:lang w:eastAsia="en-US"/>
              </w:rPr>
              <w:t xml:space="preserve"> цього Положення, не може бути від’ємним.</w:t>
            </w:r>
          </w:p>
        </w:tc>
      </w:tr>
      <w:tr w:rsidR="004F18EB" w:rsidRPr="00474B68" w14:paraId="15A9729F" w14:textId="77777777" w:rsidTr="00DC5E4D">
        <w:trPr>
          <w:gridAfter w:val="1"/>
          <w:wAfter w:w="6" w:type="dxa"/>
          <w:trHeight w:val="20"/>
        </w:trPr>
        <w:tc>
          <w:tcPr>
            <w:tcW w:w="704" w:type="dxa"/>
          </w:tcPr>
          <w:p w14:paraId="63622B0D" w14:textId="77777777" w:rsidR="004F18EB" w:rsidRPr="00474B68" w:rsidRDefault="004F18EB"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1F2AB92C" w14:textId="2DC00917" w:rsidR="004F18EB" w:rsidRPr="00D75986" w:rsidRDefault="004F18EB" w:rsidP="00F674F7">
            <w:pPr>
              <w:shd w:val="clear" w:color="auto" w:fill="FFFFFF"/>
              <w:tabs>
                <w:tab w:val="left" w:pos="1134"/>
              </w:tabs>
              <w:ind w:firstLine="323"/>
              <w:contextualSpacing/>
              <w:rPr>
                <w:color w:val="000000" w:themeColor="text1"/>
              </w:rPr>
            </w:pPr>
            <w:r>
              <w:rPr>
                <w:color w:val="000000" w:themeColor="text1"/>
              </w:rPr>
              <w:t xml:space="preserve">91. </w:t>
            </w:r>
            <w:r w:rsidRPr="00D75986">
              <w:rPr>
                <w:color w:val="000000" w:themeColor="text1"/>
              </w:rPr>
              <w:t xml:space="preserve">Страховик за договорами страхування майна має право прийняти рішення про формування з початку календарного року доходів від очікуваної реалізації регресних вимог та суброгацій за подіями, які вже настали, але очікувані компенсації ще не отримані (не </w:t>
            </w:r>
            <w:r w:rsidRPr="00D75986">
              <w:rPr>
                <w:color w:val="000000" w:themeColor="text1"/>
              </w:rPr>
              <w:lastRenderedPageBreak/>
              <w:t>повністю отримані) страховиком</w:t>
            </w:r>
            <w:r w:rsidRPr="00D75986" w:rsidDel="002F081B">
              <w:rPr>
                <w:color w:val="000000" w:themeColor="text1"/>
              </w:rPr>
              <w:t xml:space="preserve"> </w:t>
            </w:r>
            <w:r w:rsidRPr="00D75986">
              <w:rPr>
                <w:color w:val="000000" w:themeColor="text1"/>
              </w:rPr>
              <w:t xml:space="preserve">на дату розрахунку (далі – очікуваний регрес), які можуть включати: </w:t>
            </w:r>
          </w:p>
          <w:p w14:paraId="450E8555" w14:textId="77777777" w:rsidR="004F18EB" w:rsidRPr="00D75986" w:rsidRDefault="004F18EB" w:rsidP="00F674F7">
            <w:pPr>
              <w:shd w:val="clear" w:color="auto" w:fill="FFFFFF"/>
              <w:tabs>
                <w:tab w:val="left" w:pos="1134"/>
              </w:tabs>
              <w:ind w:firstLine="323"/>
              <w:contextualSpacing/>
              <w:rPr>
                <w:color w:val="000000" w:themeColor="text1"/>
              </w:rPr>
            </w:pPr>
          </w:p>
          <w:p w14:paraId="591DD822" w14:textId="77777777" w:rsidR="004F18EB" w:rsidRPr="00D75986" w:rsidRDefault="004F18EB" w:rsidP="00F674F7">
            <w:pPr>
              <w:pStyle w:val="ae"/>
              <w:numPr>
                <w:ilvl w:val="0"/>
                <w:numId w:val="23"/>
              </w:numPr>
              <w:shd w:val="clear" w:color="auto" w:fill="FFFFFF"/>
              <w:tabs>
                <w:tab w:val="left" w:pos="1134"/>
              </w:tabs>
              <w:ind w:left="0" w:firstLine="323"/>
              <w:rPr>
                <w:color w:val="000000" w:themeColor="text1"/>
              </w:rPr>
            </w:pPr>
            <w:r w:rsidRPr="00D75986">
              <w:rPr>
                <w:color w:val="000000" w:themeColor="text1"/>
              </w:rPr>
              <w:t xml:space="preserve">регресні вимоги та суброгації, за якими реалізовано право вимоги, </w:t>
            </w:r>
            <w:r w:rsidRPr="00B7681F">
              <w:rPr>
                <w:color w:val="000000" w:themeColor="text1"/>
              </w:rPr>
              <w:t>але очікувані виплати ще не отримані (не повністю отримані) страховиком</w:t>
            </w:r>
            <w:r w:rsidRPr="00D75986">
              <w:rPr>
                <w:color w:val="000000" w:themeColor="text1"/>
              </w:rPr>
              <w:t xml:space="preserve"> (далі – реалізований очікуваний регрес); </w:t>
            </w:r>
          </w:p>
          <w:p w14:paraId="68F96A6A" w14:textId="77777777" w:rsidR="004F18EB" w:rsidRPr="00D75986" w:rsidRDefault="004F18EB" w:rsidP="00F674F7">
            <w:pPr>
              <w:shd w:val="clear" w:color="auto" w:fill="FFFFFF"/>
              <w:tabs>
                <w:tab w:val="left" w:pos="1134"/>
              </w:tabs>
              <w:ind w:firstLine="323"/>
              <w:contextualSpacing/>
              <w:rPr>
                <w:color w:val="000000" w:themeColor="text1"/>
              </w:rPr>
            </w:pPr>
          </w:p>
          <w:p w14:paraId="481A7EF8" w14:textId="6DAD6ED7" w:rsidR="004F18EB" w:rsidRPr="00CF1EA8" w:rsidRDefault="004F18EB" w:rsidP="00F674F7">
            <w:pPr>
              <w:pStyle w:val="ae"/>
              <w:numPr>
                <w:ilvl w:val="0"/>
                <w:numId w:val="23"/>
              </w:numPr>
              <w:shd w:val="clear" w:color="auto" w:fill="FFFFFF"/>
              <w:tabs>
                <w:tab w:val="left" w:pos="1134"/>
              </w:tabs>
              <w:ind w:left="0" w:firstLine="323"/>
              <w:rPr>
                <w:color w:val="000000" w:themeColor="text1"/>
              </w:rPr>
            </w:pPr>
            <w:r w:rsidRPr="00D75986">
              <w:rPr>
                <w:color w:val="000000" w:themeColor="text1"/>
              </w:rPr>
              <w:t>регресні вимоги та суброгації, вимоги за якими ще не реалізовані на дату розрахунку (далі – нереалізований очікуваний регрес).</w:t>
            </w:r>
          </w:p>
        </w:tc>
        <w:tc>
          <w:tcPr>
            <w:tcW w:w="6946" w:type="dxa"/>
            <w:shd w:val="clear" w:color="auto" w:fill="auto"/>
          </w:tcPr>
          <w:p w14:paraId="2C93F91B" w14:textId="77777777" w:rsidR="004F18EB" w:rsidRPr="00D75986" w:rsidRDefault="004F18EB" w:rsidP="00F674F7">
            <w:pPr>
              <w:shd w:val="clear" w:color="auto" w:fill="FFFFFF"/>
              <w:tabs>
                <w:tab w:val="left" w:pos="1134"/>
              </w:tabs>
              <w:ind w:firstLine="323"/>
              <w:contextualSpacing/>
              <w:rPr>
                <w:color w:val="000000" w:themeColor="text1"/>
              </w:rPr>
            </w:pPr>
            <w:r>
              <w:rPr>
                <w:color w:val="000000" w:themeColor="text1"/>
              </w:rPr>
              <w:lastRenderedPageBreak/>
              <w:t xml:space="preserve">91. </w:t>
            </w:r>
            <w:r w:rsidRPr="00D75986">
              <w:rPr>
                <w:color w:val="000000" w:themeColor="text1"/>
              </w:rPr>
              <w:t xml:space="preserve">Страховик за договорами страхування </w:t>
            </w:r>
            <w:r w:rsidRPr="00FD2077">
              <w:rPr>
                <w:b/>
                <w:strike/>
                <w:color w:val="000000" w:themeColor="text1"/>
              </w:rPr>
              <w:t>майна</w:t>
            </w:r>
            <w:r w:rsidRPr="00D75986">
              <w:rPr>
                <w:color w:val="000000" w:themeColor="text1"/>
              </w:rPr>
              <w:t xml:space="preserve"> має право прийняти рішення про формування з початку календарного року доходів від очікуваної реалізації регресних вимог та суброгацій за подіями, які вже настали, але очікувані компенсації ще не отримані (не </w:t>
            </w:r>
            <w:r w:rsidRPr="00D75986">
              <w:rPr>
                <w:color w:val="000000" w:themeColor="text1"/>
              </w:rPr>
              <w:lastRenderedPageBreak/>
              <w:t>повністю отримані) страховиком</w:t>
            </w:r>
            <w:r w:rsidRPr="00D75986" w:rsidDel="002F081B">
              <w:rPr>
                <w:color w:val="000000" w:themeColor="text1"/>
              </w:rPr>
              <w:t xml:space="preserve"> </w:t>
            </w:r>
            <w:r w:rsidRPr="00D75986">
              <w:rPr>
                <w:color w:val="000000" w:themeColor="text1"/>
              </w:rPr>
              <w:t xml:space="preserve">на дату розрахунку (далі – очікуваний регрес), які можуть включати: </w:t>
            </w:r>
          </w:p>
          <w:p w14:paraId="43C845E4" w14:textId="77777777" w:rsidR="004F18EB" w:rsidRPr="00D75986" w:rsidRDefault="004F18EB" w:rsidP="00F674F7">
            <w:pPr>
              <w:shd w:val="clear" w:color="auto" w:fill="FFFFFF"/>
              <w:tabs>
                <w:tab w:val="left" w:pos="1134"/>
              </w:tabs>
              <w:ind w:firstLine="323"/>
              <w:contextualSpacing/>
              <w:rPr>
                <w:color w:val="000000" w:themeColor="text1"/>
              </w:rPr>
            </w:pPr>
          </w:p>
          <w:p w14:paraId="752E27CC" w14:textId="6A8F99E3" w:rsidR="004F18EB" w:rsidRPr="00CF1EA8" w:rsidRDefault="004F18EB" w:rsidP="00F674F7">
            <w:pPr>
              <w:shd w:val="clear" w:color="auto" w:fill="FFFFFF"/>
              <w:tabs>
                <w:tab w:val="left" w:pos="1134"/>
              </w:tabs>
              <w:ind w:firstLine="323"/>
              <w:rPr>
                <w:color w:val="000000" w:themeColor="text1"/>
              </w:rPr>
            </w:pPr>
            <w:r>
              <w:rPr>
                <w:color w:val="000000" w:themeColor="text1"/>
              </w:rPr>
              <w:t xml:space="preserve">1) </w:t>
            </w:r>
            <w:r w:rsidRPr="00CF1EA8">
              <w:rPr>
                <w:color w:val="000000" w:themeColor="text1"/>
              </w:rPr>
              <w:t xml:space="preserve">регресні вимоги та суброгації, за якими реалізовано право вимоги, але очікувані виплати ще не отримані (не повністю отримані) страховиком (далі – реалізований очікуваний регрес); </w:t>
            </w:r>
          </w:p>
          <w:p w14:paraId="06B9B380" w14:textId="77777777" w:rsidR="004F18EB" w:rsidRPr="00D75986" w:rsidRDefault="004F18EB" w:rsidP="00F674F7">
            <w:pPr>
              <w:shd w:val="clear" w:color="auto" w:fill="FFFFFF"/>
              <w:tabs>
                <w:tab w:val="left" w:pos="1134"/>
              </w:tabs>
              <w:ind w:firstLine="323"/>
              <w:contextualSpacing/>
              <w:rPr>
                <w:color w:val="000000" w:themeColor="text1"/>
              </w:rPr>
            </w:pPr>
          </w:p>
          <w:p w14:paraId="3B85C37D" w14:textId="29F5211D" w:rsidR="004F18EB" w:rsidRDefault="004F18EB" w:rsidP="00F674F7">
            <w:pPr>
              <w:widowControl w:val="0"/>
              <w:shd w:val="clear" w:color="auto" w:fill="FFFFFF"/>
              <w:tabs>
                <w:tab w:val="left" w:pos="1134"/>
              </w:tabs>
              <w:ind w:firstLine="323"/>
              <w:contextualSpacing/>
              <w:rPr>
                <w:lang w:eastAsia="en-US"/>
              </w:rPr>
            </w:pPr>
            <w:r>
              <w:rPr>
                <w:color w:val="000000" w:themeColor="text1"/>
              </w:rPr>
              <w:t xml:space="preserve">2) </w:t>
            </w:r>
            <w:r w:rsidRPr="00D75986">
              <w:rPr>
                <w:color w:val="000000" w:themeColor="text1"/>
              </w:rPr>
              <w:t xml:space="preserve">регресні вимоги та суброгації, </w:t>
            </w:r>
            <w:r w:rsidRPr="00CF1EA8">
              <w:rPr>
                <w:b/>
              </w:rPr>
              <w:t xml:space="preserve">щодо яких є невизначеність щодо розміру, терміну сплати та ймовірності отримання </w:t>
            </w:r>
            <w:r w:rsidRPr="00CF1EA8">
              <w:rPr>
                <w:b/>
                <w:color w:val="000000" w:themeColor="text1"/>
              </w:rPr>
              <w:t>(далі – нереалізований очікуваний регрес).</w:t>
            </w:r>
          </w:p>
        </w:tc>
      </w:tr>
      <w:tr w:rsidR="004F18EB" w:rsidRPr="00474B68" w14:paraId="6A02D561" w14:textId="77777777" w:rsidTr="00DC5E4D">
        <w:trPr>
          <w:gridAfter w:val="1"/>
          <w:wAfter w:w="6" w:type="dxa"/>
          <w:trHeight w:val="20"/>
        </w:trPr>
        <w:tc>
          <w:tcPr>
            <w:tcW w:w="704" w:type="dxa"/>
          </w:tcPr>
          <w:p w14:paraId="6080D3F4" w14:textId="77777777" w:rsidR="004F18EB" w:rsidRPr="00474B68" w:rsidRDefault="004F18EB"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45626B97" w14:textId="53A2C20C" w:rsidR="004F18EB" w:rsidRPr="00D75986" w:rsidRDefault="004F18EB" w:rsidP="00F674F7">
            <w:pPr>
              <w:shd w:val="clear" w:color="auto" w:fill="FFFFFF"/>
              <w:tabs>
                <w:tab w:val="left" w:pos="1134"/>
              </w:tabs>
              <w:ind w:firstLine="323"/>
              <w:contextualSpacing/>
              <w:rPr>
                <w:color w:val="000000" w:themeColor="text1"/>
              </w:rPr>
            </w:pPr>
            <w:r>
              <w:rPr>
                <w:color w:val="000000" w:themeColor="text1"/>
              </w:rPr>
              <w:t xml:space="preserve">95. Розрахунок </w:t>
            </w:r>
            <w:r w:rsidRPr="00D75986">
              <w:rPr>
                <w:color w:val="000000" w:themeColor="text1"/>
              </w:rPr>
              <w:t>нереалізованих очікуваних регресів здійснюється одним із таких методів:</w:t>
            </w:r>
          </w:p>
          <w:p w14:paraId="73CAE560" w14:textId="3E8EED9F" w:rsidR="004F18EB" w:rsidRDefault="004F18EB" w:rsidP="00F674F7">
            <w:pPr>
              <w:shd w:val="clear" w:color="auto" w:fill="FFFFFF"/>
              <w:tabs>
                <w:tab w:val="left" w:pos="1134"/>
              </w:tabs>
              <w:ind w:firstLine="323"/>
              <w:contextualSpacing/>
              <w:rPr>
                <w:color w:val="000000" w:themeColor="text1"/>
              </w:rPr>
            </w:pPr>
            <w:r>
              <w:rPr>
                <w:color w:val="000000" w:themeColor="text1"/>
              </w:rPr>
              <w:t>…</w:t>
            </w:r>
          </w:p>
          <w:p w14:paraId="49CE7F9F" w14:textId="33903A03" w:rsidR="004F18EB" w:rsidRPr="00CF1EA8" w:rsidRDefault="004F18EB" w:rsidP="00F674F7">
            <w:pPr>
              <w:shd w:val="clear" w:color="auto" w:fill="FFFFFF"/>
              <w:tabs>
                <w:tab w:val="left" w:pos="1134"/>
              </w:tabs>
              <w:ind w:firstLine="323"/>
              <w:contextualSpacing/>
              <w:rPr>
                <w:b/>
                <w:color w:val="000000" w:themeColor="text1"/>
              </w:rPr>
            </w:pPr>
            <w:r w:rsidRPr="00CF1EA8">
              <w:rPr>
                <w:b/>
                <w:color w:val="000000" w:themeColor="text1"/>
              </w:rPr>
              <w:t>відсутній</w:t>
            </w:r>
          </w:p>
          <w:p w14:paraId="49502616" w14:textId="77777777" w:rsidR="004F18EB" w:rsidRPr="00474B68" w:rsidRDefault="004F18EB" w:rsidP="00F674F7">
            <w:pPr>
              <w:shd w:val="clear" w:color="auto" w:fill="FFFFFF"/>
              <w:tabs>
                <w:tab w:val="left" w:pos="1134"/>
              </w:tabs>
              <w:ind w:firstLine="323"/>
              <w:contextualSpacing/>
              <w:rPr>
                <w:lang w:eastAsia="en-US"/>
              </w:rPr>
            </w:pPr>
          </w:p>
        </w:tc>
        <w:tc>
          <w:tcPr>
            <w:tcW w:w="6946" w:type="dxa"/>
            <w:shd w:val="clear" w:color="auto" w:fill="auto"/>
          </w:tcPr>
          <w:p w14:paraId="1FC6237D" w14:textId="77777777" w:rsidR="004F18EB" w:rsidRPr="00D75986" w:rsidRDefault="004F18EB" w:rsidP="00F674F7">
            <w:pPr>
              <w:shd w:val="clear" w:color="auto" w:fill="FFFFFF"/>
              <w:tabs>
                <w:tab w:val="left" w:pos="1134"/>
              </w:tabs>
              <w:ind w:firstLine="323"/>
              <w:contextualSpacing/>
              <w:rPr>
                <w:color w:val="000000" w:themeColor="text1"/>
              </w:rPr>
            </w:pPr>
            <w:r>
              <w:rPr>
                <w:color w:val="000000" w:themeColor="text1"/>
              </w:rPr>
              <w:t xml:space="preserve">95. Розрахунок </w:t>
            </w:r>
            <w:r w:rsidRPr="00D75986">
              <w:rPr>
                <w:color w:val="000000" w:themeColor="text1"/>
              </w:rPr>
              <w:t>нереалізованих очікуваних регресів здійснюється одним із таких методів:</w:t>
            </w:r>
          </w:p>
          <w:p w14:paraId="0F4C3806" w14:textId="77777777" w:rsidR="004F18EB" w:rsidRDefault="004F18EB" w:rsidP="00F674F7">
            <w:pPr>
              <w:shd w:val="clear" w:color="auto" w:fill="FFFFFF"/>
              <w:tabs>
                <w:tab w:val="left" w:pos="1134"/>
              </w:tabs>
              <w:ind w:firstLine="323"/>
              <w:contextualSpacing/>
              <w:rPr>
                <w:color w:val="000000" w:themeColor="text1"/>
              </w:rPr>
            </w:pPr>
            <w:r>
              <w:rPr>
                <w:color w:val="000000" w:themeColor="text1"/>
              </w:rPr>
              <w:t>…</w:t>
            </w:r>
          </w:p>
          <w:p w14:paraId="22D1E9CB" w14:textId="0902D0EB" w:rsidR="004F18EB" w:rsidRPr="00CF1EA8" w:rsidRDefault="004F18EB" w:rsidP="00F674F7">
            <w:pPr>
              <w:shd w:val="clear" w:color="auto" w:fill="FFFFFF"/>
              <w:tabs>
                <w:tab w:val="left" w:pos="1134"/>
              </w:tabs>
              <w:ind w:firstLine="323"/>
              <w:contextualSpacing/>
              <w:rPr>
                <w:b/>
                <w:color w:val="000000" w:themeColor="text1"/>
              </w:rPr>
            </w:pPr>
            <w:r w:rsidRPr="00CF1EA8">
              <w:rPr>
                <w:b/>
                <w:color w:val="000000" w:themeColor="text1"/>
              </w:rPr>
              <w:t xml:space="preserve">Страховик здійснює розрахунок нереалізованих очікуваних регресів з урахуванням дисконтування. </w:t>
            </w:r>
            <w:r w:rsidRPr="00CF1EA8">
              <w:rPr>
                <w:b/>
                <w:color w:val="000000" w:themeColor="text1"/>
                <w:lang w:eastAsia="en-US"/>
              </w:rPr>
              <w:t xml:space="preserve">Страховик здійснює дисконтування грошових потоків згідно з вимогами глави 16 розділу </w:t>
            </w:r>
            <w:r w:rsidRPr="00CF1EA8">
              <w:rPr>
                <w:b/>
                <w:color w:val="000000" w:themeColor="text1"/>
                <w:lang w:val="en-US" w:eastAsia="en-US"/>
              </w:rPr>
              <w:t>V</w:t>
            </w:r>
            <w:r w:rsidRPr="00CF1EA8">
              <w:rPr>
                <w:b/>
                <w:color w:val="000000" w:themeColor="text1"/>
                <w:lang w:eastAsia="en-US"/>
              </w:rPr>
              <w:t xml:space="preserve"> цього Положення.</w:t>
            </w:r>
          </w:p>
        </w:tc>
      </w:tr>
      <w:tr w:rsidR="004F18EB" w:rsidRPr="00474B68" w14:paraId="0A5E95BA" w14:textId="77777777" w:rsidTr="00DC5E4D">
        <w:trPr>
          <w:gridAfter w:val="1"/>
          <w:wAfter w:w="6" w:type="dxa"/>
          <w:trHeight w:val="20"/>
        </w:trPr>
        <w:tc>
          <w:tcPr>
            <w:tcW w:w="704" w:type="dxa"/>
          </w:tcPr>
          <w:p w14:paraId="08D8D265" w14:textId="77777777" w:rsidR="004F18EB" w:rsidRPr="00474B68" w:rsidRDefault="004F18EB" w:rsidP="00F674F7">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3DB6B198" w14:textId="61E84F6B" w:rsidR="004F18EB" w:rsidRPr="00D75986" w:rsidRDefault="004F18EB" w:rsidP="00F674F7">
            <w:pPr>
              <w:shd w:val="clear" w:color="auto" w:fill="FFFFFF"/>
              <w:tabs>
                <w:tab w:val="left" w:pos="1134"/>
              </w:tabs>
              <w:ind w:firstLine="323"/>
              <w:contextualSpacing/>
              <w:rPr>
                <w:color w:val="000000" w:themeColor="text1"/>
              </w:rPr>
            </w:pPr>
            <w:r>
              <w:rPr>
                <w:color w:val="000000" w:themeColor="text1"/>
              </w:rPr>
              <w:t xml:space="preserve">97. Резерв </w:t>
            </w:r>
            <w:r w:rsidRPr="00D75986">
              <w:rPr>
                <w:color w:val="000000" w:themeColor="text1"/>
              </w:rPr>
              <w:t>витрат на отримання регресів обчислюється як:</w:t>
            </w:r>
          </w:p>
          <w:p w14:paraId="24C7DD47" w14:textId="77777777" w:rsidR="004F18EB" w:rsidRPr="00D75986" w:rsidRDefault="004F18EB" w:rsidP="00F674F7">
            <w:pPr>
              <w:pStyle w:val="ae"/>
              <w:shd w:val="clear" w:color="auto" w:fill="FFFFFF"/>
              <w:tabs>
                <w:tab w:val="left" w:pos="1134"/>
              </w:tabs>
              <w:ind w:left="0" w:firstLine="323"/>
              <w:rPr>
                <w:color w:val="000000" w:themeColor="text1"/>
                <w:lang w:eastAsia="en-US"/>
              </w:rPr>
            </w:pPr>
          </w:p>
          <w:p w14:paraId="2280A418" w14:textId="77777777" w:rsidR="004F18EB" w:rsidRPr="00D75986" w:rsidRDefault="004F18EB" w:rsidP="00F674F7">
            <w:pPr>
              <w:pStyle w:val="ae"/>
              <w:numPr>
                <w:ilvl w:val="0"/>
                <w:numId w:val="20"/>
              </w:numPr>
              <w:shd w:val="clear" w:color="auto" w:fill="FFFFFF"/>
              <w:tabs>
                <w:tab w:val="left" w:pos="1134"/>
              </w:tabs>
              <w:ind w:left="0" w:firstLine="323"/>
              <w:rPr>
                <w:color w:val="000000" w:themeColor="text1"/>
                <w:lang w:eastAsia="en-US"/>
              </w:rPr>
            </w:pPr>
            <w:r w:rsidRPr="00D75986">
              <w:rPr>
                <w:color w:val="000000" w:themeColor="text1"/>
                <w:lang w:eastAsia="en-US"/>
              </w:rPr>
              <w:t xml:space="preserve">відсоток від суми очікуваних регресів </w:t>
            </w:r>
            <w:r w:rsidRPr="00CF1EA8">
              <w:rPr>
                <w:b/>
                <w:strike/>
                <w:color w:val="000000" w:themeColor="text1"/>
                <w:lang w:eastAsia="en-US"/>
              </w:rPr>
              <w:t>(до врахування витрат на отримання регресів)</w:t>
            </w:r>
            <w:r w:rsidRPr="00D75986">
              <w:rPr>
                <w:color w:val="000000" w:themeColor="text1"/>
                <w:lang w:eastAsia="en-US"/>
              </w:rPr>
              <w:t xml:space="preserve">, який визначається як частка фактичних витрат на отримання </w:t>
            </w:r>
            <w:r w:rsidRPr="00D75986">
              <w:rPr>
                <w:color w:val="000000" w:themeColor="text1"/>
                <w:lang w:eastAsia="en-US"/>
              </w:rPr>
              <w:lastRenderedPageBreak/>
              <w:t xml:space="preserve">регресів від суми реалізованих очікуваних регресів за останніх чотири квартали, що передують даті розрахунку, або за попередній фінансовий рік за таким класом страхування / </w:t>
            </w:r>
            <w:r w:rsidRPr="00D75986">
              <w:rPr>
                <w:color w:val="000000" w:themeColor="text1"/>
              </w:rPr>
              <w:t>лінією бізнесу</w:t>
            </w:r>
            <w:r w:rsidRPr="00D75986">
              <w:rPr>
                <w:color w:val="000000" w:themeColor="text1"/>
                <w:lang w:eastAsia="en-US"/>
              </w:rPr>
              <w:t>;</w:t>
            </w:r>
          </w:p>
          <w:p w14:paraId="3C23E225" w14:textId="77777777" w:rsidR="004F18EB" w:rsidRPr="00D75986" w:rsidRDefault="004F18EB" w:rsidP="00F674F7">
            <w:pPr>
              <w:pStyle w:val="ae"/>
              <w:shd w:val="clear" w:color="auto" w:fill="FFFFFF"/>
              <w:tabs>
                <w:tab w:val="left" w:pos="1134"/>
              </w:tabs>
              <w:ind w:left="0" w:firstLine="323"/>
              <w:rPr>
                <w:color w:val="000000" w:themeColor="text1"/>
                <w:lang w:eastAsia="en-US"/>
              </w:rPr>
            </w:pPr>
          </w:p>
          <w:p w14:paraId="47A76C79" w14:textId="77777777" w:rsidR="004F18EB" w:rsidRPr="00D75986" w:rsidRDefault="004F18EB" w:rsidP="00F674F7">
            <w:pPr>
              <w:pStyle w:val="ae"/>
              <w:numPr>
                <w:ilvl w:val="0"/>
                <w:numId w:val="20"/>
              </w:numPr>
              <w:shd w:val="clear" w:color="auto" w:fill="FFFFFF"/>
              <w:tabs>
                <w:tab w:val="left" w:pos="1134"/>
              </w:tabs>
              <w:ind w:left="0" w:firstLine="323"/>
              <w:rPr>
                <w:color w:val="000000" w:themeColor="text1"/>
                <w:lang w:eastAsia="en-US"/>
              </w:rPr>
            </w:pPr>
            <w:r w:rsidRPr="00D75986">
              <w:rPr>
                <w:color w:val="000000" w:themeColor="text1"/>
                <w:lang w:eastAsia="en-US"/>
              </w:rPr>
              <w:t>оцінка резерву витрат на отримання регресів із застосуванням актуарних методів (у разі здійснення такого розрахунку);</w:t>
            </w:r>
          </w:p>
          <w:p w14:paraId="7CF93F49" w14:textId="77777777" w:rsidR="004F18EB" w:rsidRPr="00D75986" w:rsidRDefault="004F18EB" w:rsidP="00F674F7">
            <w:pPr>
              <w:pStyle w:val="ae"/>
              <w:shd w:val="clear" w:color="auto" w:fill="FFFFFF"/>
              <w:tabs>
                <w:tab w:val="left" w:pos="1134"/>
              </w:tabs>
              <w:ind w:left="0" w:firstLine="323"/>
              <w:rPr>
                <w:color w:val="000000" w:themeColor="text1"/>
                <w:lang w:eastAsia="en-US"/>
              </w:rPr>
            </w:pPr>
          </w:p>
          <w:p w14:paraId="00FDD1DA" w14:textId="4AFD7706" w:rsidR="004F18EB" w:rsidRDefault="004F18EB" w:rsidP="00F674F7">
            <w:pPr>
              <w:pStyle w:val="ae"/>
              <w:numPr>
                <w:ilvl w:val="0"/>
                <w:numId w:val="20"/>
              </w:numPr>
              <w:shd w:val="clear" w:color="auto" w:fill="FFFFFF"/>
              <w:tabs>
                <w:tab w:val="left" w:pos="1134"/>
              </w:tabs>
              <w:ind w:left="0" w:firstLine="323"/>
              <w:rPr>
                <w:color w:val="000000" w:themeColor="text1"/>
                <w:lang w:eastAsia="en-US"/>
              </w:rPr>
            </w:pPr>
            <w:r w:rsidRPr="00D75986">
              <w:rPr>
                <w:color w:val="000000" w:themeColor="text1"/>
                <w:lang w:eastAsia="en-US"/>
              </w:rPr>
              <w:t>15</w:t>
            </w:r>
            <w:r w:rsidRPr="00D75986">
              <w:rPr>
                <w:color w:val="000000" w:themeColor="text1"/>
              </w:rPr>
              <w:t>%</w:t>
            </w:r>
            <w:r w:rsidRPr="00D75986">
              <w:rPr>
                <w:color w:val="000000" w:themeColor="text1"/>
                <w:lang w:eastAsia="en-US"/>
              </w:rPr>
              <w:t xml:space="preserve"> від суми </w:t>
            </w:r>
            <w:r w:rsidRPr="00D75986">
              <w:rPr>
                <w:color w:val="000000" w:themeColor="text1"/>
              </w:rPr>
              <w:t>очікуваних регресів</w:t>
            </w:r>
            <w:r>
              <w:rPr>
                <w:color w:val="000000" w:themeColor="text1"/>
              </w:rPr>
              <w:t>;</w:t>
            </w:r>
          </w:p>
          <w:p w14:paraId="24685544" w14:textId="77777777" w:rsidR="004F18EB" w:rsidRPr="00D54552" w:rsidRDefault="004F18EB" w:rsidP="00F674F7">
            <w:pPr>
              <w:pStyle w:val="ae"/>
              <w:ind w:left="0" w:firstLine="323"/>
              <w:rPr>
                <w:color w:val="000000" w:themeColor="text1"/>
              </w:rPr>
            </w:pPr>
          </w:p>
          <w:p w14:paraId="519BC69A" w14:textId="40888B3F" w:rsidR="004F18EB" w:rsidRPr="00CF1EA8" w:rsidRDefault="004F18EB" w:rsidP="00F674F7">
            <w:pPr>
              <w:shd w:val="clear" w:color="auto" w:fill="FFFFFF"/>
              <w:tabs>
                <w:tab w:val="left" w:pos="1134"/>
              </w:tabs>
              <w:ind w:firstLine="323"/>
              <w:rPr>
                <w:b/>
                <w:color w:val="000000" w:themeColor="text1"/>
                <w:lang w:eastAsia="en-US"/>
              </w:rPr>
            </w:pPr>
            <w:r w:rsidRPr="00CF1EA8">
              <w:rPr>
                <w:b/>
                <w:color w:val="000000" w:themeColor="text1"/>
              </w:rPr>
              <w:t>відсутній</w:t>
            </w:r>
          </w:p>
          <w:p w14:paraId="010C31EE" w14:textId="77777777" w:rsidR="004F18EB" w:rsidRDefault="004F18EB" w:rsidP="00F674F7">
            <w:pPr>
              <w:shd w:val="clear" w:color="auto" w:fill="FFFFFF"/>
              <w:tabs>
                <w:tab w:val="left" w:pos="1134"/>
              </w:tabs>
              <w:ind w:firstLine="323"/>
              <w:contextualSpacing/>
              <w:rPr>
                <w:color w:val="000000" w:themeColor="text1"/>
              </w:rPr>
            </w:pPr>
          </w:p>
        </w:tc>
        <w:tc>
          <w:tcPr>
            <w:tcW w:w="6946" w:type="dxa"/>
            <w:shd w:val="clear" w:color="auto" w:fill="auto"/>
          </w:tcPr>
          <w:p w14:paraId="07D13FE2" w14:textId="77777777" w:rsidR="004F18EB" w:rsidRPr="00D75986" w:rsidRDefault="004F18EB" w:rsidP="00F674F7">
            <w:pPr>
              <w:shd w:val="clear" w:color="auto" w:fill="FFFFFF"/>
              <w:tabs>
                <w:tab w:val="left" w:pos="1134"/>
              </w:tabs>
              <w:ind w:firstLine="323"/>
              <w:contextualSpacing/>
              <w:rPr>
                <w:color w:val="000000" w:themeColor="text1"/>
              </w:rPr>
            </w:pPr>
            <w:r>
              <w:rPr>
                <w:color w:val="000000" w:themeColor="text1"/>
              </w:rPr>
              <w:lastRenderedPageBreak/>
              <w:t xml:space="preserve">97. Резерв </w:t>
            </w:r>
            <w:r w:rsidRPr="00D75986">
              <w:rPr>
                <w:color w:val="000000" w:themeColor="text1"/>
              </w:rPr>
              <w:t>витрат на отримання регресів обчислюється як:</w:t>
            </w:r>
          </w:p>
          <w:p w14:paraId="018C7541" w14:textId="77777777" w:rsidR="004F18EB" w:rsidRPr="00D75986" w:rsidRDefault="004F18EB" w:rsidP="00F674F7">
            <w:pPr>
              <w:pStyle w:val="ae"/>
              <w:shd w:val="clear" w:color="auto" w:fill="FFFFFF"/>
              <w:tabs>
                <w:tab w:val="left" w:pos="1134"/>
              </w:tabs>
              <w:ind w:left="0" w:firstLine="323"/>
              <w:rPr>
                <w:color w:val="000000" w:themeColor="text1"/>
                <w:lang w:eastAsia="en-US"/>
              </w:rPr>
            </w:pPr>
          </w:p>
          <w:p w14:paraId="047B0247" w14:textId="073FB334" w:rsidR="004F18EB" w:rsidRPr="00D75986" w:rsidRDefault="004F18EB" w:rsidP="00F674F7">
            <w:pPr>
              <w:pStyle w:val="ae"/>
              <w:numPr>
                <w:ilvl w:val="0"/>
                <w:numId w:val="21"/>
              </w:numPr>
              <w:shd w:val="clear" w:color="auto" w:fill="FFFFFF"/>
              <w:tabs>
                <w:tab w:val="left" w:pos="1134"/>
              </w:tabs>
              <w:ind w:left="0" w:firstLine="323"/>
              <w:rPr>
                <w:color w:val="000000" w:themeColor="text1"/>
                <w:lang w:eastAsia="en-US"/>
              </w:rPr>
            </w:pPr>
            <w:r w:rsidRPr="00D75986">
              <w:rPr>
                <w:color w:val="000000" w:themeColor="text1"/>
                <w:lang w:eastAsia="en-US"/>
              </w:rPr>
              <w:t>відсоток від суми</w:t>
            </w:r>
            <w:r>
              <w:rPr>
                <w:color w:val="000000" w:themeColor="text1"/>
                <w:lang w:eastAsia="en-US"/>
              </w:rPr>
              <w:t xml:space="preserve"> очікуваних регресів</w:t>
            </w:r>
            <w:r w:rsidRPr="00D75986">
              <w:rPr>
                <w:color w:val="000000" w:themeColor="text1"/>
                <w:lang w:eastAsia="en-US"/>
              </w:rPr>
              <w:t xml:space="preserve">, який визначається як частка фактичних витрат на отримання регресів від суми реалізованих очікуваних регресів за </w:t>
            </w:r>
            <w:r w:rsidRPr="00D75986">
              <w:rPr>
                <w:color w:val="000000" w:themeColor="text1"/>
                <w:lang w:eastAsia="en-US"/>
              </w:rPr>
              <w:lastRenderedPageBreak/>
              <w:t xml:space="preserve">останніх чотири квартали, що передують даті розрахунку, або за попередній фінансовий рік за таким класом страхування / </w:t>
            </w:r>
            <w:r w:rsidRPr="00D75986">
              <w:rPr>
                <w:color w:val="000000" w:themeColor="text1"/>
              </w:rPr>
              <w:t>лінією бізнесу</w:t>
            </w:r>
            <w:r w:rsidRPr="00D75986">
              <w:rPr>
                <w:color w:val="000000" w:themeColor="text1"/>
                <w:lang w:eastAsia="en-US"/>
              </w:rPr>
              <w:t>;</w:t>
            </w:r>
          </w:p>
          <w:p w14:paraId="7E131217" w14:textId="77777777" w:rsidR="004F18EB" w:rsidRPr="00D75986" w:rsidRDefault="004F18EB" w:rsidP="00F674F7">
            <w:pPr>
              <w:pStyle w:val="ae"/>
              <w:shd w:val="clear" w:color="auto" w:fill="FFFFFF"/>
              <w:tabs>
                <w:tab w:val="left" w:pos="1134"/>
              </w:tabs>
              <w:ind w:left="0" w:firstLine="323"/>
              <w:rPr>
                <w:color w:val="000000" w:themeColor="text1"/>
                <w:lang w:eastAsia="en-US"/>
              </w:rPr>
            </w:pPr>
          </w:p>
          <w:p w14:paraId="3CA9FFD0" w14:textId="77777777" w:rsidR="004F18EB" w:rsidRPr="00D75986" w:rsidRDefault="004F18EB" w:rsidP="00F674F7">
            <w:pPr>
              <w:pStyle w:val="ae"/>
              <w:numPr>
                <w:ilvl w:val="0"/>
                <w:numId w:val="21"/>
              </w:numPr>
              <w:shd w:val="clear" w:color="auto" w:fill="FFFFFF"/>
              <w:tabs>
                <w:tab w:val="left" w:pos="1134"/>
              </w:tabs>
              <w:ind w:left="0" w:firstLine="323"/>
              <w:rPr>
                <w:color w:val="000000" w:themeColor="text1"/>
                <w:lang w:eastAsia="en-US"/>
              </w:rPr>
            </w:pPr>
            <w:r w:rsidRPr="00D75986">
              <w:rPr>
                <w:color w:val="000000" w:themeColor="text1"/>
                <w:lang w:eastAsia="en-US"/>
              </w:rPr>
              <w:t>оцінка резерву витрат на отримання регресів із застосуванням актуарних методів (у разі здійснення такого розрахунку);</w:t>
            </w:r>
          </w:p>
          <w:p w14:paraId="60C7A81A" w14:textId="77777777" w:rsidR="004F18EB" w:rsidRPr="00D75986" w:rsidRDefault="004F18EB" w:rsidP="00F674F7">
            <w:pPr>
              <w:pStyle w:val="ae"/>
              <w:shd w:val="clear" w:color="auto" w:fill="FFFFFF"/>
              <w:tabs>
                <w:tab w:val="left" w:pos="1134"/>
              </w:tabs>
              <w:ind w:left="0" w:firstLine="323"/>
              <w:rPr>
                <w:color w:val="000000" w:themeColor="text1"/>
                <w:lang w:eastAsia="en-US"/>
              </w:rPr>
            </w:pPr>
          </w:p>
          <w:p w14:paraId="6688C99B" w14:textId="474F5F1F" w:rsidR="004F18EB" w:rsidRDefault="004F18EB" w:rsidP="00F674F7">
            <w:pPr>
              <w:pStyle w:val="ae"/>
              <w:numPr>
                <w:ilvl w:val="0"/>
                <w:numId w:val="21"/>
              </w:numPr>
              <w:shd w:val="clear" w:color="auto" w:fill="FFFFFF"/>
              <w:tabs>
                <w:tab w:val="left" w:pos="1134"/>
              </w:tabs>
              <w:ind w:left="0" w:firstLine="323"/>
              <w:rPr>
                <w:color w:val="000000" w:themeColor="text1"/>
                <w:lang w:eastAsia="en-US"/>
              </w:rPr>
            </w:pPr>
            <w:r w:rsidRPr="00D75986">
              <w:rPr>
                <w:color w:val="000000" w:themeColor="text1"/>
                <w:lang w:eastAsia="en-US"/>
              </w:rPr>
              <w:t>15</w:t>
            </w:r>
            <w:r w:rsidRPr="00D75986">
              <w:rPr>
                <w:color w:val="000000" w:themeColor="text1"/>
              </w:rPr>
              <w:t>%</w:t>
            </w:r>
            <w:r w:rsidRPr="00D75986">
              <w:rPr>
                <w:color w:val="000000" w:themeColor="text1"/>
                <w:lang w:eastAsia="en-US"/>
              </w:rPr>
              <w:t xml:space="preserve"> від суми </w:t>
            </w:r>
            <w:r w:rsidRPr="00D75986">
              <w:rPr>
                <w:color w:val="000000" w:themeColor="text1"/>
              </w:rPr>
              <w:t>очікуваних регресів</w:t>
            </w:r>
            <w:r>
              <w:rPr>
                <w:color w:val="000000" w:themeColor="text1"/>
              </w:rPr>
              <w:t xml:space="preserve"> </w:t>
            </w:r>
            <w:r w:rsidRPr="00CF1EA8">
              <w:rPr>
                <w:b/>
                <w:color w:val="000000" w:themeColor="text1"/>
              </w:rPr>
              <w:t>(до врахування витрат на отримання регресів)</w:t>
            </w:r>
            <w:r>
              <w:rPr>
                <w:color w:val="000000" w:themeColor="text1"/>
              </w:rPr>
              <w:t>;</w:t>
            </w:r>
          </w:p>
          <w:p w14:paraId="28AB292F" w14:textId="77777777" w:rsidR="004F18EB" w:rsidRPr="00D54552" w:rsidRDefault="004F18EB" w:rsidP="00F674F7">
            <w:pPr>
              <w:pStyle w:val="ae"/>
              <w:ind w:left="0" w:firstLine="323"/>
              <w:rPr>
                <w:color w:val="000000" w:themeColor="text1"/>
              </w:rPr>
            </w:pPr>
          </w:p>
          <w:p w14:paraId="4BE424A4" w14:textId="40572D24" w:rsidR="004F18EB" w:rsidRPr="00CF1EA8" w:rsidRDefault="004F18EB" w:rsidP="00F674F7">
            <w:pPr>
              <w:pStyle w:val="ae"/>
              <w:numPr>
                <w:ilvl w:val="0"/>
                <w:numId w:val="21"/>
              </w:numPr>
              <w:shd w:val="clear" w:color="auto" w:fill="FFFFFF"/>
              <w:tabs>
                <w:tab w:val="left" w:pos="1134"/>
              </w:tabs>
              <w:ind w:left="0" w:firstLine="323"/>
              <w:rPr>
                <w:b/>
                <w:color w:val="000000" w:themeColor="text1"/>
                <w:lang w:eastAsia="en-US"/>
              </w:rPr>
            </w:pPr>
            <w:r w:rsidRPr="00CF1EA8">
              <w:rPr>
                <w:b/>
                <w:color w:val="000000" w:themeColor="text1"/>
              </w:rPr>
              <w:t>лінійна комбінація методів, наведених у підпунктах 1 – 3 пункту 97 глави 15 розділу IV цього Положення.</w:t>
            </w:r>
          </w:p>
        </w:tc>
      </w:tr>
      <w:tr w:rsidR="00CB4E3E" w:rsidRPr="00474B68" w14:paraId="6EA42CDC" w14:textId="77777777" w:rsidTr="00DC5E4D">
        <w:trPr>
          <w:gridAfter w:val="1"/>
          <w:wAfter w:w="6" w:type="dxa"/>
          <w:trHeight w:val="20"/>
        </w:trPr>
        <w:tc>
          <w:tcPr>
            <w:tcW w:w="704" w:type="dxa"/>
          </w:tcPr>
          <w:p w14:paraId="3B15889D"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4426D264" w14:textId="18B3046A" w:rsidR="00CB4E3E" w:rsidRPr="00474B68" w:rsidRDefault="00CB4E3E" w:rsidP="00CB4E3E">
            <w:pPr>
              <w:shd w:val="clear" w:color="auto" w:fill="FFFFFF"/>
              <w:tabs>
                <w:tab w:val="left" w:pos="312"/>
              </w:tabs>
              <w:ind w:left="29" w:firstLine="283"/>
              <w:contextualSpacing/>
              <w:rPr>
                <w:lang w:eastAsia="en-US"/>
              </w:rPr>
            </w:pPr>
            <w:r w:rsidRPr="00DC5CBB">
              <w:rPr>
                <w:color w:val="000000" w:themeColor="text1"/>
                <w:lang w:eastAsia="en-US"/>
              </w:rPr>
              <w:t>108.</w:t>
            </w:r>
            <w:r w:rsidRPr="00DC5CBB">
              <w:rPr>
                <w:color w:val="000000" w:themeColor="text1"/>
                <w:lang w:eastAsia="en-US"/>
              </w:rPr>
              <w:tab/>
              <w:t xml:space="preserve">Маржа ризику не може бути від’ємною. Страховик, якщо розраховане значення маржі ризику є від’ємним, повинен змінити </w:t>
            </w:r>
            <w:r w:rsidRPr="00CC2D60">
              <w:rPr>
                <w:color w:val="000000" w:themeColor="text1"/>
                <w:lang w:eastAsia="en-US"/>
              </w:rPr>
              <w:t>метод</w:t>
            </w:r>
            <w:r w:rsidRPr="00DC5CBB">
              <w:rPr>
                <w:color w:val="000000" w:themeColor="text1"/>
                <w:lang w:eastAsia="en-US"/>
              </w:rPr>
              <w:t xml:space="preserve"> розрахунку маржі ризику та/або змінити рівень довірчої ймовірності, який застосовується для визначення маржі ризику.</w:t>
            </w:r>
          </w:p>
        </w:tc>
        <w:tc>
          <w:tcPr>
            <w:tcW w:w="6946" w:type="dxa"/>
            <w:shd w:val="clear" w:color="auto" w:fill="auto"/>
          </w:tcPr>
          <w:p w14:paraId="20621AA0" w14:textId="135C1478" w:rsidR="00CB4E3E" w:rsidRPr="00474B68" w:rsidRDefault="00CB4E3E" w:rsidP="00CB4E3E">
            <w:pPr>
              <w:shd w:val="clear" w:color="auto" w:fill="FFFFFF"/>
              <w:tabs>
                <w:tab w:val="left" w:pos="312"/>
              </w:tabs>
              <w:ind w:left="29" w:firstLine="283"/>
              <w:contextualSpacing/>
              <w:rPr>
                <w:lang w:eastAsia="en-US"/>
              </w:rPr>
            </w:pPr>
            <w:r>
              <w:rPr>
                <w:color w:val="000000" w:themeColor="text1"/>
                <w:lang w:eastAsia="en-US"/>
              </w:rPr>
              <w:t xml:space="preserve">108. </w:t>
            </w:r>
            <w:r w:rsidRPr="00DC5CBB">
              <w:rPr>
                <w:color w:val="000000" w:themeColor="text1"/>
                <w:lang w:eastAsia="en-US"/>
              </w:rPr>
              <w:t xml:space="preserve">Маржа ризику не може бути від’ємною. Страховик, якщо розраховане значення маржі ризику є від’ємним, повинен змінити </w:t>
            </w:r>
            <w:r>
              <w:rPr>
                <w:color w:val="000000" w:themeColor="text1"/>
                <w:lang w:eastAsia="en-US"/>
              </w:rPr>
              <w:t xml:space="preserve">метод, </w:t>
            </w:r>
            <w:r w:rsidRPr="00CC2D60">
              <w:rPr>
                <w:b/>
                <w:color w:val="000000" w:themeColor="text1"/>
                <w:lang w:eastAsia="en-US"/>
              </w:rPr>
              <w:t>метрику</w:t>
            </w:r>
            <w:r w:rsidRPr="00DC5CBB">
              <w:rPr>
                <w:color w:val="000000" w:themeColor="text1"/>
                <w:lang w:eastAsia="en-US"/>
              </w:rPr>
              <w:t xml:space="preserve"> розрахунку маржі ризику та/або змінити рівень довірчої ймовірності, який застосовується для визначення маржі ризику.</w:t>
            </w:r>
          </w:p>
        </w:tc>
      </w:tr>
      <w:tr w:rsidR="00CB4E3E" w:rsidRPr="00474B68" w14:paraId="4F1CEB08" w14:textId="77777777" w:rsidTr="00DC5E4D">
        <w:trPr>
          <w:gridAfter w:val="1"/>
          <w:wAfter w:w="6" w:type="dxa"/>
          <w:trHeight w:val="20"/>
        </w:trPr>
        <w:tc>
          <w:tcPr>
            <w:tcW w:w="704" w:type="dxa"/>
          </w:tcPr>
          <w:p w14:paraId="706115DF"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27460DE7" w14:textId="77777777" w:rsidR="00CB4E3E" w:rsidRPr="00474B68" w:rsidRDefault="00CB4E3E" w:rsidP="00CB4E3E">
            <w:pPr>
              <w:shd w:val="clear" w:color="auto" w:fill="FFFFFF"/>
              <w:tabs>
                <w:tab w:val="left" w:pos="312"/>
              </w:tabs>
              <w:ind w:left="29" w:firstLine="283"/>
              <w:contextualSpacing/>
              <w:rPr>
                <w:lang w:eastAsia="en-US"/>
              </w:rPr>
            </w:pPr>
            <w:r w:rsidRPr="00474B68">
              <w:rPr>
                <w:lang w:eastAsia="en-US"/>
              </w:rPr>
              <w:t>127. Перевірка адекватності технічних резервів передбачає порівняння розміру найкращої оцінки сформованого технічного резерву з сумою майбутніх грошових потоків за договорами, а саме вартістю майбутніх страхових виплат (страхових відшкодувань) за договорами та витрат на ведення справи за договорами.</w:t>
            </w:r>
          </w:p>
          <w:p w14:paraId="579107F1" w14:textId="4590285D" w:rsidR="00CB4E3E" w:rsidRPr="00B7681F" w:rsidRDefault="00CB4E3E" w:rsidP="00CB4E3E">
            <w:pPr>
              <w:shd w:val="clear" w:color="auto" w:fill="FFFFFF"/>
              <w:tabs>
                <w:tab w:val="left" w:pos="1134"/>
              </w:tabs>
              <w:ind w:firstLine="567"/>
              <w:contextualSpacing/>
              <w:rPr>
                <w:b/>
                <w:color w:val="000000" w:themeColor="text1"/>
                <w:lang w:eastAsia="en-US"/>
              </w:rPr>
            </w:pPr>
            <w:r w:rsidRPr="00474B68">
              <w:rPr>
                <w:lang w:eastAsia="en-US"/>
              </w:rPr>
              <w:lastRenderedPageBreak/>
              <w:t>…</w:t>
            </w:r>
          </w:p>
        </w:tc>
        <w:tc>
          <w:tcPr>
            <w:tcW w:w="6946" w:type="dxa"/>
            <w:shd w:val="clear" w:color="auto" w:fill="auto"/>
          </w:tcPr>
          <w:p w14:paraId="466962A2" w14:textId="77777777" w:rsidR="00CB4E3E" w:rsidRPr="00474B68" w:rsidRDefault="00CB4E3E" w:rsidP="00CB4E3E">
            <w:pPr>
              <w:shd w:val="clear" w:color="auto" w:fill="FFFFFF"/>
              <w:tabs>
                <w:tab w:val="left" w:pos="312"/>
              </w:tabs>
              <w:ind w:left="29" w:firstLine="283"/>
              <w:contextualSpacing/>
              <w:rPr>
                <w:lang w:eastAsia="en-US"/>
              </w:rPr>
            </w:pPr>
            <w:r w:rsidRPr="00474B68">
              <w:rPr>
                <w:lang w:eastAsia="en-US"/>
              </w:rPr>
              <w:lastRenderedPageBreak/>
              <w:t xml:space="preserve">127. Перевірка адекватності технічних резервів передбачає порівняння розміру найкращої оцінки сформованого технічного резерву з сумою майбутніх грошових потоків за договорами, а саме вартістю майбутніх страхових виплат (страхових відшкодувань) </w:t>
            </w:r>
            <w:r w:rsidRPr="00474B68">
              <w:rPr>
                <w:lang w:eastAsia="en-US"/>
              </w:rPr>
              <w:lastRenderedPageBreak/>
              <w:t xml:space="preserve">за договорами, </w:t>
            </w:r>
            <w:r w:rsidRPr="00474B68">
              <w:rPr>
                <w:b/>
                <w:lang w:eastAsia="en-US"/>
              </w:rPr>
              <w:t>вартістю майбутніх премій</w:t>
            </w:r>
            <w:r w:rsidRPr="00474B68">
              <w:rPr>
                <w:lang w:eastAsia="en-US"/>
              </w:rPr>
              <w:t xml:space="preserve"> та витрат на ведення справи за договорами.</w:t>
            </w:r>
          </w:p>
          <w:p w14:paraId="71EA932C" w14:textId="53F9BB70" w:rsidR="00CB4E3E" w:rsidRPr="002265A1" w:rsidRDefault="00CB4E3E" w:rsidP="00CB4E3E">
            <w:pPr>
              <w:shd w:val="clear" w:color="auto" w:fill="FFFFFF"/>
              <w:tabs>
                <w:tab w:val="left" w:pos="1134"/>
              </w:tabs>
              <w:ind w:firstLine="567"/>
              <w:contextualSpacing/>
              <w:rPr>
                <w:b/>
                <w:color w:val="000000" w:themeColor="text1"/>
                <w:lang w:eastAsia="en-US"/>
              </w:rPr>
            </w:pPr>
            <w:r w:rsidRPr="00474B68">
              <w:rPr>
                <w:lang w:eastAsia="en-US"/>
              </w:rPr>
              <w:t>…</w:t>
            </w:r>
          </w:p>
        </w:tc>
      </w:tr>
      <w:tr w:rsidR="00CB4E3E" w:rsidRPr="00474B68" w14:paraId="7CDEA892" w14:textId="77777777" w:rsidTr="00DC5E4D">
        <w:trPr>
          <w:gridAfter w:val="1"/>
          <w:wAfter w:w="6" w:type="dxa"/>
          <w:trHeight w:val="20"/>
        </w:trPr>
        <w:tc>
          <w:tcPr>
            <w:tcW w:w="704" w:type="dxa"/>
          </w:tcPr>
          <w:p w14:paraId="58A1DA09"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7BE88509" w14:textId="77777777" w:rsidR="00CB4E3E" w:rsidRPr="0076715F" w:rsidRDefault="00CB4E3E" w:rsidP="00CB4E3E">
            <w:pPr>
              <w:shd w:val="clear" w:color="auto" w:fill="FFFFFF"/>
              <w:tabs>
                <w:tab w:val="left" w:pos="606"/>
              </w:tabs>
              <w:ind w:firstLine="606"/>
              <w:contextualSpacing/>
              <w:rPr>
                <w:color w:val="000000" w:themeColor="text1"/>
                <w:lang w:eastAsia="en-US"/>
              </w:rPr>
            </w:pPr>
            <w:r w:rsidRPr="0076715F">
              <w:rPr>
                <w:lang w:eastAsia="en-US"/>
              </w:rPr>
              <w:t>132. Ст</w:t>
            </w:r>
            <w:r w:rsidRPr="0076715F">
              <w:rPr>
                <w:color w:val="000000" w:themeColor="text1"/>
                <w:lang w:eastAsia="en-US"/>
              </w:rPr>
              <w:t xml:space="preserve">раховик, крім вимог, зазначених у пунктах 122–131 глави 21 розділу VIІ </w:t>
            </w:r>
            <w:r w:rsidRPr="0076715F">
              <w:rPr>
                <w:color w:val="000000" w:themeColor="text1"/>
                <w:shd w:val="clear" w:color="auto" w:fill="FFFFFF"/>
              </w:rPr>
              <w:t>цього Положення</w:t>
            </w:r>
            <w:r w:rsidRPr="0076715F">
              <w:rPr>
                <w:color w:val="000000" w:themeColor="text1"/>
                <w:lang w:eastAsia="en-US"/>
              </w:rPr>
              <w:t xml:space="preserve">, повинен перевіряти достатність резервів збитків </w:t>
            </w:r>
            <w:r w:rsidRPr="0076715F">
              <w:rPr>
                <w:color w:val="000000" w:themeColor="text1"/>
              </w:rPr>
              <w:t>(резерву заявлених, але не виплачених збитків, та</w:t>
            </w:r>
            <w:r w:rsidRPr="0076715F">
              <w:rPr>
                <w:color w:val="000000" w:themeColor="text1"/>
                <w:lang w:eastAsia="en-US"/>
              </w:rPr>
              <w:t xml:space="preserve"> </w:t>
            </w:r>
            <w:r w:rsidRPr="0076715F">
              <w:rPr>
                <w:color w:val="000000" w:themeColor="text1"/>
              </w:rPr>
              <w:t xml:space="preserve">резерву збитків, які виникли, але не заявлені) </w:t>
            </w:r>
            <w:r w:rsidRPr="0076715F">
              <w:rPr>
                <w:color w:val="000000" w:themeColor="text1"/>
                <w:lang w:eastAsia="en-US"/>
              </w:rPr>
              <w:t xml:space="preserve">на звітну дату </w:t>
            </w:r>
            <w:r w:rsidRPr="0076715F">
              <w:rPr>
                <w:strike/>
                <w:color w:val="000000" w:themeColor="text1"/>
              </w:rPr>
              <w:t>(включаючи розмір витрат на врегулювання збитків у складі резервів збитків)</w:t>
            </w:r>
            <w:r w:rsidRPr="0076715F">
              <w:rPr>
                <w:color w:val="000000" w:themeColor="text1"/>
              </w:rPr>
              <w:t xml:space="preserve"> </w:t>
            </w:r>
            <w:r w:rsidRPr="0076715F">
              <w:rPr>
                <w:color w:val="000000" w:themeColor="text1"/>
                <w:lang w:eastAsia="en-US"/>
              </w:rPr>
              <w:t xml:space="preserve">за кожним класом страхування </w:t>
            </w:r>
            <w:r w:rsidRPr="0076715F">
              <w:rPr>
                <w:color w:val="000000" w:themeColor="text1"/>
              </w:rPr>
              <w:t xml:space="preserve">/ лінією бізнесу (відповідно до рівня, на якому страховиком здійснювався розрахунок відповідного виду технічного резерву згідно з пунктом 73 глави 13 розділу </w:t>
            </w:r>
            <w:r w:rsidRPr="0076715F">
              <w:rPr>
                <w:color w:val="000000" w:themeColor="text1"/>
                <w:lang w:val="en-US"/>
              </w:rPr>
              <w:t>IV</w:t>
            </w:r>
            <w:r w:rsidRPr="0076715F">
              <w:rPr>
                <w:color w:val="000000" w:themeColor="text1"/>
              </w:rPr>
              <w:t xml:space="preserve"> цього Положення та пунктом 79 глави 14 розділу </w:t>
            </w:r>
            <w:r w:rsidRPr="0076715F">
              <w:rPr>
                <w:color w:val="000000" w:themeColor="text1"/>
                <w:lang w:val="en-US"/>
              </w:rPr>
              <w:t>IV</w:t>
            </w:r>
            <w:r w:rsidRPr="0076715F">
              <w:rPr>
                <w:color w:val="000000" w:themeColor="text1"/>
              </w:rPr>
              <w:t xml:space="preserve"> цього Положення) на попередні звітні дати (“ран-оф” тест).</w:t>
            </w:r>
          </w:p>
          <w:p w14:paraId="22449A5D" w14:textId="77777777" w:rsidR="00CB4E3E" w:rsidRPr="0076715F" w:rsidRDefault="00CB4E3E" w:rsidP="00CB4E3E">
            <w:pPr>
              <w:tabs>
                <w:tab w:val="left" w:pos="1134"/>
              </w:tabs>
              <w:ind w:firstLine="567"/>
              <w:rPr>
                <w:color w:val="000000" w:themeColor="text1"/>
                <w:lang w:eastAsia="en-US"/>
              </w:rPr>
            </w:pPr>
            <w:bookmarkStart w:id="7" w:name="1900"/>
            <w:bookmarkEnd w:id="7"/>
            <w:r w:rsidRPr="0076715F">
              <w:rPr>
                <w:color w:val="000000" w:themeColor="text1"/>
                <w:lang w:eastAsia="en-US"/>
              </w:rPr>
              <w:t>Перевірка достатності резервів збитків (</w:t>
            </w:r>
            <w:r w:rsidRPr="0076715F">
              <w:rPr>
                <w:color w:val="000000" w:themeColor="text1"/>
              </w:rPr>
              <w:t>“ран-оф” тест</w:t>
            </w:r>
            <w:r w:rsidRPr="0076715F">
              <w:rPr>
                <w:color w:val="000000" w:themeColor="text1"/>
                <w:lang w:eastAsia="en-US"/>
              </w:rPr>
              <w:t xml:space="preserve">) здійснюється принаймні щодо резервів збитків, сформованих на останній день кожного з восьми кварталів, що передують звітній даті (далі – дати </w:t>
            </w:r>
            <w:r w:rsidRPr="0076715F">
              <w:rPr>
                <w:color w:val="000000" w:themeColor="text1"/>
              </w:rPr>
              <w:t>“ран-оф” тест</w:t>
            </w:r>
            <w:r w:rsidRPr="0076715F">
              <w:rPr>
                <w:color w:val="000000" w:themeColor="text1"/>
                <w:lang w:eastAsia="en-US"/>
              </w:rPr>
              <w:t>).</w:t>
            </w:r>
          </w:p>
          <w:p w14:paraId="3CE2B16F" w14:textId="77777777" w:rsidR="00CB4E3E" w:rsidRPr="0076715F" w:rsidRDefault="00CB4E3E" w:rsidP="00CB4E3E">
            <w:pPr>
              <w:tabs>
                <w:tab w:val="left" w:pos="1134"/>
              </w:tabs>
              <w:ind w:firstLine="567"/>
              <w:rPr>
                <w:color w:val="000000" w:themeColor="text1"/>
                <w:lang w:eastAsia="en-US"/>
              </w:rPr>
            </w:pPr>
            <w:bookmarkStart w:id="8" w:name="1901"/>
            <w:bookmarkStart w:id="9" w:name="1902"/>
            <w:bookmarkEnd w:id="8"/>
            <w:bookmarkEnd w:id="9"/>
            <w:r w:rsidRPr="003C0804">
              <w:rPr>
                <w:b/>
                <w:strike/>
                <w:color w:val="000000" w:themeColor="text1"/>
                <w:lang w:eastAsia="en-US"/>
              </w:rPr>
              <w:t>Перевірка</w:t>
            </w:r>
            <w:r w:rsidRPr="0076715F">
              <w:rPr>
                <w:color w:val="000000" w:themeColor="text1"/>
                <w:lang w:eastAsia="en-US"/>
              </w:rPr>
              <w:t xml:space="preserve"> достатності резервів збитків на попередню звітну дату </w:t>
            </w:r>
            <w:r w:rsidRPr="0076715F">
              <w:rPr>
                <w:color w:val="000000" w:themeColor="text1"/>
              </w:rPr>
              <w:t>“ран-оф” тест</w:t>
            </w:r>
            <w:r w:rsidRPr="0076715F">
              <w:rPr>
                <w:color w:val="000000" w:themeColor="text1"/>
                <w:lang w:eastAsia="en-US"/>
              </w:rPr>
              <w:t xml:space="preserve"> </w:t>
            </w:r>
            <w:r w:rsidRPr="003C0804">
              <w:rPr>
                <w:b/>
                <w:strike/>
                <w:color w:val="000000" w:themeColor="text1"/>
                <w:lang w:eastAsia="en-US"/>
              </w:rPr>
              <w:t>передбачає порівняння</w:t>
            </w:r>
            <w:r w:rsidRPr="0076715F">
              <w:rPr>
                <w:color w:val="000000" w:themeColor="text1"/>
                <w:lang w:eastAsia="en-US"/>
              </w:rPr>
              <w:t>:</w:t>
            </w:r>
          </w:p>
          <w:p w14:paraId="5FBDCC62" w14:textId="77777777" w:rsidR="00CB4E3E" w:rsidRPr="0076715F" w:rsidRDefault="00CB4E3E" w:rsidP="00CB4E3E">
            <w:pPr>
              <w:tabs>
                <w:tab w:val="left" w:pos="1134"/>
              </w:tabs>
              <w:ind w:firstLine="567"/>
              <w:rPr>
                <w:color w:val="000000" w:themeColor="text1"/>
                <w:lang w:eastAsia="en-US"/>
              </w:rPr>
            </w:pPr>
          </w:p>
          <w:p w14:paraId="0F56BC5F" w14:textId="60DF2040" w:rsidR="00CB4E3E" w:rsidRPr="0076715F" w:rsidRDefault="00CB4E3E" w:rsidP="00CB4E3E">
            <w:pPr>
              <w:tabs>
                <w:tab w:val="left" w:pos="1134"/>
              </w:tabs>
              <w:ind w:firstLine="567"/>
              <w:rPr>
                <w:strike/>
                <w:color w:val="000000" w:themeColor="text1"/>
                <w:lang w:eastAsia="en-US"/>
              </w:rPr>
            </w:pPr>
            <w:r w:rsidRPr="0076715F">
              <w:rPr>
                <w:strike/>
                <w:color w:val="000000" w:themeColor="text1"/>
                <w:lang w:eastAsia="en-US"/>
              </w:rPr>
              <w:t xml:space="preserve">1) розміру найкращої оцінки резерву збитків на цю дату (за вирахуванням суми очікуваних регресів на цю </w:t>
            </w:r>
            <w:r w:rsidRPr="0076715F">
              <w:rPr>
                <w:strike/>
                <w:color w:val="000000" w:themeColor="text1"/>
                <w:lang w:eastAsia="en-US"/>
              </w:rPr>
              <w:lastRenderedPageBreak/>
              <w:t>дату) із сумою здійснених після цієї дати страхових виплат (страхових відшкодувань) за страховими випадками, що сталися до попередньої звітної дати (за вирахуванням отриманих після цієї дати регресів за такими випадками) та розміру найкращої оцінки резерву збитків за такими страховими випадками на звітну дату (за вирахуванням суми очікуваних регресів на звітну дату);</w:t>
            </w:r>
          </w:p>
          <w:p w14:paraId="0D854A27" w14:textId="77777777" w:rsidR="00CB4E3E" w:rsidRPr="0076715F" w:rsidRDefault="00CB4E3E" w:rsidP="00CB4E3E">
            <w:pPr>
              <w:tabs>
                <w:tab w:val="left" w:pos="1134"/>
              </w:tabs>
              <w:ind w:firstLine="567"/>
              <w:rPr>
                <w:strike/>
                <w:color w:val="000000" w:themeColor="text1"/>
                <w:lang w:eastAsia="en-US"/>
              </w:rPr>
            </w:pPr>
          </w:p>
          <w:p w14:paraId="4D7A7224" w14:textId="77777777" w:rsidR="00CB4E3E" w:rsidRPr="0076715F" w:rsidRDefault="00CB4E3E" w:rsidP="00CB4E3E">
            <w:pPr>
              <w:tabs>
                <w:tab w:val="left" w:pos="1134"/>
              </w:tabs>
              <w:ind w:firstLine="567"/>
              <w:rPr>
                <w:strike/>
                <w:color w:val="000000" w:themeColor="text1"/>
              </w:rPr>
            </w:pPr>
            <w:r w:rsidRPr="0076715F">
              <w:rPr>
                <w:strike/>
                <w:color w:val="000000" w:themeColor="text1"/>
                <w:lang w:eastAsia="en-US"/>
              </w:rPr>
              <w:t>2) суми розміру найкращої оцінки резерву збитків та маржі ризику в складі резерву збитків на цю дату (за вирахуванням суми очікуваних регресів на цю дату) із сумою здійснених після цієї дати страхових виплат (страхових відшкодувань) за страховими випадками, що сталися до попередньої звітної дати (за вирахуванням отриманих після цієї дати регресів за такими випадками) та суми розміру найкращої оцінки резерву збитків та маржі ризику у складі резерву збитків за такими страховими випадками на звітну дату (за вирахуванням суми очікуваних регресів на звітну дату).</w:t>
            </w:r>
          </w:p>
          <w:p w14:paraId="54367EA8" w14:textId="4257FF83" w:rsidR="00CB4E3E" w:rsidRPr="0076715F" w:rsidRDefault="00CB4E3E" w:rsidP="00CB4E3E">
            <w:pPr>
              <w:tabs>
                <w:tab w:val="left" w:pos="1134"/>
              </w:tabs>
              <w:ind w:firstLine="567"/>
              <w:rPr>
                <w:lang w:eastAsia="en-US"/>
              </w:rPr>
            </w:pPr>
            <w:r w:rsidRPr="0076715F">
              <w:rPr>
                <w:color w:val="000000" w:themeColor="text1"/>
                <w:lang w:eastAsia="en-US"/>
              </w:rPr>
              <w:t xml:space="preserve">Окремо визначається адекватність оцінки суми очікуваних регресів та достатність тієї частини сформованого резерву збитків, що є оцінкою витрат на </w:t>
            </w:r>
            <w:r w:rsidRPr="00CF1EA8">
              <w:rPr>
                <w:b/>
                <w:strike/>
                <w:color w:val="000000" w:themeColor="text1"/>
                <w:lang w:eastAsia="en-US"/>
              </w:rPr>
              <w:t>врегулювання збитків</w:t>
            </w:r>
            <w:r w:rsidRPr="0076715F">
              <w:rPr>
                <w:color w:val="000000" w:themeColor="text1"/>
                <w:lang w:eastAsia="en-US"/>
              </w:rPr>
              <w:t>.</w:t>
            </w:r>
          </w:p>
        </w:tc>
        <w:tc>
          <w:tcPr>
            <w:tcW w:w="6946" w:type="dxa"/>
            <w:shd w:val="clear" w:color="auto" w:fill="auto"/>
          </w:tcPr>
          <w:p w14:paraId="6D8345DD" w14:textId="1F282A1B" w:rsidR="00CB4E3E" w:rsidRPr="0076715F" w:rsidRDefault="00CB4E3E" w:rsidP="00CB4E3E">
            <w:pPr>
              <w:shd w:val="clear" w:color="auto" w:fill="FFFFFF"/>
              <w:tabs>
                <w:tab w:val="left" w:pos="606"/>
              </w:tabs>
              <w:ind w:firstLine="606"/>
              <w:contextualSpacing/>
              <w:rPr>
                <w:color w:val="000000" w:themeColor="text1"/>
                <w:lang w:eastAsia="en-US"/>
              </w:rPr>
            </w:pPr>
            <w:r w:rsidRPr="0076715F">
              <w:rPr>
                <w:lang w:eastAsia="en-US"/>
              </w:rPr>
              <w:lastRenderedPageBreak/>
              <w:t>132. Ст</w:t>
            </w:r>
            <w:r w:rsidRPr="0076715F">
              <w:rPr>
                <w:color w:val="000000" w:themeColor="text1"/>
                <w:lang w:eastAsia="en-US"/>
              </w:rPr>
              <w:t xml:space="preserve">раховик, крім вимог, зазначених у пунктах 122–131 глави 21 розділу VIІ </w:t>
            </w:r>
            <w:r w:rsidRPr="0076715F">
              <w:rPr>
                <w:color w:val="000000" w:themeColor="text1"/>
                <w:shd w:val="clear" w:color="auto" w:fill="FFFFFF"/>
              </w:rPr>
              <w:t>цього Положення</w:t>
            </w:r>
            <w:r w:rsidRPr="0076715F">
              <w:rPr>
                <w:color w:val="000000" w:themeColor="text1"/>
                <w:lang w:eastAsia="en-US"/>
              </w:rPr>
              <w:t xml:space="preserve">, </w:t>
            </w:r>
            <w:r w:rsidR="00C62BFF">
              <w:rPr>
                <w:color w:val="000000" w:themeColor="text1"/>
                <w:lang w:eastAsia="en-US"/>
              </w:rPr>
              <w:t>зобов’язаний</w:t>
            </w:r>
            <w:r w:rsidRPr="0076715F">
              <w:rPr>
                <w:color w:val="000000" w:themeColor="text1"/>
                <w:lang w:eastAsia="en-US"/>
              </w:rPr>
              <w:t xml:space="preserve"> </w:t>
            </w:r>
            <w:r w:rsidR="000E4427">
              <w:rPr>
                <w:color w:val="000000" w:themeColor="text1"/>
                <w:lang w:eastAsia="en-US"/>
              </w:rPr>
              <w:t xml:space="preserve">здійснювати </w:t>
            </w:r>
            <w:r w:rsidR="000E4427" w:rsidRPr="0076715F">
              <w:rPr>
                <w:color w:val="000000" w:themeColor="text1"/>
              </w:rPr>
              <w:t>“ран-оф” тест</w:t>
            </w:r>
            <w:r w:rsidR="002D578B">
              <w:rPr>
                <w:color w:val="000000" w:themeColor="text1"/>
              </w:rPr>
              <w:t>, включаючи</w:t>
            </w:r>
            <w:r w:rsidR="000E4427" w:rsidRPr="0076715F">
              <w:rPr>
                <w:color w:val="000000" w:themeColor="text1"/>
                <w:lang w:eastAsia="en-US"/>
              </w:rPr>
              <w:t xml:space="preserve"> </w:t>
            </w:r>
            <w:r w:rsidRPr="0076715F">
              <w:rPr>
                <w:color w:val="000000" w:themeColor="text1"/>
                <w:lang w:eastAsia="en-US"/>
              </w:rPr>
              <w:t>перевір</w:t>
            </w:r>
            <w:r w:rsidR="002D578B">
              <w:rPr>
                <w:color w:val="000000" w:themeColor="text1"/>
                <w:lang w:eastAsia="en-US"/>
              </w:rPr>
              <w:t>ку</w:t>
            </w:r>
            <w:r w:rsidRPr="0076715F">
              <w:rPr>
                <w:color w:val="000000" w:themeColor="text1"/>
                <w:lang w:eastAsia="en-US"/>
              </w:rPr>
              <w:t xml:space="preserve"> достатн</w:t>
            </w:r>
            <w:r w:rsidR="002D578B">
              <w:rPr>
                <w:color w:val="000000" w:themeColor="text1"/>
                <w:lang w:eastAsia="en-US"/>
              </w:rPr>
              <w:t>ості</w:t>
            </w:r>
            <w:r w:rsidRPr="0076715F">
              <w:rPr>
                <w:color w:val="000000" w:themeColor="text1"/>
                <w:lang w:eastAsia="en-US"/>
              </w:rPr>
              <w:t xml:space="preserve"> резервів збитків </w:t>
            </w:r>
            <w:r w:rsidRPr="00052FE0">
              <w:rPr>
                <w:b/>
                <w:color w:val="000000" w:themeColor="text1"/>
              </w:rPr>
              <w:t>[</w:t>
            </w:r>
            <w:r w:rsidRPr="0076715F">
              <w:rPr>
                <w:color w:val="000000" w:themeColor="text1"/>
              </w:rPr>
              <w:t>резерву заявлених, але не виплачених збитків, та</w:t>
            </w:r>
            <w:r w:rsidRPr="0076715F">
              <w:rPr>
                <w:color w:val="000000" w:themeColor="text1"/>
                <w:lang w:eastAsia="en-US"/>
              </w:rPr>
              <w:t xml:space="preserve"> </w:t>
            </w:r>
            <w:r w:rsidRPr="0076715F">
              <w:rPr>
                <w:color w:val="000000" w:themeColor="text1"/>
              </w:rPr>
              <w:t>резерву збитків, які виникли, але не заявлені</w:t>
            </w:r>
            <w:r>
              <w:rPr>
                <w:color w:val="000000" w:themeColor="text1"/>
              </w:rPr>
              <w:t xml:space="preserve"> </w:t>
            </w:r>
            <w:r w:rsidRPr="00CF1EA8">
              <w:rPr>
                <w:b/>
                <w:color w:val="000000" w:themeColor="text1"/>
              </w:rPr>
              <w:t>(без урахування сум повернення страхової премії або її частини</w:t>
            </w:r>
            <w:r>
              <w:rPr>
                <w:b/>
                <w:color w:val="000000" w:themeColor="text1"/>
              </w:rPr>
              <w:t>)</w:t>
            </w:r>
            <w:r w:rsidRPr="0076715F">
              <w:rPr>
                <w:b/>
                <w:color w:val="000000" w:themeColor="text1"/>
              </w:rPr>
              <w:t>, включаючи розмір витрат на врегулювання збитків у складі резервів збитків</w:t>
            </w:r>
            <w:r w:rsidRPr="00CF1EA8">
              <w:rPr>
                <w:color w:val="000000" w:themeColor="text1"/>
              </w:rPr>
              <w:t>]</w:t>
            </w:r>
            <w:r w:rsidRPr="0076715F">
              <w:rPr>
                <w:color w:val="000000" w:themeColor="text1"/>
              </w:rPr>
              <w:t xml:space="preserve"> </w:t>
            </w:r>
            <w:r w:rsidRPr="0076715F">
              <w:rPr>
                <w:b/>
                <w:color w:val="000000" w:themeColor="text1"/>
                <w:lang w:eastAsia="en-US"/>
              </w:rPr>
              <w:t>та достатн</w:t>
            </w:r>
            <w:r w:rsidR="004E2EBB">
              <w:rPr>
                <w:b/>
                <w:color w:val="000000" w:themeColor="text1"/>
                <w:lang w:eastAsia="en-US"/>
              </w:rPr>
              <w:t>ості</w:t>
            </w:r>
            <w:r w:rsidRPr="0076715F">
              <w:rPr>
                <w:b/>
                <w:color w:val="000000" w:themeColor="text1"/>
                <w:lang w:eastAsia="en-US"/>
              </w:rPr>
              <w:t xml:space="preserve"> оцінки маржі ризику</w:t>
            </w:r>
            <w:r w:rsidRPr="0076715F">
              <w:rPr>
                <w:color w:val="000000" w:themeColor="text1"/>
                <w:lang w:eastAsia="en-US"/>
              </w:rPr>
              <w:t xml:space="preserve"> на звітну дату за кожним класом страхування </w:t>
            </w:r>
            <w:r w:rsidRPr="0076715F">
              <w:rPr>
                <w:color w:val="000000" w:themeColor="text1"/>
              </w:rPr>
              <w:t xml:space="preserve">/ лінією бізнесу (відповідно до рівня, на якому страховиком здійснювався розрахунок відповідного виду технічного резерву згідно з пунктом 73 глави 13 розділу </w:t>
            </w:r>
            <w:r w:rsidRPr="0076715F">
              <w:rPr>
                <w:color w:val="000000" w:themeColor="text1"/>
                <w:lang w:val="en-US"/>
              </w:rPr>
              <w:t>IV</w:t>
            </w:r>
            <w:r w:rsidRPr="0076715F">
              <w:rPr>
                <w:color w:val="000000" w:themeColor="text1"/>
              </w:rPr>
              <w:t xml:space="preserve"> цього Положення та пунктом 79 глави 14 розділу </w:t>
            </w:r>
            <w:r w:rsidRPr="0076715F">
              <w:rPr>
                <w:color w:val="000000" w:themeColor="text1"/>
                <w:lang w:val="en-US"/>
              </w:rPr>
              <w:t>IV</w:t>
            </w:r>
            <w:r w:rsidRPr="0076715F">
              <w:rPr>
                <w:color w:val="000000" w:themeColor="text1"/>
              </w:rPr>
              <w:t xml:space="preserve"> цього Положення) на попередні звітні дати</w:t>
            </w:r>
            <w:r w:rsidR="002D578B">
              <w:rPr>
                <w:color w:val="000000" w:themeColor="text1"/>
              </w:rPr>
              <w:t>.</w:t>
            </w:r>
          </w:p>
          <w:p w14:paraId="601C1410" w14:textId="05B4F42B" w:rsidR="00CB4E3E" w:rsidRPr="0076715F" w:rsidRDefault="002D578B" w:rsidP="00CB4E3E">
            <w:pPr>
              <w:tabs>
                <w:tab w:val="left" w:pos="1134"/>
              </w:tabs>
              <w:ind w:firstLine="567"/>
              <w:rPr>
                <w:color w:val="000000" w:themeColor="text1"/>
                <w:lang w:eastAsia="en-US"/>
              </w:rPr>
            </w:pPr>
            <w:r w:rsidRPr="0076715F">
              <w:rPr>
                <w:color w:val="000000" w:themeColor="text1"/>
              </w:rPr>
              <w:t>“</w:t>
            </w:r>
            <w:r>
              <w:rPr>
                <w:color w:val="000000" w:themeColor="text1"/>
              </w:rPr>
              <w:t>Р</w:t>
            </w:r>
            <w:r w:rsidR="00CB4E3E" w:rsidRPr="0076715F">
              <w:rPr>
                <w:color w:val="000000" w:themeColor="text1"/>
              </w:rPr>
              <w:t>ан-оф” тест</w:t>
            </w:r>
            <w:r w:rsidR="00CB4E3E" w:rsidRPr="0076715F">
              <w:rPr>
                <w:color w:val="000000" w:themeColor="text1"/>
                <w:lang w:eastAsia="en-US"/>
              </w:rPr>
              <w:t xml:space="preserve"> здійснюється принаймні щодо резервів збитків, сформованих на останній день кожного з восьми кварталів, що передують звітній даті (далі – дати </w:t>
            </w:r>
            <w:r w:rsidR="00CB4E3E" w:rsidRPr="0076715F">
              <w:rPr>
                <w:color w:val="000000" w:themeColor="text1"/>
              </w:rPr>
              <w:t>“ран-оф” тест</w:t>
            </w:r>
            <w:r w:rsidR="00CB4E3E" w:rsidRPr="0076715F">
              <w:rPr>
                <w:color w:val="000000" w:themeColor="text1"/>
                <w:lang w:eastAsia="en-US"/>
              </w:rPr>
              <w:t>).</w:t>
            </w:r>
          </w:p>
          <w:p w14:paraId="303A8F7E" w14:textId="0A07CAC0" w:rsidR="00CB4E3E" w:rsidRPr="0076715F" w:rsidRDefault="007D2329" w:rsidP="00CB4E3E">
            <w:pPr>
              <w:tabs>
                <w:tab w:val="left" w:pos="1134"/>
              </w:tabs>
              <w:ind w:firstLine="567"/>
              <w:rPr>
                <w:color w:val="000000" w:themeColor="text1"/>
                <w:lang w:eastAsia="en-US"/>
              </w:rPr>
            </w:pPr>
            <w:r w:rsidRPr="007D2329">
              <w:rPr>
                <w:b/>
                <w:color w:val="000000" w:themeColor="text1"/>
                <w:lang w:eastAsia="en-US"/>
              </w:rPr>
              <w:t>132</w:t>
            </w:r>
            <w:r>
              <w:rPr>
                <w:b/>
                <w:color w:val="000000" w:themeColor="text1"/>
                <w:vertAlign w:val="superscript"/>
                <w:lang w:eastAsia="en-US"/>
              </w:rPr>
              <w:t>1</w:t>
            </w:r>
            <w:r>
              <w:rPr>
                <w:b/>
                <w:color w:val="000000" w:themeColor="text1"/>
                <w:lang w:eastAsia="en-US"/>
              </w:rPr>
              <w:t xml:space="preserve">. </w:t>
            </w:r>
            <w:r w:rsidR="00CB4E3E" w:rsidRPr="003C0804">
              <w:rPr>
                <w:b/>
                <w:color w:val="000000" w:themeColor="text1"/>
                <w:lang w:eastAsia="en-US"/>
              </w:rPr>
              <w:t xml:space="preserve">Страховик з метою перевірки </w:t>
            </w:r>
            <w:r w:rsidR="00CB4E3E" w:rsidRPr="0076715F">
              <w:rPr>
                <w:color w:val="000000" w:themeColor="text1"/>
                <w:lang w:eastAsia="en-US"/>
              </w:rPr>
              <w:t xml:space="preserve">достатності резервів збитків </w:t>
            </w:r>
            <w:r w:rsidR="00CB4E3E" w:rsidRPr="0076715F">
              <w:rPr>
                <w:b/>
                <w:color w:val="000000" w:themeColor="text1"/>
                <w:lang w:eastAsia="en-US"/>
              </w:rPr>
              <w:t>та перевірк</w:t>
            </w:r>
            <w:r w:rsidR="00CB4E3E">
              <w:rPr>
                <w:b/>
                <w:color w:val="000000" w:themeColor="text1"/>
                <w:lang w:eastAsia="en-US"/>
              </w:rPr>
              <w:t>и</w:t>
            </w:r>
            <w:r w:rsidR="00CB4E3E" w:rsidRPr="0076715F">
              <w:rPr>
                <w:b/>
                <w:color w:val="000000" w:themeColor="text1"/>
                <w:lang w:eastAsia="en-US"/>
              </w:rPr>
              <w:t xml:space="preserve"> достатності оцінки </w:t>
            </w:r>
            <w:r w:rsidR="00CB4E3E" w:rsidRPr="0076715F">
              <w:rPr>
                <w:b/>
                <w:color w:val="000000" w:themeColor="text1"/>
                <w:lang w:eastAsia="en-US"/>
              </w:rPr>
              <w:lastRenderedPageBreak/>
              <w:t>маржі ризику</w:t>
            </w:r>
            <w:r w:rsidR="00CB4E3E" w:rsidRPr="0076715F">
              <w:rPr>
                <w:color w:val="000000" w:themeColor="text1"/>
                <w:lang w:eastAsia="en-US"/>
              </w:rPr>
              <w:t xml:space="preserve"> на дату </w:t>
            </w:r>
            <w:r w:rsidR="00CB4E3E" w:rsidRPr="0076715F">
              <w:rPr>
                <w:color w:val="000000" w:themeColor="text1"/>
              </w:rPr>
              <w:t>“ран-оф” тест</w:t>
            </w:r>
            <w:r w:rsidR="00CB4E3E" w:rsidRPr="0076715F">
              <w:rPr>
                <w:color w:val="000000" w:themeColor="text1"/>
                <w:lang w:eastAsia="en-US"/>
              </w:rPr>
              <w:t xml:space="preserve"> </w:t>
            </w:r>
            <w:r w:rsidR="00CB4E3E" w:rsidRPr="003C0804">
              <w:rPr>
                <w:b/>
                <w:color w:val="000000" w:themeColor="text1"/>
                <w:lang w:eastAsia="en-US"/>
              </w:rPr>
              <w:t>розраховує</w:t>
            </w:r>
            <w:r w:rsidR="00CB4E3E" w:rsidRPr="0076715F">
              <w:rPr>
                <w:color w:val="000000" w:themeColor="text1"/>
                <w:lang w:eastAsia="en-US"/>
              </w:rPr>
              <w:t xml:space="preserve"> </w:t>
            </w:r>
            <w:r w:rsidR="00CB4E3E" w:rsidRPr="0076715F">
              <w:rPr>
                <w:b/>
                <w:color w:val="000000" w:themeColor="text1"/>
                <w:lang w:eastAsia="en-US"/>
              </w:rPr>
              <w:t>так</w:t>
            </w:r>
            <w:r w:rsidR="00CB4E3E">
              <w:rPr>
                <w:b/>
                <w:color w:val="000000" w:themeColor="text1"/>
                <w:lang w:eastAsia="en-US"/>
              </w:rPr>
              <w:t>і</w:t>
            </w:r>
            <w:r w:rsidR="00CB4E3E" w:rsidRPr="0076715F">
              <w:rPr>
                <w:b/>
                <w:color w:val="000000" w:themeColor="text1"/>
                <w:lang w:eastAsia="en-US"/>
              </w:rPr>
              <w:t xml:space="preserve"> величин</w:t>
            </w:r>
            <w:r w:rsidR="00CB4E3E">
              <w:rPr>
                <w:b/>
                <w:color w:val="000000" w:themeColor="text1"/>
                <w:lang w:eastAsia="en-US"/>
              </w:rPr>
              <w:t>и (без урахування вартості грошей у часі)</w:t>
            </w:r>
            <w:r w:rsidR="00CB4E3E" w:rsidRPr="0076715F">
              <w:rPr>
                <w:color w:val="000000" w:themeColor="text1"/>
                <w:lang w:eastAsia="en-US"/>
              </w:rPr>
              <w:t>:</w:t>
            </w:r>
          </w:p>
          <w:p w14:paraId="519F9AE8" w14:textId="77777777" w:rsidR="00CB4E3E" w:rsidRPr="0076715F" w:rsidRDefault="00CB4E3E" w:rsidP="00CB4E3E">
            <w:pPr>
              <w:tabs>
                <w:tab w:val="left" w:pos="1134"/>
              </w:tabs>
              <w:ind w:firstLine="567"/>
              <w:rPr>
                <w:color w:val="000000" w:themeColor="text1"/>
                <w:lang w:eastAsia="en-US"/>
              </w:rPr>
            </w:pPr>
          </w:p>
          <w:p w14:paraId="730690B8" w14:textId="3C040C9C" w:rsidR="00CB4E3E" w:rsidRPr="0076715F" w:rsidRDefault="00CB4E3E" w:rsidP="00CB4E3E">
            <w:pPr>
              <w:pStyle w:val="ae"/>
              <w:numPr>
                <w:ilvl w:val="0"/>
                <w:numId w:val="17"/>
              </w:numPr>
              <w:tabs>
                <w:tab w:val="left" w:pos="880"/>
              </w:tabs>
              <w:ind w:left="30" w:firstLine="537"/>
              <w:rPr>
                <w:b/>
                <w:color w:val="000000" w:themeColor="text1"/>
                <w:lang w:eastAsia="en-US"/>
              </w:rPr>
            </w:pPr>
            <w:r w:rsidRPr="0076715F">
              <w:rPr>
                <w:b/>
                <w:color w:val="000000" w:themeColor="text1"/>
                <w:lang w:eastAsia="en-US"/>
              </w:rPr>
              <w:t>розмір найкращої оцінки резерву збитків (</w:t>
            </w:r>
            <w:r>
              <w:rPr>
                <w:b/>
                <w:color w:val="000000" w:themeColor="text1"/>
                <w:lang w:eastAsia="en-US"/>
              </w:rPr>
              <w:t>без урахування</w:t>
            </w:r>
            <w:r w:rsidRPr="0076715F">
              <w:rPr>
                <w:b/>
                <w:color w:val="000000" w:themeColor="text1"/>
                <w:lang w:eastAsia="en-US"/>
              </w:rPr>
              <w:t xml:space="preserve"> суми очікуваних регресів);</w:t>
            </w:r>
          </w:p>
          <w:p w14:paraId="7A1E8826" w14:textId="77777777" w:rsidR="00CB4E3E" w:rsidRPr="0076715F" w:rsidRDefault="00CB4E3E" w:rsidP="00CB4E3E">
            <w:pPr>
              <w:pStyle w:val="ae"/>
              <w:tabs>
                <w:tab w:val="left" w:pos="880"/>
              </w:tabs>
              <w:ind w:left="567"/>
              <w:rPr>
                <w:b/>
                <w:color w:val="000000" w:themeColor="text1"/>
                <w:lang w:eastAsia="en-US"/>
              </w:rPr>
            </w:pPr>
          </w:p>
          <w:p w14:paraId="5DEAC5E6" w14:textId="2B17A1FE" w:rsidR="00CB4E3E" w:rsidRPr="0076715F" w:rsidRDefault="00CB4E3E" w:rsidP="00CB4E3E">
            <w:pPr>
              <w:pStyle w:val="ae"/>
              <w:numPr>
                <w:ilvl w:val="0"/>
                <w:numId w:val="17"/>
              </w:numPr>
              <w:tabs>
                <w:tab w:val="left" w:pos="880"/>
              </w:tabs>
              <w:ind w:left="30" w:firstLine="537"/>
              <w:rPr>
                <w:b/>
                <w:color w:val="000000" w:themeColor="text1"/>
                <w:lang w:eastAsia="en-US"/>
              </w:rPr>
            </w:pPr>
            <w:r w:rsidRPr="0076715F">
              <w:rPr>
                <w:b/>
                <w:color w:val="000000" w:themeColor="text1"/>
                <w:lang w:eastAsia="en-US"/>
              </w:rPr>
              <w:t>сум</w:t>
            </w:r>
            <w:r>
              <w:rPr>
                <w:b/>
                <w:color w:val="000000" w:themeColor="text1"/>
                <w:lang w:eastAsia="en-US"/>
              </w:rPr>
              <w:t>у</w:t>
            </w:r>
            <w:r w:rsidRPr="0076715F">
              <w:rPr>
                <w:b/>
                <w:color w:val="000000" w:themeColor="text1"/>
                <w:lang w:eastAsia="en-US"/>
              </w:rPr>
              <w:t xml:space="preserve"> здійснених після дати </w:t>
            </w:r>
            <w:r w:rsidRPr="001D671D">
              <w:rPr>
                <w:b/>
                <w:color w:val="000000" w:themeColor="text1"/>
                <w:lang w:val="ru-RU" w:eastAsia="en-US"/>
              </w:rPr>
              <w:t>“</w:t>
            </w:r>
            <w:r w:rsidRPr="0076715F">
              <w:rPr>
                <w:b/>
                <w:color w:val="000000" w:themeColor="text1"/>
                <w:lang w:eastAsia="en-US"/>
              </w:rPr>
              <w:t>ран-оф</w:t>
            </w:r>
            <w:r w:rsidRPr="001D671D">
              <w:rPr>
                <w:b/>
                <w:color w:val="000000" w:themeColor="text1"/>
                <w:lang w:val="ru-RU" w:eastAsia="en-US"/>
              </w:rPr>
              <w:t>”</w:t>
            </w:r>
            <w:r w:rsidRPr="0076715F">
              <w:rPr>
                <w:b/>
                <w:color w:val="000000" w:themeColor="text1"/>
                <w:lang w:eastAsia="en-US"/>
              </w:rPr>
              <w:t xml:space="preserve"> тест страхових виплат (страхових відшкодувань) за страховими випадками, що сталися до </w:t>
            </w:r>
            <w:r>
              <w:rPr>
                <w:b/>
                <w:color w:val="000000" w:themeColor="text1"/>
                <w:lang w:eastAsia="en-US"/>
              </w:rPr>
              <w:t xml:space="preserve">такої </w:t>
            </w:r>
            <w:r w:rsidRPr="0076715F">
              <w:rPr>
                <w:b/>
                <w:color w:val="000000" w:themeColor="text1"/>
                <w:lang w:eastAsia="en-US"/>
              </w:rPr>
              <w:t>дати (</w:t>
            </w:r>
            <w:r>
              <w:rPr>
                <w:b/>
                <w:color w:val="000000" w:themeColor="text1"/>
                <w:lang w:eastAsia="en-US"/>
              </w:rPr>
              <w:t>без урахування</w:t>
            </w:r>
            <w:r w:rsidRPr="0076715F">
              <w:rPr>
                <w:b/>
                <w:color w:val="000000" w:themeColor="text1"/>
                <w:lang w:eastAsia="en-US"/>
              </w:rPr>
              <w:t xml:space="preserve"> отриманих після цієї дати регресів за такими випадками) та розміру найкращої оцінки резерву збитків за страховими випадками</w:t>
            </w:r>
            <w:r w:rsidRPr="00971787">
              <w:rPr>
                <w:b/>
                <w:color w:val="000000" w:themeColor="text1"/>
                <w:lang w:eastAsia="en-US"/>
              </w:rPr>
              <w:t xml:space="preserve">, </w:t>
            </w:r>
            <w:r w:rsidRPr="00B7681F">
              <w:rPr>
                <w:b/>
              </w:rPr>
              <w:t>що сталися до дати ран-оф</w:t>
            </w:r>
            <w:r w:rsidR="00097541">
              <w:rPr>
                <w:b/>
              </w:rPr>
              <w:t xml:space="preserve"> тесту</w:t>
            </w:r>
            <w:r w:rsidRPr="00B7681F">
              <w:rPr>
                <w:b/>
              </w:rPr>
              <w:t>, що не сплачені</w:t>
            </w:r>
            <w:r w:rsidRPr="00B7681F">
              <w:rPr>
                <w:b/>
                <w:lang w:val="ru-RU"/>
              </w:rPr>
              <w:t>/</w:t>
            </w:r>
            <w:r w:rsidRPr="00B7681F">
              <w:rPr>
                <w:b/>
              </w:rPr>
              <w:t>не сплачені у повному обсязі</w:t>
            </w:r>
            <w:r w:rsidRPr="00971787">
              <w:rPr>
                <w:b/>
                <w:color w:val="000000" w:themeColor="text1"/>
                <w:lang w:eastAsia="en-US"/>
              </w:rPr>
              <w:t xml:space="preserve"> </w:t>
            </w:r>
            <w:r w:rsidRPr="0076715F">
              <w:rPr>
                <w:b/>
                <w:color w:val="000000" w:themeColor="text1"/>
                <w:lang w:eastAsia="en-US"/>
              </w:rPr>
              <w:t>на звітну дату (</w:t>
            </w:r>
            <w:r>
              <w:rPr>
                <w:b/>
                <w:color w:val="000000" w:themeColor="text1"/>
                <w:lang w:eastAsia="en-US"/>
              </w:rPr>
              <w:t>без урахування</w:t>
            </w:r>
            <w:r w:rsidRPr="0076715F">
              <w:rPr>
                <w:b/>
                <w:color w:val="000000" w:themeColor="text1"/>
                <w:lang w:eastAsia="en-US"/>
              </w:rPr>
              <w:t xml:space="preserve"> суми очікуваних регресів);</w:t>
            </w:r>
          </w:p>
          <w:p w14:paraId="646C7CAC" w14:textId="77777777" w:rsidR="00CB4E3E" w:rsidRPr="0076715F" w:rsidRDefault="00CB4E3E" w:rsidP="00CB4E3E">
            <w:pPr>
              <w:pStyle w:val="ae"/>
              <w:tabs>
                <w:tab w:val="left" w:pos="880"/>
              </w:tabs>
              <w:ind w:left="567"/>
              <w:rPr>
                <w:b/>
                <w:color w:val="000000" w:themeColor="text1"/>
                <w:lang w:eastAsia="en-US"/>
              </w:rPr>
            </w:pPr>
          </w:p>
          <w:p w14:paraId="12B6E77E" w14:textId="5D5F8496" w:rsidR="00CB4E3E" w:rsidRPr="0076715F" w:rsidRDefault="00CB4E3E" w:rsidP="00CB4E3E">
            <w:pPr>
              <w:pStyle w:val="ae"/>
              <w:numPr>
                <w:ilvl w:val="0"/>
                <w:numId w:val="17"/>
              </w:numPr>
              <w:tabs>
                <w:tab w:val="left" w:pos="880"/>
              </w:tabs>
              <w:ind w:left="30" w:firstLine="537"/>
              <w:rPr>
                <w:b/>
                <w:color w:val="000000" w:themeColor="text1"/>
                <w:lang w:eastAsia="en-US"/>
              </w:rPr>
            </w:pPr>
            <w:r w:rsidRPr="0076715F">
              <w:rPr>
                <w:b/>
                <w:color w:val="000000" w:themeColor="text1"/>
                <w:lang w:eastAsia="en-US"/>
              </w:rPr>
              <w:t>сум</w:t>
            </w:r>
            <w:r>
              <w:rPr>
                <w:b/>
                <w:color w:val="000000" w:themeColor="text1"/>
                <w:lang w:eastAsia="en-US"/>
              </w:rPr>
              <w:t>у</w:t>
            </w:r>
            <w:r w:rsidRPr="0076715F">
              <w:rPr>
                <w:b/>
                <w:color w:val="000000" w:themeColor="text1"/>
                <w:lang w:eastAsia="en-US"/>
              </w:rPr>
              <w:t xml:space="preserve"> розміру найкращої оцінки резерву збитків та маржі ризику в складі резерву збитків (</w:t>
            </w:r>
            <w:r>
              <w:rPr>
                <w:b/>
                <w:color w:val="000000" w:themeColor="text1"/>
                <w:lang w:eastAsia="en-US"/>
              </w:rPr>
              <w:t>без урахування</w:t>
            </w:r>
            <w:r w:rsidRPr="0076715F">
              <w:rPr>
                <w:b/>
                <w:color w:val="000000" w:themeColor="text1"/>
                <w:lang w:eastAsia="en-US"/>
              </w:rPr>
              <w:t xml:space="preserve"> суми очікуваних регресів);</w:t>
            </w:r>
          </w:p>
          <w:p w14:paraId="59C3D303" w14:textId="77777777" w:rsidR="00CB4E3E" w:rsidRPr="0076715F" w:rsidRDefault="00CB4E3E" w:rsidP="00CB4E3E">
            <w:pPr>
              <w:pStyle w:val="ae"/>
              <w:tabs>
                <w:tab w:val="left" w:pos="880"/>
              </w:tabs>
              <w:ind w:left="567"/>
              <w:rPr>
                <w:color w:val="000000" w:themeColor="text1"/>
              </w:rPr>
            </w:pPr>
          </w:p>
          <w:p w14:paraId="0DDB8593" w14:textId="68E86861" w:rsidR="00CB4E3E" w:rsidRPr="0076715F" w:rsidRDefault="00CB4E3E" w:rsidP="00CB4E3E">
            <w:pPr>
              <w:pStyle w:val="ae"/>
              <w:numPr>
                <w:ilvl w:val="0"/>
                <w:numId w:val="17"/>
              </w:numPr>
              <w:tabs>
                <w:tab w:val="left" w:pos="880"/>
              </w:tabs>
              <w:ind w:left="30" w:firstLine="537"/>
              <w:rPr>
                <w:color w:val="000000" w:themeColor="text1"/>
              </w:rPr>
            </w:pPr>
            <w:r w:rsidRPr="0076715F">
              <w:rPr>
                <w:b/>
                <w:color w:val="000000" w:themeColor="text1"/>
                <w:lang w:eastAsia="en-US"/>
              </w:rPr>
              <w:t>сум</w:t>
            </w:r>
            <w:r>
              <w:rPr>
                <w:b/>
                <w:color w:val="000000" w:themeColor="text1"/>
                <w:lang w:eastAsia="en-US"/>
              </w:rPr>
              <w:t>у</w:t>
            </w:r>
            <w:r w:rsidRPr="0076715F">
              <w:rPr>
                <w:b/>
                <w:color w:val="000000" w:themeColor="text1"/>
                <w:lang w:eastAsia="en-US"/>
              </w:rPr>
              <w:t xml:space="preserve"> здійснених після дати </w:t>
            </w:r>
            <w:r w:rsidRPr="001D671D">
              <w:rPr>
                <w:b/>
                <w:color w:val="000000" w:themeColor="text1"/>
                <w:lang w:eastAsia="en-US"/>
              </w:rPr>
              <w:t>“</w:t>
            </w:r>
            <w:r w:rsidRPr="0076715F">
              <w:rPr>
                <w:b/>
                <w:color w:val="000000" w:themeColor="text1"/>
                <w:lang w:eastAsia="en-US"/>
              </w:rPr>
              <w:t>ран-оф</w:t>
            </w:r>
            <w:r w:rsidRPr="001D671D">
              <w:rPr>
                <w:b/>
                <w:color w:val="000000" w:themeColor="text1"/>
                <w:lang w:eastAsia="en-US"/>
              </w:rPr>
              <w:t>”</w:t>
            </w:r>
            <w:r w:rsidRPr="0076715F">
              <w:rPr>
                <w:b/>
                <w:color w:val="000000" w:themeColor="text1"/>
                <w:lang w:eastAsia="en-US"/>
              </w:rPr>
              <w:t xml:space="preserve"> тест страхових виплат (страхових відшкодувань) за страховими випадками, що сталися до </w:t>
            </w:r>
            <w:r>
              <w:rPr>
                <w:b/>
                <w:color w:val="000000" w:themeColor="text1"/>
                <w:lang w:eastAsia="en-US"/>
              </w:rPr>
              <w:t xml:space="preserve">такої </w:t>
            </w:r>
            <w:r w:rsidRPr="0076715F">
              <w:rPr>
                <w:b/>
                <w:color w:val="000000" w:themeColor="text1"/>
                <w:lang w:eastAsia="en-US"/>
              </w:rPr>
              <w:t>дати (</w:t>
            </w:r>
            <w:r>
              <w:rPr>
                <w:b/>
                <w:color w:val="000000" w:themeColor="text1"/>
                <w:lang w:eastAsia="en-US"/>
              </w:rPr>
              <w:t>без урахування</w:t>
            </w:r>
            <w:r w:rsidRPr="0076715F">
              <w:rPr>
                <w:b/>
                <w:color w:val="000000" w:themeColor="text1"/>
                <w:lang w:eastAsia="en-US"/>
              </w:rPr>
              <w:t xml:space="preserve"> отриманих після цієї дати регресів за такими випадками) та сума розміру найкращої оцінки резерву збитків та маржі ризику у складі </w:t>
            </w:r>
            <w:r w:rsidRPr="0076715F">
              <w:rPr>
                <w:b/>
                <w:color w:val="000000" w:themeColor="text1"/>
                <w:lang w:eastAsia="en-US"/>
              </w:rPr>
              <w:lastRenderedPageBreak/>
              <w:t>резерву збитків за страховими випадками</w:t>
            </w:r>
            <w:r>
              <w:rPr>
                <w:b/>
                <w:color w:val="000000" w:themeColor="text1"/>
                <w:lang w:eastAsia="en-US"/>
              </w:rPr>
              <w:t xml:space="preserve">, </w:t>
            </w:r>
            <w:r w:rsidRPr="00AE67BF">
              <w:rPr>
                <w:b/>
              </w:rPr>
              <w:t>що сталися до дати ран-оф</w:t>
            </w:r>
            <w:r w:rsidR="00097541">
              <w:rPr>
                <w:b/>
              </w:rPr>
              <w:t xml:space="preserve"> тесту</w:t>
            </w:r>
            <w:r w:rsidRPr="00AE67BF">
              <w:rPr>
                <w:b/>
              </w:rPr>
              <w:t>, що не сплачені</w:t>
            </w:r>
            <w:r w:rsidRPr="00A41937">
              <w:rPr>
                <w:b/>
              </w:rPr>
              <w:t>/</w:t>
            </w:r>
            <w:r w:rsidRPr="00AE67BF">
              <w:rPr>
                <w:b/>
              </w:rPr>
              <w:t>не сплачені у повному обсязі</w:t>
            </w:r>
            <w:r w:rsidRPr="0076715F">
              <w:rPr>
                <w:b/>
                <w:color w:val="000000" w:themeColor="text1"/>
                <w:lang w:eastAsia="en-US"/>
              </w:rPr>
              <w:t xml:space="preserve"> на звітну дату (за вирахуванням суми очікуваних регресів на звітну дату).</w:t>
            </w:r>
          </w:p>
          <w:p w14:paraId="49A5E8BE" w14:textId="761D0018" w:rsidR="00CB4E3E" w:rsidRPr="0076715F" w:rsidRDefault="007D2329" w:rsidP="00CB4E3E">
            <w:pPr>
              <w:tabs>
                <w:tab w:val="left" w:pos="1134"/>
              </w:tabs>
              <w:ind w:firstLine="567"/>
              <w:rPr>
                <w:lang w:eastAsia="en-US"/>
              </w:rPr>
            </w:pPr>
            <w:r w:rsidRPr="00CC2D60">
              <w:rPr>
                <w:b/>
                <w:color w:val="000000" w:themeColor="text1"/>
                <w:lang w:eastAsia="en-US"/>
              </w:rPr>
              <w:t>132</w:t>
            </w:r>
            <w:r w:rsidRPr="00CC2D60">
              <w:rPr>
                <w:b/>
                <w:color w:val="000000" w:themeColor="text1"/>
                <w:vertAlign w:val="superscript"/>
                <w:lang w:eastAsia="en-US"/>
              </w:rPr>
              <w:t>2</w:t>
            </w:r>
            <w:r w:rsidRPr="00CC2D60">
              <w:rPr>
                <w:b/>
                <w:color w:val="000000" w:themeColor="text1"/>
                <w:lang w:eastAsia="en-US"/>
              </w:rPr>
              <w:t>. Д</w:t>
            </w:r>
            <w:r w:rsidR="00CB4E3E" w:rsidRPr="00B7681F">
              <w:rPr>
                <w:b/>
                <w:color w:val="000000" w:themeColor="text1"/>
                <w:lang w:eastAsia="en-US"/>
              </w:rPr>
              <w:t>остатність</w:t>
            </w:r>
            <w:r w:rsidR="00CB4E3E" w:rsidRPr="0076715F">
              <w:rPr>
                <w:color w:val="000000" w:themeColor="text1"/>
                <w:lang w:eastAsia="en-US"/>
              </w:rPr>
              <w:t xml:space="preserve"> оцінки суми очікуваних регресів</w:t>
            </w:r>
            <w:r w:rsidR="00CB4E3E">
              <w:rPr>
                <w:color w:val="000000" w:themeColor="text1"/>
                <w:lang w:eastAsia="en-US"/>
              </w:rPr>
              <w:t xml:space="preserve"> </w:t>
            </w:r>
            <w:r w:rsidR="00CB4E3E" w:rsidRPr="00CF1EA8">
              <w:rPr>
                <w:b/>
                <w:color w:val="000000" w:themeColor="text1"/>
                <w:lang w:eastAsia="en-US"/>
              </w:rPr>
              <w:t xml:space="preserve">(без урахування </w:t>
            </w:r>
            <w:r w:rsidR="00CB4E3E">
              <w:rPr>
                <w:b/>
                <w:color w:val="000000" w:themeColor="text1"/>
                <w:lang w:eastAsia="en-US"/>
              </w:rPr>
              <w:t>вартості грошей у часі</w:t>
            </w:r>
            <w:r w:rsidR="00CB4E3E" w:rsidRPr="00CF1EA8">
              <w:rPr>
                <w:b/>
                <w:color w:val="000000" w:themeColor="text1"/>
                <w:lang w:eastAsia="en-US"/>
              </w:rPr>
              <w:t>)</w:t>
            </w:r>
            <w:r w:rsidR="00CB4E3E" w:rsidRPr="0076715F">
              <w:rPr>
                <w:color w:val="000000" w:themeColor="text1"/>
                <w:lang w:eastAsia="en-US"/>
              </w:rPr>
              <w:t xml:space="preserve"> та достатність тієї частини сформованого резерву збитків, що є оцінкою витрат на </w:t>
            </w:r>
            <w:r w:rsidR="00CB4E3E" w:rsidRPr="00CF1EA8">
              <w:rPr>
                <w:b/>
                <w:color w:val="000000" w:themeColor="text1"/>
                <w:lang w:eastAsia="en-US"/>
              </w:rPr>
              <w:t>отримання регресів</w:t>
            </w:r>
            <w:r w:rsidR="00CB4E3E">
              <w:rPr>
                <w:b/>
                <w:color w:val="000000" w:themeColor="text1"/>
                <w:lang w:eastAsia="en-US"/>
              </w:rPr>
              <w:t xml:space="preserve"> </w:t>
            </w:r>
            <w:r w:rsidR="00CB4E3E" w:rsidRPr="001567F6">
              <w:rPr>
                <w:b/>
                <w:color w:val="000000" w:themeColor="text1"/>
                <w:lang w:eastAsia="en-US"/>
              </w:rPr>
              <w:t xml:space="preserve">(без урахування </w:t>
            </w:r>
            <w:r w:rsidR="00CB4E3E">
              <w:rPr>
                <w:b/>
                <w:color w:val="000000" w:themeColor="text1"/>
                <w:lang w:eastAsia="en-US"/>
              </w:rPr>
              <w:t>вартості грошей у часі</w:t>
            </w:r>
            <w:r w:rsidR="00CB4E3E" w:rsidRPr="001567F6">
              <w:rPr>
                <w:b/>
                <w:color w:val="000000" w:themeColor="text1"/>
                <w:lang w:eastAsia="en-US"/>
              </w:rPr>
              <w:t>)</w:t>
            </w:r>
            <w:r w:rsidRPr="007D2329">
              <w:t xml:space="preserve"> </w:t>
            </w:r>
            <w:r w:rsidRPr="007D2329">
              <w:rPr>
                <w:b/>
                <w:color w:val="000000" w:themeColor="text1"/>
                <w:lang w:eastAsia="en-US"/>
              </w:rPr>
              <w:t>визначається окремо</w:t>
            </w:r>
            <w:r w:rsidR="00CB4E3E" w:rsidRPr="0076715F">
              <w:rPr>
                <w:color w:val="000000" w:themeColor="text1"/>
                <w:lang w:eastAsia="en-US"/>
              </w:rPr>
              <w:t xml:space="preserve">. </w:t>
            </w:r>
          </w:p>
        </w:tc>
      </w:tr>
      <w:tr w:rsidR="00CB4E3E" w:rsidRPr="00474B68" w14:paraId="3FA70921" w14:textId="77777777" w:rsidTr="00DC5E4D">
        <w:trPr>
          <w:gridAfter w:val="1"/>
          <w:wAfter w:w="6" w:type="dxa"/>
          <w:trHeight w:val="20"/>
        </w:trPr>
        <w:tc>
          <w:tcPr>
            <w:tcW w:w="704" w:type="dxa"/>
          </w:tcPr>
          <w:p w14:paraId="573AF463"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4A22DD5C" w14:textId="77777777" w:rsidR="00CB4E3E" w:rsidRPr="00FF17FD" w:rsidRDefault="00CB4E3E" w:rsidP="00CB4E3E">
            <w:pPr>
              <w:shd w:val="clear" w:color="auto" w:fill="FFFFFF"/>
              <w:tabs>
                <w:tab w:val="left" w:pos="464"/>
              </w:tabs>
              <w:ind w:firstLine="386"/>
              <w:contextualSpacing/>
              <w:rPr>
                <w:color w:val="000000" w:themeColor="text1"/>
                <w:lang w:eastAsia="en-US"/>
              </w:rPr>
            </w:pPr>
            <w:r w:rsidRPr="00FF17FD">
              <w:rPr>
                <w:lang w:eastAsia="en-US"/>
              </w:rPr>
              <w:t xml:space="preserve">133. </w:t>
            </w:r>
            <w:r w:rsidRPr="00FF17FD">
              <w:rPr>
                <w:strike/>
                <w:lang w:eastAsia="en-US"/>
              </w:rPr>
              <w:t>Свід</w:t>
            </w:r>
            <w:r w:rsidRPr="00FF17FD">
              <w:rPr>
                <w:strike/>
                <w:color w:val="000000" w:themeColor="text1"/>
                <w:lang w:eastAsia="en-US"/>
              </w:rPr>
              <w:t xml:space="preserve">ченням того, що фактичні збитки (вимоги) у попередньому періоді перевищили розмір сформованого резерву збитків (далі – дефіцит резервів), є перевищення суми здійснених після попередньої звітної дати (будь-якої дати </w:t>
            </w:r>
            <w:r w:rsidRPr="00FF17FD">
              <w:rPr>
                <w:strike/>
                <w:color w:val="000000" w:themeColor="text1"/>
              </w:rPr>
              <w:t>“ран-оф” тесту</w:t>
            </w:r>
            <w:r w:rsidRPr="00FF17FD">
              <w:rPr>
                <w:strike/>
                <w:color w:val="000000" w:themeColor="text1"/>
                <w:lang w:eastAsia="en-US"/>
              </w:rPr>
              <w:t>) страхових виплат (страхових відшкодувань) за страховими випадками, що сталися до попередньої звітної дати, та розміру найкращої оцінки резерву збитків за такими страховими випадками на звітну дату над розміром найкращої оцінки резерву збитків станом на попередню звітну дату.</w:t>
            </w:r>
            <w:r w:rsidRPr="00FF17FD">
              <w:rPr>
                <w:color w:val="000000" w:themeColor="text1"/>
                <w:lang w:eastAsia="en-US"/>
              </w:rPr>
              <w:t xml:space="preserve"> Страховик зобов’язаний внести зміни до методів формування тих резервів, щоб забезпечити формування резервів збитків у достатньому розмірі, якщо перевірка достатності резервів збитків, сформованих на попередні звітні дати, за кожним класом страхування / </w:t>
            </w:r>
            <w:r w:rsidRPr="00FF17FD">
              <w:rPr>
                <w:color w:val="000000" w:themeColor="text1"/>
              </w:rPr>
              <w:t>лінією бізнесу</w:t>
            </w:r>
            <w:r w:rsidRPr="00FF17FD">
              <w:rPr>
                <w:color w:val="000000" w:themeColor="text1"/>
                <w:lang w:eastAsia="en-US"/>
              </w:rPr>
              <w:t xml:space="preserve"> вказує на дефіцит </w:t>
            </w:r>
            <w:r w:rsidRPr="00FF17FD">
              <w:rPr>
                <w:color w:val="000000" w:themeColor="text1"/>
                <w:lang w:eastAsia="en-US"/>
              </w:rPr>
              <w:lastRenderedPageBreak/>
              <w:t xml:space="preserve">таких резервів на три попередні звітні дати поспіль з восьми кварталів, що передують даті розрахунку, крім випадків, коли дефіцит резервів відповідно до </w:t>
            </w:r>
            <w:r w:rsidRPr="00FF17FD">
              <w:rPr>
                <w:color w:val="000000" w:themeColor="text1"/>
              </w:rPr>
              <w:t>“ран-оф” тесту</w:t>
            </w:r>
            <w:r w:rsidRPr="00FF17FD">
              <w:rPr>
                <w:color w:val="000000" w:themeColor="text1"/>
                <w:lang w:eastAsia="en-US"/>
              </w:rPr>
              <w:t xml:space="preserve"> спричинений однією або кількома з таких обставин:</w:t>
            </w:r>
          </w:p>
          <w:p w14:paraId="3692FB3F" w14:textId="77777777" w:rsidR="00CB4E3E" w:rsidRPr="00FF17FD" w:rsidRDefault="00CB4E3E" w:rsidP="00CB4E3E">
            <w:pPr>
              <w:tabs>
                <w:tab w:val="left" w:pos="464"/>
              </w:tabs>
              <w:ind w:firstLine="386"/>
              <w:rPr>
                <w:color w:val="000000" w:themeColor="text1"/>
                <w:lang w:eastAsia="en-US"/>
              </w:rPr>
            </w:pPr>
          </w:p>
          <w:p w14:paraId="3FBD7E26" w14:textId="77777777" w:rsidR="00CB4E3E" w:rsidRPr="00FF17FD" w:rsidRDefault="00CB4E3E" w:rsidP="00CB4E3E">
            <w:pPr>
              <w:tabs>
                <w:tab w:val="left" w:pos="464"/>
              </w:tabs>
              <w:ind w:firstLine="386"/>
              <w:rPr>
                <w:color w:val="000000" w:themeColor="text1"/>
                <w:lang w:eastAsia="en-US"/>
              </w:rPr>
            </w:pPr>
            <w:r w:rsidRPr="00FF17FD">
              <w:rPr>
                <w:color w:val="000000" w:themeColor="text1"/>
                <w:lang w:eastAsia="en-US"/>
              </w:rPr>
              <w:t xml:space="preserve">1) дефіцит резервів за окремим класом страхування / </w:t>
            </w:r>
            <w:r w:rsidRPr="00FF17FD">
              <w:rPr>
                <w:color w:val="000000" w:themeColor="text1"/>
              </w:rPr>
              <w:t>лінією бізнесу</w:t>
            </w:r>
            <w:r w:rsidRPr="00FF17FD">
              <w:rPr>
                <w:color w:val="000000" w:themeColor="text1"/>
                <w:lang w:eastAsia="en-US"/>
              </w:rPr>
              <w:t xml:space="preserve"> є несуттєвим (не більше ніж </w:t>
            </w:r>
            <w:r w:rsidRPr="00FF17FD">
              <w:rPr>
                <w:color w:val="000000" w:themeColor="text1"/>
              </w:rPr>
              <w:t>2,5%</w:t>
            </w:r>
            <w:r w:rsidRPr="00FF17FD">
              <w:rPr>
                <w:color w:val="000000" w:themeColor="text1"/>
                <w:lang w:eastAsia="en-US"/>
              </w:rPr>
              <w:t xml:space="preserve"> від резерву збитків за таким класом страхування / </w:t>
            </w:r>
            <w:r w:rsidRPr="00FF17FD">
              <w:rPr>
                <w:color w:val="000000" w:themeColor="text1"/>
              </w:rPr>
              <w:t>лінією бізнесу</w:t>
            </w:r>
            <w:r w:rsidRPr="00FF17FD">
              <w:rPr>
                <w:color w:val="000000" w:themeColor="text1"/>
                <w:lang w:eastAsia="en-US"/>
              </w:rPr>
              <w:t xml:space="preserve"> на звітну дату);</w:t>
            </w:r>
          </w:p>
          <w:p w14:paraId="639D3E9C" w14:textId="77777777" w:rsidR="00CB4E3E" w:rsidRPr="00FF17FD" w:rsidRDefault="00CB4E3E" w:rsidP="00CB4E3E">
            <w:pPr>
              <w:tabs>
                <w:tab w:val="left" w:pos="464"/>
              </w:tabs>
              <w:ind w:firstLine="386"/>
              <w:rPr>
                <w:color w:val="000000" w:themeColor="text1"/>
                <w:lang w:eastAsia="en-US"/>
              </w:rPr>
            </w:pPr>
          </w:p>
          <w:p w14:paraId="2277D977" w14:textId="77777777" w:rsidR="00CB4E3E" w:rsidRPr="00FF17FD" w:rsidRDefault="00CB4E3E" w:rsidP="00CB4E3E">
            <w:pPr>
              <w:tabs>
                <w:tab w:val="left" w:pos="464"/>
              </w:tabs>
              <w:ind w:firstLine="386"/>
              <w:rPr>
                <w:color w:val="000000" w:themeColor="text1"/>
                <w:lang w:eastAsia="en-US"/>
              </w:rPr>
            </w:pPr>
            <w:r w:rsidRPr="00FF17FD">
              <w:rPr>
                <w:color w:val="000000" w:themeColor="text1"/>
                <w:lang w:eastAsia="en-US"/>
              </w:rPr>
              <w:t>2) заявлено значний за обсягом збиток (збитки), що стався (сталися) три або більше звітних періодів тому, та кількість таких збитків не перевищує 2,5</w:t>
            </w:r>
            <w:r w:rsidRPr="00FF17FD">
              <w:rPr>
                <w:color w:val="000000" w:themeColor="text1"/>
              </w:rPr>
              <w:t>%</w:t>
            </w:r>
            <w:r w:rsidRPr="00FF17FD">
              <w:rPr>
                <w:color w:val="000000" w:themeColor="text1"/>
                <w:lang w:eastAsia="en-US"/>
              </w:rPr>
              <w:t xml:space="preserve"> (але не менше ніж один заявлений збиток) від кількості всіх заявлених збитків за таким класом страхування / </w:t>
            </w:r>
            <w:r w:rsidRPr="00FF17FD">
              <w:rPr>
                <w:color w:val="000000" w:themeColor="text1"/>
              </w:rPr>
              <w:t>лінією бізнесу</w:t>
            </w:r>
            <w:r w:rsidRPr="00FF17FD">
              <w:rPr>
                <w:color w:val="000000" w:themeColor="text1"/>
                <w:lang w:eastAsia="en-US"/>
              </w:rPr>
              <w:t xml:space="preserve"> за цей період;</w:t>
            </w:r>
          </w:p>
          <w:p w14:paraId="6ADE6832" w14:textId="77777777" w:rsidR="00CB4E3E" w:rsidRPr="00FF17FD" w:rsidRDefault="00CB4E3E" w:rsidP="00CB4E3E">
            <w:pPr>
              <w:tabs>
                <w:tab w:val="left" w:pos="464"/>
              </w:tabs>
              <w:ind w:firstLine="386"/>
              <w:rPr>
                <w:color w:val="000000" w:themeColor="text1"/>
                <w:lang w:eastAsia="en-US"/>
              </w:rPr>
            </w:pPr>
          </w:p>
          <w:p w14:paraId="71502851" w14:textId="77777777" w:rsidR="00CB4E3E" w:rsidRPr="00FF17FD" w:rsidRDefault="00CB4E3E" w:rsidP="00CB4E3E">
            <w:pPr>
              <w:tabs>
                <w:tab w:val="left" w:pos="464"/>
              </w:tabs>
              <w:ind w:firstLine="386"/>
              <w:rPr>
                <w:color w:val="000000" w:themeColor="text1"/>
                <w:lang w:eastAsia="en-US"/>
              </w:rPr>
            </w:pPr>
            <w:r w:rsidRPr="00FF17FD">
              <w:rPr>
                <w:color w:val="000000" w:themeColor="text1"/>
                <w:lang w:eastAsia="en-US"/>
              </w:rPr>
              <w:t xml:space="preserve">3) </w:t>
            </w:r>
            <w:proofErr w:type="spellStart"/>
            <w:r w:rsidRPr="00FF17FD">
              <w:rPr>
                <w:color w:val="000000" w:themeColor="text1"/>
                <w:lang w:eastAsia="en-US"/>
              </w:rPr>
              <w:t>унесено</w:t>
            </w:r>
            <w:proofErr w:type="spellEnd"/>
            <w:r w:rsidRPr="00FF17FD">
              <w:rPr>
                <w:color w:val="000000" w:themeColor="text1"/>
                <w:lang w:eastAsia="en-US"/>
              </w:rPr>
              <w:t xml:space="preserve"> зміни до політики врегулювання збитків страховика, облікової політики страховика та/або відбулася зміна методу або припущень, що застосовуються для формування резерву заявлених, але не виплачених збитків та/або резерву збитків, які виникли, але не заявлені, що спричинили збільшення відповідного резерву за збитками, що сталися три або більше звітних періодів тому.</w:t>
            </w:r>
          </w:p>
          <w:p w14:paraId="0BBE6E2F" w14:textId="7EF64F5E" w:rsidR="00CB4E3E" w:rsidRPr="00FF17FD" w:rsidRDefault="00CB4E3E" w:rsidP="00CB4E3E">
            <w:pPr>
              <w:tabs>
                <w:tab w:val="left" w:pos="464"/>
              </w:tabs>
              <w:ind w:firstLine="386"/>
              <w:rPr>
                <w:lang w:eastAsia="en-US"/>
              </w:rPr>
            </w:pPr>
            <w:r w:rsidRPr="00FF17FD">
              <w:rPr>
                <w:color w:val="000000" w:themeColor="text1"/>
                <w:lang w:eastAsia="en-US"/>
              </w:rPr>
              <w:lastRenderedPageBreak/>
              <w:t>Страховик</w:t>
            </w:r>
            <w:r w:rsidRPr="00FF17FD">
              <w:rPr>
                <w:color w:val="000000" w:themeColor="text1"/>
              </w:rPr>
              <w:t xml:space="preserve">, якщо він змінив підхід до розрахунку найкращої оцінки резерву збитків, під час подальших проведень “ран-оф” </w:t>
            </w:r>
            <w:r w:rsidRPr="00FF17FD">
              <w:rPr>
                <w:color w:val="000000" w:themeColor="text1"/>
                <w:lang w:eastAsia="en-US"/>
              </w:rPr>
              <w:t xml:space="preserve">тесту </w:t>
            </w:r>
            <w:r w:rsidRPr="00FF17FD">
              <w:rPr>
                <w:color w:val="000000" w:themeColor="text1"/>
              </w:rPr>
              <w:t xml:space="preserve">з метою перевірки дефіциту резервів у попередньому періоді </w:t>
            </w:r>
            <w:r w:rsidRPr="00FF17FD">
              <w:rPr>
                <w:color w:val="000000" w:themeColor="text1"/>
                <w:lang w:eastAsia="en-US"/>
              </w:rPr>
              <w:t xml:space="preserve">виключає </w:t>
            </w:r>
            <w:r w:rsidRPr="00FF17FD">
              <w:rPr>
                <w:color w:val="000000" w:themeColor="text1"/>
              </w:rPr>
              <w:t xml:space="preserve">результати </w:t>
            </w:r>
            <w:r w:rsidRPr="00FF17FD">
              <w:rPr>
                <w:color w:val="000000" w:themeColor="text1"/>
                <w:lang w:eastAsia="en-US"/>
              </w:rPr>
              <w:t>“</w:t>
            </w:r>
            <w:r w:rsidRPr="00FF17FD">
              <w:rPr>
                <w:color w:val="000000" w:themeColor="text1"/>
              </w:rPr>
              <w:t>ран-оф</w:t>
            </w:r>
            <w:r w:rsidRPr="00FF17FD">
              <w:rPr>
                <w:color w:val="000000" w:themeColor="text1"/>
                <w:lang w:eastAsia="en-US"/>
              </w:rPr>
              <w:t>”</w:t>
            </w:r>
            <w:r w:rsidRPr="00FF17FD">
              <w:rPr>
                <w:color w:val="000000" w:themeColor="text1"/>
              </w:rPr>
              <w:t xml:space="preserve"> тесту станом на три звітних дати поспіль, які спричинили зміну підходу до розрахунку найкращої оцінки резерву збитків.</w:t>
            </w:r>
          </w:p>
        </w:tc>
        <w:tc>
          <w:tcPr>
            <w:tcW w:w="6946" w:type="dxa"/>
            <w:shd w:val="clear" w:color="auto" w:fill="auto"/>
          </w:tcPr>
          <w:p w14:paraId="2BAB1457" w14:textId="4123F5C8" w:rsidR="00CB4E3E" w:rsidRPr="00FF17FD" w:rsidRDefault="00CB4E3E" w:rsidP="00CB4E3E">
            <w:pPr>
              <w:shd w:val="clear" w:color="auto" w:fill="FFFFFF"/>
              <w:tabs>
                <w:tab w:val="left" w:pos="464"/>
              </w:tabs>
              <w:ind w:firstLine="386"/>
              <w:contextualSpacing/>
              <w:rPr>
                <w:color w:val="000000" w:themeColor="text1"/>
                <w:lang w:eastAsia="en-US"/>
              </w:rPr>
            </w:pPr>
            <w:r w:rsidRPr="00FF17FD">
              <w:rPr>
                <w:lang w:eastAsia="en-US"/>
              </w:rPr>
              <w:lastRenderedPageBreak/>
              <w:t xml:space="preserve">133. </w:t>
            </w:r>
            <w:r w:rsidRPr="00FF17FD">
              <w:rPr>
                <w:b/>
                <w:color w:val="000000" w:themeColor="text1"/>
                <w:lang w:eastAsia="en-US"/>
              </w:rPr>
              <w:t xml:space="preserve">Перевищення величини, вказаної у підпункті 2 пункту 132 глави 22 розділу </w:t>
            </w:r>
            <w:r w:rsidRPr="00FF17FD">
              <w:rPr>
                <w:b/>
                <w:color w:val="000000" w:themeColor="text1"/>
                <w:lang w:val="en-US" w:eastAsia="en-US"/>
              </w:rPr>
              <w:t>VII</w:t>
            </w:r>
            <w:r w:rsidRPr="00FF17FD">
              <w:rPr>
                <w:b/>
                <w:color w:val="000000" w:themeColor="text1"/>
                <w:lang w:eastAsia="en-US"/>
              </w:rPr>
              <w:t xml:space="preserve"> та розрахованої на дату</w:t>
            </w:r>
            <w:r w:rsidRPr="0076715F">
              <w:rPr>
                <w:b/>
                <w:color w:val="000000" w:themeColor="text1"/>
                <w:lang w:eastAsia="en-US"/>
              </w:rPr>
              <w:t xml:space="preserve"> </w:t>
            </w:r>
            <w:r w:rsidRPr="001D671D">
              <w:rPr>
                <w:b/>
                <w:color w:val="000000" w:themeColor="text1"/>
                <w:lang w:eastAsia="en-US"/>
              </w:rPr>
              <w:t>“</w:t>
            </w:r>
            <w:r w:rsidRPr="0076715F">
              <w:rPr>
                <w:b/>
                <w:color w:val="000000" w:themeColor="text1"/>
                <w:lang w:eastAsia="en-US"/>
              </w:rPr>
              <w:t>ран-оф</w:t>
            </w:r>
            <w:r w:rsidRPr="001D671D">
              <w:rPr>
                <w:b/>
                <w:color w:val="000000" w:themeColor="text1"/>
                <w:lang w:eastAsia="en-US"/>
              </w:rPr>
              <w:t>”</w:t>
            </w:r>
            <w:r w:rsidRPr="0076715F">
              <w:rPr>
                <w:b/>
                <w:color w:val="000000" w:themeColor="text1"/>
                <w:lang w:eastAsia="en-US"/>
              </w:rPr>
              <w:t xml:space="preserve"> тест</w:t>
            </w:r>
            <w:r w:rsidRPr="00FF17FD">
              <w:rPr>
                <w:b/>
                <w:color w:val="000000" w:themeColor="text1"/>
                <w:lang w:eastAsia="en-US"/>
              </w:rPr>
              <w:t>, над величиною</w:t>
            </w:r>
            <w:r>
              <w:rPr>
                <w:b/>
                <w:color w:val="000000" w:themeColor="text1"/>
                <w:lang w:eastAsia="en-US"/>
              </w:rPr>
              <w:t>,</w:t>
            </w:r>
            <w:r w:rsidRPr="00FF17FD">
              <w:rPr>
                <w:b/>
                <w:color w:val="000000" w:themeColor="text1"/>
                <w:lang w:eastAsia="en-US"/>
              </w:rPr>
              <w:t xml:space="preserve"> вказано</w:t>
            </w:r>
            <w:r>
              <w:rPr>
                <w:b/>
                <w:color w:val="000000" w:themeColor="text1"/>
                <w:lang w:eastAsia="en-US"/>
              </w:rPr>
              <w:t>ю</w:t>
            </w:r>
            <w:r w:rsidRPr="00FF17FD">
              <w:rPr>
                <w:b/>
                <w:color w:val="000000" w:themeColor="text1"/>
                <w:lang w:eastAsia="en-US"/>
              </w:rPr>
              <w:t xml:space="preserve"> у підпункті 1 пункту 132 глави 22 розділу </w:t>
            </w:r>
            <w:r w:rsidRPr="00FF17FD">
              <w:rPr>
                <w:b/>
                <w:color w:val="000000" w:themeColor="text1"/>
                <w:lang w:val="en-US" w:eastAsia="en-US"/>
              </w:rPr>
              <w:t>VII</w:t>
            </w:r>
            <w:r w:rsidRPr="00FF17FD">
              <w:rPr>
                <w:b/>
                <w:color w:val="000000" w:themeColor="text1"/>
                <w:lang w:eastAsia="en-US"/>
              </w:rPr>
              <w:t xml:space="preserve"> та розраховано</w:t>
            </w:r>
            <w:r>
              <w:rPr>
                <w:b/>
                <w:color w:val="000000" w:themeColor="text1"/>
                <w:lang w:eastAsia="en-US"/>
              </w:rPr>
              <w:t>ю</w:t>
            </w:r>
            <w:r w:rsidRPr="00FF17FD">
              <w:rPr>
                <w:b/>
                <w:color w:val="000000" w:themeColor="text1"/>
                <w:lang w:eastAsia="en-US"/>
              </w:rPr>
              <w:t xml:space="preserve"> на </w:t>
            </w:r>
            <w:r>
              <w:rPr>
                <w:b/>
                <w:color w:val="000000" w:themeColor="text1"/>
                <w:lang w:eastAsia="en-US"/>
              </w:rPr>
              <w:t xml:space="preserve">таку </w:t>
            </w:r>
            <w:r w:rsidRPr="00FF17FD">
              <w:rPr>
                <w:b/>
                <w:color w:val="000000" w:themeColor="text1"/>
                <w:lang w:eastAsia="en-US"/>
              </w:rPr>
              <w:t xml:space="preserve">дату, є </w:t>
            </w:r>
            <w:r w:rsidRPr="00FF17FD">
              <w:rPr>
                <w:b/>
                <w:lang w:eastAsia="en-US"/>
              </w:rPr>
              <w:t>свід</w:t>
            </w:r>
            <w:r w:rsidRPr="00FF17FD">
              <w:rPr>
                <w:b/>
                <w:color w:val="000000" w:themeColor="text1"/>
                <w:lang w:eastAsia="en-US"/>
              </w:rPr>
              <w:t>ченням недостатності розміру сформовано</w:t>
            </w:r>
            <w:r>
              <w:rPr>
                <w:b/>
                <w:color w:val="000000" w:themeColor="text1"/>
                <w:lang w:eastAsia="en-US"/>
              </w:rPr>
              <w:t>ї найкращої оцінки</w:t>
            </w:r>
            <w:r w:rsidRPr="00FF17FD">
              <w:rPr>
                <w:b/>
                <w:color w:val="000000" w:themeColor="text1"/>
                <w:lang w:eastAsia="en-US"/>
              </w:rPr>
              <w:t xml:space="preserve"> резерву</w:t>
            </w:r>
            <w:r>
              <w:rPr>
                <w:b/>
                <w:color w:val="000000" w:themeColor="text1"/>
                <w:lang w:eastAsia="en-US"/>
              </w:rPr>
              <w:t xml:space="preserve"> збитків</w:t>
            </w:r>
            <w:r w:rsidRPr="00FF17FD">
              <w:rPr>
                <w:b/>
                <w:color w:val="000000" w:themeColor="text1"/>
                <w:lang w:eastAsia="en-US"/>
              </w:rPr>
              <w:t xml:space="preserve"> </w:t>
            </w:r>
            <w:r>
              <w:rPr>
                <w:b/>
                <w:color w:val="000000" w:themeColor="text1"/>
                <w:lang w:eastAsia="en-US"/>
              </w:rPr>
              <w:t xml:space="preserve">на таку дату </w:t>
            </w:r>
            <w:r w:rsidRPr="00FF17FD">
              <w:rPr>
                <w:b/>
                <w:color w:val="000000" w:themeColor="text1"/>
                <w:lang w:eastAsia="en-US"/>
              </w:rPr>
              <w:t>(далі – дефіцит</w:t>
            </w:r>
            <w:r>
              <w:rPr>
                <w:b/>
                <w:color w:val="000000" w:themeColor="text1"/>
                <w:lang w:eastAsia="en-US"/>
              </w:rPr>
              <w:t xml:space="preserve"> найкращої оцінки</w:t>
            </w:r>
            <w:r w:rsidRPr="00FF17FD">
              <w:rPr>
                <w:b/>
                <w:color w:val="000000" w:themeColor="text1"/>
                <w:lang w:eastAsia="en-US"/>
              </w:rPr>
              <w:t xml:space="preserve"> резервів</w:t>
            </w:r>
            <w:r>
              <w:rPr>
                <w:b/>
                <w:color w:val="000000" w:themeColor="text1"/>
                <w:lang w:eastAsia="en-US"/>
              </w:rPr>
              <w:t xml:space="preserve"> збитків</w:t>
            </w:r>
            <w:r w:rsidRPr="00FF17FD">
              <w:rPr>
                <w:b/>
                <w:color w:val="000000" w:themeColor="text1"/>
                <w:lang w:eastAsia="en-US"/>
              </w:rPr>
              <w:t xml:space="preserve">). </w:t>
            </w:r>
            <w:r w:rsidRPr="00FF17FD">
              <w:rPr>
                <w:color w:val="000000" w:themeColor="text1"/>
                <w:lang w:eastAsia="en-US"/>
              </w:rPr>
              <w:t xml:space="preserve">Страховик зобов’язаний внести зміни до методів формування тих резервів, щоб забезпечити формування </w:t>
            </w:r>
            <w:r w:rsidRPr="00B7681F">
              <w:rPr>
                <w:color w:val="000000" w:themeColor="text1"/>
                <w:lang w:eastAsia="en-US"/>
              </w:rPr>
              <w:t>резервів збитків</w:t>
            </w:r>
            <w:r w:rsidRPr="00FF17FD">
              <w:rPr>
                <w:color w:val="000000" w:themeColor="text1"/>
                <w:lang w:eastAsia="en-US"/>
              </w:rPr>
              <w:t xml:space="preserve"> у достатньому розмірі, якщо перевірка достатності резервів збитків, сформованих на попередні звітні дати, за кожним класом страхування / </w:t>
            </w:r>
            <w:r w:rsidRPr="00FF17FD">
              <w:rPr>
                <w:color w:val="000000" w:themeColor="text1"/>
              </w:rPr>
              <w:t>лінією бізнесу</w:t>
            </w:r>
            <w:r w:rsidRPr="00FF17FD">
              <w:rPr>
                <w:color w:val="000000" w:themeColor="text1"/>
                <w:lang w:eastAsia="en-US"/>
              </w:rPr>
              <w:t xml:space="preserve"> вказує на дефіцит </w:t>
            </w:r>
            <w:r w:rsidRPr="00B7681F">
              <w:rPr>
                <w:b/>
                <w:color w:val="000000" w:themeColor="text1"/>
                <w:lang w:eastAsia="en-US"/>
              </w:rPr>
              <w:t>найкращої оцінки</w:t>
            </w:r>
            <w:r>
              <w:rPr>
                <w:color w:val="000000" w:themeColor="text1"/>
                <w:lang w:eastAsia="en-US"/>
              </w:rPr>
              <w:t xml:space="preserve"> </w:t>
            </w:r>
            <w:r w:rsidRPr="00FF17FD">
              <w:rPr>
                <w:color w:val="000000" w:themeColor="text1"/>
                <w:lang w:eastAsia="en-US"/>
              </w:rPr>
              <w:t>таких резервів</w:t>
            </w:r>
            <w:r>
              <w:rPr>
                <w:color w:val="000000" w:themeColor="text1"/>
                <w:lang w:eastAsia="en-US"/>
              </w:rPr>
              <w:t xml:space="preserve"> </w:t>
            </w:r>
            <w:r w:rsidRPr="00B7681F">
              <w:rPr>
                <w:b/>
                <w:color w:val="000000" w:themeColor="text1"/>
                <w:lang w:eastAsia="en-US"/>
              </w:rPr>
              <w:t>збитків</w:t>
            </w:r>
            <w:r w:rsidRPr="00FF17FD">
              <w:rPr>
                <w:color w:val="000000" w:themeColor="text1"/>
                <w:lang w:eastAsia="en-US"/>
              </w:rPr>
              <w:t xml:space="preserve"> на три попередні звітні дати поспіль з восьми кварталів, що </w:t>
            </w:r>
            <w:r w:rsidRPr="00FF17FD">
              <w:rPr>
                <w:color w:val="000000" w:themeColor="text1"/>
                <w:lang w:eastAsia="en-US"/>
              </w:rPr>
              <w:lastRenderedPageBreak/>
              <w:t xml:space="preserve">передують даті розрахунку, крім випадків, коли дефіцит </w:t>
            </w:r>
            <w:r w:rsidRPr="00B7681F">
              <w:rPr>
                <w:b/>
                <w:color w:val="000000" w:themeColor="text1"/>
                <w:lang w:eastAsia="en-US"/>
              </w:rPr>
              <w:t>найкращої оцінки</w:t>
            </w:r>
            <w:r>
              <w:rPr>
                <w:color w:val="000000" w:themeColor="text1"/>
                <w:lang w:eastAsia="en-US"/>
              </w:rPr>
              <w:t xml:space="preserve"> </w:t>
            </w:r>
            <w:r w:rsidRPr="00FF17FD">
              <w:rPr>
                <w:color w:val="000000" w:themeColor="text1"/>
                <w:lang w:eastAsia="en-US"/>
              </w:rPr>
              <w:t>резервів</w:t>
            </w:r>
            <w:r>
              <w:rPr>
                <w:color w:val="000000" w:themeColor="text1"/>
                <w:lang w:eastAsia="en-US"/>
              </w:rPr>
              <w:t xml:space="preserve"> </w:t>
            </w:r>
            <w:r w:rsidRPr="00B7681F">
              <w:rPr>
                <w:b/>
                <w:color w:val="000000" w:themeColor="text1"/>
                <w:lang w:eastAsia="en-US"/>
              </w:rPr>
              <w:t>збитків</w:t>
            </w:r>
            <w:r w:rsidRPr="00FF17FD">
              <w:rPr>
                <w:color w:val="000000" w:themeColor="text1"/>
                <w:lang w:eastAsia="en-US"/>
              </w:rPr>
              <w:t xml:space="preserve"> відповідно до </w:t>
            </w:r>
            <w:r w:rsidRPr="00FF17FD">
              <w:rPr>
                <w:color w:val="000000" w:themeColor="text1"/>
              </w:rPr>
              <w:t>“ран-оф” тесту</w:t>
            </w:r>
            <w:r w:rsidRPr="00FF17FD">
              <w:rPr>
                <w:color w:val="000000" w:themeColor="text1"/>
                <w:lang w:eastAsia="en-US"/>
              </w:rPr>
              <w:t xml:space="preserve"> спричинений однією або кількома з таких обставин:</w:t>
            </w:r>
          </w:p>
          <w:p w14:paraId="456EBF72" w14:textId="77777777" w:rsidR="00CB4E3E" w:rsidRPr="00FF17FD" w:rsidRDefault="00CB4E3E" w:rsidP="00CC2D60">
            <w:pPr>
              <w:tabs>
                <w:tab w:val="left" w:pos="464"/>
              </w:tabs>
              <w:rPr>
                <w:color w:val="000000" w:themeColor="text1"/>
                <w:lang w:eastAsia="en-US"/>
              </w:rPr>
            </w:pPr>
          </w:p>
          <w:p w14:paraId="4CDB42C5" w14:textId="3557E6F1" w:rsidR="00CB4E3E" w:rsidRPr="00FF17FD" w:rsidRDefault="00CB4E3E" w:rsidP="00CB4E3E">
            <w:pPr>
              <w:tabs>
                <w:tab w:val="left" w:pos="464"/>
              </w:tabs>
              <w:ind w:firstLine="386"/>
              <w:rPr>
                <w:color w:val="000000" w:themeColor="text1"/>
                <w:lang w:eastAsia="en-US"/>
              </w:rPr>
            </w:pPr>
            <w:r w:rsidRPr="00FF17FD">
              <w:rPr>
                <w:color w:val="000000" w:themeColor="text1"/>
                <w:lang w:eastAsia="en-US"/>
              </w:rPr>
              <w:t xml:space="preserve">1) дефіцит </w:t>
            </w:r>
            <w:r w:rsidRPr="00B7681F">
              <w:rPr>
                <w:b/>
                <w:color w:val="000000" w:themeColor="text1"/>
                <w:lang w:eastAsia="en-US"/>
              </w:rPr>
              <w:t>найкращої оцінки</w:t>
            </w:r>
            <w:r>
              <w:rPr>
                <w:color w:val="000000" w:themeColor="text1"/>
                <w:lang w:eastAsia="en-US"/>
              </w:rPr>
              <w:t xml:space="preserve"> </w:t>
            </w:r>
            <w:r w:rsidRPr="00FF17FD">
              <w:rPr>
                <w:color w:val="000000" w:themeColor="text1"/>
                <w:lang w:eastAsia="en-US"/>
              </w:rPr>
              <w:t>резервів</w:t>
            </w:r>
            <w:r>
              <w:rPr>
                <w:color w:val="000000" w:themeColor="text1"/>
                <w:lang w:eastAsia="en-US"/>
              </w:rPr>
              <w:t xml:space="preserve"> </w:t>
            </w:r>
            <w:r w:rsidRPr="00B7681F">
              <w:rPr>
                <w:b/>
                <w:color w:val="000000" w:themeColor="text1"/>
                <w:lang w:eastAsia="en-US"/>
              </w:rPr>
              <w:t>збитків</w:t>
            </w:r>
            <w:r w:rsidRPr="00FF17FD">
              <w:rPr>
                <w:color w:val="000000" w:themeColor="text1"/>
                <w:lang w:eastAsia="en-US"/>
              </w:rPr>
              <w:t xml:space="preserve"> за окремим класом страхування / </w:t>
            </w:r>
            <w:r w:rsidRPr="00FF17FD">
              <w:rPr>
                <w:color w:val="000000" w:themeColor="text1"/>
              </w:rPr>
              <w:t>лінією бізнесу</w:t>
            </w:r>
            <w:r w:rsidRPr="00FF17FD">
              <w:rPr>
                <w:color w:val="000000" w:themeColor="text1"/>
                <w:lang w:eastAsia="en-US"/>
              </w:rPr>
              <w:t xml:space="preserve"> є несуттєвим (не більше ніж </w:t>
            </w:r>
            <w:r w:rsidRPr="00FF17FD">
              <w:rPr>
                <w:color w:val="000000" w:themeColor="text1"/>
              </w:rPr>
              <w:t>2,5%</w:t>
            </w:r>
            <w:r w:rsidRPr="00FF17FD">
              <w:rPr>
                <w:color w:val="000000" w:themeColor="text1"/>
                <w:lang w:eastAsia="en-US"/>
              </w:rPr>
              <w:t xml:space="preserve"> від </w:t>
            </w:r>
            <w:r w:rsidRPr="00B7681F">
              <w:rPr>
                <w:b/>
                <w:color w:val="000000" w:themeColor="text1"/>
                <w:lang w:eastAsia="en-US"/>
              </w:rPr>
              <w:t>найкращої оцінки</w:t>
            </w:r>
            <w:r>
              <w:rPr>
                <w:color w:val="000000" w:themeColor="text1"/>
                <w:lang w:eastAsia="en-US"/>
              </w:rPr>
              <w:t xml:space="preserve"> </w:t>
            </w:r>
            <w:r w:rsidRPr="00FF17FD">
              <w:rPr>
                <w:color w:val="000000" w:themeColor="text1"/>
                <w:lang w:eastAsia="en-US"/>
              </w:rPr>
              <w:t xml:space="preserve">резерву збитків за таким класом страхування / </w:t>
            </w:r>
            <w:r w:rsidRPr="00FF17FD">
              <w:rPr>
                <w:color w:val="000000" w:themeColor="text1"/>
              </w:rPr>
              <w:t>лінією бізнесу</w:t>
            </w:r>
            <w:r w:rsidRPr="00FF17FD">
              <w:rPr>
                <w:color w:val="000000" w:themeColor="text1"/>
                <w:lang w:eastAsia="en-US"/>
              </w:rPr>
              <w:t xml:space="preserve"> на звітну дату);</w:t>
            </w:r>
          </w:p>
          <w:p w14:paraId="129D537D" w14:textId="77777777" w:rsidR="00CB4E3E" w:rsidRPr="00FF17FD" w:rsidRDefault="00CB4E3E" w:rsidP="00CB4E3E">
            <w:pPr>
              <w:tabs>
                <w:tab w:val="left" w:pos="464"/>
              </w:tabs>
              <w:ind w:firstLine="386"/>
              <w:rPr>
                <w:color w:val="000000" w:themeColor="text1"/>
                <w:lang w:eastAsia="en-US"/>
              </w:rPr>
            </w:pPr>
          </w:p>
          <w:p w14:paraId="3898A6AC" w14:textId="0297AFFA" w:rsidR="00CB4E3E" w:rsidRPr="00FF17FD" w:rsidRDefault="00CB4E3E" w:rsidP="00CB4E3E">
            <w:pPr>
              <w:tabs>
                <w:tab w:val="left" w:pos="464"/>
              </w:tabs>
              <w:ind w:firstLine="386"/>
              <w:rPr>
                <w:color w:val="000000" w:themeColor="text1"/>
                <w:lang w:eastAsia="en-US"/>
              </w:rPr>
            </w:pPr>
            <w:r w:rsidRPr="00FF17FD">
              <w:rPr>
                <w:color w:val="000000" w:themeColor="text1"/>
                <w:lang w:eastAsia="en-US"/>
              </w:rPr>
              <w:t>2) заявлено значний за обсягом збиток (збитки)</w:t>
            </w:r>
            <w:r>
              <w:rPr>
                <w:color w:val="000000" w:themeColor="text1"/>
                <w:lang w:eastAsia="en-US"/>
              </w:rPr>
              <w:t>, ідентифікований як статистичний викид згідно з підпунктом 5</w:t>
            </w:r>
            <w:r>
              <w:rPr>
                <w:color w:val="000000" w:themeColor="text1"/>
                <w:vertAlign w:val="superscript"/>
                <w:lang w:eastAsia="en-US"/>
              </w:rPr>
              <w:t>1</w:t>
            </w:r>
            <w:r>
              <w:rPr>
                <w:color w:val="000000" w:themeColor="text1"/>
                <w:lang w:eastAsia="en-US"/>
              </w:rPr>
              <w:t xml:space="preserve"> пункту 2 глави 1 розділу І цього Положення, </w:t>
            </w:r>
            <w:r w:rsidRPr="00FF17FD">
              <w:rPr>
                <w:color w:val="000000" w:themeColor="text1"/>
                <w:lang w:eastAsia="en-US"/>
              </w:rPr>
              <w:t>що стався (сталися) три або більше звітних періодів тому, та кількість таких збитків не перевищує 2,5</w:t>
            </w:r>
            <w:r w:rsidRPr="00FF17FD">
              <w:rPr>
                <w:color w:val="000000" w:themeColor="text1"/>
              </w:rPr>
              <w:t>%</w:t>
            </w:r>
            <w:r w:rsidRPr="00FF17FD">
              <w:rPr>
                <w:color w:val="000000" w:themeColor="text1"/>
                <w:lang w:eastAsia="en-US"/>
              </w:rPr>
              <w:t xml:space="preserve"> (але не менше ніж один заявлений збиток) від кількості всіх заявлених збитків за таким класом страхування / </w:t>
            </w:r>
            <w:r w:rsidRPr="00FF17FD">
              <w:rPr>
                <w:color w:val="000000" w:themeColor="text1"/>
              </w:rPr>
              <w:t>лінією бізнесу</w:t>
            </w:r>
            <w:r w:rsidRPr="00FF17FD">
              <w:rPr>
                <w:color w:val="000000" w:themeColor="text1"/>
                <w:lang w:eastAsia="en-US"/>
              </w:rPr>
              <w:t xml:space="preserve"> за цей період;</w:t>
            </w:r>
          </w:p>
          <w:p w14:paraId="533EDA2B" w14:textId="77777777" w:rsidR="00CB4E3E" w:rsidRPr="00FF17FD" w:rsidRDefault="00CB4E3E" w:rsidP="00CB4E3E">
            <w:pPr>
              <w:tabs>
                <w:tab w:val="left" w:pos="464"/>
              </w:tabs>
              <w:ind w:firstLine="386"/>
              <w:rPr>
                <w:color w:val="000000" w:themeColor="text1"/>
                <w:lang w:eastAsia="en-US"/>
              </w:rPr>
            </w:pPr>
          </w:p>
          <w:p w14:paraId="2D447A9D" w14:textId="77777777" w:rsidR="00CB4E3E" w:rsidRPr="00FF17FD" w:rsidRDefault="00CB4E3E" w:rsidP="00CB4E3E">
            <w:pPr>
              <w:tabs>
                <w:tab w:val="left" w:pos="464"/>
              </w:tabs>
              <w:ind w:firstLine="386"/>
              <w:rPr>
                <w:color w:val="000000" w:themeColor="text1"/>
                <w:lang w:eastAsia="en-US"/>
              </w:rPr>
            </w:pPr>
            <w:r w:rsidRPr="00FF17FD">
              <w:rPr>
                <w:color w:val="000000" w:themeColor="text1"/>
                <w:lang w:eastAsia="en-US"/>
              </w:rPr>
              <w:t xml:space="preserve">3) </w:t>
            </w:r>
            <w:proofErr w:type="spellStart"/>
            <w:r w:rsidRPr="00FF17FD">
              <w:rPr>
                <w:color w:val="000000" w:themeColor="text1"/>
                <w:lang w:eastAsia="en-US"/>
              </w:rPr>
              <w:t>унесено</w:t>
            </w:r>
            <w:proofErr w:type="spellEnd"/>
            <w:r w:rsidRPr="00FF17FD">
              <w:rPr>
                <w:color w:val="000000" w:themeColor="text1"/>
                <w:lang w:eastAsia="en-US"/>
              </w:rPr>
              <w:t xml:space="preserve"> зміни до політики врегулювання збитків страховика, облікової політики страховика та/або відбулася зміна методу або припущень, що застосовуються для формування резерву заявлених, але не виплачених збитків та/або резерву збитків, які виникли, але не заявлені, що спричинили збільшення </w:t>
            </w:r>
            <w:r w:rsidRPr="00FF17FD">
              <w:rPr>
                <w:color w:val="000000" w:themeColor="text1"/>
                <w:lang w:eastAsia="en-US"/>
              </w:rPr>
              <w:lastRenderedPageBreak/>
              <w:t>відповідного резерву за збитками, що сталися три або більше звітних періодів тому.</w:t>
            </w:r>
          </w:p>
          <w:p w14:paraId="2395A9FD" w14:textId="6827DE87" w:rsidR="00CB4E3E" w:rsidRPr="00FF17FD" w:rsidRDefault="00CB4E3E" w:rsidP="00CB4E3E">
            <w:pPr>
              <w:tabs>
                <w:tab w:val="left" w:pos="464"/>
              </w:tabs>
              <w:ind w:firstLine="386"/>
              <w:rPr>
                <w:lang w:eastAsia="en-US"/>
              </w:rPr>
            </w:pPr>
            <w:r w:rsidRPr="00FF17FD">
              <w:rPr>
                <w:color w:val="000000" w:themeColor="text1"/>
                <w:lang w:eastAsia="en-US"/>
              </w:rPr>
              <w:t>Страховик</w:t>
            </w:r>
            <w:r w:rsidRPr="00FF17FD">
              <w:rPr>
                <w:color w:val="000000" w:themeColor="text1"/>
              </w:rPr>
              <w:t xml:space="preserve">, якщо він змінив підхід до розрахунку найкращої оцінки резерву збитків, під час подальших проведень “ран-оф” </w:t>
            </w:r>
            <w:r w:rsidRPr="00FF17FD">
              <w:rPr>
                <w:color w:val="000000" w:themeColor="text1"/>
                <w:lang w:eastAsia="en-US"/>
              </w:rPr>
              <w:t xml:space="preserve">тесту </w:t>
            </w:r>
            <w:r w:rsidRPr="00FF17FD">
              <w:rPr>
                <w:color w:val="000000" w:themeColor="text1"/>
              </w:rPr>
              <w:t xml:space="preserve">з метою перевірки дефіциту резервів у попередньому періоді </w:t>
            </w:r>
            <w:r w:rsidRPr="00FF17FD">
              <w:rPr>
                <w:color w:val="000000" w:themeColor="text1"/>
                <w:lang w:eastAsia="en-US"/>
              </w:rPr>
              <w:t xml:space="preserve">виключає </w:t>
            </w:r>
            <w:r w:rsidRPr="00FF17FD">
              <w:rPr>
                <w:color w:val="000000" w:themeColor="text1"/>
              </w:rPr>
              <w:t xml:space="preserve">результати </w:t>
            </w:r>
            <w:r w:rsidRPr="00FF17FD">
              <w:rPr>
                <w:color w:val="000000" w:themeColor="text1"/>
                <w:lang w:eastAsia="en-US"/>
              </w:rPr>
              <w:t>“</w:t>
            </w:r>
            <w:r w:rsidRPr="00FF17FD">
              <w:rPr>
                <w:color w:val="000000" w:themeColor="text1"/>
              </w:rPr>
              <w:t>ран-оф</w:t>
            </w:r>
            <w:r w:rsidRPr="00FF17FD">
              <w:rPr>
                <w:color w:val="000000" w:themeColor="text1"/>
                <w:lang w:eastAsia="en-US"/>
              </w:rPr>
              <w:t>”</w:t>
            </w:r>
            <w:r w:rsidRPr="00FF17FD">
              <w:rPr>
                <w:color w:val="000000" w:themeColor="text1"/>
              </w:rPr>
              <w:t xml:space="preserve"> тесту станом на три звітних дати поспіль, які спричинили зміну підходу до розрахунку найкращої оцінки резерву збитків.</w:t>
            </w:r>
          </w:p>
        </w:tc>
      </w:tr>
      <w:tr w:rsidR="00CB4E3E" w:rsidRPr="00474B68" w14:paraId="1118FAF2" w14:textId="77777777" w:rsidTr="00DC5E4D">
        <w:trPr>
          <w:gridAfter w:val="1"/>
          <w:wAfter w:w="6" w:type="dxa"/>
          <w:trHeight w:val="20"/>
        </w:trPr>
        <w:tc>
          <w:tcPr>
            <w:tcW w:w="704" w:type="dxa"/>
          </w:tcPr>
          <w:p w14:paraId="490769A4"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7BD174AC" w14:textId="77777777" w:rsidR="00CB4E3E" w:rsidRPr="008B66A4" w:rsidRDefault="00CB4E3E" w:rsidP="00CB4E3E">
            <w:pPr>
              <w:shd w:val="clear" w:color="auto" w:fill="FFFFFF"/>
              <w:tabs>
                <w:tab w:val="left" w:pos="464"/>
              </w:tabs>
              <w:ind w:firstLine="464"/>
              <w:contextualSpacing/>
              <w:rPr>
                <w:color w:val="000000" w:themeColor="text1"/>
              </w:rPr>
            </w:pPr>
            <w:r w:rsidRPr="008B66A4">
              <w:rPr>
                <w:lang w:eastAsia="en-US"/>
              </w:rPr>
              <w:t xml:space="preserve">134. </w:t>
            </w:r>
            <w:r w:rsidRPr="008B66A4">
              <w:rPr>
                <w:strike/>
                <w:lang w:eastAsia="en-US"/>
              </w:rPr>
              <w:t>Свід</w:t>
            </w:r>
            <w:r w:rsidRPr="008B66A4">
              <w:rPr>
                <w:strike/>
                <w:color w:val="000000" w:themeColor="text1"/>
                <w:lang w:eastAsia="en-US"/>
              </w:rPr>
              <w:t xml:space="preserve">ченням того, що оцінка маржі ризику є заниженою страховиком у попередньому періоді, є перевищення суми здійснених після попередньої звітної дати (будь-якої дати </w:t>
            </w:r>
            <w:r w:rsidRPr="008B66A4">
              <w:rPr>
                <w:strike/>
                <w:color w:val="000000" w:themeColor="text1"/>
              </w:rPr>
              <w:t>“ран-оф” тест</w:t>
            </w:r>
            <w:r w:rsidRPr="008B66A4">
              <w:rPr>
                <w:strike/>
                <w:color w:val="000000" w:themeColor="text1"/>
                <w:lang w:eastAsia="en-US"/>
              </w:rPr>
              <w:t xml:space="preserve">) страхових виплат (страхових відшкодувань) за страховими випадками, що сталися до попередньої звітної дати, та суми розміру найкращої оцінки резервів збитків та маржі ризику за такими страховими випадками на звітну дату над сумою розміру найкращої оцінки резерву збитків та маржі ризику станом на </w:t>
            </w:r>
            <w:r w:rsidRPr="008B66A4">
              <w:rPr>
                <w:strike/>
                <w:color w:val="000000" w:themeColor="text1"/>
              </w:rPr>
              <w:t>дві попередні звітні дати поспіль з восьми кварталів, що передують даті розрахунку.</w:t>
            </w:r>
            <w:r w:rsidRPr="008B66A4">
              <w:rPr>
                <w:color w:val="000000" w:themeColor="text1"/>
              </w:rPr>
              <w:t xml:space="preserve"> </w:t>
            </w:r>
          </w:p>
          <w:p w14:paraId="2D75F734" w14:textId="77777777" w:rsidR="00CB4E3E" w:rsidRPr="008B66A4" w:rsidRDefault="00CB4E3E" w:rsidP="00CB4E3E">
            <w:pPr>
              <w:shd w:val="clear" w:color="auto" w:fill="FFFFFF"/>
              <w:tabs>
                <w:tab w:val="left" w:pos="1134"/>
              </w:tabs>
              <w:ind w:firstLine="464"/>
              <w:contextualSpacing/>
              <w:rPr>
                <w:color w:val="000000" w:themeColor="text1"/>
                <w:lang w:eastAsia="en-US"/>
              </w:rPr>
            </w:pPr>
            <w:r w:rsidRPr="008B66A4">
              <w:rPr>
                <w:color w:val="000000" w:themeColor="text1"/>
                <w:lang w:eastAsia="en-US"/>
              </w:rPr>
              <w:t>Страховик,</w:t>
            </w:r>
            <w:r w:rsidRPr="008B66A4">
              <w:rPr>
                <w:color w:val="000000" w:themeColor="text1"/>
              </w:rPr>
              <w:t xml:space="preserve"> якщо він  збільшив рівень довірчої ймовірності згідно з вимогами абзацу </w:t>
            </w:r>
            <w:r w:rsidRPr="008B66A4">
              <w:rPr>
                <w:color w:val="000000" w:themeColor="text1"/>
                <w:lang w:eastAsia="en-US"/>
              </w:rPr>
              <w:t>третього</w:t>
            </w:r>
            <w:r w:rsidRPr="008B66A4">
              <w:rPr>
                <w:color w:val="000000" w:themeColor="text1"/>
              </w:rPr>
              <w:t xml:space="preserve"> пункту 134 глави 22 розділу VIІ цього Положення, </w:t>
            </w:r>
            <w:r w:rsidRPr="008B66A4">
              <w:rPr>
                <w:color w:val="000000" w:themeColor="text1"/>
                <w:lang w:eastAsia="en-US"/>
              </w:rPr>
              <w:t xml:space="preserve">під час </w:t>
            </w:r>
            <w:r w:rsidRPr="008B66A4">
              <w:rPr>
                <w:color w:val="000000" w:themeColor="text1"/>
              </w:rPr>
              <w:t xml:space="preserve">подальших проведень “ран-оф” тесту з метою визначення того, чи є оцінка маржі ризику заниженою, у попередньому періоді </w:t>
            </w:r>
            <w:r w:rsidRPr="008B66A4">
              <w:rPr>
                <w:color w:val="000000" w:themeColor="text1"/>
                <w:lang w:eastAsia="en-US"/>
              </w:rPr>
              <w:t xml:space="preserve">виключає </w:t>
            </w:r>
            <w:r w:rsidRPr="008B66A4">
              <w:rPr>
                <w:color w:val="000000" w:themeColor="text1"/>
              </w:rPr>
              <w:t xml:space="preserve">результати “ран-оф” </w:t>
            </w:r>
            <w:r w:rsidRPr="008B66A4">
              <w:rPr>
                <w:color w:val="000000" w:themeColor="text1"/>
              </w:rPr>
              <w:lastRenderedPageBreak/>
              <w:t xml:space="preserve">тесту станом на дві звітних дати поспіль, які спричинили підвищення рівня довірчої ймовірності. </w:t>
            </w:r>
            <w:r w:rsidRPr="008B66A4">
              <w:rPr>
                <w:color w:val="000000" w:themeColor="text1"/>
                <w:lang w:eastAsia="en-US"/>
              </w:rPr>
              <w:t xml:space="preserve">Страховик зобов’язаний збільшити рівень довірчої ймовірності, що застосовується під час визначення маржі ризику, хоча б на п’ять </w:t>
            </w:r>
            <w:r w:rsidRPr="008B66A4">
              <w:rPr>
                <w:color w:val="000000" w:themeColor="text1"/>
              </w:rPr>
              <w:t>відсоткових пунктів</w:t>
            </w:r>
            <w:r w:rsidRPr="008B66A4">
              <w:rPr>
                <w:color w:val="000000" w:themeColor="text1"/>
                <w:lang w:eastAsia="en-US"/>
              </w:rPr>
              <w:t>, якщо перевірка достатності резервів збитків, сформованих на попередню звітну дату, що передує даті розрахунку, показує дефіцит таких резервів.</w:t>
            </w:r>
          </w:p>
          <w:p w14:paraId="3C6C86BB" w14:textId="26F06129" w:rsidR="00CB4E3E" w:rsidRPr="008B66A4" w:rsidRDefault="00CB4E3E" w:rsidP="00CB4E3E">
            <w:pPr>
              <w:tabs>
                <w:tab w:val="left" w:pos="1134"/>
              </w:tabs>
              <w:ind w:firstLine="464"/>
              <w:rPr>
                <w:lang w:eastAsia="en-US"/>
              </w:rPr>
            </w:pPr>
            <w:r w:rsidRPr="008B66A4">
              <w:rPr>
                <w:color w:val="000000" w:themeColor="text1"/>
                <w:lang w:eastAsia="en-US"/>
              </w:rPr>
              <w:t xml:space="preserve">Страховик має право зменшити рівень довірчої ймовірності не більше ніж на п’ять відсоткових пунктів, який був збільшений згідно з вимогами абзацу першого пункту 134 глави 22 розділу VIІ цього Положення, виключно, якщо за останніх </w:t>
            </w:r>
            <w:r w:rsidRPr="008B66A4">
              <w:rPr>
                <w:color w:val="000000" w:themeColor="text1"/>
              </w:rPr>
              <w:t>чотири звітн</w:t>
            </w:r>
            <w:r w:rsidRPr="008B66A4">
              <w:rPr>
                <w:color w:val="000000" w:themeColor="text1"/>
                <w:lang w:eastAsia="en-US"/>
              </w:rPr>
              <w:t>их</w:t>
            </w:r>
            <w:r w:rsidRPr="008B66A4">
              <w:rPr>
                <w:color w:val="000000" w:themeColor="text1"/>
              </w:rPr>
              <w:t xml:space="preserve"> періоди</w:t>
            </w:r>
            <w:r w:rsidRPr="008B66A4">
              <w:rPr>
                <w:color w:val="000000" w:themeColor="text1"/>
                <w:lang w:eastAsia="en-US"/>
              </w:rPr>
              <w:t xml:space="preserve"> сума здійснених після попередньої звітної дати (будь-якої дати </w:t>
            </w:r>
            <w:r w:rsidRPr="008B66A4">
              <w:rPr>
                <w:color w:val="000000" w:themeColor="text1"/>
              </w:rPr>
              <w:t>“ран-оф” тесту</w:t>
            </w:r>
            <w:r w:rsidRPr="008B66A4">
              <w:rPr>
                <w:color w:val="000000" w:themeColor="text1"/>
                <w:lang w:eastAsia="en-US"/>
              </w:rPr>
              <w:t>) страхових виплат (страхових відшкодувань) за страховими випадками, що сталися до попередньої звітної дати, розміру найкращої оцінки резервів збитків та маржі ризику за такими страховими випадками на звітну дату не перевищує суми найкращої оцінки резерву збитків та маржі ризику станом на попередню звітну дату.</w:t>
            </w:r>
          </w:p>
        </w:tc>
        <w:tc>
          <w:tcPr>
            <w:tcW w:w="6946" w:type="dxa"/>
            <w:shd w:val="clear" w:color="auto" w:fill="auto"/>
          </w:tcPr>
          <w:p w14:paraId="0EF2948C" w14:textId="393F3CDF" w:rsidR="00CB4E3E" w:rsidRPr="008B66A4" w:rsidRDefault="00CB4E3E" w:rsidP="00CB4E3E">
            <w:pPr>
              <w:shd w:val="clear" w:color="auto" w:fill="FFFFFF"/>
              <w:tabs>
                <w:tab w:val="left" w:pos="464"/>
              </w:tabs>
              <w:ind w:firstLine="464"/>
              <w:contextualSpacing/>
              <w:rPr>
                <w:color w:val="000000" w:themeColor="text1"/>
                <w:lang w:eastAsia="en-US"/>
              </w:rPr>
            </w:pPr>
            <w:r w:rsidRPr="008B66A4">
              <w:rPr>
                <w:lang w:eastAsia="en-US"/>
              </w:rPr>
              <w:lastRenderedPageBreak/>
              <w:t xml:space="preserve">134. </w:t>
            </w:r>
            <w:r w:rsidRPr="008B66A4">
              <w:rPr>
                <w:b/>
                <w:lang w:eastAsia="en-US"/>
              </w:rPr>
              <w:t>Одночасне п</w:t>
            </w:r>
            <w:r w:rsidRPr="008B66A4">
              <w:rPr>
                <w:b/>
                <w:color w:val="000000" w:themeColor="text1"/>
                <w:lang w:eastAsia="en-US"/>
              </w:rPr>
              <w:t xml:space="preserve">еревищення величин, вказаних у підпункті 4 пункту 132 глави 22 розділу </w:t>
            </w:r>
            <w:r w:rsidRPr="008B66A4">
              <w:rPr>
                <w:b/>
                <w:color w:val="000000" w:themeColor="text1"/>
                <w:lang w:val="en-US" w:eastAsia="en-US"/>
              </w:rPr>
              <w:t>VII</w:t>
            </w:r>
            <w:r w:rsidRPr="008B66A4">
              <w:rPr>
                <w:b/>
                <w:color w:val="000000" w:themeColor="text1"/>
                <w:lang w:eastAsia="en-US"/>
              </w:rPr>
              <w:t xml:space="preserve"> та розрахованих на попередні дві поспіль дати </w:t>
            </w:r>
            <w:r w:rsidRPr="001D671D">
              <w:rPr>
                <w:b/>
                <w:color w:val="000000" w:themeColor="text1"/>
                <w:lang w:eastAsia="en-US"/>
              </w:rPr>
              <w:t>“</w:t>
            </w:r>
            <w:r w:rsidRPr="0076715F">
              <w:rPr>
                <w:b/>
                <w:color w:val="000000" w:themeColor="text1"/>
                <w:lang w:eastAsia="en-US"/>
              </w:rPr>
              <w:t>ран-оф</w:t>
            </w:r>
            <w:r w:rsidRPr="001D671D">
              <w:rPr>
                <w:b/>
                <w:color w:val="000000" w:themeColor="text1"/>
                <w:lang w:eastAsia="en-US"/>
              </w:rPr>
              <w:t>”</w:t>
            </w:r>
            <w:r w:rsidRPr="0076715F">
              <w:rPr>
                <w:b/>
                <w:color w:val="000000" w:themeColor="text1"/>
                <w:lang w:eastAsia="en-US"/>
              </w:rPr>
              <w:t xml:space="preserve"> тест</w:t>
            </w:r>
            <w:r w:rsidRPr="008B66A4">
              <w:rPr>
                <w:b/>
                <w:color w:val="000000" w:themeColor="text1"/>
                <w:lang w:eastAsia="en-US"/>
              </w:rPr>
              <w:t xml:space="preserve"> із восьми кварталів, що передують даті розрахунку, відповідно над величинами</w:t>
            </w:r>
            <w:r>
              <w:rPr>
                <w:b/>
                <w:color w:val="000000" w:themeColor="text1"/>
                <w:lang w:eastAsia="en-US"/>
              </w:rPr>
              <w:t>,</w:t>
            </w:r>
            <w:r w:rsidRPr="008B66A4">
              <w:rPr>
                <w:b/>
                <w:color w:val="000000" w:themeColor="text1"/>
                <w:lang w:eastAsia="en-US"/>
              </w:rPr>
              <w:t xml:space="preserve"> вказаними у підпункті 3 пункту 132 глави 22 розділу </w:t>
            </w:r>
            <w:r w:rsidRPr="008B66A4">
              <w:rPr>
                <w:b/>
                <w:color w:val="000000" w:themeColor="text1"/>
                <w:lang w:val="en-US" w:eastAsia="en-US"/>
              </w:rPr>
              <w:t>VII</w:t>
            </w:r>
            <w:r w:rsidRPr="008B66A4">
              <w:rPr>
                <w:b/>
                <w:color w:val="000000" w:themeColor="text1"/>
                <w:lang w:eastAsia="en-US"/>
              </w:rPr>
              <w:t xml:space="preserve">, та розрахованими на ті ж попередні дві поспіль дати </w:t>
            </w:r>
            <w:r w:rsidRPr="001D671D">
              <w:rPr>
                <w:b/>
                <w:color w:val="000000" w:themeColor="text1"/>
                <w:lang w:eastAsia="en-US"/>
              </w:rPr>
              <w:t>“</w:t>
            </w:r>
            <w:r w:rsidRPr="0076715F">
              <w:rPr>
                <w:b/>
                <w:color w:val="000000" w:themeColor="text1"/>
                <w:lang w:eastAsia="en-US"/>
              </w:rPr>
              <w:t>ран-оф</w:t>
            </w:r>
            <w:r w:rsidRPr="001D671D">
              <w:rPr>
                <w:b/>
                <w:color w:val="000000" w:themeColor="text1"/>
                <w:lang w:eastAsia="en-US"/>
              </w:rPr>
              <w:t>”</w:t>
            </w:r>
            <w:r w:rsidRPr="0076715F">
              <w:rPr>
                <w:b/>
                <w:color w:val="000000" w:themeColor="text1"/>
                <w:lang w:eastAsia="en-US"/>
              </w:rPr>
              <w:t xml:space="preserve"> тест</w:t>
            </w:r>
            <w:r w:rsidRPr="008B66A4">
              <w:rPr>
                <w:b/>
                <w:color w:val="000000" w:themeColor="text1"/>
                <w:lang w:eastAsia="en-US"/>
              </w:rPr>
              <w:t xml:space="preserve"> із восьми кварталів, що передують даті розрахунку, є </w:t>
            </w:r>
            <w:r w:rsidRPr="008B66A4">
              <w:rPr>
                <w:b/>
                <w:lang w:eastAsia="en-US"/>
              </w:rPr>
              <w:t>свід</w:t>
            </w:r>
            <w:r w:rsidRPr="008B66A4">
              <w:rPr>
                <w:b/>
                <w:color w:val="000000" w:themeColor="text1"/>
                <w:lang w:eastAsia="en-US"/>
              </w:rPr>
              <w:t>ченням недостатності розміру маржі ризику.</w:t>
            </w:r>
          </w:p>
          <w:p w14:paraId="0B3976AF" w14:textId="3FBB64B8" w:rsidR="00CB4E3E" w:rsidRPr="008B66A4" w:rsidRDefault="00CB4E3E" w:rsidP="00CB4E3E">
            <w:pPr>
              <w:shd w:val="clear" w:color="auto" w:fill="FFFFFF"/>
              <w:tabs>
                <w:tab w:val="left" w:pos="1134"/>
              </w:tabs>
              <w:ind w:firstLine="464"/>
              <w:contextualSpacing/>
              <w:rPr>
                <w:color w:val="000000" w:themeColor="text1"/>
                <w:lang w:eastAsia="en-US"/>
              </w:rPr>
            </w:pPr>
            <w:r w:rsidRPr="008B66A4">
              <w:rPr>
                <w:color w:val="000000" w:themeColor="text1"/>
                <w:lang w:eastAsia="en-US"/>
              </w:rPr>
              <w:t>Страховик,</w:t>
            </w:r>
            <w:r w:rsidRPr="008B66A4">
              <w:rPr>
                <w:color w:val="000000" w:themeColor="text1"/>
              </w:rPr>
              <w:t xml:space="preserve"> якщо він  збільшив рівень довірчої ймовірності згідно з вимогами абзацу </w:t>
            </w:r>
            <w:r w:rsidRPr="008B66A4">
              <w:rPr>
                <w:color w:val="000000" w:themeColor="text1"/>
                <w:lang w:eastAsia="en-US"/>
              </w:rPr>
              <w:t>третього</w:t>
            </w:r>
            <w:r w:rsidRPr="008B66A4">
              <w:rPr>
                <w:color w:val="000000" w:themeColor="text1"/>
              </w:rPr>
              <w:t xml:space="preserve"> пункту 134 глави 22 розділу VIІ цього Положення, </w:t>
            </w:r>
            <w:r w:rsidRPr="008B66A4">
              <w:rPr>
                <w:color w:val="000000" w:themeColor="text1"/>
                <w:lang w:eastAsia="en-US"/>
              </w:rPr>
              <w:t xml:space="preserve">під час </w:t>
            </w:r>
            <w:r w:rsidRPr="008B66A4">
              <w:rPr>
                <w:color w:val="000000" w:themeColor="text1"/>
              </w:rPr>
              <w:t xml:space="preserve">подальших проведень “ран-оф” тесту з метою визначення того, чи є оцінка маржі ризику заниженою, у попередньому періоді </w:t>
            </w:r>
            <w:r w:rsidRPr="008B66A4">
              <w:rPr>
                <w:color w:val="000000" w:themeColor="text1"/>
                <w:lang w:eastAsia="en-US"/>
              </w:rPr>
              <w:t xml:space="preserve">виключає </w:t>
            </w:r>
            <w:r w:rsidRPr="008B66A4">
              <w:rPr>
                <w:color w:val="000000" w:themeColor="text1"/>
              </w:rPr>
              <w:t xml:space="preserve">результати “ран-оф” тесту станом на дві звітних дати поспіль, які спричинили </w:t>
            </w:r>
            <w:r w:rsidRPr="008B66A4">
              <w:rPr>
                <w:color w:val="000000" w:themeColor="text1"/>
              </w:rPr>
              <w:lastRenderedPageBreak/>
              <w:t xml:space="preserve">підвищення рівня довірчої ймовірності. </w:t>
            </w:r>
            <w:r w:rsidRPr="008B66A4">
              <w:rPr>
                <w:color w:val="000000" w:themeColor="text1"/>
                <w:lang w:eastAsia="en-US"/>
              </w:rPr>
              <w:t xml:space="preserve">Страховик зобов’язаний збільшити рівень довірчої ймовірності, що застосовується під час визначення маржі ризику, хоча б на п’ять </w:t>
            </w:r>
            <w:r w:rsidRPr="008B66A4">
              <w:rPr>
                <w:color w:val="000000" w:themeColor="text1"/>
              </w:rPr>
              <w:t>відсоткових пунктів</w:t>
            </w:r>
            <w:r w:rsidRPr="008B66A4">
              <w:rPr>
                <w:color w:val="000000" w:themeColor="text1"/>
                <w:lang w:eastAsia="en-US"/>
              </w:rPr>
              <w:t xml:space="preserve">, якщо перевірка достатності резервів збитків, сформованих на попередню звітну дату, що передує даті розрахунку, показує </w:t>
            </w:r>
            <w:r w:rsidR="00997139" w:rsidRPr="008B66A4">
              <w:rPr>
                <w:b/>
                <w:color w:val="000000" w:themeColor="text1"/>
                <w:lang w:eastAsia="en-US"/>
              </w:rPr>
              <w:t xml:space="preserve"> </w:t>
            </w:r>
            <w:r w:rsidR="00997139">
              <w:rPr>
                <w:b/>
                <w:color w:val="000000" w:themeColor="text1"/>
                <w:lang w:eastAsia="en-US"/>
              </w:rPr>
              <w:t>недостатність</w:t>
            </w:r>
            <w:r w:rsidR="00997139" w:rsidRPr="008B66A4">
              <w:rPr>
                <w:b/>
                <w:color w:val="000000" w:themeColor="text1"/>
                <w:lang w:eastAsia="en-US"/>
              </w:rPr>
              <w:t xml:space="preserve"> розміру маржі ризику</w:t>
            </w:r>
            <w:r w:rsidR="00997139" w:rsidRPr="008B66A4" w:rsidDel="00997139">
              <w:rPr>
                <w:color w:val="000000" w:themeColor="text1"/>
                <w:lang w:eastAsia="en-US"/>
              </w:rPr>
              <w:t xml:space="preserve"> </w:t>
            </w:r>
            <w:r w:rsidRPr="008B66A4">
              <w:rPr>
                <w:color w:val="000000" w:themeColor="text1"/>
                <w:lang w:eastAsia="en-US"/>
              </w:rPr>
              <w:t>.</w:t>
            </w:r>
          </w:p>
          <w:p w14:paraId="368AD76A" w14:textId="711B3D49" w:rsidR="00CB4E3E" w:rsidRPr="008B66A4" w:rsidRDefault="00CB4E3E" w:rsidP="00CB4E3E">
            <w:pPr>
              <w:tabs>
                <w:tab w:val="left" w:pos="1134"/>
              </w:tabs>
              <w:ind w:firstLine="464"/>
              <w:rPr>
                <w:color w:val="000000" w:themeColor="text1"/>
                <w:lang w:eastAsia="en-US"/>
              </w:rPr>
            </w:pPr>
            <w:r w:rsidRPr="008B66A4">
              <w:rPr>
                <w:color w:val="000000" w:themeColor="text1"/>
                <w:lang w:eastAsia="en-US"/>
              </w:rPr>
              <w:t xml:space="preserve">Страховик має право зменшити рівень довірчої ймовірності не більше ніж на п’ять відсоткових пунктів, який був збільшений згідно з вимогами абзацу першого пункту 134 глави 22 розділу VIІ цього Положення, виключно, якщо за останніх </w:t>
            </w:r>
            <w:r w:rsidRPr="008B66A4">
              <w:rPr>
                <w:color w:val="000000" w:themeColor="text1"/>
              </w:rPr>
              <w:t>чотири звітн</w:t>
            </w:r>
            <w:r w:rsidRPr="008B66A4">
              <w:rPr>
                <w:color w:val="000000" w:themeColor="text1"/>
                <w:lang w:eastAsia="en-US"/>
              </w:rPr>
              <w:t>их</w:t>
            </w:r>
            <w:r w:rsidRPr="008B66A4">
              <w:rPr>
                <w:color w:val="000000" w:themeColor="text1"/>
              </w:rPr>
              <w:t xml:space="preserve"> періоди</w:t>
            </w:r>
            <w:r w:rsidRPr="008B66A4">
              <w:rPr>
                <w:color w:val="000000" w:themeColor="text1"/>
                <w:lang w:eastAsia="en-US"/>
              </w:rPr>
              <w:t xml:space="preserve"> сума здійснених після попередньої звітної дати (будь-якої дати </w:t>
            </w:r>
            <w:r w:rsidRPr="008B66A4">
              <w:rPr>
                <w:color w:val="000000" w:themeColor="text1"/>
              </w:rPr>
              <w:t>“ран-оф” тесту</w:t>
            </w:r>
            <w:r w:rsidRPr="008B66A4">
              <w:rPr>
                <w:color w:val="000000" w:themeColor="text1"/>
                <w:lang w:eastAsia="en-US"/>
              </w:rPr>
              <w:t>) страхових виплат (страхових відшкодувань) за страховими випадками, що сталися до попередньої звітної дати, розміру найкращої оцінки резервів збитків та маржі ризику за такими страховими випадками на звітну дату не перевищує суми найкращої оцінки резерву збитків та маржі ризику станом на попередню звітну дату.</w:t>
            </w:r>
          </w:p>
          <w:p w14:paraId="2A7978B8" w14:textId="77777777" w:rsidR="00CB4E3E" w:rsidRPr="008B66A4" w:rsidRDefault="00CB4E3E" w:rsidP="00CB4E3E">
            <w:pPr>
              <w:shd w:val="clear" w:color="auto" w:fill="FFFFFF"/>
              <w:tabs>
                <w:tab w:val="left" w:pos="312"/>
              </w:tabs>
              <w:ind w:left="29" w:firstLine="283"/>
              <w:contextualSpacing/>
              <w:rPr>
                <w:lang w:eastAsia="en-US"/>
              </w:rPr>
            </w:pPr>
          </w:p>
        </w:tc>
      </w:tr>
      <w:tr w:rsidR="00CB4E3E" w:rsidRPr="00474B68" w14:paraId="1C0BACF0" w14:textId="77777777" w:rsidTr="00DC5E4D">
        <w:trPr>
          <w:trHeight w:val="20"/>
        </w:trPr>
        <w:tc>
          <w:tcPr>
            <w:tcW w:w="704" w:type="dxa"/>
          </w:tcPr>
          <w:p w14:paraId="0F3CB0D2"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14040" w:type="dxa"/>
            <w:gridSpan w:val="3"/>
            <w:shd w:val="clear" w:color="auto" w:fill="auto"/>
          </w:tcPr>
          <w:p w14:paraId="26581433" w14:textId="77777777" w:rsidR="00CB4E3E" w:rsidRPr="00474B68" w:rsidRDefault="00CB4E3E" w:rsidP="00CB4E3E">
            <w:pPr>
              <w:widowControl w:val="0"/>
              <w:ind w:firstLine="323"/>
              <w:jc w:val="center"/>
              <w:rPr>
                <w:iCs/>
              </w:rPr>
            </w:pPr>
            <w:r w:rsidRPr="00474B68">
              <w:rPr>
                <w:b/>
                <w:lang w:eastAsia="en-US"/>
              </w:rPr>
              <w:t xml:space="preserve">Додаток 3 до Положення про порядок формування страховиками технічних резервів, </w:t>
            </w:r>
            <w:r w:rsidRPr="00474B68">
              <w:rPr>
                <w:b/>
              </w:rPr>
              <w:t>затвердженого постановою Правління Національного банку України від 29 грудня 2023 року № 203</w:t>
            </w:r>
          </w:p>
        </w:tc>
      </w:tr>
      <w:tr w:rsidR="00CB4E3E" w:rsidRPr="00474B68" w14:paraId="166D66EE" w14:textId="77777777" w:rsidTr="00DC5E4D">
        <w:trPr>
          <w:gridAfter w:val="1"/>
          <w:wAfter w:w="6" w:type="dxa"/>
          <w:trHeight w:val="20"/>
        </w:trPr>
        <w:tc>
          <w:tcPr>
            <w:tcW w:w="704" w:type="dxa"/>
          </w:tcPr>
          <w:p w14:paraId="5CA31FC6"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0842C181" w14:textId="32F2197F" w:rsidR="00CB4E3E" w:rsidRDefault="00CB4E3E" w:rsidP="00CB4E3E">
            <w:pPr>
              <w:ind w:firstLine="567"/>
              <w:rPr>
                <w:color w:val="000000" w:themeColor="text1"/>
              </w:rPr>
            </w:pPr>
            <w:r>
              <w:rPr>
                <w:color w:val="000000" w:themeColor="text1"/>
              </w:rPr>
              <w:t>2. …</w:t>
            </w:r>
          </w:p>
          <w:p w14:paraId="0CC8F0E9" w14:textId="5B3997FB" w:rsidR="00CB4E3E" w:rsidRDefault="000E4427" w:rsidP="00CB4E3E">
            <w:pPr>
              <w:ind w:firstLine="567"/>
              <w:rPr>
                <w:color w:val="000000" w:themeColor="text1"/>
              </w:rPr>
            </w:pPr>
            <m:oMath>
              <m:sSub>
                <m:sSubPr>
                  <m:ctrlPr>
                    <w:rPr>
                      <w:rFonts w:ascii="Cambria Math" w:hAnsi="Cambria Math"/>
                      <w:color w:val="000000" w:themeColor="text1"/>
                      <w:lang w:eastAsia="en-US"/>
                    </w:rPr>
                  </m:ctrlPr>
                </m:sSubPr>
                <m:e>
                  <m:r>
                    <m:rPr>
                      <m:sty m:val="p"/>
                    </m:rPr>
                    <w:rPr>
                      <w:rFonts w:ascii="Cambria Math" w:hAnsi="Cambria Math"/>
                      <w:color w:val="000000" w:themeColor="text1"/>
                      <w:lang w:eastAsia="en-US"/>
                    </w:rPr>
                    <m:t>ДС</m:t>
                  </m:r>
                </m:e>
                <m:sub>
                  <m:r>
                    <m:rPr>
                      <m:sty m:val="p"/>
                    </m:rPr>
                    <w:rPr>
                      <w:rFonts w:ascii="Cambria Math" w:hAnsi="Cambria Math"/>
                      <w:color w:val="000000" w:themeColor="text1"/>
                      <w:lang w:val="en-US" w:eastAsia="en-US"/>
                    </w:rPr>
                    <m:t>n</m:t>
                  </m:r>
                </m:sub>
              </m:sSub>
            </m:oMath>
            <w:r w:rsidR="00CB4E3E" w:rsidRPr="00D75986">
              <w:rPr>
                <w:color w:val="000000" w:themeColor="text1"/>
              </w:rPr>
              <w:t>– дохід від страхування за покриттям, наданим у розрахунковому періоді.</w:t>
            </w:r>
          </w:p>
          <w:p w14:paraId="05DB9455" w14:textId="47B0C712" w:rsidR="00CB4E3E" w:rsidRPr="00CF1EA8" w:rsidRDefault="00CB4E3E" w:rsidP="00CB4E3E">
            <w:pPr>
              <w:ind w:firstLine="567"/>
              <w:rPr>
                <w:b/>
                <w:color w:val="000000" w:themeColor="text1"/>
              </w:rPr>
            </w:pPr>
            <w:r w:rsidRPr="00CF1EA8">
              <w:rPr>
                <w:b/>
                <w:color w:val="000000" w:themeColor="text1"/>
              </w:rPr>
              <w:lastRenderedPageBreak/>
              <w:t>відсутній</w:t>
            </w:r>
          </w:p>
        </w:tc>
        <w:tc>
          <w:tcPr>
            <w:tcW w:w="6946" w:type="dxa"/>
            <w:shd w:val="clear" w:color="auto" w:fill="auto"/>
          </w:tcPr>
          <w:p w14:paraId="3ACECF21" w14:textId="77777777" w:rsidR="00CB4E3E" w:rsidRDefault="00CB4E3E" w:rsidP="00CB4E3E">
            <w:pPr>
              <w:ind w:firstLine="567"/>
              <w:rPr>
                <w:color w:val="000000" w:themeColor="text1"/>
              </w:rPr>
            </w:pPr>
            <w:r>
              <w:rPr>
                <w:color w:val="000000" w:themeColor="text1"/>
              </w:rPr>
              <w:lastRenderedPageBreak/>
              <w:t>2. …</w:t>
            </w:r>
          </w:p>
          <w:p w14:paraId="2AECF683" w14:textId="77777777" w:rsidR="00CB4E3E" w:rsidRDefault="000E4427" w:rsidP="00CB4E3E">
            <w:pPr>
              <w:ind w:firstLine="567"/>
              <w:rPr>
                <w:color w:val="000000" w:themeColor="text1"/>
              </w:rPr>
            </w:pPr>
            <m:oMath>
              <m:sSub>
                <m:sSubPr>
                  <m:ctrlPr>
                    <w:rPr>
                      <w:rFonts w:ascii="Cambria Math" w:hAnsi="Cambria Math"/>
                      <w:color w:val="000000" w:themeColor="text1"/>
                      <w:lang w:eastAsia="en-US"/>
                    </w:rPr>
                  </m:ctrlPr>
                </m:sSubPr>
                <m:e>
                  <m:r>
                    <m:rPr>
                      <m:sty m:val="p"/>
                    </m:rPr>
                    <w:rPr>
                      <w:rFonts w:ascii="Cambria Math" w:hAnsi="Cambria Math"/>
                      <w:color w:val="000000" w:themeColor="text1"/>
                      <w:lang w:eastAsia="en-US"/>
                    </w:rPr>
                    <m:t>ДС</m:t>
                  </m:r>
                </m:e>
                <m:sub>
                  <m:r>
                    <m:rPr>
                      <m:sty m:val="p"/>
                    </m:rPr>
                    <w:rPr>
                      <w:rFonts w:ascii="Cambria Math" w:hAnsi="Cambria Math"/>
                      <w:color w:val="000000" w:themeColor="text1"/>
                      <w:lang w:val="en-US" w:eastAsia="en-US"/>
                    </w:rPr>
                    <m:t>n</m:t>
                  </m:r>
                </m:sub>
              </m:sSub>
            </m:oMath>
            <w:r w:rsidR="00CB4E3E" w:rsidRPr="00D75986">
              <w:rPr>
                <w:color w:val="000000" w:themeColor="text1"/>
              </w:rPr>
              <w:t>– дохід від страхування за покриттям, наданим у розрахунковому періоді.</w:t>
            </w:r>
          </w:p>
          <w:p w14:paraId="7906D6DA" w14:textId="08CBAEF3" w:rsidR="00CB4E3E" w:rsidRPr="008F3AC2" w:rsidRDefault="00CB4E3E" w:rsidP="00CB4E3E">
            <w:pPr>
              <w:widowControl w:val="0"/>
              <w:ind w:firstLine="323"/>
              <w:rPr>
                <w:b/>
                <w:lang w:eastAsia="en-US"/>
              </w:rPr>
            </w:pPr>
            <w:r w:rsidRPr="00CF1EA8">
              <w:rPr>
                <w:b/>
                <w:color w:val="000000" w:themeColor="text1"/>
              </w:rPr>
              <w:lastRenderedPageBreak/>
              <w:t>Розмір резерву премій у будь-який момент часу поза межами договору вважається таким, що дорівнює нулю.</w:t>
            </w:r>
          </w:p>
        </w:tc>
      </w:tr>
      <w:tr w:rsidR="00CB4E3E" w:rsidRPr="00474B68" w14:paraId="732069D9" w14:textId="77777777" w:rsidTr="00DC5E4D">
        <w:trPr>
          <w:gridAfter w:val="1"/>
          <w:wAfter w:w="6" w:type="dxa"/>
          <w:trHeight w:val="20"/>
        </w:trPr>
        <w:tc>
          <w:tcPr>
            <w:tcW w:w="704" w:type="dxa"/>
          </w:tcPr>
          <w:p w14:paraId="06F646D0"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310741F3" w14:textId="77777777" w:rsidR="00CB4E3E" w:rsidRPr="00474B68" w:rsidRDefault="00CB4E3E" w:rsidP="00CB4E3E">
            <w:pPr>
              <w:ind w:firstLine="323"/>
            </w:pPr>
            <w:r w:rsidRPr="00474B68">
              <w:t>3. Дохід від страхування на дату розрахунку дорівнює частці очікуваних страхових премій та премій, отриманих на дату розрахунку (за винятком будь-якого інвестиційного компонента), віднесеній на розрахунковий період, визначається за такою формулою:</w:t>
            </w:r>
          </w:p>
          <w:p w14:paraId="7E79DD71" w14:textId="77777777" w:rsidR="00CB4E3E" w:rsidRPr="00474B68" w:rsidRDefault="00CB4E3E" w:rsidP="00CB4E3E">
            <w:pPr>
              <w:ind w:firstLine="323"/>
            </w:pPr>
          </w:p>
          <w:p w14:paraId="243133E9" w14:textId="77777777" w:rsidR="00CB4E3E" w:rsidRPr="00474B68" w:rsidRDefault="000E4427" w:rsidP="00CB4E3E">
            <w:pPr>
              <w:ind w:firstLine="323"/>
            </w:pPr>
            <m:oMathPara>
              <m:oMath>
                <m:sSub>
                  <m:sSubPr>
                    <m:ctrlPr>
                      <w:rPr>
                        <w:rFonts w:ascii="Cambria Math" w:hAnsi="Cambria Math"/>
                        <w:i/>
                      </w:rPr>
                    </m:ctrlPr>
                  </m:sSubPr>
                  <m:e>
                    <m:r>
                      <w:rPr>
                        <w:rFonts w:ascii="Cambria Math" w:hAnsi="Cambria Math"/>
                      </w:rPr>
                      <m:t>ДС</m:t>
                    </m:r>
                  </m:e>
                  <m:sub>
                    <m:r>
                      <w:rPr>
                        <w:rFonts w:ascii="Cambria Math" w:hAnsi="Cambria Math"/>
                      </w:rPr>
                      <m:t>i</m:t>
                    </m:r>
                  </m:sub>
                </m:sSub>
                <m:r>
                  <w:rPr>
                    <w:rFonts w:ascii="Cambria Math" w:hAnsi="Cambria Math"/>
                  </w:rPr>
                  <m:t>=</m:t>
                </m:r>
                <m:f>
                  <m:fPr>
                    <m:ctrlPr>
                      <w:rPr>
                        <w:rFonts w:ascii="Cambria Math" w:hAnsi="Cambria Math"/>
                        <w:lang w:eastAsia="en-US"/>
                      </w:rPr>
                    </m:ctrlPr>
                  </m:fPr>
                  <m:num>
                    <m:r>
                      <m:rPr>
                        <m:sty m:val="p"/>
                      </m:rPr>
                      <w:rPr>
                        <w:rFonts w:ascii="Cambria Math" w:hAnsi="Cambria Math"/>
                        <w:lang w:eastAsia="en-US"/>
                      </w:rPr>
                      <m:t>i</m:t>
                    </m:r>
                  </m:num>
                  <m:den>
                    <m:r>
                      <m:rPr>
                        <m:sty m:val="p"/>
                      </m:rPr>
                      <w:rPr>
                        <w:rFonts w:ascii="Cambria Math" w:hAnsi="Cambria Math"/>
                        <w:lang w:eastAsia="en-US"/>
                      </w:rPr>
                      <m:t>t</m:t>
                    </m:r>
                  </m:den>
                </m:f>
                <m:r>
                  <w:rPr>
                    <w:rFonts w:ascii="Cambria Math" w:hAnsi="Cambria Math"/>
                    <w:lang w:eastAsia="en-US"/>
                  </w:rPr>
                  <m:t>•</m:t>
                </m:r>
                <m:r>
                  <w:rPr>
                    <w:rFonts w:ascii="Cambria Math" w:hAnsi="Cambria Math"/>
                  </w:rPr>
                  <m:t>ОСП,</m:t>
                </m:r>
              </m:oMath>
            </m:oMathPara>
          </w:p>
          <w:p w14:paraId="0EA12EDD" w14:textId="77777777" w:rsidR="00CB4E3E" w:rsidRPr="00474B68" w:rsidRDefault="00CB4E3E" w:rsidP="00CB4E3E">
            <w:pPr>
              <w:tabs>
                <w:tab w:val="left" w:pos="567"/>
              </w:tabs>
            </w:pPr>
            <w:r w:rsidRPr="00474B68">
              <w:t xml:space="preserve">де </w:t>
            </w:r>
            <w:r w:rsidRPr="00474B68">
              <w:rPr>
                <w:lang w:eastAsia="en-US"/>
              </w:rPr>
              <w:tab/>
            </w:r>
            <m:oMath>
              <m:sSub>
                <m:sSubPr>
                  <m:ctrlPr>
                    <w:rPr>
                      <w:rFonts w:ascii="Cambria Math" w:hAnsi="Cambria Math"/>
                    </w:rPr>
                  </m:ctrlPr>
                </m:sSubPr>
                <m:e>
                  <m:r>
                    <m:rPr>
                      <m:sty m:val="p"/>
                    </m:rPr>
                    <w:rPr>
                      <w:rFonts w:ascii="Cambria Math" w:hAnsi="Cambria Math"/>
                    </w:rPr>
                    <m:t>ДС</m:t>
                  </m:r>
                </m:e>
                <m:sub>
                  <m:r>
                    <m:rPr>
                      <m:sty m:val="p"/>
                    </m:rPr>
                    <w:rPr>
                      <w:rFonts w:ascii="Cambria Math" w:hAnsi="Cambria Math"/>
                    </w:rPr>
                    <m:t>i</m:t>
                  </m:r>
                </m:sub>
              </m:sSub>
            </m:oMath>
            <w:r w:rsidRPr="00474B68">
              <w:t xml:space="preserve"> – дохід від страхування на дату розрахунку;</w:t>
            </w:r>
            <w:r w:rsidRPr="00474B68">
              <w:rPr>
                <w:lang w:eastAsia="en-US"/>
              </w:rPr>
              <w:t xml:space="preserve"> </w:t>
            </w:r>
          </w:p>
          <w:p w14:paraId="588F971F" w14:textId="77777777" w:rsidR="00CB4E3E" w:rsidRPr="00474B68" w:rsidRDefault="00CB4E3E" w:rsidP="00CB4E3E">
            <w:pPr>
              <w:tabs>
                <w:tab w:val="left" w:pos="567"/>
              </w:tabs>
              <w:ind w:firstLine="323"/>
              <w:rPr>
                <w:lang w:eastAsia="en-US"/>
              </w:rPr>
            </w:pPr>
          </w:p>
          <w:p w14:paraId="17A55B01" w14:textId="77777777" w:rsidR="00CB4E3E" w:rsidRPr="00474B68" w:rsidRDefault="00CB4E3E" w:rsidP="00CB4E3E">
            <w:pPr>
              <w:tabs>
                <w:tab w:val="left" w:pos="567"/>
              </w:tabs>
              <w:ind w:firstLine="323"/>
              <w:rPr>
                <w:lang w:eastAsia="en-US"/>
              </w:rPr>
            </w:pPr>
          </w:p>
          <w:p w14:paraId="3DA0E791" w14:textId="77777777" w:rsidR="00CB4E3E" w:rsidRPr="00474B68" w:rsidRDefault="00CB4E3E" w:rsidP="00CB4E3E">
            <w:pPr>
              <w:tabs>
                <w:tab w:val="left" w:pos="567"/>
              </w:tabs>
              <w:ind w:firstLine="323"/>
            </w:pPr>
            <m:oMath>
              <m:r>
                <m:rPr>
                  <m:sty m:val="p"/>
                </m:rPr>
                <w:rPr>
                  <w:rFonts w:ascii="Cambria Math" w:hAnsi="Cambria Math"/>
                  <w:lang w:eastAsia="en-US"/>
                </w:rPr>
                <m:t>t</m:t>
              </m:r>
            </m:oMath>
            <w:r w:rsidRPr="00474B68">
              <w:t xml:space="preserve"> – строк страхового покриття (у днях);</w:t>
            </w:r>
          </w:p>
          <w:p w14:paraId="60E073F9" w14:textId="77777777" w:rsidR="00CB4E3E" w:rsidRPr="00474B68" w:rsidRDefault="00CB4E3E" w:rsidP="00CB4E3E">
            <w:pPr>
              <w:ind w:firstLine="323"/>
            </w:pPr>
            <w:r w:rsidRPr="00474B68">
              <w:t>i – кількість днів, що минули з дати</w:t>
            </w:r>
            <w:r w:rsidRPr="00474B68">
              <w:rPr>
                <w:lang w:eastAsia="en-US"/>
              </w:rPr>
              <w:t xml:space="preserve"> початку строку</w:t>
            </w:r>
            <w:r w:rsidRPr="00474B68">
              <w:t xml:space="preserve"> страхового покриття, до дати, на яку здійснюється розрахунок доходу від страхування;</w:t>
            </w:r>
          </w:p>
          <w:p w14:paraId="1DCE108B" w14:textId="77777777" w:rsidR="00CB4E3E" w:rsidRPr="00474B68" w:rsidRDefault="00CB4E3E" w:rsidP="00CB4E3E">
            <w:pPr>
              <w:ind w:firstLine="323"/>
              <w:rPr>
                <w:iCs/>
              </w:rPr>
            </w:pPr>
            <m:oMath>
              <m:r>
                <w:rPr>
                  <w:rFonts w:ascii="Cambria Math" w:hAnsi="Cambria Math"/>
                </w:rPr>
                <m:t>ОСП</m:t>
              </m:r>
            </m:oMath>
            <w:r w:rsidRPr="00474B68">
              <w:t xml:space="preserve"> – отримані та очікувані страхові премії (за винятком будь-якого інвестиційного компонента) за когортою договорів.</w:t>
            </w:r>
          </w:p>
        </w:tc>
        <w:tc>
          <w:tcPr>
            <w:tcW w:w="6946" w:type="dxa"/>
            <w:shd w:val="clear" w:color="auto" w:fill="auto"/>
          </w:tcPr>
          <w:p w14:paraId="055D6C5B" w14:textId="77777777" w:rsidR="00CB4E3E" w:rsidRPr="00474B68" w:rsidRDefault="00CB4E3E" w:rsidP="00CB4E3E">
            <w:pPr>
              <w:ind w:firstLine="323"/>
            </w:pPr>
            <w:r w:rsidRPr="00474B68">
              <w:t xml:space="preserve">3. Дохід від страхування </w:t>
            </w:r>
            <w:r w:rsidRPr="00474B68">
              <w:rPr>
                <w:b/>
              </w:rPr>
              <w:t>за покриттям, наданим у розрахунковому періоді,</w:t>
            </w:r>
            <w:r w:rsidRPr="00474B68">
              <w:t xml:space="preserve"> на дату розрахунку дорівнює частці очікуваних страхових премій та премій, отриманих на дату розрахунку (за винятком будь-якого інвестиційного компонента), віднесеній на розрахунковий період, визначається за такою формулою:</w:t>
            </w:r>
          </w:p>
          <w:p w14:paraId="6C1299F3" w14:textId="77777777" w:rsidR="00CB4E3E" w:rsidRPr="00474B68" w:rsidRDefault="000E4427" w:rsidP="00CB4E3E">
            <w:pPr>
              <w:ind w:firstLine="323"/>
            </w:pPr>
            <m:oMathPara>
              <m:oMath>
                <m:sSub>
                  <m:sSubPr>
                    <m:ctrlPr>
                      <w:rPr>
                        <w:rFonts w:ascii="Cambria Math" w:hAnsi="Cambria Math"/>
                        <w:i/>
                      </w:rPr>
                    </m:ctrlPr>
                  </m:sSubPr>
                  <m:e>
                    <m:r>
                      <w:rPr>
                        <w:rFonts w:ascii="Cambria Math" w:hAnsi="Cambria Math"/>
                      </w:rPr>
                      <m:t>ДС</m:t>
                    </m:r>
                  </m:e>
                  <m:sub>
                    <m:r>
                      <w:rPr>
                        <w:rFonts w:ascii="Cambria Math" w:hAnsi="Cambria Math"/>
                      </w:rPr>
                      <m:t>i</m:t>
                    </m:r>
                  </m:sub>
                </m:sSub>
                <m:r>
                  <w:rPr>
                    <w:rFonts w:ascii="Cambria Math" w:hAnsi="Cambria Math"/>
                  </w:rPr>
                  <m:t>=</m:t>
                </m:r>
                <m:f>
                  <m:fPr>
                    <m:ctrlPr>
                      <w:rPr>
                        <w:rFonts w:ascii="Cambria Math" w:hAnsi="Cambria Math"/>
                        <w:lang w:eastAsia="en-US"/>
                      </w:rPr>
                    </m:ctrlPr>
                  </m:fPr>
                  <m:num>
                    <m:r>
                      <m:rPr>
                        <m:sty m:val="p"/>
                      </m:rPr>
                      <w:rPr>
                        <w:rFonts w:ascii="Cambria Math" w:hAnsi="Cambria Math"/>
                        <w:lang w:eastAsia="en-US"/>
                      </w:rPr>
                      <m:t>i</m:t>
                    </m:r>
                  </m:num>
                  <m:den>
                    <m:r>
                      <m:rPr>
                        <m:sty m:val="p"/>
                      </m:rPr>
                      <w:rPr>
                        <w:rFonts w:ascii="Cambria Math" w:hAnsi="Cambria Math"/>
                        <w:lang w:eastAsia="en-US"/>
                      </w:rPr>
                      <m:t>t</m:t>
                    </m:r>
                  </m:den>
                </m:f>
                <m:r>
                  <w:rPr>
                    <w:rFonts w:ascii="Cambria Math" w:hAnsi="Cambria Math"/>
                    <w:lang w:eastAsia="en-US"/>
                  </w:rPr>
                  <m:t>•</m:t>
                </m:r>
                <m:r>
                  <w:rPr>
                    <w:rFonts w:ascii="Cambria Math" w:hAnsi="Cambria Math"/>
                  </w:rPr>
                  <m:t>ОСП,</m:t>
                </m:r>
              </m:oMath>
            </m:oMathPara>
          </w:p>
          <w:p w14:paraId="20A8F6A4" w14:textId="77777777" w:rsidR="00CB4E3E" w:rsidRPr="00474B68" w:rsidRDefault="00CB4E3E" w:rsidP="00CB4E3E">
            <w:pPr>
              <w:tabs>
                <w:tab w:val="left" w:pos="567"/>
              </w:tabs>
            </w:pPr>
            <w:r w:rsidRPr="00474B68">
              <w:t xml:space="preserve">де </w:t>
            </w:r>
            <w:r w:rsidRPr="00474B68">
              <w:rPr>
                <w:lang w:eastAsia="en-US"/>
              </w:rPr>
              <w:tab/>
            </w:r>
            <m:oMath>
              <m:sSub>
                <m:sSubPr>
                  <m:ctrlPr>
                    <w:rPr>
                      <w:rFonts w:ascii="Cambria Math" w:hAnsi="Cambria Math"/>
                    </w:rPr>
                  </m:ctrlPr>
                </m:sSubPr>
                <m:e>
                  <m:r>
                    <m:rPr>
                      <m:sty m:val="p"/>
                    </m:rPr>
                    <w:rPr>
                      <w:rFonts w:ascii="Cambria Math" w:hAnsi="Cambria Math"/>
                    </w:rPr>
                    <m:t>ДС</m:t>
                  </m:r>
                </m:e>
                <m:sub>
                  <m:r>
                    <m:rPr>
                      <m:sty m:val="p"/>
                    </m:rPr>
                    <w:rPr>
                      <w:rFonts w:ascii="Cambria Math" w:hAnsi="Cambria Math"/>
                    </w:rPr>
                    <m:t>i</m:t>
                  </m:r>
                </m:sub>
              </m:sSub>
            </m:oMath>
            <w:r w:rsidRPr="00474B68">
              <w:t xml:space="preserve"> – дохід від страхування </w:t>
            </w:r>
            <w:r w:rsidRPr="00474B68">
              <w:rPr>
                <w:b/>
              </w:rPr>
              <w:t>за покриттям, наданим у розрахунковому періоді,</w:t>
            </w:r>
            <w:r w:rsidRPr="00474B68">
              <w:t xml:space="preserve"> на дату розрахунку;</w:t>
            </w:r>
            <w:r w:rsidRPr="00474B68">
              <w:rPr>
                <w:lang w:eastAsia="en-US"/>
              </w:rPr>
              <w:t xml:space="preserve"> </w:t>
            </w:r>
          </w:p>
          <w:p w14:paraId="0D0AB2B2" w14:textId="77777777" w:rsidR="00CB4E3E" w:rsidRPr="00474B68" w:rsidRDefault="00CB4E3E" w:rsidP="00CB4E3E">
            <w:pPr>
              <w:tabs>
                <w:tab w:val="left" w:pos="567"/>
              </w:tabs>
              <w:ind w:firstLine="323"/>
            </w:pPr>
            <m:oMath>
              <m:r>
                <m:rPr>
                  <m:sty m:val="p"/>
                </m:rPr>
                <w:rPr>
                  <w:rFonts w:ascii="Cambria Math" w:hAnsi="Cambria Math"/>
                  <w:lang w:eastAsia="en-US"/>
                </w:rPr>
                <m:t>t</m:t>
              </m:r>
            </m:oMath>
            <w:r w:rsidRPr="00474B68">
              <w:t xml:space="preserve"> – строк страхового покриття (у днях);</w:t>
            </w:r>
          </w:p>
          <w:p w14:paraId="6E760438" w14:textId="77777777" w:rsidR="00CB4E3E" w:rsidRPr="00A41937" w:rsidRDefault="00CB4E3E" w:rsidP="00CB4E3E">
            <w:pPr>
              <w:ind w:firstLine="323"/>
              <w:rPr>
                <w:lang w:val="ru-RU"/>
              </w:rPr>
            </w:pPr>
            <w:r w:rsidRPr="00474B68">
              <w:t>i – кількість днів, що минули з дати</w:t>
            </w:r>
            <w:r w:rsidRPr="00474B68">
              <w:rPr>
                <w:lang w:eastAsia="en-US"/>
              </w:rPr>
              <w:t xml:space="preserve"> початку строку</w:t>
            </w:r>
            <w:r w:rsidRPr="00474B68">
              <w:t xml:space="preserve"> страхового покриття, до дати, на яку здійснюється розрахунок доходу від страхування</w:t>
            </w:r>
            <w:r w:rsidRPr="00474B68">
              <w:rPr>
                <w:b/>
              </w:rPr>
              <w:t>, протягом яких надавалось страхове покриття у розрахунковому періоді</w:t>
            </w:r>
            <w:r w:rsidRPr="00474B68">
              <w:t>;</w:t>
            </w:r>
          </w:p>
          <w:p w14:paraId="408CC2F8" w14:textId="79189CA1" w:rsidR="00CB4E3E" w:rsidRPr="00474B68" w:rsidRDefault="00CB4E3E" w:rsidP="00997139">
            <w:pPr>
              <w:widowControl w:val="0"/>
              <w:ind w:firstLine="323"/>
              <w:rPr>
                <w:iCs/>
              </w:rPr>
            </w:pPr>
            <m:oMath>
              <m:r>
                <w:rPr>
                  <w:rFonts w:ascii="Cambria Math" w:hAnsi="Cambria Math"/>
                </w:rPr>
                <m:t>ОСП</m:t>
              </m:r>
            </m:oMath>
            <w:r w:rsidRPr="00474B68">
              <w:t xml:space="preserve"> – отримані</w:t>
            </w:r>
            <w:r>
              <w:t xml:space="preserve"> </w:t>
            </w:r>
            <w:r w:rsidRPr="00542D99">
              <w:rPr>
                <w:b/>
              </w:rPr>
              <w:t xml:space="preserve">(за </w:t>
            </w:r>
            <w:r>
              <w:rPr>
                <w:b/>
              </w:rPr>
              <w:t>вирахуванням</w:t>
            </w:r>
            <w:r w:rsidRPr="00542D99">
              <w:rPr>
                <w:b/>
              </w:rPr>
              <w:t xml:space="preserve"> </w:t>
            </w:r>
            <w:r w:rsidR="00997139" w:rsidRPr="00542D99">
              <w:rPr>
                <w:b/>
              </w:rPr>
              <w:t>повернутих премій</w:t>
            </w:r>
            <w:r w:rsidR="00997139" w:rsidRPr="00A41937">
              <w:rPr>
                <w:b/>
                <w:lang w:val="ru-RU"/>
              </w:rPr>
              <w:t xml:space="preserve"> </w:t>
            </w:r>
            <w:r w:rsidR="00997139">
              <w:rPr>
                <w:b/>
                <w:lang w:val="ru-RU"/>
              </w:rPr>
              <w:t xml:space="preserve">/ </w:t>
            </w:r>
            <w:r w:rsidRPr="00542D99">
              <w:rPr>
                <w:b/>
              </w:rPr>
              <w:t>частково повернутих премій внаслідок дострокового припинення договору)</w:t>
            </w:r>
            <w:r w:rsidRPr="00474B68">
              <w:t xml:space="preserve"> та очікувані страхові премії (за винятком будь-якого інвестиційного компонента) за когортою договорів.</w:t>
            </w:r>
          </w:p>
        </w:tc>
      </w:tr>
      <w:tr w:rsidR="00CB4E3E" w:rsidRPr="00474B68" w14:paraId="045132AC" w14:textId="77777777" w:rsidTr="00DC5E4D">
        <w:trPr>
          <w:trHeight w:val="20"/>
        </w:trPr>
        <w:tc>
          <w:tcPr>
            <w:tcW w:w="704" w:type="dxa"/>
          </w:tcPr>
          <w:p w14:paraId="3D89AE28"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14040" w:type="dxa"/>
            <w:gridSpan w:val="3"/>
            <w:shd w:val="clear" w:color="auto" w:fill="auto"/>
          </w:tcPr>
          <w:p w14:paraId="65EB05FA" w14:textId="77777777" w:rsidR="00CB4E3E" w:rsidRPr="00474B68" w:rsidRDefault="00CB4E3E" w:rsidP="00CB4E3E">
            <w:pPr>
              <w:ind w:firstLine="323"/>
            </w:pPr>
            <w:r w:rsidRPr="00474B68">
              <w:rPr>
                <w:b/>
                <w:lang w:eastAsia="en-US"/>
              </w:rPr>
              <w:t xml:space="preserve">Додаток 4 до Положення про порядок формування страховиками технічних резервів, </w:t>
            </w:r>
            <w:r w:rsidRPr="00474B68">
              <w:rPr>
                <w:b/>
              </w:rPr>
              <w:t>затвердженого постановою Правління Національного банку України від 29 грудня 2023 року № 203</w:t>
            </w:r>
          </w:p>
        </w:tc>
      </w:tr>
      <w:tr w:rsidR="00CB4E3E" w:rsidRPr="00474B68" w14:paraId="27690B1B" w14:textId="77777777" w:rsidTr="00DC5E4D">
        <w:trPr>
          <w:gridAfter w:val="1"/>
          <w:wAfter w:w="6" w:type="dxa"/>
          <w:trHeight w:val="20"/>
        </w:trPr>
        <w:tc>
          <w:tcPr>
            <w:tcW w:w="704" w:type="dxa"/>
          </w:tcPr>
          <w:p w14:paraId="3A11A4B6"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51E8A4BF" w14:textId="77777777" w:rsidR="00CB4E3E" w:rsidRPr="00474B68" w:rsidRDefault="00CB4E3E" w:rsidP="00CB4E3E">
            <w:pPr>
              <w:shd w:val="clear" w:color="auto" w:fill="FFFFFF"/>
              <w:ind w:firstLine="312"/>
            </w:pPr>
            <w:r w:rsidRPr="00474B68">
              <w:t>3. Сума найкращої оцінки резерву премій та маржі ризику, компонент збитку визначаються таким чином:</w:t>
            </w:r>
          </w:p>
          <w:p w14:paraId="650509ED" w14:textId="77777777" w:rsidR="00CB4E3E" w:rsidRPr="00474B68" w:rsidRDefault="00CB4E3E" w:rsidP="00CB4E3E">
            <w:pPr>
              <w:shd w:val="clear" w:color="auto" w:fill="FFFFFF"/>
              <w:tabs>
                <w:tab w:val="left" w:pos="993"/>
              </w:tabs>
              <w:ind w:firstLine="567"/>
            </w:pPr>
          </w:p>
          <w:p w14:paraId="0D5AC170" w14:textId="77777777" w:rsidR="00CB4E3E" w:rsidRPr="00474B68" w:rsidRDefault="00CB4E3E" w:rsidP="00CB4E3E">
            <w:pPr>
              <w:pStyle w:val="ae"/>
              <w:numPr>
                <w:ilvl w:val="1"/>
                <w:numId w:val="14"/>
              </w:numPr>
              <w:shd w:val="clear" w:color="auto" w:fill="FFFFFF"/>
              <w:tabs>
                <w:tab w:val="left" w:pos="993"/>
              </w:tabs>
              <w:ind w:left="0" w:firstLine="567"/>
            </w:pPr>
            <w:r w:rsidRPr="00474B68">
              <w:t>сума найкращої оцінки резерву премій та маржі ризику визначається за такою формулою:</w:t>
            </w:r>
          </w:p>
          <w:p w14:paraId="6DBB8E39" w14:textId="77777777" w:rsidR="00CB4E3E" w:rsidRPr="00474B68" w:rsidRDefault="00CB4E3E" w:rsidP="00CB4E3E">
            <w:pPr>
              <w:shd w:val="clear" w:color="auto" w:fill="FFFFFF"/>
              <w:tabs>
                <w:tab w:val="left" w:pos="993"/>
              </w:tabs>
              <w:ind w:firstLine="567"/>
            </w:pPr>
          </w:p>
          <w:p w14:paraId="4F4C04D0" w14:textId="7BE84971" w:rsidR="00CB4E3E" w:rsidRPr="00474B68" w:rsidRDefault="00CB4E3E" w:rsidP="00CB4E3E">
            <w:pPr>
              <w:shd w:val="clear" w:color="auto" w:fill="FFFFFF"/>
              <w:tabs>
                <w:tab w:val="left" w:pos="993"/>
              </w:tabs>
              <w:rPr>
                <w:sz w:val="26"/>
                <w:szCs w:val="26"/>
              </w:rPr>
            </w:pPr>
            <m:oMathPara>
              <m:oMathParaPr>
                <m:jc m:val="center"/>
              </m:oMathParaPr>
              <m:oMath>
                <m:r>
                  <w:rPr>
                    <w:rFonts w:ascii="Cambria Math" w:hAnsi="Cambria Math"/>
                    <w:sz w:val="26"/>
                    <w:szCs w:val="26"/>
                    <w:lang w:eastAsia="en-US"/>
                  </w:rPr>
                  <m:t>Сума найкращої оцінки резерву премій та маржі ризику=</m:t>
                </m:r>
                <m:r>
                  <m:rPr>
                    <m:sty m:val="bi"/>
                  </m:rPr>
                  <w:rPr>
                    <w:rFonts w:ascii="Cambria Math" w:hAnsi="Cambria Math"/>
                    <w:sz w:val="26"/>
                    <w:szCs w:val="26"/>
                    <w:lang w:eastAsia="en-US"/>
                  </w:rPr>
                  <m:t>РНП</m:t>
                </m:r>
                <m:r>
                  <w:rPr>
                    <w:rFonts w:ascii="Cambria Math" w:hAnsi="Cambria Math"/>
                    <w:lang w:eastAsia="en-US"/>
                  </w:rPr>
                  <m:t>•</m:t>
                </m:r>
                <m:d>
                  <m:dPr>
                    <m:ctrlPr>
                      <w:rPr>
                        <w:rFonts w:ascii="Cambria Math" w:hAnsi="Cambria Math"/>
                        <w:i/>
                        <w:sz w:val="26"/>
                        <w:szCs w:val="26"/>
                        <w:lang w:eastAsia="en-US"/>
                      </w:rPr>
                    </m:ctrlPr>
                  </m:dPr>
                  <m:e>
                    <m:r>
                      <w:rPr>
                        <w:rFonts w:ascii="Cambria Math" w:hAnsi="Cambria Math"/>
                        <w:sz w:val="26"/>
                        <w:szCs w:val="26"/>
                        <w:lang w:eastAsia="en-US"/>
                      </w:rPr>
                      <m:t>ККЗ+МР</m:t>
                    </m:r>
                  </m:e>
                </m:d>
                <m:r>
                  <w:rPr>
                    <w:rFonts w:ascii="Cambria Math" w:hAnsi="Cambria Math"/>
                    <w:sz w:val="26"/>
                    <w:szCs w:val="26"/>
                    <w:lang w:eastAsia="en-US"/>
                  </w:rPr>
                  <m:t>,</m:t>
                </m:r>
              </m:oMath>
            </m:oMathPara>
          </w:p>
          <w:p w14:paraId="32616CD1" w14:textId="77777777" w:rsidR="00CB4E3E" w:rsidRPr="00474B68" w:rsidRDefault="00CB4E3E" w:rsidP="00CB4E3E">
            <w:pPr>
              <w:shd w:val="clear" w:color="auto" w:fill="FFFFFF"/>
              <w:tabs>
                <w:tab w:val="left" w:pos="1134"/>
              </w:tabs>
              <w:rPr>
                <w:lang w:eastAsia="en-US"/>
              </w:rPr>
            </w:pPr>
          </w:p>
          <w:p w14:paraId="5E984BD1" w14:textId="235AE316" w:rsidR="00CB4E3E" w:rsidRPr="00474B68" w:rsidRDefault="00CB4E3E" w:rsidP="00CB4E3E">
            <w:pPr>
              <w:shd w:val="clear" w:color="auto" w:fill="FFFFFF"/>
              <w:tabs>
                <w:tab w:val="left" w:pos="567"/>
              </w:tabs>
              <w:rPr>
                <w:lang w:eastAsia="en-US"/>
              </w:rPr>
            </w:pPr>
            <w:r w:rsidRPr="00474B68">
              <w:rPr>
                <w:lang w:eastAsia="en-US"/>
              </w:rPr>
              <w:t xml:space="preserve">де </w:t>
            </w:r>
            <w:r w:rsidRPr="00474B68">
              <w:rPr>
                <w:lang w:eastAsia="en-US"/>
              </w:rPr>
              <w:tab/>
            </w:r>
            <m:oMath>
              <m:r>
                <m:rPr>
                  <m:sty m:val="bi"/>
                </m:rPr>
                <w:rPr>
                  <w:rFonts w:ascii="Cambria Math" w:hAnsi="Cambria Math"/>
                </w:rPr>
                <m:t>РНП</m:t>
              </m:r>
            </m:oMath>
            <w:r w:rsidRPr="00474B68">
              <w:rPr>
                <w:lang w:eastAsia="en-US"/>
              </w:rPr>
              <w:t xml:space="preserve"> – величина резерву незароблених премій на момент часу, коли </w:t>
            </w:r>
            <w:r w:rsidRPr="00474B68">
              <w:t>факти та обставини свідчать про обтяжливість когорти договорів</w:t>
            </w:r>
            <w:r w:rsidRPr="00474B68">
              <w:rPr>
                <w:lang w:eastAsia="en-US"/>
              </w:rPr>
              <w:t>;</w:t>
            </w:r>
          </w:p>
          <w:p w14:paraId="13A16C1E" w14:textId="77777777" w:rsidR="00CB4E3E" w:rsidRPr="00474B68" w:rsidRDefault="00CB4E3E" w:rsidP="00CB4E3E">
            <w:pPr>
              <w:shd w:val="clear" w:color="auto" w:fill="FFFFFF"/>
              <w:tabs>
                <w:tab w:val="left" w:pos="709"/>
              </w:tabs>
              <w:ind w:firstLine="567"/>
              <w:rPr>
                <w:lang w:eastAsia="en-US"/>
              </w:rPr>
            </w:pPr>
            <m:oMath>
              <m:r>
                <w:rPr>
                  <w:rFonts w:ascii="Cambria Math" w:hAnsi="Cambria Math"/>
                </w:rPr>
                <m:t>МР</m:t>
              </m:r>
            </m:oMath>
            <w:r w:rsidRPr="00474B68">
              <w:t xml:space="preserve"> </w:t>
            </w:r>
            <w:r w:rsidRPr="00474B68">
              <w:rPr>
                <w:lang w:eastAsia="en-US"/>
              </w:rPr>
              <w:t>– маржа ризику як відсоток до розміру суми очікуваних страхових премій;</w:t>
            </w:r>
          </w:p>
          <w:p w14:paraId="32BD708C" w14:textId="77777777" w:rsidR="00CB4E3E" w:rsidRPr="00474B68" w:rsidRDefault="00CB4E3E" w:rsidP="00CB4E3E">
            <w:pPr>
              <w:ind w:firstLine="567"/>
            </w:pPr>
            <m:oMath>
              <m:r>
                <w:rPr>
                  <w:rFonts w:ascii="Cambria Math" w:hAnsi="Cambria Math"/>
                </w:rPr>
                <m:t>ККЗ</m:t>
              </m:r>
            </m:oMath>
            <w:r w:rsidRPr="00474B68">
              <w:t xml:space="preserve"> – комбінований коефіцієнт збитковості (у відсотках) за класом страхування / портфелем договорів / когортою договорів, який розраховується за такою формулою:</w:t>
            </w:r>
          </w:p>
          <w:p w14:paraId="289386CC" w14:textId="77777777" w:rsidR="00CB4E3E" w:rsidRPr="00944745" w:rsidRDefault="00CB4E3E" w:rsidP="00CB4E3E">
            <w:pPr>
              <w:rPr>
                <w:sz w:val="24"/>
              </w:rPr>
            </w:pPr>
          </w:p>
          <w:p w14:paraId="3EA71514" w14:textId="77777777" w:rsidR="00CB4E3E" w:rsidRPr="00474B68" w:rsidRDefault="00CB4E3E" w:rsidP="00CB4E3E">
            <w:pPr>
              <w:ind w:firstLine="709"/>
              <w:rPr>
                <w:lang w:eastAsia="en-US"/>
              </w:rPr>
            </w:pPr>
            <m:oMathPara>
              <m:oMath>
                <m:r>
                  <w:rPr>
                    <w:rFonts w:ascii="Cambria Math" w:hAnsi="Cambria Math"/>
                    <w:sz w:val="24"/>
                    <w:lang w:eastAsia="en-US"/>
                  </w:rPr>
                  <m:t xml:space="preserve">ККЗ= </m:t>
                </m:r>
                <m:f>
                  <m:fPr>
                    <m:ctrlPr>
                      <w:rPr>
                        <w:rFonts w:ascii="Cambria Math" w:hAnsi="Cambria Math"/>
                        <w:i/>
                        <w:sz w:val="24"/>
                      </w:rPr>
                    </m:ctrlPr>
                  </m:fPr>
                  <m:num>
                    <m:r>
                      <w:rPr>
                        <w:rFonts w:ascii="Cambria Math" w:hAnsi="Cambria Math"/>
                        <w:sz w:val="24"/>
                        <w:lang w:eastAsia="en-US"/>
                      </w:rPr>
                      <m:t>СВ-Р+</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lang w:eastAsia="en-US"/>
                              </w:rPr>
                              <m:t>RBNS</m:t>
                            </m:r>
                          </m:e>
                          <m:sub>
                            <m:r>
                              <w:rPr>
                                <w:rFonts w:ascii="Cambria Math" w:hAnsi="Cambria Math"/>
                                <w:sz w:val="24"/>
                                <w:lang w:eastAsia="en-US"/>
                              </w:rPr>
                              <m:t>к</m:t>
                            </m:r>
                          </m:sub>
                        </m:sSub>
                        <m:r>
                          <m:rPr>
                            <m:sty m:val="p"/>
                          </m:rPr>
                          <w:rPr>
                            <w:rFonts w:ascii="Cambria Math" w:hAnsi="Cambria Math"/>
                            <w:sz w:val="24"/>
                            <w:lang w:eastAsia="en-US"/>
                          </w:rPr>
                          <m:t>-</m:t>
                        </m:r>
                        <m:sSub>
                          <m:sSubPr>
                            <m:ctrlPr>
                              <w:rPr>
                                <w:rFonts w:ascii="Cambria Math" w:hAnsi="Cambria Math"/>
                                <w:sz w:val="24"/>
                              </w:rPr>
                            </m:ctrlPr>
                          </m:sSubPr>
                          <m:e>
                            <m:r>
                              <m:rPr>
                                <m:sty m:val="p"/>
                              </m:rPr>
                              <w:rPr>
                                <w:rFonts w:ascii="Cambria Math" w:hAnsi="Cambria Math"/>
                                <w:sz w:val="24"/>
                                <w:lang w:eastAsia="en-US"/>
                              </w:rPr>
                              <m:t>RBNS</m:t>
                            </m:r>
                          </m:e>
                          <m:sub>
                            <m:r>
                              <w:rPr>
                                <w:rFonts w:ascii="Cambria Math" w:hAnsi="Cambria Math"/>
                                <w:sz w:val="24"/>
                                <w:lang w:eastAsia="en-US"/>
                              </w:rPr>
                              <m:t>п</m:t>
                            </m:r>
                          </m:sub>
                        </m:sSub>
                      </m:e>
                    </m:d>
                    <m:r>
                      <m:rPr>
                        <m:sty m:val="p"/>
                      </m:rPr>
                      <w:rPr>
                        <w:rFonts w:ascii="Cambria Math" w:hAnsi="Cambria Math"/>
                        <w:sz w:val="24"/>
                        <w:lang w:eastAsia="en-US"/>
                      </w:rPr>
                      <m:t>+</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lang w:eastAsia="en-US"/>
                              </w:rPr>
                              <m:t>IBNR</m:t>
                            </m:r>
                          </m:e>
                          <m:sub>
                            <m:r>
                              <w:rPr>
                                <w:rFonts w:ascii="Cambria Math" w:hAnsi="Cambria Math"/>
                                <w:sz w:val="24"/>
                                <w:lang w:eastAsia="en-US"/>
                              </w:rPr>
                              <m:t>к</m:t>
                            </m:r>
                          </m:sub>
                        </m:sSub>
                        <m:r>
                          <m:rPr>
                            <m:sty m:val="p"/>
                          </m:rPr>
                          <w:rPr>
                            <w:rFonts w:ascii="Cambria Math" w:hAnsi="Cambria Math"/>
                            <w:sz w:val="24"/>
                            <w:lang w:eastAsia="en-US"/>
                          </w:rPr>
                          <m:t>-</m:t>
                        </m:r>
                        <m:sSub>
                          <m:sSubPr>
                            <m:ctrlPr>
                              <w:rPr>
                                <w:rFonts w:ascii="Cambria Math" w:hAnsi="Cambria Math"/>
                                <w:sz w:val="24"/>
                              </w:rPr>
                            </m:ctrlPr>
                          </m:sSubPr>
                          <m:e>
                            <m:r>
                              <m:rPr>
                                <m:sty m:val="p"/>
                              </m:rPr>
                              <w:rPr>
                                <w:rFonts w:ascii="Cambria Math" w:hAnsi="Cambria Math"/>
                                <w:sz w:val="24"/>
                                <w:lang w:eastAsia="en-US"/>
                              </w:rPr>
                              <m:t>IBNR</m:t>
                            </m:r>
                          </m:e>
                          <m:sub>
                            <m:r>
                              <w:rPr>
                                <w:rFonts w:ascii="Cambria Math" w:hAnsi="Cambria Math"/>
                                <w:sz w:val="24"/>
                                <w:lang w:eastAsia="en-US"/>
                              </w:rPr>
                              <m:t>п</m:t>
                            </m:r>
                          </m:sub>
                        </m:sSub>
                      </m:e>
                    </m:d>
                    <m:r>
                      <m:rPr>
                        <m:sty m:val="p"/>
                      </m:rPr>
                      <w:rPr>
                        <w:rFonts w:ascii="Cambria Math" w:hAnsi="Cambria Math"/>
                        <w:sz w:val="24"/>
                        <w:lang w:eastAsia="en-US"/>
                      </w:rPr>
                      <m:t>+ВВС</m:t>
                    </m:r>
                  </m:num>
                  <m:den>
                    <m:r>
                      <w:rPr>
                        <w:rFonts w:ascii="Cambria Math" w:hAnsi="Cambria Math"/>
                        <w:sz w:val="24"/>
                        <w:lang w:eastAsia="en-US"/>
                      </w:rPr>
                      <m:t>ДС</m:t>
                    </m:r>
                  </m:den>
                </m:f>
                <m:r>
                  <w:rPr>
                    <w:rFonts w:ascii="Cambria Math" w:hAnsi="Cambria Math"/>
                    <w:sz w:val="24"/>
                    <w:lang w:eastAsia="en-US"/>
                  </w:rPr>
                  <m:t>,</m:t>
                </m:r>
              </m:oMath>
            </m:oMathPara>
          </w:p>
          <w:p w14:paraId="2AE0795B" w14:textId="77777777" w:rsidR="00CB4E3E" w:rsidRPr="00474B68" w:rsidRDefault="00CB4E3E" w:rsidP="00CB4E3E">
            <w:pPr>
              <w:ind w:firstLine="709"/>
              <w:rPr>
                <w:lang w:eastAsia="en-US"/>
              </w:rPr>
            </w:pPr>
          </w:p>
          <w:p w14:paraId="009C70C7" w14:textId="77777777" w:rsidR="00CB4E3E" w:rsidRPr="00474B68" w:rsidRDefault="00CB4E3E" w:rsidP="00CB4E3E">
            <w:pPr>
              <w:tabs>
                <w:tab w:val="left" w:pos="567"/>
              </w:tabs>
              <w:rPr>
                <w:lang w:eastAsia="en-US"/>
              </w:rPr>
            </w:pPr>
            <w:r w:rsidRPr="00474B68">
              <w:rPr>
                <w:lang w:eastAsia="en-US"/>
              </w:rPr>
              <w:t xml:space="preserve">де </w:t>
            </w:r>
            <w:r w:rsidRPr="00474B68">
              <w:rPr>
                <w:lang w:eastAsia="en-US"/>
              </w:rPr>
              <w:tab/>
            </w:r>
            <m:oMath>
              <m:r>
                <w:rPr>
                  <w:rFonts w:ascii="Cambria Math" w:hAnsi="Cambria Math"/>
                  <w:lang w:eastAsia="en-US"/>
                </w:rPr>
                <m:t>СВ</m:t>
              </m:r>
            </m:oMath>
            <w:r w:rsidRPr="00474B68">
              <w:rPr>
                <w:lang w:eastAsia="en-US"/>
              </w:rPr>
              <w:t xml:space="preserve"> – страхові виплати </w:t>
            </w:r>
            <w:r w:rsidRPr="00474B68">
              <w:t>(страхові відшкодування)</w:t>
            </w:r>
            <w:r w:rsidRPr="00474B68">
              <w:rPr>
                <w:lang w:eastAsia="en-US"/>
              </w:rPr>
              <w:t>, сплачені в розрахунковому періоді;</w:t>
            </w:r>
          </w:p>
          <w:p w14:paraId="0C9F382B" w14:textId="77777777" w:rsidR="00CB4E3E" w:rsidRPr="00474B68" w:rsidRDefault="00CB4E3E" w:rsidP="00CB4E3E">
            <w:pPr>
              <w:rPr>
                <w:lang w:eastAsia="en-US"/>
              </w:rPr>
            </w:pPr>
            <m:oMath>
              <m:r>
                <w:rPr>
                  <w:rFonts w:ascii="Cambria Math" w:hAnsi="Cambria Math"/>
                  <w:lang w:eastAsia="en-US"/>
                </w:rPr>
                <w:lastRenderedPageBreak/>
                <m:t xml:space="preserve">         Р</m:t>
              </m:r>
            </m:oMath>
            <w:r w:rsidRPr="00474B68">
              <w:rPr>
                <w:lang w:eastAsia="en-US"/>
              </w:rPr>
              <w:t xml:space="preserve"> – доходи, отримані від регресів та суброгацій у розрахунковому періоді;</w:t>
            </w:r>
          </w:p>
          <w:p w14:paraId="533A941A" w14:textId="77777777" w:rsidR="00CB4E3E" w:rsidRPr="00474B68" w:rsidRDefault="000E4427" w:rsidP="00CB4E3E">
            <w:pPr>
              <w:widowControl w:val="0"/>
              <w:ind w:firstLine="567"/>
              <w:rPr>
                <w:lang w:eastAsia="en-US"/>
              </w:rPr>
            </w:pPr>
            <m:oMath>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п</m:t>
                  </m:r>
                </m:sub>
              </m:sSub>
            </m:oMath>
            <w:r w:rsidR="00CB4E3E" w:rsidRPr="00474B68">
              <w:rPr>
                <w:lang w:eastAsia="en-US"/>
              </w:rPr>
              <w:t xml:space="preserve"> – розмір резерву заявлених, але не виплачених збитків (reported but not settled claims reserve – RBNS), на кінець та на початок розрахункового періоду відповідно з урахуванням включених до цього резерву витрат на врегулювання збитків;</w:t>
            </w:r>
          </w:p>
          <w:p w14:paraId="09507D8E" w14:textId="77777777" w:rsidR="00CB4E3E" w:rsidRPr="00474B68" w:rsidRDefault="00CB4E3E" w:rsidP="00CB4E3E">
            <w:pPr>
              <w:ind w:firstLine="709"/>
            </w:pPr>
          </w:p>
          <w:p w14:paraId="6FED731F" w14:textId="77777777" w:rsidR="00CB4E3E" w:rsidRPr="00474B68" w:rsidRDefault="00CB4E3E" w:rsidP="00CB4E3E">
            <w:pPr>
              <w:ind w:firstLine="709"/>
            </w:pPr>
          </w:p>
          <w:p w14:paraId="0366517E" w14:textId="77777777" w:rsidR="00CB4E3E" w:rsidRPr="00474B68" w:rsidRDefault="000E4427" w:rsidP="00CB4E3E">
            <w:pPr>
              <w:ind w:firstLine="709"/>
              <w:rPr>
                <w:lang w:eastAsia="en-US"/>
              </w:rPr>
            </w:pPr>
            <m:oMath>
              <m:sSub>
                <m:sSubPr>
                  <m:ctrlPr>
                    <w:rPr>
                      <w:rFonts w:ascii="Cambria Math" w:hAnsi="Cambria Math"/>
                    </w:rPr>
                  </m:ctrlPr>
                </m:sSubPr>
                <m:e>
                  <m:r>
                    <m:rPr>
                      <m:sty m:val="p"/>
                    </m:rPr>
                    <w:rPr>
                      <w:rFonts w:ascii="Cambria Math" w:hAnsi="Cambria Math"/>
                      <w:lang w:eastAsia="en-US"/>
                    </w:rPr>
                    <m:t>IBNR</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IBNR</m:t>
                  </m:r>
                </m:e>
                <m:sub>
                  <m:r>
                    <w:rPr>
                      <w:rFonts w:ascii="Cambria Math" w:hAnsi="Cambria Math"/>
                      <w:lang w:eastAsia="en-US"/>
                    </w:rPr>
                    <m:t>п</m:t>
                  </m:r>
                </m:sub>
              </m:sSub>
            </m:oMath>
            <w:r w:rsidR="00CB4E3E" w:rsidRPr="00474B68">
              <w:rPr>
                <w:lang w:eastAsia="en-US"/>
              </w:rPr>
              <w:t xml:space="preserve"> – розмір резерву збитків, які виникли, але не заявлені (incurred but not reported claims reserve – IBNR), на кінець та на початок розрахункового періоду відповідно з урахуванням включених до цього резерву витрат на врегулювання збитків;</w:t>
            </w:r>
          </w:p>
          <w:p w14:paraId="0751118A" w14:textId="77777777" w:rsidR="00CB4E3E" w:rsidRPr="00474B68" w:rsidRDefault="00CB4E3E" w:rsidP="00CB4E3E">
            <w:pPr>
              <w:ind w:firstLine="709"/>
              <w:rPr>
                <w:lang w:eastAsia="en-US"/>
              </w:rPr>
            </w:pPr>
            <m:oMath>
              <m:r>
                <w:rPr>
                  <w:rFonts w:ascii="Cambria Math" w:hAnsi="Cambria Math"/>
                  <w:lang w:eastAsia="en-US"/>
                </w:rPr>
                <m:t>ВВС</m:t>
              </m:r>
            </m:oMath>
            <w:r w:rsidRPr="00474B68">
              <w:rPr>
                <w:lang w:eastAsia="en-US"/>
              </w:rPr>
              <w:t xml:space="preserve"> – витрати на ведення справи, понесені у розрахунковому періоді;</w:t>
            </w:r>
          </w:p>
          <w:p w14:paraId="4C1A888A" w14:textId="77777777" w:rsidR="00CB4E3E" w:rsidRPr="00474B68" w:rsidRDefault="00CB4E3E" w:rsidP="00CB4E3E">
            <w:pPr>
              <w:ind w:firstLine="709"/>
              <w:rPr>
                <w:lang w:eastAsia="en-US"/>
              </w:rPr>
            </w:pPr>
            <m:oMath>
              <m:r>
                <w:rPr>
                  <w:rFonts w:ascii="Cambria Math" w:hAnsi="Cambria Math"/>
                  <w:lang w:eastAsia="en-US"/>
                </w:rPr>
                <m:t>ДС</m:t>
              </m:r>
            </m:oMath>
            <w:r w:rsidRPr="00474B68">
              <w:rPr>
                <w:lang w:eastAsia="en-US"/>
              </w:rPr>
              <w:t xml:space="preserve"> – дохід від страхування протягом розрахункового періоду</w:t>
            </w:r>
            <w:r w:rsidRPr="00474B68">
              <w:t xml:space="preserve"> за класом страхування / портфелем договорів / когортою договорів</w:t>
            </w:r>
            <w:r w:rsidRPr="00474B68">
              <w:rPr>
                <w:lang w:eastAsia="en-US"/>
              </w:rPr>
              <w:t>.</w:t>
            </w:r>
          </w:p>
          <w:p w14:paraId="30F4F2D2" w14:textId="77777777" w:rsidR="00CB4E3E" w:rsidRPr="00474B68" w:rsidRDefault="00CB4E3E" w:rsidP="00CB4E3E">
            <w:pPr>
              <w:ind w:firstLine="709"/>
              <w:rPr>
                <w:lang w:eastAsia="en-US"/>
              </w:rPr>
            </w:pPr>
            <w:r w:rsidRPr="00474B68">
              <w:rPr>
                <w:lang w:eastAsia="en-US"/>
              </w:rPr>
              <w:t>Для розрахунку комбінованого коефіцієнта збитковості використовуються значення всіх показників на тому самому рівні агрегування (договір, когорта договорів, портфель договорів, клас страхування), на якому безпосередньо визначається комбінований коефіцієнт збитковості;</w:t>
            </w:r>
          </w:p>
          <w:p w14:paraId="4C03A975" w14:textId="269AF810" w:rsidR="00CB4E3E" w:rsidRPr="00CF1EA8" w:rsidRDefault="00CB4E3E" w:rsidP="00CB4E3E">
            <w:pPr>
              <w:ind w:firstLine="323"/>
              <w:rPr>
                <w:b/>
                <w:lang w:eastAsia="en-US"/>
              </w:rPr>
            </w:pPr>
            <w:r w:rsidRPr="00CF1EA8">
              <w:rPr>
                <w:b/>
                <w:lang w:eastAsia="en-US"/>
              </w:rPr>
              <w:t>відсутній</w:t>
            </w:r>
          </w:p>
          <w:p w14:paraId="40143037" w14:textId="7B56CD01" w:rsidR="00CB4E3E" w:rsidRPr="00474B68" w:rsidRDefault="00CB4E3E" w:rsidP="00CB4E3E">
            <w:pPr>
              <w:ind w:firstLine="323"/>
            </w:pPr>
            <w:r w:rsidRPr="00474B68">
              <w:rPr>
                <w:lang w:eastAsia="en-US"/>
              </w:rPr>
              <w:lastRenderedPageBreak/>
              <w:t>…</w:t>
            </w:r>
          </w:p>
        </w:tc>
        <w:tc>
          <w:tcPr>
            <w:tcW w:w="6946" w:type="dxa"/>
            <w:shd w:val="clear" w:color="auto" w:fill="auto"/>
          </w:tcPr>
          <w:p w14:paraId="618A8439" w14:textId="77777777" w:rsidR="00CB4E3E" w:rsidRPr="00474B68" w:rsidRDefault="00CB4E3E" w:rsidP="00CB4E3E">
            <w:pPr>
              <w:shd w:val="clear" w:color="auto" w:fill="FFFFFF"/>
              <w:ind w:firstLine="312"/>
            </w:pPr>
            <w:r w:rsidRPr="00474B68">
              <w:lastRenderedPageBreak/>
              <w:t>3. Сума найкращої оцінки резерву премій та маржі ризику, компонент збитку визначаються таким чином:</w:t>
            </w:r>
          </w:p>
          <w:p w14:paraId="19FF5B2C" w14:textId="77777777" w:rsidR="00CB4E3E" w:rsidRPr="00474B68" w:rsidRDefault="00CB4E3E" w:rsidP="00CB4E3E">
            <w:pPr>
              <w:shd w:val="clear" w:color="auto" w:fill="FFFFFF"/>
              <w:tabs>
                <w:tab w:val="left" w:pos="993"/>
              </w:tabs>
              <w:ind w:firstLine="567"/>
            </w:pPr>
          </w:p>
          <w:p w14:paraId="74596000" w14:textId="77777777" w:rsidR="00CB4E3E" w:rsidRPr="00474B68" w:rsidRDefault="00CB4E3E" w:rsidP="00CB4E3E">
            <w:pPr>
              <w:pStyle w:val="ae"/>
              <w:numPr>
                <w:ilvl w:val="0"/>
                <w:numId w:val="25"/>
              </w:numPr>
              <w:shd w:val="clear" w:color="auto" w:fill="FFFFFF"/>
              <w:tabs>
                <w:tab w:val="left" w:pos="993"/>
              </w:tabs>
              <w:ind w:left="0" w:firstLine="319"/>
            </w:pPr>
            <w:r w:rsidRPr="00474B68">
              <w:t>сума найкращої оцінки резерву премій та маржі ризику визначається за такою формулою:</w:t>
            </w:r>
          </w:p>
          <w:p w14:paraId="23C4E8F9" w14:textId="77777777" w:rsidR="00CB4E3E" w:rsidRPr="00474B68" w:rsidRDefault="00CB4E3E" w:rsidP="00CB4E3E">
            <w:pPr>
              <w:shd w:val="clear" w:color="auto" w:fill="FFFFFF"/>
              <w:tabs>
                <w:tab w:val="left" w:pos="993"/>
              </w:tabs>
              <w:ind w:firstLine="567"/>
            </w:pPr>
          </w:p>
          <w:p w14:paraId="542A4D6E" w14:textId="364C4653" w:rsidR="00CB4E3E" w:rsidRPr="00474B68" w:rsidRDefault="00CB4E3E" w:rsidP="00CB4E3E">
            <w:pPr>
              <w:shd w:val="clear" w:color="auto" w:fill="FFFFFF"/>
              <w:tabs>
                <w:tab w:val="left" w:pos="993"/>
              </w:tabs>
              <w:rPr>
                <w:sz w:val="26"/>
                <w:szCs w:val="26"/>
              </w:rPr>
            </w:pPr>
            <m:oMathPara>
              <m:oMathParaPr>
                <m:jc m:val="center"/>
              </m:oMathParaPr>
              <m:oMath>
                <m:r>
                  <w:rPr>
                    <w:rFonts w:ascii="Cambria Math" w:hAnsi="Cambria Math"/>
                    <w:sz w:val="26"/>
                    <w:szCs w:val="26"/>
                    <w:lang w:eastAsia="en-US"/>
                  </w:rPr>
                  <m:t>Сума найкращої оцінки резерву премій та маржі ризику=НЗП</m:t>
                </m:r>
                <m:r>
                  <w:rPr>
                    <w:rFonts w:ascii="Cambria Math" w:hAnsi="Cambria Math"/>
                    <w:lang w:eastAsia="en-US"/>
                  </w:rPr>
                  <m:t>•</m:t>
                </m:r>
                <m:d>
                  <m:dPr>
                    <m:ctrlPr>
                      <w:rPr>
                        <w:rFonts w:ascii="Cambria Math" w:hAnsi="Cambria Math"/>
                        <w:i/>
                        <w:sz w:val="26"/>
                        <w:szCs w:val="26"/>
                        <w:lang w:eastAsia="en-US"/>
                      </w:rPr>
                    </m:ctrlPr>
                  </m:dPr>
                  <m:e>
                    <m:r>
                      <w:rPr>
                        <w:rFonts w:ascii="Cambria Math" w:hAnsi="Cambria Math"/>
                        <w:sz w:val="26"/>
                        <w:szCs w:val="26"/>
                        <w:lang w:eastAsia="en-US"/>
                      </w:rPr>
                      <m:t>ККЗ+МР</m:t>
                    </m:r>
                  </m:e>
                </m:d>
                <m:r>
                  <w:rPr>
                    <w:rFonts w:ascii="Cambria Math" w:hAnsi="Cambria Math"/>
                    <w:sz w:val="26"/>
                    <w:szCs w:val="26"/>
                    <w:lang w:eastAsia="en-US"/>
                  </w:rPr>
                  <m:t>,</m:t>
                </m:r>
              </m:oMath>
            </m:oMathPara>
          </w:p>
          <w:p w14:paraId="75E95EE8" w14:textId="77777777" w:rsidR="00CB4E3E" w:rsidRPr="00474B68" w:rsidRDefault="00CB4E3E" w:rsidP="00CB4E3E">
            <w:pPr>
              <w:shd w:val="clear" w:color="auto" w:fill="FFFFFF"/>
              <w:tabs>
                <w:tab w:val="left" w:pos="1134"/>
              </w:tabs>
              <w:rPr>
                <w:lang w:eastAsia="en-US"/>
              </w:rPr>
            </w:pPr>
          </w:p>
          <w:p w14:paraId="14EAE458" w14:textId="2732BDB0" w:rsidR="00CB4E3E" w:rsidRPr="00474B68" w:rsidRDefault="00CB4E3E" w:rsidP="00CB4E3E">
            <w:pPr>
              <w:shd w:val="clear" w:color="auto" w:fill="FFFFFF"/>
              <w:tabs>
                <w:tab w:val="left" w:pos="567"/>
              </w:tabs>
              <w:rPr>
                <w:lang w:eastAsia="en-US"/>
              </w:rPr>
            </w:pPr>
            <w:r w:rsidRPr="00474B68">
              <w:rPr>
                <w:lang w:eastAsia="en-US"/>
              </w:rPr>
              <w:t xml:space="preserve">де </w:t>
            </w:r>
            <w:r w:rsidRPr="00474B68">
              <w:rPr>
                <w:lang w:eastAsia="en-US"/>
              </w:rPr>
              <w:tab/>
            </w:r>
            <m:oMath>
              <m:r>
                <w:rPr>
                  <w:rFonts w:ascii="Cambria Math" w:hAnsi="Cambria Math"/>
                </w:rPr>
                <m:t>НЗП</m:t>
              </m:r>
            </m:oMath>
            <w:r w:rsidRPr="00474B68">
              <w:rPr>
                <w:lang w:eastAsia="en-US"/>
              </w:rPr>
              <w:t xml:space="preserve"> – величина резерву незароблених премій на момент часу, коли </w:t>
            </w:r>
            <w:r w:rsidRPr="00474B68">
              <w:t>факти та обставини свідчать про обтяжливість когорти договорів</w:t>
            </w:r>
            <w:r w:rsidRPr="00474B68">
              <w:rPr>
                <w:lang w:eastAsia="en-US"/>
              </w:rPr>
              <w:t>;</w:t>
            </w:r>
          </w:p>
          <w:p w14:paraId="1246B367" w14:textId="77777777" w:rsidR="00CB4E3E" w:rsidRPr="00474B68" w:rsidRDefault="00CB4E3E" w:rsidP="00CB4E3E">
            <w:pPr>
              <w:shd w:val="clear" w:color="auto" w:fill="FFFFFF"/>
              <w:tabs>
                <w:tab w:val="left" w:pos="709"/>
              </w:tabs>
              <w:ind w:firstLine="567"/>
              <w:rPr>
                <w:lang w:eastAsia="en-US"/>
              </w:rPr>
            </w:pPr>
            <m:oMath>
              <m:r>
                <w:rPr>
                  <w:rFonts w:ascii="Cambria Math" w:hAnsi="Cambria Math"/>
                </w:rPr>
                <m:t>МР</m:t>
              </m:r>
            </m:oMath>
            <w:r w:rsidRPr="00474B68">
              <w:t xml:space="preserve"> </w:t>
            </w:r>
            <w:r w:rsidRPr="00474B68">
              <w:rPr>
                <w:lang w:eastAsia="en-US"/>
              </w:rPr>
              <w:t>– маржа ризику як відсоток до розміру суми очікуваних страхових премій;</w:t>
            </w:r>
          </w:p>
          <w:p w14:paraId="2BD04B28" w14:textId="403DC6EC" w:rsidR="005D2523" w:rsidRPr="00CC2D60" w:rsidRDefault="00CB4E3E" w:rsidP="005D2523">
            <w:pPr>
              <w:ind w:firstLine="567"/>
              <w:rPr>
                <w:b/>
              </w:rPr>
            </w:pPr>
            <m:oMath>
              <m:r>
                <w:rPr>
                  <w:rFonts w:ascii="Cambria Math" w:hAnsi="Cambria Math"/>
                </w:rPr>
                <m:t>ККЗ</m:t>
              </m:r>
            </m:oMath>
            <w:r w:rsidRPr="00474B68">
              <w:t xml:space="preserve"> – комбінований коефіцієнт збитк</w:t>
            </w:r>
            <w:proofErr w:type="spellStart"/>
            <w:r w:rsidRPr="00474B68">
              <w:t>овості</w:t>
            </w:r>
            <w:proofErr w:type="spellEnd"/>
            <w:r w:rsidRPr="00474B68">
              <w:t xml:space="preserve"> (у відсотках) за класом страхування / портфелем договорів / когортою договорів, який розраховується за</w:t>
            </w:r>
            <w:r w:rsidR="005D2523">
              <w:t xml:space="preserve"> </w:t>
            </w:r>
            <w:r w:rsidRPr="00474B68">
              <w:t xml:space="preserve"> формулою</w:t>
            </w:r>
            <w:r w:rsidR="005D2523" w:rsidRPr="005D2523">
              <w:t xml:space="preserve"> </w:t>
            </w:r>
            <w:r w:rsidR="005D2523" w:rsidRPr="00CC2D60">
              <w:rPr>
                <w:b/>
              </w:rPr>
              <w:t>зазначеною в підпункті 1</w:t>
            </w:r>
            <w:r w:rsidR="005D2523" w:rsidRPr="00CC2D60">
              <w:rPr>
                <w:b/>
                <w:vertAlign w:val="superscript"/>
              </w:rPr>
              <w:t>1</w:t>
            </w:r>
            <w:r w:rsidR="005D2523" w:rsidRPr="00CC2D60">
              <w:rPr>
                <w:b/>
                <w:lang w:val="ru-RU"/>
              </w:rPr>
              <w:t xml:space="preserve"> пункт</w:t>
            </w:r>
            <w:r w:rsidR="005D2523" w:rsidRPr="00CC2D60">
              <w:rPr>
                <w:b/>
              </w:rPr>
              <w:t>у 3 додатка 4 до Положення.</w:t>
            </w:r>
          </w:p>
          <w:p w14:paraId="3D5D2912" w14:textId="1D051E15" w:rsidR="00CB4E3E" w:rsidRPr="00CC2D60" w:rsidRDefault="005D2523" w:rsidP="005D2523">
            <w:pPr>
              <w:ind w:firstLine="567"/>
              <w:rPr>
                <w:b/>
              </w:rPr>
            </w:pPr>
            <w:r w:rsidRPr="00CC2D60">
              <w:rPr>
                <w:b/>
              </w:rPr>
              <w:t>“1</w:t>
            </w:r>
            <w:r w:rsidRPr="00CC2D60">
              <w:rPr>
                <w:b/>
                <w:vertAlign w:val="superscript"/>
              </w:rPr>
              <w:t>1</w:t>
            </w:r>
            <w:r w:rsidRPr="00CC2D60">
              <w:rPr>
                <w:b/>
              </w:rPr>
              <w:t>) ККЗ визначається за такою формулою</w:t>
            </w:r>
            <w:r w:rsidRPr="00CC2D60">
              <w:rPr>
                <w:b/>
                <w:lang w:val="ru-RU"/>
              </w:rPr>
              <w:t>:</w:t>
            </w:r>
          </w:p>
          <w:p w14:paraId="39FD6949" w14:textId="77777777" w:rsidR="00CB4E3E" w:rsidRPr="00944745" w:rsidRDefault="00CB4E3E" w:rsidP="00CB4E3E">
            <w:pPr>
              <w:rPr>
                <w:sz w:val="24"/>
              </w:rPr>
            </w:pPr>
          </w:p>
          <w:p w14:paraId="49BCF5E1" w14:textId="4F7B82D5" w:rsidR="00CB4E3E" w:rsidRPr="00474B68" w:rsidRDefault="00CB4E3E" w:rsidP="00CB4E3E">
            <w:pPr>
              <w:ind w:firstLine="709"/>
              <w:rPr>
                <w:lang w:eastAsia="en-US"/>
              </w:rPr>
            </w:pPr>
            <m:oMathPara>
              <m:oMath>
                <m:r>
                  <w:rPr>
                    <w:rFonts w:ascii="Cambria Math" w:hAnsi="Cambria Math"/>
                    <w:sz w:val="24"/>
                    <w:lang w:eastAsia="en-US"/>
                  </w:rPr>
                  <m:t xml:space="preserve">ККЗ= </m:t>
                </m:r>
                <m:f>
                  <m:fPr>
                    <m:ctrlPr>
                      <w:rPr>
                        <w:rFonts w:ascii="Cambria Math" w:hAnsi="Cambria Math"/>
                        <w:i/>
                        <w:sz w:val="24"/>
                      </w:rPr>
                    </m:ctrlPr>
                  </m:fPr>
                  <m:num>
                    <m:r>
                      <w:rPr>
                        <w:rFonts w:ascii="Cambria Math" w:hAnsi="Cambria Math"/>
                        <w:sz w:val="24"/>
                        <w:lang w:eastAsia="en-US"/>
                      </w:rPr>
                      <m:t>СВ-Р</m:t>
                    </m:r>
                    <m:r>
                      <m:rPr>
                        <m:sty m:val="bi"/>
                      </m:rPr>
                      <w:rPr>
                        <w:rFonts w:ascii="Cambria Math" w:hAnsi="Cambria Math"/>
                        <w:sz w:val="24"/>
                        <w:lang w:eastAsia="en-US"/>
                      </w:rPr>
                      <m:t>-ДЦФ</m:t>
                    </m:r>
                    <m:r>
                      <w:rPr>
                        <w:rFonts w:ascii="Cambria Math" w:hAnsi="Cambria Math"/>
                        <w:sz w:val="24"/>
                        <w:lang w:eastAsia="en-US"/>
                      </w:rPr>
                      <m:t>+</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lang w:eastAsia="en-US"/>
                              </w:rPr>
                              <m:t>RBNS</m:t>
                            </m:r>
                          </m:e>
                          <m:sub>
                            <m:r>
                              <w:rPr>
                                <w:rFonts w:ascii="Cambria Math" w:hAnsi="Cambria Math"/>
                                <w:sz w:val="24"/>
                                <w:lang w:eastAsia="en-US"/>
                              </w:rPr>
                              <m:t>к</m:t>
                            </m:r>
                          </m:sub>
                        </m:sSub>
                        <m:r>
                          <m:rPr>
                            <m:sty m:val="p"/>
                          </m:rPr>
                          <w:rPr>
                            <w:rFonts w:ascii="Cambria Math" w:hAnsi="Cambria Math"/>
                            <w:sz w:val="24"/>
                            <w:lang w:eastAsia="en-US"/>
                          </w:rPr>
                          <m:t>-</m:t>
                        </m:r>
                        <m:sSub>
                          <m:sSubPr>
                            <m:ctrlPr>
                              <w:rPr>
                                <w:rFonts w:ascii="Cambria Math" w:hAnsi="Cambria Math"/>
                                <w:sz w:val="24"/>
                              </w:rPr>
                            </m:ctrlPr>
                          </m:sSubPr>
                          <m:e>
                            <m:r>
                              <m:rPr>
                                <m:sty m:val="p"/>
                              </m:rPr>
                              <w:rPr>
                                <w:rFonts w:ascii="Cambria Math" w:hAnsi="Cambria Math"/>
                                <w:sz w:val="24"/>
                                <w:lang w:eastAsia="en-US"/>
                              </w:rPr>
                              <m:t>RBNS</m:t>
                            </m:r>
                          </m:e>
                          <m:sub>
                            <m:r>
                              <w:rPr>
                                <w:rFonts w:ascii="Cambria Math" w:hAnsi="Cambria Math"/>
                                <w:sz w:val="24"/>
                                <w:lang w:eastAsia="en-US"/>
                              </w:rPr>
                              <m:t>п</m:t>
                            </m:r>
                          </m:sub>
                        </m:sSub>
                      </m:e>
                    </m:d>
                    <m:r>
                      <m:rPr>
                        <m:sty m:val="p"/>
                      </m:rPr>
                      <w:rPr>
                        <w:rFonts w:ascii="Cambria Math" w:hAnsi="Cambria Math"/>
                        <w:sz w:val="24"/>
                        <w:lang w:eastAsia="en-US"/>
                      </w:rPr>
                      <m:t>+</m:t>
                    </m:r>
                    <m:d>
                      <m:dPr>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lang w:eastAsia="en-US"/>
                              </w:rPr>
                              <m:t>IBNR</m:t>
                            </m:r>
                          </m:e>
                          <m:sub>
                            <m:r>
                              <w:rPr>
                                <w:rFonts w:ascii="Cambria Math" w:hAnsi="Cambria Math"/>
                                <w:sz w:val="24"/>
                                <w:lang w:eastAsia="en-US"/>
                              </w:rPr>
                              <m:t>к</m:t>
                            </m:r>
                          </m:sub>
                        </m:sSub>
                        <m:r>
                          <m:rPr>
                            <m:sty m:val="p"/>
                          </m:rPr>
                          <w:rPr>
                            <w:rFonts w:ascii="Cambria Math" w:hAnsi="Cambria Math"/>
                            <w:sz w:val="24"/>
                            <w:lang w:eastAsia="en-US"/>
                          </w:rPr>
                          <m:t>-</m:t>
                        </m:r>
                        <m:sSub>
                          <m:sSubPr>
                            <m:ctrlPr>
                              <w:rPr>
                                <w:rFonts w:ascii="Cambria Math" w:hAnsi="Cambria Math"/>
                                <w:sz w:val="24"/>
                              </w:rPr>
                            </m:ctrlPr>
                          </m:sSubPr>
                          <m:e>
                            <m:r>
                              <m:rPr>
                                <m:sty m:val="p"/>
                              </m:rPr>
                              <w:rPr>
                                <w:rFonts w:ascii="Cambria Math" w:hAnsi="Cambria Math"/>
                                <w:sz w:val="24"/>
                                <w:lang w:eastAsia="en-US"/>
                              </w:rPr>
                              <m:t>IBNR</m:t>
                            </m:r>
                          </m:e>
                          <m:sub>
                            <m:r>
                              <w:rPr>
                                <w:rFonts w:ascii="Cambria Math" w:hAnsi="Cambria Math"/>
                                <w:sz w:val="24"/>
                                <w:lang w:eastAsia="en-US"/>
                              </w:rPr>
                              <m:t>п</m:t>
                            </m:r>
                          </m:sub>
                        </m:sSub>
                      </m:e>
                    </m:d>
                    <m:r>
                      <m:rPr>
                        <m:sty m:val="p"/>
                      </m:rPr>
                      <w:rPr>
                        <w:rFonts w:ascii="Cambria Math" w:hAnsi="Cambria Math"/>
                        <w:sz w:val="24"/>
                        <w:lang w:eastAsia="en-US"/>
                      </w:rPr>
                      <m:t>+ВВС</m:t>
                    </m:r>
                    <m:r>
                      <m:rPr>
                        <m:sty m:val="b"/>
                      </m:rPr>
                      <w:rPr>
                        <w:rFonts w:ascii="Cambria Math" w:hAnsi="Cambria Math"/>
                        <w:sz w:val="24"/>
                        <w:lang w:eastAsia="en-US"/>
                      </w:rPr>
                      <m:t>+ВР</m:t>
                    </m:r>
                  </m:num>
                  <m:den>
                    <m:r>
                      <w:rPr>
                        <w:rFonts w:ascii="Cambria Math" w:hAnsi="Cambria Math"/>
                        <w:sz w:val="24"/>
                        <w:lang w:eastAsia="en-US"/>
                      </w:rPr>
                      <m:t>ДС</m:t>
                    </m:r>
                  </m:den>
                </m:f>
                <m:r>
                  <w:rPr>
                    <w:rFonts w:ascii="Cambria Math" w:hAnsi="Cambria Math"/>
                    <w:sz w:val="24"/>
                    <w:lang w:eastAsia="en-US"/>
                  </w:rPr>
                  <m:t>,</m:t>
                </m:r>
              </m:oMath>
            </m:oMathPara>
          </w:p>
          <w:p w14:paraId="713182D7" w14:textId="77777777" w:rsidR="00CB4E3E" w:rsidRPr="00474B68" w:rsidRDefault="00CB4E3E" w:rsidP="00CB4E3E">
            <w:pPr>
              <w:ind w:firstLine="709"/>
              <w:rPr>
                <w:lang w:eastAsia="en-US"/>
              </w:rPr>
            </w:pPr>
          </w:p>
          <w:p w14:paraId="13756499" w14:textId="77777777" w:rsidR="00CB4E3E" w:rsidRPr="00474B68" w:rsidRDefault="00CB4E3E" w:rsidP="00CB4E3E">
            <w:pPr>
              <w:tabs>
                <w:tab w:val="left" w:pos="567"/>
              </w:tabs>
              <w:rPr>
                <w:lang w:eastAsia="en-US"/>
              </w:rPr>
            </w:pPr>
            <w:r w:rsidRPr="00474B68">
              <w:rPr>
                <w:lang w:eastAsia="en-US"/>
              </w:rPr>
              <w:t xml:space="preserve">де </w:t>
            </w:r>
            <w:r w:rsidRPr="00474B68">
              <w:rPr>
                <w:lang w:eastAsia="en-US"/>
              </w:rPr>
              <w:tab/>
            </w:r>
            <m:oMath>
              <m:r>
                <w:rPr>
                  <w:rFonts w:ascii="Cambria Math" w:hAnsi="Cambria Math"/>
                  <w:lang w:eastAsia="en-US"/>
                </w:rPr>
                <m:t>СВ</m:t>
              </m:r>
            </m:oMath>
            <w:r w:rsidRPr="00474B68">
              <w:rPr>
                <w:lang w:eastAsia="en-US"/>
              </w:rPr>
              <w:t xml:space="preserve"> – страхові виплати </w:t>
            </w:r>
            <w:r w:rsidRPr="00474B68">
              <w:t>(страхові відшкодування)</w:t>
            </w:r>
            <w:r w:rsidRPr="00474B68">
              <w:rPr>
                <w:lang w:eastAsia="en-US"/>
              </w:rPr>
              <w:t>, сплачені в розрахунковому періоді;</w:t>
            </w:r>
          </w:p>
          <w:p w14:paraId="19A10A0A" w14:textId="46F1AFCB" w:rsidR="00CB4E3E" w:rsidRDefault="00CB4E3E" w:rsidP="00CB4E3E">
            <w:pPr>
              <w:rPr>
                <w:b/>
                <w:lang w:eastAsia="en-US"/>
              </w:rPr>
            </w:pPr>
            <m:oMath>
              <m:r>
                <w:rPr>
                  <w:rFonts w:ascii="Cambria Math" w:hAnsi="Cambria Math"/>
                  <w:lang w:eastAsia="en-US"/>
                </w:rPr>
                <m:t xml:space="preserve">         Р</m:t>
              </m:r>
            </m:oMath>
            <w:r w:rsidRPr="00474B68">
              <w:rPr>
                <w:lang w:eastAsia="en-US"/>
              </w:rPr>
              <w:t xml:space="preserve"> – доходи, отримані від регресів та суброгацій у розрахунковому періоді</w:t>
            </w:r>
            <w:r w:rsidRPr="00300D13">
              <w:rPr>
                <w:b/>
                <w:lang w:eastAsia="en-US"/>
              </w:rPr>
              <w:t>;</w:t>
            </w:r>
          </w:p>
          <w:p w14:paraId="0F59952D" w14:textId="77777777" w:rsidR="00CB4E3E" w:rsidRPr="007B2082" w:rsidRDefault="00CB4E3E" w:rsidP="00CB4E3E">
            <w:pPr>
              <w:ind w:firstLine="597"/>
              <w:rPr>
                <w:lang w:eastAsia="en-US"/>
              </w:rPr>
            </w:pPr>
            <w:r>
              <w:rPr>
                <w:b/>
                <w:lang w:eastAsia="en-US"/>
              </w:rPr>
              <w:t xml:space="preserve">ДЦФ – </w:t>
            </w:r>
            <w:r>
              <w:rPr>
                <w:b/>
              </w:rPr>
              <w:t>розподілені на страховика доходи МТСБУ</w:t>
            </w:r>
            <w:r w:rsidRPr="00FE3EB4">
              <w:rPr>
                <w:b/>
              </w:rPr>
              <w:t>,</w:t>
            </w:r>
            <w:r>
              <w:rPr>
                <w:b/>
              </w:rPr>
              <w:t xml:space="preserve"> враховані у складі</w:t>
            </w:r>
            <w:r w:rsidRPr="00B7681F">
              <w:rPr>
                <w:b/>
              </w:rPr>
              <w:t xml:space="preserve"> централізованих страхових </w:t>
            </w:r>
            <w:r w:rsidRPr="00FE3EB4">
              <w:rPr>
                <w:b/>
              </w:rPr>
              <w:t xml:space="preserve">резервних фондів МТСБУ та які не були віднесені </w:t>
            </w:r>
            <w:r>
              <w:rPr>
                <w:b/>
              </w:rPr>
              <w:t>до</w:t>
            </w:r>
            <w:r w:rsidRPr="00FE3EB4">
              <w:rPr>
                <w:b/>
              </w:rPr>
              <w:t xml:space="preserve"> </w:t>
            </w:r>
            <w:r>
              <w:rPr>
                <w:b/>
              </w:rPr>
              <w:t xml:space="preserve">складу </w:t>
            </w:r>
            <w:r w:rsidRPr="00FE3EB4">
              <w:rPr>
                <w:b/>
              </w:rPr>
              <w:t xml:space="preserve">інших </w:t>
            </w:r>
            <w:r>
              <w:rPr>
                <w:b/>
              </w:rPr>
              <w:t>доходів</w:t>
            </w:r>
            <w:r w:rsidRPr="00FE3EB4">
              <w:rPr>
                <w:b/>
              </w:rPr>
              <w:t xml:space="preserve"> страховика, включаючи </w:t>
            </w:r>
            <w:r w:rsidRPr="006239B2">
              <w:rPr>
                <w:b/>
              </w:rPr>
              <w:t xml:space="preserve">повернені </w:t>
            </w:r>
            <w:r>
              <w:rPr>
                <w:b/>
              </w:rPr>
              <w:t xml:space="preserve">МТСБУ </w:t>
            </w:r>
            <w:r w:rsidRPr="006239B2">
              <w:rPr>
                <w:b/>
              </w:rPr>
              <w:t xml:space="preserve">в </w:t>
            </w:r>
            <w:proofErr w:type="spellStart"/>
            <w:r w:rsidRPr="006239B2">
              <w:rPr>
                <w:b/>
              </w:rPr>
              <w:t>регресному</w:t>
            </w:r>
            <w:proofErr w:type="spellEnd"/>
            <w:r w:rsidRPr="006239B2">
              <w:rPr>
                <w:b/>
              </w:rPr>
              <w:t xml:space="preserve"> порядку кошти та доходи </w:t>
            </w:r>
            <w:r>
              <w:rPr>
                <w:b/>
              </w:rPr>
              <w:t xml:space="preserve">МТСБУ </w:t>
            </w:r>
            <w:r w:rsidRPr="006239B2">
              <w:rPr>
                <w:b/>
              </w:rPr>
              <w:t xml:space="preserve">від впливу позитивних курсових різниць по активам, </w:t>
            </w:r>
            <w:r w:rsidRPr="00FE3EB4">
              <w:rPr>
                <w:b/>
                <w:color w:val="000000" w:themeColor="text1"/>
                <w:lang w:eastAsia="en-US"/>
              </w:rPr>
              <w:t>якими пр</w:t>
            </w:r>
            <w:r w:rsidRPr="00820E11">
              <w:rPr>
                <w:b/>
                <w:color w:val="000000" w:themeColor="text1"/>
                <w:lang w:eastAsia="en-US"/>
              </w:rPr>
              <w:t>едставлено</w:t>
            </w:r>
            <w:r>
              <w:rPr>
                <w:b/>
                <w:color w:val="000000" w:themeColor="text1"/>
                <w:lang w:eastAsia="en-US"/>
              </w:rPr>
              <w:t xml:space="preserve"> кошти</w:t>
            </w:r>
            <w:r w:rsidRPr="00820E11">
              <w:rPr>
                <w:b/>
                <w:color w:val="000000" w:themeColor="text1"/>
                <w:lang w:eastAsia="en-US"/>
              </w:rPr>
              <w:t xml:space="preserve"> </w:t>
            </w:r>
            <w:r w:rsidRPr="00B7681F">
              <w:rPr>
                <w:b/>
              </w:rPr>
              <w:t>централізован</w:t>
            </w:r>
            <w:r>
              <w:rPr>
                <w:b/>
              </w:rPr>
              <w:t>их</w:t>
            </w:r>
            <w:r w:rsidRPr="00B7681F">
              <w:rPr>
                <w:b/>
              </w:rPr>
              <w:t xml:space="preserve"> страхов</w:t>
            </w:r>
            <w:r>
              <w:rPr>
                <w:b/>
              </w:rPr>
              <w:t>их</w:t>
            </w:r>
            <w:r w:rsidRPr="00B7681F">
              <w:rPr>
                <w:b/>
              </w:rPr>
              <w:t xml:space="preserve"> резервн</w:t>
            </w:r>
            <w:r>
              <w:rPr>
                <w:b/>
              </w:rPr>
              <w:t>их</w:t>
            </w:r>
            <w:r w:rsidRPr="00B7681F">
              <w:rPr>
                <w:b/>
              </w:rPr>
              <w:t xml:space="preserve"> фонд</w:t>
            </w:r>
            <w:r>
              <w:rPr>
                <w:b/>
              </w:rPr>
              <w:t>ів</w:t>
            </w:r>
            <w:r w:rsidRPr="00B7681F">
              <w:rPr>
                <w:b/>
              </w:rPr>
              <w:t xml:space="preserve"> </w:t>
            </w:r>
            <w:r>
              <w:rPr>
                <w:b/>
              </w:rPr>
              <w:t xml:space="preserve">МТСБУ </w:t>
            </w:r>
            <w:r>
              <w:rPr>
                <w:b/>
                <w:color w:val="000000" w:themeColor="text1"/>
                <w:lang w:eastAsia="en-US"/>
              </w:rPr>
              <w:t xml:space="preserve">(якщо такі доходи віднесено на </w:t>
            </w:r>
            <w:r w:rsidRPr="006239B2">
              <w:rPr>
                <w:b/>
              </w:rPr>
              <w:t>клас страхування / портфель договорів / когорту договорів, для якого / якої проводиться розрахунок);</w:t>
            </w:r>
          </w:p>
          <w:p w14:paraId="520AEDE9" w14:textId="77777777" w:rsidR="00CB4E3E" w:rsidRPr="00474B68" w:rsidRDefault="000E4427" w:rsidP="00CB4E3E">
            <w:pPr>
              <w:widowControl w:val="0"/>
              <w:ind w:firstLine="567"/>
              <w:rPr>
                <w:lang w:eastAsia="en-US"/>
              </w:rPr>
            </w:pPr>
            <m:oMath>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RBNS</m:t>
                  </m:r>
                </m:e>
                <m:sub>
                  <m:r>
                    <w:rPr>
                      <w:rFonts w:ascii="Cambria Math" w:hAnsi="Cambria Math"/>
                      <w:lang w:eastAsia="en-US"/>
                    </w:rPr>
                    <m:t>п</m:t>
                  </m:r>
                </m:sub>
              </m:sSub>
            </m:oMath>
            <w:r w:rsidR="00CB4E3E" w:rsidRPr="00474B68">
              <w:rPr>
                <w:lang w:eastAsia="en-US"/>
              </w:rPr>
              <w:t xml:space="preserve"> – розмір резерву заявлених, але не виплачених збитків (</w:t>
            </w:r>
            <w:proofErr w:type="spellStart"/>
            <w:r w:rsidR="00CB4E3E" w:rsidRPr="00474B68">
              <w:rPr>
                <w:lang w:eastAsia="en-US"/>
              </w:rPr>
              <w:t>reported</w:t>
            </w:r>
            <w:proofErr w:type="spellEnd"/>
            <w:r w:rsidR="00CB4E3E" w:rsidRPr="00474B68">
              <w:rPr>
                <w:lang w:eastAsia="en-US"/>
              </w:rPr>
              <w:t xml:space="preserve"> </w:t>
            </w:r>
            <w:proofErr w:type="spellStart"/>
            <w:r w:rsidR="00CB4E3E" w:rsidRPr="00474B68">
              <w:rPr>
                <w:lang w:eastAsia="en-US"/>
              </w:rPr>
              <w:t>but</w:t>
            </w:r>
            <w:proofErr w:type="spellEnd"/>
            <w:r w:rsidR="00CB4E3E" w:rsidRPr="00474B68">
              <w:rPr>
                <w:lang w:eastAsia="en-US"/>
              </w:rPr>
              <w:t xml:space="preserve"> </w:t>
            </w:r>
            <w:proofErr w:type="spellStart"/>
            <w:r w:rsidR="00CB4E3E" w:rsidRPr="00474B68">
              <w:rPr>
                <w:lang w:eastAsia="en-US"/>
              </w:rPr>
              <w:t>not</w:t>
            </w:r>
            <w:proofErr w:type="spellEnd"/>
            <w:r w:rsidR="00CB4E3E" w:rsidRPr="00474B68">
              <w:rPr>
                <w:lang w:eastAsia="en-US"/>
              </w:rPr>
              <w:t xml:space="preserve"> </w:t>
            </w:r>
            <w:proofErr w:type="spellStart"/>
            <w:r w:rsidR="00CB4E3E" w:rsidRPr="00474B68">
              <w:rPr>
                <w:lang w:eastAsia="en-US"/>
              </w:rPr>
              <w:t>settled</w:t>
            </w:r>
            <w:proofErr w:type="spellEnd"/>
            <w:r w:rsidR="00CB4E3E" w:rsidRPr="00474B68">
              <w:rPr>
                <w:lang w:eastAsia="en-US"/>
              </w:rPr>
              <w:t xml:space="preserve"> </w:t>
            </w:r>
            <w:proofErr w:type="spellStart"/>
            <w:r w:rsidR="00CB4E3E" w:rsidRPr="00474B68">
              <w:rPr>
                <w:lang w:eastAsia="en-US"/>
              </w:rPr>
              <w:t>claims</w:t>
            </w:r>
            <w:proofErr w:type="spellEnd"/>
            <w:r w:rsidR="00CB4E3E" w:rsidRPr="00474B68">
              <w:rPr>
                <w:lang w:eastAsia="en-US"/>
              </w:rPr>
              <w:t xml:space="preserve"> </w:t>
            </w:r>
            <w:proofErr w:type="spellStart"/>
            <w:r w:rsidR="00CB4E3E" w:rsidRPr="00474B68">
              <w:rPr>
                <w:lang w:eastAsia="en-US"/>
              </w:rPr>
              <w:t>reserve</w:t>
            </w:r>
            <w:proofErr w:type="spellEnd"/>
            <w:r w:rsidR="00CB4E3E" w:rsidRPr="00474B68">
              <w:rPr>
                <w:lang w:eastAsia="en-US"/>
              </w:rPr>
              <w:t xml:space="preserve"> – RBNS), </w:t>
            </w:r>
            <w:r w:rsidR="00CB4E3E" w:rsidRPr="00474B68">
              <w:rPr>
                <w:b/>
                <w:lang w:eastAsia="en-US"/>
              </w:rPr>
              <w:t>за вирахуванням (часток) премій та / або викупних сум, що належить до сплати за дострокове припинення договорів,</w:t>
            </w:r>
            <w:r w:rsidR="00CB4E3E" w:rsidRPr="00474B68">
              <w:rPr>
                <w:lang w:eastAsia="en-US"/>
              </w:rPr>
              <w:t xml:space="preserve"> на кінець та на початок розрахункового періоду відповідно з урахуванням включених до цього резерву витрат на врегулювання збитків;</w:t>
            </w:r>
          </w:p>
          <w:p w14:paraId="0855DA0A" w14:textId="77777777" w:rsidR="00CB4E3E" w:rsidRPr="00474B68" w:rsidRDefault="000E4427" w:rsidP="00CB4E3E">
            <w:pPr>
              <w:ind w:firstLine="709"/>
              <w:rPr>
                <w:lang w:eastAsia="en-US"/>
              </w:rPr>
            </w:pPr>
            <m:oMath>
              <m:sSub>
                <m:sSubPr>
                  <m:ctrlPr>
                    <w:rPr>
                      <w:rFonts w:ascii="Cambria Math" w:hAnsi="Cambria Math"/>
                    </w:rPr>
                  </m:ctrlPr>
                </m:sSubPr>
                <m:e>
                  <m:r>
                    <m:rPr>
                      <m:sty m:val="p"/>
                    </m:rPr>
                    <w:rPr>
                      <w:rFonts w:ascii="Cambria Math" w:hAnsi="Cambria Math"/>
                      <w:lang w:eastAsia="en-US"/>
                    </w:rPr>
                    <m:t>IBNR</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IBNR</m:t>
                  </m:r>
                </m:e>
                <m:sub>
                  <m:r>
                    <w:rPr>
                      <w:rFonts w:ascii="Cambria Math" w:hAnsi="Cambria Math"/>
                      <w:lang w:eastAsia="en-US"/>
                    </w:rPr>
                    <m:t>п</m:t>
                  </m:r>
                </m:sub>
              </m:sSub>
            </m:oMath>
            <w:r w:rsidR="00CB4E3E" w:rsidRPr="00474B68">
              <w:rPr>
                <w:lang w:eastAsia="en-US"/>
              </w:rPr>
              <w:t xml:space="preserve"> – розмір резерву збитків, які виникли, але не заявлені (incurred but not reported claims </w:t>
            </w:r>
            <w:r w:rsidR="00CB4E3E" w:rsidRPr="00474B68">
              <w:rPr>
                <w:lang w:eastAsia="en-US"/>
              </w:rPr>
              <w:lastRenderedPageBreak/>
              <w:t>reserve – IBNR), на кінець та на початок розрахункового періоду відповідно з урахуванням включених до цього резерву витрат на врегулювання збитків;</w:t>
            </w:r>
          </w:p>
          <w:p w14:paraId="609A75AB" w14:textId="539B2BDA" w:rsidR="00CB4E3E" w:rsidRDefault="00CB4E3E" w:rsidP="00CB4E3E">
            <w:pPr>
              <w:ind w:firstLine="709"/>
              <w:rPr>
                <w:lang w:eastAsia="en-US"/>
              </w:rPr>
            </w:pPr>
            <m:oMath>
              <m:r>
                <w:rPr>
                  <w:rFonts w:ascii="Cambria Math" w:hAnsi="Cambria Math"/>
                  <w:lang w:eastAsia="en-US"/>
                </w:rPr>
                <m:t>ВВС</m:t>
              </m:r>
            </m:oMath>
            <w:r w:rsidRPr="00474B68">
              <w:rPr>
                <w:lang w:eastAsia="en-US"/>
              </w:rPr>
              <w:t xml:space="preserve"> – витрати на ведення справи, понесені у розрахунковому періоді;</w:t>
            </w:r>
          </w:p>
          <w:p w14:paraId="02EE326D" w14:textId="3AC1369F" w:rsidR="00CB4E3E" w:rsidRPr="00CF1EA8" w:rsidRDefault="00CB4E3E" w:rsidP="00CB4E3E">
            <w:pPr>
              <w:ind w:firstLine="709"/>
              <w:rPr>
                <w:b/>
                <w:color w:val="000000" w:themeColor="text1"/>
                <w:lang w:eastAsia="en-US"/>
              </w:rPr>
            </w:pPr>
            <m:oMath>
              <m:r>
                <m:rPr>
                  <m:sty m:val="bi"/>
                </m:rPr>
                <w:rPr>
                  <w:rFonts w:ascii="Cambria Math" w:hAnsi="Cambria Math"/>
                  <w:color w:val="000000" w:themeColor="text1"/>
                  <w:lang w:eastAsia="en-US"/>
                </w:rPr>
                <m:t>ВР</m:t>
              </m:r>
            </m:oMath>
            <w:r w:rsidRPr="00CF1EA8">
              <w:rPr>
                <w:b/>
                <w:color w:val="000000" w:themeColor="text1"/>
                <w:lang w:eastAsia="en-US"/>
              </w:rPr>
              <w:t xml:space="preserve"> – витрати на отримання регресів, понесені у розрахунковому періоді, якщо такі витрати не включені страховиком до витрат на ведення і обслуговування страхової діяльності;</w:t>
            </w:r>
          </w:p>
          <w:p w14:paraId="20A0F844" w14:textId="77777777" w:rsidR="00CB4E3E" w:rsidRPr="00474B68" w:rsidRDefault="00CB4E3E" w:rsidP="00CB4E3E">
            <w:pPr>
              <w:ind w:firstLine="709"/>
              <w:rPr>
                <w:lang w:eastAsia="en-US"/>
              </w:rPr>
            </w:pPr>
            <m:oMath>
              <m:r>
                <w:rPr>
                  <w:rFonts w:ascii="Cambria Math" w:hAnsi="Cambria Math"/>
                  <w:lang w:eastAsia="en-US"/>
                </w:rPr>
                <m:t>ДС</m:t>
              </m:r>
            </m:oMath>
            <w:r w:rsidRPr="00474B68">
              <w:rPr>
                <w:lang w:eastAsia="en-US"/>
              </w:rPr>
              <w:t xml:space="preserve"> – дохід від страхування протягом розрахункового періоду</w:t>
            </w:r>
            <w:r w:rsidRPr="00474B68">
              <w:t xml:space="preserve"> за класом страхування / портфелем договорів / когортою договорів</w:t>
            </w:r>
            <w:r w:rsidRPr="00474B68">
              <w:rPr>
                <w:lang w:eastAsia="en-US"/>
              </w:rPr>
              <w:t>.</w:t>
            </w:r>
          </w:p>
          <w:p w14:paraId="5A6105B2" w14:textId="222B46B8" w:rsidR="00CB4E3E" w:rsidRDefault="00CB4E3E" w:rsidP="00CB4E3E">
            <w:pPr>
              <w:ind w:firstLine="709"/>
              <w:rPr>
                <w:lang w:eastAsia="en-US"/>
              </w:rPr>
            </w:pPr>
            <w:r w:rsidRPr="00474B68">
              <w:rPr>
                <w:lang w:eastAsia="en-US"/>
              </w:rPr>
              <w:t>Для розрахунку комбінованого коефіцієнта збитковості використовуються значення всіх показників на тому самому рівні агрегування (договір, когорта договорів, портфель договорів, клас страхування), на якому безпосередньо визначається комбінований коефіцієнт збитковості;</w:t>
            </w:r>
          </w:p>
          <w:p w14:paraId="7144D091" w14:textId="0C5FCD98" w:rsidR="00CB4E3E" w:rsidRPr="00CF1EA8" w:rsidRDefault="00CB4E3E" w:rsidP="00CB4E3E">
            <w:pPr>
              <w:ind w:firstLine="709"/>
              <w:rPr>
                <w:b/>
                <w:color w:val="000000" w:themeColor="text1"/>
                <w:lang w:eastAsia="en-US"/>
              </w:rPr>
            </w:pPr>
            <w:r w:rsidRPr="00CF1EA8">
              <w:rPr>
                <w:b/>
                <w:color w:val="000000" w:themeColor="text1"/>
                <w:lang w:eastAsia="en-US"/>
              </w:rPr>
              <w:t>Страховик розраховує комбінований коефіцієнт збитковості за період, у якому страховий тариф не змінювався, але не більше ніж за останні чотири квартали;</w:t>
            </w:r>
          </w:p>
          <w:p w14:paraId="572451F5" w14:textId="77777777" w:rsidR="00CB4E3E" w:rsidRPr="00474B68" w:rsidRDefault="00CB4E3E" w:rsidP="00CB4E3E">
            <w:pPr>
              <w:ind w:firstLine="323"/>
            </w:pPr>
            <w:r w:rsidRPr="00474B68">
              <w:rPr>
                <w:lang w:eastAsia="en-US"/>
              </w:rPr>
              <w:t>…</w:t>
            </w:r>
          </w:p>
        </w:tc>
      </w:tr>
      <w:tr w:rsidR="00CB4E3E" w:rsidRPr="00474B68" w14:paraId="425664B5" w14:textId="77777777" w:rsidTr="00DC5E4D">
        <w:trPr>
          <w:trHeight w:val="20"/>
        </w:trPr>
        <w:tc>
          <w:tcPr>
            <w:tcW w:w="704" w:type="dxa"/>
          </w:tcPr>
          <w:p w14:paraId="03DBE241"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14040" w:type="dxa"/>
            <w:gridSpan w:val="3"/>
            <w:shd w:val="clear" w:color="auto" w:fill="auto"/>
          </w:tcPr>
          <w:p w14:paraId="25838A1E" w14:textId="77777777" w:rsidR="00CB4E3E" w:rsidRPr="00474B68" w:rsidRDefault="00CB4E3E" w:rsidP="00CB4E3E">
            <w:pPr>
              <w:shd w:val="clear" w:color="auto" w:fill="FFFFFF"/>
              <w:ind w:firstLine="312"/>
            </w:pPr>
            <w:r w:rsidRPr="00474B68">
              <w:rPr>
                <w:b/>
                <w:lang w:eastAsia="en-US"/>
              </w:rPr>
              <w:t xml:space="preserve">Додаток 5 до Положення про порядок формування страховиками технічних резервів, </w:t>
            </w:r>
            <w:r w:rsidRPr="00474B68">
              <w:rPr>
                <w:b/>
              </w:rPr>
              <w:t>затвердженого постановою Правління Національного банку України від 29 грудня 2023 року № 203</w:t>
            </w:r>
          </w:p>
        </w:tc>
      </w:tr>
      <w:tr w:rsidR="00CB4E3E" w:rsidRPr="00474B68" w14:paraId="037A2A1E" w14:textId="77777777" w:rsidTr="00DC5E4D">
        <w:trPr>
          <w:gridAfter w:val="1"/>
          <w:wAfter w:w="6" w:type="dxa"/>
          <w:trHeight w:val="20"/>
        </w:trPr>
        <w:tc>
          <w:tcPr>
            <w:tcW w:w="704" w:type="dxa"/>
          </w:tcPr>
          <w:p w14:paraId="07625C5C"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637DD869" w14:textId="77777777" w:rsidR="00CB4E3E" w:rsidRPr="00474B68" w:rsidRDefault="00CB4E3E" w:rsidP="00CB4E3E">
            <w:pPr>
              <w:pStyle w:val="ae"/>
              <w:tabs>
                <w:tab w:val="left" w:pos="454"/>
              </w:tabs>
              <w:ind w:left="29" w:firstLine="425"/>
              <w:rPr>
                <w:lang w:eastAsia="en-US"/>
              </w:rPr>
            </w:pPr>
            <w:r w:rsidRPr="00474B68">
              <w:t>6. Су</w:t>
            </w:r>
            <w:r w:rsidRPr="00474B68">
              <w:rPr>
                <w:lang w:eastAsia="en-US"/>
              </w:rPr>
              <w:t>ма резерву збитків, які виникли, але не заявлені (</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m:rPr>
                          <m:sty m:val="p"/>
                        </m:rPr>
                        <w:rPr>
                          <w:rFonts w:ascii="Cambria Math" w:hAnsi="Cambria Math"/>
                          <w:lang w:eastAsia="en-US"/>
                        </w:rPr>
                        <m:t>CL</m:t>
                      </m:r>
                    </m:sup>
                  </m:sSup>
                </m:e>
                <m:sub>
                  <m:r>
                    <m:rPr>
                      <m:sty m:val="p"/>
                    </m:rPr>
                    <w:rPr>
                      <w:rFonts w:ascii="Cambria Math" w:hAnsi="Cambria Math"/>
                      <w:vertAlign w:val="subscript"/>
                      <w:lang w:eastAsia="en-US"/>
                    </w:rPr>
                    <m:t>a</m:t>
                  </m:r>
                </m:sub>
              </m:sSub>
            </m:oMath>
            <w:r w:rsidRPr="00474B68">
              <w:rPr>
                <w:lang w:eastAsia="en-US"/>
              </w:rPr>
              <w:t xml:space="preserve">), для кожного періоду настання збитків </w:t>
            </w:r>
            <m:oMath>
              <m:r>
                <m:rPr>
                  <m:sty m:val="p"/>
                </m:rPr>
                <w:rPr>
                  <w:rFonts w:ascii="Cambria Math" w:hAnsi="Cambria Math"/>
                  <w:lang w:eastAsia="en-US"/>
                </w:rPr>
                <m:t>a</m:t>
              </m:r>
            </m:oMath>
            <w:r w:rsidRPr="00474B68">
              <w:rPr>
                <w:lang w:eastAsia="en-US"/>
              </w:rPr>
              <w:t xml:space="preserve"> розраховується за такою формулою та не може бути меншою за 0:</w:t>
            </w:r>
          </w:p>
          <w:p w14:paraId="6DE42DAD" w14:textId="77777777" w:rsidR="00CB4E3E" w:rsidRPr="00474B68" w:rsidRDefault="00CB4E3E" w:rsidP="00CB4E3E">
            <w:pPr>
              <w:pStyle w:val="ae"/>
              <w:tabs>
                <w:tab w:val="left" w:pos="1134"/>
              </w:tabs>
              <w:ind w:left="0" w:firstLine="567"/>
              <w:rPr>
                <w:lang w:eastAsia="en-US"/>
              </w:rPr>
            </w:pPr>
          </w:p>
          <w:p w14:paraId="65B93783" w14:textId="77777777" w:rsidR="00CB4E3E" w:rsidRPr="00474B68" w:rsidRDefault="000E4427" w:rsidP="00CB4E3E">
            <w:pPr>
              <w:tabs>
                <w:tab w:val="left" w:pos="1134"/>
              </w:tabs>
              <w:ind w:firstLine="709"/>
              <w:jc w:val="left"/>
              <w:rPr>
                <w:lang w:eastAsia="en-US"/>
              </w:rPr>
            </w:pPr>
            <m:oMathPara>
              <m:oMath>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m:rPr>
                            <m:sty m:val="p"/>
                          </m:rPr>
                          <w:rPr>
                            <w:rFonts w:ascii="Cambria Math" w:hAnsi="Cambria Math"/>
                            <w:lang w:eastAsia="en-US"/>
                          </w:rPr>
                          <m:t>CL</m:t>
                        </m:r>
                      </m:sup>
                    </m:sSup>
                  </m:e>
                  <m:sub>
                    <m:r>
                      <m:rPr>
                        <m:sty m:val="p"/>
                      </m:rPr>
                      <w:rPr>
                        <w:rFonts w:ascii="Cambria Math" w:hAnsi="Cambria Math"/>
                        <w:vertAlign w:val="subscript"/>
                        <w:lang w:eastAsia="en-US"/>
                      </w:rPr>
                      <m:t>a</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LU</m:t>
                    </m:r>
                  </m:e>
                  <m:sub>
                    <m:r>
                      <m:rPr>
                        <m:sty m:val="p"/>
                      </m:rPr>
                      <w:rPr>
                        <w:rFonts w:ascii="Cambria Math" w:hAnsi="Cambria Math"/>
                        <w:lang w:eastAsia="en-US"/>
                      </w:rPr>
                      <m:t>a</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pC</m:t>
                    </m:r>
                  </m:e>
                  <m:sub>
                    <m:r>
                      <m:rPr>
                        <m:sty m:val="p"/>
                      </m:rPr>
                      <w:rPr>
                        <w:rFonts w:ascii="Cambria Math" w:hAnsi="Cambria Math"/>
                        <w:lang w:eastAsia="en-US"/>
                      </w:rPr>
                      <m:t>a</m:t>
                    </m:r>
                  </m:sub>
                </m:sSub>
                <m:d>
                  <m:dPr>
                    <m:ctrlPr>
                      <w:rPr>
                        <w:rFonts w:ascii="Cambria Math" w:hAnsi="Cambria Math"/>
                      </w:rPr>
                    </m:ctrlPr>
                  </m:dPr>
                  <m:e>
                    <m:r>
                      <m:rPr>
                        <m:sty m:val="p"/>
                      </m:rPr>
                      <w:rPr>
                        <w:rFonts w:ascii="Cambria Math" w:hAnsi="Cambria Math"/>
                        <w:lang w:eastAsia="en-US"/>
                      </w:rPr>
                      <m:t>N-a+1</m:t>
                    </m:r>
                  </m:e>
                </m:d>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RBNS</m:t>
                    </m:r>
                  </m:e>
                  <m:sub>
                    <m:r>
                      <m:rPr>
                        <m:sty m:val="p"/>
                      </m:rPr>
                      <w:rPr>
                        <w:rFonts w:ascii="Cambria Math" w:hAnsi="Cambria Math"/>
                        <w:lang w:eastAsia="en-US"/>
                      </w:rPr>
                      <m:t>a</m:t>
                    </m:r>
                  </m:sub>
                </m:sSub>
                <m:r>
                  <m:rPr>
                    <m:sty m:val="p"/>
                  </m:rPr>
                  <w:rPr>
                    <w:rFonts w:ascii="Cambria Math" w:hAnsi="Cambria Math"/>
                    <w:lang w:eastAsia="en-US"/>
                  </w:rPr>
                  <m:t xml:space="preserve"> ,</m:t>
                </m:r>
              </m:oMath>
            </m:oMathPara>
          </w:p>
          <w:p w14:paraId="0D938B90" w14:textId="77777777" w:rsidR="00CB4E3E" w:rsidRPr="00474B68" w:rsidRDefault="00CB4E3E" w:rsidP="00CB4E3E">
            <w:pPr>
              <w:tabs>
                <w:tab w:val="left" w:pos="1134"/>
              </w:tabs>
              <w:ind w:firstLine="709"/>
              <w:jc w:val="left"/>
              <w:rPr>
                <w:lang w:eastAsia="en-US"/>
              </w:rPr>
            </w:pPr>
          </w:p>
          <w:p w14:paraId="705DC729" w14:textId="77777777" w:rsidR="00CB4E3E" w:rsidRPr="00474B68" w:rsidRDefault="00CB4E3E" w:rsidP="00CB4E3E">
            <w:pPr>
              <w:shd w:val="clear" w:color="auto" w:fill="FFFFFF"/>
              <w:ind w:firstLine="312"/>
            </w:pPr>
            <w:r w:rsidRPr="00474B68">
              <w:rPr>
                <w:lang w:eastAsia="en-US"/>
              </w:rPr>
              <w:t xml:space="preserve">де </w:t>
            </w:r>
            <w:r w:rsidRPr="00474B68">
              <w:rPr>
                <w:lang w:eastAsia="en-US"/>
              </w:rPr>
              <w:tab/>
            </w:r>
            <m:oMath>
              <m:sSub>
                <m:sSubPr>
                  <m:ctrlPr>
                    <w:rPr>
                      <w:rFonts w:ascii="Cambria Math" w:hAnsi="Cambria Math"/>
                    </w:rPr>
                  </m:ctrlPr>
                </m:sSubPr>
                <m:e>
                  <m:r>
                    <m:rPr>
                      <m:sty m:val="p"/>
                    </m:rPr>
                    <w:rPr>
                      <w:rFonts w:ascii="Cambria Math" w:hAnsi="Cambria Math"/>
                      <w:lang w:eastAsia="en-US"/>
                    </w:rPr>
                    <m:t>RBNS</m:t>
                  </m:r>
                </m:e>
                <m:sub>
                  <m:r>
                    <m:rPr>
                      <m:sty m:val="p"/>
                    </m:rPr>
                    <w:rPr>
                      <w:rFonts w:ascii="Cambria Math" w:hAnsi="Cambria Math"/>
                      <w:lang w:eastAsia="en-US"/>
                    </w:rPr>
                    <m:t>a</m:t>
                  </m:r>
                </m:sub>
              </m:sSub>
            </m:oMath>
            <w:r w:rsidRPr="00474B68">
              <w:rPr>
                <w:lang w:eastAsia="en-US"/>
              </w:rPr>
              <w:t xml:space="preserve"> – резерв заявлених, але не виплачених збитків, що настали в </w:t>
            </w:r>
            <m:oMath>
              <m:r>
                <m:rPr>
                  <m:sty m:val="p"/>
                </m:rPr>
                <w:rPr>
                  <w:rFonts w:ascii="Cambria Math" w:hAnsi="Cambria Math"/>
                  <w:lang w:eastAsia="en-US"/>
                </w:rPr>
                <m:t>a</m:t>
              </m:r>
            </m:oMath>
            <w:r w:rsidRPr="00474B68">
              <w:rPr>
                <w:lang w:eastAsia="en-US"/>
              </w:rPr>
              <w:t>-му періоді настання збитків.</w:t>
            </w:r>
          </w:p>
        </w:tc>
        <w:tc>
          <w:tcPr>
            <w:tcW w:w="6946" w:type="dxa"/>
            <w:shd w:val="clear" w:color="auto" w:fill="auto"/>
          </w:tcPr>
          <w:p w14:paraId="58AE6468" w14:textId="77777777" w:rsidR="00CB4E3E" w:rsidRPr="00474B68" w:rsidRDefault="00CB4E3E" w:rsidP="00CB4E3E">
            <w:pPr>
              <w:pStyle w:val="ae"/>
              <w:tabs>
                <w:tab w:val="left" w:pos="454"/>
              </w:tabs>
              <w:ind w:left="29" w:firstLine="425"/>
              <w:rPr>
                <w:lang w:eastAsia="en-US"/>
              </w:rPr>
            </w:pPr>
            <w:r w:rsidRPr="00474B68">
              <w:t>6. Су</w:t>
            </w:r>
            <w:r w:rsidRPr="00474B68">
              <w:rPr>
                <w:lang w:eastAsia="en-US"/>
              </w:rPr>
              <w:t>ма резерву збитків, які виникли, але не заявлені (</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m:rPr>
                          <m:sty m:val="p"/>
                        </m:rPr>
                        <w:rPr>
                          <w:rFonts w:ascii="Cambria Math" w:hAnsi="Cambria Math"/>
                          <w:lang w:eastAsia="en-US"/>
                        </w:rPr>
                        <m:t>CL</m:t>
                      </m:r>
                    </m:sup>
                  </m:sSup>
                </m:e>
                <m:sub>
                  <m:r>
                    <m:rPr>
                      <m:sty m:val="p"/>
                    </m:rPr>
                    <w:rPr>
                      <w:rFonts w:ascii="Cambria Math" w:hAnsi="Cambria Math"/>
                      <w:vertAlign w:val="subscript"/>
                      <w:lang w:eastAsia="en-US"/>
                    </w:rPr>
                    <m:t>a</m:t>
                  </m:r>
                </m:sub>
              </m:sSub>
            </m:oMath>
            <w:r w:rsidRPr="00474B68">
              <w:rPr>
                <w:lang w:eastAsia="en-US"/>
              </w:rPr>
              <w:t xml:space="preserve">), для кожного періоду настання збитків </w:t>
            </w:r>
            <m:oMath>
              <m:r>
                <m:rPr>
                  <m:sty m:val="p"/>
                </m:rPr>
                <w:rPr>
                  <w:rFonts w:ascii="Cambria Math" w:hAnsi="Cambria Math"/>
                  <w:lang w:eastAsia="en-US"/>
                </w:rPr>
                <m:t>a</m:t>
              </m:r>
            </m:oMath>
            <w:r w:rsidRPr="00474B68">
              <w:rPr>
                <w:lang w:eastAsia="en-US"/>
              </w:rPr>
              <w:t xml:space="preserve"> розраховується за такою формулою та не може бути меншою за 0:</w:t>
            </w:r>
          </w:p>
          <w:p w14:paraId="354ED501" w14:textId="77777777" w:rsidR="00CB4E3E" w:rsidRPr="00474B68" w:rsidRDefault="00CB4E3E" w:rsidP="00CB4E3E">
            <w:pPr>
              <w:pStyle w:val="ae"/>
              <w:tabs>
                <w:tab w:val="left" w:pos="1134"/>
              </w:tabs>
              <w:ind w:left="0" w:firstLine="567"/>
              <w:rPr>
                <w:lang w:eastAsia="en-US"/>
              </w:rPr>
            </w:pPr>
          </w:p>
          <w:p w14:paraId="2C4E5E6E" w14:textId="77777777" w:rsidR="00CB4E3E" w:rsidRPr="00474B68" w:rsidRDefault="000E4427" w:rsidP="00CB4E3E">
            <w:pPr>
              <w:tabs>
                <w:tab w:val="left" w:pos="1134"/>
              </w:tabs>
              <w:ind w:firstLine="709"/>
              <w:jc w:val="left"/>
              <w:rPr>
                <w:lang w:eastAsia="en-US"/>
              </w:rPr>
            </w:pPr>
            <m:oMathPara>
              <m:oMath>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m:rPr>
                            <m:sty m:val="p"/>
                          </m:rPr>
                          <w:rPr>
                            <w:rFonts w:ascii="Cambria Math" w:hAnsi="Cambria Math"/>
                            <w:lang w:eastAsia="en-US"/>
                          </w:rPr>
                          <m:t>CL</m:t>
                        </m:r>
                      </m:sup>
                    </m:sSup>
                  </m:e>
                  <m:sub>
                    <m:r>
                      <m:rPr>
                        <m:sty m:val="p"/>
                      </m:rPr>
                      <w:rPr>
                        <w:rFonts w:ascii="Cambria Math" w:hAnsi="Cambria Math"/>
                        <w:vertAlign w:val="subscript"/>
                        <w:lang w:eastAsia="en-US"/>
                      </w:rPr>
                      <m:t>a</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LU</m:t>
                    </m:r>
                  </m:e>
                  <m:sub>
                    <m:r>
                      <m:rPr>
                        <m:sty m:val="p"/>
                      </m:rPr>
                      <w:rPr>
                        <w:rFonts w:ascii="Cambria Math" w:hAnsi="Cambria Math"/>
                        <w:lang w:eastAsia="en-US"/>
                      </w:rPr>
                      <m:t>a</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pC</m:t>
                    </m:r>
                  </m:e>
                  <m:sub>
                    <m:r>
                      <m:rPr>
                        <m:sty m:val="p"/>
                      </m:rPr>
                      <w:rPr>
                        <w:rFonts w:ascii="Cambria Math" w:hAnsi="Cambria Math"/>
                        <w:lang w:eastAsia="en-US"/>
                      </w:rPr>
                      <m:t>a</m:t>
                    </m:r>
                  </m:sub>
                </m:sSub>
                <m:d>
                  <m:dPr>
                    <m:ctrlPr>
                      <w:rPr>
                        <w:rFonts w:ascii="Cambria Math" w:hAnsi="Cambria Math"/>
                      </w:rPr>
                    </m:ctrlPr>
                  </m:dPr>
                  <m:e>
                    <m:r>
                      <m:rPr>
                        <m:sty m:val="p"/>
                      </m:rPr>
                      <w:rPr>
                        <w:rFonts w:ascii="Cambria Math" w:hAnsi="Cambria Math"/>
                        <w:lang w:eastAsia="en-US"/>
                      </w:rPr>
                      <m:t>N-a+1</m:t>
                    </m:r>
                  </m:e>
                </m:d>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RBNS</m:t>
                    </m:r>
                  </m:e>
                  <m:sub>
                    <m:r>
                      <m:rPr>
                        <m:sty m:val="p"/>
                      </m:rPr>
                      <w:rPr>
                        <w:rFonts w:ascii="Cambria Math" w:hAnsi="Cambria Math"/>
                        <w:lang w:eastAsia="en-US"/>
                      </w:rPr>
                      <m:t>a</m:t>
                    </m:r>
                  </m:sub>
                </m:sSub>
                <m:r>
                  <m:rPr>
                    <m:sty m:val="p"/>
                  </m:rPr>
                  <w:rPr>
                    <w:rFonts w:ascii="Cambria Math" w:hAnsi="Cambria Math"/>
                    <w:lang w:eastAsia="en-US"/>
                  </w:rPr>
                  <m:t xml:space="preserve"> ,</m:t>
                </m:r>
              </m:oMath>
            </m:oMathPara>
          </w:p>
          <w:p w14:paraId="55897E59" w14:textId="77777777" w:rsidR="00CB4E3E" w:rsidRPr="00474B68" w:rsidRDefault="00CB4E3E" w:rsidP="00CB4E3E">
            <w:pPr>
              <w:tabs>
                <w:tab w:val="left" w:pos="1134"/>
              </w:tabs>
              <w:ind w:firstLine="709"/>
              <w:jc w:val="left"/>
              <w:rPr>
                <w:lang w:eastAsia="en-US"/>
              </w:rPr>
            </w:pPr>
          </w:p>
          <w:p w14:paraId="16C0F4C0" w14:textId="7EFB7B31" w:rsidR="00CB4E3E" w:rsidRPr="00474B68" w:rsidRDefault="00CB4E3E" w:rsidP="00EB2888">
            <w:pPr>
              <w:shd w:val="clear" w:color="auto" w:fill="FFFFFF"/>
              <w:ind w:firstLine="312"/>
            </w:pPr>
            <w:r w:rsidRPr="00474B68">
              <w:rPr>
                <w:lang w:eastAsia="en-US"/>
              </w:rPr>
              <w:t xml:space="preserve">де </w:t>
            </w:r>
            <w:r w:rsidRPr="00474B68">
              <w:rPr>
                <w:lang w:eastAsia="en-US"/>
              </w:rPr>
              <w:tab/>
            </w:r>
            <m:oMath>
              <m:sSub>
                <m:sSubPr>
                  <m:ctrlPr>
                    <w:rPr>
                      <w:rFonts w:ascii="Cambria Math" w:hAnsi="Cambria Math"/>
                    </w:rPr>
                  </m:ctrlPr>
                </m:sSubPr>
                <m:e>
                  <m:r>
                    <m:rPr>
                      <m:sty m:val="p"/>
                    </m:rPr>
                    <w:rPr>
                      <w:rFonts w:ascii="Cambria Math" w:hAnsi="Cambria Math"/>
                      <w:lang w:eastAsia="en-US"/>
                    </w:rPr>
                    <m:t>RBNS</m:t>
                  </m:r>
                </m:e>
                <m:sub>
                  <m:r>
                    <m:rPr>
                      <m:sty m:val="p"/>
                    </m:rPr>
                    <w:rPr>
                      <w:rFonts w:ascii="Cambria Math" w:hAnsi="Cambria Math"/>
                      <w:lang w:eastAsia="en-US"/>
                    </w:rPr>
                    <m:t>a</m:t>
                  </m:r>
                </m:sub>
              </m:sSub>
            </m:oMath>
            <w:r w:rsidRPr="00474B68">
              <w:rPr>
                <w:lang w:eastAsia="en-US"/>
              </w:rPr>
              <w:t xml:space="preserve"> – резерв заявлених, але не виплачених збитків, що настали в </w:t>
            </w:r>
            <m:oMath>
              <m:r>
                <m:rPr>
                  <m:sty m:val="p"/>
                </m:rPr>
                <w:rPr>
                  <w:rFonts w:ascii="Cambria Math" w:hAnsi="Cambria Math"/>
                  <w:lang w:eastAsia="en-US"/>
                </w:rPr>
                <m:t>a</m:t>
              </m:r>
            </m:oMath>
            <w:r w:rsidRPr="00474B68">
              <w:rPr>
                <w:lang w:eastAsia="en-US"/>
              </w:rPr>
              <w:t>-му періоді настання збитків</w:t>
            </w:r>
            <w:r w:rsidRPr="00474B68">
              <w:rPr>
                <w:b/>
                <w:lang w:eastAsia="en-US"/>
              </w:rPr>
              <w:t xml:space="preserve">, за вирахуванням (часток) премій та / або викупних сум, що належить до сплати </w:t>
            </w:r>
            <w:r w:rsidR="00EB2888">
              <w:rPr>
                <w:b/>
                <w:lang w:eastAsia="en-US"/>
              </w:rPr>
              <w:t>при</w:t>
            </w:r>
            <w:r w:rsidRPr="00474B68">
              <w:rPr>
                <w:b/>
                <w:lang w:eastAsia="en-US"/>
              </w:rPr>
              <w:t xml:space="preserve"> достроков</w:t>
            </w:r>
            <w:r w:rsidR="00EB2888">
              <w:rPr>
                <w:b/>
                <w:lang w:eastAsia="en-US"/>
              </w:rPr>
              <w:t>ому</w:t>
            </w:r>
            <w:r w:rsidRPr="00474B68">
              <w:rPr>
                <w:b/>
                <w:lang w:eastAsia="en-US"/>
              </w:rPr>
              <w:t xml:space="preserve"> припиненн</w:t>
            </w:r>
            <w:r w:rsidR="00EB2888">
              <w:rPr>
                <w:b/>
                <w:lang w:eastAsia="en-US"/>
              </w:rPr>
              <w:t>і</w:t>
            </w:r>
            <w:r w:rsidRPr="00474B68">
              <w:rPr>
                <w:b/>
                <w:lang w:eastAsia="en-US"/>
              </w:rPr>
              <w:t xml:space="preserve"> </w:t>
            </w:r>
            <w:r w:rsidR="00A13A51">
              <w:rPr>
                <w:b/>
                <w:lang w:eastAsia="en-US"/>
              </w:rPr>
              <w:t xml:space="preserve">дії </w:t>
            </w:r>
            <w:r w:rsidRPr="00474B68">
              <w:rPr>
                <w:b/>
                <w:lang w:eastAsia="en-US"/>
              </w:rPr>
              <w:t>договорів</w:t>
            </w:r>
            <w:r w:rsidRPr="00474B68">
              <w:rPr>
                <w:lang w:eastAsia="en-US"/>
              </w:rPr>
              <w:t>.</w:t>
            </w:r>
          </w:p>
        </w:tc>
      </w:tr>
      <w:tr w:rsidR="00CB4E3E" w:rsidRPr="00474B68" w14:paraId="2259DCA6" w14:textId="77777777" w:rsidTr="00DC5E4D">
        <w:trPr>
          <w:gridAfter w:val="1"/>
          <w:wAfter w:w="6" w:type="dxa"/>
          <w:trHeight w:val="20"/>
        </w:trPr>
        <w:tc>
          <w:tcPr>
            <w:tcW w:w="704" w:type="dxa"/>
          </w:tcPr>
          <w:p w14:paraId="00AE7581"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3FDE769B" w14:textId="77777777" w:rsidR="00CB4E3E" w:rsidRPr="00474B68" w:rsidRDefault="00CB4E3E" w:rsidP="00CB4E3E">
            <w:pPr>
              <w:pStyle w:val="ae"/>
              <w:tabs>
                <w:tab w:val="left" w:pos="454"/>
              </w:tabs>
              <w:ind w:left="0" w:firstLine="567"/>
              <w:rPr>
                <w:lang w:eastAsia="en-US"/>
              </w:rPr>
            </w:pPr>
            <w:r w:rsidRPr="00474B68">
              <w:t>13. Су</w:t>
            </w:r>
            <w:r w:rsidRPr="00474B68">
              <w:rPr>
                <w:lang w:eastAsia="en-US"/>
              </w:rPr>
              <w:t>ма резерву збитків, які виникли, але не заявлені (</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m:rPr>
                          <m:sty m:val="p"/>
                        </m:rPr>
                        <w:rPr>
                          <w:rFonts w:ascii="Cambria Math" w:hAnsi="Cambria Math"/>
                          <w:lang w:eastAsia="en-US"/>
                        </w:rPr>
                        <m:t>BF</m:t>
                      </m:r>
                    </m:sup>
                  </m:sSup>
                </m:e>
                <m:sub>
                  <m:r>
                    <m:rPr>
                      <m:sty m:val="p"/>
                    </m:rPr>
                    <w:rPr>
                      <w:rFonts w:ascii="Cambria Math" w:hAnsi="Cambria Math"/>
                      <w:vertAlign w:val="subscript"/>
                      <w:lang w:eastAsia="en-US"/>
                    </w:rPr>
                    <m:t>a</m:t>
                  </m:r>
                </m:sub>
              </m:sSub>
            </m:oMath>
            <w:r w:rsidRPr="00474B68">
              <w:rPr>
                <w:lang w:eastAsia="en-US"/>
              </w:rPr>
              <w:t xml:space="preserve">), для кожного періоду настання збитків </w:t>
            </w:r>
            <m:oMath>
              <m:r>
                <m:rPr>
                  <m:sty m:val="p"/>
                </m:rPr>
                <w:rPr>
                  <w:rFonts w:ascii="Cambria Math" w:hAnsi="Cambria Math"/>
                  <w:lang w:eastAsia="en-US"/>
                </w:rPr>
                <m:t>a</m:t>
              </m:r>
            </m:oMath>
            <w:r w:rsidRPr="00474B68">
              <w:rPr>
                <w:lang w:eastAsia="en-US"/>
              </w:rPr>
              <w:t xml:space="preserve"> розраховується за такою формулою та не може бути меншою за 0:</w:t>
            </w:r>
          </w:p>
          <w:p w14:paraId="5479009C" w14:textId="77777777" w:rsidR="00CB4E3E" w:rsidRPr="00474B68" w:rsidRDefault="00CB4E3E" w:rsidP="00CB4E3E">
            <w:pPr>
              <w:pStyle w:val="ae"/>
              <w:tabs>
                <w:tab w:val="left" w:pos="1134"/>
              </w:tabs>
              <w:ind w:left="709" w:firstLine="567"/>
              <w:rPr>
                <w:lang w:eastAsia="en-US"/>
              </w:rPr>
            </w:pPr>
          </w:p>
          <w:p w14:paraId="41193FFB" w14:textId="77777777" w:rsidR="00CB4E3E" w:rsidRPr="00474B68" w:rsidRDefault="000E4427" w:rsidP="00CB4E3E">
            <w:pPr>
              <w:tabs>
                <w:tab w:val="left" w:pos="1134"/>
              </w:tabs>
              <w:ind w:firstLine="709"/>
              <w:jc w:val="left"/>
              <w:rPr>
                <w:lang w:eastAsia="en-US"/>
              </w:rPr>
            </w:pPr>
            <m:oMathPara>
              <m:oMath>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m:rPr>
                            <m:sty m:val="p"/>
                          </m:rPr>
                          <w:rPr>
                            <w:rFonts w:ascii="Cambria Math" w:hAnsi="Cambria Math"/>
                            <w:lang w:eastAsia="en-US"/>
                          </w:rPr>
                          <m:t>BF</m:t>
                        </m:r>
                      </m:sup>
                    </m:sSup>
                  </m:e>
                  <m:sub>
                    <m:r>
                      <m:rPr>
                        <m:sty m:val="p"/>
                      </m:rPr>
                      <w:rPr>
                        <w:rFonts w:ascii="Cambria Math" w:hAnsi="Cambria Math"/>
                        <w:vertAlign w:val="subscript"/>
                        <w:lang w:eastAsia="en-US"/>
                      </w:rPr>
                      <m:t>a</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BU</m:t>
                    </m:r>
                  </m:e>
                  <m:sub>
                    <m:r>
                      <m:rPr>
                        <m:sty m:val="p"/>
                      </m:rPr>
                      <w:rPr>
                        <w:rFonts w:ascii="Cambria Math" w:hAnsi="Cambria Math"/>
                        <w:lang w:eastAsia="en-US"/>
                      </w:rPr>
                      <m:t>a</m:t>
                    </m:r>
                  </m:sub>
                </m:sSub>
                <m:r>
                  <w:rPr>
                    <w:rFonts w:ascii="Cambria Math" w:hAnsi="Cambria Math"/>
                    <w:lang w:eastAsia="en-US"/>
                  </w:rPr>
                  <m:t>•</m:t>
                </m:r>
                <m:d>
                  <m:dPr>
                    <m:ctrlPr>
                      <w:rPr>
                        <w:rFonts w:ascii="Cambria Math" w:hAnsi="Cambria Math"/>
                      </w:rPr>
                    </m:ctrlPr>
                  </m:dPr>
                  <m:e>
                    <m:r>
                      <m:rPr>
                        <m:sty m:val="p"/>
                      </m:rPr>
                      <w:rPr>
                        <w:rFonts w:ascii="Cambria Math" w:hAnsi="Cambria Math"/>
                        <w:lang w:eastAsia="en-US"/>
                      </w:rPr>
                      <m:t>1-</m:t>
                    </m:r>
                    <m:f>
                      <m:fPr>
                        <m:ctrlPr>
                          <w:rPr>
                            <w:rFonts w:ascii="Cambria Math" w:hAnsi="Cambria Math"/>
                          </w:rPr>
                        </m:ctrlPr>
                      </m:fPr>
                      <m:num>
                        <m:r>
                          <m:rPr>
                            <m:sty m:val="p"/>
                          </m:rPr>
                          <w:rPr>
                            <w:rFonts w:ascii="Cambria Math" w:hAnsi="Cambria Math"/>
                            <w:lang w:eastAsia="en-US"/>
                          </w:rPr>
                          <m:t>1</m:t>
                        </m:r>
                      </m:num>
                      <m:den>
                        <m:sSup>
                          <m:sSupPr>
                            <m:ctrlPr>
                              <w:rPr>
                                <w:rFonts w:ascii="Cambria Math" w:hAnsi="Cambria Math"/>
                              </w:rPr>
                            </m:ctrlPr>
                          </m:sSupPr>
                          <m:e>
                            <m:r>
                              <m:rPr>
                                <m:sty m:val="p"/>
                              </m:rPr>
                              <w:rPr>
                                <w:rFonts w:ascii="Cambria Math" w:hAnsi="Cambria Math"/>
                                <w:lang w:eastAsia="en-US"/>
                              </w:rPr>
                              <m:t>f</m:t>
                            </m:r>
                          </m:e>
                          <m:sup>
                            <m:r>
                              <m:rPr>
                                <m:sty m:val="p"/>
                              </m:rPr>
                              <w:rPr>
                                <w:rFonts w:ascii="Cambria Math" w:hAnsi="Cambria Math"/>
                                <w:lang w:eastAsia="en-US"/>
                              </w:rPr>
                              <m:t>*</m:t>
                            </m:r>
                          </m:sup>
                        </m:sSup>
                        <m:d>
                          <m:dPr>
                            <m:ctrlPr>
                              <w:rPr>
                                <w:rFonts w:ascii="Cambria Math" w:hAnsi="Cambria Math"/>
                              </w:rPr>
                            </m:ctrlPr>
                          </m:dPr>
                          <m:e>
                            <m:r>
                              <m:rPr>
                                <m:sty m:val="p"/>
                              </m:rPr>
                              <w:rPr>
                                <w:rFonts w:ascii="Cambria Math" w:hAnsi="Cambria Math"/>
                                <w:lang w:eastAsia="en-US"/>
                              </w:rPr>
                              <m:t>N-a+1</m:t>
                            </m:r>
                          </m:e>
                        </m:d>
                      </m:den>
                    </m:f>
                  </m:e>
                </m:d>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RBNS</m:t>
                    </m:r>
                  </m:e>
                  <m:sub>
                    <m:r>
                      <m:rPr>
                        <m:sty m:val="p"/>
                      </m:rPr>
                      <w:rPr>
                        <w:rFonts w:ascii="Cambria Math" w:hAnsi="Cambria Math"/>
                        <w:lang w:eastAsia="en-US"/>
                      </w:rPr>
                      <m:t>a</m:t>
                    </m:r>
                  </m:sub>
                </m:sSub>
                <m:r>
                  <m:rPr>
                    <m:sty m:val="p"/>
                  </m:rPr>
                  <w:rPr>
                    <w:rFonts w:ascii="Cambria Math" w:hAnsi="Cambria Math"/>
                    <w:lang w:eastAsia="en-US"/>
                  </w:rPr>
                  <m:t xml:space="preserve"> ,</m:t>
                </m:r>
              </m:oMath>
            </m:oMathPara>
          </w:p>
          <w:p w14:paraId="00B85BD3" w14:textId="77777777" w:rsidR="00CB4E3E" w:rsidRPr="00474B68" w:rsidRDefault="00CB4E3E" w:rsidP="00CB4E3E">
            <w:pPr>
              <w:tabs>
                <w:tab w:val="left" w:pos="1134"/>
              </w:tabs>
              <w:ind w:firstLine="709"/>
              <w:jc w:val="left"/>
              <w:rPr>
                <w:lang w:eastAsia="en-US"/>
              </w:rPr>
            </w:pPr>
          </w:p>
          <w:p w14:paraId="3BA766C0" w14:textId="77777777" w:rsidR="00CB4E3E" w:rsidRPr="00474B68" w:rsidRDefault="00CB4E3E" w:rsidP="00CB4E3E">
            <w:pPr>
              <w:tabs>
                <w:tab w:val="left" w:pos="567"/>
              </w:tabs>
              <w:rPr>
                <w:lang w:eastAsia="en-US"/>
              </w:rPr>
            </w:pPr>
            <w:r w:rsidRPr="00474B68">
              <w:rPr>
                <w:lang w:eastAsia="en-US"/>
              </w:rPr>
              <w:t xml:space="preserve">де </w:t>
            </w:r>
            <w:r w:rsidRPr="00474B68">
              <w:rPr>
                <w:lang w:eastAsia="en-US"/>
              </w:rPr>
              <w:tab/>
            </w:r>
            <m:oMath>
              <m:sSup>
                <m:sSupPr>
                  <m:ctrlPr>
                    <w:rPr>
                      <w:rFonts w:ascii="Cambria Math" w:hAnsi="Cambria Math"/>
                    </w:rPr>
                  </m:ctrlPr>
                </m:sSupPr>
                <m:e>
                  <m:r>
                    <m:rPr>
                      <m:sty m:val="p"/>
                    </m:rPr>
                    <w:rPr>
                      <w:rFonts w:ascii="Cambria Math" w:hAnsi="Cambria Math"/>
                      <w:lang w:eastAsia="en-US"/>
                    </w:rPr>
                    <m:t>f</m:t>
                  </m:r>
                </m:e>
                <m:sup>
                  <m:r>
                    <m:rPr>
                      <m:sty m:val="p"/>
                    </m:rPr>
                    <w:rPr>
                      <w:rFonts w:ascii="Cambria Math" w:hAnsi="Cambria Math"/>
                      <w:lang w:eastAsia="en-US"/>
                    </w:rPr>
                    <m:t>*</m:t>
                  </m:r>
                </m:sup>
              </m:sSup>
              <m:d>
                <m:dPr>
                  <m:ctrlPr>
                    <w:rPr>
                      <w:rFonts w:ascii="Cambria Math" w:hAnsi="Cambria Math"/>
                    </w:rPr>
                  </m:ctrlPr>
                </m:dPr>
                <m:e>
                  <m:r>
                    <m:rPr>
                      <m:sty m:val="p"/>
                    </m:rPr>
                    <w:rPr>
                      <w:rFonts w:ascii="Cambria Math" w:hAnsi="Cambria Math"/>
                      <w:lang w:eastAsia="en-US"/>
                    </w:rPr>
                    <m:t>a</m:t>
                  </m:r>
                </m:e>
              </m:d>
            </m:oMath>
            <w:r w:rsidRPr="00474B68">
              <w:rPr>
                <w:lang w:eastAsia="en-US"/>
              </w:rPr>
              <w:t xml:space="preserve"> – фактор розвитку збитків, що визначається за формулою, визначеною в пункті 4 розділу I додатка 5 до Положення;</w:t>
            </w:r>
          </w:p>
          <w:p w14:paraId="201D96F7" w14:textId="77777777" w:rsidR="00CB4E3E" w:rsidRPr="00474B68" w:rsidRDefault="000E4427" w:rsidP="00CB4E3E">
            <w:pPr>
              <w:shd w:val="clear" w:color="auto" w:fill="FFFFFF"/>
              <w:ind w:firstLine="312"/>
            </w:pPr>
            <m:oMath>
              <m:sSub>
                <m:sSubPr>
                  <m:ctrlPr>
                    <w:rPr>
                      <w:rFonts w:ascii="Cambria Math" w:hAnsi="Cambria Math"/>
                    </w:rPr>
                  </m:ctrlPr>
                </m:sSubPr>
                <m:e>
                  <m:r>
                    <m:rPr>
                      <m:sty m:val="p"/>
                    </m:rPr>
                    <w:rPr>
                      <w:rFonts w:ascii="Cambria Math" w:hAnsi="Cambria Math"/>
                      <w:lang w:eastAsia="en-US"/>
                    </w:rPr>
                    <m:t>RBNS</m:t>
                  </m:r>
                </m:e>
                <m:sub>
                  <m:r>
                    <m:rPr>
                      <m:sty m:val="p"/>
                    </m:rPr>
                    <w:rPr>
                      <w:rFonts w:ascii="Cambria Math" w:hAnsi="Cambria Math"/>
                      <w:lang w:eastAsia="en-US"/>
                    </w:rPr>
                    <m:t>a</m:t>
                  </m:r>
                </m:sub>
              </m:sSub>
            </m:oMath>
            <w:r w:rsidR="00CB4E3E" w:rsidRPr="00474B68">
              <w:rPr>
                <w:lang w:eastAsia="en-US"/>
              </w:rPr>
              <w:t xml:space="preserve"> – резерв заявлених, але не виплачених збитків, що настали в </w:t>
            </w:r>
            <m:oMath>
              <m:r>
                <m:rPr>
                  <m:sty m:val="p"/>
                </m:rPr>
                <w:rPr>
                  <w:rFonts w:ascii="Cambria Math" w:hAnsi="Cambria Math"/>
                  <w:lang w:eastAsia="en-US"/>
                </w:rPr>
                <m:t>a</m:t>
              </m:r>
            </m:oMath>
            <w:r w:rsidR="00CB4E3E" w:rsidRPr="00474B68">
              <w:rPr>
                <w:lang w:eastAsia="en-US"/>
              </w:rPr>
              <w:t>-му періоді настання збитків.</w:t>
            </w:r>
          </w:p>
        </w:tc>
        <w:tc>
          <w:tcPr>
            <w:tcW w:w="6946" w:type="dxa"/>
            <w:shd w:val="clear" w:color="auto" w:fill="auto"/>
          </w:tcPr>
          <w:p w14:paraId="2A353E0D" w14:textId="77777777" w:rsidR="00CB4E3E" w:rsidRPr="00474B68" w:rsidRDefault="00CB4E3E" w:rsidP="00CB4E3E">
            <w:pPr>
              <w:pStyle w:val="ae"/>
              <w:tabs>
                <w:tab w:val="left" w:pos="454"/>
              </w:tabs>
              <w:ind w:left="0" w:firstLine="567"/>
              <w:rPr>
                <w:lang w:eastAsia="en-US"/>
              </w:rPr>
            </w:pPr>
            <w:r w:rsidRPr="00474B68">
              <w:t>13. Су</w:t>
            </w:r>
            <w:r w:rsidRPr="00474B68">
              <w:rPr>
                <w:lang w:eastAsia="en-US"/>
              </w:rPr>
              <w:t>ма резерву збитків, які виникли, але не заявлені (</w:t>
            </w:r>
            <m:oMath>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m:rPr>
                          <m:sty m:val="p"/>
                        </m:rPr>
                        <w:rPr>
                          <w:rFonts w:ascii="Cambria Math" w:hAnsi="Cambria Math"/>
                          <w:lang w:eastAsia="en-US"/>
                        </w:rPr>
                        <m:t>BF</m:t>
                      </m:r>
                    </m:sup>
                  </m:sSup>
                </m:e>
                <m:sub>
                  <m:r>
                    <m:rPr>
                      <m:sty m:val="p"/>
                    </m:rPr>
                    <w:rPr>
                      <w:rFonts w:ascii="Cambria Math" w:hAnsi="Cambria Math"/>
                      <w:vertAlign w:val="subscript"/>
                      <w:lang w:eastAsia="en-US"/>
                    </w:rPr>
                    <m:t>a</m:t>
                  </m:r>
                </m:sub>
              </m:sSub>
            </m:oMath>
            <w:r w:rsidRPr="00474B68">
              <w:rPr>
                <w:lang w:eastAsia="en-US"/>
              </w:rPr>
              <w:t xml:space="preserve">), для кожного періоду настання збитків </w:t>
            </w:r>
            <m:oMath>
              <m:r>
                <m:rPr>
                  <m:sty m:val="p"/>
                </m:rPr>
                <w:rPr>
                  <w:rFonts w:ascii="Cambria Math" w:hAnsi="Cambria Math"/>
                  <w:lang w:eastAsia="en-US"/>
                </w:rPr>
                <m:t>a</m:t>
              </m:r>
            </m:oMath>
            <w:r w:rsidRPr="00474B68">
              <w:rPr>
                <w:lang w:eastAsia="en-US"/>
              </w:rPr>
              <w:t xml:space="preserve"> розраховується за такою формулою та не може бути меншою за 0:</w:t>
            </w:r>
          </w:p>
          <w:p w14:paraId="579A34AA" w14:textId="77777777" w:rsidR="00CB4E3E" w:rsidRPr="00474B68" w:rsidRDefault="00CB4E3E" w:rsidP="00CB4E3E">
            <w:pPr>
              <w:pStyle w:val="ae"/>
              <w:tabs>
                <w:tab w:val="left" w:pos="1134"/>
              </w:tabs>
              <w:ind w:left="709" w:firstLine="567"/>
              <w:rPr>
                <w:lang w:eastAsia="en-US"/>
              </w:rPr>
            </w:pPr>
          </w:p>
          <w:p w14:paraId="51E34396" w14:textId="77777777" w:rsidR="00CB4E3E" w:rsidRPr="00474B68" w:rsidRDefault="000E4427" w:rsidP="00CB4E3E">
            <w:pPr>
              <w:tabs>
                <w:tab w:val="left" w:pos="1134"/>
              </w:tabs>
              <w:ind w:firstLine="709"/>
              <w:jc w:val="left"/>
              <w:rPr>
                <w:lang w:eastAsia="en-US"/>
              </w:rPr>
            </w:pPr>
            <m:oMathPara>
              <m:oMath>
                <m:sSub>
                  <m:sSubPr>
                    <m:ctrlPr>
                      <w:rPr>
                        <w:rFonts w:ascii="Cambria Math" w:hAnsi="Cambria Math"/>
                      </w:rPr>
                    </m:ctrlPr>
                  </m:sSubPr>
                  <m:e>
                    <m:sSup>
                      <m:sSupPr>
                        <m:ctrlPr>
                          <w:rPr>
                            <w:rFonts w:ascii="Cambria Math" w:hAnsi="Cambria Math"/>
                          </w:rPr>
                        </m:ctrlPr>
                      </m:sSupPr>
                      <m:e>
                        <m:r>
                          <m:rPr>
                            <m:sty m:val="p"/>
                          </m:rPr>
                          <w:rPr>
                            <w:rFonts w:ascii="Cambria Math" w:hAnsi="Cambria Math"/>
                            <w:lang w:eastAsia="en-US"/>
                          </w:rPr>
                          <m:t>IBNR</m:t>
                        </m:r>
                      </m:e>
                      <m:sup>
                        <m:r>
                          <m:rPr>
                            <m:sty m:val="p"/>
                          </m:rPr>
                          <w:rPr>
                            <w:rFonts w:ascii="Cambria Math" w:hAnsi="Cambria Math"/>
                            <w:lang w:eastAsia="en-US"/>
                          </w:rPr>
                          <m:t>BF</m:t>
                        </m:r>
                      </m:sup>
                    </m:sSup>
                  </m:e>
                  <m:sub>
                    <m:r>
                      <m:rPr>
                        <m:sty m:val="p"/>
                      </m:rPr>
                      <w:rPr>
                        <w:rFonts w:ascii="Cambria Math" w:hAnsi="Cambria Math"/>
                        <w:vertAlign w:val="subscript"/>
                        <w:lang w:eastAsia="en-US"/>
                      </w:rPr>
                      <m:t>a</m:t>
                    </m:r>
                  </m:sub>
                </m:sSub>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BU</m:t>
                    </m:r>
                  </m:e>
                  <m:sub>
                    <m:r>
                      <m:rPr>
                        <m:sty m:val="p"/>
                      </m:rPr>
                      <w:rPr>
                        <w:rFonts w:ascii="Cambria Math" w:hAnsi="Cambria Math"/>
                        <w:lang w:eastAsia="en-US"/>
                      </w:rPr>
                      <m:t>a</m:t>
                    </m:r>
                  </m:sub>
                </m:sSub>
                <m:r>
                  <w:rPr>
                    <w:rFonts w:ascii="Cambria Math" w:hAnsi="Cambria Math"/>
                    <w:lang w:eastAsia="en-US"/>
                  </w:rPr>
                  <m:t>•</m:t>
                </m:r>
                <m:d>
                  <m:dPr>
                    <m:ctrlPr>
                      <w:rPr>
                        <w:rFonts w:ascii="Cambria Math" w:hAnsi="Cambria Math"/>
                      </w:rPr>
                    </m:ctrlPr>
                  </m:dPr>
                  <m:e>
                    <m:r>
                      <m:rPr>
                        <m:sty m:val="p"/>
                      </m:rPr>
                      <w:rPr>
                        <w:rFonts w:ascii="Cambria Math" w:hAnsi="Cambria Math"/>
                        <w:lang w:eastAsia="en-US"/>
                      </w:rPr>
                      <m:t>1-</m:t>
                    </m:r>
                    <m:f>
                      <m:fPr>
                        <m:ctrlPr>
                          <w:rPr>
                            <w:rFonts w:ascii="Cambria Math" w:hAnsi="Cambria Math"/>
                          </w:rPr>
                        </m:ctrlPr>
                      </m:fPr>
                      <m:num>
                        <m:r>
                          <m:rPr>
                            <m:sty m:val="p"/>
                          </m:rPr>
                          <w:rPr>
                            <w:rFonts w:ascii="Cambria Math" w:hAnsi="Cambria Math"/>
                            <w:lang w:eastAsia="en-US"/>
                          </w:rPr>
                          <m:t>1</m:t>
                        </m:r>
                      </m:num>
                      <m:den>
                        <m:sSup>
                          <m:sSupPr>
                            <m:ctrlPr>
                              <w:rPr>
                                <w:rFonts w:ascii="Cambria Math" w:hAnsi="Cambria Math"/>
                              </w:rPr>
                            </m:ctrlPr>
                          </m:sSupPr>
                          <m:e>
                            <m:r>
                              <m:rPr>
                                <m:sty m:val="p"/>
                              </m:rPr>
                              <w:rPr>
                                <w:rFonts w:ascii="Cambria Math" w:hAnsi="Cambria Math"/>
                                <w:lang w:eastAsia="en-US"/>
                              </w:rPr>
                              <m:t>f</m:t>
                            </m:r>
                          </m:e>
                          <m:sup>
                            <m:r>
                              <m:rPr>
                                <m:sty m:val="p"/>
                              </m:rPr>
                              <w:rPr>
                                <w:rFonts w:ascii="Cambria Math" w:hAnsi="Cambria Math"/>
                                <w:lang w:eastAsia="en-US"/>
                              </w:rPr>
                              <m:t>*</m:t>
                            </m:r>
                          </m:sup>
                        </m:sSup>
                        <m:d>
                          <m:dPr>
                            <m:ctrlPr>
                              <w:rPr>
                                <w:rFonts w:ascii="Cambria Math" w:hAnsi="Cambria Math"/>
                              </w:rPr>
                            </m:ctrlPr>
                          </m:dPr>
                          <m:e>
                            <m:r>
                              <m:rPr>
                                <m:sty m:val="p"/>
                              </m:rPr>
                              <w:rPr>
                                <w:rFonts w:ascii="Cambria Math" w:hAnsi="Cambria Math"/>
                                <w:lang w:eastAsia="en-US"/>
                              </w:rPr>
                              <m:t>N-a+1</m:t>
                            </m:r>
                          </m:e>
                        </m:d>
                      </m:den>
                    </m:f>
                  </m:e>
                </m:d>
                <m:r>
                  <m:rPr>
                    <m:sty m:val="p"/>
                  </m:rPr>
                  <w:rPr>
                    <w:rFonts w:ascii="Cambria Math" w:hAnsi="Cambria Math"/>
                    <w:lang w:eastAsia="en-US"/>
                  </w:rPr>
                  <m:t>-</m:t>
                </m:r>
                <m:sSub>
                  <m:sSubPr>
                    <m:ctrlPr>
                      <w:rPr>
                        <w:rFonts w:ascii="Cambria Math" w:hAnsi="Cambria Math"/>
                      </w:rPr>
                    </m:ctrlPr>
                  </m:sSubPr>
                  <m:e>
                    <m:r>
                      <m:rPr>
                        <m:sty m:val="p"/>
                      </m:rPr>
                      <w:rPr>
                        <w:rFonts w:ascii="Cambria Math" w:hAnsi="Cambria Math"/>
                        <w:lang w:eastAsia="en-US"/>
                      </w:rPr>
                      <m:t>RBNS</m:t>
                    </m:r>
                  </m:e>
                  <m:sub>
                    <m:r>
                      <m:rPr>
                        <m:sty m:val="p"/>
                      </m:rPr>
                      <w:rPr>
                        <w:rFonts w:ascii="Cambria Math" w:hAnsi="Cambria Math"/>
                        <w:lang w:eastAsia="en-US"/>
                      </w:rPr>
                      <m:t>a</m:t>
                    </m:r>
                  </m:sub>
                </m:sSub>
                <m:r>
                  <m:rPr>
                    <m:sty m:val="p"/>
                  </m:rPr>
                  <w:rPr>
                    <w:rFonts w:ascii="Cambria Math" w:hAnsi="Cambria Math"/>
                    <w:lang w:eastAsia="en-US"/>
                  </w:rPr>
                  <m:t xml:space="preserve"> ,</m:t>
                </m:r>
              </m:oMath>
            </m:oMathPara>
          </w:p>
          <w:p w14:paraId="16A4A591" w14:textId="77777777" w:rsidR="00CB4E3E" w:rsidRPr="00474B68" w:rsidRDefault="00CB4E3E" w:rsidP="00CB4E3E">
            <w:pPr>
              <w:tabs>
                <w:tab w:val="left" w:pos="1134"/>
              </w:tabs>
              <w:ind w:firstLine="709"/>
              <w:jc w:val="left"/>
              <w:rPr>
                <w:lang w:eastAsia="en-US"/>
              </w:rPr>
            </w:pPr>
          </w:p>
          <w:p w14:paraId="45705782" w14:textId="77777777" w:rsidR="00CB4E3E" w:rsidRPr="00474B68" w:rsidRDefault="00CB4E3E" w:rsidP="00CB4E3E">
            <w:pPr>
              <w:tabs>
                <w:tab w:val="left" w:pos="567"/>
              </w:tabs>
              <w:rPr>
                <w:lang w:eastAsia="en-US"/>
              </w:rPr>
            </w:pPr>
            <w:r w:rsidRPr="00474B68">
              <w:rPr>
                <w:lang w:eastAsia="en-US"/>
              </w:rPr>
              <w:t xml:space="preserve">де </w:t>
            </w:r>
            <w:r w:rsidRPr="00474B68">
              <w:rPr>
                <w:lang w:eastAsia="en-US"/>
              </w:rPr>
              <w:tab/>
            </w:r>
            <m:oMath>
              <m:sSup>
                <m:sSupPr>
                  <m:ctrlPr>
                    <w:rPr>
                      <w:rFonts w:ascii="Cambria Math" w:hAnsi="Cambria Math"/>
                    </w:rPr>
                  </m:ctrlPr>
                </m:sSupPr>
                <m:e>
                  <m:r>
                    <m:rPr>
                      <m:sty m:val="p"/>
                    </m:rPr>
                    <w:rPr>
                      <w:rFonts w:ascii="Cambria Math" w:hAnsi="Cambria Math"/>
                      <w:lang w:eastAsia="en-US"/>
                    </w:rPr>
                    <m:t>f</m:t>
                  </m:r>
                </m:e>
                <m:sup>
                  <m:r>
                    <m:rPr>
                      <m:sty m:val="p"/>
                    </m:rPr>
                    <w:rPr>
                      <w:rFonts w:ascii="Cambria Math" w:hAnsi="Cambria Math"/>
                      <w:lang w:eastAsia="en-US"/>
                    </w:rPr>
                    <m:t>*</m:t>
                  </m:r>
                </m:sup>
              </m:sSup>
              <m:d>
                <m:dPr>
                  <m:ctrlPr>
                    <w:rPr>
                      <w:rFonts w:ascii="Cambria Math" w:hAnsi="Cambria Math"/>
                    </w:rPr>
                  </m:ctrlPr>
                </m:dPr>
                <m:e>
                  <m:r>
                    <m:rPr>
                      <m:sty m:val="p"/>
                    </m:rPr>
                    <w:rPr>
                      <w:rFonts w:ascii="Cambria Math" w:hAnsi="Cambria Math"/>
                      <w:lang w:eastAsia="en-US"/>
                    </w:rPr>
                    <m:t>a</m:t>
                  </m:r>
                </m:e>
              </m:d>
            </m:oMath>
            <w:r w:rsidRPr="00474B68">
              <w:rPr>
                <w:lang w:eastAsia="en-US"/>
              </w:rPr>
              <w:t xml:space="preserve"> – фактор розвитку збитків, що визначається за формулою, визначеною в пункті 4 розділу I додатка 5 до Положення;</w:t>
            </w:r>
          </w:p>
          <w:p w14:paraId="01D9FA09" w14:textId="10B1FFD0" w:rsidR="00CB4E3E" w:rsidRPr="00474B68" w:rsidRDefault="000E4427" w:rsidP="00EB2888">
            <w:pPr>
              <w:shd w:val="clear" w:color="auto" w:fill="FFFFFF"/>
              <w:ind w:firstLine="312"/>
            </w:pPr>
            <m:oMath>
              <m:sSub>
                <m:sSubPr>
                  <m:ctrlPr>
                    <w:rPr>
                      <w:rFonts w:ascii="Cambria Math" w:hAnsi="Cambria Math"/>
                    </w:rPr>
                  </m:ctrlPr>
                </m:sSubPr>
                <m:e>
                  <m:r>
                    <m:rPr>
                      <m:sty m:val="p"/>
                    </m:rPr>
                    <w:rPr>
                      <w:rFonts w:ascii="Cambria Math" w:hAnsi="Cambria Math"/>
                      <w:lang w:eastAsia="en-US"/>
                    </w:rPr>
                    <m:t>RBNS</m:t>
                  </m:r>
                </m:e>
                <m:sub>
                  <m:r>
                    <m:rPr>
                      <m:sty m:val="p"/>
                    </m:rPr>
                    <w:rPr>
                      <w:rFonts w:ascii="Cambria Math" w:hAnsi="Cambria Math"/>
                      <w:lang w:eastAsia="en-US"/>
                    </w:rPr>
                    <m:t>a</m:t>
                  </m:r>
                </m:sub>
              </m:sSub>
            </m:oMath>
            <w:r w:rsidR="00CB4E3E" w:rsidRPr="00474B68">
              <w:rPr>
                <w:lang w:eastAsia="en-US"/>
              </w:rPr>
              <w:t xml:space="preserve"> – резерв заявлених, але не виплачених збитків, що настали в </w:t>
            </w:r>
            <m:oMath>
              <m:r>
                <m:rPr>
                  <m:sty m:val="p"/>
                </m:rPr>
                <w:rPr>
                  <w:rFonts w:ascii="Cambria Math" w:hAnsi="Cambria Math"/>
                  <w:lang w:eastAsia="en-US"/>
                </w:rPr>
                <m:t>a</m:t>
              </m:r>
            </m:oMath>
            <w:r w:rsidR="00CB4E3E" w:rsidRPr="00474B68">
              <w:rPr>
                <w:lang w:eastAsia="en-US"/>
              </w:rPr>
              <w:t>-му періоді настання збитків</w:t>
            </w:r>
            <w:r w:rsidR="00CB4E3E" w:rsidRPr="00474B68">
              <w:rPr>
                <w:b/>
                <w:lang w:eastAsia="en-US"/>
              </w:rPr>
              <w:t xml:space="preserve">, за </w:t>
            </w:r>
            <w:r w:rsidR="00CB4E3E" w:rsidRPr="00474B68">
              <w:rPr>
                <w:b/>
                <w:lang w:eastAsia="en-US"/>
              </w:rPr>
              <w:lastRenderedPageBreak/>
              <w:t xml:space="preserve">вирахуванням (часток) премій та / або викупних сум, що належить до сплати </w:t>
            </w:r>
            <w:r w:rsidR="00EB2888">
              <w:rPr>
                <w:b/>
                <w:lang w:eastAsia="en-US"/>
              </w:rPr>
              <w:t>при</w:t>
            </w:r>
            <w:r w:rsidR="00EB2888" w:rsidRPr="00474B68">
              <w:rPr>
                <w:b/>
                <w:lang w:eastAsia="en-US"/>
              </w:rPr>
              <w:t xml:space="preserve"> достроков</w:t>
            </w:r>
            <w:r w:rsidR="00EB2888">
              <w:rPr>
                <w:b/>
                <w:lang w:eastAsia="en-US"/>
              </w:rPr>
              <w:t>ому</w:t>
            </w:r>
            <w:r w:rsidR="00EB2888" w:rsidRPr="00474B68">
              <w:rPr>
                <w:b/>
                <w:lang w:eastAsia="en-US"/>
              </w:rPr>
              <w:t xml:space="preserve"> припиненн</w:t>
            </w:r>
            <w:r w:rsidR="00EB2888">
              <w:rPr>
                <w:b/>
                <w:lang w:eastAsia="en-US"/>
              </w:rPr>
              <w:t>і</w:t>
            </w:r>
            <w:r w:rsidR="00CB4E3E" w:rsidRPr="00474B68">
              <w:rPr>
                <w:b/>
                <w:lang w:eastAsia="en-US"/>
              </w:rPr>
              <w:t xml:space="preserve"> </w:t>
            </w:r>
            <w:r w:rsidR="00A13A51" w:rsidRPr="00CC2D60">
              <w:rPr>
                <w:b/>
                <w:lang w:val="ru-RU" w:eastAsia="en-US"/>
              </w:rPr>
              <w:t xml:space="preserve"> </w:t>
            </w:r>
            <w:r w:rsidR="00A13A51">
              <w:rPr>
                <w:b/>
                <w:lang w:eastAsia="en-US"/>
              </w:rPr>
              <w:t xml:space="preserve">дії </w:t>
            </w:r>
            <w:r w:rsidR="00CB4E3E" w:rsidRPr="00474B68">
              <w:rPr>
                <w:b/>
                <w:lang w:eastAsia="en-US"/>
              </w:rPr>
              <w:t>договорів</w:t>
            </w:r>
            <w:r w:rsidR="00CB4E3E" w:rsidRPr="00474B68">
              <w:rPr>
                <w:lang w:eastAsia="en-US"/>
              </w:rPr>
              <w:t>.</w:t>
            </w:r>
          </w:p>
        </w:tc>
      </w:tr>
      <w:tr w:rsidR="00CB4E3E" w:rsidRPr="00474B68" w14:paraId="341BE28F" w14:textId="77777777" w:rsidTr="00DC5E4D">
        <w:trPr>
          <w:gridAfter w:val="1"/>
          <w:wAfter w:w="6" w:type="dxa"/>
          <w:trHeight w:val="20"/>
        </w:trPr>
        <w:tc>
          <w:tcPr>
            <w:tcW w:w="704" w:type="dxa"/>
          </w:tcPr>
          <w:p w14:paraId="2587CC9E"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2CCF5F18" w14:textId="2EF5ED91" w:rsidR="00CB4E3E" w:rsidRPr="00B7681F" w:rsidRDefault="00CB4E3E" w:rsidP="00CB4E3E">
            <w:pPr>
              <w:tabs>
                <w:tab w:val="left" w:pos="1134"/>
              </w:tabs>
              <w:ind w:firstLine="596"/>
              <w:rPr>
                <w:color w:val="000000" w:themeColor="text1"/>
                <w:lang w:eastAsia="en-US"/>
              </w:rPr>
            </w:pPr>
            <w:r>
              <w:rPr>
                <w:color w:val="000000" w:themeColor="text1"/>
                <w:lang w:val="ru-RU" w:eastAsia="en-US"/>
              </w:rPr>
              <w:t xml:space="preserve">26. </w:t>
            </w:r>
            <w:r w:rsidRPr="00B7681F">
              <w:rPr>
                <w:color w:val="000000" w:themeColor="text1"/>
                <w:lang w:eastAsia="en-US"/>
              </w:rPr>
              <w:t xml:space="preserve">Для розрахунку резерву збитків, які виникли, але не заявлені, </w:t>
            </w:r>
            <w:r w:rsidRPr="00B7681F">
              <w:rPr>
                <w:bCs/>
                <w:color w:val="000000" w:themeColor="text1"/>
                <w:lang w:eastAsia="en-US"/>
              </w:rPr>
              <w:t xml:space="preserve">Мюнхенським ланцюговим </w:t>
            </w:r>
            <w:r w:rsidRPr="00B7681F">
              <w:rPr>
                <w:color w:val="000000" w:themeColor="text1"/>
                <w:lang w:eastAsia="en-US"/>
              </w:rPr>
              <w:t>методом застосовується групування даних аналогічно ланцюговому методу, зазначеному в розділах І та ІІІ додатка 5 до Положення, одночасно.</w:t>
            </w:r>
          </w:p>
          <w:p w14:paraId="2A7FD8B6" w14:textId="77777777" w:rsidR="00CB4E3E" w:rsidRPr="00D75986" w:rsidRDefault="00CB4E3E" w:rsidP="00CB4E3E">
            <w:pPr>
              <w:tabs>
                <w:tab w:val="left" w:pos="1134"/>
              </w:tabs>
              <w:ind w:firstLine="567"/>
              <w:rPr>
                <w:color w:val="000000" w:themeColor="text1"/>
                <w:lang w:eastAsia="en-US"/>
              </w:rPr>
            </w:pPr>
            <w:r w:rsidRPr="00D75986">
              <w:rPr>
                <w:bCs/>
                <w:color w:val="000000" w:themeColor="text1"/>
                <w:lang w:eastAsia="en-US"/>
              </w:rPr>
              <w:t xml:space="preserve">Мюнхенський ланцюговий </w:t>
            </w:r>
            <w:r w:rsidRPr="00D75986">
              <w:rPr>
                <w:color w:val="000000" w:themeColor="text1"/>
                <w:lang w:eastAsia="en-US"/>
              </w:rPr>
              <w:t>метод дає змогу врахувати взаємозалежність (кореляцію) між сплаченими / нарахованими збитками (страховими виплатами) і заявленими збитками та покликаний зменшити розрив між оцінками резерву збитків, які виникли, але не заявлені, на основі сплачених збитків і заявлених збитків.</w:t>
            </w:r>
          </w:p>
          <w:p w14:paraId="65C195AC" w14:textId="35C80687" w:rsidR="00CB4E3E" w:rsidRPr="00B7681F" w:rsidRDefault="00CB4E3E" w:rsidP="00CB4E3E">
            <w:pPr>
              <w:pStyle w:val="ae"/>
              <w:tabs>
                <w:tab w:val="left" w:pos="1134"/>
              </w:tabs>
              <w:ind w:left="0" w:firstLine="567"/>
              <w:rPr>
                <w:color w:val="000000" w:themeColor="text1"/>
                <w:lang w:eastAsia="en-US"/>
              </w:rPr>
            </w:pPr>
            <w:r w:rsidRPr="00D75986">
              <w:rPr>
                <w:color w:val="000000" w:themeColor="text1"/>
                <w:lang w:eastAsia="en-US"/>
              </w:rPr>
              <w:t xml:space="preserve">Страховик обирає </w:t>
            </w:r>
            <w:r w:rsidRPr="00D75986">
              <w:t>в межах класу страхування / лінії бізнесу</w:t>
            </w:r>
            <w:r w:rsidRPr="00D75986">
              <w:rPr>
                <w:b/>
              </w:rPr>
              <w:t xml:space="preserve"> </w:t>
            </w:r>
            <w:r w:rsidRPr="00D75986">
              <w:rPr>
                <w:color w:val="000000" w:themeColor="text1"/>
                <w:lang w:eastAsia="en-US"/>
              </w:rPr>
              <w:t>базис розрахунку для оцінки резерву збитків (стосовно виплат, резервів заявлених збитків, регресів, частки регресів в заявлених збитках) та документує його в Політиці.</w:t>
            </w:r>
            <w:bookmarkStart w:id="10" w:name="2530"/>
            <w:bookmarkEnd w:id="10"/>
          </w:p>
        </w:tc>
        <w:tc>
          <w:tcPr>
            <w:tcW w:w="6946" w:type="dxa"/>
            <w:shd w:val="clear" w:color="auto" w:fill="auto"/>
          </w:tcPr>
          <w:p w14:paraId="19D03578" w14:textId="77777777" w:rsidR="00CB4E3E" w:rsidRPr="00AE67BF" w:rsidRDefault="00CB4E3E" w:rsidP="00CB4E3E">
            <w:pPr>
              <w:tabs>
                <w:tab w:val="left" w:pos="1134"/>
              </w:tabs>
              <w:ind w:firstLine="596"/>
              <w:rPr>
                <w:color w:val="000000" w:themeColor="text1"/>
                <w:lang w:eastAsia="en-US"/>
              </w:rPr>
            </w:pPr>
            <w:r>
              <w:rPr>
                <w:color w:val="000000" w:themeColor="text1"/>
                <w:lang w:val="ru-RU" w:eastAsia="en-US"/>
              </w:rPr>
              <w:t xml:space="preserve">26. </w:t>
            </w:r>
            <w:r w:rsidRPr="00AE67BF">
              <w:rPr>
                <w:color w:val="000000" w:themeColor="text1"/>
                <w:lang w:eastAsia="en-US"/>
              </w:rPr>
              <w:t xml:space="preserve">Для розрахунку резерву збитків, які виникли, але не заявлені, </w:t>
            </w:r>
            <w:r w:rsidRPr="00AE67BF">
              <w:rPr>
                <w:bCs/>
                <w:color w:val="000000" w:themeColor="text1"/>
                <w:lang w:eastAsia="en-US"/>
              </w:rPr>
              <w:t xml:space="preserve">Мюнхенським ланцюговим </w:t>
            </w:r>
            <w:r w:rsidRPr="00AE67BF">
              <w:rPr>
                <w:color w:val="000000" w:themeColor="text1"/>
                <w:lang w:eastAsia="en-US"/>
              </w:rPr>
              <w:t>методом застосовується групування даних аналогічно ланцюговому методу, зазначеному в розділах І та ІІІ додатка 5 до Положення, одночасно.</w:t>
            </w:r>
          </w:p>
          <w:p w14:paraId="63A00C3E" w14:textId="77777777" w:rsidR="00CB4E3E" w:rsidRPr="00D75986" w:rsidRDefault="00CB4E3E" w:rsidP="00CB4E3E">
            <w:pPr>
              <w:tabs>
                <w:tab w:val="left" w:pos="1134"/>
              </w:tabs>
              <w:ind w:firstLine="567"/>
              <w:rPr>
                <w:color w:val="000000" w:themeColor="text1"/>
                <w:lang w:eastAsia="en-US"/>
              </w:rPr>
            </w:pPr>
            <w:r w:rsidRPr="00D75986">
              <w:rPr>
                <w:bCs/>
                <w:color w:val="000000" w:themeColor="text1"/>
                <w:lang w:eastAsia="en-US"/>
              </w:rPr>
              <w:t xml:space="preserve">Мюнхенський ланцюговий </w:t>
            </w:r>
            <w:r w:rsidRPr="00D75986">
              <w:rPr>
                <w:color w:val="000000" w:themeColor="text1"/>
                <w:lang w:eastAsia="en-US"/>
              </w:rPr>
              <w:t>метод дає змогу врахувати взаємозалежність (кореляцію) між сплаченими / нарахованими збитками (страховими виплатами) і заявленими збитками та покликаний зменшити розрив між оцінками резерву збитків, які виникли, але не заявлені, на основі сплачених збитків і заявлених збитків.</w:t>
            </w:r>
          </w:p>
          <w:p w14:paraId="4E97E43D" w14:textId="4521F407" w:rsidR="00CB4E3E" w:rsidRPr="00474B68" w:rsidRDefault="00CB4E3E" w:rsidP="00CB4E3E">
            <w:pPr>
              <w:pStyle w:val="ae"/>
              <w:tabs>
                <w:tab w:val="left" w:pos="454"/>
              </w:tabs>
              <w:ind w:left="0" w:firstLine="567"/>
            </w:pPr>
            <w:r w:rsidRPr="00D75986">
              <w:rPr>
                <w:color w:val="000000" w:themeColor="text1"/>
                <w:lang w:eastAsia="en-US"/>
              </w:rPr>
              <w:t xml:space="preserve">Страховик обирає </w:t>
            </w:r>
            <w:r w:rsidRPr="00D75986">
              <w:t>в межах класу страхування / лінії бізнесу</w:t>
            </w:r>
            <w:r w:rsidRPr="00D75986">
              <w:rPr>
                <w:b/>
              </w:rPr>
              <w:t xml:space="preserve"> </w:t>
            </w:r>
            <w:r w:rsidRPr="00D75986">
              <w:rPr>
                <w:color w:val="000000" w:themeColor="text1"/>
                <w:lang w:eastAsia="en-US"/>
              </w:rPr>
              <w:t>базис розрахунку для оцінки резерву збитків (стосовно виплат, резервів заявлених збитків, регресів, частки регресів в заявлених збитках)</w:t>
            </w:r>
            <w:r>
              <w:rPr>
                <w:color w:val="000000" w:themeColor="text1"/>
                <w:lang w:val="ru-RU" w:eastAsia="en-US"/>
              </w:rPr>
              <w:t xml:space="preserve"> </w:t>
            </w:r>
            <w:r w:rsidRPr="00B7681F">
              <w:rPr>
                <w:b/>
                <w:color w:val="000000" w:themeColor="text1"/>
                <w:lang w:val="ru-RU" w:eastAsia="en-US"/>
              </w:rPr>
              <w:t>за</w:t>
            </w:r>
            <w:r>
              <w:rPr>
                <w:color w:val="000000" w:themeColor="text1"/>
                <w:lang w:val="ru-RU" w:eastAsia="en-US"/>
              </w:rPr>
              <w:t xml:space="preserve"> </w:t>
            </w:r>
            <w:r w:rsidRPr="00474B68">
              <w:rPr>
                <w:b/>
                <w:lang w:eastAsia="en-US"/>
              </w:rPr>
              <w:t xml:space="preserve">вирахуванням (часток) премій та / або викупних сум, що належить до сплати </w:t>
            </w:r>
            <w:r w:rsidR="00EB2888">
              <w:rPr>
                <w:b/>
                <w:lang w:eastAsia="en-US"/>
              </w:rPr>
              <w:t>при</w:t>
            </w:r>
            <w:r w:rsidR="00EB2888" w:rsidRPr="00474B68">
              <w:rPr>
                <w:b/>
                <w:lang w:eastAsia="en-US"/>
              </w:rPr>
              <w:t xml:space="preserve"> достроков</w:t>
            </w:r>
            <w:r w:rsidR="00EB2888">
              <w:rPr>
                <w:b/>
                <w:lang w:eastAsia="en-US"/>
              </w:rPr>
              <w:t>ому</w:t>
            </w:r>
            <w:r w:rsidR="00EB2888" w:rsidRPr="00474B68">
              <w:rPr>
                <w:b/>
                <w:lang w:eastAsia="en-US"/>
              </w:rPr>
              <w:t xml:space="preserve"> припиненн</w:t>
            </w:r>
            <w:r w:rsidR="00EB2888">
              <w:rPr>
                <w:b/>
                <w:lang w:eastAsia="en-US"/>
              </w:rPr>
              <w:t>і</w:t>
            </w:r>
            <w:r w:rsidRPr="00474B68">
              <w:rPr>
                <w:b/>
                <w:lang w:eastAsia="en-US"/>
              </w:rPr>
              <w:t xml:space="preserve"> </w:t>
            </w:r>
            <w:r w:rsidR="00A13A51">
              <w:rPr>
                <w:b/>
                <w:lang w:eastAsia="en-US"/>
              </w:rPr>
              <w:t xml:space="preserve">дії </w:t>
            </w:r>
            <w:r w:rsidRPr="00474B68">
              <w:rPr>
                <w:b/>
                <w:lang w:eastAsia="en-US"/>
              </w:rPr>
              <w:t>договорів</w:t>
            </w:r>
            <w:r w:rsidRPr="00D75986">
              <w:rPr>
                <w:color w:val="000000" w:themeColor="text1"/>
                <w:lang w:eastAsia="en-US"/>
              </w:rPr>
              <w:t xml:space="preserve"> та документує його в Політиці.</w:t>
            </w:r>
          </w:p>
        </w:tc>
      </w:tr>
      <w:tr w:rsidR="00CB4E3E" w:rsidRPr="00474B68" w14:paraId="1F0F0C72" w14:textId="77777777" w:rsidTr="00DC5E4D">
        <w:trPr>
          <w:gridAfter w:val="1"/>
          <w:wAfter w:w="6" w:type="dxa"/>
          <w:trHeight w:val="20"/>
        </w:trPr>
        <w:tc>
          <w:tcPr>
            <w:tcW w:w="704" w:type="dxa"/>
          </w:tcPr>
          <w:p w14:paraId="6C729AAE"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03A4F5E8" w14:textId="77777777" w:rsidR="00CB4E3E" w:rsidRPr="00474B68" w:rsidRDefault="00CB4E3E" w:rsidP="00CB4E3E">
            <w:pPr>
              <w:pStyle w:val="ae"/>
              <w:tabs>
                <w:tab w:val="left" w:pos="454"/>
              </w:tabs>
              <w:ind w:left="0" w:firstLine="567"/>
              <w:rPr>
                <w:lang w:eastAsia="en-US"/>
              </w:rPr>
            </w:pPr>
            <w:r w:rsidRPr="00474B68">
              <w:t xml:space="preserve">48. Величина резерву збитків, які виникли, але не заявлені, за договорами страхування сільськогосподарської продукції з державною підтримкою не може бути меншою за величину, </w:t>
            </w:r>
            <w:r w:rsidRPr="00474B68">
              <w:lastRenderedPageBreak/>
              <w:t>розраховану із застосуванням методу прогнозної збитковості за такою формулою:</w:t>
            </w:r>
          </w:p>
          <w:p w14:paraId="6A7A7FF3" w14:textId="77777777" w:rsidR="00CB4E3E" w:rsidRPr="00474B68" w:rsidRDefault="00CB4E3E" w:rsidP="00CB4E3E">
            <w:pPr>
              <w:pStyle w:val="ae"/>
              <w:ind w:left="0" w:firstLine="567"/>
            </w:pPr>
          </w:p>
          <w:p w14:paraId="788B6FBB" w14:textId="77777777" w:rsidR="00CB4E3E" w:rsidRPr="00474B68" w:rsidRDefault="00CB4E3E" w:rsidP="00CB4E3E">
            <w:pPr>
              <w:pStyle w:val="ae"/>
              <w:ind w:left="709"/>
            </w:pPr>
            <m:oMathPara>
              <m:oMath>
                <m:r>
                  <m:rPr>
                    <m:sty m:val="p"/>
                  </m:rPr>
                  <w:rPr>
                    <w:rFonts w:ascii="Cambria Math" w:hAnsi="Cambria Math"/>
                  </w:rPr>
                  <m:t xml:space="preserve">INBR= </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3</m:t>
                    </m:r>
                  </m:sup>
                  <m:e>
                    <m:sSub>
                      <m:sSubPr>
                        <m:ctrlPr>
                          <w:rPr>
                            <w:rFonts w:ascii="Cambria Math" w:hAnsi="Cambria Math"/>
                          </w:rPr>
                        </m:ctrlPr>
                      </m:sSubPr>
                      <m:e>
                        <m:r>
                          <m:rPr>
                            <m:sty m:val="p"/>
                          </m:rPr>
                          <w:rPr>
                            <w:rFonts w:ascii="Cambria Math" w:hAnsi="Cambria Math"/>
                          </w:rPr>
                          <m:t>IBNR</m:t>
                        </m:r>
                      </m:e>
                      <m:sub>
                        <m:r>
                          <m:rPr>
                            <m:sty m:val="p"/>
                          </m:rP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3</m:t>
                        </m:r>
                      </m:sup>
                      <m:e>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r>
                                  <m:rPr>
                                    <m:sty m:val="p"/>
                                  </m:rPr>
                                  <w:rPr>
                                    <w:rFonts w:ascii="Cambria Math" w:hAnsi="Cambria Math"/>
                                  </w:rPr>
                                  <m:t>0;</m:t>
                                </m:r>
                                <m:sSub>
                                  <m:sSubPr>
                                    <m:ctrlPr>
                                      <w:rPr>
                                        <w:rFonts w:ascii="Cambria Math" w:hAnsi="Cambria Math"/>
                                      </w:rPr>
                                    </m:ctrlPr>
                                  </m:sSubPr>
                                  <m:e>
                                    <m:r>
                                      <m:rPr>
                                        <m:sty m:val="p"/>
                                      </m:rPr>
                                      <w:rPr>
                                        <w:rFonts w:ascii="Cambria Math" w:hAnsi="Cambria Math"/>
                                      </w:rPr>
                                      <m:t>λ</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II</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PC</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RBNS</m:t>
                                    </m:r>
                                  </m:e>
                                  <m:sub>
                                    <m:r>
                                      <m:rPr>
                                        <m:sty m:val="p"/>
                                      </m:rPr>
                                      <w:rPr>
                                        <w:rFonts w:ascii="Cambria Math" w:hAnsi="Cambria Math"/>
                                      </w:rPr>
                                      <m:t>i</m:t>
                                    </m:r>
                                  </m:sub>
                                </m:sSub>
                              </m:e>
                            </m:d>
                          </m:e>
                        </m:func>
                        <m:r>
                          <m:rPr>
                            <m:sty m:val="p"/>
                          </m:rPr>
                          <w:rPr>
                            <w:rFonts w:ascii="Cambria Math" w:hAnsi="Cambria Math"/>
                          </w:rPr>
                          <m:t>,</m:t>
                        </m:r>
                      </m:e>
                    </m:nary>
                  </m:e>
                </m:nary>
              </m:oMath>
            </m:oMathPara>
          </w:p>
          <w:p w14:paraId="184A4CB3" w14:textId="77777777" w:rsidR="00CB4E3E" w:rsidRPr="00474B68" w:rsidRDefault="00CB4E3E" w:rsidP="00CB4E3E">
            <w:pPr>
              <w:pStyle w:val="ae"/>
              <w:ind w:left="709"/>
            </w:pPr>
          </w:p>
          <w:p w14:paraId="756D3AED" w14:textId="77777777" w:rsidR="00CB4E3E" w:rsidRPr="00474B68" w:rsidRDefault="00CB4E3E" w:rsidP="00CB4E3E">
            <w:pPr>
              <w:tabs>
                <w:tab w:val="left" w:pos="567"/>
              </w:tabs>
            </w:pPr>
            <w:r w:rsidRPr="00474B68">
              <w:t xml:space="preserve">де </w:t>
            </w:r>
            <w:r w:rsidRPr="00474B68">
              <w:tab/>
            </w:r>
            <m:oMath>
              <m:sSub>
                <m:sSubPr>
                  <m:ctrlPr>
                    <w:rPr>
                      <w:rFonts w:ascii="Cambria Math" w:hAnsi="Cambria Math"/>
                    </w:rPr>
                  </m:ctrlPr>
                </m:sSubPr>
                <m:e>
                  <m:r>
                    <m:rPr>
                      <m:sty m:val="p"/>
                    </m:rPr>
                    <w:rPr>
                      <w:rFonts w:ascii="Cambria Math" w:hAnsi="Cambria Math"/>
                    </w:rPr>
                    <m:t>IBNR</m:t>
                  </m:r>
                </m:e>
                <m:sub>
                  <m:r>
                    <m:rPr>
                      <m:sty m:val="p"/>
                    </m:rPr>
                    <w:rPr>
                      <w:rFonts w:ascii="Cambria Math" w:hAnsi="Cambria Math"/>
                    </w:rPr>
                    <m:t>i</m:t>
                  </m:r>
                </m:sub>
              </m:sSub>
            </m:oMath>
            <w:r w:rsidRPr="00474B68">
              <w:t xml:space="preserve"> – резерв збитків, які виникли, але не заявлені, за збитками, що сталися в i-тому році страхування;</w:t>
            </w:r>
          </w:p>
          <w:p w14:paraId="7A7A965F" w14:textId="77777777" w:rsidR="00CB4E3E" w:rsidRPr="00474B68" w:rsidRDefault="000E4427" w:rsidP="00CB4E3E">
            <w:pPr>
              <w:ind w:firstLine="567"/>
            </w:pPr>
            <m:oMath>
              <m:sSub>
                <m:sSubPr>
                  <m:ctrlPr>
                    <w:rPr>
                      <w:rFonts w:ascii="Cambria Math" w:hAnsi="Cambria Math"/>
                    </w:rPr>
                  </m:ctrlPr>
                </m:sSubPr>
                <m:e>
                  <m:r>
                    <m:rPr>
                      <m:sty m:val="p"/>
                    </m:rPr>
                    <w:rPr>
                      <w:rFonts w:ascii="Cambria Math" w:hAnsi="Cambria Math"/>
                    </w:rPr>
                    <m:t>λ</m:t>
                  </m:r>
                </m:e>
                <m:sub>
                  <m:r>
                    <m:rPr>
                      <m:sty m:val="p"/>
                    </m:rPr>
                    <w:rPr>
                      <w:rFonts w:ascii="Cambria Math" w:hAnsi="Cambria Math"/>
                    </w:rPr>
                    <m:t>i</m:t>
                  </m:r>
                </m:sub>
              </m:sSub>
            </m:oMath>
            <w:r w:rsidR="00CB4E3E" w:rsidRPr="00474B68">
              <w:t xml:space="preserve"> – коефіцієнт за i-й рік страхування, який визначається за такою таблицею:</w:t>
            </w:r>
          </w:p>
          <w:p w14:paraId="4BE7B984" w14:textId="77777777" w:rsidR="00CB4E3E" w:rsidRPr="00474B68" w:rsidRDefault="00CB4E3E" w:rsidP="00CB4E3E">
            <w:pPr>
              <w:jc w:val="right"/>
            </w:pPr>
          </w:p>
          <w:p w14:paraId="13C4D24D" w14:textId="77777777" w:rsidR="00CB4E3E" w:rsidRPr="00474B68" w:rsidRDefault="00CB4E3E" w:rsidP="00CB4E3E">
            <w:pPr>
              <w:jc w:val="right"/>
            </w:pPr>
            <w:r w:rsidRPr="00474B68">
              <w:t>Таблиця 6</w:t>
            </w:r>
          </w:p>
          <w:tbl>
            <w:tblPr>
              <w:tblStyle w:val="a3"/>
              <w:tblW w:w="0" w:type="auto"/>
              <w:tblLayout w:type="fixed"/>
              <w:tblLook w:val="04A0" w:firstRow="1" w:lastRow="0" w:firstColumn="1" w:lastColumn="0" w:noHBand="0" w:noVBand="1"/>
            </w:tblPr>
            <w:tblGrid>
              <w:gridCol w:w="562"/>
              <w:gridCol w:w="2927"/>
              <w:gridCol w:w="2928"/>
              <w:gridCol w:w="2928"/>
            </w:tblGrid>
            <w:tr w:rsidR="00CB4E3E" w:rsidRPr="00474B68" w14:paraId="48423966" w14:textId="77777777" w:rsidTr="00E40AAD">
              <w:tc>
                <w:tcPr>
                  <w:tcW w:w="562" w:type="dxa"/>
                  <w:vMerge w:val="restart"/>
                  <w:vAlign w:val="center"/>
                </w:tcPr>
                <w:p w14:paraId="00C4832F" w14:textId="77777777" w:rsidR="00CB4E3E" w:rsidRPr="00474B68" w:rsidRDefault="00CB4E3E" w:rsidP="000E4427">
                  <w:pPr>
                    <w:framePr w:hSpace="180" w:wrap="around" w:vAnchor="text" w:hAnchor="margin" w:y="157"/>
                    <w:suppressOverlap/>
                    <w:jc w:val="center"/>
                  </w:pPr>
                  <w:r w:rsidRPr="00474B68">
                    <w:t>№ з/п</w:t>
                  </w:r>
                </w:p>
              </w:tc>
              <w:tc>
                <w:tcPr>
                  <w:tcW w:w="8783" w:type="dxa"/>
                  <w:gridSpan w:val="3"/>
                  <w:vAlign w:val="center"/>
                </w:tcPr>
                <w:p w14:paraId="0DE93FD3" w14:textId="77777777" w:rsidR="00CB4E3E" w:rsidRPr="00474B68" w:rsidRDefault="00CB4E3E" w:rsidP="000E4427">
                  <w:pPr>
                    <w:framePr w:hSpace="180" w:wrap="around" w:vAnchor="text" w:hAnchor="margin" w:y="157"/>
                    <w:suppressOverlap/>
                    <w:jc w:val="center"/>
                  </w:pPr>
                  <w:r w:rsidRPr="00474B68">
                    <w:rPr>
                      <w:rFonts w:ascii="Symbol" w:hAnsi="Symbol"/>
                    </w:rPr>
                    <w:t></w:t>
                  </w:r>
                  <w:r w:rsidRPr="00474B68">
                    <w:rPr>
                      <w:rFonts w:ascii="Cambria Math" w:hAnsi="Cambria Math"/>
                      <w:vertAlign w:val="subscript"/>
                    </w:rPr>
                    <w:t>i</w:t>
                  </w:r>
                  <w:r w:rsidRPr="00474B68">
                    <w:rPr>
                      <w:rFonts w:ascii="Cambria Math" w:hAnsi="Cambria Math"/>
                      <w:spacing w:val="22"/>
                    </w:rPr>
                    <w:t xml:space="preserve"> </w:t>
                  </w:r>
                  <w:r w:rsidRPr="00474B68">
                    <w:t>за</w:t>
                  </w:r>
                  <w:r w:rsidRPr="00474B68">
                    <w:rPr>
                      <w:spacing w:val="1"/>
                    </w:rPr>
                    <w:t xml:space="preserve"> </w:t>
                  </w:r>
                  <w:r w:rsidRPr="00474B68">
                    <w:t>i-й</w:t>
                  </w:r>
                  <w:r w:rsidRPr="00474B68">
                    <w:rPr>
                      <w:spacing w:val="-1"/>
                    </w:rPr>
                    <w:t xml:space="preserve"> </w:t>
                  </w:r>
                  <w:r w:rsidRPr="00474B68">
                    <w:t>рік</w:t>
                  </w:r>
                  <w:r w:rsidRPr="00474B68">
                    <w:rPr>
                      <w:spacing w:val="-1"/>
                    </w:rPr>
                    <w:t xml:space="preserve"> </w:t>
                  </w:r>
                  <w:r w:rsidRPr="00474B68">
                    <w:t>страхування</w:t>
                  </w:r>
                </w:p>
              </w:tc>
            </w:tr>
            <w:tr w:rsidR="00CB4E3E" w:rsidRPr="00474B68" w14:paraId="38F59177" w14:textId="77777777" w:rsidTr="00E40AAD">
              <w:tc>
                <w:tcPr>
                  <w:tcW w:w="562" w:type="dxa"/>
                  <w:vMerge/>
                  <w:vAlign w:val="center"/>
                </w:tcPr>
                <w:p w14:paraId="2FA0E8CB" w14:textId="77777777" w:rsidR="00CB4E3E" w:rsidRPr="00474B68" w:rsidRDefault="00CB4E3E" w:rsidP="000E4427">
                  <w:pPr>
                    <w:framePr w:hSpace="180" w:wrap="around" w:vAnchor="text" w:hAnchor="margin" w:y="157"/>
                    <w:suppressOverlap/>
                    <w:jc w:val="center"/>
                  </w:pPr>
                </w:p>
              </w:tc>
              <w:tc>
                <w:tcPr>
                  <w:tcW w:w="2927" w:type="dxa"/>
                  <w:vAlign w:val="center"/>
                </w:tcPr>
                <w:p w14:paraId="4B0F70BD" w14:textId="77777777" w:rsidR="00CB4E3E" w:rsidRPr="00474B68" w:rsidRDefault="00CB4E3E" w:rsidP="000E4427">
                  <w:pPr>
                    <w:framePr w:hSpace="180" w:wrap="around" w:vAnchor="text" w:hAnchor="margin" w:y="157"/>
                    <w:suppressOverlap/>
                    <w:jc w:val="center"/>
                  </w:pPr>
                  <w:r w:rsidRPr="00474B68">
                    <w:t>1 рік</w:t>
                  </w:r>
                </w:p>
              </w:tc>
              <w:tc>
                <w:tcPr>
                  <w:tcW w:w="2928" w:type="dxa"/>
                  <w:vAlign w:val="center"/>
                </w:tcPr>
                <w:p w14:paraId="2A64D6F5" w14:textId="77777777" w:rsidR="00CB4E3E" w:rsidRPr="00474B68" w:rsidRDefault="00CB4E3E" w:rsidP="000E4427">
                  <w:pPr>
                    <w:framePr w:hSpace="180" w:wrap="around" w:vAnchor="text" w:hAnchor="margin" w:y="157"/>
                    <w:suppressOverlap/>
                    <w:jc w:val="center"/>
                  </w:pPr>
                  <w:r w:rsidRPr="00474B68">
                    <w:t>2 рік</w:t>
                  </w:r>
                </w:p>
              </w:tc>
              <w:tc>
                <w:tcPr>
                  <w:tcW w:w="2928" w:type="dxa"/>
                  <w:vAlign w:val="center"/>
                </w:tcPr>
                <w:p w14:paraId="799735BD" w14:textId="77777777" w:rsidR="00CB4E3E" w:rsidRPr="00474B68" w:rsidRDefault="00CB4E3E" w:rsidP="000E4427">
                  <w:pPr>
                    <w:framePr w:hSpace="180" w:wrap="around" w:vAnchor="text" w:hAnchor="margin" w:y="157"/>
                    <w:suppressOverlap/>
                    <w:jc w:val="center"/>
                  </w:pPr>
                  <w:r w:rsidRPr="00474B68">
                    <w:t>3 рік</w:t>
                  </w:r>
                </w:p>
              </w:tc>
            </w:tr>
            <w:tr w:rsidR="00CB4E3E" w:rsidRPr="00474B68" w14:paraId="085A9EF8" w14:textId="77777777" w:rsidTr="00E40AAD">
              <w:tc>
                <w:tcPr>
                  <w:tcW w:w="562" w:type="dxa"/>
                  <w:vAlign w:val="center"/>
                </w:tcPr>
                <w:p w14:paraId="3FDA5B2C" w14:textId="77777777" w:rsidR="00CB4E3E" w:rsidRPr="00474B68" w:rsidRDefault="00CB4E3E" w:rsidP="000E4427">
                  <w:pPr>
                    <w:framePr w:hSpace="180" w:wrap="around" w:vAnchor="text" w:hAnchor="margin" w:y="157"/>
                    <w:suppressOverlap/>
                    <w:jc w:val="center"/>
                  </w:pPr>
                  <w:r w:rsidRPr="00474B68">
                    <w:t>1</w:t>
                  </w:r>
                </w:p>
              </w:tc>
              <w:tc>
                <w:tcPr>
                  <w:tcW w:w="2927" w:type="dxa"/>
                  <w:vAlign w:val="center"/>
                </w:tcPr>
                <w:p w14:paraId="36E871C4" w14:textId="77777777" w:rsidR="00CB4E3E" w:rsidRPr="00474B68" w:rsidRDefault="00CB4E3E" w:rsidP="000E4427">
                  <w:pPr>
                    <w:framePr w:hSpace="180" w:wrap="around" w:vAnchor="text" w:hAnchor="margin" w:y="157"/>
                    <w:suppressOverlap/>
                    <w:jc w:val="center"/>
                  </w:pPr>
                  <w:r w:rsidRPr="00474B68">
                    <w:t>2</w:t>
                  </w:r>
                </w:p>
              </w:tc>
              <w:tc>
                <w:tcPr>
                  <w:tcW w:w="2928" w:type="dxa"/>
                  <w:vAlign w:val="center"/>
                </w:tcPr>
                <w:p w14:paraId="0E612A52" w14:textId="77777777" w:rsidR="00CB4E3E" w:rsidRPr="00474B68" w:rsidRDefault="00CB4E3E" w:rsidP="000E4427">
                  <w:pPr>
                    <w:framePr w:hSpace="180" w:wrap="around" w:vAnchor="text" w:hAnchor="margin" w:y="157"/>
                    <w:suppressOverlap/>
                    <w:jc w:val="center"/>
                  </w:pPr>
                  <w:r w:rsidRPr="00474B68">
                    <w:t>3</w:t>
                  </w:r>
                </w:p>
              </w:tc>
              <w:tc>
                <w:tcPr>
                  <w:tcW w:w="2928" w:type="dxa"/>
                  <w:vAlign w:val="center"/>
                </w:tcPr>
                <w:p w14:paraId="40A15585" w14:textId="77777777" w:rsidR="00CB4E3E" w:rsidRPr="00474B68" w:rsidRDefault="00CB4E3E" w:rsidP="000E4427">
                  <w:pPr>
                    <w:framePr w:hSpace="180" w:wrap="around" w:vAnchor="text" w:hAnchor="margin" w:y="157"/>
                    <w:suppressOverlap/>
                    <w:jc w:val="center"/>
                  </w:pPr>
                  <w:r w:rsidRPr="00474B68">
                    <w:t>4</w:t>
                  </w:r>
                </w:p>
              </w:tc>
            </w:tr>
            <w:tr w:rsidR="00CB4E3E" w:rsidRPr="00474B68" w14:paraId="586063C2" w14:textId="77777777" w:rsidTr="00E40AAD">
              <w:tc>
                <w:tcPr>
                  <w:tcW w:w="562" w:type="dxa"/>
                  <w:vAlign w:val="center"/>
                </w:tcPr>
                <w:p w14:paraId="179146CB" w14:textId="77777777" w:rsidR="00CB4E3E" w:rsidRPr="00474B68" w:rsidRDefault="00CB4E3E" w:rsidP="000E4427">
                  <w:pPr>
                    <w:framePr w:hSpace="180" w:wrap="around" w:vAnchor="text" w:hAnchor="margin" w:y="157"/>
                    <w:suppressOverlap/>
                    <w:jc w:val="center"/>
                  </w:pPr>
                  <w:r w:rsidRPr="00474B68">
                    <w:t>2</w:t>
                  </w:r>
                </w:p>
              </w:tc>
              <w:tc>
                <w:tcPr>
                  <w:tcW w:w="2927" w:type="dxa"/>
                  <w:vAlign w:val="center"/>
                </w:tcPr>
                <w:p w14:paraId="3B55A427" w14:textId="77777777" w:rsidR="00CB4E3E" w:rsidRPr="00474B68" w:rsidRDefault="00CB4E3E" w:rsidP="000E4427">
                  <w:pPr>
                    <w:framePr w:hSpace="180" w:wrap="around" w:vAnchor="text" w:hAnchor="margin" w:y="157"/>
                    <w:suppressOverlap/>
                    <w:jc w:val="center"/>
                  </w:pPr>
                  <w:r w:rsidRPr="00474B68">
                    <w:t>70%</w:t>
                  </w:r>
                </w:p>
              </w:tc>
              <w:tc>
                <w:tcPr>
                  <w:tcW w:w="2928" w:type="dxa"/>
                  <w:vAlign w:val="center"/>
                </w:tcPr>
                <w:p w14:paraId="5F872DCE" w14:textId="77777777" w:rsidR="00CB4E3E" w:rsidRPr="00474B68" w:rsidRDefault="00CB4E3E" w:rsidP="000E4427">
                  <w:pPr>
                    <w:framePr w:hSpace="180" w:wrap="around" w:vAnchor="text" w:hAnchor="margin" w:y="157"/>
                    <w:suppressOverlap/>
                    <w:jc w:val="center"/>
                  </w:pPr>
                  <w:r w:rsidRPr="00474B68">
                    <w:t>70%</w:t>
                  </w:r>
                </w:p>
              </w:tc>
              <w:tc>
                <w:tcPr>
                  <w:tcW w:w="2928" w:type="dxa"/>
                  <w:vAlign w:val="center"/>
                </w:tcPr>
                <w:p w14:paraId="5FF5162B" w14:textId="77777777" w:rsidR="00CB4E3E" w:rsidRPr="00474B68" w:rsidRDefault="00CB4E3E" w:rsidP="000E4427">
                  <w:pPr>
                    <w:framePr w:hSpace="180" w:wrap="around" w:vAnchor="text" w:hAnchor="margin" w:y="157"/>
                    <w:suppressOverlap/>
                    <w:jc w:val="center"/>
                  </w:pPr>
                  <w:r w:rsidRPr="00474B68">
                    <w:t>70%</w:t>
                  </w:r>
                </w:p>
              </w:tc>
            </w:tr>
          </w:tbl>
          <w:p w14:paraId="04DFF826" w14:textId="77777777" w:rsidR="00CB4E3E" w:rsidRPr="00474B68" w:rsidRDefault="00CB4E3E" w:rsidP="00CB4E3E">
            <w:pPr>
              <w:jc w:val="right"/>
            </w:pPr>
            <w:r w:rsidRPr="00474B68">
              <w:t>;</w:t>
            </w:r>
          </w:p>
          <w:p w14:paraId="1F3F8826" w14:textId="77777777" w:rsidR="00CB4E3E" w:rsidRPr="00474B68" w:rsidRDefault="000E4427" w:rsidP="00CB4E3E">
            <w:pPr>
              <w:ind w:firstLine="567"/>
            </w:pPr>
            <m:oMath>
              <m:sSub>
                <m:sSubPr>
                  <m:ctrlPr>
                    <w:rPr>
                      <w:rFonts w:ascii="Cambria Math" w:hAnsi="Cambria Math"/>
                    </w:rPr>
                  </m:ctrlPr>
                </m:sSubPr>
                <m:e>
                  <m:r>
                    <m:rPr>
                      <m:sty m:val="p"/>
                    </m:rPr>
                    <w:rPr>
                      <w:rFonts w:ascii="Cambria Math" w:hAnsi="Cambria Math"/>
                    </w:rPr>
                    <m:t>II</m:t>
                  </m:r>
                </m:e>
                <m:sub>
                  <m:r>
                    <m:rPr>
                      <m:sty m:val="p"/>
                    </m:rPr>
                    <w:rPr>
                      <w:rFonts w:ascii="Cambria Math" w:hAnsi="Cambria Math"/>
                    </w:rPr>
                    <m:t>i</m:t>
                  </m:r>
                </m:sub>
              </m:sSub>
            </m:oMath>
            <w:r w:rsidR="00CB4E3E" w:rsidRPr="00474B68">
              <w:t xml:space="preserve"> – дохід від страхування (без вирахування резерву премій за договорами вихідного перестрахування ) за i-й рік страхування;</w:t>
            </w:r>
          </w:p>
          <w:p w14:paraId="6356D213" w14:textId="77777777" w:rsidR="00CB4E3E" w:rsidRPr="00474B68" w:rsidRDefault="000E4427" w:rsidP="00CB4E3E">
            <w:pPr>
              <w:ind w:firstLine="567"/>
            </w:pPr>
            <m:oMath>
              <m:sSub>
                <m:sSubPr>
                  <m:ctrlPr>
                    <w:rPr>
                      <w:rFonts w:ascii="Cambria Math" w:hAnsi="Cambria Math"/>
                    </w:rPr>
                  </m:ctrlPr>
                </m:sSubPr>
                <m:e>
                  <m:r>
                    <m:rPr>
                      <m:sty m:val="p"/>
                    </m:rPr>
                    <w:rPr>
                      <w:rFonts w:ascii="Cambria Math" w:hAnsi="Cambria Math"/>
                    </w:rPr>
                    <m:t>PC</m:t>
                  </m:r>
                </m:e>
                <m:sub>
                  <m:r>
                    <m:rPr>
                      <m:sty m:val="p"/>
                    </m:rPr>
                    <w:rPr>
                      <w:rFonts w:ascii="Cambria Math" w:hAnsi="Cambria Math"/>
                    </w:rPr>
                    <m:t>i</m:t>
                  </m:r>
                </m:sub>
              </m:sSub>
              <m:r>
                <m:rPr>
                  <m:sty m:val="p"/>
                </m:rPr>
                <w:rPr>
                  <w:rFonts w:ascii="Cambria Math" w:hAnsi="Cambria Math"/>
                </w:rPr>
                <m:t xml:space="preserve"> </m:t>
              </m:r>
            </m:oMath>
            <w:r w:rsidR="00CB4E3E" w:rsidRPr="00474B68">
              <w:t>– нараховані страхові виплати (страхові відшкодування) (paid claims) за збитками, що сталися в i-</w:t>
            </w:r>
            <w:r w:rsidR="00CB4E3E" w:rsidRPr="00474B68">
              <w:lastRenderedPageBreak/>
              <w:t xml:space="preserve">тому році страхування (без урахування витрат на врегулювання збитків); </w:t>
            </w:r>
          </w:p>
          <w:p w14:paraId="14C60C8E" w14:textId="77777777" w:rsidR="00CB4E3E" w:rsidRPr="00474B68" w:rsidRDefault="000E4427" w:rsidP="00CB4E3E">
            <w:pPr>
              <w:shd w:val="clear" w:color="auto" w:fill="FFFFFF"/>
              <w:ind w:firstLine="312"/>
            </w:pPr>
            <m:oMath>
              <m:sSub>
                <m:sSubPr>
                  <m:ctrlPr>
                    <w:rPr>
                      <w:rFonts w:ascii="Cambria Math" w:hAnsi="Cambria Math"/>
                    </w:rPr>
                  </m:ctrlPr>
                </m:sSubPr>
                <m:e>
                  <m:r>
                    <m:rPr>
                      <m:sty m:val="p"/>
                    </m:rPr>
                    <w:rPr>
                      <w:rFonts w:ascii="Cambria Math" w:hAnsi="Cambria Math"/>
                    </w:rPr>
                    <m:t>RBNS</m:t>
                  </m:r>
                </m:e>
                <m:sub>
                  <m:r>
                    <m:rPr>
                      <m:sty m:val="p"/>
                    </m:rPr>
                    <w:rPr>
                      <w:rFonts w:ascii="Cambria Math" w:hAnsi="Cambria Math"/>
                    </w:rPr>
                    <m:t>i</m:t>
                  </m:r>
                </m:sub>
              </m:sSub>
            </m:oMath>
            <w:r w:rsidR="00CB4E3E" w:rsidRPr="00474B68">
              <w:t xml:space="preserve"> – резерв заявлених, але не виплачених збитків, за збитками, що сталися в i-му році страхування (без урахування витрат на врегулювання збитків</w:t>
            </w:r>
            <w:r w:rsidR="00CB4E3E" w:rsidRPr="00474B68">
              <w:rPr>
                <w:lang w:eastAsia="en-US"/>
              </w:rPr>
              <w:t>).</w:t>
            </w:r>
          </w:p>
        </w:tc>
        <w:tc>
          <w:tcPr>
            <w:tcW w:w="6946" w:type="dxa"/>
            <w:shd w:val="clear" w:color="auto" w:fill="auto"/>
          </w:tcPr>
          <w:p w14:paraId="0CDC5B69" w14:textId="77777777" w:rsidR="00CB4E3E" w:rsidRPr="00474B68" w:rsidRDefault="00CB4E3E" w:rsidP="00CB4E3E">
            <w:pPr>
              <w:pStyle w:val="ae"/>
              <w:tabs>
                <w:tab w:val="left" w:pos="454"/>
              </w:tabs>
              <w:ind w:left="0" w:firstLine="567"/>
              <w:rPr>
                <w:lang w:eastAsia="en-US"/>
              </w:rPr>
            </w:pPr>
            <w:r w:rsidRPr="00474B68">
              <w:lastRenderedPageBreak/>
              <w:t xml:space="preserve">48. Величина резерву збитків, які виникли, але не заявлені, за договорами страхування сільськогосподарської продукції з державною підтримкою не може бути меншою за величину, </w:t>
            </w:r>
            <w:r w:rsidRPr="00474B68">
              <w:lastRenderedPageBreak/>
              <w:t>розраховану із застосуванням методу прогнозної збитковості за такою формулою:</w:t>
            </w:r>
          </w:p>
          <w:p w14:paraId="7CAB8AFB" w14:textId="77777777" w:rsidR="00CB4E3E" w:rsidRPr="00474B68" w:rsidRDefault="00CB4E3E" w:rsidP="00CB4E3E">
            <w:pPr>
              <w:pStyle w:val="ae"/>
              <w:ind w:left="0" w:firstLine="567"/>
            </w:pPr>
          </w:p>
          <w:p w14:paraId="5BFFB618" w14:textId="77777777" w:rsidR="00CB4E3E" w:rsidRPr="00474B68" w:rsidRDefault="00CB4E3E" w:rsidP="00CB4E3E">
            <w:pPr>
              <w:pStyle w:val="ae"/>
              <w:ind w:left="709"/>
            </w:pPr>
            <m:oMathPara>
              <m:oMath>
                <m:r>
                  <m:rPr>
                    <m:sty m:val="p"/>
                  </m:rPr>
                  <w:rPr>
                    <w:rFonts w:ascii="Cambria Math" w:hAnsi="Cambria Math"/>
                  </w:rPr>
                  <m:t xml:space="preserve">INBR= </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3</m:t>
                    </m:r>
                  </m:sup>
                  <m:e>
                    <m:sSub>
                      <m:sSubPr>
                        <m:ctrlPr>
                          <w:rPr>
                            <w:rFonts w:ascii="Cambria Math" w:hAnsi="Cambria Math"/>
                          </w:rPr>
                        </m:ctrlPr>
                      </m:sSubPr>
                      <m:e>
                        <m:r>
                          <m:rPr>
                            <m:sty m:val="p"/>
                          </m:rPr>
                          <w:rPr>
                            <w:rFonts w:ascii="Cambria Math" w:hAnsi="Cambria Math"/>
                          </w:rPr>
                          <m:t>IBNR</m:t>
                        </m:r>
                      </m:e>
                      <m:sub>
                        <m:r>
                          <m:rPr>
                            <m:sty m:val="p"/>
                          </m:rP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3</m:t>
                        </m:r>
                      </m:sup>
                      <m:e>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r>
                                  <m:rPr>
                                    <m:sty m:val="p"/>
                                  </m:rPr>
                                  <w:rPr>
                                    <w:rFonts w:ascii="Cambria Math" w:hAnsi="Cambria Math"/>
                                  </w:rPr>
                                  <m:t>0;</m:t>
                                </m:r>
                                <m:sSub>
                                  <m:sSubPr>
                                    <m:ctrlPr>
                                      <w:rPr>
                                        <w:rFonts w:ascii="Cambria Math" w:hAnsi="Cambria Math"/>
                                      </w:rPr>
                                    </m:ctrlPr>
                                  </m:sSubPr>
                                  <m:e>
                                    <m:r>
                                      <m:rPr>
                                        <m:sty m:val="p"/>
                                      </m:rPr>
                                      <w:rPr>
                                        <w:rFonts w:ascii="Cambria Math" w:hAnsi="Cambria Math"/>
                                      </w:rPr>
                                      <m:t>λ</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II</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PC</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RBNS</m:t>
                                    </m:r>
                                  </m:e>
                                  <m:sub>
                                    <m:r>
                                      <m:rPr>
                                        <m:sty m:val="p"/>
                                      </m:rPr>
                                      <w:rPr>
                                        <w:rFonts w:ascii="Cambria Math" w:hAnsi="Cambria Math"/>
                                      </w:rPr>
                                      <m:t>i</m:t>
                                    </m:r>
                                  </m:sub>
                                </m:sSub>
                              </m:e>
                            </m:d>
                          </m:e>
                        </m:func>
                        <m:r>
                          <m:rPr>
                            <m:sty m:val="p"/>
                          </m:rPr>
                          <w:rPr>
                            <w:rFonts w:ascii="Cambria Math" w:hAnsi="Cambria Math"/>
                          </w:rPr>
                          <m:t>,</m:t>
                        </m:r>
                      </m:e>
                    </m:nary>
                  </m:e>
                </m:nary>
              </m:oMath>
            </m:oMathPara>
          </w:p>
          <w:p w14:paraId="7BF99ABF" w14:textId="77777777" w:rsidR="00CB4E3E" w:rsidRPr="00474B68" w:rsidRDefault="00CB4E3E" w:rsidP="00CB4E3E">
            <w:pPr>
              <w:pStyle w:val="ae"/>
              <w:ind w:left="709"/>
            </w:pPr>
          </w:p>
          <w:p w14:paraId="31B27E09" w14:textId="77777777" w:rsidR="00CB4E3E" w:rsidRPr="00474B68" w:rsidRDefault="00CB4E3E" w:rsidP="00CB4E3E">
            <w:pPr>
              <w:tabs>
                <w:tab w:val="left" w:pos="567"/>
              </w:tabs>
            </w:pPr>
            <w:r w:rsidRPr="00474B68">
              <w:t xml:space="preserve">де </w:t>
            </w:r>
            <w:r w:rsidRPr="00474B68">
              <w:tab/>
            </w:r>
            <m:oMath>
              <m:sSub>
                <m:sSubPr>
                  <m:ctrlPr>
                    <w:rPr>
                      <w:rFonts w:ascii="Cambria Math" w:hAnsi="Cambria Math"/>
                    </w:rPr>
                  </m:ctrlPr>
                </m:sSubPr>
                <m:e>
                  <m:r>
                    <m:rPr>
                      <m:sty m:val="p"/>
                    </m:rPr>
                    <w:rPr>
                      <w:rFonts w:ascii="Cambria Math" w:hAnsi="Cambria Math"/>
                    </w:rPr>
                    <m:t>IBNR</m:t>
                  </m:r>
                </m:e>
                <m:sub>
                  <m:r>
                    <m:rPr>
                      <m:sty m:val="p"/>
                    </m:rPr>
                    <w:rPr>
                      <w:rFonts w:ascii="Cambria Math" w:hAnsi="Cambria Math"/>
                    </w:rPr>
                    <m:t>i</m:t>
                  </m:r>
                </m:sub>
              </m:sSub>
            </m:oMath>
            <w:r w:rsidRPr="00474B68">
              <w:t xml:space="preserve"> – резерв збитків, які виникли, але не заявлені, за збитками, що сталися в i-тому році страхування;</w:t>
            </w:r>
          </w:p>
          <w:p w14:paraId="2799E16F" w14:textId="77777777" w:rsidR="00CB4E3E" w:rsidRPr="00474B68" w:rsidRDefault="000E4427" w:rsidP="00CB4E3E">
            <w:pPr>
              <w:ind w:firstLine="567"/>
            </w:pPr>
            <m:oMath>
              <m:sSub>
                <m:sSubPr>
                  <m:ctrlPr>
                    <w:rPr>
                      <w:rFonts w:ascii="Cambria Math" w:hAnsi="Cambria Math"/>
                    </w:rPr>
                  </m:ctrlPr>
                </m:sSubPr>
                <m:e>
                  <m:r>
                    <m:rPr>
                      <m:sty m:val="p"/>
                    </m:rPr>
                    <w:rPr>
                      <w:rFonts w:ascii="Cambria Math" w:hAnsi="Cambria Math"/>
                    </w:rPr>
                    <m:t>λ</m:t>
                  </m:r>
                </m:e>
                <m:sub>
                  <m:r>
                    <m:rPr>
                      <m:sty m:val="p"/>
                    </m:rPr>
                    <w:rPr>
                      <w:rFonts w:ascii="Cambria Math" w:hAnsi="Cambria Math"/>
                    </w:rPr>
                    <m:t>i</m:t>
                  </m:r>
                </m:sub>
              </m:sSub>
            </m:oMath>
            <w:r w:rsidR="00CB4E3E" w:rsidRPr="00474B68">
              <w:t xml:space="preserve"> – коефіцієнт за i-й рік страхування, який визначається за такою таблицею:</w:t>
            </w:r>
          </w:p>
          <w:p w14:paraId="556A21B6" w14:textId="77777777" w:rsidR="00CB4E3E" w:rsidRPr="00474B68" w:rsidRDefault="00CB4E3E" w:rsidP="00CB4E3E">
            <w:pPr>
              <w:jc w:val="right"/>
            </w:pPr>
          </w:p>
          <w:p w14:paraId="639C1A68" w14:textId="77777777" w:rsidR="00CB4E3E" w:rsidRPr="00474B68" w:rsidRDefault="00CB4E3E" w:rsidP="00CB4E3E">
            <w:pPr>
              <w:jc w:val="right"/>
            </w:pPr>
          </w:p>
          <w:p w14:paraId="76ADF912" w14:textId="77777777" w:rsidR="00CB4E3E" w:rsidRPr="00474B68" w:rsidRDefault="00CB4E3E" w:rsidP="00CB4E3E">
            <w:pPr>
              <w:jc w:val="right"/>
            </w:pPr>
            <w:r w:rsidRPr="00474B68">
              <w:t>Таблиця 6</w:t>
            </w:r>
          </w:p>
          <w:tbl>
            <w:tblPr>
              <w:tblStyle w:val="a3"/>
              <w:tblW w:w="0" w:type="auto"/>
              <w:tblLayout w:type="fixed"/>
              <w:tblLook w:val="04A0" w:firstRow="1" w:lastRow="0" w:firstColumn="1" w:lastColumn="0" w:noHBand="0" w:noVBand="1"/>
            </w:tblPr>
            <w:tblGrid>
              <w:gridCol w:w="562"/>
              <w:gridCol w:w="2927"/>
              <w:gridCol w:w="2928"/>
              <w:gridCol w:w="2928"/>
            </w:tblGrid>
            <w:tr w:rsidR="00CB4E3E" w:rsidRPr="00474B68" w14:paraId="7234CB0A" w14:textId="77777777" w:rsidTr="00E40AAD">
              <w:tc>
                <w:tcPr>
                  <w:tcW w:w="562" w:type="dxa"/>
                  <w:vMerge w:val="restart"/>
                  <w:vAlign w:val="center"/>
                </w:tcPr>
                <w:p w14:paraId="0B3919F5" w14:textId="77777777" w:rsidR="00CB4E3E" w:rsidRPr="00474B68" w:rsidRDefault="00CB4E3E" w:rsidP="000E4427">
                  <w:pPr>
                    <w:framePr w:hSpace="180" w:wrap="around" w:vAnchor="text" w:hAnchor="margin" w:y="157"/>
                    <w:suppressOverlap/>
                    <w:jc w:val="center"/>
                  </w:pPr>
                  <w:r w:rsidRPr="00474B68">
                    <w:t>№ з/п</w:t>
                  </w:r>
                </w:p>
              </w:tc>
              <w:tc>
                <w:tcPr>
                  <w:tcW w:w="8783" w:type="dxa"/>
                  <w:gridSpan w:val="3"/>
                  <w:vAlign w:val="center"/>
                </w:tcPr>
                <w:p w14:paraId="28A58D91" w14:textId="77777777" w:rsidR="00CB4E3E" w:rsidRPr="00474B68" w:rsidRDefault="00CB4E3E" w:rsidP="000E4427">
                  <w:pPr>
                    <w:framePr w:hSpace="180" w:wrap="around" w:vAnchor="text" w:hAnchor="margin" w:y="157"/>
                    <w:suppressOverlap/>
                    <w:jc w:val="center"/>
                  </w:pPr>
                  <w:r w:rsidRPr="00474B68">
                    <w:rPr>
                      <w:rFonts w:ascii="Symbol" w:hAnsi="Symbol"/>
                    </w:rPr>
                    <w:t></w:t>
                  </w:r>
                  <w:r w:rsidRPr="00474B68">
                    <w:rPr>
                      <w:rFonts w:ascii="Cambria Math" w:hAnsi="Cambria Math"/>
                      <w:vertAlign w:val="subscript"/>
                    </w:rPr>
                    <w:t>i</w:t>
                  </w:r>
                  <w:r w:rsidRPr="00474B68">
                    <w:rPr>
                      <w:rFonts w:ascii="Cambria Math" w:hAnsi="Cambria Math"/>
                      <w:spacing w:val="22"/>
                    </w:rPr>
                    <w:t xml:space="preserve"> </w:t>
                  </w:r>
                  <w:r w:rsidRPr="00474B68">
                    <w:t>за</w:t>
                  </w:r>
                  <w:r w:rsidRPr="00474B68">
                    <w:rPr>
                      <w:spacing w:val="1"/>
                    </w:rPr>
                    <w:t xml:space="preserve"> </w:t>
                  </w:r>
                  <w:r w:rsidRPr="00474B68">
                    <w:t>i-й</w:t>
                  </w:r>
                  <w:r w:rsidRPr="00474B68">
                    <w:rPr>
                      <w:spacing w:val="-1"/>
                    </w:rPr>
                    <w:t xml:space="preserve"> </w:t>
                  </w:r>
                  <w:r w:rsidRPr="00474B68">
                    <w:t>рік</w:t>
                  </w:r>
                  <w:r w:rsidRPr="00474B68">
                    <w:rPr>
                      <w:spacing w:val="-1"/>
                    </w:rPr>
                    <w:t xml:space="preserve"> </w:t>
                  </w:r>
                  <w:r w:rsidRPr="00474B68">
                    <w:t>страхування</w:t>
                  </w:r>
                </w:p>
              </w:tc>
            </w:tr>
            <w:tr w:rsidR="00CB4E3E" w:rsidRPr="00474B68" w14:paraId="2F474264" w14:textId="77777777" w:rsidTr="00E40AAD">
              <w:tc>
                <w:tcPr>
                  <w:tcW w:w="562" w:type="dxa"/>
                  <w:vMerge/>
                  <w:vAlign w:val="center"/>
                </w:tcPr>
                <w:p w14:paraId="6E5E36E4" w14:textId="77777777" w:rsidR="00CB4E3E" w:rsidRPr="00474B68" w:rsidRDefault="00CB4E3E" w:rsidP="000E4427">
                  <w:pPr>
                    <w:framePr w:hSpace="180" w:wrap="around" w:vAnchor="text" w:hAnchor="margin" w:y="157"/>
                    <w:suppressOverlap/>
                    <w:jc w:val="center"/>
                  </w:pPr>
                </w:p>
              </w:tc>
              <w:tc>
                <w:tcPr>
                  <w:tcW w:w="2927" w:type="dxa"/>
                  <w:vAlign w:val="center"/>
                </w:tcPr>
                <w:p w14:paraId="2F6CB733" w14:textId="77777777" w:rsidR="00CB4E3E" w:rsidRPr="00474B68" w:rsidRDefault="00CB4E3E" w:rsidP="000E4427">
                  <w:pPr>
                    <w:framePr w:hSpace="180" w:wrap="around" w:vAnchor="text" w:hAnchor="margin" w:y="157"/>
                    <w:suppressOverlap/>
                    <w:jc w:val="center"/>
                  </w:pPr>
                  <w:r w:rsidRPr="00474B68">
                    <w:t>1 рік</w:t>
                  </w:r>
                </w:p>
              </w:tc>
              <w:tc>
                <w:tcPr>
                  <w:tcW w:w="2928" w:type="dxa"/>
                  <w:vAlign w:val="center"/>
                </w:tcPr>
                <w:p w14:paraId="78BCE86E" w14:textId="77777777" w:rsidR="00CB4E3E" w:rsidRPr="00474B68" w:rsidRDefault="00CB4E3E" w:rsidP="000E4427">
                  <w:pPr>
                    <w:framePr w:hSpace="180" w:wrap="around" w:vAnchor="text" w:hAnchor="margin" w:y="157"/>
                    <w:suppressOverlap/>
                    <w:jc w:val="center"/>
                  </w:pPr>
                  <w:r w:rsidRPr="00474B68">
                    <w:t>2 рік</w:t>
                  </w:r>
                </w:p>
              </w:tc>
              <w:tc>
                <w:tcPr>
                  <w:tcW w:w="2928" w:type="dxa"/>
                  <w:vAlign w:val="center"/>
                </w:tcPr>
                <w:p w14:paraId="022DBA0D" w14:textId="77777777" w:rsidR="00CB4E3E" w:rsidRPr="00474B68" w:rsidRDefault="00CB4E3E" w:rsidP="000E4427">
                  <w:pPr>
                    <w:framePr w:hSpace="180" w:wrap="around" w:vAnchor="text" w:hAnchor="margin" w:y="157"/>
                    <w:suppressOverlap/>
                    <w:jc w:val="center"/>
                  </w:pPr>
                  <w:r w:rsidRPr="00474B68">
                    <w:t>3 рік</w:t>
                  </w:r>
                </w:p>
              </w:tc>
            </w:tr>
            <w:tr w:rsidR="00CB4E3E" w:rsidRPr="00474B68" w14:paraId="001229C0" w14:textId="77777777" w:rsidTr="00E40AAD">
              <w:tc>
                <w:tcPr>
                  <w:tcW w:w="562" w:type="dxa"/>
                  <w:vAlign w:val="center"/>
                </w:tcPr>
                <w:p w14:paraId="5BCABC9D" w14:textId="77777777" w:rsidR="00CB4E3E" w:rsidRPr="00474B68" w:rsidRDefault="00CB4E3E" w:rsidP="000E4427">
                  <w:pPr>
                    <w:framePr w:hSpace="180" w:wrap="around" w:vAnchor="text" w:hAnchor="margin" w:y="157"/>
                    <w:suppressOverlap/>
                    <w:jc w:val="center"/>
                  </w:pPr>
                  <w:r w:rsidRPr="00474B68">
                    <w:t>1</w:t>
                  </w:r>
                </w:p>
              </w:tc>
              <w:tc>
                <w:tcPr>
                  <w:tcW w:w="2927" w:type="dxa"/>
                  <w:vAlign w:val="center"/>
                </w:tcPr>
                <w:p w14:paraId="0BB2AC0E" w14:textId="77777777" w:rsidR="00CB4E3E" w:rsidRPr="00474B68" w:rsidRDefault="00CB4E3E" w:rsidP="000E4427">
                  <w:pPr>
                    <w:framePr w:hSpace="180" w:wrap="around" w:vAnchor="text" w:hAnchor="margin" w:y="157"/>
                    <w:suppressOverlap/>
                    <w:jc w:val="center"/>
                  </w:pPr>
                  <w:r w:rsidRPr="00474B68">
                    <w:t>2</w:t>
                  </w:r>
                </w:p>
              </w:tc>
              <w:tc>
                <w:tcPr>
                  <w:tcW w:w="2928" w:type="dxa"/>
                  <w:vAlign w:val="center"/>
                </w:tcPr>
                <w:p w14:paraId="607F4078" w14:textId="77777777" w:rsidR="00CB4E3E" w:rsidRPr="00474B68" w:rsidRDefault="00CB4E3E" w:rsidP="000E4427">
                  <w:pPr>
                    <w:framePr w:hSpace="180" w:wrap="around" w:vAnchor="text" w:hAnchor="margin" w:y="157"/>
                    <w:suppressOverlap/>
                    <w:jc w:val="center"/>
                  </w:pPr>
                  <w:r w:rsidRPr="00474B68">
                    <w:t>3</w:t>
                  </w:r>
                </w:p>
              </w:tc>
              <w:tc>
                <w:tcPr>
                  <w:tcW w:w="2928" w:type="dxa"/>
                  <w:vAlign w:val="center"/>
                </w:tcPr>
                <w:p w14:paraId="0CD91BF4" w14:textId="77777777" w:rsidR="00CB4E3E" w:rsidRPr="00474B68" w:rsidRDefault="00CB4E3E" w:rsidP="000E4427">
                  <w:pPr>
                    <w:framePr w:hSpace="180" w:wrap="around" w:vAnchor="text" w:hAnchor="margin" w:y="157"/>
                    <w:suppressOverlap/>
                    <w:jc w:val="center"/>
                  </w:pPr>
                  <w:r w:rsidRPr="00474B68">
                    <w:t>4</w:t>
                  </w:r>
                </w:p>
              </w:tc>
            </w:tr>
            <w:tr w:rsidR="00CB4E3E" w:rsidRPr="00474B68" w14:paraId="1F37E5A1" w14:textId="77777777" w:rsidTr="00E40AAD">
              <w:tc>
                <w:tcPr>
                  <w:tcW w:w="562" w:type="dxa"/>
                  <w:vAlign w:val="center"/>
                </w:tcPr>
                <w:p w14:paraId="53D85083" w14:textId="77777777" w:rsidR="00CB4E3E" w:rsidRPr="00474B68" w:rsidRDefault="00CB4E3E" w:rsidP="000E4427">
                  <w:pPr>
                    <w:framePr w:hSpace="180" w:wrap="around" w:vAnchor="text" w:hAnchor="margin" w:y="157"/>
                    <w:suppressOverlap/>
                    <w:jc w:val="center"/>
                  </w:pPr>
                  <w:r w:rsidRPr="00474B68">
                    <w:t>2</w:t>
                  </w:r>
                </w:p>
              </w:tc>
              <w:tc>
                <w:tcPr>
                  <w:tcW w:w="2927" w:type="dxa"/>
                  <w:vAlign w:val="center"/>
                </w:tcPr>
                <w:p w14:paraId="2C95A069" w14:textId="77777777" w:rsidR="00CB4E3E" w:rsidRPr="00474B68" w:rsidRDefault="00CB4E3E" w:rsidP="000E4427">
                  <w:pPr>
                    <w:framePr w:hSpace="180" w:wrap="around" w:vAnchor="text" w:hAnchor="margin" w:y="157"/>
                    <w:suppressOverlap/>
                    <w:jc w:val="center"/>
                  </w:pPr>
                  <w:r w:rsidRPr="00474B68">
                    <w:t>70%</w:t>
                  </w:r>
                </w:p>
              </w:tc>
              <w:tc>
                <w:tcPr>
                  <w:tcW w:w="2928" w:type="dxa"/>
                  <w:vAlign w:val="center"/>
                </w:tcPr>
                <w:p w14:paraId="0337B610" w14:textId="77777777" w:rsidR="00CB4E3E" w:rsidRPr="00474B68" w:rsidRDefault="00CB4E3E" w:rsidP="000E4427">
                  <w:pPr>
                    <w:framePr w:hSpace="180" w:wrap="around" w:vAnchor="text" w:hAnchor="margin" w:y="157"/>
                    <w:suppressOverlap/>
                    <w:jc w:val="center"/>
                  </w:pPr>
                  <w:r w:rsidRPr="00474B68">
                    <w:t>70%</w:t>
                  </w:r>
                </w:p>
              </w:tc>
              <w:tc>
                <w:tcPr>
                  <w:tcW w:w="2928" w:type="dxa"/>
                  <w:vAlign w:val="center"/>
                </w:tcPr>
                <w:p w14:paraId="0B503618" w14:textId="77777777" w:rsidR="00CB4E3E" w:rsidRPr="00474B68" w:rsidRDefault="00CB4E3E" w:rsidP="000E4427">
                  <w:pPr>
                    <w:framePr w:hSpace="180" w:wrap="around" w:vAnchor="text" w:hAnchor="margin" w:y="157"/>
                    <w:suppressOverlap/>
                    <w:jc w:val="center"/>
                  </w:pPr>
                  <w:r w:rsidRPr="00474B68">
                    <w:t>70%</w:t>
                  </w:r>
                </w:p>
              </w:tc>
            </w:tr>
          </w:tbl>
          <w:p w14:paraId="3E7110B8" w14:textId="77777777" w:rsidR="00CB4E3E" w:rsidRPr="00474B68" w:rsidRDefault="00CB4E3E" w:rsidP="00CB4E3E">
            <w:pPr>
              <w:jc w:val="right"/>
            </w:pPr>
            <w:r w:rsidRPr="00474B68">
              <w:t>;</w:t>
            </w:r>
          </w:p>
          <w:p w14:paraId="129B3920" w14:textId="77777777" w:rsidR="00CB4E3E" w:rsidRPr="00474B68" w:rsidRDefault="000E4427" w:rsidP="00CB4E3E">
            <w:pPr>
              <w:ind w:firstLine="567"/>
            </w:pPr>
            <m:oMath>
              <m:sSub>
                <m:sSubPr>
                  <m:ctrlPr>
                    <w:rPr>
                      <w:rFonts w:ascii="Cambria Math" w:hAnsi="Cambria Math"/>
                    </w:rPr>
                  </m:ctrlPr>
                </m:sSubPr>
                <m:e>
                  <m:r>
                    <m:rPr>
                      <m:sty m:val="p"/>
                    </m:rPr>
                    <w:rPr>
                      <w:rFonts w:ascii="Cambria Math" w:hAnsi="Cambria Math"/>
                    </w:rPr>
                    <m:t>II</m:t>
                  </m:r>
                </m:e>
                <m:sub>
                  <m:r>
                    <m:rPr>
                      <m:sty m:val="p"/>
                    </m:rPr>
                    <w:rPr>
                      <w:rFonts w:ascii="Cambria Math" w:hAnsi="Cambria Math"/>
                    </w:rPr>
                    <m:t>i</m:t>
                  </m:r>
                </m:sub>
              </m:sSub>
            </m:oMath>
            <w:r w:rsidR="00CB4E3E" w:rsidRPr="00474B68">
              <w:t xml:space="preserve"> – дохід від страхування (без вирахування резерву премій за договорами вихідного перестрахування ) за i-й рік страхування;</w:t>
            </w:r>
          </w:p>
          <w:p w14:paraId="67EB4D59" w14:textId="77777777" w:rsidR="00CB4E3E" w:rsidRPr="00474B68" w:rsidRDefault="000E4427" w:rsidP="00CB4E3E">
            <w:pPr>
              <w:ind w:firstLine="567"/>
            </w:pPr>
            <m:oMath>
              <m:sSub>
                <m:sSubPr>
                  <m:ctrlPr>
                    <w:rPr>
                      <w:rFonts w:ascii="Cambria Math" w:hAnsi="Cambria Math"/>
                    </w:rPr>
                  </m:ctrlPr>
                </m:sSubPr>
                <m:e>
                  <m:r>
                    <m:rPr>
                      <m:sty m:val="p"/>
                    </m:rPr>
                    <w:rPr>
                      <w:rFonts w:ascii="Cambria Math" w:hAnsi="Cambria Math"/>
                    </w:rPr>
                    <m:t>PC</m:t>
                  </m:r>
                </m:e>
                <m:sub>
                  <m:r>
                    <m:rPr>
                      <m:sty m:val="p"/>
                    </m:rPr>
                    <w:rPr>
                      <w:rFonts w:ascii="Cambria Math" w:hAnsi="Cambria Math"/>
                    </w:rPr>
                    <m:t>i</m:t>
                  </m:r>
                </m:sub>
              </m:sSub>
              <m:r>
                <m:rPr>
                  <m:sty m:val="p"/>
                </m:rPr>
                <w:rPr>
                  <w:rFonts w:ascii="Cambria Math" w:hAnsi="Cambria Math"/>
                </w:rPr>
                <m:t xml:space="preserve"> </m:t>
              </m:r>
            </m:oMath>
            <w:r w:rsidR="00CB4E3E" w:rsidRPr="00474B68">
              <w:t xml:space="preserve">– нараховані страхові виплати (страхові відшкодування) (paid claims) за збитками, що сталися в i-тому році страхування (без урахування витрат на врегулювання збитків); </w:t>
            </w:r>
          </w:p>
          <w:p w14:paraId="49034F89" w14:textId="429B7D0C" w:rsidR="00CB4E3E" w:rsidRPr="00474B68" w:rsidRDefault="000E4427" w:rsidP="00CB4E3E">
            <w:pPr>
              <w:shd w:val="clear" w:color="auto" w:fill="FFFFFF"/>
              <w:ind w:firstLine="312"/>
            </w:pPr>
            <m:oMath>
              <m:sSub>
                <m:sSubPr>
                  <m:ctrlPr>
                    <w:rPr>
                      <w:rFonts w:ascii="Cambria Math" w:hAnsi="Cambria Math"/>
                    </w:rPr>
                  </m:ctrlPr>
                </m:sSubPr>
                <m:e>
                  <m:r>
                    <m:rPr>
                      <m:sty m:val="p"/>
                    </m:rPr>
                    <w:rPr>
                      <w:rFonts w:ascii="Cambria Math" w:hAnsi="Cambria Math"/>
                    </w:rPr>
                    <m:t>RBNS</m:t>
                  </m:r>
                </m:e>
                <m:sub>
                  <m:r>
                    <m:rPr>
                      <m:sty m:val="p"/>
                    </m:rPr>
                    <w:rPr>
                      <w:rFonts w:ascii="Cambria Math" w:hAnsi="Cambria Math"/>
                    </w:rPr>
                    <m:t>i</m:t>
                  </m:r>
                </m:sub>
              </m:sSub>
            </m:oMath>
            <w:r w:rsidR="00CB4E3E" w:rsidRPr="00474B68">
              <w:t xml:space="preserve"> – резерв заявлених, але не виплачених збитків, за збитками, що сталися в i-му році страхування </w:t>
            </w:r>
            <w:r w:rsidR="00CB4E3E" w:rsidRPr="00474B68">
              <w:rPr>
                <w:b/>
              </w:rPr>
              <w:t>[</w:t>
            </w:r>
            <w:r w:rsidR="00CB4E3E" w:rsidRPr="00474B68">
              <w:t xml:space="preserve">без урахування витрат на врегулювання збитків </w:t>
            </w:r>
            <w:r w:rsidR="00CB4E3E" w:rsidRPr="00474B68">
              <w:rPr>
                <w:b/>
                <w:lang w:eastAsia="en-US"/>
              </w:rPr>
              <w:t xml:space="preserve">та (часток) премій та / або викупних сум, що належить до сплати </w:t>
            </w:r>
            <w:r w:rsidR="00EB2888">
              <w:rPr>
                <w:b/>
                <w:lang w:eastAsia="en-US"/>
              </w:rPr>
              <w:t>при</w:t>
            </w:r>
            <w:r w:rsidR="00EB2888" w:rsidRPr="00474B68">
              <w:rPr>
                <w:b/>
                <w:lang w:eastAsia="en-US"/>
              </w:rPr>
              <w:t xml:space="preserve"> достроков</w:t>
            </w:r>
            <w:r w:rsidR="00EB2888">
              <w:rPr>
                <w:b/>
                <w:lang w:eastAsia="en-US"/>
              </w:rPr>
              <w:t>ому</w:t>
            </w:r>
            <w:r w:rsidR="00EB2888" w:rsidRPr="00474B68">
              <w:rPr>
                <w:b/>
                <w:lang w:eastAsia="en-US"/>
              </w:rPr>
              <w:t xml:space="preserve"> припиненн</w:t>
            </w:r>
            <w:r w:rsidR="00EB2888">
              <w:rPr>
                <w:b/>
                <w:lang w:eastAsia="en-US"/>
              </w:rPr>
              <w:t>і</w:t>
            </w:r>
            <w:r w:rsidR="00CB4E3E" w:rsidRPr="00474B68">
              <w:rPr>
                <w:b/>
                <w:lang w:eastAsia="en-US"/>
              </w:rPr>
              <w:t xml:space="preserve"> </w:t>
            </w:r>
            <w:r w:rsidR="00A13A51">
              <w:rPr>
                <w:b/>
                <w:lang w:eastAsia="en-US"/>
              </w:rPr>
              <w:t xml:space="preserve">дії </w:t>
            </w:r>
            <w:r w:rsidR="00CB4E3E" w:rsidRPr="00474B68">
              <w:rPr>
                <w:b/>
                <w:lang w:eastAsia="en-US"/>
              </w:rPr>
              <w:t>договорів]</w:t>
            </w:r>
            <w:r w:rsidR="00CB4E3E" w:rsidRPr="00474B68">
              <w:t>.</w:t>
            </w:r>
          </w:p>
        </w:tc>
      </w:tr>
      <w:tr w:rsidR="00CB4E3E" w:rsidRPr="00474B68" w14:paraId="03FDDB78" w14:textId="77777777" w:rsidTr="00DC5E4D">
        <w:trPr>
          <w:trHeight w:val="20"/>
        </w:trPr>
        <w:tc>
          <w:tcPr>
            <w:tcW w:w="704" w:type="dxa"/>
          </w:tcPr>
          <w:p w14:paraId="7B19164E"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14040" w:type="dxa"/>
            <w:gridSpan w:val="3"/>
            <w:shd w:val="clear" w:color="auto" w:fill="auto"/>
          </w:tcPr>
          <w:p w14:paraId="3146CB9C" w14:textId="643CC40E" w:rsidR="00CB4E3E" w:rsidRPr="00474B68" w:rsidRDefault="00CB4E3E" w:rsidP="00CB4E3E">
            <w:pPr>
              <w:pStyle w:val="ae"/>
              <w:tabs>
                <w:tab w:val="left" w:pos="454"/>
              </w:tabs>
              <w:ind w:left="0" w:firstLine="567"/>
            </w:pPr>
            <w:r>
              <w:rPr>
                <w:b/>
                <w:lang w:eastAsia="en-US"/>
              </w:rPr>
              <w:t>Додаток 7</w:t>
            </w:r>
            <w:r w:rsidRPr="00474B68">
              <w:rPr>
                <w:b/>
                <w:lang w:eastAsia="en-US"/>
              </w:rPr>
              <w:t xml:space="preserve"> до Положення про порядок формування страховиками технічних резервів, </w:t>
            </w:r>
            <w:r w:rsidRPr="00474B68">
              <w:rPr>
                <w:b/>
              </w:rPr>
              <w:t>затвердженого постановою Правління Національного банку України від 29 грудня 2023 року № 203</w:t>
            </w:r>
          </w:p>
        </w:tc>
      </w:tr>
      <w:tr w:rsidR="00CB4E3E" w:rsidRPr="00474B68" w14:paraId="2849EE15" w14:textId="77777777" w:rsidTr="00DC5E4D">
        <w:trPr>
          <w:gridAfter w:val="1"/>
          <w:wAfter w:w="6" w:type="dxa"/>
          <w:trHeight w:val="20"/>
        </w:trPr>
        <w:tc>
          <w:tcPr>
            <w:tcW w:w="704" w:type="dxa"/>
          </w:tcPr>
          <w:p w14:paraId="69FF5CC1"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049639C0" w14:textId="28407D9E" w:rsidR="00CB4E3E" w:rsidRPr="00CF1EA8" w:rsidRDefault="00CB4E3E" w:rsidP="00CB4E3E">
            <w:pPr>
              <w:widowControl w:val="0"/>
              <w:tabs>
                <w:tab w:val="left" w:pos="1134"/>
              </w:tabs>
              <w:jc w:val="center"/>
              <w:rPr>
                <w:color w:val="000000" w:themeColor="text1"/>
                <w:lang w:eastAsia="en-US"/>
              </w:rPr>
            </w:pPr>
            <w:r w:rsidRPr="00D75986">
              <w:rPr>
                <w:color w:val="000000" w:themeColor="text1"/>
                <w:lang w:eastAsia="en-US"/>
              </w:rPr>
              <w:t>Розміри фіксованих відсотків для визначення маржі ризику в резерві збитків за спрощеним підходом (залежно від рівня довірчої ймовірності та лінії бізнесу)</w:t>
            </w:r>
          </w:p>
        </w:tc>
        <w:tc>
          <w:tcPr>
            <w:tcW w:w="6946" w:type="dxa"/>
            <w:shd w:val="clear" w:color="auto" w:fill="auto"/>
          </w:tcPr>
          <w:p w14:paraId="123221DE" w14:textId="261BFCFE" w:rsidR="00CB4E3E" w:rsidRPr="00CF1EA8" w:rsidRDefault="00CB4E3E" w:rsidP="00CB4E3E">
            <w:pPr>
              <w:widowControl w:val="0"/>
              <w:tabs>
                <w:tab w:val="left" w:pos="1134"/>
              </w:tabs>
              <w:jc w:val="center"/>
              <w:rPr>
                <w:color w:val="000000" w:themeColor="text1"/>
                <w:lang w:eastAsia="en-US"/>
              </w:rPr>
            </w:pPr>
            <w:r w:rsidRPr="00D75986">
              <w:rPr>
                <w:color w:val="000000" w:themeColor="text1"/>
                <w:lang w:eastAsia="en-US"/>
              </w:rPr>
              <w:t>Розміри фіксованих відсотків для визначення маржі ризику в резерві збитків за спрощеним підходом (залежно від рівня довірчої ймовірності та лінії бізнесу)</w:t>
            </w:r>
            <w:r w:rsidRPr="00CF1EA8">
              <w:rPr>
                <w:b/>
                <w:color w:val="000000" w:themeColor="text1"/>
                <w:lang w:eastAsia="en-US"/>
              </w:rPr>
              <w:t>, розраховані на основі метрики “Вартість під ризиком”</w:t>
            </w:r>
          </w:p>
        </w:tc>
      </w:tr>
      <w:tr w:rsidR="00CB4E3E" w:rsidRPr="00474B68" w14:paraId="3DABB659" w14:textId="77777777" w:rsidTr="00DC5E4D">
        <w:trPr>
          <w:trHeight w:val="20"/>
        </w:trPr>
        <w:tc>
          <w:tcPr>
            <w:tcW w:w="704" w:type="dxa"/>
          </w:tcPr>
          <w:p w14:paraId="388050D7"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14040" w:type="dxa"/>
            <w:gridSpan w:val="3"/>
            <w:tcBorders>
              <w:top w:val="single" w:sz="4" w:space="0" w:color="00000A"/>
              <w:left w:val="single" w:sz="4" w:space="0" w:color="00000A"/>
              <w:bottom w:val="single" w:sz="4" w:space="0" w:color="00000A"/>
              <w:right w:val="single" w:sz="4" w:space="0" w:color="00000A"/>
            </w:tcBorders>
            <w:shd w:val="clear" w:color="auto" w:fill="FFFFFF"/>
          </w:tcPr>
          <w:p w14:paraId="719D6154" w14:textId="26846837" w:rsidR="00CB4E3E" w:rsidRPr="00D75986" w:rsidRDefault="00CB4E3E" w:rsidP="00CB4E3E">
            <w:pPr>
              <w:widowControl w:val="0"/>
              <w:tabs>
                <w:tab w:val="left" w:pos="1134"/>
              </w:tabs>
              <w:jc w:val="center"/>
              <w:rPr>
                <w:color w:val="000000" w:themeColor="text1"/>
                <w:lang w:eastAsia="en-US"/>
              </w:rPr>
            </w:pPr>
            <w:r w:rsidRPr="005F7B3B">
              <w:rPr>
                <w:b/>
              </w:rPr>
              <w:t>Положення про добровільний вихід з ринку страховика та передачу страховиком страхового портфеля, затвердженого постановою Правління Національного банку України від 25.12.2023 № 184</w:t>
            </w:r>
          </w:p>
        </w:tc>
      </w:tr>
      <w:tr w:rsidR="00CB4E3E" w:rsidRPr="00474B68" w14:paraId="73519A73" w14:textId="77777777" w:rsidTr="00DC5E4D">
        <w:trPr>
          <w:gridAfter w:val="1"/>
          <w:wAfter w:w="6" w:type="dxa"/>
          <w:trHeight w:val="20"/>
        </w:trPr>
        <w:tc>
          <w:tcPr>
            <w:tcW w:w="704" w:type="dxa"/>
          </w:tcPr>
          <w:p w14:paraId="1A5B06A0"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shd w:val="clear" w:color="auto" w:fill="auto"/>
          </w:tcPr>
          <w:p w14:paraId="6CC96F72" w14:textId="77777777" w:rsidR="00CB4E3E" w:rsidRPr="005F7B3B" w:rsidRDefault="00CB4E3E" w:rsidP="00CB4E3E">
            <w:pPr>
              <w:ind w:left="18" w:right="18" w:firstLine="709"/>
              <w:rPr>
                <w:rFonts w:eastAsia="SimSun"/>
                <w:color w:val="000000"/>
                <w:lang w:eastAsia="en-US"/>
              </w:rPr>
            </w:pPr>
            <w:r w:rsidRPr="005F7B3B">
              <w:rPr>
                <w:rFonts w:eastAsia="SimSun"/>
                <w:color w:val="000000"/>
                <w:lang w:eastAsia="en-US"/>
              </w:rPr>
              <w:t>(…)</w:t>
            </w:r>
          </w:p>
          <w:p w14:paraId="06C55789" w14:textId="77777777" w:rsidR="00CB4E3E" w:rsidRPr="005F7B3B" w:rsidRDefault="00CB4E3E" w:rsidP="00CB4E3E">
            <w:pPr>
              <w:ind w:left="18" w:right="18" w:firstLine="709"/>
              <w:rPr>
                <w:rFonts w:eastAsia="SimSun"/>
                <w:color w:val="000000"/>
                <w:lang w:eastAsia="en-US"/>
              </w:rPr>
            </w:pPr>
            <w:r w:rsidRPr="005F7B3B">
              <w:rPr>
                <w:rFonts w:eastAsia="SimSun"/>
                <w:b/>
                <w:bCs/>
                <w:color w:val="000000"/>
                <w:lang w:eastAsia="en-US"/>
              </w:rPr>
              <w:t>VIII. Вихід з ринку шляхом виконання страхового портфеля</w:t>
            </w:r>
          </w:p>
          <w:p w14:paraId="5BBBE4A1" w14:textId="77777777" w:rsidR="00CB4E3E" w:rsidRPr="005F7B3B" w:rsidRDefault="00CB4E3E" w:rsidP="00CB4E3E">
            <w:pPr>
              <w:ind w:left="18" w:right="18" w:firstLine="709"/>
              <w:rPr>
                <w:rFonts w:eastAsia="SimSun"/>
                <w:color w:val="000000"/>
                <w:lang w:eastAsia="en-US"/>
              </w:rPr>
            </w:pPr>
            <w:r w:rsidRPr="005F7B3B">
              <w:rPr>
                <w:rFonts w:eastAsia="SimSun"/>
                <w:color w:val="000000"/>
                <w:lang w:eastAsia="en-US"/>
              </w:rPr>
              <w:t>(…)</w:t>
            </w:r>
          </w:p>
          <w:p w14:paraId="523EE7BA" w14:textId="77777777" w:rsidR="00CB4E3E" w:rsidRPr="005F7B3B" w:rsidRDefault="00CB4E3E" w:rsidP="00CB4E3E">
            <w:pPr>
              <w:ind w:left="18" w:right="18" w:firstLine="709"/>
              <w:rPr>
                <w:rFonts w:eastAsia="SimSun"/>
                <w:color w:val="000000"/>
                <w:lang w:eastAsia="en-US"/>
              </w:rPr>
            </w:pPr>
            <w:r w:rsidRPr="005F7B3B">
              <w:rPr>
                <w:rFonts w:eastAsia="SimSun"/>
                <w:color w:val="000000"/>
                <w:lang w:eastAsia="en-US"/>
              </w:rPr>
              <w:t>96. Страховик разом із заявою про отримання дозволу на виконання страхового портфеля подає до Національного банку такий пакет документів:</w:t>
            </w:r>
          </w:p>
          <w:p w14:paraId="524CB258" w14:textId="77777777" w:rsidR="00CB4E3E" w:rsidRPr="005F7B3B" w:rsidRDefault="00CB4E3E" w:rsidP="00CB4E3E">
            <w:pPr>
              <w:ind w:left="18" w:right="18" w:firstLine="709"/>
              <w:rPr>
                <w:rFonts w:eastAsia="SimSun"/>
                <w:color w:val="000000"/>
                <w:lang w:eastAsia="en-US"/>
              </w:rPr>
            </w:pPr>
            <w:r w:rsidRPr="005F7B3B">
              <w:rPr>
                <w:rFonts w:eastAsia="SimSun"/>
                <w:color w:val="000000"/>
                <w:lang w:eastAsia="en-US"/>
              </w:rPr>
              <w:t>(…)</w:t>
            </w:r>
          </w:p>
          <w:p w14:paraId="6362C9C3" w14:textId="77777777" w:rsidR="00CB4E3E" w:rsidRPr="005F7B3B" w:rsidRDefault="00CB4E3E" w:rsidP="00CB4E3E">
            <w:pPr>
              <w:ind w:left="18" w:right="18" w:firstLine="709"/>
              <w:rPr>
                <w:rFonts w:eastAsia="SimSun"/>
                <w:color w:val="000000"/>
                <w:lang w:eastAsia="en-US"/>
              </w:rPr>
            </w:pPr>
            <w:r w:rsidRPr="005F7B3B">
              <w:rPr>
                <w:rFonts w:eastAsia="SimSun"/>
                <w:color w:val="000000"/>
                <w:lang w:eastAsia="en-US"/>
              </w:rPr>
              <w:lastRenderedPageBreak/>
              <w:t xml:space="preserve">3) копію протоколу засідання ради страховика, що містить рішення про призначення суб’єкта аудиторської діяльності та незалежного актуарія; </w:t>
            </w:r>
          </w:p>
          <w:p w14:paraId="3119E98A" w14:textId="5FE317FA" w:rsidR="00CB4E3E" w:rsidRPr="00D75986" w:rsidRDefault="00CB4E3E" w:rsidP="00CB4E3E">
            <w:pPr>
              <w:widowControl w:val="0"/>
              <w:tabs>
                <w:tab w:val="left" w:pos="1134"/>
              </w:tabs>
              <w:jc w:val="center"/>
              <w:rPr>
                <w:color w:val="000000" w:themeColor="text1"/>
                <w:lang w:eastAsia="en-US"/>
              </w:rPr>
            </w:pPr>
            <w:r w:rsidRPr="005F7B3B">
              <w:rPr>
                <w:rFonts w:eastAsia="SimSun"/>
                <w:color w:val="000000"/>
                <w:lang w:eastAsia="en-US"/>
              </w:rPr>
              <w:t>(…)</w:t>
            </w:r>
          </w:p>
        </w:tc>
        <w:tc>
          <w:tcPr>
            <w:tcW w:w="6946" w:type="dxa"/>
            <w:shd w:val="clear" w:color="auto" w:fill="auto"/>
          </w:tcPr>
          <w:p w14:paraId="555E2016" w14:textId="77777777" w:rsidR="00CB4E3E" w:rsidRPr="00DC5E4D" w:rsidRDefault="00CB4E3E" w:rsidP="00CB4E3E">
            <w:pPr>
              <w:widowControl w:val="0"/>
              <w:tabs>
                <w:tab w:val="left" w:pos="1134"/>
              </w:tabs>
              <w:jc w:val="center"/>
              <w:rPr>
                <w:color w:val="000000" w:themeColor="text1"/>
                <w:lang w:eastAsia="en-US"/>
              </w:rPr>
            </w:pPr>
            <w:r w:rsidRPr="00DC5E4D">
              <w:rPr>
                <w:color w:val="000000" w:themeColor="text1"/>
                <w:lang w:eastAsia="en-US"/>
              </w:rPr>
              <w:lastRenderedPageBreak/>
              <w:t>(…)</w:t>
            </w:r>
          </w:p>
          <w:p w14:paraId="1701DE30" w14:textId="77777777" w:rsidR="00CB4E3E" w:rsidRPr="00DC5E4D" w:rsidRDefault="00CB4E3E" w:rsidP="00CB4E3E">
            <w:pPr>
              <w:widowControl w:val="0"/>
              <w:tabs>
                <w:tab w:val="left" w:pos="1134"/>
              </w:tabs>
              <w:jc w:val="center"/>
              <w:rPr>
                <w:color w:val="000000" w:themeColor="text1"/>
                <w:lang w:eastAsia="en-US"/>
              </w:rPr>
            </w:pPr>
            <w:r w:rsidRPr="00DC5E4D">
              <w:rPr>
                <w:b/>
                <w:bCs/>
                <w:color w:val="000000" w:themeColor="text1"/>
                <w:lang w:eastAsia="en-US"/>
              </w:rPr>
              <w:t>VIII. Вихід з ринку шляхом виконання страхового портфеля</w:t>
            </w:r>
          </w:p>
          <w:p w14:paraId="3DB58405" w14:textId="77777777" w:rsidR="00CB4E3E" w:rsidRPr="00DC5E4D" w:rsidRDefault="00CB4E3E" w:rsidP="00CB4E3E">
            <w:pPr>
              <w:widowControl w:val="0"/>
              <w:tabs>
                <w:tab w:val="left" w:pos="1134"/>
              </w:tabs>
              <w:jc w:val="center"/>
              <w:rPr>
                <w:color w:val="000000" w:themeColor="text1"/>
                <w:lang w:eastAsia="en-US"/>
              </w:rPr>
            </w:pPr>
            <w:r w:rsidRPr="00DC5E4D">
              <w:rPr>
                <w:color w:val="000000" w:themeColor="text1"/>
                <w:lang w:eastAsia="en-US"/>
              </w:rPr>
              <w:t>(…)</w:t>
            </w:r>
          </w:p>
          <w:p w14:paraId="77969093" w14:textId="77777777" w:rsidR="00CB4E3E" w:rsidRPr="00DC5E4D" w:rsidRDefault="00CB4E3E" w:rsidP="00CB4E3E">
            <w:pPr>
              <w:widowControl w:val="0"/>
              <w:tabs>
                <w:tab w:val="left" w:pos="1134"/>
              </w:tabs>
              <w:jc w:val="center"/>
              <w:rPr>
                <w:color w:val="000000" w:themeColor="text1"/>
                <w:lang w:eastAsia="en-US"/>
              </w:rPr>
            </w:pPr>
            <w:r w:rsidRPr="00DC5E4D">
              <w:rPr>
                <w:color w:val="000000" w:themeColor="text1"/>
                <w:lang w:eastAsia="en-US"/>
              </w:rPr>
              <w:t>96. Страховик разом із заявою про отримання дозволу на виконання страхового портфеля подає до Національного банку такий пакет документів:</w:t>
            </w:r>
          </w:p>
          <w:p w14:paraId="663552A8" w14:textId="77777777" w:rsidR="00CB4E3E" w:rsidRPr="00DC5E4D" w:rsidRDefault="00CB4E3E" w:rsidP="00CB4E3E">
            <w:pPr>
              <w:widowControl w:val="0"/>
              <w:tabs>
                <w:tab w:val="left" w:pos="1134"/>
              </w:tabs>
              <w:jc w:val="center"/>
              <w:rPr>
                <w:color w:val="000000" w:themeColor="text1"/>
                <w:lang w:eastAsia="en-US"/>
              </w:rPr>
            </w:pPr>
            <w:r w:rsidRPr="00DC5E4D">
              <w:rPr>
                <w:color w:val="000000" w:themeColor="text1"/>
                <w:lang w:eastAsia="en-US"/>
              </w:rPr>
              <w:t>(…)</w:t>
            </w:r>
          </w:p>
          <w:p w14:paraId="26B0EF98" w14:textId="77777777" w:rsidR="00CB4E3E" w:rsidRPr="00DC5E4D" w:rsidRDefault="00CB4E3E" w:rsidP="00CB4E3E">
            <w:pPr>
              <w:widowControl w:val="0"/>
              <w:tabs>
                <w:tab w:val="left" w:pos="1134"/>
              </w:tabs>
              <w:jc w:val="center"/>
              <w:rPr>
                <w:color w:val="000000" w:themeColor="text1"/>
                <w:lang w:eastAsia="en-US"/>
              </w:rPr>
            </w:pPr>
            <w:r w:rsidRPr="00DC5E4D">
              <w:rPr>
                <w:color w:val="000000" w:themeColor="text1"/>
                <w:lang w:eastAsia="en-US"/>
              </w:rPr>
              <w:lastRenderedPageBreak/>
              <w:t xml:space="preserve">3) копію протоколу засідання </w:t>
            </w:r>
            <w:r w:rsidRPr="00DC5E4D">
              <w:rPr>
                <w:b/>
                <w:color w:val="000000" w:themeColor="text1"/>
                <w:lang w:eastAsia="en-US"/>
              </w:rPr>
              <w:t>загальних зборів/</w:t>
            </w:r>
            <w:r w:rsidRPr="00DC5E4D">
              <w:rPr>
                <w:color w:val="000000" w:themeColor="text1"/>
                <w:lang w:eastAsia="en-US"/>
              </w:rPr>
              <w:t xml:space="preserve">ради страховика, що містить рішення про призначення суб’єкта аудиторської діяльності та незалежного актуарія; </w:t>
            </w:r>
          </w:p>
          <w:p w14:paraId="4A211C90" w14:textId="6CE457A8" w:rsidR="00CB4E3E" w:rsidRPr="00D75986" w:rsidRDefault="00CB4E3E" w:rsidP="00CB4E3E">
            <w:pPr>
              <w:widowControl w:val="0"/>
              <w:tabs>
                <w:tab w:val="left" w:pos="1134"/>
              </w:tabs>
              <w:jc w:val="center"/>
              <w:rPr>
                <w:color w:val="000000" w:themeColor="text1"/>
                <w:lang w:eastAsia="en-US"/>
              </w:rPr>
            </w:pPr>
            <w:r w:rsidRPr="00DC5E4D">
              <w:rPr>
                <w:color w:val="000000" w:themeColor="text1"/>
                <w:lang w:eastAsia="en-US"/>
              </w:rPr>
              <w:t>(…)</w:t>
            </w:r>
          </w:p>
        </w:tc>
      </w:tr>
      <w:tr w:rsidR="00CB4E3E" w:rsidRPr="00474B68" w14:paraId="13547E7B" w14:textId="77777777" w:rsidTr="00DC5E4D">
        <w:trPr>
          <w:trHeight w:val="20"/>
        </w:trPr>
        <w:tc>
          <w:tcPr>
            <w:tcW w:w="704" w:type="dxa"/>
          </w:tcPr>
          <w:p w14:paraId="4C0B5208"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14040" w:type="dxa"/>
            <w:gridSpan w:val="3"/>
            <w:shd w:val="clear" w:color="auto" w:fill="auto"/>
          </w:tcPr>
          <w:p w14:paraId="42961947" w14:textId="19C31284" w:rsidR="00CB4E3E" w:rsidRPr="00DC5E4D" w:rsidRDefault="00CB4E3E" w:rsidP="00CB4E3E">
            <w:pPr>
              <w:widowControl w:val="0"/>
              <w:tabs>
                <w:tab w:val="left" w:pos="1134"/>
              </w:tabs>
              <w:jc w:val="center"/>
              <w:rPr>
                <w:color w:val="000000" w:themeColor="text1"/>
                <w:lang w:eastAsia="en-US"/>
              </w:rPr>
            </w:pPr>
            <w:r w:rsidRPr="00DC5E4D">
              <w:rPr>
                <w:b/>
                <w:bCs/>
                <w:color w:val="000000" w:themeColor="text1"/>
                <w:lang w:eastAsia="en-US"/>
              </w:rPr>
              <w:t>Положення про авторизацію осіб, які мають право здійснювати актуарну діяльність у сфері страхування, та осіб, які можуть виконувати обов’язки відповідального актуарія, затверджене постановою Правління Національного банку України від 25 грудня 2023 року № 187</w:t>
            </w:r>
          </w:p>
        </w:tc>
      </w:tr>
      <w:tr w:rsidR="00CB4E3E" w:rsidRPr="00474B68" w14:paraId="47BAEF7B" w14:textId="77777777" w:rsidTr="00DC5E4D">
        <w:trPr>
          <w:gridAfter w:val="1"/>
          <w:wAfter w:w="6" w:type="dxa"/>
          <w:trHeight w:val="20"/>
        </w:trPr>
        <w:tc>
          <w:tcPr>
            <w:tcW w:w="704" w:type="dxa"/>
          </w:tcPr>
          <w:p w14:paraId="721705B6"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tcBorders>
              <w:top w:val="single" w:sz="4" w:space="0" w:color="00000A"/>
              <w:left w:val="single" w:sz="4" w:space="0" w:color="00000A"/>
              <w:bottom w:val="single" w:sz="4" w:space="0" w:color="00000A"/>
              <w:right w:val="single" w:sz="4" w:space="0" w:color="00000A"/>
            </w:tcBorders>
            <w:shd w:val="clear" w:color="auto" w:fill="FFFFFF"/>
          </w:tcPr>
          <w:p w14:paraId="043F280F" w14:textId="77777777" w:rsidR="00CB4E3E" w:rsidRPr="00396BBF" w:rsidRDefault="00CB4E3E" w:rsidP="00CB4E3E">
            <w:pPr>
              <w:ind w:left="18" w:right="18" w:firstLine="709"/>
              <w:rPr>
                <w:rFonts w:eastAsia="SimSun"/>
                <w:b/>
                <w:bCs/>
                <w:color w:val="000000"/>
                <w:lang w:eastAsia="en-US"/>
              </w:rPr>
            </w:pPr>
            <w:r w:rsidRPr="00396BBF">
              <w:rPr>
                <w:rFonts w:eastAsia="SimSun"/>
                <w:b/>
                <w:bCs/>
                <w:color w:val="000000"/>
                <w:lang w:eastAsia="en-US"/>
              </w:rPr>
              <w:t>I. Загальні положення</w:t>
            </w:r>
          </w:p>
          <w:p w14:paraId="05F08246" w14:textId="77777777" w:rsidR="00CB4E3E" w:rsidRDefault="00CB4E3E" w:rsidP="00CB4E3E">
            <w:pPr>
              <w:ind w:left="18" w:right="18" w:firstLine="709"/>
              <w:rPr>
                <w:rFonts w:eastAsia="SimSun"/>
                <w:color w:val="000000"/>
                <w:lang w:eastAsia="en-US"/>
              </w:rPr>
            </w:pPr>
            <w:r w:rsidRPr="00396BBF">
              <w:rPr>
                <w:rFonts w:eastAsia="SimSun"/>
                <w:color w:val="000000"/>
                <w:lang w:eastAsia="en-US"/>
              </w:rPr>
              <w:t>(…)</w:t>
            </w:r>
          </w:p>
          <w:p w14:paraId="76C25B18" w14:textId="77777777" w:rsidR="00CB4E3E" w:rsidRDefault="00CB4E3E" w:rsidP="00CB4E3E">
            <w:pPr>
              <w:ind w:left="18" w:right="18" w:firstLine="709"/>
              <w:rPr>
                <w:rFonts w:eastAsia="SimSun"/>
                <w:color w:val="000000"/>
                <w:lang w:eastAsia="en-US"/>
              </w:rPr>
            </w:pPr>
            <w:r w:rsidRPr="001564BE">
              <w:rPr>
                <w:rFonts w:eastAsia="SimSun"/>
                <w:color w:val="000000"/>
                <w:lang w:eastAsia="en-US"/>
              </w:rPr>
              <w:t>5. Особа, яка має намір здійснювати актуарну діяльність у сфері страхування як фізична особа - підприємець та яка не включена до Реєстру, зобов'язана подати до Національного банку заяву про включення до Реєстру, або зміну відомостей у Реєстрі щодо набуття статусу актуарія, за формою, установленою в додатку 3 до цього Положення (далі - заява), та додані до неї документи для включення до Реєстру протягом 30 календарних днів із дня внесення відповідних відомостей про неї до Єдиного державного реєстру юридичних осіб, фізичних осіб - підприємців та громадських формувань.</w:t>
            </w:r>
          </w:p>
          <w:p w14:paraId="7842F992" w14:textId="192D933E" w:rsidR="00CB4E3E" w:rsidRPr="005F7B3B" w:rsidRDefault="00CB4E3E" w:rsidP="00CB4E3E">
            <w:pPr>
              <w:ind w:left="18" w:right="18" w:firstLine="709"/>
              <w:rPr>
                <w:rFonts w:eastAsia="SimSun"/>
                <w:color w:val="000000"/>
                <w:lang w:eastAsia="en-US"/>
              </w:rPr>
            </w:pPr>
            <w:r w:rsidRPr="001564BE">
              <w:rPr>
                <w:rFonts w:eastAsia="SimSun"/>
                <w:color w:val="000000"/>
                <w:lang w:eastAsia="en-US"/>
              </w:rPr>
              <w:t>Особа, до обов'язків якої належатиме здійснення актуарної діяльності у сфері страхування та яка є працівником страховика та/або суб'єкта аудиторської діяльності, консалтингової чи іншої організації та/або виконуватиме такі обов'язки на підставі цивільно-</w:t>
            </w:r>
            <w:r w:rsidRPr="001564BE">
              <w:rPr>
                <w:rFonts w:eastAsia="SimSun"/>
                <w:color w:val="000000"/>
                <w:lang w:eastAsia="en-US"/>
              </w:rPr>
              <w:lastRenderedPageBreak/>
              <w:t>правового договору, яка не включена до Реєстру, зобов'язана подати до Національного банку заяву та додані до неї документи для включення її до Реєстру протягом 30 календарних днів з дня призначення на посаду (дати початку виконання обов'язків зі здійснення актуарної діяльності) або протягом 30 календарних днів з дня, коли така особа відповідатиме вимогам, визначеним у розділі III цього Положення.</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Pr>
          <w:p w14:paraId="2F772DF5" w14:textId="77777777" w:rsidR="00CB4E3E" w:rsidRPr="00396BBF" w:rsidRDefault="00CB4E3E" w:rsidP="00CB4E3E">
            <w:pPr>
              <w:ind w:left="57" w:right="57" w:firstLine="709"/>
              <w:rPr>
                <w:b/>
                <w:bCs/>
              </w:rPr>
            </w:pPr>
            <w:r w:rsidRPr="00396BBF">
              <w:rPr>
                <w:b/>
                <w:bCs/>
              </w:rPr>
              <w:lastRenderedPageBreak/>
              <w:t>I. Загальні положення</w:t>
            </w:r>
          </w:p>
          <w:p w14:paraId="0A2AD2C5" w14:textId="77777777" w:rsidR="00CB4E3E" w:rsidRDefault="00CB4E3E" w:rsidP="00CB4E3E">
            <w:pPr>
              <w:ind w:left="57" w:right="57" w:firstLine="709"/>
            </w:pPr>
            <w:r w:rsidRPr="00396BBF">
              <w:t>(…)</w:t>
            </w:r>
          </w:p>
          <w:p w14:paraId="27E47CFA" w14:textId="77777777" w:rsidR="00CB4E3E" w:rsidRPr="001564BE" w:rsidRDefault="00CB4E3E" w:rsidP="00CB4E3E">
            <w:pPr>
              <w:ind w:left="57" w:right="57" w:firstLine="709"/>
            </w:pPr>
            <w:r w:rsidRPr="001564BE">
              <w:t>5. Особа, яка має намір здійснювати актуарну діяльність у сфері страхування як фізична особа - підприємець та яка не включена до Реєстру, зобов'язана подати до Національного банку заяву про включення до Реєстру, або зміну відомостей у Реєстрі щодо набуття статусу актуарія, за формою, установленою в додатку 3 до цього Положення (далі - заява), та додані до неї документи для включення до Реєстру протягом 30 календарних днів із дня внесення відповідних відомостей про неї до Єдиного державного реєстру юридичних осіб, фізичних осіб - підприємців та громадських формувань.</w:t>
            </w:r>
          </w:p>
          <w:p w14:paraId="3C6D49F4" w14:textId="2806F03B" w:rsidR="00CB4E3E" w:rsidRPr="00DC5E4D" w:rsidRDefault="00CB4E3E" w:rsidP="00CB4E3E">
            <w:pPr>
              <w:widowControl w:val="0"/>
              <w:tabs>
                <w:tab w:val="left" w:pos="1134"/>
              </w:tabs>
              <w:rPr>
                <w:color w:val="000000" w:themeColor="text1"/>
                <w:lang w:eastAsia="en-US"/>
              </w:rPr>
            </w:pPr>
            <w:r w:rsidRPr="001564BE">
              <w:t xml:space="preserve">Особа, до обов'язків якої належатиме здійснення актуарної діяльності у сфері страхування та яка є працівником страховика та/або суб'єкта аудиторської діяльності, консалтингової чи іншої організації </w:t>
            </w:r>
            <w:r w:rsidRPr="00800753">
              <w:rPr>
                <w:b/>
              </w:rPr>
              <w:t>будь-</w:t>
            </w:r>
            <w:r w:rsidRPr="00800753">
              <w:rPr>
                <w:b/>
              </w:rPr>
              <w:lastRenderedPageBreak/>
              <w:t xml:space="preserve">якої організаційно-правової форми (включаючи </w:t>
            </w:r>
            <w:r w:rsidR="00F72C94" w:rsidRPr="00800753">
              <w:rPr>
                <w:b/>
              </w:rPr>
              <w:t xml:space="preserve"> працівника фізичної особи-підприємця</w:t>
            </w:r>
            <w:r w:rsidRPr="00800753">
              <w:rPr>
                <w:b/>
              </w:rPr>
              <w:t xml:space="preserve">) </w:t>
            </w:r>
            <w:r w:rsidRPr="001564BE">
              <w:t>та/або виконуватиме такі обов'язки на підставі цивільно-правового договору, яка не включена до Реєстру, зобов'язана подати до Національного банку заяву та додані до неї документи для включення її до Реєстру протягом 30 календарних днів з дня призначення на посаду (дати початку виконання обов'язків зі здійснення актуарної діяльності) або протягом 30 календарних днів з дня, коли така особа відповідатиме вимогам, визначеним у розділі III цього Положення.</w:t>
            </w:r>
          </w:p>
        </w:tc>
      </w:tr>
      <w:tr w:rsidR="00CB4E3E" w:rsidRPr="00474B68" w14:paraId="067A02A6" w14:textId="77777777" w:rsidTr="00DC5E4D">
        <w:trPr>
          <w:gridAfter w:val="1"/>
          <w:wAfter w:w="6" w:type="dxa"/>
          <w:trHeight w:val="20"/>
        </w:trPr>
        <w:tc>
          <w:tcPr>
            <w:tcW w:w="704" w:type="dxa"/>
          </w:tcPr>
          <w:p w14:paraId="3380CB39" w14:textId="77777777" w:rsidR="00CB4E3E" w:rsidRPr="00474B68" w:rsidRDefault="00CB4E3E" w:rsidP="00CB4E3E">
            <w:pPr>
              <w:pStyle w:val="a4"/>
              <w:widowControl w:val="0"/>
              <w:numPr>
                <w:ilvl w:val="0"/>
                <w:numId w:val="6"/>
              </w:numPr>
              <w:tabs>
                <w:tab w:val="left" w:pos="311"/>
              </w:tabs>
              <w:spacing w:before="0" w:beforeAutospacing="0" w:after="0" w:afterAutospacing="0"/>
              <w:ind w:left="0" w:firstLine="0"/>
              <w:jc w:val="center"/>
              <w:rPr>
                <w:sz w:val="28"/>
                <w:szCs w:val="28"/>
              </w:rPr>
            </w:pPr>
          </w:p>
        </w:tc>
        <w:tc>
          <w:tcPr>
            <w:tcW w:w="7088" w:type="dxa"/>
            <w:tcBorders>
              <w:top w:val="single" w:sz="4" w:space="0" w:color="00000A"/>
              <w:left w:val="single" w:sz="4" w:space="0" w:color="00000A"/>
              <w:bottom w:val="single" w:sz="4" w:space="0" w:color="00000A"/>
              <w:right w:val="single" w:sz="4" w:space="0" w:color="00000A"/>
            </w:tcBorders>
            <w:shd w:val="clear" w:color="auto" w:fill="FFFFFF"/>
          </w:tcPr>
          <w:p w14:paraId="605B30DB" w14:textId="77777777" w:rsidR="00CB4E3E" w:rsidRPr="00800753" w:rsidRDefault="00CB4E3E" w:rsidP="00CB4E3E">
            <w:pPr>
              <w:ind w:left="18" w:right="18" w:firstLine="709"/>
              <w:rPr>
                <w:rFonts w:eastAsia="SimSun"/>
                <w:b/>
                <w:color w:val="000000"/>
                <w:lang w:eastAsia="en-US"/>
              </w:rPr>
            </w:pPr>
            <w:r w:rsidRPr="00800753">
              <w:rPr>
                <w:rFonts w:eastAsia="SimSun"/>
                <w:b/>
                <w:color w:val="000000"/>
                <w:lang w:eastAsia="en-US"/>
              </w:rPr>
              <w:t>III. Вимоги до заявників та актуаріїв</w:t>
            </w:r>
          </w:p>
          <w:p w14:paraId="256E3613" w14:textId="77777777" w:rsidR="00CB4E3E" w:rsidRPr="00396BBF" w:rsidRDefault="00CB4E3E" w:rsidP="00CB4E3E">
            <w:pPr>
              <w:ind w:left="57" w:right="57" w:firstLine="709"/>
            </w:pPr>
            <w:r>
              <w:t>(…)</w:t>
            </w:r>
          </w:p>
          <w:p w14:paraId="4C879F09" w14:textId="3FFDAB9D" w:rsidR="00CB4E3E" w:rsidRPr="00800753" w:rsidRDefault="00CB4E3E" w:rsidP="00CB4E3E">
            <w:pPr>
              <w:ind w:left="18" w:right="18" w:firstLine="709"/>
              <w:rPr>
                <w:rFonts w:eastAsia="SimSun"/>
                <w:color w:val="000000"/>
                <w:lang w:eastAsia="en-US"/>
              </w:rPr>
            </w:pPr>
            <w:r w:rsidRPr="00800753">
              <w:rPr>
                <w:rFonts w:eastAsia="SimSun"/>
                <w:color w:val="000000"/>
                <w:lang w:eastAsia="en-US"/>
              </w:rPr>
              <w:t>25. Заявник залежно від рівня кваліфікації, визначеного в пункті 6 розділу I цього Положення, повинен відповідати таким вимогам до освіти та професійного досвіду:</w:t>
            </w:r>
          </w:p>
          <w:p w14:paraId="09ECFCC8" w14:textId="77777777" w:rsidR="00CB4E3E" w:rsidRPr="00800753" w:rsidRDefault="00CB4E3E" w:rsidP="00CB4E3E">
            <w:pPr>
              <w:ind w:left="18" w:right="18" w:firstLine="709"/>
              <w:rPr>
                <w:rFonts w:eastAsia="SimSun"/>
                <w:color w:val="000000"/>
                <w:lang w:eastAsia="en-US"/>
              </w:rPr>
            </w:pPr>
            <w:r w:rsidRPr="00800753">
              <w:rPr>
                <w:rFonts w:eastAsia="SimSun"/>
                <w:color w:val="000000"/>
                <w:lang w:eastAsia="en-US"/>
              </w:rPr>
              <w:t>1) для набуття статусу особи, що має право займатися актуарною діяльністю, має відповідати принаймні одній із таких вимог:</w:t>
            </w:r>
          </w:p>
          <w:p w14:paraId="63AA3655" w14:textId="77777777" w:rsidR="00CB4E3E" w:rsidRPr="00800753" w:rsidRDefault="00CB4E3E" w:rsidP="00CB4E3E">
            <w:pPr>
              <w:ind w:left="18" w:right="18" w:firstLine="709"/>
              <w:rPr>
                <w:rFonts w:eastAsia="SimSun"/>
                <w:color w:val="000000"/>
                <w:lang w:eastAsia="en-US"/>
              </w:rPr>
            </w:pPr>
            <w:r w:rsidRPr="00800753">
              <w:rPr>
                <w:rFonts w:eastAsia="SimSun"/>
                <w:color w:val="000000"/>
                <w:lang w:eastAsia="en-US"/>
              </w:rPr>
              <w:t>(…)</w:t>
            </w:r>
          </w:p>
          <w:p w14:paraId="13F34521" w14:textId="77777777" w:rsidR="00CB4E3E" w:rsidRPr="00800753" w:rsidRDefault="00CB4E3E" w:rsidP="00CB4E3E">
            <w:pPr>
              <w:ind w:left="18" w:right="18" w:firstLine="709"/>
              <w:rPr>
                <w:rFonts w:eastAsia="SimSun"/>
                <w:color w:val="000000"/>
                <w:lang w:eastAsia="en-US"/>
              </w:rPr>
            </w:pPr>
            <w:r w:rsidRPr="00800753">
              <w:rPr>
                <w:rFonts w:eastAsia="SimSun"/>
                <w:color w:val="000000"/>
                <w:lang w:eastAsia="en-US"/>
              </w:rPr>
              <w:t xml:space="preserve">штатний працівник суб’єкта аудиторської діяльності, консалтингової чи іншої організації, які надають послуги у сфері страхування, включаючи здійснення актуарної діяльності, об’єднання страховиків або надавачів супровідних послуг, органу, що здійснює </w:t>
            </w:r>
            <w:r w:rsidRPr="00800753">
              <w:rPr>
                <w:rFonts w:eastAsia="SimSun"/>
                <w:color w:val="000000"/>
                <w:lang w:eastAsia="en-US"/>
              </w:rPr>
              <w:lastRenderedPageBreak/>
              <w:t>державне регулювання та нагляд за діяльністю на ринку страхування, та/або</w:t>
            </w:r>
          </w:p>
          <w:p w14:paraId="76AFCC31" w14:textId="77777777" w:rsidR="00CB4E3E" w:rsidRDefault="00CB4E3E" w:rsidP="00CB4E3E">
            <w:pPr>
              <w:ind w:left="18" w:right="18" w:firstLine="709"/>
              <w:rPr>
                <w:rFonts w:eastAsia="SimSun"/>
                <w:color w:val="000000"/>
                <w:lang w:eastAsia="en-US"/>
              </w:rPr>
            </w:pPr>
            <w:r w:rsidRPr="00800753">
              <w:rPr>
                <w:rFonts w:eastAsia="SimSun"/>
                <w:color w:val="000000"/>
                <w:lang w:eastAsia="en-US"/>
              </w:rPr>
              <w:t>(…)</w:t>
            </w:r>
          </w:p>
          <w:p w14:paraId="51395F66" w14:textId="01AD8CFE" w:rsidR="00CB4E3E" w:rsidRDefault="00CB4E3E" w:rsidP="00CB4E3E">
            <w:pPr>
              <w:ind w:left="18" w:right="18" w:firstLine="709"/>
              <w:rPr>
                <w:rFonts w:eastAsia="SimSun"/>
                <w:color w:val="000000"/>
                <w:lang w:eastAsia="en-US"/>
              </w:rPr>
            </w:pPr>
          </w:p>
          <w:p w14:paraId="7A068F69" w14:textId="77777777" w:rsidR="00CB4E3E" w:rsidRPr="005F7B3B" w:rsidRDefault="00CB4E3E" w:rsidP="00CB4E3E">
            <w:pPr>
              <w:ind w:left="18" w:right="18" w:firstLine="709"/>
              <w:rPr>
                <w:rFonts w:eastAsia="SimSun"/>
                <w:color w:val="000000"/>
                <w:lang w:eastAsia="en-US"/>
              </w:rPr>
            </w:pPr>
          </w:p>
          <w:p w14:paraId="210D9F9A" w14:textId="77777777" w:rsidR="00CB4E3E" w:rsidRPr="00800753" w:rsidRDefault="00CB4E3E" w:rsidP="00CB4E3E">
            <w:pPr>
              <w:ind w:left="18" w:right="18" w:firstLine="709"/>
              <w:rPr>
                <w:rFonts w:eastAsia="SimSun"/>
                <w:color w:val="000000"/>
                <w:lang w:eastAsia="en-US"/>
              </w:rPr>
            </w:pPr>
            <w:r w:rsidRPr="00800753">
              <w:rPr>
                <w:rFonts w:eastAsia="SimSun"/>
                <w:color w:val="000000"/>
                <w:lang w:eastAsia="en-US"/>
              </w:rPr>
              <w:t>3) для набуття статусу актуарія з правом бути відповідальним зі страхування іншого, ніж страхування життя, та/або актуарія з правом бути відповідальним зі страхування життя обов’язковими вимогами є:</w:t>
            </w:r>
          </w:p>
          <w:p w14:paraId="22B09EBB" w14:textId="77777777" w:rsidR="00CB4E3E" w:rsidRPr="00800753" w:rsidRDefault="00CB4E3E" w:rsidP="00CB4E3E">
            <w:pPr>
              <w:ind w:left="18" w:right="18" w:firstLine="709"/>
              <w:rPr>
                <w:rFonts w:eastAsia="SimSun"/>
                <w:color w:val="000000"/>
                <w:lang w:eastAsia="en-US"/>
              </w:rPr>
            </w:pPr>
            <w:r w:rsidRPr="00800753">
              <w:rPr>
                <w:rFonts w:eastAsia="SimSun"/>
                <w:color w:val="000000"/>
                <w:lang w:eastAsia="en-US"/>
              </w:rPr>
              <w:t>(…)</w:t>
            </w:r>
          </w:p>
          <w:p w14:paraId="6CC61FDB" w14:textId="77777777" w:rsidR="00CB4E3E" w:rsidRPr="00800753" w:rsidRDefault="00CB4E3E" w:rsidP="00CB4E3E">
            <w:pPr>
              <w:ind w:left="18" w:right="18" w:firstLine="709"/>
              <w:rPr>
                <w:rFonts w:eastAsia="SimSun"/>
                <w:color w:val="000000"/>
                <w:lang w:eastAsia="en-US"/>
              </w:rPr>
            </w:pPr>
            <w:r w:rsidRPr="00800753">
              <w:rPr>
                <w:rFonts w:eastAsia="SimSun"/>
                <w:color w:val="000000"/>
                <w:lang w:eastAsia="en-US"/>
              </w:rPr>
              <w:t>штатний працівник суб’єкта аудиторської діяльності, консалтингової чи іншої організації, що надають послуги у сфері страхування, включаючи здійснення актуарної діяльності, та/або</w:t>
            </w:r>
          </w:p>
          <w:p w14:paraId="6F012B30" w14:textId="07C1100B" w:rsidR="00CB4E3E" w:rsidRPr="005F7B3B" w:rsidRDefault="00CB4E3E" w:rsidP="00CB4E3E">
            <w:pPr>
              <w:ind w:left="18" w:right="18" w:firstLine="709"/>
              <w:rPr>
                <w:rFonts w:eastAsia="SimSun"/>
                <w:color w:val="000000"/>
                <w:lang w:eastAsia="en-US"/>
              </w:rPr>
            </w:pPr>
            <w:r w:rsidRPr="00800753">
              <w:rPr>
                <w:rFonts w:eastAsia="SimSun"/>
                <w:color w:val="000000"/>
                <w:lang w:eastAsia="en-US"/>
              </w:rPr>
              <w:t>(…)</w:t>
            </w:r>
          </w:p>
        </w:tc>
        <w:tc>
          <w:tcPr>
            <w:tcW w:w="6946" w:type="dxa"/>
            <w:tcBorders>
              <w:top w:val="single" w:sz="4" w:space="0" w:color="00000A"/>
              <w:left w:val="single" w:sz="4" w:space="0" w:color="00000A"/>
              <w:bottom w:val="single" w:sz="4" w:space="0" w:color="00000A"/>
              <w:right w:val="single" w:sz="4" w:space="0" w:color="00000A"/>
            </w:tcBorders>
            <w:shd w:val="clear" w:color="auto" w:fill="FFFFFF"/>
          </w:tcPr>
          <w:p w14:paraId="0324C1E6" w14:textId="77777777" w:rsidR="00CB4E3E" w:rsidRPr="00800753" w:rsidRDefault="00CB4E3E" w:rsidP="00CB4E3E">
            <w:pPr>
              <w:ind w:left="57" w:right="57" w:firstLine="709"/>
              <w:rPr>
                <w:b/>
              </w:rPr>
            </w:pPr>
            <w:r w:rsidRPr="00800753">
              <w:rPr>
                <w:b/>
              </w:rPr>
              <w:lastRenderedPageBreak/>
              <w:t>III. Вимоги до заявників та актуаріїв</w:t>
            </w:r>
          </w:p>
          <w:p w14:paraId="342F42A3" w14:textId="77777777" w:rsidR="00CB4E3E" w:rsidRPr="00800753" w:rsidRDefault="00CB4E3E" w:rsidP="00CB4E3E">
            <w:pPr>
              <w:ind w:left="57" w:right="57" w:firstLine="709"/>
            </w:pPr>
            <w:r w:rsidRPr="00800753">
              <w:t xml:space="preserve"> (…)</w:t>
            </w:r>
          </w:p>
          <w:p w14:paraId="141C35E5" w14:textId="77777777" w:rsidR="00CB4E3E" w:rsidRPr="00800753" w:rsidRDefault="00CB4E3E" w:rsidP="00CB4E3E">
            <w:pPr>
              <w:ind w:left="57" w:right="57" w:firstLine="709"/>
            </w:pPr>
            <w:r w:rsidRPr="00800753">
              <w:t>25. Заявник залежно від рівня кваліфікації, визначеного в пункті 6 розділу I цього Положення, повинен відповідати таким вимогам до освіти та професійного досвіду:</w:t>
            </w:r>
          </w:p>
          <w:p w14:paraId="194C5208" w14:textId="77777777" w:rsidR="00CB4E3E" w:rsidRPr="00800753" w:rsidRDefault="00CB4E3E" w:rsidP="00CB4E3E">
            <w:pPr>
              <w:ind w:left="57" w:right="57" w:firstLine="709"/>
            </w:pPr>
            <w:r w:rsidRPr="00800753">
              <w:t>1) для набуття статусу особи, що має право займатися актуарною діяльністю, має відповідати принаймні о</w:t>
            </w:r>
            <w:r>
              <w:t xml:space="preserve">дній із таких вимог: </w:t>
            </w:r>
          </w:p>
          <w:p w14:paraId="1FF3CD75" w14:textId="77777777" w:rsidR="00CB4E3E" w:rsidRPr="00396BBF" w:rsidRDefault="00CB4E3E" w:rsidP="00CB4E3E">
            <w:pPr>
              <w:ind w:left="57" w:right="57" w:firstLine="709"/>
            </w:pPr>
            <w:r w:rsidRPr="00396BBF">
              <w:t>(…)</w:t>
            </w:r>
          </w:p>
          <w:p w14:paraId="671DBF18" w14:textId="77777777" w:rsidR="00CB4E3E" w:rsidRPr="00396BBF" w:rsidRDefault="00CB4E3E" w:rsidP="00CB4E3E">
            <w:pPr>
              <w:ind w:left="57" w:right="57" w:firstLine="709"/>
            </w:pPr>
            <w:r w:rsidRPr="00396BBF">
              <w:t xml:space="preserve">штатний працівник суб’єкта аудиторської діяльності, консалтингової чи іншої організації, </w:t>
            </w:r>
            <w:r w:rsidRPr="00396BBF">
              <w:rPr>
                <w:b/>
              </w:rPr>
              <w:t>будь-якої організаційно-правової форми (включаючи працівника фізичної особи-підприємця)</w:t>
            </w:r>
            <w:r w:rsidRPr="00396BBF">
              <w:t xml:space="preserve">, які надають послуги у сфері страхування, включаючи здійснення </w:t>
            </w:r>
            <w:r w:rsidRPr="00396BBF">
              <w:lastRenderedPageBreak/>
              <w:t>актуарної діяльності, об’єднання страховиків або надавачів супровідних послуг, органу, що здійснює державне регулювання та нагляд за діяльністю на ринку страхування, та/або</w:t>
            </w:r>
          </w:p>
          <w:p w14:paraId="7B38E165" w14:textId="77777777" w:rsidR="00CB4E3E" w:rsidRDefault="00CB4E3E" w:rsidP="00CB4E3E">
            <w:pPr>
              <w:ind w:left="57" w:right="57" w:firstLine="709"/>
            </w:pPr>
            <w:r w:rsidRPr="00396BBF">
              <w:t>(…)</w:t>
            </w:r>
          </w:p>
          <w:p w14:paraId="502BCC30" w14:textId="77777777" w:rsidR="00CB4E3E" w:rsidRPr="00396BBF" w:rsidRDefault="00CB4E3E" w:rsidP="00CB4E3E">
            <w:pPr>
              <w:ind w:left="57" w:right="57" w:firstLine="709"/>
            </w:pPr>
            <w:r w:rsidRPr="00396BBF">
              <w:t>3) для набуття статусу актуарія з правом бути відповідальним зі страхування іншого, ніж страхування життя, та/або актуарія з правом бути відповідальним зі страхування життя обов’язковими вимогами є:</w:t>
            </w:r>
          </w:p>
          <w:p w14:paraId="3B4527E0" w14:textId="77777777" w:rsidR="00CB4E3E" w:rsidRPr="00396BBF" w:rsidRDefault="00CB4E3E" w:rsidP="00CB4E3E">
            <w:pPr>
              <w:ind w:left="57" w:right="57" w:firstLine="709"/>
            </w:pPr>
            <w:r w:rsidRPr="00396BBF">
              <w:t>(…)</w:t>
            </w:r>
          </w:p>
          <w:p w14:paraId="67179F6E" w14:textId="77777777" w:rsidR="00CB4E3E" w:rsidRPr="00396BBF" w:rsidRDefault="00CB4E3E" w:rsidP="00CB4E3E">
            <w:pPr>
              <w:ind w:left="57" w:right="57" w:firstLine="709"/>
            </w:pPr>
            <w:r w:rsidRPr="00396BBF">
              <w:t xml:space="preserve">штатний працівник суб’єкта аудиторської діяльності, консалтингової чи іншої організації, </w:t>
            </w:r>
            <w:r w:rsidRPr="00396BBF">
              <w:rPr>
                <w:b/>
              </w:rPr>
              <w:t>будь-якої організаційно-правової форми (включаючи працівника фізичної особи-підприємця)</w:t>
            </w:r>
            <w:r w:rsidRPr="00396BBF">
              <w:t>, що надають послуги у сфері страхування, включаючи здійснення актуарної діяльності, та/або</w:t>
            </w:r>
          </w:p>
          <w:p w14:paraId="1AE2B658" w14:textId="043DBFEE" w:rsidR="00CB4E3E" w:rsidRPr="00DC5E4D" w:rsidRDefault="00CB4E3E" w:rsidP="00CB4E3E">
            <w:pPr>
              <w:widowControl w:val="0"/>
              <w:tabs>
                <w:tab w:val="left" w:pos="1134"/>
              </w:tabs>
              <w:rPr>
                <w:color w:val="000000" w:themeColor="text1"/>
                <w:lang w:eastAsia="en-US"/>
              </w:rPr>
            </w:pPr>
            <w:r>
              <w:t xml:space="preserve">          </w:t>
            </w:r>
            <w:r w:rsidRPr="00396BBF">
              <w:t>(…)</w:t>
            </w:r>
          </w:p>
        </w:tc>
      </w:tr>
    </w:tbl>
    <w:p w14:paraId="1BD5F508" w14:textId="16FCF29E" w:rsidR="00071164" w:rsidRPr="00474B68" w:rsidRDefault="00302609" w:rsidP="00DC5E4D">
      <w:pPr>
        <w:pStyle w:val="a4"/>
        <w:spacing w:before="0" w:beforeAutospacing="0" w:after="0" w:afterAutospacing="0"/>
        <w:ind w:firstLine="709"/>
        <w:jc w:val="center"/>
        <w:rPr>
          <w:sz w:val="28"/>
          <w:szCs w:val="28"/>
        </w:rPr>
      </w:pPr>
      <w:r>
        <w:rPr>
          <w:sz w:val="28"/>
          <w:szCs w:val="28"/>
        </w:rPr>
        <w:lastRenderedPageBreak/>
        <w:br w:type="textWrapping" w:clear="all"/>
      </w:r>
    </w:p>
    <w:tbl>
      <w:tblPr>
        <w:tblStyle w:val="a3"/>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7796"/>
      </w:tblGrid>
      <w:tr w:rsidR="00E443CF" w:rsidRPr="00474B68" w14:paraId="70B66C79" w14:textId="77777777" w:rsidTr="00F32A4D">
        <w:tc>
          <w:tcPr>
            <w:tcW w:w="6521" w:type="dxa"/>
            <w:vAlign w:val="bottom"/>
          </w:tcPr>
          <w:p w14:paraId="7A25ED26" w14:textId="77777777" w:rsidR="00E443CF" w:rsidRPr="00474B68" w:rsidRDefault="00E443CF" w:rsidP="00474B68">
            <w:pPr>
              <w:autoSpaceDE w:val="0"/>
              <w:autoSpaceDN w:val="0"/>
            </w:pPr>
            <w:r w:rsidRPr="00474B68">
              <w:t xml:space="preserve">Директор Департаменту методології </w:t>
            </w:r>
            <w:r w:rsidRPr="00474B68">
              <w:rPr>
                <w:bCs/>
              </w:rPr>
              <w:t>регулювання діяльності небанківських фінансових установ</w:t>
            </w:r>
          </w:p>
        </w:tc>
        <w:tc>
          <w:tcPr>
            <w:tcW w:w="7796" w:type="dxa"/>
            <w:vAlign w:val="bottom"/>
          </w:tcPr>
          <w:p w14:paraId="1C07C251" w14:textId="77777777" w:rsidR="00E443CF" w:rsidRPr="00474B68" w:rsidRDefault="00E443CF" w:rsidP="00474B68">
            <w:pPr>
              <w:tabs>
                <w:tab w:val="left" w:pos="7020"/>
                <w:tab w:val="left" w:pos="7200"/>
              </w:tabs>
              <w:autoSpaceDE w:val="0"/>
              <w:autoSpaceDN w:val="0"/>
              <w:jc w:val="right"/>
            </w:pPr>
            <w:r w:rsidRPr="00474B68">
              <w:t>Сергій САВЧУК</w:t>
            </w:r>
          </w:p>
        </w:tc>
      </w:tr>
    </w:tbl>
    <w:p w14:paraId="216C5000" w14:textId="77777777" w:rsidR="00E443CF" w:rsidRPr="00474B68" w:rsidRDefault="00E443CF" w:rsidP="00474B68">
      <w:pPr>
        <w:pStyle w:val="a4"/>
        <w:spacing w:before="0" w:beforeAutospacing="0" w:after="0" w:afterAutospacing="0"/>
        <w:ind w:firstLine="709"/>
        <w:jc w:val="both"/>
        <w:rPr>
          <w:sz w:val="28"/>
          <w:szCs w:val="28"/>
        </w:rPr>
      </w:pPr>
    </w:p>
    <w:p w14:paraId="5345D528" w14:textId="77777777" w:rsidR="00413FCB" w:rsidRPr="00474B68" w:rsidRDefault="00413FCB" w:rsidP="00474B68">
      <w:pPr>
        <w:pStyle w:val="a4"/>
        <w:spacing w:before="0" w:beforeAutospacing="0" w:after="0" w:afterAutospacing="0"/>
        <w:ind w:firstLine="709"/>
        <w:jc w:val="both"/>
        <w:rPr>
          <w:sz w:val="28"/>
          <w:szCs w:val="28"/>
        </w:rPr>
      </w:pPr>
      <w:r w:rsidRPr="00474B68">
        <w:rPr>
          <w:sz w:val="28"/>
          <w:szCs w:val="28"/>
        </w:rPr>
        <w:t>“____” ______________ 20___ року</w:t>
      </w:r>
    </w:p>
    <w:sectPr w:rsidR="00413FCB" w:rsidRPr="00474B68" w:rsidSect="00413FCB">
      <w:pgSz w:w="16838" w:h="11906" w:orient="landscape"/>
      <w:pgMar w:top="1418" w:right="851"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BD2"/>
    <w:multiLevelType w:val="hybridMultilevel"/>
    <w:tmpl w:val="A28EA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95D52"/>
    <w:multiLevelType w:val="hybridMultilevel"/>
    <w:tmpl w:val="A878837A"/>
    <w:lvl w:ilvl="0" w:tplc="6062F81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39699C"/>
    <w:multiLevelType w:val="hybridMultilevel"/>
    <w:tmpl w:val="9FBEB712"/>
    <w:lvl w:ilvl="0" w:tplc="04220011">
      <w:start w:val="1"/>
      <w:numFmt w:val="decimal"/>
      <w:lvlText w:val="%1)"/>
      <w:lvlJc w:val="left"/>
      <w:pPr>
        <w:ind w:left="2250" w:hanging="360"/>
      </w:pPr>
    </w:lvl>
    <w:lvl w:ilvl="1" w:tplc="04220019" w:tentative="1">
      <w:start w:val="1"/>
      <w:numFmt w:val="lowerLetter"/>
      <w:lvlText w:val="%2."/>
      <w:lvlJc w:val="left"/>
      <w:pPr>
        <w:ind w:left="2970" w:hanging="360"/>
      </w:pPr>
    </w:lvl>
    <w:lvl w:ilvl="2" w:tplc="0422001B" w:tentative="1">
      <w:start w:val="1"/>
      <w:numFmt w:val="lowerRoman"/>
      <w:lvlText w:val="%3."/>
      <w:lvlJc w:val="right"/>
      <w:pPr>
        <w:ind w:left="3690" w:hanging="180"/>
      </w:pPr>
    </w:lvl>
    <w:lvl w:ilvl="3" w:tplc="0422000F" w:tentative="1">
      <w:start w:val="1"/>
      <w:numFmt w:val="decimal"/>
      <w:lvlText w:val="%4."/>
      <w:lvlJc w:val="left"/>
      <w:pPr>
        <w:ind w:left="4410" w:hanging="360"/>
      </w:pPr>
    </w:lvl>
    <w:lvl w:ilvl="4" w:tplc="04220019" w:tentative="1">
      <w:start w:val="1"/>
      <w:numFmt w:val="lowerLetter"/>
      <w:lvlText w:val="%5."/>
      <w:lvlJc w:val="left"/>
      <w:pPr>
        <w:ind w:left="5130" w:hanging="360"/>
      </w:pPr>
    </w:lvl>
    <w:lvl w:ilvl="5" w:tplc="0422001B" w:tentative="1">
      <w:start w:val="1"/>
      <w:numFmt w:val="lowerRoman"/>
      <w:lvlText w:val="%6."/>
      <w:lvlJc w:val="right"/>
      <w:pPr>
        <w:ind w:left="5850" w:hanging="180"/>
      </w:pPr>
    </w:lvl>
    <w:lvl w:ilvl="6" w:tplc="0422000F" w:tentative="1">
      <w:start w:val="1"/>
      <w:numFmt w:val="decimal"/>
      <w:lvlText w:val="%7."/>
      <w:lvlJc w:val="left"/>
      <w:pPr>
        <w:ind w:left="6570" w:hanging="360"/>
      </w:pPr>
    </w:lvl>
    <w:lvl w:ilvl="7" w:tplc="04220019" w:tentative="1">
      <w:start w:val="1"/>
      <w:numFmt w:val="lowerLetter"/>
      <w:lvlText w:val="%8."/>
      <w:lvlJc w:val="left"/>
      <w:pPr>
        <w:ind w:left="7290" w:hanging="360"/>
      </w:pPr>
    </w:lvl>
    <w:lvl w:ilvl="8" w:tplc="0422001B" w:tentative="1">
      <w:start w:val="1"/>
      <w:numFmt w:val="lowerRoman"/>
      <w:lvlText w:val="%9."/>
      <w:lvlJc w:val="right"/>
      <w:pPr>
        <w:ind w:left="8010" w:hanging="180"/>
      </w:pPr>
    </w:lvl>
  </w:abstractNum>
  <w:abstractNum w:abstractNumId="3" w15:restartNumberingAfterBreak="0">
    <w:nsid w:val="0D3B5015"/>
    <w:multiLevelType w:val="hybridMultilevel"/>
    <w:tmpl w:val="19B6DBEE"/>
    <w:lvl w:ilvl="0" w:tplc="B9C40D7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F573866"/>
    <w:multiLevelType w:val="multilevel"/>
    <w:tmpl w:val="D0B6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E2EB8"/>
    <w:multiLevelType w:val="hybridMultilevel"/>
    <w:tmpl w:val="F2229AD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1F22427"/>
    <w:multiLevelType w:val="hybridMultilevel"/>
    <w:tmpl w:val="63262ADA"/>
    <w:lvl w:ilvl="0" w:tplc="59489334">
      <w:start w:val="1"/>
      <w:numFmt w:val="decimal"/>
      <w:lvlText w:val="%1)"/>
      <w:lvlJc w:val="left"/>
      <w:pPr>
        <w:ind w:left="3479" w:hanging="360"/>
      </w:pPr>
      <w:rPr>
        <w:rFonts w:cs="Times New Roman" w:hint="default"/>
        <w:strike w:val="0"/>
        <w:color w:val="auto"/>
        <w:sz w:val="28"/>
        <w:szCs w:val="28"/>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15:restartNumberingAfterBreak="0">
    <w:nsid w:val="17252359"/>
    <w:multiLevelType w:val="hybridMultilevel"/>
    <w:tmpl w:val="C07CD69E"/>
    <w:lvl w:ilvl="0" w:tplc="2AB830C8">
      <w:start w:val="1"/>
      <w:numFmt w:val="decimal"/>
      <w:lvlText w:val="%1)"/>
      <w:lvlJc w:val="left"/>
      <w:pPr>
        <w:ind w:left="858" w:hanging="408"/>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8" w15:restartNumberingAfterBreak="0">
    <w:nsid w:val="219222DE"/>
    <w:multiLevelType w:val="hybridMultilevel"/>
    <w:tmpl w:val="342E1464"/>
    <w:lvl w:ilvl="0" w:tplc="0422000F">
      <w:start w:val="1"/>
      <w:numFmt w:val="decimal"/>
      <w:lvlText w:val="%1."/>
      <w:lvlJc w:val="left"/>
      <w:pPr>
        <w:ind w:left="720" w:hanging="360"/>
      </w:pPr>
    </w:lvl>
    <w:lvl w:ilvl="1" w:tplc="04220011">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3F8295D"/>
    <w:multiLevelType w:val="hybridMultilevel"/>
    <w:tmpl w:val="44F28178"/>
    <w:lvl w:ilvl="0" w:tplc="04220011">
      <w:start w:val="1"/>
      <w:numFmt w:val="decimal"/>
      <w:lvlText w:val="%1)"/>
      <w:lvlJc w:val="left"/>
      <w:pPr>
        <w:ind w:left="2486" w:hanging="360"/>
      </w:pPr>
      <w:rPr>
        <w:rFonts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15:restartNumberingAfterBreak="0">
    <w:nsid w:val="267A48F9"/>
    <w:multiLevelType w:val="hybridMultilevel"/>
    <w:tmpl w:val="65CEFE28"/>
    <w:lvl w:ilvl="0" w:tplc="862A963E">
      <w:start w:val="1"/>
      <w:numFmt w:val="decimal"/>
      <w:lvlText w:val="%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7C27E3B"/>
    <w:multiLevelType w:val="hybridMultilevel"/>
    <w:tmpl w:val="DF6EFDA4"/>
    <w:lvl w:ilvl="0" w:tplc="58FE5F58">
      <w:start w:val="6"/>
      <w:numFmt w:val="decimal"/>
      <w:lvlText w:val="%1)"/>
      <w:lvlJc w:val="left"/>
      <w:pPr>
        <w:ind w:left="928" w:hanging="360"/>
      </w:pPr>
      <w:rPr>
        <w:rFonts w:cs="Times New Roman" w:hint="default"/>
        <w:strike w:val="0"/>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2D71562"/>
    <w:multiLevelType w:val="hybridMultilevel"/>
    <w:tmpl w:val="0F349900"/>
    <w:lvl w:ilvl="0" w:tplc="73D8BE30">
      <w:start w:val="1"/>
      <w:numFmt w:val="decimal"/>
      <w:lvlText w:val="%1)"/>
      <w:lvlJc w:val="left"/>
      <w:pPr>
        <w:ind w:left="1429" w:hanging="360"/>
      </w:pPr>
      <w:rPr>
        <w:rFonts w:cs="Times New Roman" w:hint="default"/>
        <w:color w:val="auto"/>
        <w:sz w:val="28"/>
        <w:szCs w:val="28"/>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3" w15:restartNumberingAfterBreak="0">
    <w:nsid w:val="331D21E6"/>
    <w:multiLevelType w:val="hybridMultilevel"/>
    <w:tmpl w:val="65CEFE28"/>
    <w:lvl w:ilvl="0" w:tplc="862A963E">
      <w:start w:val="1"/>
      <w:numFmt w:val="decimal"/>
      <w:lvlText w:val="%1)"/>
      <w:lvlJc w:val="left"/>
      <w:pPr>
        <w:ind w:left="142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8165A6C"/>
    <w:multiLevelType w:val="hybridMultilevel"/>
    <w:tmpl w:val="DF6EFDA4"/>
    <w:lvl w:ilvl="0" w:tplc="58FE5F58">
      <w:start w:val="6"/>
      <w:numFmt w:val="decimal"/>
      <w:lvlText w:val="%1)"/>
      <w:lvlJc w:val="left"/>
      <w:pPr>
        <w:ind w:left="928" w:hanging="360"/>
      </w:pPr>
      <w:rPr>
        <w:rFonts w:cs="Times New Roman" w:hint="default"/>
        <w:strike w:val="0"/>
        <w:color w:val="auto"/>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909469D"/>
    <w:multiLevelType w:val="hybridMultilevel"/>
    <w:tmpl w:val="CE52C926"/>
    <w:lvl w:ilvl="0" w:tplc="1834D5C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9570260"/>
    <w:multiLevelType w:val="hybridMultilevel"/>
    <w:tmpl w:val="F2229AD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E41682"/>
    <w:multiLevelType w:val="hybridMultilevel"/>
    <w:tmpl w:val="603438EA"/>
    <w:lvl w:ilvl="0" w:tplc="0422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15:restartNumberingAfterBreak="0">
    <w:nsid w:val="3ADB21CD"/>
    <w:multiLevelType w:val="hybridMultilevel"/>
    <w:tmpl w:val="0E8C7A80"/>
    <w:lvl w:ilvl="0" w:tplc="E5E4EAC0">
      <w:start w:val="1"/>
      <w:numFmt w:val="decimal"/>
      <w:lvlText w:val="%1)"/>
      <w:lvlJc w:val="left"/>
      <w:pPr>
        <w:ind w:left="1440" w:hanging="360"/>
      </w:pPr>
      <w:rPr>
        <w:rFonts w:ascii="Times New Roman" w:hAnsi="Times New Roman" w:cs="Times New Roman" w:hint="default"/>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E823B14"/>
    <w:multiLevelType w:val="hybridMultilevel"/>
    <w:tmpl w:val="EAA41F42"/>
    <w:lvl w:ilvl="0" w:tplc="9C7CBB8E">
      <w:start w:val="1"/>
      <w:numFmt w:val="decimal"/>
      <w:lvlText w:val="%1)"/>
      <w:lvlJc w:val="left"/>
      <w:pPr>
        <w:ind w:left="1080" w:hanging="360"/>
      </w:pPr>
      <w:rPr>
        <w:rFonts w:hint="default"/>
        <w:color w:val="000000" w:themeColor="text1"/>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4222428F"/>
    <w:multiLevelType w:val="hybridMultilevel"/>
    <w:tmpl w:val="9AD8E7D8"/>
    <w:lvl w:ilvl="0" w:tplc="0422000F">
      <w:start w:val="4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4041744"/>
    <w:multiLevelType w:val="hybridMultilevel"/>
    <w:tmpl w:val="F2229AD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6D46E61"/>
    <w:multiLevelType w:val="hybridMultilevel"/>
    <w:tmpl w:val="44F28178"/>
    <w:lvl w:ilvl="0" w:tplc="04220011">
      <w:start w:val="1"/>
      <w:numFmt w:val="decimal"/>
      <w:lvlText w:val="%1)"/>
      <w:lvlJc w:val="left"/>
      <w:pPr>
        <w:ind w:left="2486" w:hanging="360"/>
      </w:pPr>
      <w:rPr>
        <w:rFonts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3" w15:restartNumberingAfterBreak="0">
    <w:nsid w:val="48FA5B7E"/>
    <w:multiLevelType w:val="hybridMultilevel"/>
    <w:tmpl w:val="D6806E24"/>
    <w:lvl w:ilvl="0" w:tplc="B3044200">
      <w:start w:val="1"/>
      <w:numFmt w:val="upperRoman"/>
      <w:lvlText w:val="%1."/>
      <w:lvlJc w:val="left"/>
      <w:pPr>
        <w:ind w:left="7307" w:hanging="360"/>
      </w:pPr>
      <w:rPr>
        <w:rFonts w:cs="Times New Roman" w:hint="default"/>
      </w:rPr>
    </w:lvl>
    <w:lvl w:ilvl="1" w:tplc="C242FC6E">
      <w:start w:val="1"/>
      <w:numFmt w:val="decimal"/>
      <w:lvlText w:val="%2."/>
      <w:lvlJc w:val="left"/>
      <w:pPr>
        <w:ind w:left="1636" w:hanging="360"/>
      </w:pPr>
      <w:rPr>
        <w:rFonts w:cs="Times New Roman" w:hint="default"/>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95B7E70"/>
    <w:multiLevelType w:val="hybridMultilevel"/>
    <w:tmpl w:val="A0CC61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A8C67CB"/>
    <w:multiLevelType w:val="hybridMultilevel"/>
    <w:tmpl w:val="3E7EC8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04F70F9"/>
    <w:multiLevelType w:val="multilevel"/>
    <w:tmpl w:val="086A3378"/>
    <w:lvl w:ilvl="0">
      <w:start w:val="1"/>
      <w:numFmt w:val="decimal"/>
      <w:lvlText w:val="%1."/>
      <w:lvlJc w:val="left"/>
      <w:pPr>
        <w:ind w:left="1495" w:hanging="360"/>
      </w:pPr>
      <w:rPr>
        <w:rFonts w:ascii="Times New Roman" w:hAnsi="Times New Roman" w:cs="Times New Roman" w:hint="default"/>
        <w:color w:val="auto"/>
        <w:sz w:val="28"/>
        <w:szCs w:val="28"/>
        <w:lang w:val="ru-RU"/>
      </w:rPr>
    </w:lvl>
    <w:lvl w:ilvl="1">
      <w:start w:val="1"/>
      <w:numFmt w:val="decimal"/>
      <w:lvlText w:val="%2)"/>
      <w:lvlJc w:val="left"/>
      <w:pPr>
        <w:ind w:left="313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27" w15:restartNumberingAfterBreak="0">
    <w:nsid w:val="691B7FA1"/>
    <w:multiLevelType w:val="hybridMultilevel"/>
    <w:tmpl w:val="442A4B1E"/>
    <w:lvl w:ilvl="0" w:tplc="7CA8BC8E">
      <w:start w:val="1"/>
      <w:numFmt w:val="decimal"/>
      <w:lvlText w:val="%1."/>
      <w:lvlJc w:val="left"/>
      <w:pPr>
        <w:ind w:left="2487" w:hanging="360"/>
      </w:pPr>
      <w:rPr>
        <w:rFonts w:ascii="Times New Roman" w:hAnsi="Times New Roman" w:cs="Times New Roman" w:hint="default"/>
        <w:color w:val="auto"/>
        <w:sz w:val="28"/>
        <w:szCs w:val="28"/>
      </w:rPr>
    </w:lvl>
    <w:lvl w:ilvl="1" w:tplc="04220011">
      <w:start w:val="1"/>
      <w:numFmt w:val="decimal"/>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8" w15:restartNumberingAfterBreak="0">
    <w:nsid w:val="6E3E1FA3"/>
    <w:multiLevelType w:val="hybridMultilevel"/>
    <w:tmpl w:val="D8E212AC"/>
    <w:lvl w:ilvl="0" w:tplc="4210C2AC">
      <w:start w:val="1"/>
      <w:numFmt w:val="decimal"/>
      <w:lvlText w:val="%1"/>
      <w:lvlJc w:val="left"/>
      <w:pPr>
        <w:ind w:left="928" w:hanging="360"/>
      </w:pPr>
      <w:rPr>
        <w:rFonts w:hint="default"/>
      </w:rPr>
    </w:lvl>
    <w:lvl w:ilvl="1" w:tplc="04220019">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9" w15:restartNumberingAfterBreak="0">
    <w:nsid w:val="71DC6351"/>
    <w:multiLevelType w:val="hybridMultilevel"/>
    <w:tmpl w:val="FAEA754E"/>
    <w:lvl w:ilvl="0" w:tplc="4B9C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77D3A51"/>
    <w:multiLevelType w:val="hybridMultilevel"/>
    <w:tmpl w:val="5CB862F4"/>
    <w:lvl w:ilvl="0" w:tplc="04220001">
      <w:start w:val="1"/>
      <w:numFmt w:val="bullet"/>
      <w:lvlText w:val=""/>
      <w:lvlJc w:val="left"/>
      <w:pPr>
        <w:ind w:left="1794" w:hanging="360"/>
      </w:pPr>
      <w:rPr>
        <w:rFonts w:ascii="Symbol" w:hAnsi="Symbol" w:hint="default"/>
      </w:rPr>
    </w:lvl>
    <w:lvl w:ilvl="1" w:tplc="04220003" w:tentative="1">
      <w:start w:val="1"/>
      <w:numFmt w:val="bullet"/>
      <w:lvlText w:val="o"/>
      <w:lvlJc w:val="left"/>
      <w:pPr>
        <w:ind w:left="2514" w:hanging="360"/>
      </w:pPr>
      <w:rPr>
        <w:rFonts w:ascii="Courier New" w:hAnsi="Courier New" w:cs="Courier New" w:hint="default"/>
      </w:rPr>
    </w:lvl>
    <w:lvl w:ilvl="2" w:tplc="04220005" w:tentative="1">
      <w:start w:val="1"/>
      <w:numFmt w:val="bullet"/>
      <w:lvlText w:val=""/>
      <w:lvlJc w:val="left"/>
      <w:pPr>
        <w:ind w:left="3234" w:hanging="360"/>
      </w:pPr>
      <w:rPr>
        <w:rFonts w:ascii="Wingdings" w:hAnsi="Wingdings" w:hint="default"/>
      </w:rPr>
    </w:lvl>
    <w:lvl w:ilvl="3" w:tplc="04220001" w:tentative="1">
      <w:start w:val="1"/>
      <w:numFmt w:val="bullet"/>
      <w:lvlText w:val=""/>
      <w:lvlJc w:val="left"/>
      <w:pPr>
        <w:ind w:left="3954" w:hanging="360"/>
      </w:pPr>
      <w:rPr>
        <w:rFonts w:ascii="Symbol" w:hAnsi="Symbol" w:hint="default"/>
      </w:rPr>
    </w:lvl>
    <w:lvl w:ilvl="4" w:tplc="04220003" w:tentative="1">
      <w:start w:val="1"/>
      <w:numFmt w:val="bullet"/>
      <w:lvlText w:val="o"/>
      <w:lvlJc w:val="left"/>
      <w:pPr>
        <w:ind w:left="4674" w:hanging="360"/>
      </w:pPr>
      <w:rPr>
        <w:rFonts w:ascii="Courier New" w:hAnsi="Courier New" w:cs="Courier New" w:hint="default"/>
      </w:rPr>
    </w:lvl>
    <w:lvl w:ilvl="5" w:tplc="04220005" w:tentative="1">
      <w:start w:val="1"/>
      <w:numFmt w:val="bullet"/>
      <w:lvlText w:val=""/>
      <w:lvlJc w:val="left"/>
      <w:pPr>
        <w:ind w:left="5394" w:hanging="360"/>
      </w:pPr>
      <w:rPr>
        <w:rFonts w:ascii="Wingdings" w:hAnsi="Wingdings" w:hint="default"/>
      </w:rPr>
    </w:lvl>
    <w:lvl w:ilvl="6" w:tplc="04220001" w:tentative="1">
      <w:start w:val="1"/>
      <w:numFmt w:val="bullet"/>
      <w:lvlText w:val=""/>
      <w:lvlJc w:val="left"/>
      <w:pPr>
        <w:ind w:left="6114" w:hanging="360"/>
      </w:pPr>
      <w:rPr>
        <w:rFonts w:ascii="Symbol" w:hAnsi="Symbol" w:hint="default"/>
      </w:rPr>
    </w:lvl>
    <w:lvl w:ilvl="7" w:tplc="04220003" w:tentative="1">
      <w:start w:val="1"/>
      <w:numFmt w:val="bullet"/>
      <w:lvlText w:val="o"/>
      <w:lvlJc w:val="left"/>
      <w:pPr>
        <w:ind w:left="6834" w:hanging="360"/>
      </w:pPr>
      <w:rPr>
        <w:rFonts w:ascii="Courier New" w:hAnsi="Courier New" w:cs="Courier New" w:hint="default"/>
      </w:rPr>
    </w:lvl>
    <w:lvl w:ilvl="8" w:tplc="04220005" w:tentative="1">
      <w:start w:val="1"/>
      <w:numFmt w:val="bullet"/>
      <w:lvlText w:val=""/>
      <w:lvlJc w:val="left"/>
      <w:pPr>
        <w:ind w:left="7554" w:hanging="360"/>
      </w:pPr>
      <w:rPr>
        <w:rFonts w:ascii="Wingdings" w:hAnsi="Wingdings" w:hint="default"/>
      </w:rPr>
    </w:lvl>
  </w:abstractNum>
  <w:abstractNum w:abstractNumId="31" w15:restartNumberingAfterBreak="0">
    <w:nsid w:val="7BBE6F56"/>
    <w:multiLevelType w:val="multilevel"/>
    <w:tmpl w:val="0BF29E70"/>
    <w:lvl w:ilvl="0">
      <w:start w:val="1"/>
      <w:numFmt w:val="russianLower"/>
      <w:lvlText w:val="(%1)"/>
      <w:lvlJc w:val="left"/>
      <w:rPr>
        <w:rFonts w:hint="default"/>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556D89"/>
    <w:multiLevelType w:val="hybridMultilevel"/>
    <w:tmpl w:val="65CEFE28"/>
    <w:lvl w:ilvl="0" w:tplc="862A963E">
      <w:start w:val="1"/>
      <w:numFmt w:val="decimal"/>
      <w:lvlText w:val="%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5"/>
  </w:num>
  <w:num w:numId="3">
    <w:abstractNumId w:val="21"/>
  </w:num>
  <w:num w:numId="4">
    <w:abstractNumId w:val="16"/>
  </w:num>
  <w:num w:numId="5">
    <w:abstractNumId w:val="24"/>
  </w:num>
  <w:num w:numId="6">
    <w:abstractNumId w:val="28"/>
  </w:num>
  <w:num w:numId="7">
    <w:abstractNumId w:val="18"/>
  </w:num>
  <w:num w:numId="8">
    <w:abstractNumId w:val="27"/>
  </w:num>
  <w:num w:numId="9">
    <w:abstractNumId w:val="29"/>
  </w:num>
  <w:num w:numId="10">
    <w:abstractNumId w:val="0"/>
  </w:num>
  <w:num w:numId="11">
    <w:abstractNumId w:val="25"/>
  </w:num>
  <w:num w:numId="12">
    <w:abstractNumId w:val="7"/>
  </w:num>
  <w:num w:numId="13">
    <w:abstractNumId w:val="6"/>
  </w:num>
  <w:num w:numId="14">
    <w:abstractNumId w:val="8"/>
  </w:num>
  <w:num w:numId="15">
    <w:abstractNumId w:val="30"/>
  </w:num>
  <w:num w:numId="16">
    <w:abstractNumId w:val="19"/>
  </w:num>
  <w:num w:numId="17">
    <w:abstractNumId w:val="3"/>
  </w:num>
  <w:num w:numId="18">
    <w:abstractNumId w:val="2"/>
  </w:num>
  <w:num w:numId="19">
    <w:abstractNumId w:val="12"/>
  </w:num>
  <w:num w:numId="20">
    <w:abstractNumId w:val="10"/>
  </w:num>
  <w:num w:numId="21">
    <w:abstractNumId w:val="32"/>
  </w:num>
  <w:num w:numId="22">
    <w:abstractNumId w:val="13"/>
  </w:num>
  <w:num w:numId="23">
    <w:abstractNumId w:val="9"/>
  </w:num>
  <w:num w:numId="24">
    <w:abstractNumId w:val="22"/>
  </w:num>
  <w:num w:numId="25">
    <w:abstractNumId w:val="17"/>
  </w:num>
  <w:num w:numId="26">
    <w:abstractNumId w:val="11"/>
  </w:num>
  <w:num w:numId="27">
    <w:abstractNumId w:val="14"/>
  </w:num>
  <w:num w:numId="28">
    <w:abstractNumId w:val="23"/>
  </w:num>
  <w:num w:numId="29">
    <w:abstractNumId w:val="1"/>
  </w:num>
  <w:num w:numId="30">
    <w:abstractNumId w:val="4"/>
  </w:num>
  <w:num w:numId="31">
    <w:abstractNumId w:val="31"/>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CF"/>
    <w:rsid w:val="00001A54"/>
    <w:rsid w:val="00001C5D"/>
    <w:rsid w:val="00010C69"/>
    <w:rsid w:val="00012C77"/>
    <w:rsid w:val="00023AC9"/>
    <w:rsid w:val="000256B6"/>
    <w:rsid w:val="00030C36"/>
    <w:rsid w:val="0003103D"/>
    <w:rsid w:val="00034064"/>
    <w:rsid w:val="00036C72"/>
    <w:rsid w:val="00037967"/>
    <w:rsid w:val="00040352"/>
    <w:rsid w:val="00045706"/>
    <w:rsid w:val="00052FE0"/>
    <w:rsid w:val="00055226"/>
    <w:rsid w:val="00060426"/>
    <w:rsid w:val="000604C8"/>
    <w:rsid w:val="000658DE"/>
    <w:rsid w:val="00065ACC"/>
    <w:rsid w:val="0007024E"/>
    <w:rsid w:val="00071164"/>
    <w:rsid w:val="00071B91"/>
    <w:rsid w:val="00072EEA"/>
    <w:rsid w:val="000748E4"/>
    <w:rsid w:val="00080F88"/>
    <w:rsid w:val="00082A68"/>
    <w:rsid w:val="000831CA"/>
    <w:rsid w:val="00083843"/>
    <w:rsid w:val="00086C87"/>
    <w:rsid w:val="000926A3"/>
    <w:rsid w:val="00092774"/>
    <w:rsid w:val="00097541"/>
    <w:rsid w:val="00097729"/>
    <w:rsid w:val="000A4BCA"/>
    <w:rsid w:val="000A52EE"/>
    <w:rsid w:val="000A7904"/>
    <w:rsid w:val="000B0A56"/>
    <w:rsid w:val="000B14E2"/>
    <w:rsid w:val="000B283A"/>
    <w:rsid w:val="000B2A81"/>
    <w:rsid w:val="000B33FC"/>
    <w:rsid w:val="000B7424"/>
    <w:rsid w:val="000C360E"/>
    <w:rsid w:val="000D0E62"/>
    <w:rsid w:val="000D3BE5"/>
    <w:rsid w:val="000D4AAD"/>
    <w:rsid w:val="000D5081"/>
    <w:rsid w:val="000E422C"/>
    <w:rsid w:val="000E4427"/>
    <w:rsid w:val="000E4589"/>
    <w:rsid w:val="000F003E"/>
    <w:rsid w:val="000F277F"/>
    <w:rsid w:val="000F27D9"/>
    <w:rsid w:val="000F4E4B"/>
    <w:rsid w:val="000F6DA9"/>
    <w:rsid w:val="000F7DEB"/>
    <w:rsid w:val="00103761"/>
    <w:rsid w:val="001047D5"/>
    <w:rsid w:val="00121C1B"/>
    <w:rsid w:val="00122618"/>
    <w:rsid w:val="00125384"/>
    <w:rsid w:val="00127624"/>
    <w:rsid w:val="00130754"/>
    <w:rsid w:val="00130B9B"/>
    <w:rsid w:val="00140181"/>
    <w:rsid w:val="001409F0"/>
    <w:rsid w:val="00144644"/>
    <w:rsid w:val="00145561"/>
    <w:rsid w:val="001478A5"/>
    <w:rsid w:val="0015055F"/>
    <w:rsid w:val="00151039"/>
    <w:rsid w:val="001521B9"/>
    <w:rsid w:val="00154B84"/>
    <w:rsid w:val="00155D45"/>
    <w:rsid w:val="00155E33"/>
    <w:rsid w:val="00157AEC"/>
    <w:rsid w:val="00162058"/>
    <w:rsid w:val="00162991"/>
    <w:rsid w:val="001632D3"/>
    <w:rsid w:val="00163C12"/>
    <w:rsid w:val="00164BC9"/>
    <w:rsid w:val="0016580A"/>
    <w:rsid w:val="001703F7"/>
    <w:rsid w:val="00171FE1"/>
    <w:rsid w:val="0018125B"/>
    <w:rsid w:val="00181CF1"/>
    <w:rsid w:val="00184896"/>
    <w:rsid w:val="00184F70"/>
    <w:rsid w:val="001860FE"/>
    <w:rsid w:val="00190ACB"/>
    <w:rsid w:val="00191400"/>
    <w:rsid w:val="001927F5"/>
    <w:rsid w:val="001935DE"/>
    <w:rsid w:val="00193616"/>
    <w:rsid w:val="0019489B"/>
    <w:rsid w:val="00195891"/>
    <w:rsid w:val="001A032C"/>
    <w:rsid w:val="001A4665"/>
    <w:rsid w:val="001A5872"/>
    <w:rsid w:val="001A5F19"/>
    <w:rsid w:val="001A6C59"/>
    <w:rsid w:val="001B01C7"/>
    <w:rsid w:val="001B0627"/>
    <w:rsid w:val="001B4C2B"/>
    <w:rsid w:val="001B6030"/>
    <w:rsid w:val="001B63CA"/>
    <w:rsid w:val="001B7770"/>
    <w:rsid w:val="001C1C61"/>
    <w:rsid w:val="001C426C"/>
    <w:rsid w:val="001C431E"/>
    <w:rsid w:val="001C58E5"/>
    <w:rsid w:val="001D4C60"/>
    <w:rsid w:val="001D671D"/>
    <w:rsid w:val="001E12A7"/>
    <w:rsid w:val="001E2DB8"/>
    <w:rsid w:val="001E5C9D"/>
    <w:rsid w:val="001E6510"/>
    <w:rsid w:val="001E7E8F"/>
    <w:rsid w:val="001F52A8"/>
    <w:rsid w:val="001F6B25"/>
    <w:rsid w:val="00202D39"/>
    <w:rsid w:val="00203B42"/>
    <w:rsid w:val="00205B51"/>
    <w:rsid w:val="00211DC8"/>
    <w:rsid w:val="002126BB"/>
    <w:rsid w:val="002126D3"/>
    <w:rsid w:val="002138C3"/>
    <w:rsid w:val="00214525"/>
    <w:rsid w:val="00215C4A"/>
    <w:rsid w:val="00215F82"/>
    <w:rsid w:val="0022046F"/>
    <w:rsid w:val="002225E1"/>
    <w:rsid w:val="00224508"/>
    <w:rsid w:val="002265A1"/>
    <w:rsid w:val="00232F4E"/>
    <w:rsid w:val="00233DFC"/>
    <w:rsid w:val="0023681D"/>
    <w:rsid w:val="00237869"/>
    <w:rsid w:val="00240A0E"/>
    <w:rsid w:val="00241FFC"/>
    <w:rsid w:val="00244190"/>
    <w:rsid w:val="00253BBE"/>
    <w:rsid w:val="00257F3B"/>
    <w:rsid w:val="00263964"/>
    <w:rsid w:val="00267BE3"/>
    <w:rsid w:val="00273B16"/>
    <w:rsid w:val="00275404"/>
    <w:rsid w:val="00275569"/>
    <w:rsid w:val="002769FC"/>
    <w:rsid w:val="002823DB"/>
    <w:rsid w:val="0029029C"/>
    <w:rsid w:val="00291E66"/>
    <w:rsid w:val="002969D4"/>
    <w:rsid w:val="002A03D1"/>
    <w:rsid w:val="002A0991"/>
    <w:rsid w:val="002A1DE5"/>
    <w:rsid w:val="002A2CAB"/>
    <w:rsid w:val="002B0841"/>
    <w:rsid w:val="002C076E"/>
    <w:rsid w:val="002C2572"/>
    <w:rsid w:val="002C4000"/>
    <w:rsid w:val="002C44C8"/>
    <w:rsid w:val="002C4B55"/>
    <w:rsid w:val="002C4B6C"/>
    <w:rsid w:val="002C70E4"/>
    <w:rsid w:val="002D578B"/>
    <w:rsid w:val="002D7B0B"/>
    <w:rsid w:val="002E2D37"/>
    <w:rsid w:val="002F2203"/>
    <w:rsid w:val="002F2F57"/>
    <w:rsid w:val="002F309C"/>
    <w:rsid w:val="002F6095"/>
    <w:rsid w:val="00300D13"/>
    <w:rsid w:val="00302609"/>
    <w:rsid w:val="00306760"/>
    <w:rsid w:val="00307A99"/>
    <w:rsid w:val="00315041"/>
    <w:rsid w:val="00317574"/>
    <w:rsid w:val="00320D0A"/>
    <w:rsid w:val="00321E30"/>
    <w:rsid w:val="0032559A"/>
    <w:rsid w:val="00325C7F"/>
    <w:rsid w:val="00327D0F"/>
    <w:rsid w:val="00333A2F"/>
    <w:rsid w:val="003345CB"/>
    <w:rsid w:val="00337B45"/>
    <w:rsid w:val="0034031E"/>
    <w:rsid w:val="00350AE8"/>
    <w:rsid w:val="00353EA7"/>
    <w:rsid w:val="00354983"/>
    <w:rsid w:val="00355012"/>
    <w:rsid w:val="003570E8"/>
    <w:rsid w:val="00357210"/>
    <w:rsid w:val="00372907"/>
    <w:rsid w:val="00373FCA"/>
    <w:rsid w:val="00374EA6"/>
    <w:rsid w:val="0037520C"/>
    <w:rsid w:val="003759E4"/>
    <w:rsid w:val="003778E5"/>
    <w:rsid w:val="00385667"/>
    <w:rsid w:val="00385A3C"/>
    <w:rsid w:val="003906C9"/>
    <w:rsid w:val="00391A41"/>
    <w:rsid w:val="00393438"/>
    <w:rsid w:val="00393AC9"/>
    <w:rsid w:val="0039526B"/>
    <w:rsid w:val="003B66CA"/>
    <w:rsid w:val="003B66D7"/>
    <w:rsid w:val="003B78B9"/>
    <w:rsid w:val="003C0804"/>
    <w:rsid w:val="003D2082"/>
    <w:rsid w:val="003D5E7E"/>
    <w:rsid w:val="003E2D7C"/>
    <w:rsid w:val="003E2D82"/>
    <w:rsid w:val="003E3947"/>
    <w:rsid w:val="003E4F19"/>
    <w:rsid w:val="003E5CB7"/>
    <w:rsid w:val="003E6269"/>
    <w:rsid w:val="003E6659"/>
    <w:rsid w:val="003F0564"/>
    <w:rsid w:val="003F2809"/>
    <w:rsid w:val="003F538A"/>
    <w:rsid w:val="003F5B35"/>
    <w:rsid w:val="003F5C42"/>
    <w:rsid w:val="00401FF0"/>
    <w:rsid w:val="00402018"/>
    <w:rsid w:val="00402442"/>
    <w:rsid w:val="00404F1C"/>
    <w:rsid w:val="004054FD"/>
    <w:rsid w:val="0041025A"/>
    <w:rsid w:val="00413A93"/>
    <w:rsid w:val="00413FCB"/>
    <w:rsid w:val="00420CA0"/>
    <w:rsid w:val="00421EE1"/>
    <w:rsid w:val="00422392"/>
    <w:rsid w:val="00422D47"/>
    <w:rsid w:val="004237D3"/>
    <w:rsid w:val="004307B0"/>
    <w:rsid w:val="00436C19"/>
    <w:rsid w:val="00437E51"/>
    <w:rsid w:val="004409F5"/>
    <w:rsid w:val="00444B51"/>
    <w:rsid w:val="00445BF6"/>
    <w:rsid w:val="004468DD"/>
    <w:rsid w:val="00452465"/>
    <w:rsid w:val="00460E64"/>
    <w:rsid w:val="00460F88"/>
    <w:rsid w:val="00464189"/>
    <w:rsid w:val="00465F4A"/>
    <w:rsid w:val="004714C9"/>
    <w:rsid w:val="00472EFB"/>
    <w:rsid w:val="004736FD"/>
    <w:rsid w:val="00473DF9"/>
    <w:rsid w:val="00474B68"/>
    <w:rsid w:val="00475994"/>
    <w:rsid w:val="00475C0E"/>
    <w:rsid w:val="004769B6"/>
    <w:rsid w:val="00481BB1"/>
    <w:rsid w:val="00481D75"/>
    <w:rsid w:val="004829F7"/>
    <w:rsid w:val="00485BA4"/>
    <w:rsid w:val="0048784D"/>
    <w:rsid w:val="004951EE"/>
    <w:rsid w:val="0049748E"/>
    <w:rsid w:val="00497BDD"/>
    <w:rsid w:val="004A31CE"/>
    <w:rsid w:val="004A5AC2"/>
    <w:rsid w:val="004A6A2C"/>
    <w:rsid w:val="004B1646"/>
    <w:rsid w:val="004B3B25"/>
    <w:rsid w:val="004B697E"/>
    <w:rsid w:val="004D1DAD"/>
    <w:rsid w:val="004D2F4C"/>
    <w:rsid w:val="004D4D8A"/>
    <w:rsid w:val="004D4F9F"/>
    <w:rsid w:val="004D5465"/>
    <w:rsid w:val="004D796C"/>
    <w:rsid w:val="004D7E69"/>
    <w:rsid w:val="004E2EBB"/>
    <w:rsid w:val="004E374F"/>
    <w:rsid w:val="004E4026"/>
    <w:rsid w:val="004E5B40"/>
    <w:rsid w:val="004E713D"/>
    <w:rsid w:val="004F18EB"/>
    <w:rsid w:val="004F3D09"/>
    <w:rsid w:val="004F514C"/>
    <w:rsid w:val="004F6926"/>
    <w:rsid w:val="00501705"/>
    <w:rsid w:val="00501DB1"/>
    <w:rsid w:val="0050569E"/>
    <w:rsid w:val="005063C0"/>
    <w:rsid w:val="00511016"/>
    <w:rsid w:val="00511059"/>
    <w:rsid w:val="005115E2"/>
    <w:rsid w:val="005170DA"/>
    <w:rsid w:val="0051787F"/>
    <w:rsid w:val="00522F69"/>
    <w:rsid w:val="005230B0"/>
    <w:rsid w:val="0052478E"/>
    <w:rsid w:val="005255B1"/>
    <w:rsid w:val="00526128"/>
    <w:rsid w:val="00542C2E"/>
    <w:rsid w:val="00542D99"/>
    <w:rsid w:val="0054652F"/>
    <w:rsid w:val="00552CE6"/>
    <w:rsid w:val="00552F86"/>
    <w:rsid w:val="00560BC1"/>
    <w:rsid w:val="00563087"/>
    <w:rsid w:val="00563D58"/>
    <w:rsid w:val="00564427"/>
    <w:rsid w:val="00564DD5"/>
    <w:rsid w:val="00566D84"/>
    <w:rsid w:val="0056705E"/>
    <w:rsid w:val="00570268"/>
    <w:rsid w:val="00570FE0"/>
    <w:rsid w:val="00573E68"/>
    <w:rsid w:val="00580A3B"/>
    <w:rsid w:val="00585699"/>
    <w:rsid w:val="00586D3E"/>
    <w:rsid w:val="0059036F"/>
    <w:rsid w:val="0059130D"/>
    <w:rsid w:val="005946E7"/>
    <w:rsid w:val="005956C2"/>
    <w:rsid w:val="0059732A"/>
    <w:rsid w:val="005A1AAA"/>
    <w:rsid w:val="005A1E27"/>
    <w:rsid w:val="005A3762"/>
    <w:rsid w:val="005A3FCE"/>
    <w:rsid w:val="005A4971"/>
    <w:rsid w:val="005A75A6"/>
    <w:rsid w:val="005B0CA0"/>
    <w:rsid w:val="005B15AB"/>
    <w:rsid w:val="005B27C4"/>
    <w:rsid w:val="005B337C"/>
    <w:rsid w:val="005B36D1"/>
    <w:rsid w:val="005B7CEA"/>
    <w:rsid w:val="005C0907"/>
    <w:rsid w:val="005C146B"/>
    <w:rsid w:val="005C2E7D"/>
    <w:rsid w:val="005C40FE"/>
    <w:rsid w:val="005C7D1F"/>
    <w:rsid w:val="005D2523"/>
    <w:rsid w:val="005D3722"/>
    <w:rsid w:val="005D5885"/>
    <w:rsid w:val="005E2803"/>
    <w:rsid w:val="005E3DA8"/>
    <w:rsid w:val="005F3EE1"/>
    <w:rsid w:val="00601B25"/>
    <w:rsid w:val="00604E26"/>
    <w:rsid w:val="00606ADE"/>
    <w:rsid w:val="00612B2F"/>
    <w:rsid w:val="00613474"/>
    <w:rsid w:val="00616C4E"/>
    <w:rsid w:val="0062101A"/>
    <w:rsid w:val="0062422D"/>
    <w:rsid w:val="00624FC5"/>
    <w:rsid w:val="00631752"/>
    <w:rsid w:val="00636E23"/>
    <w:rsid w:val="00637878"/>
    <w:rsid w:val="006423A2"/>
    <w:rsid w:val="0065019E"/>
    <w:rsid w:val="00655C20"/>
    <w:rsid w:val="00655F4B"/>
    <w:rsid w:val="00662537"/>
    <w:rsid w:val="0066698A"/>
    <w:rsid w:val="00673AD4"/>
    <w:rsid w:val="0067406C"/>
    <w:rsid w:val="00674263"/>
    <w:rsid w:val="0068691B"/>
    <w:rsid w:val="00687261"/>
    <w:rsid w:val="0068764A"/>
    <w:rsid w:val="006902C6"/>
    <w:rsid w:val="00694409"/>
    <w:rsid w:val="00694C02"/>
    <w:rsid w:val="006A34E0"/>
    <w:rsid w:val="006A7E6E"/>
    <w:rsid w:val="006B1DB1"/>
    <w:rsid w:val="006B4D5F"/>
    <w:rsid w:val="006C0BE5"/>
    <w:rsid w:val="006C0D4E"/>
    <w:rsid w:val="006C2045"/>
    <w:rsid w:val="006C6D33"/>
    <w:rsid w:val="006D17E8"/>
    <w:rsid w:val="006D1E9F"/>
    <w:rsid w:val="006D3E3D"/>
    <w:rsid w:val="006D4BE4"/>
    <w:rsid w:val="006E40F2"/>
    <w:rsid w:val="006E4A73"/>
    <w:rsid w:val="006E4BEE"/>
    <w:rsid w:val="006E4E98"/>
    <w:rsid w:val="006E771D"/>
    <w:rsid w:val="006F1678"/>
    <w:rsid w:val="006F1EEC"/>
    <w:rsid w:val="00702581"/>
    <w:rsid w:val="00712327"/>
    <w:rsid w:val="007140D4"/>
    <w:rsid w:val="00714F1C"/>
    <w:rsid w:val="00724951"/>
    <w:rsid w:val="00725578"/>
    <w:rsid w:val="00736DB2"/>
    <w:rsid w:val="0074003F"/>
    <w:rsid w:val="007417E8"/>
    <w:rsid w:val="007423E5"/>
    <w:rsid w:val="00742965"/>
    <w:rsid w:val="00755114"/>
    <w:rsid w:val="00757FF5"/>
    <w:rsid w:val="00760AFB"/>
    <w:rsid w:val="0076208F"/>
    <w:rsid w:val="0076287B"/>
    <w:rsid w:val="00766009"/>
    <w:rsid w:val="00766D85"/>
    <w:rsid w:val="0076715F"/>
    <w:rsid w:val="0077403B"/>
    <w:rsid w:val="00782195"/>
    <w:rsid w:val="00785244"/>
    <w:rsid w:val="00791CA2"/>
    <w:rsid w:val="007964D6"/>
    <w:rsid w:val="007977F2"/>
    <w:rsid w:val="007A0B04"/>
    <w:rsid w:val="007A10E8"/>
    <w:rsid w:val="007A217D"/>
    <w:rsid w:val="007A2B7B"/>
    <w:rsid w:val="007A33FD"/>
    <w:rsid w:val="007A4C92"/>
    <w:rsid w:val="007A68C4"/>
    <w:rsid w:val="007A756C"/>
    <w:rsid w:val="007B1610"/>
    <w:rsid w:val="007B1BA1"/>
    <w:rsid w:val="007B2082"/>
    <w:rsid w:val="007B7DEB"/>
    <w:rsid w:val="007B7EEB"/>
    <w:rsid w:val="007C19BB"/>
    <w:rsid w:val="007C34D7"/>
    <w:rsid w:val="007C675C"/>
    <w:rsid w:val="007D1F68"/>
    <w:rsid w:val="007D2329"/>
    <w:rsid w:val="007F2AC9"/>
    <w:rsid w:val="007F4C07"/>
    <w:rsid w:val="00805D3F"/>
    <w:rsid w:val="00812D85"/>
    <w:rsid w:val="00815D94"/>
    <w:rsid w:val="00816B80"/>
    <w:rsid w:val="00820E11"/>
    <w:rsid w:val="00825226"/>
    <w:rsid w:val="00825E5F"/>
    <w:rsid w:val="00827AD1"/>
    <w:rsid w:val="0083426E"/>
    <w:rsid w:val="00835E58"/>
    <w:rsid w:val="00836E62"/>
    <w:rsid w:val="00837544"/>
    <w:rsid w:val="008413E1"/>
    <w:rsid w:val="00845249"/>
    <w:rsid w:val="00845517"/>
    <w:rsid w:val="0084568C"/>
    <w:rsid w:val="0084625E"/>
    <w:rsid w:val="008465FA"/>
    <w:rsid w:val="00847941"/>
    <w:rsid w:val="00851DE9"/>
    <w:rsid w:val="00861809"/>
    <w:rsid w:val="00862380"/>
    <w:rsid w:val="00862414"/>
    <w:rsid w:val="0086285E"/>
    <w:rsid w:val="00863F0C"/>
    <w:rsid w:val="008744D8"/>
    <w:rsid w:val="00874CB0"/>
    <w:rsid w:val="00876545"/>
    <w:rsid w:val="00876CC6"/>
    <w:rsid w:val="00877D42"/>
    <w:rsid w:val="008802B1"/>
    <w:rsid w:val="008802E5"/>
    <w:rsid w:val="00886973"/>
    <w:rsid w:val="00891900"/>
    <w:rsid w:val="0089302F"/>
    <w:rsid w:val="00894F1B"/>
    <w:rsid w:val="0089664F"/>
    <w:rsid w:val="008976A1"/>
    <w:rsid w:val="008A2BFD"/>
    <w:rsid w:val="008A3378"/>
    <w:rsid w:val="008B63C3"/>
    <w:rsid w:val="008B63EE"/>
    <w:rsid w:val="008B66A4"/>
    <w:rsid w:val="008C2F59"/>
    <w:rsid w:val="008C6D43"/>
    <w:rsid w:val="008C7EA0"/>
    <w:rsid w:val="008D0A65"/>
    <w:rsid w:val="008D1D0F"/>
    <w:rsid w:val="008D42EF"/>
    <w:rsid w:val="008D4E44"/>
    <w:rsid w:val="008E5E36"/>
    <w:rsid w:val="008F3AC2"/>
    <w:rsid w:val="008F6388"/>
    <w:rsid w:val="0090375E"/>
    <w:rsid w:val="00906795"/>
    <w:rsid w:val="00911123"/>
    <w:rsid w:val="00913B15"/>
    <w:rsid w:val="0091688E"/>
    <w:rsid w:val="00920C29"/>
    <w:rsid w:val="00923801"/>
    <w:rsid w:val="0092672E"/>
    <w:rsid w:val="00927159"/>
    <w:rsid w:val="00930380"/>
    <w:rsid w:val="009345CD"/>
    <w:rsid w:val="0093495B"/>
    <w:rsid w:val="00935191"/>
    <w:rsid w:val="00940145"/>
    <w:rsid w:val="00943704"/>
    <w:rsid w:val="00944745"/>
    <w:rsid w:val="00952902"/>
    <w:rsid w:val="00953A7C"/>
    <w:rsid w:val="00953B44"/>
    <w:rsid w:val="00966972"/>
    <w:rsid w:val="00966EEB"/>
    <w:rsid w:val="00970CC8"/>
    <w:rsid w:val="00971787"/>
    <w:rsid w:val="00973BC4"/>
    <w:rsid w:val="00977017"/>
    <w:rsid w:val="00992427"/>
    <w:rsid w:val="00994C6D"/>
    <w:rsid w:val="00997139"/>
    <w:rsid w:val="009A0CF9"/>
    <w:rsid w:val="009A14EE"/>
    <w:rsid w:val="009A2F30"/>
    <w:rsid w:val="009A3843"/>
    <w:rsid w:val="009A4F22"/>
    <w:rsid w:val="009A78B1"/>
    <w:rsid w:val="009A7E61"/>
    <w:rsid w:val="009B54F4"/>
    <w:rsid w:val="009B5E23"/>
    <w:rsid w:val="009C0EBC"/>
    <w:rsid w:val="009C389B"/>
    <w:rsid w:val="009C6A7C"/>
    <w:rsid w:val="009D0947"/>
    <w:rsid w:val="009E037F"/>
    <w:rsid w:val="009E0AFD"/>
    <w:rsid w:val="009E10D6"/>
    <w:rsid w:val="009F0324"/>
    <w:rsid w:val="009F0D6F"/>
    <w:rsid w:val="009F2F6E"/>
    <w:rsid w:val="00A00384"/>
    <w:rsid w:val="00A00D9A"/>
    <w:rsid w:val="00A026DB"/>
    <w:rsid w:val="00A04F8F"/>
    <w:rsid w:val="00A12DC9"/>
    <w:rsid w:val="00A13A51"/>
    <w:rsid w:val="00A16812"/>
    <w:rsid w:val="00A16C7B"/>
    <w:rsid w:val="00A21DA9"/>
    <w:rsid w:val="00A23DC5"/>
    <w:rsid w:val="00A244A1"/>
    <w:rsid w:val="00A254B3"/>
    <w:rsid w:val="00A269E2"/>
    <w:rsid w:val="00A35BCA"/>
    <w:rsid w:val="00A3702B"/>
    <w:rsid w:val="00A41937"/>
    <w:rsid w:val="00A43A81"/>
    <w:rsid w:val="00A467CB"/>
    <w:rsid w:val="00A51C7D"/>
    <w:rsid w:val="00A54C37"/>
    <w:rsid w:val="00A551D9"/>
    <w:rsid w:val="00A5677E"/>
    <w:rsid w:val="00A67A41"/>
    <w:rsid w:val="00A7395E"/>
    <w:rsid w:val="00A75328"/>
    <w:rsid w:val="00A7787C"/>
    <w:rsid w:val="00A800A5"/>
    <w:rsid w:val="00A85D46"/>
    <w:rsid w:val="00A86E39"/>
    <w:rsid w:val="00A912C9"/>
    <w:rsid w:val="00A91F66"/>
    <w:rsid w:val="00A969B5"/>
    <w:rsid w:val="00A96C8F"/>
    <w:rsid w:val="00A9762E"/>
    <w:rsid w:val="00AA1FB4"/>
    <w:rsid w:val="00AA4895"/>
    <w:rsid w:val="00AA5866"/>
    <w:rsid w:val="00AA7926"/>
    <w:rsid w:val="00AB5A5C"/>
    <w:rsid w:val="00AB5D89"/>
    <w:rsid w:val="00AB7525"/>
    <w:rsid w:val="00AC182F"/>
    <w:rsid w:val="00AC1838"/>
    <w:rsid w:val="00AC18B4"/>
    <w:rsid w:val="00AC376C"/>
    <w:rsid w:val="00AC7092"/>
    <w:rsid w:val="00AD2B75"/>
    <w:rsid w:val="00AD506E"/>
    <w:rsid w:val="00AD6C84"/>
    <w:rsid w:val="00AE23DD"/>
    <w:rsid w:val="00AE6AFB"/>
    <w:rsid w:val="00AF0B2E"/>
    <w:rsid w:val="00AF0E08"/>
    <w:rsid w:val="00AF15D4"/>
    <w:rsid w:val="00AF2DF9"/>
    <w:rsid w:val="00AF3ABC"/>
    <w:rsid w:val="00AF3E76"/>
    <w:rsid w:val="00B0263B"/>
    <w:rsid w:val="00B03F79"/>
    <w:rsid w:val="00B06E06"/>
    <w:rsid w:val="00B07478"/>
    <w:rsid w:val="00B17522"/>
    <w:rsid w:val="00B1787A"/>
    <w:rsid w:val="00B24E32"/>
    <w:rsid w:val="00B3181A"/>
    <w:rsid w:val="00B32691"/>
    <w:rsid w:val="00B360F3"/>
    <w:rsid w:val="00B47728"/>
    <w:rsid w:val="00B50563"/>
    <w:rsid w:val="00B55A53"/>
    <w:rsid w:val="00B651A8"/>
    <w:rsid w:val="00B66632"/>
    <w:rsid w:val="00B66E08"/>
    <w:rsid w:val="00B71527"/>
    <w:rsid w:val="00B73A40"/>
    <w:rsid w:val="00B7681F"/>
    <w:rsid w:val="00B76FDA"/>
    <w:rsid w:val="00B81E3B"/>
    <w:rsid w:val="00B82521"/>
    <w:rsid w:val="00B828AD"/>
    <w:rsid w:val="00B845BE"/>
    <w:rsid w:val="00B8786E"/>
    <w:rsid w:val="00B96386"/>
    <w:rsid w:val="00B96940"/>
    <w:rsid w:val="00B96A53"/>
    <w:rsid w:val="00BA10A6"/>
    <w:rsid w:val="00BA2BF0"/>
    <w:rsid w:val="00BA30F3"/>
    <w:rsid w:val="00BA47B5"/>
    <w:rsid w:val="00BA5270"/>
    <w:rsid w:val="00BA7750"/>
    <w:rsid w:val="00BB1255"/>
    <w:rsid w:val="00BB2E85"/>
    <w:rsid w:val="00BB323E"/>
    <w:rsid w:val="00BB3353"/>
    <w:rsid w:val="00BB37E5"/>
    <w:rsid w:val="00BB3B83"/>
    <w:rsid w:val="00BB44F8"/>
    <w:rsid w:val="00BB6483"/>
    <w:rsid w:val="00BB7CC9"/>
    <w:rsid w:val="00BC11BA"/>
    <w:rsid w:val="00BC6940"/>
    <w:rsid w:val="00BC6F69"/>
    <w:rsid w:val="00BD24F8"/>
    <w:rsid w:val="00BE0F73"/>
    <w:rsid w:val="00BE2AAC"/>
    <w:rsid w:val="00BE5167"/>
    <w:rsid w:val="00BE7582"/>
    <w:rsid w:val="00BF034A"/>
    <w:rsid w:val="00BF12B2"/>
    <w:rsid w:val="00BF4877"/>
    <w:rsid w:val="00C00C3E"/>
    <w:rsid w:val="00C0306B"/>
    <w:rsid w:val="00C03D88"/>
    <w:rsid w:val="00C05097"/>
    <w:rsid w:val="00C124B4"/>
    <w:rsid w:val="00C13A8A"/>
    <w:rsid w:val="00C15786"/>
    <w:rsid w:val="00C1677D"/>
    <w:rsid w:val="00C16FB7"/>
    <w:rsid w:val="00C17DA8"/>
    <w:rsid w:val="00C209F2"/>
    <w:rsid w:val="00C20F7E"/>
    <w:rsid w:val="00C2369E"/>
    <w:rsid w:val="00C23DD9"/>
    <w:rsid w:val="00C25996"/>
    <w:rsid w:val="00C27D8B"/>
    <w:rsid w:val="00C30427"/>
    <w:rsid w:val="00C31A5A"/>
    <w:rsid w:val="00C31DD4"/>
    <w:rsid w:val="00C36480"/>
    <w:rsid w:val="00C3748D"/>
    <w:rsid w:val="00C41AA2"/>
    <w:rsid w:val="00C44FE7"/>
    <w:rsid w:val="00C46958"/>
    <w:rsid w:val="00C47C26"/>
    <w:rsid w:val="00C47F03"/>
    <w:rsid w:val="00C57EAB"/>
    <w:rsid w:val="00C62BFF"/>
    <w:rsid w:val="00C66A5B"/>
    <w:rsid w:val="00C67BEA"/>
    <w:rsid w:val="00C7033A"/>
    <w:rsid w:val="00C73E80"/>
    <w:rsid w:val="00C80921"/>
    <w:rsid w:val="00C81F68"/>
    <w:rsid w:val="00C834C8"/>
    <w:rsid w:val="00C84826"/>
    <w:rsid w:val="00C86A19"/>
    <w:rsid w:val="00C86C47"/>
    <w:rsid w:val="00C91208"/>
    <w:rsid w:val="00C96A64"/>
    <w:rsid w:val="00C9788E"/>
    <w:rsid w:val="00CA5C60"/>
    <w:rsid w:val="00CA6815"/>
    <w:rsid w:val="00CB0F02"/>
    <w:rsid w:val="00CB2A5A"/>
    <w:rsid w:val="00CB4871"/>
    <w:rsid w:val="00CB4E3E"/>
    <w:rsid w:val="00CB6BFF"/>
    <w:rsid w:val="00CC287D"/>
    <w:rsid w:val="00CC2D60"/>
    <w:rsid w:val="00CC4566"/>
    <w:rsid w:val="00CC63A5"/>
    <w:rsid w:val="00CD1475"/>
    <w:rsid w:val="00CD1E9D"/>
    <w:rsid w:val="00CD3096"/>
    <w:rsid w:val="00CD76F1"/>
    <w:rsid w:val="00CE10C7"/>
    <w:rsid w:val="00CE297C"/>
    <w:rsid w:val="00CF119E"/>
    <w:rsid w:val="00CF199D"/>
    <w:rsid w:val="00CF1EA8"/>
    <w:rsid w:val="00CF211A"/>
    <w:rsid w:val="00CF3B9C"/>
    <w:rsid w:val="00D01832"/>
    <w:rsid w:val="00D03211"/>
    <w:rsid w:val="00D06132"/>
    <w:rsid w:val="00D12393"/>
    <w:rsid w:val="00D17915"/>
    <w:rsid w:val="00D22512"/>
    <w:rsid w:val="00D2396C"/>
    <w:rsid w:val="00D23A7E"/>
    <w:rsid w:val="00D249EA"/>
    <w:rsid w:val="00D436A8"/>
    <w:rsid w:val="00D50AB7"/>
    <w:rsid w:val="00D52C1A"/>
    <w:rsid w:val="00D552EA"/>
    <w:rsid w:val="00D565D4"/>
    <w:rsid w:val="00D62250"/>
    <w:rsid w:val="00D631E7"/>
    <w:rsid w:val="00D66041"/>
    <w:rsid w:val="00D67075"/>
    <w:rsid w:val="00D725CC"/>
    <w:rsid w:val="00D741E3"/>
    <w:rsid w:val="00D7748B"/>
    <w:rsid w:val="00D80401"/>
    <w:rsid w:val="00D83F02"/>
    <w:rsid w:val="00D86E6E"/>
    <w:rsid w:val="00D927F6"/>
    <w:rsid w:val="00D963BB"/>
    <w:rsid w:val="00DA1329"/>
    <w:rsid w:val="00DA226D"/>
    <w:rsid w:val="00DA2B75"/>
    <w:rsid w:val="00DA557C"/>
    <w:rsid w:val="00DB18D7"/>
    <w:rsid w:val="00DB4EA1"/>
    <w:rsid w:val="00DB690D"/>
    <w:rsid w:val="00DC5CBB"/>
    <w:rsid w:val="00DC5E4D"/>
    <w:rsid w:val="00DC7A1D"/>
    <w:rsid w:val="00DD100C"/>
    <w:rsid w:val="00DD2BD1"/>
    <w:rsid w:val="00DD3452"/>
    <w:rsid w:val="00DD3D26"/>
    <w:rsid w:val="00DD4CD7"/>
    <w:rsid w:val="00DE00F5"/>
    <w:rsid w:val="00DE5860"/>
    <w:rsid w:val="00DE58D9"/>
    <w:rsid w:val="00DE6176"/>
    <w:rsid w:val="00DF11ED"/>
    <w:rsid w:val="00DF12EA"/>
    <w:rsid w:val="00DF19DD"/>
    <w:rsid w:val="00DF3F24"/>
    <w:rsid w:val="00DF4710"/>
    <w:rsid w:val="00DF6DF0"/>
    <w:rsid w:val="00DF7B73"/>
    <w:rsid w:val="00DF7BF7"/>
    <w:rsid w:val="00E0256D"/>
    <w:rsid w:val="00E0339F"/>
    <w:rsid w:val="00E0401B"/>
    <w:rsid w:val="00E0417C"/>
    <w:rsid w:val="00E04594"/>
    <w:rsid w:val="00E1028C"/>
    <w:rsid w:val="00E2455D"/>
    <w:rsid w:val="00E27320"/>
    <w:rsid w:val="00E30722"/>
    <w:rsid w:val="00E31704"/>
    <w:rsid w:val="00E328BB"/>
    <w:rsid w:val="00E33629"/>
    <w:rsid w:val="00E40AAD"/>
    <w:rsid w:val="00E443CF"/>
    <w:rsid w:val="00E4566B"/>
    <w:rsid w:val="00E461C3"/>
    <w:rsid w:val="00E52783"/>
    <w:rsid w:val="00E60B7D"/>
    <w:rsid w:val="00E61815"/>
    <w:rsid w:val="00E65265"/>
    <w:rsid w:val="00E65272"/>
    <w:rsid w:val="00E700C0"/>
    <w:rsid w:val="00E74A34"/>
    <w:rsid w:val="00E814CF"/>
    <w:rsid w:val="00E827B7"/>
    <w:rsid w:val="00E83908"/>
    <w:rsid w:val="00E85FB8"/>
    <w:rsid w:val="00E8733A"/>
    <w:rsid w:val="00E91369"/>
    <w:rsid w:val="00E94C02"/>
    <w:rsid w:val="00E95F10"/>
    <w:rsid w:val="00EA18CA"/>
    <w:rsid w:val="00EA383B"/>
    <w:rsid w:val="00EA47EA"/>
    <w:rsid w:val="00EB1BC2"/>
    <w:rsid w:val="00EB2888"/>
    <w:rsid w:val="00EC19F4"/>
    <w:rsid w:val="00EC1CD7"/>
    <w:rsid w:val="00ED60BA"/>
    <w:rsid w:val="00ED725A"/>
    <w:rsid w:val="00EE3494"/>
    <w:rsid w:val="00EF2BB1"/>
    <w:rsid w:val="00EF60D6"/>
    <w:rsid w:val="00EF721D"/>
    <w:rsid w:val="00F00A29"/>
    <w:rsid w:val="00F03D6A"/>
    <w:rsid w:val="00F052BF"/>
    <w:rsid w:val="00F10746"/>
    <w:rsid w:val="00F12423"/>
    <w:rsid w:val="00F14D5A"/>
    <w:rsid w:val="00F24938"/>
    <w:rsid w:val="00F32A4D"/>
    <w:rsid w:val="00F32BDE"/>
    <w:rsid w:val="00F35180"/>
    <w:rsid w:val="00F371CE"/>
    <w:rsid w:val="00F44097"/>
    <w:rsid w:val="00F502F6"/>
    <w:rsid w:val="00F5359A"/>
    <w:rsid w:val="00F55F69"/>
    <w:rsid w:val="00F57863"/>
    <w:rsid w:val="00F6328D"/>
    <w:rsid w:val="00F674F7"/>
    <w:rsid w:val="00F675D2"/>
    <w:rsid w:val="00F70D14"/>
    <w:rsid w:val="00F72476"/>
    <w:rsid w:val="00F72C94"/>
    <w:rsid w:val="00F80639"/>
    <w:rsid w:val="00F86B72"/>
    <w:rsid w:val="00F8762F"/>
    <w:rsid w:val="00F94E2A"/>
    <w:rsid w:val="00F95F08"/>
    <w:rsid w:val="00FA3B03"/>
    <w:rsid w:val="00FB0F25"/>
    <w:rsid w:val="00FB566B"/>
    <w:rsid w:val="00FC0677"/>
    <w:rsid w:val="00FC1004"/>
    <w:rsid w:val="00FC2DAC"/>
    <w:rsid w:val="00FD2077"/>
    <w:rsid w:val="00FD33FF"/>
    <w:rsid w:val="00FD4372"/>
    <w:rsid w:val="00FE014C"/>
    <w:rsid w:val="00FE4D0C"/>
    <w:rsid w:val="00FE6772"/>
    <w:rsid w:val="00FF17FD"/>
    <w:rsid w:val="00FF2435"/>
    <w:rsid w:val="00FF6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1891"/>
  <w15:chartTrackingRefBased/>
  <w15:docId w15:val="{DEA84F76-E181-4901-A6A4-985CB159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3CF"/>
    <w:pPr>
      <w:spacing w:after="0" w:line="240" w:lineRule="auto"/>
      <w:jc w:val="both"/>
    </w:pPr>
    <w:rPr>
      <w:rFonts w:ascii="Times New Roman" w:eastAsia="Times New Roman" w:hAnsi="Times New Roman" w:cs="Times New Roman"/>
      <w:sz w:val="28"/>
      <w:szCs w:val="28"/>
      <w:lang w:eastAsia="uk-UA"/>
    </w:rPr>
  </w:style>
  <w:style w:type="paragraph" w:styleId="3">
    <w:name w:val="heading 3"/>
    <w:basedOn w:val="a"/>
    <w:next w:val="a"/>
    <w:link w:val="30"/>
    <w:uiPriority w:val="9"/>
    <w:unhideWhenUsed/>
    <w:qFormat/>
    <w:rsid w:val="00CC287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link w:val="a5"/>
    <w:uiPriority w:val="99"/>
    <w:unhideWhenUsed/>
    <w:rsid w:val="00E443CF"/>
    <w:pPr>
      <w:spacing w:before="100" w:beforeAutospacing="1" w:after="100" w:afterAutospacing="1"/>
      <w:jc w:val="left"/>
    </w:pPr>
    <w:rPr>
      <w:rFonts w:eastAsiaTheme="minorEastAsia"/>
      <w:sz w:val="24"/>
      <w:szCs w:val="24"/>
    </w:rPr>
  </w:style>
  <w:style w:type="character" w:customStyle="1" w:styleId="a5">
    <w:name w:val="Звичайний (веб) Знак"/>
    <w:link w:val="a4"/>
    <w:uiPriority w:val="99"/>
    <w:locked/>
    <w:rsid w:val="00E443CF"/>
    <w:rPr>
      <w:rFonts w:ascii="Times New Roman" w:eastAsiaTheme="minorEastAsia" w:hAnsi="Times New Roman" w:cs="Times New Roman"/>
      <w:sz w:val="24"/>
      <w:szCs w:val="24"/>
      <w:lang w:eastAsia="uk-UA"/>
    </w:rPr>
  </w:style>
  <w:style w:type="character" w:styleId="a6">
    <w:name w:val="Hyperlink"/>
    <w:basedOn w:val="a0"/>
    <w:uiPriority w:val="99"/>
    <w:unhideWhenUsed/>
    <w:rsid w:val="00E443CF"/>
    <w:rPr>
      <w:color w:val="0000FF"/>
      <w:u w:val="single"/>
    </w:rPr>
  </w:style>
  <w:style w:type="paragraph" w:customStyle="1" w:styleId="rvps2">
    <w:name w:val="rvps2"/>
    <w:basedOn w:val="a"/>
    <w:qFormat/>
    <w:rsid w:val="00BD24F8"/>
    <w:pPr>
      <w:spacing w:before="100" w:beforeAutospacing="1" w:after="100" w:afterAutospacing="1"/>
      <w:jc w:val="left"/>
    </w:pPr>
    <w:rPr>
      <w:sz w:val="24"/>
      <w:szCs w:val="24"/>
    </w:rPr>
  </w:style>
  <w:style w:type="paragraph" w:styleId="a7">
    <w:name w:val="Balloon Text"/>
    <w:basedOn w:val="a"/>
    <w:link w:val="a8"/>
    <w:uiPriority w:val="99"/>
    <w:semiHidden/>
    <w:unhideWhenUsed/>
    <w:rsid w:val="00BD24F8"/>
    <w:rPr>
      <w:rFonts w:ascii="Segoe UI" w:hAnsi="Segoe UI" w:cs="Segoe UI"/>
      <w:sz w:val="18"/>
      <w:szCs w:val="18"/>
    </w:rPr>
  </w:style>
  <w:style w:type="character" w:customStyle="1" w:styleId="a8">
    <w:name w:val="Текст у виносці Знак"/>
    <w:basedOn w:val="a0"/>
    <w:link w:val="a7"/>
    <w:uiPriority w:val="99"/>
    <w:semiHidden/>
    <w:rsid w:val="00BD24F8"/>
    <w:rPr>
      <w:rFonts w:ascii="Segoe UI" w:eastAsia="Times New Roman" w:hAnsi="Segoe UI" w:cs="Segoe UI"/>
      <w:sz w:val="18"/>
      <w:szCs w:val="18"/>
      <w:lang w:eastAsia="uk-UA"/>
    </w:rPr>
  </w:style>
  <w:style w:type="character" w:styleId="a9">
    <w:name w:val="annotation reference"/>
    <w:basedOn w:val="a0"/>
    <w:unhideWhenUsed/>
    <w:rsid w:val="001521B9"/>
    <w:rPr>
      <w:sz w:val="16"/>
      <w:szCs w:val="16"/>
    </w:rPr>
  </w:style>
  <w:style w:type="paragraph" w:styleId="aa">
    <w:name w:val="annotation text"/>
    <w:basedOn w:val="a"/>
    <w:link w:val="ab"/>
    <w:uiPriority w:val="99"/>
    <w:unhideWhenUsed/>
    <w:rsid w:val="001521B9"/>
    <w:rPr>
      <w:sz w:val="20"/>
      <w:szCs w:val="20"/>
    </w:rPr>
  </w:style>
  <w:style w:type="character" w:customStyle="1" w:styleId="ab">
    <w:name w:val="Текст примітки Знак"/>
    <w:basedOn w:val="a0"/>
    <w:link w:val="aa"/>
    <w:uiPriority w:val="99"/>
    <w:rsid w:val="001521B9"/>
    <w:rPr>
      <w:rFonts w:ascii="Times New Roman" w:eastAsia="Times New Roman" w:hAnsi="Times New Roman" w:cs="Times New Roman"/>
      <w:sz w:val="20"/>
      <w:szCs w:val="20"/>
      <w:lang w:eastAsia="uk-UA"/>
    </w:rPr>
  </w:style>
  <w:style w:type="paragraph" w:styleId="ac">
    <w:name w:val="annotation subject"/>
    <w:basedOn w:val="aa"/>
    <w:next w:val="aa"/>
    <w:link w:val="ad"/>
    <w:uiPriority w:val="99"/>
    <w:semiHidden/>
    <w:unhideWhenUsed/>
    <w:rsid w:val="001521B9"/>
    <w:rPr>
      <w:b/>
      <w:bCs/>
    </w:rPr>
  </w:style>
  <w:style w:type="character" w:customStyle="1" w:styleId="ad">
    <w:name w:val="Тема примітки Знак"/>
    <w:basedOn w:val="ab"/>
    <w:link w:val="ac"/>
    <w:uiPriority w:val="99"/>
    <w:semiHidden/>
    <w:rsid w:val="001521B9"/>
    <w:rPr>
      <w:rFonts w:ascii="Times New Roman" w:eastAsia="Times New Roman" w:hAnsi="Times New Roman" w:cs="Times New Roman"/>
      <w:b/>
      <w:bCs/>
      <w:sz w:val="20"/>
      <w:szCs w:val="20"/>
      <w:lang w:eastAsia="uk-UA"/>
    </w:rPr>
  </w:style>
  <w:style w:type="character" w:customStyle="1" w:styleId="rvts9">
    <w:name w:val="rvts9"/>
    <w:basedOn w:val="a0"/>
    <w:rsid w:val="00080F88"/>
  </w:style>
  <w:style w:type="character" w:customStyle="1" w:styleId="30">
    <w:name w:val="Заголовок 3 Знак"/>
    <w:basedOn w:val="a0"/>
    <w:link w:val="3"/>
    <w:uiPriority w:val="9"/>
    <w:rsid w:val="00CC287D"/>
    <w:rPr>
      <w:rFonts w:asciiTheme="majorHAnsi" w:eastAsiaTheme="majorEastAsia" w:hAnsiTheme="majorHAnsi" w:cstheme="majorBidi"/>
      <w:color w:val="1F4D78" w:themeColor="accent1" w:themeShade="7F"/>
      <w:sz w:val="24"/>
      <w:szCs w:val="24"/>
      <w:lang w:eastAsia="uk-UA"/>
    </w:rPr>
  </w:style>
  <w:style w:type="paragraph" w:styleId="ae">
    <w:name w:val="List Paragraph"/>
    <w:aliases w:val="Bullets,Normal bullet 2,Heading Bullet,Number normal,Number Normal,text bullet,List Numbers,Elenco Normale,List Paragraph - sub title,Абзац списку1"/>
    <w:basedOn w:val="a"/>
    <w:link w:val="af"/>
    <w:uiPriority w:val="34"/>
    <w:qFormat/>
    <w:rsid w:val="00CC287D"/>
    <w:pPr>
      <w:ind w:left="720"/>
      <w:contextualSpacing/>
    </w:pPr>
  </w:style>
  <w:style w:type="character" w:customStyle="1" w:styleId="af">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e"/>
    <w:uiPriority w:val="34"/>
    <w:qFormat/>
    <w:locked/>
    <w:rsid w:val="00CC287D"/>
    <w:rPr>
      <w:rFonts w:ascii="Times New Roman" w:eastAsia="Times New Roman" w:hAnsi="Times New Roman" w:cs="Times New Roman"/>
      <w:sz w:val="28"/>
      <w:szCs w:val="28"/>
      <w:lang w:eastAsia="uk-UA"/>
    </w:rPr>
  </w:style>
  <w:style w:type="paragraph" w:styleId="af0">
    <w:name w:val="No Spacing"/>
    <w:link w:val="af1"/>
    <w:uiPriority w:val="1"/>
    <w:qFormat/>
    <w:rsid w:val="0076208F"/>
    <w:pPr>
      <w:spacing w:after="0" w:line="240" w:lineRule="auto"/>
      <w:jc w:val="both"/>
    </w:pPr>
    <w:rPr>
      <w:rFonts w:ascii="Times New Roman" w:eastAsia="Times New Roman" w:hAnsi="Times New Roman" w:cs="Times New Roman"/>
      <w:sz w:val="28"/>
      <w:szCs w:val="28"/>
      <w:lang w:eastAsia="uk-UA"/>
    </w:rPr>
  </w:style>
  <w:style w:type="character" w:customStyle="1" w:styleId="af1">
    <w:name w:val="Без інтервалів Знак"/>
    <w:basedOn w:val="a0"/>
    <w:link w:val="af0"/>
    <w:uiPriority w:val="1"/>
    <w:rsid w:val="0076208F"/>
    <w:rPr>
      <w:rFonts w:ascii="Times New Roman" w:eastAsia="Times New Roman" w:hAnsi="Times New Roman" w:cs="Times New Roman"/>
      <w:sz w:val="28"/>
      <w:szCs w:val="28"/>
      <w:lang w:eastAsia="uk-UA"/>
    </w:rPr>
  </w:style>
  <w:style w:type="paragraph" w:styleId="af2">
    <w:name w:val="Revision"/>
    <w:hidden/>
    <w:uiPriority w:val="99"/>
    <w:semiHidden/>
    <w:rsid w:val="007A756C"/>
    <w:pPr>
      <w:spacing w:after="0" w:line="240" w:lineRule="auto"/>
    </w:pPr>
    <w:rPr>
      <w:rFonts w:ascii="Times New Roman" w:eastAsia="Times New Roman" w:hAnsi="Times New Roman" w:cs="Times New Roman"/>
      <w:sz w:val="28"/>
      <w:szCs w:val="28"/>
      <w:lang w:eastAsia="uk-UA"/>
    </w:rPr>
  </w:style>
  <w:style w:type="paragraph" w:customStyle="1" w:styleId="Default">
    <w:name w:val="Default"/>
    <w:qFormat/>
    <w:rsid w:val="00E814CF"/>
    <w:pPr>
      <w:suppressAutoHyphens/>
      <w:spacing w:after="0" w:line="240" w:lineRule="auto"/>
    </w:pPr>
    <w:rPr>
      <w:rFonts w:ascii="Times New Roman" w:eastAsia="Calibri" w:hAnsi="Times New Roman" w:cs="Times New Roman"/>
      <w:color w:val="000000"/>
      <w:sz w:val="24"/>
      <w:szCs w:val="24"/>
      <w:lang w:eastAsia="zh-CN"/>
    </w:rPr>
  </w:style>
  <w:style w:type="table" w:customStyle="1" w:styleId="1">
    <w:name w:val="Сітка таблиці1"/>
    <w:basedOn w:val="a1"/>
    <w:next w:val="a3"/>
    <w:uiPriority w:val="59"/>
    <w:rsid w:val="00F502F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C17DA8"/>
  </w:style>
  <w:style w:type="character" w:customStyle="1" w:styleId="rvts40">
    <w:name w:val="rvts40"/>
    <w:basedOn w:val="a0"/>
    <w:rsid w:val="00C17DA8"/>
  </w:style>
  <w:style w:type="character" w:customStyle="1" w:styleId="st82">
    <w:name w:val="st82"/>
    <w:uiPriority w:val="99"/>
    <w:rsid w:val="00267BE3"/>
    <w:rPr>
      <w:color w:val="000000"/>
      <w:sz w:val="20"/>
      <w:szCs w:val="20"/>
    </w:rPr>
  </w:style>
  <w:style w:type="paragraph" w:customStyle="1" w:styleId="rvps7">
    <w:name w:val="rvps7"/>
    <w:basedOn w:val="a"/>
    <w:rsid w:val="00C2369E"/>
    <w:pPr>
      <w:spacing w:before="100" w:beforeAutospacing="1" w:after="100" w:afterAutospacing="1"/>
      <w:jc w:val="left"/>
    </w:pPr>
    <w:rPr>
      <w:sz w:val="24"/>
      <w:szCs w:val="24"/>
    </w:rPr>
  </w:style>
  <w:style w:type="paragraph" w:customStyle="1" w:styleId="rvps14">
    <w:name w:val="rvps14"/>
    <w:basedOn w:val="a"/>
    <w:rsid w:val="003B66CA"/>
    <w:pPr>
      <w:spacing w:before="100" w:beforeAutospacing="1" w:after="100" w:afterAutospacing="1"/>
      <w:jc w:val="left"/>
    </w:pPr>
    <w:rPr>
      <w:sz w:val="24"/>
      <w:szCs w:val="24"/>
    </w:rPr>
  </w:style>
  <w:style w:type="character" w:customStyle="1" w:styleId="rvts23">
    <w:name w:val="rvts23"/>
    <w:basedOn w:val="a0"/>
    <w:rsid w:val="00F80639"/>
  </w:style>
  <w:style w:type="character" w:customStyle="1" w:styleId="af3">
    <w:name w:val="Основний текст_"/>
    <w:basedOn w:val="a0"/>
    <w:link w:val="10"/>
    <w:rsid w:val="002B0841"/>
    <w:rPr>
      <w:rFonts w:ascii="Times New Roman" w:eastAsia="Times New Roman" w:hAnsi="Times New Roman" w:cs="Times New Roman"/>
      <w:color w:val="000000"/>
      <w:sz w:val="19"/>
      <w:szCs w:val="19"/>
      <w:lang w:eastAsia="ru-RU" w:bidi="ru-RU"/>
    </w:rPr>
  </w:style>
  <w:style w:type="paragraph" w:customStyle="1" w:styleId="10">
    <w:name w:val="Основний текст1"/>
    <w:basedOn w:val="a"/>
    <w:link w:val="af3"/>
    <w:rsid w:val="002B0841"/>
    <w:pPr>
      <w:widowControl w:val="0"/>
      <w:spacing w:after="80"/>
      <w:ind w:left="800" w:hanging="800"/>
    </w:pPr>
    <w:rPr>
      <w:color w:val="000000"/>
      <w:sz w:val="19"/>
      <w:szCs w:val="19"/>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122046160">
      <w:bodyDiv w:val="1"/>
      <w:marLeft w:val="0"/>
      <w:marRight w:val="0"/>
      <w:marTop w:val="0"/>
      <w:marBottom w:val="0"/>
      <w:divBdr>
        <w:top w:val="none" w:sz="0" w:space="0" w:color="auto"/>
        <w:left w:val="none" w:sz="0" w:space="0" w:color="auto"/>
        <w:bottom w:val="none" w:sz="0" w:space="0" w:color="auto"/>
        <w:right w:val="none" w:sz="0" w:space="0" w:color="auto"/>
      </w:divBdr>
    </w:div>
    <w:div w:id="166213104">
      <w:bodyDiv w:val="1"/>
      <w:marLeft w:val="0"/>
      <w:marRight w:val="0"/>
      <w:marTop w:val="0"/>
      <w:marBottom w:val="0"/>
      <w:divBdr>
        <w:top w:val="none" w:sz="0" w:space="0" w:color="auto"/>
        <w:left w:val="none" w:sz="0" w:space="0" w:color="auto"/>
        <w:bottom w:val="none" w:sz="0" w:space="0" w:color="auto"/>
        <w:right w:val="none" w:sz="0" w:space="0" w:color="auto"/>
      </w:divBdr>
    </w:div>
    <w:div w:id="169755361">
      <w:bodyDiv w:val="1"/>
      <w:marLeft w:val="0"/>
      <w:marRight w:val="0"/>
      <w:marTop w:val="0"/>
      <w:marBottom w:val="0"/>
      <w:divBdr>
        <w:top w:val="none" w:sz="0" w:space="0" w:color="auto"/>
        <w:left w:val="none" w:sz="0" w:space="0" w:color="auto"/>
        <w:bottom w:val="none" w:sz="0" w:space="0" w:color="auto"/>
        <w:right w:val="none" w:sz="0" w:space="0" w:color="auto"/>
      </w:divBdr>
    </w:div>
    <w:div w:id="178811537">
      <w:bodyDiv w:val="1"/>
      <w:marLeft w:val="0"/>
      <w:marRight w:val="0"/>
      <w:marTop w:val="0"/>
      <w:marBottom w:val="0"/>
      <w:divBdr>
        <w:top w:val="none" w:sz="0" w:space="0" w:color="auto"/>
        <w:left w:val="none" w:sz="0" w:space="0" w:color="auto"/>
        <w:bottom w:val="none" w:sz="0" w:space="0" w:color="auto"/>
        <w:right w:val="none" w:sz="0" w:space="0" w:color="auto"/>
      </w:divBdr>
    </w:div>
    <w:div w:id="213322390">
      <w:bodyDiv w:val="1"/>
      <w:marLeft w:val="0"/>
      <w:marRight w:val="0"/>
      <w:marTop w:val="0"/>
      <w:marBottom w:val="0"/>
      <w:divBdr>
        <w:top w:val="none" w:sz="0" w:space="0" w:color="auto"/>
        <w:left w:val="none" w:sz="0" w:space="0" w:color="auto"/>
        <w:bottom w:val="none" w:sz="0" w:space="0" w:color="auto"/>
        <w:right w:val="none" w:sz="0" w:space="0" w:color="auto"/>
      </w:divBdr>
    </w:div>
    <w:div w:id="236207671">
      <w:bodyDiv w:val="1"/>
      <w:marLeft w:val="0"/>
      <w:marRight w:val="0"/>
      <w:marTop w:val="0"/>
      <w:marBottom w:val="0"/>
      <w:divBdr>
        <w:top w:val="none" w:sz="0" w:space="0" w:color="auto"/>
        <w:left w:val="none" w:sz="0" w:space="0" w:color="auto"/>
        <w:bottom w:val="none" w:sz="0" w:space="0" w:color="auto"/>
        <w:right w:val="none" w:sz="0" w:space="0" w:color="auto"/>
      </w:divBdr>
    </w:div>
    <w:div w:id="412823252">
      <w:bodyDiv w:val="1"/>
      <w:marLeft w:val="0"/>
      <w:marRight w:val="0"/>
      <w:marTop w:val="0"/>
      <w:marBottom w:val="0"/>
      <w:divBdr>
        <w:top w:val="none" w:sz="0" w:space="0" w:color="auto"/>
        <w:left w:val="none" w:sz="0" w:space="0" w:color="auto"/>
        <w:bottom w:val="none" w:sz="0" w:space="0" w:color="auto"/>
        <w:right w:val="none" w:sz="0" w:space="0" w:color="auto"/>
      </w:divBdr>
    </w:div>
    <w:div w:id="438599155">
      <w:bodyDiv w:val="1"/>
      <w:marLeft w:val="0"/>
      <w:marRight w:val="0"/>
      <w:marTop w:val="0"/>
      <w:marBottom w:val="0"/>
      <w:divBdr>
        <w:top w:val="none" w:sz="0" w:space="0" w:color="auto"/>
        <w:left w:val="none" w:sz="0" w:space="0" w:color="auto"/>
        <w:bottom w:val="none" w:sz="0" w:space="0" w:color="auto"/>
        <w:right w:val="none" w:sz="0" w:space="0" w:color="auto"/>
      </w:divBdr>
    </w:div>
    <w:div w:id="490022425">
      <w:bodyDiv w:val="1"/>
      <w:marLeft w:val="0"/>
      <w:marRight w:val="0"/>
      <w:marTop w:val="0"/>
      <w:marBottom w:val="0"/>
      <w:divBdr>
        <w:top w:val="none" w:sz="0" w:space="0" w:color="auto"/>
        <w:left w:val="none" w:sz="0" w:space="0" w:color="auto"/>
        <w:bottom w:val="none" w:sz="0" w:space="0" w:color="auto"/>
        <w:right w:val="none" w:sz="0" w:space="0" w:color="auto"/>
      </w:divBdr>
    </w:div>
    <w:div w:id="604194048">
      <w:bodyDiv w:val="1"/>
      <w:marLeft w:val="0"/>
      <w:marRight w:val="0"/>
      <w:marTop w:val="0"/>
      <w:marBottom w:val="0"/>
      <w:divBdr>
        <w:top w:val="none" w:sz="0" w:space="0" w:color="auto"/>
        <w:left w:val="none" w:sz="0" w:space="0" w:color="auto"/>
        <w:bottom w:val="none" w:sz="0" w:space="0" w:color="auto"/>
        <w:right w:val="none" w:sz="0" w:space="0" w:color="auto"/>
      </w:divBdr>
    </w:div>
    <w:div w:id="616252806">
      <w:bodyDiv w:val="1"/>
      <w:marLeft w:val="0"/>
      <w:marRight w:val="0"/>
      <w:marTop w:val="0"/>
      <w:marBottom w:val="0"/>
      <w:divBdr>
        <w:top w:val="none" w:sz="0" w:space="0" w:color="auto"/>
        <w:left w:val="none" w:sz="0" w:space="0" w:color="auto"/>
        <w:bottom w:val="none" w:sz="0" w:space="0" w:color="auto"/>
        <w:right w:val="none" w:sz="0" w:space="0" w:color="auto"/>
      </w:divBdr>
    </w:div>
    <w:div w:id="650448681">
      <w:bodyDiv w:val="1"/>
      <w:marLeft w:val="0"/>
      <w:marRight w:val="0"/>
      <w:marTop w:val="0"/>
      <w:marBottom w:val="0"/>
      <w:divBdr>
        <w:top w:val="none" w:sz="0" w:space="0" w:color="auto"/>
        <w:left w:val="none" w:sz="0" w:space="0" w:color="auto"/>
        <w:bottom w:val="none" w:sz="0" w:space="0" w:color="auto"/>
        <w:right w:val="none" w:sz="0" w:space="0" w:color="auto"/>
      </w:divBdr>
    </w:div>
    <w:div w:id="666860843">
      <w:bodyDiv w:val="1"/>
      <w:marLeft w:val="0"/>
      <w:marRight w:val="0"/>
      <w:marTop w:val="0"/>
      <w:marBottom w:val="0"/>
      <w:divBdr>
        <w:top w:val="none" w:sz="0" w:space="0" w:color="auto"/>
        <w:left w:val="none" w:sz="0" w:space="0" w:color="auto"/>
        <w:bottom w:val="none" w:sz="0" w:space="0" w:color="auto"/>
        <w:right w:val="none" w:sz="0" w:space="0" w:color="auto"/>
      </w:divBdr>
    </w:div>
    <w:div w:id="712967834">
      <w:bodyDiv w:val="1"/>
      <w:marLeft w:val="0"/>
      <w:marRight w:val="0"/>
      <w:marTop w:val="0"/>
      <w:marBottom w:val="0"/>
      <w:divBdr>
        <w:top w:val="none" w:sz="0" w:space="0" w:color="auto"/>
        <w:left w:val="none" w:sz="0" w:space="0" w:color="auto"/>
        <w:bottom w:val="none" w:sz="0" w:space="0" w:color="auto"/>
        <w:right w:val="none" w:sz="0" w:space="0" w:color="auto"/>
      </w:divBdr>
    </w:div>
    <w:div w:id="725376826">
      <w:bodyDiv w:val="1"/>
      <w:marLeft w:val="0"/>
      <w:marRight w:val="0"/>
      <w:marTop w:val="0"/>
      <w:marBottom w:val="0"/>
      <w:divBdr>
        <w:top w:val="none" w:sz="0" w:space="0" w:color="auto"/>
        <w:left w:val="none" w:sz="0" w:space="0" w:color="auto"/>
        <w:bottom w:val="none" w:sz="0" w:space="0" w:color="auto"/>
        <w:right w:val="none" w:sz="0" w:space="0" w:color="auto"/>
      </w:divBdr>
    </w:div>
    <w:div w:id="765539199">
      <w:bodyDiv w:val="1"/>
      <w:marLeft w:val="0"/>
      <w:marRight w:val="0"/>
      <w:marTop w:val="0"/>
      <w:marBottom w:val="0"/>
      <w:divBdr>
        <w:top w:val="none" w:sz="0" w:space="0" w:color="auto"/>
        <w:left w:val="none" w:sz="0" w:space="0" w:color="auto"/>
        <w:bottom w:val="none" w:sz="0" w:space="0" w:color="auto"/>
        <w:right w:val="none" w:sz="0" w:space="0" w:color="auto"/>
      </w:divBdr>
    </w:div>
    <w:div w:id="804859845">
      <w:bodyDiv w:val="1"/>
      <w:marLeft w:val="0"/>
      <w:marRight w:val="0"/>
      <w:marTop w:val="0"/>
      <w:marBottom w:val="0"/>
      <w:divBdr>
        <w:top w:val="none" w:sz="0" w:space="0" w:color="auto"/>
        <w:left w:val="none" w:sz="0" w:space="0" w:color="auto"/>
        <w:bottom w:val="none" w:sz="0" w:space="0" w:color="auto"/>
        <w:right w:val="none" w:sz="0" w:space="0" w:color="auto"/>
      </w:divBdr>
    </w:div>
    <w:div w:id="1006637863">
      <w:bodyDiv w:val="1"/>
      <w:marLeft w:val="0"/>
      <w:marRight w:val="0"/>
      <w:marTop w:val="0"/>
      <w:marBottom w:val="0"/>
      <w:divBdr>
        <w:top w:val="none" w:sz="0" w:space="0" w:color="auto"/>
        <w:left w:val="none" w:sz="0" w:space="0" w:color="auto"/>
        <w:bottom w:val="none" w:sz="0" w:space="0" w:color="auto"/>
        <w:right w:val="none" w:sz="0" w:space="0" w:color="auto"/>
      </w:divBdr>
    </w:div>
    <w:div w:id="1024752200">
      <w:bodyDiv w:val="1"/>
      <w:marLeft w:val="0"/>
      <w:marRight w:val="0"/>
      <w:marTop w:val="0"/>
      <w:marBottom w:val="0"/>
      <w:divBdr>
        <w:top w:val="none" w:sz="0" w:space="0" w:color="auto"/>
        <w:left w:val="none" w:sz="0" w:space="0" w:color="auto"/>
        <w:bottom w:val="none" w:sz="0" w:space="0" w:color="auto"/>
        <w:right w:val="none" w:sz="0" w:space="0" w:color="auto"/>
      </w:divBdr>
    </w:div>
    <w:div w:id="1193375498">
      <w:bodyDiv w:val="1"/>
      <w:marLeft w:val="0"/>
      <w:marRight w:val="0"/>
      <w:marTop w:val="0"/>
      <w:marBottom w:val="0"/>
      <w:divBdr>
        <w:top w:val="none" w:sz="0" w:space="0" w:color="auto"/>
        <w:left w:val="none" w:sz="0" w:space="0" w:color="auto"/>
        <w:bottom w:val="none" w:sz="0" w:space="0" w:color="auto"/>
        <w:right w:val="none" w:sz="0" w:space="0" w:color="auto"/>
      </w:divBdr>
    </w:div>
    <w:div w:id="1268276513">
      <w:bodyDiv w:val="1"/>
      <w:marLeft w:val="0"/>
      <w:marRight w:val="0"/>
      <w:marTop w:val="0"/>
      <w:marBottom w:val="0"/>
      <w:divBdr>
        <w:top w:val="none" w:sz="0" w:space="0" w:color="auto"/>
        <w:left w:val="none" w:sz="0" w:space="0" w:color="auto"/>
        <w:bottom w:val="none" w:sz="0" w:space="0" w:color="auto"/>
        <w:right w:val="none" w:sz="0" w:space="0" w:color="auto"/>
      </w:divBdr>
    </w:div>
    <w:div w:id="1447194306">
      <w:bodyDiv w:val="1"/>
      <w:marLeft w:val="0"/>
      <w:marRight w:val="0"/>
      <w:marTop w:val="0"/>
      <w:marBottom w:val="0"/>
      <w:divBdr>
        <w:top w:val="none" w:sz="0" w:space="0" w:color="auto"/>
        <w:left w:val="none" w:sz="0" w:space="0" w:color="auto"/>
        <w:bottom w:val="none" w:sz="0" w:space="0" w:color="auto"/>
        <w:right w:val="none" w:sz="0" w:space="0" w:color="auto"/>
      </w:divBdr>
    </w:div>
    <w:div w:id="1547374548">
      <w:bodyDiv w:val="1"/>
      <w:marLeft w:val="0"/>
      <w:marRight w:val="0"/>
      <w:marTop w:val="0"/>
      <w:marBottom w:val="0"/>
      <w:divBdr>
        <w:top w:val="none" w:sz="0" w:space="0" w:color="auto"/>
        <w:left w:val="none" w:sz="0" w:space="0" w:color="auto"/>
        <w:bottom w:val="none" w:sz="0" w:space="0" w:color="auto"/>
        <w:right w:val="none" w:sz="0" w:space="0" w:color="auto"/>
      </w:divBdr>
    </w:div>
    <w:div w:id="1620839480">
      <w:bodyDiv w:val="1"/>
      <w:marLeft w:val="0"/>
      <w:marRight w:val="0"/>
      <w:marTop w:val="0"/>
      <w:marBottom w:val="0"/>
      <w:divBdr>
        <w:top w:val="none" w:sz="0" w:space="0" w:color="auto"/>
        <w:left w:val="none" w:sz="0" w:space="0" w:color="auto"/>
        <w:bottom w:val="none" w:sz="0" w:space="0" w:color="auto"/>
        <w:right w:val="none" w:sz="0" w:space="0" w:color="auto"/>
      </w:divBdr>
    </w:div>
    <w:div w:id="1659310390">
      <w:bodyDiv w:val="1"/>
      <w:marLeft w:val="0"/>
      <w:marRight w:val="0"/>
      <w:marTop w:val="0"/>
      <w:marBottom w:val="0"/>
      <w:divBdr>
        <w:top w:val="none" w:sz="0" w:space="0" w:color="auto"/>
        <w:left w:val="none" w:sz="0" w:space="0" w:color="auto"/>
        <w:bottom w:val="none" w:sz="0" w:space="0" w:color="auto"/>
        <w:right w:val="none" w:sz="0" w:space="0" w:color="auto"/>
      </w:divBdr>
    </w:div>
    <w:div w:id="1705129317">
      <w:bodyDiv w:val="1"/>
      <w:marLeft w:val="0"/>
      <w:marRight w:val="0"/>
      <w:marTop w:val="0"/>
      <w:marBottom w:val="0"/>
      <w:divBdr>
        <w:top w:val="none" w:sz="0" w:space="0" w:color="auto"/>
        <w:left w:val="none" w:sz="0" w:space="0" w:color="auto"/>
        <w:bottom w:val="none" w:sz="0" w:space="0" w:color="auto"/>
        <w:right w:val="none" w:sz="0" w:space="0" w:color="auto"/>
      </w:divBdr>
    </w:div>
    <w:div w:id="1748569761">
      <w:bodyDiv w:val="1"/>
      <w:marLeft w:val="0"/>
      <w:marRight w:val="0"/>
      <w:marTop w:val="0"/>
      <w:marBottom w:val="0"/>
      <w:divBdr>
        <w:top w:val="none" w:sz="0" w:space="0" w:color="auto"/>
        <w:left w:val="none" w:sz="0" w:space="0" w:color="auto"/>
        <w:bottom w:val="none" w:sz="0" w:space="0" w:color="auto"/>
        <w:right w:val="none" w:sz="0" w:space="0" w:color="auto"/>
      </w:divBdr>
    </w:div>
    <w:div w:id="196754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6E9BC-889C-4F15-94C6-7B0D6BD3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50760</Words>
  <Characters>28934</Characters>
  <Application>Microsoft Office Word</Application>
  <DocSecurity>0</DocSecurity>
  <Lines>241</Lines>
  <Paragraphs>159</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79535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Ященко Ольга Миколаївна</dc:creator>
  <cp:keywords/>
  <dc:description/>
  <cp:lastModifiedBy>Рак Анна Михайлівна</cp:lastModifiedBy>
  <cp:revision>2</cp:revision>
  <dcterms:created xsi:type="dcterms:W3CDTF">2025-04-07T12:30:00Z</dcterms:created>
  <dcterms:modified xsi:type="dcterms:W3CDTF">2025-04-07T12:30:00Z</dcterms:modified>
</cp:coreProperties>
</file>