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43F43" w14:textId="18F26CEB" w:rsidR="005524A1" w:rsidRPr="00334CED" w:rsidRDefault="00C84021" w:rsidP="005524A1">
      <w:pPr>
        <w:jc w:val="center"/>
        <w:rPr>
          <w:b/>
          <w:sz w:val="28"/>
          <w:szCs w:val="28"/>
        </w:rPr>
      </w:pPr>
      <w:r>
        <w:rPr>
          <w:b/>
          <w:sz w:val="28"/>
          <w:szCs w:val="28"/>
          <w:lang w:val="en-US"/>
        </w:rPr>
        <w:t xml:space="preserve">  </w:t>
      </w:r>
      <w:r w:rsidR="00A7744C">
        <w:rPr>
          <w:b/>
          <w:sz w:val="28"/>
          <w:szCs w:val="28"/>
          <w:lang w:val="en-US"/>
        </w:rPr>
        <w:t xml:space="preserve"> </w:t>
      </w:r>
      <w:r w:rsidR="009A745F">
        <w:rPr>
          <w:b/>
          <w:sz w:val="28"/>
          <w:szCs w:val="28"/>
          <w:lang w:val="en-US"/>
        </w:rPr>
        <w:t xml:space="preserve">    </w:t>
      </w:r>
      <w:r w:rsidR="00431F6D">
        <w:rPr>
          <w:b/>
          <w:sz w:val="28"/>
          <w:szCs w:val="28"/>
          <w:lang w:val="en-US"/>
        </w:rPr>
        <w:t xml:space="preserve"> </w:t>
      </w:r>
      <w:r w:rsidR="005524A1" w:rsidRPr="00334CED">
        <w:rPr>
          <w:b/>
          <w:sz w:val="28"/>
          <w:szCs w:val="28"/>
        </w:rPr>
        <w:t>ПОРІВНЯЛЬНА ТАБЛИЦЯ</w:t>
      </w:r>
    </w:p>
    <w:p w14:paraId="7F8B9E90" w14:textId="77777777" w:rsidR="00313511" w:rsidRDefault="005524A1" w:rsidP="00BA21D9">
      <w:pPr>
        <w:jc w:val="center"/>
        <w:rPr>
          <w:b/>
          <w:sz w:val="28"/>
          <w:szCs w:val="28"/>
        </w:rPr>
      </w:pPr>
      <w:r w:rsidRPr="00626F06">
        <w:rPr>
          <w:b/>
          <w:sz w:val="28"/>
          <w:szCs w:val="28"/>
        </w:rPr>
        <w:t>до</w:t>
      </w:r>
      <w:r>
        <w:rPr>
          <w:b/>
          <w:sz w:val="28"/>
          <w:szCs w:val="28"/>
        </w:rPr>
        <w:t xml:space="preserve"> проєкту постанови Правління Національного банку України</w:t>
      </w:r>
      <w:r w:rsidRPr="00626F06">
        <w:rPr>
          <w:b/>
          <w:sz w:val="28"/>
          <w:szCs w:val="28"/>
        </w:rPr>
        <w:t xml:space="preserve"> «Про </w:t>
      </w:r>
      <w:r w:rsidR="00D8665A" w:rsidRPr="00D8665A">
        <w:rPr>
          <w:b/>
          <w:sz w:val="28"/>
          <w:szCs w:val="28"/>
        </w:rPr>
        <w:t>внесення змін до деяких нормативно-правових актів Національного банку України з питань роботи з уповноваженими банками</w:t>
      </w:r>
      <w:r>
        <w:rPr>
          <w:b/>
          <w:sz w:val="28"/>
          <w:szCs w:val="28"/>
        </w:rPr>
        <w:t>»</w:t>
      </w:r>
    </w:p>
    <w:tbl>
      <w:tblPr>
        <w:tblStyle w:val="a3"/>
        <w:tblW w:w="15446" w:type="dxa"/>
        <w:tblLayout w:type="fixed"/>
        <w:tblLook w:val="04A0" w:firstRow="1" w:lastRow="0" w:firstColumn="1" w:lastColumn="0" w:noHBand="0" w:noVBand="1"/>
      </w:tblPr>
      <w:tblGrid>
        <w:gridCol w:w="7650"/>
        <w:gridCol w:w="7796"/>
      </w:tblGrid>
      <w:tr w:rsidR="005C62D5" w14:paraId="5EDC4199" w14:textId="77777777" w:rsidTr="00A34F61">
        <w:tc>
          <w:tcPr>
            <w:tcW w:w="7650" w:type="dxa"/>
          </w:tcPr>
          <w:p w14:paraId="2A4F077B" w14:textId="77777777" w:rsidR="005C62D5" w:rsidRDefault="005C62D5" w:rsidP="00EC514B">
            <w:pPr>
              <w:jc w:val="center"/>
            </w:pPr>
            <w:r w:rsidRPr="00562FFB">
              <w:rPr>
                <w:b/>
              </w:rPr>
              <w:t>Зміст положення (норми) чинного нормативно-правового акту</w:t>
            </w:r>
          </w:p>
        </w:tc>
        <w:tc>
          <w:tcPr>
            <w:tcW w:w="7796" w:type="dxa"/>
          </w:tcPr>
          <w:p w14:paraId="34DEB541" w14:textId="77777777" w:rsidR="005C62D5" w:rsidRDefault="005C62D5" w:rsidP="00EC514B">
            <w:pPr>
              <w:jc w:val="center"/>
            </w:pPr>
            <w:r w:rsidRPr="00562FFB">
              <w:rPr>
                <w:b/>
              </w:rPr>
              <w:t>Зміст відповідного положення (норми) проекту нормативно-правового акту</w:t>
            </w:r>
          </w:p>
        </w:tc>
      </w:tr>
      <w:tr w:rsidR="005C62D5" w14:paraId="5ECB7B4C" w14:textId="77777777" w:rsidTr="005C62D5">
        <w:tc>
          <w:tcPr>
            <w:tcW w:w="15446" w:type="dxa"/>
            <w:gridSpan w:val="2"/>
          </w:tcPr>
          <w:p w14:paraId="42CD7342" w14:textId="77777777" w:rsidR="005C62D5" w:rsidRDefault="005C62D5" w:rsidP="00EC514B">
            <w:pPr>
              <w:jc w:val="center"/>
            </w:pPr>
            <w:r>
              <w:rPr>
                <w:b/>
              </w:rPr>
              <w:t xml:space="preserve">Зміни до </w:t>
            </w:r>
            <w:r w:rsidRPr="00CA299A">
              <w:rPr>
                <w:b/>
              </w:rPr>
              <w:t>Положення про критерії та порядок відбору банків, які можуть залучатися до зберігання запасів готівки Національного банку України та здійснення операцій з ними, затвердженого постановою Правління Національного банку України</w:t>
            </w:r>
            <w:r w:rsidR="00F410F9">
              <w:rPr>
                <w:b/>
              </w:rPr>
              <w:t xml:space="preserve"> від 28 вересня 2016 року № 389</w:t>
            </w:r>
            <w:r w:rsidRPr="00CA299A">
              <w:rPr>
                <w:b/>
              </w:rPr>
              <w:t xml:space="preserve"> </w:t>
            </w:r>
            <w:r w:rsidR="00F410F9">
              <w:rPr>
                <w:b/>
              </w:rPr>
              <w:t>(зі</w:t>
            </w:r>
            <w:r w:rsidRPr="00CA299A">
              <w:rPr>
                <w:b/>
              </w:rPr>
              <w:t xml:space="preserve"> змінами</w:t>
            </w:r>
            <w:r w:rsidR="00F410F9">
              <w:rPr>
                <w:b/>
              </w:rPr>
              <w:t>)</w:t>
            </w:r>
          </w:p>
        </w:tc>
      </w:tr>
      <w:tr w:rsidR="005C62D5" w:rsidRPr="004A59E5" w14:paraId="7887FB2D" w14:textId="77777777" w:rsidTr="00A34F61">
        <w:tc>
          <w:tcPr>
            <w:tcW w:w="7650" w:type="dxa"/>
          </w:tcPr>
          <w:p w14:paraId="3F460806" w14:textId="77777777" w:rsidR="005C62D5" w:rsidRPr="004A59E5" w:rsidRDefault="005C62D5" w:rsidP="005524A1">
            <w:pPr>
              <w:spacing w:after="160" w:line="259" w:lineRule="auto"/>
              <w:jc w:val="both"/>
              <w:rPr>
                <w:rFonts w:eastAsia="Calibri"/>
                <w:shd w:val="clear" w:color="auto" w:fill="FFFFFF"/>
                <w:lang w:eastAsia="en-US"/>
              </w:rPr>
            </w:pPr>
            <w:r w:rsidRPr="004A59E5">
              <w:rPr>
                <w:rFonts w:eastAsia="Calibri"/>
                <w:shd w:val="clear" w:color="auto" w:fill="FFFFFF"/>
                <w:lang w:eastAsia="en-US"/>
              </w:rPr>
              <w:t>2. Банк для участі у відборі уповноважених банків подає до Національного банку письмове звернення, яке має містити інформацію про:</w:t>
            </w:r>
          </w:p>
          <w:p w14:paraId="7CAE99DB" w14:textId="77777777" w:rsidR="005C62D5" w:rsidRPr="004A59E5" w:rsidRDefault="005C62D5" w:rsidP="005524A1">
            <w:pPr>
              <w:spacing w:after="160" w:line="259" w:lineRule="auto"/>
              <w:jc w:val="both"/>
              <w:rPr>
                <w:rFonts w:eastAsia="Calibri"/>
                <w:shd w:val="clear" w:color="auto" w:fill="FFFFFF"/>
                <w:lang w:eastAsia="en-US"/>
              </w:rPr>
            </w:pPr>
            <w:r w:rsidRPr="004A59E5">
              <w:rPr>
                <w:rFonts w:eastAsia="Calibri"/>
                <w:shd w:val="clear" w:color="auto" w:fill="FFFFFF"/>
                <w:lang w:eastAsia="en-US"/>
              </w:rPr>
              <w:t>…</w:t>
            </w:r>
          </w:p>
          <w:p w14:paraId="515151EE" w14:textId="77777777" w:rsidR="005C62D5" w:rsidRPr="004A59E5" w:rsidRDefault="005C62D5" w:rsidP="005524A1">
            <w:pPr>
              <w:shd w:val="clear" w:color="auto" w:fill="FFFFFF"/>
              <w:spacing w:after="150"/>
              <w:ind w:firstLine="450"/>
              <w:jc w:val="both"/>
              <w:rPr>
                <w:lang w:eastAsia="uk-UA"/>
              </w:rPr>
            </w:pPr>
            <w:r w:rsidRPr="004A59E5">
              <w:rPr>
                <w:lang w:eastAsia="uk-UA"/>
              </w:rPr>
              <w:t>18) зобов'язання банку:</w:t>
            </w:r>
          </w:p>
          <w:p w14:paraId="37C0FC8A" w14:textId="77777777" w:rsidR="005C62D5" w:rsidRPr="004A59E5" w:rsidRDefault="005C62D5" w:rsidP="005524A1">
            <w:pPr>
              <w:pStyle w:val="rvps2"/>
              <w:shd w:val="clear" w:color="auto" w:fill="FFFFFF"/>
              <w:spacing w:before="0" w:beforeAutospacing="0" w:after="150" w:afterAutospacing="0"/>
              <w:ind w:firstLine="450"/>
              <w:jc w:val="both"/>
            </w:pPr>
            <w:r w:rsidRPr="004A59E5">
              <w:t>зберігання запасів готівки Національного банку в сумі не менше одного мільярда гривень у цілому на банк до кінця першого року з дати отримання статусу уповноваженого банку. У подальші роки діяльності у статусі уповноваженого банку в сумі не менше одного мільярда гривень у цілому на банк, яка розраховується як мінімальна середньомісячна сума залишку запасів готівки на зберіганні протягом календарного року;</w:t>
            </w:r>
          </w:p>
          <w:p w14:paraId="01A51540" w14:textId="77777777" w:rsidR="005C62D5" w:rsidRPr="004A59E5" w:rsidRDefault="005C62D5" w:rsidP="005524A1">
            <w:pPr>
              <w:pStyle w:val="rvps2"/>
              <w:shd w:val="clear" w:color="auto" w:fill="FFFFFF"/>
              <w:spacing w:before="0" w:beforeAutospacing="0" w:after="150" w:afterAutospacing="0"/>
              <w:ind w:firstLine="450"/>
              <w:jc w:val="both"/>
              <w:rPr>
                <w:strike/>
              </w:rPr>
            </w:pPr>
            <w:bookmarkStart w:id="0" w:name="n100"/>
            <w:bookmarkEnd w:id="0"/>
            <w:r w:rsidRPr="00BA597A">
              <w:rPr>
                <w:strike/>
              </w:rPr>
              <w:t>забезпечити наявність щонайменше одного відокремленого підрозділу уповноваженого банку в регіоні для зберігання запасів готівки не менше ніж у 30% областей протягом двох років діяльності у статусі уповноваженого банку, у 60% областей протягом чотирьох років діяльності у статусі уповноваженого банку, у 80-100% областей протягом шести років діяльності у статусі уповноваженого банку</w:t>
            </w:r>
            <w:r w:rsidRPr="004A59E5">
              <w:rPr>
                <w:strike/>
              </w:rPr>
              <w:t>.</w:t>
            </w:r>
          </w:p>
          <w:p w14:paraId="352CE6EE" w14:textId="77777777" w:rsidR="005C62D5" w:rsidRPr="004A59E5" w:rsidRDefault="005C62D5" w:rsidP="005524A1">
            <w:pPr>
              <w:rPr>
                <w:lang w:val="ru-RU"/>
              </w:rPr>
            </w:pPr>
          </w:p>
        </w:tc>
        <w:tc>
          <w:tcPr>
            <w:tcW w:w="7796" w:type="dxa"/>
          </w:tcPr>
          <w:p w14:paraId="16A41886" w14:textId="77777777" w:rsidR="005C62D5" w:rsidRPr="004A59E5" w:rsidRDefault="005C62D5" w:rsidP="005524A1">
            <w:pPr>
              <w:spacing w:after="160" w:line="259" w:lineRule="auto"/>
              <w:jc w:val="both"/>
              <w:rPr>
                <w:rFonts w:eastAsia="Calibri"/>
                <w:shd w:val="clear" w:color="auto" w:fill="FFFFFF"/>
                <w:lang w:eastAsia="en-US"/>
              </w:rPr>
            </w:pPr>
            <w:r w:rsidRPr="004A59E5">
              <w:rPr>
                <w:rFonts w:eastAsia="Calibri"/>
                <w:shd w:val="clear" w:color="auto" w:fill="FFFFFF"/>
                <w:lang w:eastAsia="en-US"/>
              </w:rPr>
              <w:t>2. Банк для участі у відборі уповноважених банків подає до Національного банку письмове звернення, яке має містити інформацію про:</w:t>
            </w:r>
          </w:p>
          <w:p w14:paraId="304D866A" w14:textId="77777777" w:rsidR="005C62D5" w:rsidRPr="004A59E5" w:rsidRDefault="005C62D5" w:rsidP="005524A1">
            <w:pPr>
              <w:spacing w:after="160" w:line="259" w:lineRule="auto"/>
              <w:jc w:val="both"/>
              <w:rPr>
                <w:rFonts w:eastAsia="Calibri"/>
                <w:shd w:val="clear" w:color="auto" w:fill="FFFFFF"/>
                <w:lang w:eastAsia="en-US"/>
              </w:rPr>
            </w:pPr>
            <w:r w:rsidRPr="004A59E5">
              <w:rPr>
                <w:rFonts w:eastAsia="Calibri"/>
                <w:shd w:val="clear" w:color="auto" w:fill="FFFFFF"/>
                <w:lang w:eastAsia="en-US"/>
              </w:rPr>
              <w:t>…</w:t>
            </w:r>
          </w:p>
          <w:p w14:paraId="292A5568" w14:textId="03F6CFD9" w:rsidR="000E0FFE" w:rsidRPr="00B55568" w:rsidRDefault="000E0FFE" w:rsidP="000E0FFE">
            <w:pPr>
              <w:shd w:val="clear" w:color="auto" w:fill="FFFFFF"/>
              <w:spacing w:after="150"/>
              <w:ind w:firstLine="450"/>
              <w:jc w:val="both"/>
              <w:rPr>
                <w:b/>
                <w:lang w:eastAsia="uk-UA"/>
              </w:rPr>
            </w:pPr>
            <w:r>
              <w:rPr>
                <w:lang w:eastAsia="uk-UA"/>
              </w:rPr>
              <w:t xml:space="preserve">18) </w:t>
            </w:r>
            <w:r w:rsidRPr="00202453">
              <w:rPr>
                <w:lang w:eastAsia="uk-UA"/>
              </w:rPr>
              <w:t xml:space="preserve">зобов'язання </w:t>
            </w:r>
            <w:r w:rsidRPr="00B55568">
              <w:rPr>
                <w:lang w:eastAsia="uk-UA"/>
              </w:rPr>
              <w:t>банк</w:t>
            </w:r>
            <w:r w:rsidR="00B00A52" w:rsidRPr="00B55568">
              <w:rPr>
                <w:lang w:eastAsia="uk-UA"/>
              </w:rPr>
              <w:t>у</w:t>
            </w:r>
            <w:r w:rsidR="00B00A52" w:rsidRPr="00B55568">
              <w:rPr>
                <w:b/>
                <w:lang w:eastAsia="uk-UA"/>
              </w:rPr>
              <w:t xml:space="preserve"> щодо:</w:t>
            </w:r>
          </w:p>
          <w:p w14:paraId="581B3E26" w14:textId="77777777" w:rsidR="000E0FFE" w:rsidRPr="00B55568" w:rsidRDefault="000E0FFE" w:rsidP="000E0FFE">
            <w:pPr>
              <w:shd w:val="clear" w:color="auto" w:fill="FFFFFF"/>
              <w:spacing w:after="150"/>
              <w:ind w:firstLine="450"/>
              <w:jc w:val="both"/>
              <w:rPr>
                <w:lang w:eastAsia="uk-UA"/>
              </w:rPr>
            </w:pPr>
          </w:p>
          <w:p w14:paraId="282C2550" w14:textId="77777777" w:rsidR="000E0FFE" w:rsidRPr="00B55568" w:rsidRDefault="000E0FFE" w:rsidP="000E0FFE">
            <w:pPr>
              <w:shd w:val="clear" w:color="auto" w:fill="FFFFFF"/>
              <w:spacing w:after="150"/>
              <w:ind w:firstLine="450"/>
              <w:jc w:val="both"/>
              <w:rPr>
                <w:lang w:eastAsia="uk-UA"/>
              </w:rPr>
            </w:pPr>
          </w:p>
          <w:p w14:paraId="40A046A1" w14:textId="77777777" w:rsidR="000E0FFE" w:rsidRPr="00B55568" w:rsidRDefault="000E0FFE" w:rsidP="000E0FFE">
            <w:pPr>
              <w:shd w:val="clear" w:color="auto" w:fill="FFFFFF"/>
              <w:spacing w:after="150"/>
              <w:ind w:firstLine="450"/>
              <w:jc w:val="both"/>
              <w:rPr>
                <w:lang w:eastAsia="uk-UA"/>
              </w:rPr>
            </w:pPr>
            <w:r w:rsidRPr="00B55568">
              <w:rPr>
                <w:lang w:eastAsia="uk-UA"/>
              </w:rPr>
              <w:t xml:space="preserve">  …………………………………………………………………..                                    </w:t>
            </w:r>
          </w:p>
          <w:p w14:paraId="5FC25CC9" w14:textId="77777777" w:rsidR="000E0FFE" w:rsidRPr="00B55568" w:rsidRDefault="000E0FFE" w:rsidP="000E0FFE">
            <w:pPr>
              <w:spacing w:after="160" w:line="252" w:lineRule="auto"/>
              <w:ind w:firstLine="709"/>
              <w:contextualSpacing/>
              <w:jc w:val="both"/>
              <w:rPr>
                <w:rFonts w:eastAsia="Calibri"/>
                <w:bCs/>
              </w:rPr>
            </w:pPr>
          </w:p>
          <w:p w14:paraId="3E6E841B" w14:textId="77777777" w:rsidR="000E0FFE" w:rsidRPr="00B55568" w:rsidRDefault="000E0FFE" w:rsidP="000E0FFE">
            <w:pPr>
              <w:spacing w:after="160" w:line="252" w:lineRule="auto"/>
              <w:ind w:firstLine="709"/>
              <w:contextualSpacing/>
              <w:jc w:val="both"/>
              <w:rPr>
                <w:rFonts w:eastAsia="Calibri"/>
                <w:bCs/>
              </w:rPr>
            </w:pPr>
          </w:p>
          <w:p w14:paraId="30CEC7AB" w14:textId="77777777" w:rsidR="000E0FFE" w:rsidRPr="00B55568" w:rsidRDefault="000E0FFE" w:rsidP="000E0FFE">
            <w:pPr>
              <w:spacing w:after="160" w:line="252" w:lineRule="auto"/>
              <w:ind w:firstLine="709"/>
              <w:contextualSpacing/>
              <w:jc w:val="both"/>
              <w:rPr>
                <w:rFonts w:eastAsia="Calibri"/>
                <w:bCs/>
              </w:rPr>
            </w:pPr>
          </w:p>
          <w:p w14:paraId="07CEA605" w14:textId="77777777" w:rsidR="000E0FFE" w:rsidRPr="00B55568" w:rsidRDefault="000E0FFE" w:rsidP="000E0FFE">
            <w:pPr>
              <w:spacing w:after="160" w:line="252" w:lineRule="auto"/>
              <w:ind w:firstLine="709"/>
              <w:contextualSpacing/>
              <w:jc w:val="both"/>
              <w:rPr>
                <w:rFonts w:eastAsia="Calibri"/>
                <w:bCs/>
              </w:rPr>
            </w:pPr>
          </w:p>
          <w:p w14:paraId="1DC3B874" w14:textId="2DB956BF" w:rsidR="005C62D5" w:rsidRPr="000E0FFE" w:rsidRDefault="00B35B7F">
            <w:pPr>
              <w:spacing w:after="160" w:line="252" w:lineRule="auto"/>
              <w:ind w:firstLine="709"/>
              <w:contextualSpacing/>
              <w:jc w:val="both"/>
              <w:rPr>
                <w:b/>
              </w:rPr>
            </w:pPr>
            <w:r w:rsidRPr="00B55568">
              <w:rPr>
                <w:rFonts w:eastAsia="Calibri"/>
                <w:b/>
                <w:bCs/>
              </w:rPr>
              <w:t>наявн</w:t>
            </w:r>
            <w:r w:rsidR="00B00A52" w:rsidRPr="00B55568">
              <w:rPr>
                <w:rFonts w:eastAsia="Calibri"/>
                <w:b/>
                <w:bCs/>
              </w:rPr>
              <w:t>о</w:t>
            </w:r>
            <w:r w:rsidRPr="00B55568">
              <w:rPr>
                <w:rFonts w:eastAsia="Calibri"/>
                <w:b/>
                <w:bCs/>
              </w:rPr>
              <w:t>ст</w:t>
            </w:r>
            <w:r w:rsidR="00B00A52" w:rsidRPr="00B55568">
              <w:rPr>
                <w:rFonts w:eastAsia="Calibri"/>
                <w:b/>
                <w:bCs/>
              </w:rPr>
              <w:t>і</w:t>
            </w:r>
            <w:r w:rsidRPr="00B55568">
              <w:rPr>
                <w:rFonts w:eastAsia="Calibri"/>
                <w:b/>
                <w:bCs/>
              </w:rPr>
              <w:t xml:space="preserve"> щонайменше </w:t>
            </w:r>
            <w:r w:rsidRPr="000E0FFE">
              <w:rPr>
                <w:rFonts w:eastAsia="Calibri"/>
                <w:b/>
                <w:bCs/>
              </w:rPr>
              <w:t>одного відокремленого підрозділу уповноваженого банку в регіоні для зберігання запасів готівки не менше ніж у 3</w:t>
            </w:r>
            <w:r w:rsidR="00900FFD" w:rsidRPr="000E0FFE">
              <w:rPr>
                <w:rFonts w:eastAsia="Calibri"/>
                <w:b/>
                <w:bCs/>
              </w:rPr>
              <w:t xml:space="preserve">0% областей. </w:t>
            </w:r>
          </w:p>
        </w:tc>
      </w:tr>
      <w:tr w:rsidR="005C62D5" w:rsidRPr="004A59E5" w14:paraId="29A6A237" w14:textId="77777777" w:rsidTr="005C62D5">
        <w:tc>
          <w:tcPr>
            <w:tcW w:w="15446" w:type="dxa"/>
            <w:gridSpan w:val="2"/>
          </w:tcPr>
          <w:p w14:paraId="13BBE0AA" w14:textId="77777777" w:rsidR="005C62D5" w:rsidRPr="004A59E5" w:rsidRDefault="005C62D5" w:rsidP="00EC514B">
            <w:pPr>
              <w:jc w:val="center"/>
            </w:pPr>
            <w:r w:rsidRPr="004A59E5">
              <w:rPr>
                <w:b/>
                <w:color w:val="000000"/>
              </w:rPr>
              <w:t>Зміни до постанови Правління Національного банку України «Про затвердження Положення про передавання запасів готівки на зберігання до уповноважених банків та проведення операцій з ними» від 17 вересня 2021 року № 95 (зі змінами)</w:t>
            </w:r>
          </w:p>
        </w:tc>
      </w:tr>
      <w:tr w:rsidR="005C62D5" w:rsidRPr="004A59E5" w14:paraId="75BE7382" w14:textId="77777777" w:rsidTr="00A34F61">
        <w:tc>
          <w:tcPr>
            <w:tcW w:w="7650" w:type="dxa"/>
          </w:tcPr>
          <w:p w14:paraId="78A9E441" w14:textId="77777777" w:rsidR="00562D3A" w:rsidRPr="004A59E5" w:rsidRDefault="00562D3A" w:rsidP="00562D3A">
            <w:pPr>
              <w:tabs>
                <w:tab w:val="left" w:pos="3686"/>
                <w:tab w:val="left" w:pos="3828"/>
                <w:tab w:val="left" w:pos="3969"/>
              </w:tabs>
              <w:spacing w:after="160" w:line="259" w:lineRule="auto"/>
              <w:contextualSpacing/>
              <w:jc w:val="both"/>
              <w:rPr>
                <w:color w:val="000000"/>
              </w:rPr>
            </w:pPr>
            <w:r w:rsidRPr="004A59E5">
              <w:rPr>
                <w:color w:val="000000"/>
              </w:rPr>
              <w:lastRenderedPageBreak/>
              <w:t>2. Банкам, уповноваженим на зберігання запасів готівки Національного банку України та проведення операцій із запасами готівки Національного банку України (далі – уповноважені банки):</w:t>
            </w:r>
          </w:p>
          <w:p w14:paraId="28A68E5F" w14:textId="77777777" w:rsidR="00562D3A" w:rsidRPr="004A59E5" w:rsidRDefault="00562D3A" w:rsidP="00562D3A">
            <w:pPr>
              <w:tabs>
                <w:tab w:val="left" w:pos="3686"/>
                <w:tab w:val="left" w:pos="3828"/>
                <w:tab w:val="left" w:pos="3969"/>
              </w:tabs>
              <w:spacing w:after="160" w:line="259" w:lineRule="auto"/>
              <w:contextualSpacing/>
              <w:jc w:val="both"/>
              <w:rPr>
                <w:color w:val="000000"/>
              </w:rPr>
            </w:pPr>
            <w:r w:rsidRPr="004A59E5">
              <w:rPr>
                <w:color w:val="000000"/>
              </w:rPr>
              <w:t>…………..</w:t>
            </w:r>
          </w:p>
          <w:p w14:paraId="18B096A0" w14:textId="77777777" w:rsidR="00562D3A" w:rsidRPr="004A59E5" w:rsidRDefault="00562D3A" w:rsidP="00617075">
            <w:pPr>
              <w:tabs>
                <w:tab w:val="left" w:pos="3686"/>
                <w:tab w:val="left" w:pos="3828"/>
                <w:tab w:val="left" w:pos="3969"/>
              </w:tabs>
              <w:spacing w:after="160" w:line="259" w:lineRule="auto"/>
              <w:contextualSpacing/>
              <w:jc w:val="both"/>
            </w:pPr>
            <w:r w:rsidRPr="004A59E5">
              <w:t>Норма відсутня</w:t>
            </w:r>
          </w:p>
        </w:tc>
        <w:tc>
          <w:tcPr>
            <w:tcW w:w="7796" w:type="dxa"/>
          </w:tcPr>
          <w:p w14:paraId="498F2FDF" w14:textId="77777777" w:rsidR="005C62D5" w:rsidRPr="004A59E5" w:rsidRDefault="005C62D5" w:rsidP="006B1E99">
            <w:pPr>
              <w:tabs>
                <w:tab w:val="left" w:pos="3686"/>
                <w:tab w:val="left" w:pos="3828"/>
                <w:tab w:val="left" w:pos="3969"/>
              </w:tabs>
              <w:spacing w:after="160" w:line="259" w:lineRule="auto"/>
              <w:contextualSpacing/>
              <w:jc w:val="both"/>
              <w:rPr>
                <w:color w:val="000000"/>
              </w:rPr>
            </w:pPr>
            <w:r w:rsidRPr="004A59E5">
              <w:rPr>
                <w:color w:val="000000"/>
              </w:rPr>
              <w:t>2. Банкам, уповноваженим на зберігання запасів готівки Національного банку України та проведення операцій із запасами готівки Національного банку України (далі – уповноважені банки):</w:t>
            </w:r>
          </w:p>
          <w:p w14:paraId="152C5D40" w14:textId="77777777" w:rsidR="005C62D5" w:rsidRPr="004A59E5" w:rsidRDefault="005C62D5" w:rsidP="006B1E99">
            <w:pPr>
              <w:tabs>
                <w:tab w:val="left" w:pos="3686"/>
                <w:tab w:val="left" w:pos="3828"/>
                <w:tab w:val="left" w:pos="3969"/>
              </w:tabs>
              <w:spacing w:after="160" w:line="259" w:lineRule="auto"/>
              <w:contextualSpacing/>
              <w:jc w:val="both"/>
              <w:rPr>
                <w:color w:val="000000"/>
              </w:rPr>
            </w:pPr>
            <w:r w:rsidRPr="004A59E5">
              <w:rPr>
                <w:color w:val="000000"/>
              </w:rPr>
              <w:t>…………..</w:t>
            </w:r>
          </w:p>
          <w:p w14:paraId="62020E8E" w14:textId="77777777" w:rsidR="00AC33B8" w:rsidRPr="004A59E5" w:rsidRDefault="00AC33B8" w:rsidP="00AC33B8">
            <w:pPr>
              <w:tabs>
                <w:tab w:val="left" w:pos="567"/>
              </w:tabs>
              <w:jc w:val="both"/>
              <w:rPr>
                <w:b/>
                <w:noProof/>
                <w:color w:val="000000"/>
                <w:lang w:eastAsia="en-US"/>
              </w:rPr>
            </w:pPr>
            <w:r w:rsidRPr="004A59E5">
              <w:rPr>
                <w:b/>
                <w:noProof/>
                <w:color w:val="000000"/>
                <w:lang w:val="ru-RU" w:eastAsia="en-US"/>
              </w:rPr>
              <w:t xml:space="preserve">        </w:t>
            </w:r>
            <w:r w:rsidR="0046010E" w:rsidRPr="004A59E5">
              <w:rPr>
                <w:b/>
                <w:noProof/>
                <w:color w:val="000000"/>
                <w:lang w:val="ru-RU" w:eastAsia="en-US"/>
              </w:rPr>
              <w:t>6</w:t>
            </w:r>
            <w:r w:rsidRPr="004A59E5">
              <w:rPr>
                <w:b/>
                <w:noProof/>
                <w:color w:val="000000"/>
                <w:lang w:eastAsia="en-US"/>
              </w:rPr>
              <w:t>)</w:t>
            </w:r>
            <w:r w:rsidRPr="004A59E5">
              <w:rPr>
                <w:b/>
                <w:lang w:eastAsia="uk-UA"/>
              </w:rPr>
              <w:t xml:space="preserve"> </w:t>
            </w:r>
            <w:r w:rsidRPr="004A59E5">
              <w:rPr>
                <w:b/>
                <w:noProof/>
                <w:color w:val="000000"/>
                <w:lang w:eastAsia="en-US"/>
              </w:rPr>
              <w:t>забезпечити  ліміт запасів готівки Національного банку України, що зберігаються в уповноважених банках, у цілому на банк у сумі не менше:</w:t>
            </w:r>
          </w:p>
          <w:p w14:paraId="03F5412B" w14:textId="77777777" w:rsidR="00AC33B8" w:rsidRPr="004A59E5" w:rsidRDefault="00AC33B8" w:rsidP="00AC33B8">
            <w:pPr>
              <w:tabs>
                <w:tab w:val="left" w:pos="567"/>
              </w:tabs>
              <w:jc w:val="both"/>
              <w:rPr>
                <w:b/>
                <w:noProof/>
                <w:color w:val="000000"/>
                <w:lang w:eastAsia="en-US"/>
              </w:rPr>
            </w:pPr>
            <w:r w:rsidRPr="004A59E5">
              <w:rPr>
                <w:b/>
                <w:noProof/>
                <w:color w:val="000000"/>
                <w:lang w:eastAsia="en-US"/>
              </w:rPr>
              <w:t xml:space="preserve">        6 млрд грн на 01 січня 2026 року;</w:t>
            </w:r>
          </w:p>
          <w:p w14:paraId="72D1D174" w14:textId="77777777" w:rsidR="00AC33B8" w:rsidRPr="004A59E5" w:rsidRDefault="00AC33B8" w:rsidP="00AC33B8">
            <w:pPr>
              <w:tabs>
                <w:tab w:val="left" w:pos="567"/>
              </w:tabs>
              <w:jc w:val="both"/>
              <w:rPr>
                <w:b/>
                <w:noProof/>
                <w:color w:val="000000"/>
                <w:lang w:eastAsia="en-US"/>
              </w:rPr>
            </w:pPr>
            <w:r w:rsidRPr="004A59E5">
              <w:rPr>
                <w:b/>
                <w:noProof/>
                <w:color w:val="000000"/>
                <w:lang w:eastAsia="en-US"/>
              </w:rPr>
              <w:t xml:space="preserve">        7 млрд грн на  01 січня 2027 року;</w:t>
            </w:r>
          </w:p>
          <w:p w14:paraId="765D503D" w14:textId="77777777" w:rsidR="00AC33B8" w:rsidRPr="004A59E5" w:rsidRDefault="00AC33B8" w:rsidP="00AC33B8">
            <w:pPr>
              <w:tabs>
                <w:tab w:val="left" w:pos="567"/>
              </w:tabs>
              <w:jc w:val="both"/>
              <w:rPr>
                <w:b/>
                <w:noProof/>
                <w:color w:val="000000"/>
                <w:lang w:eastAsia="en-US"/>
              </w:rPr>
            </w:pPr>
          </w:p>
          <w:p w14:paraId="74DC3329" w14:textId="77777777" w:rsidR="00AC33B8" w:rsidRPr="004A59E5" w:rsidRDefault="000F0EDB" w:rsidP="00F26EDF">
            <w:pPr>
              <w:tabs>
                <w:tab w:val="left" w:pos="567"/>
              </w:tabs>
              <w:jc w:val="both"/>
              <w:rPr>
                <w:b/>
                <w:noProof/>
                <w:color w:val="000000"/>
                <w:lang w:eastAsia="en-US"/>
              </w:rPr>
            </w:pPr>
            <w:r w:rsidRPr="004A59E5">
              <w:rPr>
                <w:b/>
                <w:noProof/>
                <w:color w:val="000000"/>
                <w:lang w:eastAsia="en-US"/>
              </w:rPr>
              <w:t xml:space="preserve">        </w:t>
            </w:r>
            <w:r w:rsidR="0046010E" w:rsidRPr="004A59E5">
              <w:rPr>
                <w:b/>
                <w:noProof/>
                <w:color w:val="000000"/>
                <w:lang w:eastAsia="en-US"/>
              </w:rPr>
              <w:t>7</w:t>
            </w:r>
            <w:r w:rsidR="00AC33B8" w:rsidRPr="004A59E5">
              <w:rPr>
                <w:b/>
                <w:noProof/>
                <w:color w:val="000000"/>
                <w:lang w:eastAsia="en-US"/>
              </w:rPr>
              <w:t>) забезпечити зберігання запасів готівки Національного банку</w:t>
            </w:r>
            <w:r w:rsidR="00367948" w:rsidRPr="004A59E5">
              <w:rPr>
                <w:b/>
                <w:noProof/>
                <w:color w:val="000000"/>
                <w:lang w:eastAsia="en-US"/>
              </w:rPr>
              <w:t xml:space="preserve"> України</w:t>
            </w:r>
            <w:r w:rsidR="00AC33B8" w:rsidRPr="004A59E5">
              <w:rPr>
                <w:b/>
                <w:noProof/>
                <w:color w:val="000000"/>
                <w:lang w:eastAsia="en-US"/>
              </w:rPr>
              <w:t xml:space="preserve">, включаючи непридатну до обігу готівку, в </w:t>
            </w:r>
            <w:r w:rsidR="00434EC0" w:rsidRPr="004A59E5">
              <w:rPr>
                <w:b/>
                <w:noProof/>
                <w:color w:val="000000"/>
                <w:lang w:eastAsia="en-US"/>
              </w:rPr>
              <w:t>кожному</w:t>
            </w:r>
            <w:r w:rsidR="00AC33B8" w:rsidRPr="004A59E5">
              <w:rPr>
                <w:b/>
                <w:noProof/>
                <w:color w:val="000000"/>
                <w:lang w:eastAsia="en-US"/>
              </w:rPr>
              <w:t xml:space="preserve"> відокремленому підрозділі/підрозділі</w:t>
            </w:r>
            <w:r w:rsidR="00434EC0" w:rsidRPr="004A59E5">
              <w:rPr>
                <w:b/>
                <w:noProof/>
                <w:color w:val="000000"/>
                <w:lang w:eastAsia="en-US"/>
              </w:rPr>
              <w:t xml:space="preserve"> у сумі</w:t>
            </w:r>
            <w:r w:rsidR="00AC33B8" w:rsidRPr="004A59E5">
              <w:rPr>
                <w:b/>
                <w:noProof/>
                <w:color w:val="000000"/>
                <w:lang w:eastAsia="en-US"/>
              </w:rPr>
              <w:t xml:space="preserve">, що розраховується як середньоденна сума залишку </w:t>
            </w:r>
            <w:r w:rsidR="00AC33B8" w:rsidRPr="004A59E5">
              <w:rPr>
                <w:b/>
                <w:noProof/>
                <w:lang w:eastAsia="en-US"/>
              </w:rPr>
              <w:t xml:space="preserve">запасів готівки на зберіганні протягом календарного місяця </w:t>
            </w:r>
            <w:r w:rsidRPr="004A59E5">
              <w:rPr>
                <w:b/>
                <w:noProof/>
                <w:lang w:eastAsia="en-US"/>
              </w:rPr>
              <w:t>(включаючи вихідні та святкові дні)</w:t>
            </w:r>
            <w:r w:rsidR="00434EC0" w:rsidRPr="004A59E5">
              <w:rPr>
                <w:b/>
                <w:noProof/>
                <w:lang w:eastAsia="en-US"/>
              </w:rPr>
              <w:t>,</w:t>
            </w:r>
            <w:r w:rsidRPr="004A59E5">
              <w:rPr>
                <w:b/>
                <w:noProof/>
                <w:lang w:eastAsia="en-US"/>
              </w:rPr>
              <w:t xml:space="preserve"> </w:t>
            </w:r>
            <w:r w:rsidR="004068EA" w:rsidRPr="004A59E5">
              <w:rPr>
                <w:b/>
                <w:noProof/>
                <w:lang w:eastAsia="en-US"/>
              </w:rPr>
              <w:t>не менше</w:t>
            </w:r>
            <w:r w:rsidR="00AC33B8" w:rsidRPr="004A59E5">
              <w:rPr>
                <w:b/>
                <w:noProof/>
                <w:color w:val="000000"/>
                <w:lang w:eastAsia="en-US"/>
              </w:rPr>
              <w:t xml:space="preserve">                0,3 </w:t>
            </w:r>
            <w:r w:rsidR="00AC33B8" w:rsidRPr="00F26EDF">
              <w:rPr>
                <w:b/>
                <w:noProof/>
                <w:color w:val="000000"/>
                <w:lang w:eastAsia="en-US"/>
              </w:rPr>
              <w:t xml:space="preserve">млрд грн </w:t>
            </w:r>
            <w:r w:rsidR="00F26EDF">
              <w:rPr>
                <w:b/>
                <w:noProof/>
                <w:color w:val="000000"/>
                <w:lang w:eastAsia="en-US"/>
              </w:rPr>
              <w:t xml:space="preserve">через 90 днів із дня </w:t>
            </w:r>
            <w:r w:rsidR="00F26EDF" w:rsidRPr="00F26EDF">
              <w:rPr>
                <w:b/>
                <w:noProof/>
                <w:color w:val="000000"/>
                <w:lang w:eastAsia="en-US"/>
              </w:rPr>
              <w:t>припинення або скасування воєнного стану в Україні.</w:t>
            </w:r>
            <w:r w:rsidR="007A09A5">
              <w:rPr>
                <w:b/>
                <w:noProof/>
                <w:color w:val="000000"/>
                <w:lang w:eastAsia="en-US"/>
              </w:rPr>
              <w:t>;</w:t>
            </w:r>
            <w:r w:rsidR="00AC33B8" w:rsidRPr="004A59E5">
              <w:rPr>
                <w:b/>
                <w:noProof/>
                <w:color w:val="000000"/>
                <w:lang w:eastAsia="en-US"/>
              </w:rPr>
              <w:t xml:space="preserve"> </w:t>
            </w:r>
          </w:p>
          <w:p w14:paraId="3EA3A79A" w14:textId="77777777" w:rsidR="00AC33B8" w:rsidRPr="004A59E5" w:rsidRDefault="00AC33B8" w:rsidP="00AC33B8">
            <w:pPr>
              <w:tabs>
                <w:tab w:val="left" w:pos="567"/>
              </w:tabs>
              <w:jc w:val="both"/>
              <w:rPr>
                <w:b/>
                <w:noProof/>
                <w:color w:val="000000"/>
                <w:lang w:eastAsia="en-US"/>
              </w:rPr>
            </w:pPr>
          </w:p>
          <w:p w14:paraId="27619497" w14:textId="77777777" w:rsidR="00AC33B8" w:rsidRPr="004A59E5" w:rsidRDefault="00AC33B8" w:rsidP="00AC33B8">
            <w:pPr>
              <w:tabs>
                <w:tab w:val="left" w:pos="567"/>
              </w:tabs>
              <w:jc w:val="both"/>
              <w:rPr>
                <w:b/>
                <w:noProof/>
                <w:color w:val="000000"/>
                <w:lang w:eastAsia="en-US"/>
              </w:rPr>
            </w:pPr>
            <w:r w:rsidRPr="004A59E5">
              <w:rPr>
                <w:b/>
                <w:noProof/>
                <w:color w:val="000000"/>
                <w:lang w:eastAsia="en-US"/>
              </w:rPr>
              <w:tab/>
            </w:r>
            <w:r w:rsidR="0046010E" w:rsidRPr="004A59E5">
              <w:rPr>
                <w:b/>
                <w:noProof/>
                <w:color w:val="000000"/>
                <w:lang w:eastAsia="en-US"/>
              </w:rPr>
              <w:t>8</w:t>
            </w:r>
            <w:r w:rsidRPr="004A59E5">
              <w:rPr>
                <w:b/>
                <w:noProof/>
                <w:color w:val="000000"/>
                <w:lang w:eastAsia="en-US"/>
              </w:rPr>
              <w:t>)</w:t>
            </w:r>
            <w:r w:rsidR="00250834" w:rsidRPr="004A59E5">
              <w:rPr>
                <w:b/>
                <w:noProof/>
                <w:color w:val="000000"/>
                <w:lang w:eastAsia="en-US"/>
              </w:rPr>
              <w:t xml:space="preserve"> </w:t>
            </w:r>
            <w:r w:rsidRPr="004A59E5">
              <w:rPr>
                <w:b/>
                <w:noProof/>
                <w:color w:val="000000"/>
                <w:lang w:eastAsia="en-US"/>
              </w:rPr>
              <w:t>забезпечити у запасах готівки</w:t>
            </w:r>
            <w:r w:rsidR="00160665" w:rsidRPr="004A59E5">
              <w:rPr>
                <w:b/>
                <w:noProof/>
                <w:color w:val="000000"/>
                <w:lang w:eastAsia="en-US"/>
              </w:rPr>
              <w:t xml:space="preserve"> Національного банку</w:t>
            </w:r>
            <w:r w:rsidR="00367948" w:rsidRPr="004A59E5">
              <w:rPr>
                <w:b/>
                <w:noProof/>
                <w:color w:val="000000"/>
                <w:lang w:eastAsia="en-US"/>
              </w:rPr>
              <w:t xml:space="preserve"> України</w:t>
            </w:r>
            <w:r w:rsidRPr="004A59E5">
              <w:rPr>
                <w:b/>
                <w:noProof/>
                <w:color w:val="000000"/>
                <w:lang w:eastAsia="en-US"/>
              </w:rPr>
              <w:t xml:space="preserve"> на зберіганні частку</w:t>
            </w:r>
            <w:r w:rsidR="004068EA" w:rsidRPr="004A59E5">
              <w:t xml:space="preserve"> </w:t>
            </w:r>
            <w:r w:rsidR="004068EA" w:rsidRPr="004A59E5">
              <w:rPr>
                <w:b/>
                <w:noProof/>
                <w:color w:val="000000"/>
                <w:lang w:eastAsia="en-US"/>
              </w:rPr>
              <w:t>від загальної кількості</w:t>
            </w:r>
            <w:r w:rsidRPr="004A59E5">
              <w:rPr>
                <w:b/>
                <w:noProof/>
                <w:color w:val="000000"/>
                <w:lang w:eastAsia="en-US"/>
              </w:rPr>
              <w:t xml:space="preserve"> </w:t>
            </w:r>
            <w:r w:rsidR="00125E9B" w:rsidRPr="004A59E5">
              <w:rPr>
                <w:b/>
                <w:noProof/>
                <w:color w:val="000000"/>
                <w:lang w:eastAsia="en-US"/>
              </w:rPr>
              <w:t xml:space="preserve">придатних банкнот номіналами </w:t>
            </w:r>
            <w:r w:rsidR="00125E9B" w:rsidRPr="00F21EF7">
              <w:rPr>
                <w:b/>
                <w:noProof/>
                <w:color w:val="000000"/>
                <w:lang w:eastAsia="en-US"/>
              </w:rPr>
              <w:t xml:space="preserve">20 </w:t>
            </w:r>
            <w:r w:rsidR="00B476C9" w:rsidRPr="00F21EF7">
              <w:rPr>
                <w:b/>
                <w:noProof/>
                <w:color w:val="000000"/>
                <w:lang w:eastAsia="en-US"/>
              </w:rPr>
              <w:t xml:space="preserve">гривень, 50 гривень, </w:t>
            </w:r>
            <w:r w:rsidR="00125E9B" w:rsidRPr="00F21EF7">
              <w:rPr>
                <w:b/>
                <w:noProof/>
                <w:color w:val="000000"/>
                <w:lang w:eastAsia="en-US"/>
              </w:rPr>
              <w:t xml:space="preserve">100 </w:t>
            </w:r>
            <w:r w:rsidRPr="00F21EF7">
              <w:rPr>
                <w:b/>
                <w:noProof/>
                <w:color w:val="000000"/>
                <w:lang w:eastAsia="en-US"/>
              </w:rPr>
              <w:t>гривен</w:t>
            </w:r>
            <w:r w:rsidRPr="004A59E5">
              <w:rPr>
                <w:b/>
                <w:noProof/>
                <w:color w:val="000000"/>
                <w:lang w:eastAsia="en-US"/>
              </w:rPr>
              <w:t xml:space="preserve"> (з розрахунку середньоденного залишку запасів готівки</w:t>
            </w:r>
            <w:r w:rsidR="00434EC0" w:rsidRPr="004A59E5">
              <w:rPr>
                <w:b/>
                <w:noProof/>
                <w:color w:val="000000"/>
                <w:lang w:eastAsia="en-US"/>
              </w:rPr>
              <w:t xml:space="preserve"> на зберіганні</w:t>
            </w:r>
            <w:r w:rsidRPr="004A59E5">
              <w:rPr>
                <w:b/>
                <w:noProof/>
                <w:color w:val="000000"/>
                <w:lang w:eastAsia="en-US"/>
              </w:rPr>
              <w:t xml:space="preserve"> протягом</w:t>
            </w:r>
            <w:r w:rsidR="00434EC0" w:rsidRPr="004A59E5">
              <w:rPr>
                <w:b/>
                <w:noProof/>
                <w:color w:val="000000"/>
                <w:lang w:eastAsia="en-US"/>
              </w:rPr>
              <w:t xml:space="preserve"> календарного</w:t>
            </w:r>
            <w:r w:rsidRPr="004A59E5">
              <w:rPr>
                <w:b/>
                <w:noProof/>
                <w:color w:val="000000"/>
                <w:lang w:eastAsia="en-US"/>
              </w:rPr>
              <w:t xml:space="preserve"> місяця</w:t>
            </w:r>
            <w:r w:rsidR="00B7601F" w:rsidRPr="004A59E5">
              <w:rPr>
                <w:b/>
                <w:noProof/>
                <w:color w:val="000000"/>
                <w:lang w:eastAsia="en-US"/>
              </w:rPr>
              <w:t>,</w:t>
            </w:r>
            <w:r w:rsidR="00B7601F" w:rsidRPr="004A59E5">
              <w:t xml:space="preserve"> </w:t>
            </w:r>
            <w:r w:rsidR="00B7601F" w:rsidRPr="004A59E5">
              <w:rPr>
                <w:b/>
                <w:noProof/>
                <w:color w:val="000000"/>
                <w:lang w:eastAsia="en-US"/>
              </w:rPr>
              <w:t>включаючи вихідні та святкові дні</w:t>
            </w:r>
            <w:r w:rsidRPr="004A59E5">
              <w:rPr>
                <w:b/>
                <w:noProof/>
                <w:color w:val="000000"/>
                <w:lang w:eastAsia="en-US"/>
              </w:rPr>
              <w:t>) в цілому на банк, не менше:</w:t>
            </w:r>
          </w:p>
          <w:p w14:paraId="658E2FEF" w14:textId="77777777" w:rsidR="00AC33B8" w:rsidRPr="004A59E5" w:rsidRDefault="00AC33B8" w:rsidP="00AC33B8">
            <w:pPr>
              <w:tabs>
                <w:tab w:val="left" w:pos="567"/>
              </w:tabs>
              <w:jc w:val="both"/>
              <w:rPr>
                <w:b/>
                <w:noProof/>
                <w:color w:val="000000"/>
                <w:lang w:eastAsia="en-US"/>
              </w:rPr>
            </w:pPr>
            <w:r w:rsidRPr="004A59E5">
              <w:rPr>
                <w:b/>
                <w:noProof/>
                <w:color w:val="000000"/>
                <w:lang w:eastAsia="en-US"/>
              </w:rPr>
              <w:t xml:space="preserve">        20 % від загальної кількості придатних банкнот на 01 січня 2026 року;</w:t>
            </w:r>
          </w:p>
          <w:p w14:paraId="1AD1BDD1" w14:textId="77777777" w:rsidR="00AC33B8" w:rsidRPr="004A59E5" w:rsidRDefault="00AC33B8" w:rsidP="00AC33B8">
            <w:pPr>
              <w:tabs>
                <w:tab w:val="left" w:pos="567"/>
              </w:tabs>
              <w:jc w:val="both"/>
              <w:rPr>
                <w:b/>
                <w:noProof/>
                <w:color w:val="000000"/>
                <w:lang w:eastAsia="en-US"/>
              </w:rPr>
            </w:pPr>
            <w:r w:rsidRPr="004A59E5">
              <w:rPr>
                <w:b/>
                <w:noProof/>
                <w:color w:val="000000"/>
                <w:lang w:eastAsia="en-US"/>
              </w:rPr>
              <w:t xml:space="preserve">        23 % від загальної кількості придатних банкнот на 01 січня 2027 року;</w:t>
            </w:r>
          </w:p>
          <w:p w14:paraId="7B6BB42B" w14:textId="77777777" w:rsidR="00250834" w:rsidRPr="004A59E5" w:rsidRDefault="00250834" w:rsidP="00AC33B8">
            <w:pPr>
              <w:tabs>
                <w:tab w:val="left" w:pos="567"/>
              </w:tabs>
              <w:jc w:val="both"/>
              <w:rPr>
                <w:b/>
                <w:noProof/>
                <w:color w:val="000000"/>
                <w:lang w:eastAsia="en-US"/>
              </w:rPr>
            </w:pPr>
          </w:p>
          <w:p w14:paraId="6DEBCD21" w14:textId="77777777" w:rsidR="005C62D5" w:rsidRPr="004A59E5" w:rsidRDefault="00250834" w:rsidP="00CF76CC">
            <w:pPr>
              <w:rPr>
                <w:b/>
                <w:noProof/>
                <w:color w:val="000000"/>
                <w:lang w:eastAsia="en-US"/>
              </w:rPr>
            </w:pPr>
            <w:r w:rsidRPr="004A59E5">
              <w:rPr>
                <w:b/>
                <w:noProof/>
                <w:color w:val="000000"/>
                <w:lang w:eastAsia="en-US"/>
              </w:rPr>
              <w:t xml:space="preserve">          9)</w:t>
            </w:r>
            <w:r w:rsidRPr="004A59E5">
              <w:t xml:space="preserve"> </w:t>
            </w:r>
            <w:r w:rsidRPr="00D0659E">
              <w:rPr>
                <w:b/>
                <w:noProof/>
                <w:color w:val="000000"/>
                <w:lang w:eastAsia="en-US"/>
              </w:rPr>
              <w:t>забезпечити наявність щонайменше одного відокремленого підрозділу</w:t>
            </w:r>
            <w:r w:rsidR="00A625FB" w:rsidRPr="00D0659E">
              <w:rPr>
                <w:b/>
                <w:noProof/>
                <w:color w:val="000000"/>
                <w:lang w:eastAsia="en-US"/>
              </w:rPr>
              <w:t>/підрозділу</w:t>
            </w:r>
            <w:r w:rsidRPr="00D0659E">
              <w:rPr>
                <w:b/>
                <w:noProof/>
                <w:color w:val="000000"/>
                <w:lang w:eastAsia="en-US"/>
              </w:rPr>
              <w:t xml:space="preserve"> уповноваженого банку в регіоні для зберігання запасів готівки</w:t>
            </w:r>
            <w:r w:rsidR="00434EC0" w:rsidRPr="00D0659E">
              <w:rPr>
                <w:b/>
                <w:noProof/>
                <w:color w:val="000000"/>
                <w:lang w:eastAsia="en-US"/>
              </w:rPr>
              <w:t xml:space="preserve"> Національного банку</w:t>
            </w:r>
            <w:r w:rsidR="00367948" w:rsidRPr="00D0659E">
              <w:rPr>
                <w:b/>
                <w:noProof/>
                <w:color w:val="000000"/>
                <w:lang w:eastAsia="en-US"/>
              </w:rPr>
              <w:t xml:space="preserve"> України</w:t>
            </w:r>
            <w:r w:rsidRPr="00D0659E">
              <w:rPr>
                <w:b/>
                <w:noProof/>
                <w:color w:val="000000"/>
                <w:lang w:eastAsia="en-US"/>
              </w:rPr>
              <w:t xml:space="preserve"> не менше ніж у 50% областей – не пізніше ніж через один рік </w:t>
            </w:r>
            <w:r w:rsidR="00F26EDF" w:rsidRPr="00F26EDF">
              <w:rPr>
                <w:b/>
                <w:noProof/>
                <w:color w:val="000000"/>
                <w:lang w:eastAsia="en-US"/>
              </w:rPr>
              <w:t>із дня</w:t>
            </w:r>
            <w:r w:rsidR="00CF76CC" w:rsidRPr="00F26EDF">
              <w:rPr>
                <w:b/>
                <w:noProof/>
                <w:color w:val="000000"/>
                <w:lang w:eastAsia="en-US"/>
              </w:rPr>
              <w:t xml:space="preserve"> </w:t>
            </w:r>
            <w:r w:rsidR="007A09A5" w:rsidRPr="00F26EDF">
              <w:rPr>
                <w:b/>
                <w:noProof/>
                <w:color w:val="000000"/>
                <w:lang w:eastAsia="en-US"/>
              </w:rPr>
              <w:t xml:space="preserve">припинення </w:t>
            </w:r>
            <w:r w:rsidR="00F26EDF" w:rsidRPr="00F26EDF">
              <w:rPr>
                <w:b/>
                <w:noProof/>
                <w:color w:val="000000"/>
                <w:lang w:eastAsia="en-US"/>
              </w:rPr>
              <w:t>або</w:t>
            </w:r>
            <w:r w:rsidR="007A09A5" w:rsidRPr="00F26EDF">
              <w:rPr>
                <w:b/>
                <w:noProof/>
                <w:color w:val="000000"/>
                <w:lang w:eastAsia="en-US"/>
              </w:rPr>
              <w:t xml:space="preserve"> скасування</w:t>
            </w:r>
            <w:r w:rsidR="00CF76CC" w:rsidRPr="00F26EDF">
              <w:rPr>
                <w:b/>
                <w:noProof/>
                <w:color w:val="000000"/>
                <w:lang w:eastAsia="en-US"/>
              </w:rPr>
              <w:t xml:space="preserve"> воєнного стану</w:t>
            </w:r>
            <w:r w:rsidR="007A09A5" w:rsidRPr="00F26EDF">
              <w:rPr>
                <w:b/>
                <w:noProof/>
                <w:color w:val="000000"/>
                <w:lang w:eastAsia="en-US"/>
              </w:rPr>
              <w:t xml:space="preserve"> </w:t>
            </w:r>
            <w:r w:rsidR="00F26EDF" w:rsidRPr="00F26EDF">
              <w:rPr>
                <w:b/>
                <w:noProof/>
                <w:color w:val="000000"/>
                <w:lang w:eastAsia="en-US"/>
              </w:rPr>
              <w:t>в Україні</w:t>
            </w:r>
            <w:r w:rsidR="00CF76CC" w:rsidRPr="00F26EDF">
              <w:rPr>
                <w:b/>
                <w:noProof/>
                <w:color w:val="000000"/>
                <w:lang w:eastAsia="en-US"/>
              </w:rPr>
              <w:t>;</w:t>
            </w:r>
          </w:p>
          <w:p w14:paraId="0A296068" w14:textId="77777777" w:rsidR="00995795" w:rsidRPr="004A59E5" w:rsidRDefault="00995795" w:rsidP="00CF76CC">
            <w:pPr>
              <w:rPr>
                <w:b/>
                <w:noProof/>
                <w:color w:val="000000"/>
                <w:lang w:eastAsia="en-US"/>
              </w:rPr>
            </w:pPr>
          </w:p>
          <w:p w14:paraId="70641B2B" w14:textId="77777777" w:rsidR="00995795" w:rsidRPr="004A59E5" w:rsidRDefault="00995795" w:rsidP="00995795">
            <w:pPr>
              <w:tabs>
                <w:tab w:val="left" w:pos="567"/>
              </w:tabs>
              <w:jc w:val="both"/>
              <w:rPr>
                <w:b/>
                <w:noProof/>
                <w:color w:val="000000"/>
                <w:lang w:eastAsia="en-US"/>
              </w:rPr>
            </w:pPr>
            <w:r w:rsidRPr="004A59E5">
              <w:rPr>
                <w:b/>
                <w:noProof/>
                <w:color w:val="000000"/>
                <w:sz w:val="20"/>
                <w:szCs w:val="20"/>
                <w:lang w:eastAsia="en-US"/>
              </w:rPr>
              <w:t xml:space="preserve">          </w:t>
            </w:r>
            <w:r w:rsidRPr="004A59E5">
              <w:rPr>
                <w:b/>
                <w:noProof/>
                <w:color w:val="000000"/>
                <w:lang w:eastAsia="en-US"/>
              </w:rPr>
              <w:t>10) до 01 жовтня 2025 року та до 01 жовтня 2026 року відповідно подати Національному банку України пакет документів, передбачений пунктом 8 Розділу І Положення, для прийняття рішення Правлінням Національного банку України про  збільшення ліміту запасів готівки на зберіганні;</w:t>
            </w:r>
          </w:p>
          <w:p w14:paraId="4B7332F6" w14:textId="77777777" w:rsidR="00995795" w:rsidRPr="004A59E5" w:rsidRDefault="009F3834" w:rsidP="00995795">
            <w:pPr>
              <w:tabs>
                <w:tab w:val="left" w:pos="567"/>
              </w:tabs>
              <w:jc w:val="both"/>
              <w:rPr>
                <w:b/>
                <w:noProof/>
                <w:color w:val="000000"/>
                <w:lang w:eastAsia="en-US"/>
              </w:rPr>
            </w:pPr>
            <w:r>
              <w:rPr>
                <w:b/>
                <w:noProof/>
                <w:color w:val="000000"/>
                <w:lang w:eastAsia="en-US"/>
              </w:rPr>
              <w:t xml:space="preserve">         </w:t>
            </w:r>
            <w:r w:rsidRPr="00031C70">
              <w:rPr>
                <w:b/>
                <w:noProof/>
                <w:color w:val="000000"/>
                <w:lang w:val="ru-RU" w:eastAsia="en-US"/>
              </w:rPr>
              <w:t>11)</w:t>
            </w:r>
            <w:r w:rsidRPr="009F3834">
              <w:rPr>
                <w:b/>
                <w:noProof/>
                <w:color w:val="000000"/>
                <w:lang w:val="ru-RU" w:eastAsia="en-US"/>
              </w:rPr>
              <w:t xml:space="preserve"> </w:t>
            </w:r>
            <w:r w:rsidR="00995795" w:rsidRPr="004A59E5">
              <w:rPr>
                <w:b/>
                <w:noProof/>
                <w:color w:val="000000"/>
                <w:lang w:eastAsia="en-US"/>
              </w:rPr>
              <w:t>до 15 грудня 2025 року та до 15 грудня 2026 року відповідно укласти додаткові договори до договорів про зберігання  щодо збільшення лімітів запасів готівки Національного банку України.</w:t>
            </w:r>
          </w:p>
          <w:p w14:paraId="1D76E867" w14:textId="77777777" w:rsidR="00995795" w:rsidRPr="004A59E5" w:rsidRDefault="00995795" w:rsidP="00CF76CC">
            <w:pPr>
              <w:rPr>
                <w:b/>
                <w:noProof/>
                <w:color w:val="000000"/>
                <w:lang w:eastAsia="en-US"/>
              </w:rPr>
            </w:pPr>
          </w:p>
        </w:tc>
      </w:tr>
      <w:tr w:rsidR="00AA5816" w:rsidRPr="004A59E5" w14:paraId="38722143" w14:textId="77777777" w:rsidTr="00A34F61">
        <w:tc>
          <w:tcPr>
            <w:tcW w:w="7650" w:type="dxa"/>
          </w:tcPr>
          <w:p w14:paraId="266235FE" w14:textId="77777777" w:rsidR="00AA5816" w:rsidRPr="00AA5816" w:rsidRDefault="00AA5816" w:rsidP="00562D3A">
            <w:pPr>
              <w:tabs>
                <w:tab w:val="left" w:pos="3686"/>
                <w:tab w:val="left" w:pos="3828"/>
                <w:tab w:val="left" w:pos="3969"/>
              </w:tabs>
              <w:spacing w:after="160" w:line="259" w:lineRule="auto"/>
              <w:contextualSpacing/>
              <w:jc w:val="both"/>
              <w:rPr>
                <w:color w:val="000000"/>
              </w:rPr>
            </w:pPr>
            <w:r w:rsidRPr="00AA5816">
              <w:rPr>
                <w:color w:val="000000"/>
              </w:rPr>
              <w:lastRenderedPageBreak/>
              <w:t>Норма</w:t>
            </w:r>
            <w:r>
              <w:rPr>
                <w:color w:val="000000"/>
                <w:lang w:val="en-US"/>
              </w:rPr>
              <w:t xml:space="preserve"> </w:t>
            </w:r>
            <w:r w:rsidRPr="00AA5816">
              <w:rPr>
                <w:color w:val="000000"/>
              </w:rPr>
              <w:t>відсутня</w:t>
            </w:r>
          </w:p>
        </w:tc>
        <w:tc>
          <w:tcPr>
            <w:tcW w:w="7796" w:type="dxa"/>
          </w:tcPr>
          <w:p w14:paraId="20BE1D2E" w14:textId="77777777" w:rsidR="00AA5816" w:rsidRPr="00AA5816" w:rsidRDefault="00AA5816" w:rsidP="006B1E99">
            <w:pPr>
              <w:tabs>
                <w:tab w:val="left" w:pos="3686"/>
                <w:tab w:val="left" w:pos="3828"/>
                <w:tab w:val="left" w:pos="3969"/>
              </w:tabs>
              <w:spacing w:after="160" w:line="259" w:lineRule="auto"/>
              <w:contextualSpacing/>
              <w:jc w:val="both"/>
              <w:rPr>
                <w:b/>
                <w:color w:val="000000"/>
              </w:rPr>
            </w:pPr>
            <w:r w:rsidRPr="00AA5816">
              <w:rPr>
                <w:b/>
                <w:noProof/>
                <w:color w:val="000000"/>
                <w:lang w:val="ru-RU" w:eastAsia="en-US"/>
              </w:rPr>
              <w:t>3</w:t>
            </w:r>
            <w:r w:rsidRPr="00AA5816">
              <w:rPr>
                <w:b/>
                <w:noProof/>
                <w:color w:val="000000"/>
                <w:vertAlign w:val="superscript"/>
                <w:lang w:val="ru-RU" w:eastAsia="en-US"/>
              </w:rPr>
              <w:t>1</w:t>
            </w:r>
            <w:r w:rsidRPr="00AA5816">
              <w:rPr>
                <w:b/>
                <w:noProof/>
                <w:color w:val="000000"/>
                <w:lang w:val="ru-RU" w:eastAsia="en-US"/>
              </w:rPr>
              <w:t>. Національний банк з 01 січня 2026 року видає гуртові партії банкнот/монет палетами з банкнотами/коробками з монетами.</w:t>
            </w:r>
          </w:p>
        </w:tc>
      </w:tr>
      <w:tr w:rsidR="005C62D5" w:rsidRPr="004A59E5" w14:paraId="0B077575" w14:textId="77777777" w:rsidTr="005C62D5">
        <w:tc>
          <w:tcPr>
            <w:tcW w:w="15446" w:type="dxa"/>
            <w:gridSpan w:val="2"/>
          </w:tcPr>
          <w:p w14:paraId="0D72DFFC" w14:textId="77777777" w:rsidR="005C62D5" w:rsidRPr="004A59E5" w:rsidRDefault="005C62D5" w:rsidP="00EC514B">
            <w:pPr>
              <w:jc w:val="center"/>
            </w:pPr>
            <w:r w:rsidRPr="004A59E5">
              <w:rPr>
                <w:b/>
                <w:color w:val="000000"/>
              </w:rPr>
              <w:t>Зміни до Положення про передавання запасів готівки на зберігання до уповноважених банків та проведення операцій з ними, затвердженого  постановою Правління Національного банку України від 17 вересня 2021 року № 95 (зі змінами)</w:t>
            </w:r>
          </w:p>
        </w:tc>
      </w:tr>
      <w:tr w:rsidR="005C62D5" w:rsidRPr="004A59E5" w14:paraId="657C8E41" w14:textId="77777777" w:rsidTr="005C62D5">
        <w:tc>
          <w:tcPr>
            <w:tcW w:w="15446" w:type="dxa"/>
            <w:gridSpan w:val="2"/>
          </w:tcPr>
          <w:p w14:paraId="3831B1BE" w14:textId="77777777" w:rsidR="005C62D5" w:rsidRPr="004A59E5" w:rsidRDefault="005C62D5" w:rsidP="00EC514B">
            <w:pPr>
              <w:jc w:val="center"/>
            </w:pPr>
            <w:r w:rsidRPr="004A59E5">
              <w:rPr>
                <w:lang w:val="en-US" w:eastAsia="en-US"/>
              </w:rPr>
              <w:t xml:space="preserve">I. </w:t>
            </w:r>
            <w:r w:rsidRPr="004A59E5">
              <w:rPr>
                <w:lang w:eastAsia="en-US"/>
              </w:rPr>
              <w:t>Загальні положення</w:t>
            </w:r>
          </w:p>
        </w:tc>
      </w:tr>
      <w:tr w:rsidR="005C62D5" w:rsidRPr="004A59E5" w14:paraId="469A636B" w14:textId="77777777" w:rsidTr="00A34F61">
        <w:tc>
          <w:tcPr>
            <w:tcW w:w="7650" w:type="dxa"/>
          </w:tcPr>
          <w:p w14:paraId="766A3158" w14:textId="77777777" w:rsidR="005C62D5" w:rsidRPr="004A59E5" w:rsidRDefault="005C62D5" w:rsidP="00D112E2">
            <w:pPr>
              <w:jc w:val="both"/>
            </w:pPr>
            <w:r w:rsidRPr="004A59E5">
              <w:rPr>
                <w:lang w:eastAsia="en-US"/>
              </w:rPr>
              <w:t xml:space="preserve">1. Це Положення розроблено відповідно до Закону України “Про Національний банк України”, Положення про критерії та порядок відбору банків, які можуть залучатися до зберігання запасів готівки Національного банку України та здійснення операцій з ними, затвердженого постановою Правління Національного банку України від 28 вересня 2016 року № 389 (зі змінами) (далі  – Положення № 389), Правил з організації захисту приміщень банків в Україні, затверджених постановою Правління Національного банку України від 10 лютого 2016 року № 63 (зі змінами) (далі – Правила № 63), </w:t>
            </w:r>
            <w:r w:rsidRPr="004A59E5">
              <w:rPr>
                <w:strike/>
                <w:lang w:eastAsia="en-US"/>
              </w:rPr>
              <w:t>нормативно-правових актів Національного банку України (далі – Національний банк) з питань організації інкасації коштів та перевезення валютних цінностей банків в Україні, організації касової роботи.</w:t>
            </w:r>
          </w:p>
        </w:tc>
        <w:tc>
          <w:tcPr>
            <w:tcW w:w="7796" w:type="dxa"/>
          </w:tcPr>
          <w:p w14:paraId="62F40616" w14:textId="77777777" w:rsidR="005C62D5" w:rsidRPr="004A59E5" w:rsidRDefault="005C62D5" w:rsidP="0005120E">
            <w:pPr>
              <w:jc w:val="both"/>
            </w:pPr>
            <w:r w:rsidRPr="004A59E5">
              <w:rPr>
                <w:lang w:eastAsia="en-US"/>
              </w:rPr>
              <w:t xml:space="preserve">1. Це Положення розроблено відповідно до Закону України “Про Національний банк України”, Положення про критерії та порядок відбору банків, які можуть залучатися до зберігання запасів готівки Національного банку України та здійснення операцій з ними, затвердженого постановою Правління Національного банку України від 28 вересня 2016 року № 389 (зі змінами) (далі  – Положення № 389), Правил з організації захисту приміщень банків в Україні, затверджених постановою Правління Національного банку України від 10 лютого 2016 року № 63 (зі змінами) (далі – Правила № 63), </w:t>
            </w:r>
            <w:r w:rsidRPr="004A59E5">
              <w:rPr>
                <w:b/>
                <w:lang w:eastAsia="en-US"/>
              </w:rPr>
              <w:t>Інструкції з організації інкасації коштів та перевезення валютних цінностей банків в Україні, затвердженої</w:t>
            </w:r>
            <w:r w:rsidRPr="004A59E5">
              <w:rPr>
                <w:b/>
              </w:rPr>
              <w:t xml:space="preserve"> </w:t>
            </w:r>
            <w:r w:rsidRPr="004A59E5">
              <w:rPr>
                <w:b/>
                <w:lang w:eastAsia="en-US"/>
              </w:rPr>
              <w:t>постановою Правління Національного банку України від 31 березня 2017 року № 29 (зі змінами) (далі – Інструкція № 29),</w:t>
            </w:r>
            <w:r w:rsidRPr="004A59E5">
              <w:rPr>
                <w:lang w:eastAsia="en-US"/>
              </w:rPr>
              <w:t xml:space="preserve"> </w:t>
            </w:r>
            <w:r w:rsidRPr="004A59E5">
              <w:rPr>
                <w:b/>
                <w:lang w:eastAsia="en-US"/>
              </w:rPr>
              <w:t xml:space="preserve">Інструкції про порядок організації касової роботи банками та проведення платіжних операцій надавачами платіжних послуг в Україні, затвердженої постановою Правління Національного банку України від 25 вересня 2018 року № 103 (зі змінами) </w:t>
            </w:r>
            <w:r w:rsidR="0005120E">
              <w:rPr>
                <w:b/>
                <w:lang w:eastAsia="en-US"/>
              </w:rPr>
              <w:t xml:space="preserve">(далі – Інструкція </w:t>
            </w:r>
            <w:r w:rsidR="0005120E" w:rsidRPr="00031C70">
              <w:rPr>
                <w:b/>
                <w:lang w:eastAsia="en-US"/>
              </w:rPr>
              <w:t>№ 103).</w:t>
            </w:r>
            <w:r w:rsidR="000C057A" w:rsidRPr="004A59E5">
              <w:rPr>
                <w:b/>
                <w:lang w:eastAsia="en-US"/>
              </w:rPr>
              <w:t xml:space="preserve"> </w:t>
            </w:r>
          </w:p>
        </w:tc>
      </w:tr>
      <w:tr w:rsidR="005C62D5" w:rsidRPr="004A59E5" w14:paraId="0B3F70F0" w14:textId="77777777" w:rsidTr="00A34F61">
        <w:tc>
          <w:tcPr>
            <w:tcW w:w="7650" w:type="dxa"/>
          </w:tcPr>
          <w:p w14:paraId="2BE4C927" w14:textId="77777777" w:rsidR="005C62D5" w:rsidRPr="004A59E5" w:rsidRDefault="005C62D5" w:rsidP="00D112E2">
            <w:pPr>
              <w:jc w:val="both"/>
            </w:pPr>
            <w:r w:rsidRPr="004A59E5">
              <w:rPr>
                <w:lang w:eastAsia="en-US"/>
              </w:rPr>
              <w:t xml:space="preserve">2. До зберігання запасів готівки Національного банку  залучаються банки, яким надано статус уповноваженого банку на зберігання запасів </w:t>
            </w:r>
            <w:r w:rsidRPr="004A59E5">
              <w:rPr>
                <w:lang w:eastAsia="en-US"/>
              </w:rPr>
              <w:lastRenderedPageBreak/>
              <w:t>готівки та проведення операцій з ними (далі – уповноважений банк) відповідно до Положення № 389.</w:t>
            </w:r>
          </w:p>
        </w:tc>
        <w:tc>
          <w:tcPr>
            <w:tcW w:w="7796" w:type="dxa"/>
          </w:tcPr>
          <w:p w14:paraId="0305A960" w14:textId="77777777" w:rsidR="005C62D5" w:rsidRPr="004A59E5" w:rsidRDefault="005C62D5" w:rsidP="00D112E2">
            <w:pPr>
              <w:jc w:val="both"/>
            </w:pPr>
            <w:r w:rsidRPr="004A59E5">
              <w:rPr>
                <w:lang w:eastAsia="en-US"/>
              </w:rPr>
              <w:lastRenderedPageBreak/>
              <w:t>2. До зберігання запасів готівки Національного банку</w:t>
            </w:r>
            <w:r w:rsidRPr="004A59E5">
              <w:rPr>
                <w:lang w:val="ru-RU" w:eastAsia="en-US"/>
              </w:rPr>
              <w:t xml:space="preserve"> </w:t>
            </w:r>
            <w:r w:rsidRPr="004A59E5">
              <w:rPr>
                <w:b/>
                <w:lang w:eastAsia="en-US"/>
              </w:rPr>
              <w:t>України</w:t>
            </w:r>
            <w:r w:rsidRPr="004A59E5">
              <w:rPr>
                <w:lang w:eastAsia="en-US"/>
              </w:rPr>
              <w:t xml:space="preserve"> </w:t>
            </w:r>
            <w:r w:rsidRPr="004A59E5">
              <w:rPr>
                <w:b/>
                <w:lang w:eastAsia="en-US"/>
              </w:rPr>
              <w:t>(далі – Національний банк)</w:t>
            </w:r>
            <w:r w:rsidRPr="004A59E5">
              <w:rPr>
                <w:lang w:eastAsia="en-US"/>
              </w:rPr>
              <w:t xml:space="preserve"> залучаються банки, яким надано статус уповноваженого банку на зберігання запасів готівки та проведення </w:t>
            </w:r>
            <w:r w:rsidRPr="004A59E5">
              <w:rPr>
                <w:lang w:eastAsia="en-US"/>
              </w:rPr>
              <w:lastRenderedPageBreak/>
              <w:t>операцій з ними (далі – уповноважений банк) відповідно до Положення № 389.</w:t>
            </w:r>
          </w:p>
        </w:tc>
      </w:tr>
      <w:tr w:rsidR="005C62D5" w:rsidRPr="004A59E5" w14:paraId="52ED7DAC" w14:textId="77777777" w:rsidTr="00A34F61">
        <w:tc>
          <w:tcPr>
            <w:tcW w:w="7650" w:type="dxa"/>
          </w:tcPr>
          <w:p w14:paraId="1BDC6F59" w14:textId="77777777" w:rsidR="005C62D5" w:rsidRPr="004A59E5" w:rsidRDefault="005C62D5" w:rsidP="00D112E2">
            <w:pPr>
              <w:tabs>
                <w:tab w:val="left" w:pos="3686"/>
                <w:tab w:val="left" w:pos="3828"/>
                <w:tab w:val="left" w:pos="3969"/>
              </w:tabs>
              <w:spacing w:after="160" w:line="259" w:lineRule="auto"/>
              <w:ind w:firstLine="709"/>
              <w:contextualSpacing/>
              <w:jc w:val="both"/>
              <w:rPr>
                <w:lang w:eastAsia="en-US"/>
              </w:rPr>
            </w:pPr>
            <w:r w:rsidRPr="004A59E5">
              <w:rPr>
                <w:lang w:eastAsia="en-US"/>
              </w:rPr>
              <w:lastRenderedPageBreak/>
              <w:t>3. Терміни в цьому Положенні вживаються в такому значенні:</w:t>
            </w:r>
          </w:p>
          <w:p w14:paraId="72A870BA" w14:textId="77777777" w:rsidR="0020649A" w:rsidRPr="004A59E5" w:rsidRDefault="0020649A" w:rsidP="00D112E2">
            <w:pPr>
              <w:tabs>
                <w:tab w:val="left" w:pos="3686"/>
                <w:tab w:val="left" w:pos="3828"/>
                <w:tab w:val="left" w:pos="3969"/>
              </w:tabs>
              <w:spacing w:after="160" w:line="259" w:lineRule="auto"/>
              <w:ind w:firstLine="709"/>
              <w:contextualSpacing/>
              <w:jc w:val="both"/>
              <w:rPr>
                <w:lang w:eastAsia="en-US"/>
              </w:rPr>
            </w:pPr>
          </w:p>
          <w:p w14:paraId="42F9847F" w14:textId="77777777" w:rsidR="005C62D5" w:rsidRPr="004A59E5" w:rsidRDefault="005C62D5" w:rsidP="00D112E2">
            <w:pPr>
              <w:tabs>
                <w:tab w:val="left" w:pos="3686"/>
                <w:tab w:val="left" w:pos="3828"/>
                <w:tab w:val="left" w:pos="3969"/>
              </w:tabs>
              <w:spacing w:after="160" w:line="259" w:lineRule="auto"/>
              <w:ind w:firstLine="709"/>
              <w:contextualSpacing/>
              <w:jc w:val="both"/>
              <w:rPr>
                <w:lang w:eastAsia="en-US"/>
              </w:rPr>
            </w:pPr>
            <w:r w:rsidRPr="004A59E5">
              <w:rPr>
                <w:lang w:eastAsia="en-US"/>
              </w:rPr>
              <w:t>Норма відсутня</w:t>
            </w:r>
          </w:p>
          <w:p w14:paraId="795CD42D" w14:textId="77777777" w:rsidR="005C62D5" w:rsidRPr="004A59E5" w:rsidRDefault="005C62D5" w:rsidP="00D112E2">
            <w:pPr>
              <w:tabs>
                <w:tab w:val="left" w:pos="3686"/>
                <w:tab w:val="left" w:pos="3828"/>
                <w:tab w:val="left" w:pos="3969"/>
              </w:tabs>
              <w:spacing w:after="160" w:line="259" w:lineRule="auto"/>
              <w:ind w:firstLine="709"/>
              <w:contextualSpacing/>
              <w:jc w:val="both"/>
              <w:rPr>
                <w:lang w:eastAsia="en-US"/>
              </w:rPr>
            </w:pPr>
            <w:r w:rsidRPr="004A59E5">
              <w:rPr>
                <w:lang w:eastAsia="en-US"/>
              </w:rPr>
              <w:t xml:space="preserve">              </w:t>
            </w:r>
          </w:p>
          <w:p w14:paraId="7944AC98" w14:textId="77777777" w:rsidR="005C62D5" w:rsidRPr="004A59E5" w:rsidRDefault="005C62D5" w:rsidP="00D112E2">
            <w:pPr>
              <w:tabs>
                <w:tab w:val="left" w:pos="3686"/>
                <w:tab w:val="left" w:pos="3828"/>
                <w:tab w:val="left" w:pos="3969"/>
              </w:tabs>
              <w:spacing w:after="160" w:line="259" w:lineRule="auto"/>
              <w:ind w:firstLine="709"/>
              <w:contextualSpacing/>
              <w:jc w:val="both"/>
              <w:rPr>
                <w:lang w:eastAsia="en-US"/>
              </w:rPr>
            </w:pPr>
          </w:p>
          <w:p w14:paraId="5A9E32EF" w14:textId="77777777" w:rsidR="005C62D5" w:rsidRPr="004A59E5" w:rsidRDefault="005C62D5" w:rsidP="00D112E2">
            <w:pPr>
              <w:tabs>
                <w:tab w:val="left" w:pos="3686"/>
                <w:tab w:val="left" w:pos="3828"/>
                <w:tab w:val="left" w:pos="3969"/>
              </w:tabs>
              <w:spacing w:after="160" w:line="259" w:lineRule="auto"/>
              <w:ind w:firstLine="709"/>
              <w:contextualSpacing/>
              <w:jc w:val="both"/>
              <w:rPr>
                <w:lang w:eastAsia="en-US"/>
              </w:rPr>
            </w:pPr>
          </w:p>
          <w:p w14:paraId="0214F470" w14:textId="77777777" w:rsidR="005C62D5" w:rsidRPr="004A59E5" w:rsidRDefault="005C62D5" w:rsidP="00D112E2">
            <w:pPr>
              <w:tabs>
                <w:tab w:val="left" w:pos="3686"/>
                <w:tab w:val="left" w:pos="3828"/>
                <w:tab w:val="left" w:pos="3969"/>
              </w:tabs>
              <w:spacing w:after="160" w:line="259" w:lineRule="auto"/>
              <w:ind w:firstLine="709"/>
              <w:contextualSpacing/>
              <w:jc w:val="both"/>
              <w:rPr>
                <w:lang w:eastAsia="en-US"/>
              </w:rPr>
            </w:pPr>
          </w:p>
          <w:p w14:paraId="78F21898" w14:textId="77777777" w:rsidR="005C62D5" w:rsidRPr="004A59E5" w:rsidRDefault="005C62D5" w:rsidP="00D112E2">
            <w:pPr>
              <w:tabs>
                <w:tab w:val="left" w:pos="3686"/>
                <w:tab w:val="left" w:pos="3828"/>
                <w:tab w:val="left" w:pos="3969"/>
              </w:tabs>
              <w:spacing w:after="160" w:line="259" w:lineRule="auto"/>
              <w:ind w:firstLine="709"/>
              <w:contextualSpacing/>
              <w:jc w:val="both"/>
              <w:rPr>
                <w:lang w:eastAsia="en-US"/>
              </w:rPr>
            </w:pPr>
          </w:p>
          <w:p w14:paraId="7AA669FE" w14:textId="77777777" w:rsidR="005C62D5" w:rsidRPr="004A59E5" w:rsidRDefault="005C62D5" w:rsidP="00D112E2">
            <w:pPr>
              <w:tabs>
                <w:tab w:val="left" w:pos="3686"/>
                <w:tab w:val="left" w:pos="3828"/>
                <w:tab w:val="left" w:pos="3969"/>
              </w:tabs>
              <w:spacing w:after="160" w:line="259" w:lineRule="auto"/>
              <w:ind w:firstLine="709"/>
              <w:contextualSpacing/>
              <w:jc w:val="both"/>
              <w:rPr>
                <w:lang w:eastAsia="en-US"/>
              </w:rPr>
            </w:pPr>
          </w:p>
          <w:p w14:paraId="5D3D1FE5" w14:textId="77777777" w:rsidR="005C62D5" w:rsidRPr="004A59E5" w:rsidRDefault="005C62D5" w:rsidP="00D112E2">
            <w:pPr>
              <w:tabs>
                <w:tab w:val="left" w:pos="3686"/>
                <w:tab w:val="left" w:pos="3828"/>
                <w:tab w:val="left" w:pos="3969"/>
              </w:tabs>
              <w:spacing w:after="160" w:line="259" w:lineRule="auto"/>
              <w:ind w:firstLine="709"/>
              <w:contextualSpacing/>
              <w:jc w:val="both"/>
              <w:rPr>
                <w:lang w:eastAsia="en-US"/>
              </w:rPr>
            </w:pPr>
          </w:p>
          <w:p w14:paraId="0CFD8051" w14:textId="77777777" w:rsidR="005C62D5" w:rsidRPr="004A59E5" w:rsidRDefault="005C62D5" w:rsidP="00D112E2">
            <w:pPr>
              <w:tabs>
                <w:tab w:val="left" w:pos="3686"/>
                <w:tab w:val="left" w:pos="3828"/>
                <w:tab w:val="left" w:pos="3969"/>
              </w:tabs>
              <w:spacing w:after="160" w:line="259" w:lineRule="auto"/>
              <w:ind w:firstLine="709"/>
              <w:contextualSpacing/>
              <w:jc w:val="both"/>
              <w:rPr>
                <w:lang w:eastAsia="en-US"/>
              </w:rPr>
            </w:pPr>
          </w:p>
          <w:p w14:paraId="74305B05" w14:textId="77777777" w:rsidR="005C62D5" w:rsidRPr="004A59E5" w:rsidRDefault="005C62D5" w:rsidP="00D112E2">
            <w:pPr>
              <w:tabs>
                <w:tab w:val="left" w:pos="3686"/>
                <w:tab w:val="left" w:pos="3828"/>
                <w:tab w:val="left" w:pos="3969"/>
              </w:tabs>
              <w:spacing w:after="160" w:line="259" w:lineRule="auto"/>
              <w:ind w:firstLine="709"/>
              <w:contextualSpacing/>
              <w:jc w:val="both"/>
              <w:rPr>
                <w:lang w:eastAsia="en-US"/>
              </w:rPr>
            </w:pPr>
          </w:p>
          <w:p w14:paraId="7E20C679" w14:textId="77777777" w:rsidR="005C62D5" w:rsidRPr="004A59E5" w:rsidRDefault="005C62D5" w:rsidP="00D112E2">
            <w:pPr>
              <w:tabs>
                <w:tab w:val="left" w:pos="3686"/>
                <w:tab w:val="left" w:pos="3828"/>
                <w:tab w:val="left" w:pos="3969"/>
              </w:tabs>
              <w:spacing w:after="160" w:line="259" w:lineRule="auto"/>
              <w:ind w:firstLine="709"/>
              <w:contextualSpacing/>
              <w:jc w:val="both"/>
              <w:rPr>
                <w:lang w:eastAsia="en-US"/>
              </w:rPr>
            </w:pPr>
          </w:p>
          <w:p w14:paraId="4A6B134E" w14:textId="77777777" w:rsidR="005C62D5" w:rsidRPr="004A59E5" w:rsidRDefault="005C62D5" w:rsidP="00D112E2">
            <w:pPr>
              <w:tabs>
                <w:tab w:val="left" w:pos="3686"/>
                <w:tab w:val="left" w:pos="3828"/>
                <w:tab w:val="left" w:pos="3969"/>
              </w:tabs>
              <w:spacing w:after="160" w:line="259" w:lineRule="auto"/>
              <w:ind w:firstLine="709"/>
              <w:contextualSpacing/>
              <w:jc w:val="both"/>
              <w:rPr>
                <w:lang w:eastAsia="en-US"/>
              </w:rPr>
            </w:pPr>
          </w:p>
          <w:p w14:paraId="08D08137" w14:textId="77777777" w:rsidR="005C62D5" w:rsidRPr="004A59E5" w:rsidRDefault="005C62D5" w:rsidP="00D112E2">
            <w:pPr>
              <w:tabs>
                <w:tab w:val="left" w:pos="3686"/>
                <w:tab w:val="left" w:pos="3828"/>
                <w:tab w:val="left" w:pos="3969"/>
              </w:tabs>
              <w:spacing w:after="160" w:line="259" w:lineRule="auto"/>
              <w:ind w:firstLine="709"/>
              <w:contextualSpacing/>
              <w:jc w:val="both"/>
              <w:rPr>
                <w:lang w:eastAsia="en-US"/>
              </w:rPr>
            </w:pPr>
          </w:p>
          <w:p w14:paraId="41F9C158" w14:textId="77777777" w:rsidR="00031266" w:rsidRPr="004A59E5" w:rsidRDefault="00031266" w:rsidP="00D112E2">
            <w:pPr>
              <w:tabs>
                <w:tab w:val="left" w:pos="3686"/>
                <w:tab w:val="left" w:pos="3828"/>
                <w:tab w:val="left" w:pos="3969"/>
              </w:tabs>
              <w:spacing w:after="160" w:line="259" w:lineRule="auto"/>
              <w:ind w:firstLine="709"/>
              <w:contextualSpacing/>
              <w:jc w:val="both"/>
              <w:rPr>
                <w:lang w:eastAsia="en-US"/>
              </w:rPr>
            </w:pPr>
          </w:p>
          <w:p w14:paraId="257B26CF" w14:textId="77777777" w:rsidR="00031266" w:rsidRPr="004A59E5" w:rsidRDefault="00031266" w:rsidP="00D112E2">
            <w:pPr>
              <w:tabs>
                <w:tab w:val="left" w:pos="3686"/>
                <w:tab w:val="left" w:pos="3828"/>
                <w:tab w:val="left" w:pos="3969"/>
              </w:tabs>
              <w:spacing w:after="160" w:line="259" w:lineRule="auto"/>
              <w:ind w:firstLine="709"/>
              <w:contextualSpacing/>
              <w:jc w:val="both"/>
              <w:rPr>
                <w:lang w:eastAsia="en-US"/>
              </w:rPr>
            </w:pPr>
          </w:p>
          <w:p w14:paraId="008CA4E0" w14:textId="77777777" w:rsidR="005C62D5" w:rsidRPr="004A59E5" w:rsidRDefault="005C62D5" w:rsidP="00D112E2">
            <w:pPr>
              <w:tabs>
                <w:tab w:val="left" w:pos="3686"/>
                <w:tab w:val="left" w:pos="3828"/>
                <w:tab w:val="left" w:pos="3969"/>
              </w:tabs>
              <w:spacing w:after="160" w:line="259" w:lineRule="auto"/>
              <w:ind w:firstLine="709"/>
              <w:contextualSpacing/>
              <w:jc w:val="both"/>
              <w:rPr>
                <w:lang w:eastAsia="en-US"/>
              </w:rPr>
            </w:pPr>
            <w:r w:rsidRPr="004A59E5">
              <w:rPr>
                <w:lang w:eastAsia="en-US"/>
              </w:rPr>
              <w:t xml:space="preserve">……………………………………………… </w:t>
            </w:r>
          </w:p>
          <w:p w14:paraId="2E9DD867" w14:textId="77777777" w:rsidR="00031266" w:rsidRPr="004A59E5" w:rsidRDefault="00031266" w:rsidP="00D112E2">
            <w:pPr>
              <w:tabs>
                <w:tab w:val="left" w:pos="3686"/>
                <w:tab w:val="left" w:pos="3828"/>
                <w:tab w:val="left" w:pos="3969"/>
              </w:tabs>
              <w:spacing w:after="160" w:line="259" w:lineRule="auto"/>
              <w:ind w:firstLine="709"/>
              <w:contextualSpacing/>
              <w:jc w:val="both"/>
              <w:rPr>
                <w:lang w:eastAsia="en-US"/>
              </w:rPr>
            </w:pPr>
          </w:p>
          <w:p w14:paraId="7883B5A4" w14:textId="77777777" w:rsidR="00442E61" w:rsidRPr="004A59E5" w:rsidRDefault="005C62D5" w:rsidP="00D112E2">
            <w:pPr>
              <w:tabs>
                <w:tab w:val="left" w:pos="3686"/>
                <w:tab w:val="left" w:pos="3828"/>
                <w:tab w:val="left" w:pos="3969"/>
              </w:tabs>
              <w:spacing w:after="160" w:line="259" w:lineRule="auto"/>
              <w:ind w:firstLine="709"/>
              <w:contextualSpacing/>
              <w:jc w:val="both"/>
              <w:rPr>
                <w:lang w:eastAsia="en-US"/>
              </w:rPr>
            </w:pPr>
            <w:r w:rsidRPr="004A59E5">
              <w:rPr>
                <w:lang w:eastAsia="en-US"/>
              </w:rPr>
              <w:t xml:space="preserve"> </w:t>
            </w:r>
          </w:p>
          <w:p w14:paraId="6FDC5231" w14:textId="77777777" w:rsidR="005C62D5" w:rsidRPr="004A59E5" w:rsidRDefault="00E14CE6" w:rsidP="00D112E2">
            <w:pPr>
              <w:tabs>
                <w:tab w:val="left" w:pos="3686"/>
                <w:tab w:val="left" w:pos="3828"/>
                <w:tab w:val="left" w:pos="3969"/>
              </w:tabs>
              <w:spacing w:after="160" w:line="259" w:lineRule="auto"/>
              <w:ind w:firstLine="709"/>
              <w:contextualSpacing/>
              <w:jc w:val="both"/>
              <w:rPr>
                <w:lang w:eastAsia="en-US"/>
              </w:rPr>
            </w:pPr>
            <w:r w:rsidRPr="004A59E5">
              <w:rPr>
                <w:lang w:eastAsia="en-US"/>
              </w:rPr>
              <w:t xml:space="preserve">  </w:t>
            </w:r>
            <w:r w:rsidR="005C62D5" w:rsidRPr="004A59E5">
              <w:rPr>
                <w:lang w:eastAsia="en-US"/>
              </w:rPr>
              <w:t xml:space="preserve">8) </w:t>
            </w:r>
            <w:r w:rsidR="005C62D5" w:rsidRPr="00BA597A">
              <w:rPr>
                <w:strike/>
                <w:lang w:eastAsia="en-US"/>
              </w:rPr>
              <w:t>ліміт запасів готівки на зберіганні – максимальна сума запасів готівки, що може бути на зберіганні в цілому на уповноважений банк з урахуванням наданого забезпечення, класу опору, площі/об’єму та технічного стану сховищ у розрізі кожного відокремленого підрозділу/підрозділу уповноваженого банку</w:t>
            </w:r>
            <w:r w:rsidR="005C62D5" w:rsidRPr="004A59E5">
              <w:rPr>
                <w:lang w:eastAsia="en-US"/>
              </w:rPr>
              <w:t>;</w:t>
            </w:r>
          </w:p>
          <w:p w14:paraId="724A22E6" w14:textId="77777777" w:rsidR="005C62D5" w:rsidRPr="004A59E5" w:rsidRDefault="005C62D5" w:rsidP="00D112E2">
            <w:pPr>
              <w:tabs>
                <w:tab w:val="left" w:pos="3686"/>
                <w:tab w:val="left" w:pos="3828"/>
                <w:tab w:val="left" w:pos="3969"/>
              </w:tabs>
              <w:spacing w:after="160" w:line="259" w:lineRule="auto"/>
              <w:ind w:firstLine="709"/>
              <w:contextualSpacing/>
              <w:jc w:val="both"/>
              <w:rPr>
                <w:lang w:eastAsia="en-US"/>
              </w:rPr>
            </w:pPr>
            <w:r w:rsidRPr="004A59E5">
              <w:rPr>
                <w:lang w:eastAsia="en-US"/>
              </w:rPr>
              <w:t xml:space="preserve"> ……………………………………………..                                  </w:t>
            </w:r>
          </w:p>
          <w:p w14:paraId="2129D08F" w14:textId="77777777" w:rsidR="00031266" w:rsidRPr="004A59E5" w:rsidRDefault="00031266" w:rsidP="00D112E2">
            <w:pPr>
              <w:jc w:val="both"/>
            </w:pPr>
          </w:p>
          <w:p w14:paraId="0449376B" w14:textId="77777777" w:rsidR="00BA597A" w:rsidRDefault="00BA597A" w:rsidP="00D112E2">
            <w:pPr>
              <w:jc w:val="both"/>
            </w:pPr>
          </w:p>
          <w:p w14:paraId="5FF8D7AB" w14:textId="77777777" w:rsidR="00BA597A" w:rsidRDefault="00BA597A" w:rsidP="00D112E2">
            <w:pPr>
              <w:jc w:val="both"/>
            </w:pPr>
          </w:p>
          <w:p w14:paraId="5C32D34B" w14:textId="59FD281D" w:rsidR="005C62D5" w:rsidRPr="004A59E5" w:rsidRDefault="00030706" w:rsidP="00D112E2">
            <w:pPr>
              <w:jc w:val="both"/>
            </w:pPr>
            <w:r w:rsidRPr="004A59E5">
              <w:lastRenderedPageBreak/>
              <w:t xml:space="preserve">10) операції із запасами готівки на зберіганні – видача готівки із запасів готівки на зберіганні в операційну касу уповноваженого банку (далі – зменшення готівки із запасів готівки на зберіганні); приймання готівки до запасів готівки на зберіганні </w:t>
            </w:r>
            <w:r w:rsidRPr="004A59E5">
              <w:rPr>
                <w:strike/>
              </w:rPr>
              <w:t>(включаючи  готівку, що підлягає перерахуванню)</w:t>
            </w:r>
            <w:r w:rsidRPr="004A59E5">
              <w:t xml:space="preserve"> з операційної каси уповноваженого банку (далі – збільшення готівки до запасів готівки на зберіганні); перенесення готівки з індексу на індекс у запасах готівки на зберіганні; переміщення готівки із запасів готівки на зберіганні між відокремленими підрозділами/підрозділами одного уповноваженого банку (далі – переміщення готівки із запасів готівки на зберіганні); переміщення готівки із запасів готівки на зберіганні між  уповноваженими банками;</w:t>
            </w:r>
          </w:p>
        </w:tc>
        <w:tc>
          <w:tcPr>
            <w:tcW w:w="7796" w:type="dxa"/>
          </w:tcPr>
          <w:p w14:paraId="24E0B9D1" w14:textId="77777777" w:rsidR="005C62D5" w:rsidRPr="004A59E5" w:rsidRDefault="005C62D5" w:rsidP="00D112E2">
            <w:pPr>
              <w:tabs>
                <w:tab w:val="left" w:pos="3686"/>
                <w:tab w:val="left" w:pos="3828"/>
                <w:tab w:val="left" w:pos="3969"/>
              </w:tabs>
              <w:spacing w:after="160" w:line="259" w:lineRule="auto"/>
              <w:ind w:firstLine="709"/>
              <w:contextualSpacing/>
              <w:jc w:val="both"/>
              <w:rPr>
                <w:lang w:eastAsia="en-US"/>
              </w:rPr>
            </w:pPr>
            <w:r w:rsidRPr="004A59E5">
              <w:rPr>
                <w:lang w:eastAsia="en-US"/>
              </w:rPr>
              <w:lastRenderedPageBreak/>
              <w:t>3. Терміни в цьому Положенні вживаються в такому значенні:</w:t>
            </w:r>
          </w:p>
          <w:p w14:paraId="5C454B09" w14:textId="503F27F8" w:rsidR="005C62D5" w:rsidRPr="00304913" w:rsidRDefault="005C62D5" w:rsidP="00D112E2">
            <w:pPr>
              <w:spacing w:after="160" w:line="252" w:lineRule="auto"/>
              <w:ind w:firstLine="709"/>
              <w:contextualSpacing/>
              <w:jc w:val="both"/>
              <w:rPr>
                <w:rFonts w:eastAsia="Calibri"/>
                <w:b/>
                <w:lang w:eastAsia="en-US"/>
              </w:rPr>
            </w:pPr>
            <w:r w:rsidRPr="004A59E5">
              <w:rPr>
                <w:rFonts w:eastAsia="Calibri"/>
                <w:b/>
                <w:lang w:eastAsia="en-US"/>
              </w:rPr>
              <w:t>1</w:t>
            </w:r>
            <w:r w:rsidRPr="004A59E5">
              <w:rPr>
                <w:rFonts w:eastAsia="Calibri"/>
                <w:b/>
                <w:vertAlign w:val="superscript"/>
                <w:lang w:eastAsia="en-US"/>
              </w:rPr>
              <w:t>1</w:t>
            </w:r>
            <w:r w:rsidR="00022554" w:rsidRPr="004A59E5">
              <w:rPr>
                <w:rFonts w:eastAsia="Calibri"/>
                <w:b/>
                <w:lang w:eastAsia="en-US"/>
              </w:rPr>
              <w:t>) готівка у</w:t>
            </w:r>
            <w:r w:rsidRPr="004A59E5">
              <w:rPr>
                <w:rFonts w:eastAsia="Calibri"/>
                <w:b/>
                <w:lang w:eastAsia="en-US"/>
              </w:rPr>
              <w:t xml:space="preserve">роздріб – банкноти або монети будь-яких номіналів, що отримуються </w:t>
            </w:r>
            <w:r w:rsidR="00304913" w:rsidRPr="00304913">
              <w:rPr>
                <w:rFonts w:eastAsia="Calibri"/>
                <w:b/>
                <w:lang w:eastAsia="en-US"/>
              </w:rPr>
              <w:t xml:space="preserve">відокремленим підрозділом/підрозділом уповноваженого банку </w:t>
            </w:r>
            <w:r w:rsidRPr="004A59E5">
              <w:rPr>
                <w:rFonts w:eastAsia="Calibri"/>
                <w:b/>
                <w:lang w:eastAsia="en-US"/>
              </w:rPr>
              <w:t>в Національному банку (підрозділах Національного банку в регіонах, Центральному сховищі</w:t>
            </w:r>
            <w:r w:rsidR="00575908" w:rsidRPr="00575908">
              <w:rPr>
                <w:rFonts w:eastAsia="Calibri"/>
                <w:b/>
                <w:lang w:eastAsia="en-US"/>
              </w:rPr>
              <w:t xml:space="preserve"> </w:t>
            </w:r>
            <w:r w:rsidR="00575908" w:rsidRPr="00F6299B">
              <w:rPr>
                <w:rFonts w:eastAsia="Calibri"/>
                <w:b/>
                <w:lang w:eastAsia="en-US"/>
              </w:rPr>
              <w:t>Національного банку</w:t>
            </w:r>
            <w:r w:rsidRPr="00F6299B">
              <w:rPr>
                <w:rFonts w:eastAsia="Calibri"/>
                <w:b/>
                <w:lang w:eastAsia="en-US"/>
              </w:rPr>
              <w:t>)</w:t>
            </w:r>
            <w:r w:rsidR="00C31C5C" w:rsidRPr="00F6299B">
              <w:rPr>
                <w:rFonts w:eastAsia="Calibri"/>
                <w:b/>
                <w:lang w:eastAsia="en-US"/>
              </w:rPr>
              <w:t>;</w:t>
            </w:r>
            <w:r w:rsidRPr="004A59E5">
              <w:rPr>
                <w:rFonts w:eastAsia="Calibri"/>
                <w:b/>
                <w:lang w:eastAsia="en-US"/>
              </w:rPr>
              <w:t xml:space="preserve"> </w:t>
            </w:r>
          </w:p>
          <w:p w14:paraId="695C7661" w14:textId="77777777" w:rsidR="0020649A" w:rsidRPr="004A59E5" w:rsidRDefault="0020649A" w:rsidP="00D112E2">
            <w:pPr>
              <w:spacing w:after="160" w:line="252" w:lineRule="auto"/>
              <w:ind w:firstLine="709"/>
              <w:contextualSpacing/>
              <w:jc w:val="both"/>
              <w:rPr>
                <w:rFonts w:eastAsia="Calibri"/>
                <w:b/>
                <w:lang w:eastAsia="en-US"/>
              </w:rPr>
            </w:pPr>
          </w:p>
          <w:p w14:paraId="1B36467A" w14:textId="77777777" w:rsidR="0020649A" w:rsidRPr="004A59E5" w:rsidRDefault="005C62D5" w:rsidP="00D112E2">
            <w:pPr>
              <w:spacing w:after="160" w:line="252" w:lineRule="auto"/>
              <w:ind w:firstLine="709"/>
              <w:contextualSpacing/>
              <w:jc w:val="both"/>
              <w:rPr>
                <w:rFonts w:eastAsia="Calibri"/>
                <w:b/>
                <w:lang w:eastAsia="en-US"/>
              </w:rPr>
            </w:pPr>
            <w:r w:rsidRPr="004A59E5">
              <w:rPr>
                <w:rFonts w:eastAsia="Calibri"/>
                <w:b/>
                <w:lang w:eastAsia="en-US"/>
              </w:rPr>
              <w:t>1</w:t>
            </w:r>
            <w:r w:rsidRPr="004A59E5">
              <w:rPr>
                <w:rFonts w:eastAsia="Calibri"/>
                <w:b/>
                <w:vertAlign w:val="superscript"/>
                <w:lang w:eastAsia="en-US"/>
              </w:rPr>
              <w:t>2</w:t>
            </w:r>
            <w:r w:rsidRPr="004A59E5">
              <w:rPr>
                <w:rFonts w:eastAsia="Calibri"/>
                <w:b/>
                <w:lang w:eastAsia="en-US"/>
              </w:rPr>
              <w:t xml:space="preserve">) </w:t>
            </w:r>
            <w:r w:rsidR="00E0054E" w:rsidRPr="004A59E5">
              <w:rPr>
                <w:rFonts w:eastAsia="Calibri"/>
                <w:b/>
                <w:lang w:eastAsia="en-US"/>
              </w:rPr>
              <w:t xml:space="preserve">гуртова партія банкнот – обсяг банкнот будь-яких номіналів загальною сумою не менше ніж 300 млн грн та не </w:t>
            </w:r>
            <w:r w:rsidR="00E9146F" w:rsidRPr="004A59E5">
              <w:rPr>
                <w:rFonts w:eastAsia="Calibri"/>
                <w:b/>
                <w:lang w:eastAsia="en-US"/>
              </w:rPr>
              <w:t>менше</w:t>
            </w:r>
            <w:r w:rsidR="00E0054E" w:rsidRPr="004A59E5">
              <w:rPr>
                <w:rFonts w:eastAsia="Calibri"/>
                <w:b/>
                <w:lang w:eastAsia="en-US"/>
              </w:rPr>
              <w:t xml:space="preserve"> ніж од</w:t>
            </w:r>
            <w:r w:rsidR="008F550C" w:rsidRPr="004A59E5">
              <w:rPr>
                <w:rFonts w:eastAsia="Calibri"/>
                <w:b/>
                <w:lang w:eastAsia="en-US"/>
              </w:rPr>
              <w:t>нієї палети з банкнотами</w:t>
            </w:r>
            <w:r w:rsidR="00E0054E" w:rsidRPr="004A59E5">
              <w:rPr>
                <w:rFonts w:eastAsia="Calibri"/>
                <w:b/>
                <w:lang w:eastAsia="en-US"/>
              </w:rPr>
              <w:t xml:space="preserve">, що отримується відокремленим підрозділом/підрозділом уповноваженого банку у Центральному сховищі Національного банку (на підставі не більш ніж </w:t>
            </w:r>
            <w:r w:rsidR="003B3A60" w:rsidRPr="004A59E5">
              <w:rPr>
                <w:rFonts w:eastAsia="Calibri"/>
                <w:b/>
                <w:lang w:eastAsia="en-US"/>
              </w:rPr>
              <w:t>шести</w:t>
            </w:r>
            <w:r w:rsidR="00E0054E" w:rsidRPr="004A59E5">
              <w:rPr>
                <w:rFonts w:eastAsia="Calibri"/>
                <w:b/>
                <w:lang w:eastAsia="en-US"/>
              </w:rPr>
              <w:t xml:space="preserve"> заявок на підкріплення від кожного відокремленого підрозділу/підрозділу протягом календарного місяця);</w:t>
            </w:r>
          </w:p>
          <w:p w14:paraId="0C3A64A1" w14:textId="77777777" w:rsidR="005C62D5" w:rsidRPr="004A59E5" w:rsidRDefault="005C62D5" w:rsidP="00D112E2">
            <w:pPr>
              <w:spacing w:after="160" w:line="252" w:lineRule="auto"/>
              <w:ind w:firstLine="709"/>
              <w:contextualSpacing/>
              <w:jc w:val="both"/>
              <w:rPr>
                <w:rFonts w:eastAsia="Calibri"/>
                <w:b/>
                <w:lang w:eastAsia="en-US"/>
              </w:rPr>
            </w:pPr>
            <w:r w:rsidRPr="004A59E5">
              <w:rPr>
                <w:rFonts w:eastAsia="Calibri"/>
                <w:b/>
                <w:lang w:eastAsia="en-US"/>
              </w:rPr>
              <w:t> </w:t>
            </w:r>
          </w:p>
          <w:p w14:paraId="373331B5" w14:textId="77777777" w:rsidR="005C62D5" w:rsidRPr="004A59E5" w:rsidRDefault="005C62D5" w:rsidP="00D112E2">
            <w:pPr>
              <w:spacing w:after="160" w:line="252" w:lineRule="auto"/>
              <w:ind w:firstLine="709"/>
              <w:contextualSpacing/>
              <w:jc w:val="both"/>
              <w:rPr>
                <w:rFonts w:eastAsia="Calibri"/>
                <w:b/>
                <w:lang w:eastAsia="en-US"/>
              </w:rPr>
            </w:pPr>
            <w:r w:rsidRPr="004A59E5">
              <w:rPr>
                <w:rFonts w:eastAsia="Calibri"/>
                <w:b/>
                <w:lang w:eastAsia="en-US"/>
              </w:rPr>
              <w:t xml:space="preserve"> 1</w:t>
            </w:r>
            <w:r w:rsidRPr="004A59E5">
              <w:rPr>
                <w:rFonts w:eastAsia="Calibri"/>
                <w:b/>
                <w:vertAlign w:val="superscript"/>
                <w:lang w:eastAsia="en-US"/>
              </w:rPr>
              <w:t>3</w:t>
            </w:r>
            <w:r w:rsidRPr="004A59E5">
              <w:rPr>
                <w:rFonts w:eastAsia="Calibri"/>
                <w:b/>
                <w:lang w:eastAsia="en-US"/>
              </w:rPr>
              <w:t>) гуртова партія монет – обсяг монет будь-яких номіналів загальною сумою не менше ніж 1 млн грн</w:t>
            </w:r>
            <w:r w:rsidR="00E0054E" w:rsidRPr="004A59E5">
              <w:t xml:space="preserve"> </w:t>
            </w:r>
            <w:r w:rsidR="00E0054E" w:rsidRPr="004A59E5">
              <w:rPr>
                <w:rFonts w:eastAsia="Calibri"/>
                <w:b/>
                <w:lang w:eastAsia="en-US"/>
              </w:rPr>
              <w:t xml:space="preserve">та не </w:t>
            </w:r>
            <w:r w:rsidR="00E9146F" w:rsidRPr="004A59E5">
              <w:rPr>
                <w:rFonts w:eastAsia="Calibri"/>
                <w:b/>
                <w:lang w:eastAsia="en-US"/>
              </w:rPr>
              <w:t>менше</w:t>
            </w:r>
            <w:r w:rsidR="00E0054E" w:rsidRPr="004A59E5">
              <w:rPr>
                <w:rFonts w:eastAsia="Calibri"/>
                <w:b/>
                <w:lang w:eastAsia="en-US"/>
              </w:rPr>
              <w:t xml:space="preserve"> ніж однієї </w:t>
            </w:r>
            <w:r w:rsidR="00E0054E" w:rsidRPr="00D82B5C">
              <w:rPr>
                <w:rFonts w:eastAsia="Calibri"/>
                <w:b/>
                <w:lang w:eastAsia="en-US"/>
              </w:rPr>
              <w:t>коробки</w:t>
            </w:r>
            <w:r w:rsidR="00E0054E" w:rsidRPr="004A59E5">
              <w:rPr>
                <w:rFonts w:eastAsia="Calibri"/>
                <w:b/>
                <w:lang w:eastAsia="en-US"/>
              </w:rPr>
              <w:t xml:space="preserve"> з монетами</w:t>
            </w:r>
            <w:r w:rsidRPr="004A59E5">
              <w:rPr>
                <w:rFonts w:eastAsia="Calibri"/>
                <w:b/>
                <w:lang w:eastAsia="en-US"/>
              </w:rPr>
              <w:t xml:space="preserve">, що отримується </w:t>
            </w:r>
            <w:r w:rsidR="00D82B5C" w:rsidRPr="004A59E5">
              <w:rPr>
                <w:rFonts w:eastAsia="Calibri"/>
                <w:b/>
                <w:lang w:eastAsia="en-US"/>
              </w:rPr>
              <w:t xml:space="preserve">відокремленим підрозділом/підрозділом уповноваженого банку </w:t>
            </w:r>
            <w:r w:rsidRPr="004A59E5">
              <w:rPr>
                <w:rFonts w:eastAsia="Calibri"/>
                <w:b/>
                <w:lang w:eastAsia="en-US"/>
              </w:rPr>
              <w:t>у Центральному сховищі Національного банку</w:t>
            </w:r>
            <w:r w:rsidR="00873083" w:rsidRPr="00D82B5C">
              <w:rPr>
                <w:rFonts w:eastAsia="Calibri"/>
                <w:b/>
                <w:lang w:eastAsia="en-US"/>
              </w:rPr>
              <w:t>;</w:t>
            </w:r>
            <w:r w:rsidRPr="004A59E5">
              <w:rPr>
                <w:rFonts w:eastAsia="Calibri"/>
                <w:b/>
                <w:lang w:eastAsia="en-US"/>
              </w:rPr>
              <w:t xml:space="preserve"> </w:t>
            </w:r>
            <w:r w:rsidR="00D82B5C">
              <w:rPr>
                <w:rFonts w:eastAsia="Calibri"/>
                <w:b/>
                <w:lang w:eastAsia="en-US"/>
              </w:rPr>
              <w:t xml:space="preserve"> </w:t>
            </w:r>
          </w:p>
          <w:p w14:paraId="4206AF97" w14:textId="77777777" w:rsidR="00031266" w:rsidRPr="004A59E5" w:rsidRDefault="00031266" w:rsidP="00D112E2">
            <w:pPr>
              <w:tabs>
                <w:tab w:val="left" w:pos="3686"/>
                <w:tab w:val="left" w:pos="3828"/>
                <w:tab w:val="left" w:pos="3969"/>
              </w:tabs>
              <w:spacing w:after="160" w:line="259" w:lineRule="auto"/>
              <w:ind w:firstLine="709"/>
              <w:contextualSpacing/>
              <w:jc w:val="both"/>
              <w:rPr>
                <w:b/>
                <w:lang w:eastAsia="en-US"/>
              </w:rPr>
            </w:pPr>
          </w:p>
          <w:p w14:paraId="158B0E99" w14:textId="77777777" w:rsidR="005C62D5" w:rsidRPr="004A59E5" w:rsidRDefault="005C62D5" w:rsidP="00D112E2">
            <w:pPr>
              <w:tabs>
                <w:tab w:val="left" w:pos="3686"/>
                <w:tab w:val="left" w:pos="3828"/>
                <w:tab w:val="left" w:pos="3969"/>
              </w:tabs>
              <w:spacing w:after="160" w:line="259" w:lineRule="auto"/>
              <w:ind w:firstLine="709"/>
              <w:contextualSpacing/>
              <w:jc w:val="both"/>
              <w:rPr>
                <w:b/>
                <w:lang w:eastAsia="en-US"/>
              </w:rPr>
            </w:pPr>
            <w:r w:rsidRPr="004A59E5">
              <w:rPr>
                <w:b/>
                <w:lang w:eastAsia="en-US"/>
              </w:rPr>
              <w:t>……………………………………………………………….</w:t>
            </w:r>
          </w:p>
          <w:p w14:paraId="12BBB5C9" w14:textId="081051E1" w:rsidR="00A577FF" w:rsidRPr="004A59E5" w:rsidRDefault="008415B0" w:rsidP="00D112E2">
            <w:pPr>
              <w:jc w:val="both"/>
              <w:rPr>
                <w:rFonts w:eastAsia="Calibri"/>
                <w:b/>
                <w:bCs/>
                <w:lang w:eastAsia="en-US"/>
              </w:rPr>
            </w:pPr>
            <w:r w:rsidRPr="004A59E5">
              <w:rPr>
                <w:rFonts w:eastAsia="Calibri"/>
                <w:b/>
                <w:lang w:eastAsia="en-US"/>
              </w:rPr>
              <w:t xml:space="preserve">8) </w:t>
            </w:r>
            <w:r w:rsidR="007870B5" w:rsidRPr="004A59E5">
              <w:rPr>
                <w:rFonts w:eastAsia="Calibri"/>
                <w:b/>
                <w:lang w:eastAsia="en-US"/>
              </w:rPr>
              <w:t xml:space="preserve">ліміт запасів готівки на зберіганні – максимальна сума запасів готівки, що може бути на зберіганні з урахуванням наданого забезпечення в цілому на уповноважений банк. Одночасно додатково враховуються технічний стан та фізичні розміри </w:t>
            </w:r>
            <w:r w:rsidR="007870B5" w:rsidRPr="00B55568">
              <w:rPr>
                <w:rFonts w:eastAsia="Calibri"/>
                <w:b/>
                <w:lang w:eastAsia="en-US"/>
              </w:rPr>
              <w:t xml:space="preserve">сховищ і </w:t>
            </w:r>
            <w:r w:rsidR="00F002D7" w:rsidRPr="00B55568">
              <w:rPr>
                <w:rFonts w:eastAsia="Calibri"/>
                <w:b/>
                <w:lang w:eastAsia="en-US"/>
              </w:rPr>
              <w:t xml:space="preserve">страхова сума по </w:t>
            </w:r>
            <w:r w:rsidR="007870B5" w:rsidRPr="00B55568">
              <w:rPr>
                <w:rFonts w:eastAsia="Calibri"/>
                <w:b/>
                <w:lang w:eastAsia="en-US"/>
              </w:rPr>
              <w:t>д</w:t>
            </w:r>
            <w:r w:rsidR="00F002D7" w:rsidRPr="00B55568">
              <w:rPr>
                <w:rFonts w:eastAsia="Calibri"/>
                <w:b/>
                <w:lang w:eastAsia="en-US"/>
              </w:rPr>
              <w:t>огово</w:t>
            </w:r>
            <w:r w:rsidR="007870B5" w:rsidRPr="00B55568">
              <w:rPr>
                <w:rFonts w:eastAsia="Calibri"/>
                <w:b/>
                <w:lang w:eastAsia="en-US"/>
              </w:rPr>
              <w:t>р</w:t>
            </w:r>
            <w:r w:rsidR="00F002D7" w:rsidRPr="00B55568">
              <w:rPr>
                <w:rFonts w:eastAsia="Calibri"/>
                <w:b/>
                <w:lang w:eastAsia="en-US"/>
              </w:rPr>
              <w:t>у</w:t>
            </w:r>
            <w:r w:rsidR="007870B5" w:rsidRPr="00B55568">
              <w:rPr>
                <w:rFonts w:eastAsia="Calibri"/>
                <w:b/>
                <w:lang w:eastAsia="en-US"/>
              </w:rPr>
              <w:t xml:space="preserve"> страхування запасів готівки на зберіганні </w:t>
            </w:r>
            <w:r w:rsidR="007870B5" w:rsidRPr="004A59E5">
              <w:rPr>
                <w:rFonts w:eastAsia="Calibri"/>
                <w:b/>
                <w:lang w:eastAsia="en-US"/>
              </w:rPr>
              <w:t xml:space="preserve">(за наявності) у розрізі кожного відокремленого підрозділу/підрозділу уповноваженого банку; </w:t>
            </w:r>
          </w:p>
          <w:p w14:paraId="4639AE52" w14:textId="77777777" w:rsidR="005C62D5" w:rsidRPr="004A59E5" w:rsidRDefault="005C62D5" w:rsidP="00D112E2">
            <w:pPr>
              <w:jc w:val="both"/>
              <w:rPr>
                <w:b/>
                <w:lang w:eastAsia="en-US"/>
              </w:rPr>
            </w:pPr>
            <w:r w:rsidRPr="004A59E5">
              <w:rPr>
                <w:b/>
                <w:lang w:eastAsia="en-US"/>
              </w:rPr>
              <w:t xml:space="preserve"> ………………………………………………………………………..</w:t>
            </w:r>
          </w:p>
          <w:p w14:paraId="2DE15283" w14:textId="77777777" w:rsidR="00030706" w:rsidRDefault="00030706" w:rsidP="00CD623B">
            <w:pPr>
              <w:jc w:val="both"/>
            </w:pPr>
            <w:r w:rsidRPr="004A59E5">
              <w:lastRenderedPageBreak/>
              <w:t>10) операції із запасами готівки на зберіганні – видача готівки із запасів готівки на зберіганні в операційну касу уповноваженого банку (далі – зменшення готівки із запасів готівки на зберіганні); приймання готівки до запасів готівки на зберіганні</w:t>
            </w:r>
            <w:r w:rsidR="00725C41" w:rsidRPr="004A59E5">
              <w:t xml:space="preserve"> </w:t>
            </w:r>
            <w:r w:rsidR="00725C41" w:rsidRPr="004A59E5">
              <w:rPr>
                <w:b/>
              </w:rPr>
              <w:t>[</w:t>
            </w:r>
            <w:r w:rsidR="00466A8C" w:rsidRPr="004A59E5">
              <w:rPr>
                <w:b/>
              </w:rPr>
              <w:t>включаючи банкноти, що</w:t>
            </w:r>
            <w:r w:rsidR="00466A8C" w:rsidRPr="004A59E5">
              <w:t xml:space="preserve"> </w:t>
            </w:r>
            <w:r w:rsidR="00466A8C" w:rsidRPr="004A59E5">
              <w:rPr>
                <w:b/>
              </w:rPr>
              <w:t>надійшли до операційної каси від банків/інкасаторських компаній/компаній з оброблення готівки</w:t>
            </w:r>
            <w:r w:rsidR="00725C41" w:rsidRPr="004A59E5">
              <w:rPr>
                <w:b/>
              </w:rPr>
              <w:t xml:space="preserve"> (</w:t>
            </w:r>
            <w:r w:rsidR="00466A8C" w:rsidRPr="004A59E5">
              <w:rPr>
                <w:b/>
              </w:rPr>
              <w:t xml:space="preserve">далі – банкноти, </w:t>
            </w:r>
            <w:r w:rsidR="00CD623B" w:rsidRPr="004A59E5">
              <w:rPr>
                <w:b/>
              </w:rPr>
              <w:t>які</w:t>
            </w:r>
            <w:r w:rsidR="00466A8C" w:rsidRPr="004A59E5">
              <w:rPr>
                <w:b/>
              </w:rPr>
              <w:t xml:space="preserve"> підлягають перерахуванню)</w:t>
            </w:r>
            <w:r w:rsidR="00725C41" w:rsidRPr="004A59E5">
              <w:rPr>
                <w:b/>
              </w:rPr>
              <w:t>]</w:t>
            </w:r>
            <w:r w:rsidR="00466A8C" w:rsidRPr="004A59E5">
              <w:rPr>
                <w:b/>
              </w:rPr>
              <w:t xml:space="preserve"> </w:t>
            </w:r>
            <w:r w:rsidRPr="004A59E5">
              <w:t>з операційної каси уповноваженого банку (далі – збільшення готівки до запасів готівки на зберіганні); перенесення готівки з індексу на індекс у запасах готівки на зберіганні; переміщення готівки із запасів готівки на зберіганні між відокремленими підрозділами/підрозділами одного уповноваженого банку (далі – переміщення готівки із запасів готівки на зберіганні); переміщення готівки із запасів готівки на зберіганні між  уповноваженими банками;</w:t>
            </w:r>
          </w:p>
          <w:p w14:paraId="38273372" w14:textId="77777777" w:rsidR="00E4654A" w:rsidRPr="004A59E5" w:rsidRDefault="00E4654A" w:rsidP="00DB3FDA">
            <w:pPr>
              <w:jc w:val="both"/>
            </w:pPr>
          </w:p>
        </w:tc>
      </w:tr>
      <w:tr w:rsidR="005C62D5" w:rsidRPr="004A59E5" w14:paraId="46F5432E" w14:textId="77777777" w:rsidTr="00A34F61">
        <w:tc>
          <w:tcPr>
            <w:tcW w:w="7650" w:type="dxa"/>
          </w:tcPr>
          <w:p w14:paraId="7BFB007B" w14:textId="77777777" w:rsidR="005C62D5" w:rsidRPr="004A59E5" w:rsidRDefault="005C62D5" w:rsidP="00CA2279">
            <w:pPr>
              <w:tabs>
                <w:tab w:val="left" w:pos="3686"/>
                <w:tab w:val="left" w:pos="3828"/>
                <w:tab w:val="left" w:pos="3969"/>
              </w:tabs>
              <w:spacing w:line="259" w:lineRule="auto"/>
              <w:ind w:firstLine="709"/>
              <w:contextualSpacing/>
              <w:jc w:val="both"/>
              <w:rPr>
                <w:lang w:eastAsia="en-US"/>
              </w:rPr>
            </w:pPr>
            <w:r w:rsidRPr="004A59E5">
              <w:rPr>
                <w:lang w:eastAsia="en-US"/>
              </w:rPr>
              <w:lastRenderedPageBreak/>
              <w:t>4. Уповноважений банк зобов’язаний забезпечити:</w:t>
            </w:r>
          </w:p>
          <w:p w14:paraId="674E5615" w14:textId="77777777" w:rsidR="00F5069C" w:rsidRPr="004A59E5" w:rsidRDefault="00F77FF4" w:rsidP="00CA2279">
            <w:pPr>
              <w:tabs>
                <w:tab w:val="left" w:pos="3686"/>
                <w:tab w:val="left" w:pos="3828"/>
                <w:tab w:val="left" w:pos="3969"/>
              </w:tabs>
              <w:spacing w:line="259" w:lineRule="auto"/>
              <w:ind w:firstLine="709"/>
              <w:contextualSpacing/>
              <w:jc w:val="both"/>
              <w:rPr>
                <w:lang w:eastAsia="en-US"/>
              </w:rPr>
            </w:pPr>
            <w:r w:rsidRPr="004A59E5">
              <w:rPr>
                <w:lang w:eastAsia="en-US"/>
              </w:rPr>
              <w:t xml:space="preserve"> ………………………………………………………………………..                                                            </w:t>
            </w:r>
          </w:p>
          <w:p w14:paraId="434956F2" w14:textId="77777777" w:rsidR="005C62D5" w:rsidRPr="004A59E5" w:rsidRDefault="005C62D5" w:rsidP="00D112E2">
            <w:pPr>
              <w:tabs>
                <w:tab w:val="left" w:pos="3686"/>
                <w:tab w:val="left" w:pos="3828"/>
                <w:tab w:val="left" w:pos="3969"/>
              </w:tabs>
              <w:spacing w:after="160" w:line="259" w:lineRule="auto"/>
              <w:ind w:firstLine="709"/>
              <w:contextualSpacing/>
              <w:jc w:val="both"/>
              <w:rPr>
                <w:strike/>
                <w:lang w:eastAsia="en-US"/>
              </w:rPr>
            </w:pPr>
            <w:r w:rsidRPr="004A59E5">
              <w:rPr>
                <w:lang w:eastAsia="en-US"/>
              </w:rPr>
              <w:t xml:space="preserve">2) наявність щонайменше одного відокремленого підрозділу уповноваженого банку в регіоні для зберігання запасів готівки не менше ніж у 30% областей </w:t>
            </w:r>
            <w:r w:rsidRPr="004A59E5">
              <w:rPr>
                <w:strike/>
                <w:lang w:eastAsia="en-US"/>
              </w:rPr>
              <w:t>протягом двох років діяльності у статусі уповноваженого банку, у 60% областей протягом чотирьох років діяльності у статусі уповноваженого банку, у 80−100% областей протягом шести років діяльності у статусі уповноваженого банку;</w:t>
            </w:r>
          </w:p>
          <w:p w14:paraId="6F994A4B" w14:textId="77777777" w:rsidR="005C62D5" w:rsidRPr="004A59E5" w:rsidRDefault="005C62D5" w:rsidP="00D112E2">
            <w:pPr>
              <w:jc w:val="both"/>
            </w:pPr>
          </w:p>
        </w:tc>
        <w:tc>
          <w:tcPr>
            <w:tcW w:w="7796" w:type="dxa"/>
          </w:tcPr>
          <w:p w14:paraId="66C40AEA" w14:textId="77777777" w:rsidR="005C62D5" w:rsidRPr="004A59E5" w:rsidRDefault="005C62D5" w:rsidP="00CA2279">
            <w:pPr>
              <w:tabs>
                <w:tab w:val="left" w:pos="3686"/>
                <w:tab w:val="left" w:pos="3828"/>
                <w:tab w:val="left" w:pos="3969"/>
              </w:tabs>
              <w:spacing w:line="259" w:lineRule="auto"/>
              <w:ind w:firstLine="709"/>
              <w:contextualSpacing/>
              <w:jc w:val="both"/>
              <w:rPr>
                <w:lang w:eastAsia="en-US"/>
              </w:rPr>
            </w:pPr>
            <w:r w:rsidRPr="004A59E5">
              <w:rPr>
                <w:lang w:eastAsia="en-US"/>
              </w:rPr>
              <w:t>4. Уповноважений банк зобов’язаний забезпечити:</w:t>
            </w:r>
          </w:p>
          <w:p w14:paraId="09E3B3F7" w14:textId="77777777" w:rsidR="005C62D5" w:rsidRPr="004A59E5" w:rsidRDefault="00F77FF4" w:rsidP="00CA2279">
            <w:pPr>
              <w:spacing w:line="252" w:lineRule="auto"/>
              <w:ind w:firstLine="709"/>
              <w:contextualSpacing/>
              <w:jc w:val="both"/>
              <w:rPr>
                <w:rFonts w:eastAsia="Calibri"/>
                <w:b/>
                <w:bCs/>
              </w:rPr>
            </w:pPr>
            <w:r w:rsidRPr="004A59E5">
              <w:rPr>
                <w:rFonts w:eastAsia="Calibri"/>
                <w:b/>
                <w:bCs/>
              </w:rPr>
              <w:t xml:space="preserve"> ……………………………………………………………</w:t>
            </w:r>
          </w:p>
          <w:p w14:paraId="7F7BAEFE" w14:textId="77777777" w:rsidR="005C62D5" w:rsidRPr="004A59E5" w:rsidRDefault="005C62D5" w:rsidP="0054219B">
            <w:pPr>
              <w:spacing w:after="160" w:line="252" w:lineRule="auto"/>
              <w:ind w:firstLine="709"/>
              <w:contextualSpacing/>
              <w:jc w:val="both"/>
            </w:pPr>
            <w:r w:rsidRPr="004A59E5">
              <w:rPr>
                <w:rFonts w:eastAsia="Calibri"/>
                <w:bCs/>
              </w:rPr>
              <w:t>2)</w:t>
            </w:r>
            <w:r w:rsidRPr="004A59E5">
              <w:rPr>
                <w:rFonts w:eastAsia="Calibri"/>
                <w:b/>
                <w:bCs/>
              </w:rPr>
              <w:t xml:space="preserve"> </w:t>
            </w:r>
            <w:r w:rsidRPr="004A59E5">
              <w:rPr>
                <w:rFonts w:eastAsia="Calibri"/>
                <w:bCs/>
              </w:rPr>
              <w:t>наявність щонайменше одного відокремленого підрозділу уповноваженого банку в регіоні для зберігання запасів готівки не менше ніж у</w:t>
            </w:r>
            <w:r w:rsidRPr="004A59E5">
              <w:rPr>
                <w:rFonts w:eastAsia="Calibri"/>
                <w:b/>
                <w:bCs/>
              </w:rPr>
              <w:t xml:space="preserve"> </w:t>
            </w:r>
            <w:r w:rsidR="0036601E" w:rsidRPr="004A59E5">
              <w:rPr>
                <w:rFonts w:eastAsia="Calibri"/>
                <w:bCs/>
              </w:rPr>
              <w:t>3</w:t>
            </w:r>
            <w:r w:rsidR="00C41AA7" w:rsidRPr="004A59E5">
              <w:rPr>
                <w:rFonts w:eastAsia="Calibri"/>
                <w:bCs/>
              </w:rPr>
              <w:t>0% областей.</w:t>
            </w:r>
            <w:r w:rsidRPr="004A59E5">
              <w:rPr>
                <w:rFonts w:eastAsia="Calibri"/>
                <w:b/>
                <w:bCs/>
              </w:rPr>
              <w:t xml:space="preserve"> </w:t>
            </w:r>
          </w:p>
        </w:tc>
      </w:tr>
      <w:tr w:rsidR="0054219B" w:rsidRPr="004A59E5" w14:paraId="03BD8CF5" w14:textId="77777777" w:rsidTr="00A34F61">
        <w:tc>
          <w:tcPr>
            <w:tcW w:w="7650" w:type="dxa"/>
          </w:tcPr>
          <w:p w14:paraId="4A1F0DC2" w14:textId="77777777" w:rsidR="0054219B" w:rsidRPr="004A59E5" w:rsidRDefault="0054219B" w:rsidP="00CA2279">
            <w:pPr>
              <w:tabs>
                <w:tab w:val="left" w:pos="3686"/>
                <w:tab w:val="left" w:pos="3828"/>
                <w:tab w:val="left" w:pos="3969"/>
              </w:tabs>
              <w:spacing w:line="259" w:lineRule="auto"/>
              <w:ind w:firstLine="709"/>
              <w:contextualSpacing/>
              <w:jc w:val="both"/>
              <w:rPr>
                <w:lang w:eastAsia="en-US"/>
              </w:rPr>
            </w:pPr>
            <w:r>
              <w:rPr>
                <w:lang w:eastAsia="en-US"/>
              </w:rPr>
              <w:t>Норма відсутня</w:t>
            </w:r>
          </w:p>
        </w:tc>
        <w:tc>
          <w:tcPr>
            <w:tcW w:w="7796" w:type="dxa"/>
          </w:tcPr>
          <w:p w14:paraId="245FA159" w14:textId="2D60F564" w:rsidR="0054219B" w:rsidRPr="00CA2ED5" w:rsidRDefault="0054219B" w:rsidP="00CA2279">
            <w:pPr>
              <w:tabs>
                <w:tab w:val="left" w:pos="3686"/>
                <w:tab w:val="left" w:pos="3828"/>
                <w:tab w:val="left" w:pos="3969"/>
              </w:tabs>
              <w:spacing w:line="259" w:lineRule="auto"/>
              <w:ind w:firstLine="709"/>
              <w:contextualSpacing/>
              <w:jc w:val="both"/>
              <w:rPr>
                <w:lang w:val="ru-RU" w:eastAsia="en-US"/>
              </w:rPr>
            </w:pPr>
            <w:r w:rsidRPr="002B3AC0">
              <w:rPr>
                <w:b/>
                <w:lang w:eastAsia="en-US"/>
              </w:rPr>
              <w:t>4</w:t>
            </w:r>
            <w:r w:rsidRPr="002B3AC0">
              <w:rPr>
                <w:b/>
                <w:vertAlign w:val="superscript"/>
                <w:lang w:eastAsia="en-US"/>
              </w:rPr>
              <w:t>1</w:t>
            </w:r>
            <w:r w:rsidRPr="002B3AC0">
              <w:rPr>
                <w:b/>
                <w:lang w:eastAsia="en-US"/>
              </w:rPr>
              <w:t>.</w:t>
            </w:r>
            <w:r>
              <w:rPr>
                <w:lang w:eastAsia="en-US"/>
              </w:rPr>
              <w:t xml:space="preserve"> </w:t>
            </w:r>
            <w:r w:rsidRPr="004A59E5">
              <w:rPr>
                <w:rFonts w:eastAsia="Calibri"/>
                <w:b/>
                <w:lang w:eastAsia="en-US"/>
              </w:rPr>
              <w:t>Національний банк має право запропонувати</w:t>
            </w:r>
            <w:r w:rsidR="00081CD2">
              <w:rPr>
                <w:rFonts w:eastAsia="Calibri"/>
                <w:b/>
                <w:lang w:eastAsia="en-US"/>
              </w:rPr>
              <w:t xml:space="preserve"> уповноваженому банку перелік регіонів</w:t>
            </w:r>
            <w:r w:rsidRPr="004A59E5">
              <w:rPr>
                <w:rFonts w:eastAsia="Calibri"/>
                <w:b/>
                <w:lang w:eastAsia="en-US"/>
              </w:rPr>
              <w:t>, в яких можуть бути представлені відокремлені підрозділи уповноваженого банку, виходячи з фактичної присутності інших уповноважених банків в регіонах.</w:t>
            </w:r>
          </w:p>
        </w:tc>
      </w:tr>
      <w:tr w:rsidR="006A2718" w:rsidRPr="004A59E5" w14:paraId="36AB582D" w14:textId="77777777" w:rsidTr="00A34F61">
        <w:tc>
          <w:tcPr>
            <w:tcW w:w="7650" w:type="dxa"/>
          </w:tcPr>
          <w:p w14:paraId="2697E225" w14:textId="2D0AA9FD" w:rsidR="006A2718" w:rsidRDefault="006A2718" w:rsidP="00CA2279">
            <w:pPr>
              <w:tabs>
                <w:tab w:val="left" w:pos="3686"/>
                <w:tab w:val="left" w:pos="3828"/>
                <w:tab w:val="left" w:pos="3969"/>
              </w:tabs>
              <w:spacing w:line="259" w:lineRule="auto"/>
              <w:ind w:firstLine="709"/>
              <w:contextualSpacing/>
              <w:jc w:val="both"/>
              <w:rPr>
                <w:lang w:eastAsia="en-US"/>
              </w:rPr>
            </w:pPr>
            <w:r>
              <w:rPr>
                <w:lang w:eastAsia="en-US"/>
              </w:rPr>
              <w:t>Норма відсутня</w:t>
            </w:r>
          </w:p>
        </w:tc>
        <w:tc>
          <w:tcPr>
            <w:tcW w:w="7796" w:type="dxa"/>
          </w:tcPr>
          <w:p w14:paraId="71E4539B" w14:textId="3E8ACE49" w:rsidR="006A2718" w:rsidRPr="00B55568" w:rsidRDefault="006A2718" w:rsidP="006A2718">
            <w:pPr>
              <w:tabs>
                <w:tab w:val="left" w:pos="3686"/>
                <w:tab w:val="left" w:pos="3828"/>
                <w:tab w:val="left" w:pos="3969"/>
              </w:tabs>
              <w:spacing w:line="259" w:lineRule="auto"/>
              <w:ind w:firstLine="709"/>
              <w:contextualSpacing/>
              <w:jc w:val="both"/>
              <w:rPr>
                <w:b/>
                <w:lang w:eastAsia="en-US"/>
              </w:rPr>
            </w:pPr>
            <w:r w:rsidRPr="00B55568">
              <w:rPr>
                <w:b/>
                <w:lang w:eastAsia="en-US"/>
              </w:rPr>
              <w:t>4</w:t>
            </w:r>
            <w:r w:rsidRPr="00B55568">
              <w:rPr>
                <w:b/>
                <w:vertAlign w:val="superscript"/>
                <w:lang w:eastAsia="en-US"/>
              </w:rPr>
              <w:t>2</w:t>
            </w:r>
            <w:r w:rsidRPr="00B55568">
              <w:rPr>
                <w:b/>
                <w:lang w:eastAsia="en-US"/>
              </w:rPr>
              <w:t>. Уповноважені банки, яким рішеннями Правління Національного банку передавалось в оренду  (в різних регіонах України)  нерухоме майно Національного банку для зберігання запасів готівки Національного банку, зобов’язані</w:t>
            </w:r>
            <w:r w:rsidR="008127CE">
              <w:rPr>
                <w:b/>
                <w:lang w:eastAsia="en-US"/>
              </w:rPr>
              <w:t>:</w:t>
            </w:r>
            <w:r w:rsidRPr="00B55568">
              <w:rPr>
                <w:b/>
                <w:lang w:eastAsia="en-US"/>
              </w:rPr>
              <w:t xml:space="preserve"> </w:t>
            </w:r>
          </w:p>
          <w:p w14:paraId="5F685D03" w14:textId="77777777" w:rsidR="006A2718" w:rsidRPr="00B55568" w:rsidRDefault="006A2718" w:rsidP="006A2718">
            <w:pPr>
              <w:tabs>
                <w:tab w:val="left" w:pos="3686"/>
                <w:tab w:val="left" w:pos="3828"/>
                <w:tab w:val="left" w:pos="3969"/>
              </w:tabs>
              <w:spacing w:line="259" w:lineRule="auto"/>
              <w:ind w:firstLine="709"/>
              <w:contextualSpacing/>
              <w:jc w:val="both"/>
              <w:rPr>
                <w:b/>
                <w:lang w:eastAsia="en-US"/>
              </w:rPr>
            </w:pPr>
          </w:p>
          <w:p w14:paraId="41C53819" w14:textId="297E7B41" w:rsidR="006A2718" w:rsidRPr="00B55568" w:rsidRDefault="006A2718" w:rsidP="006A2718">
            <w:pPr>
              <w:tabs>
                <w:tab w:val="left" w:pos="3686"/>
                <w:tab w:val="left" w:pos="3828"/>
                <w:tab w:val="left" w:pos="3969"/>
              </w:tabs>
              <w:spacing w:line="259" w:lineRule="auto"/>
              <w:ind w:firstLine="709"/>
              <w:contextualSpacing/>
              <w:jc w:val="both"/>
              <w:rPr>
                <w:b/>
                <w:lang w:eastAsia="en-US"/>
              </w:rPr>
            </w:pPr>
            <w:r w:rsidRPr="00B55568">
              <w:rPr>
                <w:b/>
                <w:lang w:eastAsia="en-US"/>
              </w:rPr>
              <w:lastRenderedPageBreak/>
              <w:t xml:space="preserve">1) </w:t>
            </w:r>
            <w:r w:rsidR="008127CE" w:rsidRPr="008127CE">
              <w:rPr>
                <w:b/>
                <w:lang w:eastAsia="en-US"/>
              </w:rPr>
              <w:t>здійснювати</w:t>
            </w:r>
            <w:r w:rsidR="008127CE">
              <w:rPr>
                <w:b/>
                <w:lang w:eastAsia="en-US"/>
              </w:rPr>
              <w:t xml:space="preserve"> </w:t>
            </w:r>
            <w:r w:rsidRPr="00B55568">
              <w:rPr>
                <w:b/>
                <w:lang w:eastAsia="en-US"/>
              </w:rPr>
              <w:t>автоматизоване оброблення готівки, що випускається повторно в обіг;</w:t>
            </w:r>
          </w:p>
          <w:p w14:paraId="4605E229" w14:textId="77777777" w:rsidR="006A2718" w:rsidRPr="00B55568" w:rsidRDefault="006A2718" w:rsidP="006A2718">
            <w:pPr>
              <w:tabs>
                <w:tab w:val="left" w:pos="3686"/>
                <w:tab w:val="left" w:pos="3828"/>
                <w:tab w:val="left" w:pos="3969"/>
              </w:tabs>
              <w:spacing w:line="259" w:lineRule="auto"/>
              <w:ind w:firstLine="709"/>
              <w:contextualSpacing/>
              <w:jc w:val="both"/>
              <w:rPr>
                <w:b/>
                <w:lang w:eastAsia="en-US"/>
              </w:rPr>
            </w:pPr>
          </w:p>
          <w:p w14:paraId="6AC218E2" w14:textId="68293A61" w:rsidR="006A2718" w:rsidRPr="00B55568" w:rsidRDefault="008127CE" w:rsidP="006A2718">
            <w:pPr>
              <w:tabs>
                <w:tab w:val="left" w:pos="3686"/>
                <w:tab w:val="left" w:pos="3828"/>
                <w:tab w:val="left" w:pos="3969"/>
              </w:tabs>
              <w:spacing w:line="259" w:lineRule="auto"/>
              <w:ind w:firstLine="709"/>
              <w:contextualSpacing/>
              <w:jc w:val="both"/>
              <w:rPr>
                <w:b/>
                <w:lang w:eastAsia="en-US"/>
              </w:rPr>
            </w:pPr>
            <w:r>
              <w:rPr>
                <w:b/>
                <w:lang w:eastAsia="en-US"/>
              </w:rPr>
              <w:t>2) забезпечувати</w:t>
            </w:r>
            <w:r w:rsidR="006A2718" w:rsidRPr="00B55568">
              <w:rPr>
                <w:b/>
                <w:lang w:eastAsia="en-US"/>
              </w:rPr>
              <w:t xml:space="preserve"> потреби банків регіону в готівці;</w:t>
            </w:r>
          </w:p>
          <w:p w14:paraId="334175B6" w14:textId="77777777" w:rsidR="006A2718" w:rsidRPr="00B55568" w:rsidRDefault="006A2718" w:rsidP="006A2718">
            <w:pPr>
              <w:tabs>
                <w:tab w:val="left" w:pos="3686"/>
                <w:tab w:val="left" w:pos="3828"/>
                <w:tab w:val="left" w:pos="3969"/>
              </w:tabs>
              <w:spacing w:line="259" w:lineRule="auto"/>
              <w:ind w:firstLine="709"/>
              <w:contextualSpacing/>
              <w:jc w:val="both"/>
              <w:rPr>
                <w:b/>
                <w:lang w:eastAsia="en-US"/>
              </w:rPr>
            </w:pPr>
          </w:p>
          <w:p w14:paraId="2BCB7099" w14:textId="21F9FA4C" w:rsidR="006A2718" w:rsidRPr="002B3AC0" w:rsidRDefault="008127CE" w:rsidP="00C2573F">
            <w:pPr>
              <w:tabs>
                <w:tab w:val="left" w:pos="3686"/>
                <w:tab w:val="left" w:pos="3828"/>
                <w:tab w:val="left" w:pos="3969"/>
              </w:tabs>
              <w:spacing w:line="259" w:lineRule="auto"/>
              <w:ind w:firstLine="709"/>
              <w:contextualSpacing/>
              <w:jc w:val="both"/>
              <w:rPr>
                <w:b/>
                <w:lang w:eastAsia="en-US"/>
              </w:rPr>
            </w:pPr>
            <w:r>
              <w:rPr>
                <w:b/>
                <w:lang w:eastAsia="en-US"/>
              </w:rPr>
              <w:t xml:space="preserve">3) </w:t>
            </w:r>
            <w:r w:rsidR="00B0296B" w:rsidRPr="00B0296B">
              <w:rPr>
                <w:b/>
                <w:lang w:eastAsia="en-US"/>
              </w:rPr>
              <w:t xml:space="preserve">приймати від банків готівку, </w:t>
            </w:r>
            <w:r w:rsidR="00C2573F">
              <w:rPr>
                <w:b/>
                <w:lang w:eastAsia="en-US"/>
              </w:rPr>
              <w:t>включаючи</w:t>
            </w:r>
            <w:bookmarkStart w:id="1" w:name="_GoBack"/>
            <w:bookmarkEnd w:id="1"/>
            <w:r w:rsidR="00B0296B" w:rsidRPr="00B0296B">
              <w:rPr>
                <w:b/>
                <w:lang w:eastAsia="en-US"/>
              </w:rPr>
              <w:t xml:space="preserve"> несортовану, передавати до Національного банку не придатні  до обігу банкноти і монети, сумнівні банкноти та монети у національній та сумнівні банкноти в іноземній валютах</w:t>
            </w:r>
            <w:r w:rsidR="006A2718" w:rsidRPr="00B55568">
              <w:rPr>
                <w:b/>
                <w:lang w:eastAsia="en-US"/>
              </w:rPr>
              <w:t>.</w:t>
            </w:r>
            <w:r w:rsidR="00D1184B">
              <w:rPr>
                <w:b/>
                <w:lang w:eastAsia="en-US"/>
              </w:rPr>
              <w:t xml:space="preserve"> </w:t>
            </w:r>
          </w:p>
        </w:tc>
      </w:tr>
      <w:tr w:rsidR="00F77973" w:rsidRPr="004A59E5" w14:paraId="3DF8A86F" w14:textId="77777777" w:rsidTr="00A34F61">
        <w:tc>
          <w:tcPr>
            <w:tcW w:w="7650" w:type="dxa"/>
          </w:tcPr>
          <w:p w14:paraId="19D53A45" w14:textId="77777777" w:rsidR="00F77973" w:rsidRPr="004A59E5" w:rsidRDefault="00F77973" w:rsidP="00F77973">
            <w:pPr>
              <w:tabs>
                <w:tab w:val="left" w:pos="3686"/>
                <w:tab w:val="left" w:pos="3828"/>
                <w:tab w:val="left" w:pos="3969"/>
              </w:tabs>
              <w:spacing w:after="160" w:line="259" w:lineRule="auto"/>
              <w:ind w:firstLine="709"/>
              <w:contextualSpacing/>
              <w:jc w:val="both"/>
              <w:rPr>
                <w:lang w:eastAsia="en-US"/>
              </w:rPr>
            </w:pPr>
            <w:r w:rsidRPr="004A59E5">
              <w:rPr>
                <w:lang w:eastAsia="en-US"/>
              </w:rPr>
              <w:lastRenderedPageBreak/>
              <w:t>5. Це Положення встановлює:</w:t>
            </w:r>
          </w:p>
          <w:p w14:paraId="24292370" w14:textId="77777777" w:rsidR="00F77973" w:rsidRPr="004A59E5" w:rsidRDefault="00F77973" w:rsidP="00F77973">
            <w:pPr>
              <w:tabs>
                <w:tab w:val="left" w:pos="3686"/>
                <w:tab w:val="left" w:pos="3828"/>
                <w:tab w:val="left" w:pos="3969"/>
              </w:tabs>
              <w:spacing w:after="160" w:line="259" w:lineRule="auto"/>
              <w:ind w:firstLine="709"/>
              <w:contextualSpacing/>
              <w:jc w:val="both"/>
              <w:rPr>
                <w:bCs/>
                <w:lang w:eastAsia="en-US"/>
              </w:rPr>
            </w:pPr>
            <w:r w:rsidRPr="004A59E5">
              <w:rPr>
                <w:bCs/>
                <w:lang w:eastAsia="en-US"/>
              </w:rPr>
              <w:t>……………………………………………………..</w:t>
            </w:r>
          </w:p>
          <w:p w14:paraId="59414645" w14:textId="77777777" w:rsidR="00F77973" w:rsidRPr="004A59E5" w:rsidRDefault="00F77973" w:rsidP="00F77973">
            <w:pPr>
              <w:tabs>
                <w:tab w:val="left" w:pos="3686"/>
                <w:tab w:val="left" w:pos="3828"/>
                <w:tab w:val="left" w:pos="3969"/>
              </w:tabs>
              <w:spacing w:after="160" w:line="259" w:lineRule="auto"/>
              <w:ind w:firstLine="709"/>
              <w:contextualSpacing/>
              <w:jc w:val="both"/>
              <w:rPr>
                <w:lang w:eastAsia="en-US"/>
              </w:rPr>
            </w:pPr>
            <w:r w:rsidRPr="004A59E5">
              <w:rPr>
                <w:lang w:eastAsia="en-US"/>
              </w:rPr>
              <w:t xml:space="preserve">4) </w:t>
            </w:r>
            <w:r w:rsidRPr="00BA597A">
              <w:rPr>
                <w:strike/>
                <w:lang w:eastAsia="en-US"/>
              </w:rPr>
              <w:t>порядок проведення Національним банком перевірки уповноваженого банку з питань організації та проведення операцій із запасами готівки на зберіганні в частині дотримання вимог нормативно-правових актів Національного банку щодо організації касової роботи, інкасації коштів та перевезення валютних цінностей банків в Україні, захисту приміщень банків в Україні, а також вимог внутрішніх документів уповноваженого банку, затверджених згідно з вимогами цього Положення (далі – перевірка);</w:t>
            </w:r>
          </w:p>
          <w:p w14:paraId="3831A2F4" w14:textId="77777777" w:rsidR="00F77973" w:rsidRPr="004A59E5" w:rsidRDefault="00F77973" w:rsidP="00F77973">
            <w:pPr>
              <w:tabs>
                <w:tab w:val="left" w:pos="3686"/>
                <w:tab w:val="left" w:pos="3828"/>
                <w:tab w:val="left" w:pos="3969"/>
              </w:tabs>
              <w:spacing w:after="160" w:line="259" w:lineRule="auto"/>
              <w:ind w:firstLine="709"/>
              <w:contextualSpacing/>
              <w:jc w:val="both"/>
              <w:rPr>
                <w:bCs/>
                <w:lang w:eastAsia="en-US"/>
              </w:rPr>
            </w:pPr>
            <w:r w:rsidRPr="004A59E5">
              <w:rPr>
                <w:bCs/>
                <w:lang w:eastAsia="en-US"/>
              </w:rPr>
              <w:t>……………………………………………………..</w:t>
            </w:r>
          </w:p>
          <w:p w14:paraId="634534F8" w14:textId="77777777" w:rsidR="00F77973" w:rsidRPr="004A59E5" w:rsidRDefault="00F77973" w:rsidP="00F77973">
            <w:pPr>
              <w:tabs>
                <w:tab w:val="left" w:pos="3686"/>
                <w:tab w:val="left" w:pos="3828"/>
                <w:tab w:val="left" w:pos="3969"/>
              </w:tabs>
              <w:spacing w:after="160" w:line="259" w:lineRule="auto"/>
              <w:ind w:firstLine="709"/>
              <w:contextualSpacing/>
              <w:jc w:val="both"/>
              <w:rPr>
                <w:lang w:eastAsia="en-US"/>
              </w:rPr>
            </w:pPr>
          </w:p>
        </w:tc>
        <w:tc>
          <w:tcPr>
            <w:tcW w:w="7796" w:type="dxa"/>
          </w:tcPr>
          <w:p w14:paraId="710DEF20" w14:textId="77777777" w:rsidR="00F77973" w:rsidRPr="004A59E5" w:rsidRDefault="00F77973" w:rsidP="00D112E2">
            <w:pPr>
              <w:tabs>
                <w:tab w:val="left" w:pos="3686"/>
                <w:tab w:val="left" w:pos="3828"/>
                <w:tab w:val="left" w:pos="3969"/>
              </w:tabs>
              <w:spacing w:after="160" w:line="259" w:lineRule="auto"/>
              <w:ind w:firstLine="709"/>
              <w:contextualSpacing/>
              <w:jc w:val="both"/>
              <w:rPr>
                <w:lang w:eastAsia="en-US"/>
              </w:rPr>
            </w:pPr>
            <w:r w:rsidRPr="004A59E5">
              <w:rPr>
                <w:lang w:eastAsia="en-US"/>
              </w:rPr>
              <w:t>5. Це Положення встановлює:</w:t>
            </w:r>
          </w:p>
          <w:p w14:paraId="3E9B8115" w14:textId="77777777" w:rsidR="00F77973" w:rsidRPr="004A59E5" w:rsidRDefault="00F77973" w:rsidP="00F77973">
            <w:pPr>
              <w:tabs>
                <w:tab w:val="left" w:pos="3686"/>
                <w:tab w:val="left" w:pos="3828"/>
                <w:tab w:val="left" w:pos="3969"/>
              </w:tabs>
              <w:spacing w:after="160" w:line="259" w:lineRule="auto"/>
              <w:ind w:firstLine="709"/>
              <w:contextualSpacing/>
              <w:jc w:val="both"/>
              <w:rPr>
                <w:bCs/>
                <w:lang w:eastAsia="en-US"/>
              </w:rPr>
            </w:pPr>
            <w:r w:rsidRPr="004A59E5">
              <w:rPr>
                <w:bCs/>
                <w:lang w:eastAsia="en-US"/>
              </w:rPr>
              <w:t>……………………………………………………..</w:t>
            </w:r>
          </w:p>
          <w:p w14:paraId="6EB3D02D" w14:textId="77777777" w:rsidR="00514AD8" w:rsidRPr="004A59E5" w:rsidRDefault="00F77973" w:rsidP="00514AD8">
            <w:pPr>
              <w:tabs>
                <w:tab w:val="left" w:pos="3686"/>
                <w:tab w:val="left" w:pos="3828"/>
                <w:tab w:val="left" w:pos="3969"/>
              </w:tabs>
              <w:spacing w:after="160" w:line="259" w:lineRule="auto"/>
              <w:contextualSpacing/>
              <w:jc w:val="both"/>
              <w:rPr>
                <w:b/>
                <w:lang w:eastAsia="en-US"/>
              </w:rPr>
            </w:pPr>
            <w:r w:rsidRPr="004A59E5">
              <w:rPr>
                <w:b/>
                <w:lang w:eastAsia="en-US"/>
              </w:rPr>
              <w:t xml:space="preserve">4) </w:t>
            </w:r>
            <w:r w:rsidR="00514AD8" w:rsidRPr="004A59E5">
              <w:rPr>
                <w:b/>
                <w:lang w:eastAsia="en-US"/>
              </w:rPr>
              <w:t xml:space="preserve">порядок проведення Національним банком перевірки уповноваженого банку з питань організації та проведення операцій із запасами готівки на зберіганні </w:t>
            </w:r>
            <w:r w:rsidR="005F4AA5" w:rsidRPr="004A59E5">
              <w:rPr>
                <w:b/>
                <w:lang w:eastAsia="en-US"/>
              </w:rPr>
              <w:t>щодо</w:t>
            </w:r>
            <w:r w:rsidR="00514AD8" w:rsidRPr="004A59E5">
              <w:rPr>
                <w:b/>
                <w:lang w:eastAsia="en-US"/>
              </w:rPr>
              <w:t xml:space="preserve"> дотримання вимог</w:t>
            </w:r>
            <w:r w:rsidR="00514AD8" w:rsidRPr="004A59E5">
              <w:rPr>
                <w:lang w:eastAsia="en-US"/>
              </w:rPr>
              <w:t xml:space="preserve"> </w:t>
            </w:r>
            <w:r w:rsidR="00514AD8" w:rsidRPr="004A59E5">
              <w:rPr>
                <w:b/>
                <w:lang w:eastAsia="en-US"/>
              </w:rPr>
              <w:t>Інструкції № 103</w:t>
            </w:r>
            <w:r w:rsidR="00514AD8" w:rsidRPr="004A59E5">
              <w:rPr>
                <w:lang w:eastAsia="en-US"/>
              </w:rPr>
              <w:t xml:space="preserve">, </w:t>
            </w:r>
            <w:r w:rsidR="00514AD8" w:rsidRPr="004A59E5">
              <w:rPr>
                <w:b/>
                <w:lang w:eastAsia="en-US"/>
              </w:rPr>
              <w:t>Інструкції № 29,</w:t>
            </w:r>
            <w:r w:rsidR="00514AD8" w:rsidRPr="004A59E5">
              <w:rPr>
                <w:lang w:eastAsia="en-US"/>
              </w:rPr>
              <w:t xml:space="preserve"> </w:t>
            </w:r>
            <w:r w:rsidR="00514AD8" w:rsidRPr="004A59E5">
              <w:rPr>
                <w:b/>
                <w:lang w:eastAsia="en-US"/>
              </w:rPr>
              <w:t>Правил № 63</w:t>
            </w:r>
            <w:r w:rsidR="002D4789" w:rsidRPr="004A59E5">
              <w:t xml:space="preserve"> </w:t>
            </w:r>
            <w:r w:rsidR="002D4789" w:rsidRPr="004A59E5">
              <w:rPr>
                <w:b/>
                <w:lang w:eastAsia="en-US"/>
              </w:rPr>
              <w:t>в частині (забезпечення) проведення операцій із запасами готівки на зберіганні</w:t>
            </w:r>
            <w:r w:rsidR="00514AD8" w:rsidRPr="004A59E5">
              <w:rPr>
                <w:lang w:eastAsia="en-US"/>
              </w:rPr>
              <w:t xml:space="preserve">, </w:t>
            </w:r>
            <w:r w:rsidR="00514AD8" w:rsidRPr="004A59E5">
              <w:rPr>
                <w:b/>
                <w:lang w:eastAsia="en-US"/>
              </w:rPr>
              <w:t>а також вимог внутрішнього положення уповноваженого банку про організацію роботи щодо здійснення касових операцій та вимог внутрішніх процедур, в яких визначено порядок формування готівки, розроблених і затверджених згідно з вимогами цього Положення (далі – перевірка);</w:t>
            </w:r>
          </w:p>
          <w:p w14:paraId="03464E7B" w14:textId="77777777" w:rsidR="00F77973" w:rsidRPr="004A59E5" w:rsidRDefault="00F77973" w:rsidP="00514AD8">
            <w:pPr>
              <w:tabs>
                <w:tab w:val="left" w:pos="3686"/>
                <w:tab w:val="left" w:pos="3828"/>
                <w:tab w:val="left" w:pos="3969"/>
              </w:tabs>
              <w:spacing w:after="160" w:line="259" w:lineRule="auto"/>
              <w:contextualSpacing/>
              <w:jc w:val="both"/>
              <w:rPr>
                <w:bCs/>
                <w:lang w:eastAsia="en-US"/>
              </w:rPr>
            </w:pPr>
            <w:r w:rsidRPr="004A59E5">
              <w:rPr>
                <w:bCs/>
                <w:lang w:eastAsia="en-US"/>
              </w:rPr>
              <w:t>……………………………………………………..</w:t>
            </w:r>
          </w:p>
          <w:p w14:paraId="3B3D692D" w14:textId="77777777" w:rsidR="00F77973" w:rsidRPr="004A59E5" w:rsidRDefault="00F77973" w:rsidP="00F77973">
            <w:pPr>
              <w:tabs>
                <w:tab w:val="left" w:pos="3686"/>
                <w:tab w:val="left" w:pos="3828"/>
                <w:tab w:val="left" w:pos="3969"/>
              </w:tabs>
              <w:spacing w:after="160" w:line="259" w:lineRule="auto"/>
              <w:contextualSpacing/>
              <w:jc w:val="both"/>
              <w:rPr>
                <w:lang w:eastAsia="en-US"/>
              </w:rPr>
            </w:pPr>
          </w:p>
        </w:tc>
      </w:tr>
      <w:tr w:rsidR="00971BB2" w:rsidRPr="004A59E5" w14:paraId="408AA05C" w14:textId="77777777" w:rsidTr="00A34F61">
        <w:tc>
          <w:tcPr>
            <w:tcW w:w="7650" w:type="dxa"/>
          </w:tcPr>
          <w:p w14:paraId="076286F0" w14:textId="77777777" w:rsidR="00971BB2" w:rsidRPr="004A59E5" w:rsidRDefault="001815AB" w:rsidP="00D112E2">
            <w:pPr>
              <w:tabs>
                <w:tab w:val="left" w:pos="3686"/>
                <w:tab w:val="left" w:pos="3828"/>
                <w:tab w:val="left" w:pos="3969"/>
              </w:tabs>
              <w:spacing w:after="160" w:line="259" w:lineRule="auto"/>
              <w:ind w:firstLine="709"/>
              <w:contextualSpacing/>
              <w:jc w:val="both"/>
              <w:rPr>
                <w:lang w:eastAsia="en-US"/>
              </w:rPr>
            </w:pPr>
            <w:r w:rsidRPr="004A59E5">
              <w:rPr>
                <w:lang w:eastAsia="en-US"/>
              </w:rPr>
              <w:t>7. Уповноважений банк для встановлення ліміту запасів готівки на зберіганні в цілому на банк у розрізі кожного відокремленого підрозділу/підрозділу протягом п’яти робочих днів після отримання рішення Правління Національного банку про надання статусу уповноваженого банку надсилає Національному банку:</w:t>
            </w:r>
          </w:p>
          <w:p w14:paraId="69DF6C24" w14:textId="77777777" w:rsidR="00AD38BD" w:rsidRPr="004A59E5" w:rsidRDefault="00AD38BD" w:rsidP="00AD38BD">
            <w:pPr>
              <w:tabs>
                <w:tab w:val="left" w:pos="3686"/>
                <w:tab w:val="left" w:pos="3828"/>
                <w:tab w:val="left" w:pos="3969"/>
              </w:tabs>
              <w:spacing w:after="160" w:line="259" w:lineRule="auto"/>
              <w:ind w:firstLine="709"/>
              <w:contextualSpacing/>
              <w:jc w:val="both"/>
              <w:rPr>
                <w:bCs/>
                <w:lang w:eastAsia="en-US"/>
              </w:rPr>
            </w:pPr>
            <w:r w:rsidRPr="004A59E5">
              <w:rPr>
                <w:bCs/>
                <w:lang w:eastAsia="en-US"/>
              </w:rPr>
              <w:t>……………………………………………………..</w:t>
            </w:r>
          </w:p>
          <w:p w14:paraId="3B44A1CE" w14:textId="77777777" w:rsidR="001815AB" w:rsidRPr="004A59E5" w:rsidRDefault="001815AB" w:rsidP="001815AB">
            <w:pPr>
              <w:tabs>
                <w:tab w:val="left" w:pos="3686"/>
                <w:tab w:val="left" w:pos="3828"/>
                <w:tab w:val="left" w:pos="3969"/>
              </w:tabs>
              <w:spacing w:after="160" w:line="259" w:lineRule="auto"/>
              <w:contextualSpacing/>
              <w:jc w:val="both"/>
            </w:pPr>
            <w:r w:rsidRPr="004A59E5">
              <w:t>Норма відсутня</w:t>
            </w:r>
          </w:p>
          <w:p w14:paraId="530037EC" w14:textId="77777777" w:rsidR="001815AB" w:rsidRPr="004A59E5" w:rsidRDefault="00984E3B" w:rsidP="001815AB">
            <w:pPr>
              <w:tabs>
                <w:tab w:val="left" w:pos="3686"/>
                <w:tab w:val="left" w:pos="3828"/>
                <w:tab w:val="left" w:pos="3969"/>
              </w:tabs>
              <w:spacing w:after="160" w:line="259" w:lineRule="auto"/>
              <w:contextualSpacing/>
              <w:jc w:val="both"/>
            </w:pPr>
            <w:r w:rsidRPr="004A59E5">
              <w:t xml:space="preserve"> </w:t>
            </w:r>
          </w:p>
        </w:tc>
        <w:tc>
          <w:tcPr>
            <w:tcW w:w="7796" w:type="dxa"/>
          </w:tcPr>
          <w:p w14:paraId="4A6E3BA4" w14:textId="77777777" w:rsidR="00971BB2" w:rsidRPr="004A59E5" w:rsidRDefault="001815AB" w:rsidP="00D112E2">
            <w:pPr>
              <w:tabs>
                <w:tab w:val="left" w:pos="3686"/>
                <w:tab w:val="left" w:pos="3828"/>
                <w:tab w:val="left" w:pos="3969"/>
              </w:tabs>
              <w:spacing w:after="160" w:line="259" w:lineRule="auto"/>
              <w:ind w:firstLine="709"/>
              <w:contextualSpacing/>
              <w:jc w:val="both"/>
              <w:rPr>
                <w:lang w:eastAsia="en-US"/>
              </w:rPr>
            </w:pPr>
            <w:r w:rsidRPr="004A59E5">
              <w:rPr>
                <w:lang w:eastAsia="en-US"/>
              </w:rPr>
              <w:t>7. Уповноважений банк для встановлення ліміту запасів готівки на зберіганні в цілому на банк у розрізі кожного відокремленого підрозділу/підрозділу протягом п’яти робочих днів після отримання рішення Правління Національного банку про надання статусу уповноваженого банку надсилає Національному банку:</w:t>
            </w:r>
          </w:p>
          <w:p w14:paraId="01F2D36E" w14:textId="77777777" w:rsidR="00AD38BD" w:rsidRPr="004A59E5" w:rsidRDefault="00AD38BD" w:rsidP="00AD38BD">
            <w:pPr>
              <w:tabs>
                <w:tab w:val="left" w:pos="3686"/>
                <w:tab w:val="left" w:pos="3828"/>
                <w:tab w:val="left" w:pos="3969"/>
              </w:tabs>
              <w:spacing w:after="160" w:line="259" w:lineRule="auto"/>
              <w:ind w:firstLine="709"/>
              <w:contextualSpacing/>
              <w:jc w:val="both"/>
              <w:rPr>
                <w:bCs/>
                <w:lang w:eastAsia="en-US"/>
              </w:rPr>
            </w:pPr>
            <w:r w:rsidRPr="004A59E5">
              <w:rPr>
                <w:bCs/>
                <w:lang w:eastAsia="en-US"/>
              </w:rPr>
              <w:t>……………………………………………………..</w:t>
            </w:r>
          </w:p>
          <w:p w14:paraId="5BA5D610" w14:textId="77777777" w:rsidR="001815AB" w:rsidRPr="004A59E5" w:rsidRDefault="001815AB" w:rsidP="001815AB">
            <w:pPr>
              <w:tabs>
                <w:tab w:val="left" w:pos="3686"/>
                <w:tab w:val="left" w:pos="3828"/>
                <w:tab w:val="left" w:pos="3969"/>
              </w:tabs>
              <w:spacing w:after="160" w:line="259" w:lineRule="auto"/>
              <w:ind w:firstLine="709"/>
              <w:contextualSpacing/>
              <w:jc w:val="both"/>
              <w:rPr>
                <w:b/>
                <w:lang w:eastAsia="en-US"/>
              </w:rPr>
            </w:pPr>
            <w:r w:rsidRPr="004A59E5">
              <w:rPr>
                <w:b/>
                <w:lang w:eastAsia="en-US"/>
              </w:rPr>
              <w:t xml:space="preserve">4) </w:t>
            </w:r>
            <w:r w:rsidR="00F56A22" w:rsidRPr="004A59E5">
              <w:rPr>
                <w:b/>
                <w:lang w:eastAsia="en-US"/>
              </w:rPr>
              <w:t>договір страхування</w:t>
            </w:r>
            <w:r w:rsidRPr="004A59E5">
              <w:rPr>
                <w:b/>
                <w:lang w:eastAsia="en-US"/>
              </w:rPr>
              <w:t xml:space="preserve"> запасів готівки на зберіганні (за наявності);</w:t>
            </w:r>
          </w:p>
          <w:p w14:paraId="0411F903" w14:textId="77777777" w:rsidR="001815AB" w:rsidRPr="004A59E5" w:rsidRDefault="00BA4D30" w:rsidP="008F0201">
            <w:pPr>
              <w:tabs>
                <w:tab w:val="left" w:pos="3686"/>
                <w:tab w:val="left" w:pos="3828"/>
                <w:tab w:val="left" w:pos="3969"/>
              </w:tabs>
              <w:spacing w:after="160" w:line="259" w:lineRule="auto"/>
              <w:ind w:firstLine="709"/>
              <w:contextualSpacing/>
              <w:jc w:val="both"/>
              <w:rPr>
                <w:lang w:eastAsia="en-US"/>
              </w:rPr>
            </w:pPr>
            <w:r w:rsidRPr="004A59E5">
              <w:rPr>
                <w:b/>
                <w:lang w:eastAsia="en-US"/>
              </w:rPr>
              <w:lastRenderedPageBreak/>
              <w:t xml:space="preserve">5) </w:t>
            </w:r>
            <w:r w:rsidR="008F0201" w:rsidRPr="004A59E5">
              <w:rPr>
                <w:b/>
                <w:lang w:eastAsia="en-US"/>
              </w:rPr>
              <w:t xml:space="preserve">електронні </w:t>
            </w:r>
            <w:r w:rsidRPr="004A59E5">
              <w:rPr>
                <w:b/>
                <w:lang w:eastAsia="en-US"/>
              </w:rPr>
              <w:t xml:space="preserve">копії паспортів сховищ та сертифікатів відповідності, що </w:t>
            </w:r>
            <w:r w:rsidR="00C306F2" w:rsidRPr="004A59E5">
              <w:rPr>
                <w:b/>
                <w:lang w:eastAsia="en-US"/>
              </w:rPr>
              <w:t>підтверджують клас опору сховищ</w:t>
            </w:r>
            <w:r w:rsidRPr="004A59E5">
              <w:rPr>
                <w:b/>
                <w:lang w:eastAsia="en-US"/>
              </w:rPr>
              <w:t xml:space="preserve">, </w:t>
            </w:r>
            <w:r w:rsidR="008F0201" w:rsidRPr="004A59E5">
              <w:rPr>
                <w:b/>
                <w:lang w:eastAsia="en-US"/>
              </w:rPr>
              <w:t>а також е</w:t>
            </w:r>
            <w:r w:rsidR="00B208F8" w:rsidRPr="004A59E5">
              <w:rPr>
                <w:b/>
                <w:lang w:eastAsia="en-US"/>
              </w:rPr>
              <w:t>лектронні копії</w:t>
            </w:r>
            <w:r w:rsidR="00111943" w:rsidRPr="004A59E5">
              <w:rPr>
                <w:b/>
                <w:lang w:eastAsia="en-US"/>
              </w:rPr>
              <w:t xml:space="preserve"> фотофіксації</w:t>
            </w:r>
            <w:r w:rsidR="008F0201" w:rsidRPr="004A59E5">
              <w:rPr>
                <w:b/>
                <w:lang w:eastAsia="en-US"/>
              </w:rPr>
              <w:t xml:space="preserve"> </w:t>
            </w:r>
            <w:r w:rsidRPr="004A59E5">
              <w:rPr>
                <w:b/>
                <w:lang w:eastAsia="en-US"/>
              </w:rPr>
              <w:t>інформаційних табличок (</w:t>
            </w:r>
            <w:proofErr w:type="spellStart"/>
            <w:r w:rsidRPr="004A59E5">
              <w:rPr>
                <w:b/>
                <w:lang w:eastAsia="en-US"/>
              </w:rPr>
              <w:t>шильдиків</w:t>
            </w:r>
            <w:proofErr w:type="spellEnd"/>
            <w:r w:rsidRPr="004A59E5">
              <w:rPr>
                <w:b/>
                <w:lang w:eastAsia="en-US"/>
              </w:rPr>
              <w:t xml:space="preserve">) сховищ  </w:t>
            </w:r>
            <w:r w:rsidR="002706BE" w:rsidRPr="004A59E5">
              <w:rPr>
                <w:b/>
                <w:lang w:eastAsia="en-US"/>
              </w:rPr>
              <w:t>(якщо раніше такі копії не надавалися або у разі їх змін).</w:t>
            </w:r>
            <w:r w:rsidR="00AF520B" w:rsidRPr="004A59E5">
              <w:rPr>
                <w:b/>
                <w:lang w:eastAsia="en-US"/>
              </w:rPr>
              <w:t xml:space="preserve"> </w:t>
            </w:r>
          </w:p>
        </w:tc>
      </w:tr>
      <w:tr w:rsidR="007B0C1E" w:rsidRPr="00B30378" w14:paraId="421370B9" w14:textId="77777777" w:rsidTr="00A34F61">
        <w:tc>
          <w:tcPr>
            <w:tcW w:w="7650" w:type="dxa"/>
          </w:tcPr>
          <w:p w14:paraId="5B1D0C54" w14:textId="77777777" w:rsidR="007B0C1E" w:rsidRPr="00BA597A" w:rsidRDefault="007B0C1E" w:rsidP="007B0C1E">
            <w:pPr>
              <w:tabs>
                <w:tab w:val="left" w:pos="3686"/>
                <w:tab w:val="left" w:pos="3828"/>
                <w:tab w:val="left" w:pos="3969"/>
              </w:tabs>
              <w:spacing w:after="160" w:line="259" w:lineRule="auto"/>
              <w:ind w:firstLine="709"/>
              <w:contextualSpacing/>
              <w:jc w:val="both"/>
              <w:rPr>
                <w:strike/>
                <w:lang w:eastAsia="en-US"/>
              </w:rPr>
            </w:pPr>
            <w:r>
              <w:rPr>
                <w:lang w:eastAsia="en-US"/>
              </w:rPr>
              <w:lastRenderedPageBreak/>
              <w:t xml:space="preserve">14. </w:t>
            </w:r>
            <w:r w:rsidRPr="00BA597A">
              <w:rPr>
                <w:strike/>
                <w:lang w:eastAsia="en-US"/>
              </w:rPr>
              <w:t>Початок дії ліміту запасів готівки на зберіганні –  день після закінчення п’яти робочих днів із дня набрання чинності змінами до договору про зберігання.</w:t>
            </w:r>
          </w:p>
          <w:p w14:paraId="3F256075" w14:textId="77F53E5A" w:rsidR="007B0C1E" w:rsidRPr="004A59E5" w:rsidRDefault="007B0C1E" w:rsidP="007B0C1E">
            <w:pPr>
              <w:tabs>
                <w:tab w:val="left" w:pos="3686"/>
                <w:tab w:val="left" w:pos="3828"/>
                <w:tab w:val="left" w:pos="3969"/>
              </w:tabs>
              <w:spacing w:after="160" w:line="259" w:lineRule="auto"/>
              <w:ind w:firstLine="709"/>
              <w:contextualSpacing/>
              <w:jc w:val="both"/>
              <w:rPr>
                <w:lang w:eastAsia="en-US"/>
              </w:rPr>
            </w:pPr>
          </w:p>
        </w:tc>
        <w:tc>
          <w:tcPr>
            <w:tcW w:w="7796" w:type="dxa"/>
          </w:tcPr>
          <w:p w14:paraId="3DC2949A" w14:textId="2482808F" w:rsidR="007B0C1E" w:rsidRPr="00B55568" w:rsidRDefault="007B0C1E" w:rsidP="007B0C1E">
            <w:pPr>
              <w:tabs>
                <w:tab w:val="left" w:pos="3686"/>
                <w:tab w:val="left" w:pos="3828"/>
                <w:tab w:val="left" w:pos="3969"/>
              </w:tabs>
              <w:spacing w:after="160" w:line="259" w:lineRule="auto"/>
              <w:ind w:firstLine="709"/>
              <w:contextualSpacing/>
              <w:jc w:val="both"/>
              <w:rPr>
                <w:lang w:eastAsia="en-US"/>
              </w:rPr>
            </w:pPr>
            <w:r w:rsidRPr="00DC463A">
              <w:rPr>
                <w:lang w:eastAsia="en-US"/>
              </w:rPr>
              <w:t xml:space="preserve">14. </w:t>
            </w:r>
            <w:r w:rsidRPr="00BA597A">
              <w:rPr>
                <w:b/>
                <w:lang w:eastAsia="en-US"/>
              </w:rPr>
              <w:t xml:space="preserve">Початок дії ліміту запасів готівки на зберіганні – </w:t>
            </w:r>
            <w:r w:rsidR="000E0A32" w:rsidRPr="00BA597A">
              <w:rPr>
                <w:b/>
                <w:lang w:eastAsia="en-US"/>
              </w:rPr>
              <w:t>наступний робочий</w:t>
            </w:r>
            <w:r w:rsidRPr="00BA597A">
              <w:rPr>
                <w:b/>
                <w:lang w:eastAsia="en-US"/>
              </w:rPr>
              <w:t xml:space="preserve"> день після закінчення п’яти робочих днів із дня набрання чинності змінами до договору про зберігання.</w:t>
            </w:r>
          </w:p>
          <w:p w14:paraId="17F23622" w14:textId="6F0D9D5D" w:rsidR="00750985" w:rsidRPr="004A59E5" w:rsidRDefault="000E0A32">
            <w:pPr>
              <w:tabs>
                <w:tab w:val="left" w:pos="3686"/>
                <w:tab w:val="left" w:pos="3828"/>
                <w:tab w:val="left" w:pos="3969"/>
              </w:tabs>
              <w:spacing w:after="160" w:line="259" w:lineRule="auto"/>
              <w:ind w:firstLine="709"/>
              <w:contextualSpacing/>
              <w:jc w:val="both"/>
              <w:rPr>
                <w:lang w:eastAsia="en-US"/>
              </w:rPr>
            </w:pPr>
            <w:r w:rsidRPr="00B55568">
              <w:rPr>
                <w:b/>
                <w:bCs/>
                <w:lang w:eastAsia="en-US"/>
              </w:rPr>
              <w:t>Уповноважений банк зобов’язаний привести фактичні залишки запасів готівки у відокремлених підрозділах/підрозділах до розміру суми, що не перевищує встановлений розпорядчим актом Національного банку ліміт запасів готівки на зберіганні до початку дії відповідного ліміту.</w:t>
            </w:r>
          </w:p>
        </w:tc>
      </w:tr>
      <w:tr w:rsidR="005C62D5" w:rsidRPr="004A59E5" w14:paraId="3A029A69" w14:textId="77777777" w:rsidTr="00A34F61">
        <w:tc>
          <w:tcPr>
            <w:tcW w:w="7650" w:type="dxa"/>
          </w:tcPr>
          <w:p w14:paraId="2136D313" w14:textId="77777777" w:rsidR="005C62D5" w:rsidRPr="004A59E5" w:rsidRDefault="005C62D5" w:rsidP="00D112E2">
            <w:pPr>
              <w:jc w:val="both"/>
            </w:pPr>
            <w:r w:rsidRPr="004A59E5">
              <w:t>Норма відсутня</w:t>
            </w:r>
          </w:p>
        </w:tc>
        <w:tc>
          <w:tcPr>
            <w:tcW w:w="7796" w:type="dxa"/>
          </w:tcPr>
          <w:p w14:paraId="4F4C37B9" w14:textId="77777777" w:rsidR="005C62D5" w:rsidRPr="004A59E5" w:rsidRDefault="005C62D5" w:rsidP="00D112E2">
            <w:pPr>
              <w:jc w:val="both"/>
            </w:pPr>
            <w:r w:rsidRPr="004A59E5">
              <w:rPr>
                <w:b/>
                <w:lang w:eastAsia="en-US"/>
              </w:rPr>
              <w:t>24</w:t>
            </w:r>
            <w:r w:rsidRPr="004A59E5">
              <w:rPr>
                <w:b/>
                <w:vertAlign w:val="superscript"/>
                <w:lang w:eastAsia="en-US"/>
              </w:rPr>
              <w:t>1</w:t>
            </w:r>
            <w:r w:rsidRPr="004A59E5">
              <w:rPr>
                <w:b/>
                <w:lang w:eastAsia="en-US"/>
              </w:rPr>
              <w:t xml:space="preserve">. Уповноважений банк отримує </w:t>
            </w:r>
            <w:r w:rsidR="00C25909" w:rsidRPr="004A59E5">
              <w:rPr>
                <w:b/>
                <w:lang w:eastAsia="en-US"/>
              </w:rPr>
              <w:t>в Національному банку готівку у</w:t>
            </w:r>
            <w:r w:rsidRPr="004A59E5">
              <w:rPr>
                <w:b/>
                <w:lang w:eastAsia="en-US"/>
              </w:rPr>
              <w:t>роздріб, гуртову партію монет для підкріплення запасів готівки на зберіганні без обмежень кількості підкріплень на місяць.</w:t>
            </w:r>
          </w:p>
        </w:tc>
      </w:tr>
      <w:tr w:rsidR="005C62D5" w:rsidRPr="004A59E5" w14:paraId="7FF6382A" w14:textId="77777777" w:rsidTr="00A34F61">
        <w:tc>
          <w:tcPr>
            <w:tcW w:w="7650" w:type="dxa"/>
          </w:tcPr>
          <w:p w14:paraId="10EA7EB2" w14:textId="77777777" w:rsidR="005C62D5" w:rsidRPr="00BA597A" w:rsidRDefault="005C62D5" w:rsidP="00D112E2">
            <w:pPr>
              <w:tabs>
                <w:tab w:val="left" w:pos="3686"/>
                <w:tab w:val="left" w:pos="3828"/>
                <w:tab w:val="left" w:pos="3969"/>
              </w:tabs>
              <w:spacing w:after="160" w:line="259" w:lineRule="auto"/>
              <w:ind w:firstLine="709"/>
              <w:contextualSpacing/>
              <w:jc w:val="both"/>
              <w:rPr>
                <w:strike/>
                <w:lang w:eastAsia="en-US"/>
              </w:rPr>
            </w:pPr>
            <w:r w:rsidRPr="00BA597A">
              <w:rPr>
                <w:strike/>
                <w:lang w:eastAsia="en-US"/>
              </w:rPr>
              <w:t xml:space="preserve">25. Уповноважений банк використовує готівку із запасів готівки на зберіганні  для організації готівкового грошового обігу. </w:t>
            </w:r>
          </w:p>
          <w:p w14:paraId="0F0B3042" w14:textId="77777777" w:rsidR="005C62D5" w:rsidRPr="00BA597A" w:rsidRDefault="005C62D5" w:rsidP="00D112E2">
            <w:pPr>
              <w:tabs>
                <w:tab w:val="left" w:pos="3686"/>
                <w:tab w:val="left" w:pos="3828"/>
                <w:tab w:val="left" w:pos="3969"/>
              </w:tabs>
              <w:spacing w:after="160" w:line="259" w:lineRule="auto"/>
              <w:ind w:firstLine="709"/>
              <w:contextualSpacing/>
              <w:jc w:val="both"/>
              <w:rPr>
                <w:strike/>
                <w:lang w:eastAsia="en-US"/>
              </w:rPr>
            </w:pPr>
            <w:r w:rsidRPr="00BA597A">
              <w:rPr>
                <w:strike/>
                <w:lang w:eastAsia="en-US"/>
              </w:rPr>
              <w:t>Уповноважений банк зобов’язаний на підставі договору про передавання готівки, укладеного відповідно до нормативно-правового акта Національного банку з питань організації касової роботи, здійснювати обслуговування банків, які внесені до довідника банків України,  юридичних осіб, які отримали від Національного банку ліцензію на здійснення операцій з готівкою та здійснюють діяльність з оброблення та зберігання готівки (далі − інкасаторська компанія, компанія з оброблення готівки) за тарифами, що не вище за встановлені нормативно-правовим актом з питань тарифної політики Національного банку в частині розрахунково-касового обслуговування за такими видами послуг:</w:t>
            </w:r>
          </w:p>
          <w:p w14:paraId="3B47134B" w14:textId="77777777" w:rsidR="005C62D5" w:rsidRPr="00BA597A" w:rsidRDefault="005C62D5" w:rsidP="00D112E2">
            <w:pPr>
              <w:tabs>
                <w:tab w:val="left" w:pos="3686"/>
                <w:tab w:val="left" w:pos="3828"/>
                <w:tab w:val="left" w:pos="3969"/>
              </w:tabs>
              <w:spacing w:after="160" w:line="259" w:lineRule="auto"/>
              <w:ind w:firstLine="709"/>
              <w:contextualSpacing/>
              <w:jc w:val="both"/>
              <w:rPr>
                <w:strike/>
                <w:lang w:eastAsia="en-US"/>
              </w:rPr>
            </w:pPr>
            <w:r w:rsidRPr="00BA597A">
              <w:rPr>
                <w:strike/>
                <w:lang w:eastAsia="en-US"/>
              </w:rPr>
              <w:t>1) видача готівки (банкнот, обігових та розмінних монет) у національній валюті України банкам, інкасаторським компаніям, компаніям з оброблення готівки;</w:t>
            </w:r>
          </w:p>
          <w:p w14:paraId="30BBEA61" w14:textId="77777777" w:rsidR="005C62D5" w:rsidRPr="00BA597A" w:rsidRDefault="005C62D5" w:rsidP="00D112E2">
            <w:pPr>
              <w:tabs>
                <w:tab w:val="left" w:pos="3686"/>
                <w:tab w:val="left" w:pos="3828"/>
                <w:tab w:val="left" w:pos="3969"/>
              </w:tabs>
              <w:spacing w:after="160" w:line="259" w:lineRule="auto"/>
              <w:ind w:firstLine="709"/>
              <w:contextualSpacing/>
              <w:jc w:val="both"/>
              <w:rPr>
                <w:strike/>
                <w:lang w:eastAsia="en-US"/>
              </w:rPr>
            </w:pPr>
            <w:r w:rsidRPr="00BA597A">
              <w:rPr>
                <w:strike/>
                <w:lang w:eastAsia="en-US"/>
              </w:rPr>
              <w:lastRenderedPageBreak/>
              <w:t>2) здавання банками, інкасаторськими компаніями, компаніями з оброблення готівки придатних до обігу банкнот, обігових та розмінних монет.</w:t>
            </w:r>
          </w:p>
          <w:p w14:paraId="341B65AE" w14:textId="77777777" w:rsidR="005C62D5" w:rsidRPr="00BA597A" w:rsidRDefault="005C62D5" w:rsidP="00D112E2">
            <w:pPr>
              <w:jc w:val="both"/>
              <w:rPr>
                <w:strike/>
              </w:rPr>
            </w:pPr>
            <w:r w:rsidRPr="00BA597A">
              <w:rPr>
                <w:strike/>
                <w:lang w:eastAsia="en-US"/>
              </w:rPr>
              <w:t>Уповноважений банк зобов’язаний здійснювати обмін фізичним і юридичним особам банкнот і монет, які вилучаються з обігу відповідно до нормативно-правових актів Національного банку з питань вилучення з готівкового обігу банкнот і монет із залученням своїх філій (відділень).</w:t>
            </w:r>
          </w:p>
        </w:tc>
        <w:tc>
          <w:tcPr>
            <w:tcW w:w="7796" w:type="dxa"/>
          </w:tcPr>
          <w:p w14:paraId="1A1880E8" w14:textId="77777777" w:rsidR="005C62D5" w:rsidRPr="004A59E5" w:rsidRDefault="005C62D5" w:rsidP="00D112E2">
            <w:pPr>
              <w:tabs>
                <w:tab w:val="left" w:pos="3686"/>
                <w:tab w:val="left" w:pos="3828"/>
                <w:tab w:val="left" w:pos="3969"/>
              </w:tabs>
              <w:spacing w:after="160" w:line="259" w:lineRule="auto"/>
              <w:ind w:firstLine="709"/>
              <w:contextualSpacing/>
              <w:jc w:val="both"/>
              <w:rPr>
                <w:b/>
                <w:bCs/>
                <w:lang w:eastAsia="en-US"/>
              </w:rPr>
            </w:pPr>
            <w:r w:rsidRPr="004A59E5">
              <w:rPr>
                <w:b/>
                <w:bCs/>
                <w:lang w:eastAsia="en-US"/>
              </w:rPr>
              <w:lastRenderedPageBreak/>
              <w:t xml:space="preserve">25. Уповноважений банк використовує готівку із запасів готівки на зберіганні  для організації готівкового грошового обігу. </w:t>
            </w:r>
          </w:p>
          <w:p w14:paraId="3915FCB4" w14:textId="70FEB045" w:rsidR="00D47779" w:rsidRPr="004A59E5" w:rsidRDefault="00CF1297" w:rsidP="00D112E2">
            <w:pPr>
              <w:tabs>
                <w:tab w:val="left" w:pos="3686"/>
                <w:tab w:val="left" w:pos="3828"/>
                <w:tab w:val="left" w:pos="3969"/>
              </w:tabs>
              <w:spacing w:after="160" w:line="259" w:lineRule="auto"/>
              <w:ind w:firstLine="709"/>
              <w:contextualSpacing/>
              <w:jc w:val="both"/>
              <w:rPr>
                <w:b/>
                <w:bCs/>
                <w:color w:val="FF0000"/>
                <w:lang w:eastAsia="en-US"/>
              </w:rPr>
            </w:pPr>
            <w:r w:rsidRPr="00B55568">
              <w:rPr>
                <w:b/>
                <w:bCs/>
                <w:lang w:eastAsia="en-US"/>
              </w:rPr>
              <w:t>У</w:t>
            </w:r>
            <w:r w:rsidR="005C62D5" w:rsidRPr="00B55568">
              <w:rPr>
                <w:b/>
                <w:bCs/>
                <w:lang w:eastAsia="en-US"/>
              </w:rPr>
              <w:t>повноважен</w:t>
            </w:r>
            <w:r w:rsidRPr="00B55568">
              <w:rPr>
                <w:b/>
                <w:bCs/>
                <w:lang w:eastAsia="en-US"/>
              </w:rPr>
              <w:t>ий</w:t>
            </w:r>
            <w:r w:rsidR="005C62D5" w:rsidRPr="00B55568">
              <w:rPr>
                <w:b/>
                <w:bCs/>
                <w:lang w:eastAsia="en-US"/>
              </w:rPr>
              <w:t xml:space="preserve"> банк зобов’язаний </w:t>
            </w:r>
            <w:r w:rsidR="005C62D5" w:rsidRPr="004A59E5">
              <w:rPr>
                <w:b/>
                <w:bCs/>
                <w:lang w:eastAsia="en-US"/>
              </w:rPr>
              <w:t>на підставі договору про передавання готівки, укладеного</w:t>
            </w:r>
            <w:r w:rsidR="005C62D5" w:rsidRPr="004A59E5">
              <w:rPr>
                <w:b/>
              </w:rPr>
              <w:t xml:space="preserve"> </w:t>
            </w:r>
            <w:r w:rsidR="005C62D5" w:rsidRPr="004A59E5">
              <w:rPr>
                <w:b/>
                <w:bCs/>
                <w:lang w:eastAsia="en-US"/>
              </w:rPr>
              <w:t>в порядку, передбаченому законодавством України та вимогами Інструкції № 103, здійснювати у відокремлених підрозділах/підрозділах обслуговування всіх банків</w:t>
            </w:r>
            <w:r w:rsidR="00074933" w:rsidRPr="004A59E5">
              <w:rPr>
                <w:b/>
                <w:bCs/>
                <w:lang w:eastAsia="en-US"/>
              </w:rPr>
              <w:t>,</w:t>
            </w:r>
            <w:r w:rsidR="006A44D9" w:rsidRPr="004A59E5">
              <w:rPr>
                <w:b/>
                <w:bCs/>
                <w:sz w:val="22"/>
                <w:szCs w:val="22"/>
                <w:lang w:eastAsia="en-US"/>
              </w:rPr>
              <w:t xml:space="preserve"> </w:t>
            </w:r>
            <w:r w:rsidR="005C62D5" w:rsidRPr="004A59E5">
              <w:rPr>
                <w:b/>
                <w:bCs/>
                <w:lang w:eastAsia="en-US"/>
              </w:rPr>
              <w:t xml:space="preserve">які внесені до довідника банків України,  юридичних осіб, які отримали від Національного банку ліцензію на здійснення операцій з готівкою та здійснюють діяльність з оброблення та зберігання готівки (далі − інкасаторська компанія, компанія з оброблення готівки) </w:t>
            </w:r>
            <w:r w:rsidR="00D47779" w:rsidRPr="00194D24">
              <w:rPr>
                <w:b/>
                <w:bCs/>
                <w:lang w:eastAsia="en-US"/>
              </w:rPr>
              <w:t>за тар</w:t>
            </w:r>
            <w:r w:rsidR="00617A2D" w:rsidRPr="00194D24">
              <w:rPr>
                <w:b/>
                <w:bCs/>
                <w:lang w:eastAsia="en-US"/>
              </w:rPr>
              <w:t xml:space="preserve">ифами, що не вище за </w:t>
            </w:r>
            <w:r w:rsidR="00D95E47" w:rsidRPr="00194D24">
              <w:rPr>
                <w:b/>
                <w:bCs/>
                <w:lang w:eastAsia="en-US"/>
              </w:rPr>
              <w:t>встановлені</w:t>
            </w:r>
            <w:r w:rsidR="00D47779" w:rsidRPr="00194D24">
              <w:rPr>
                <w:b/>
                <w:bCs/>
                <w:lang w:eastAsia="en-US"/>
              </w:rPr>
              <w:t xml:space="preserve"> </w:t>
            </w:r>
            <w:r w:rsidR="0005120E" w:rsidRPr="00031C70">
              <w:rPr>
                <w:b/>
                <w:bCs/>
                <w:lang w:eastAsia="en-US"/>
              </w:rPr>
              <w:t>Тарифами на</w:t>
            </w:r>
            <w:r w:rsidR="0005120E" w:rsidRPr="0005120E">
              <w:rPr>
                <w:b/>
                <w:bCs/>
                <w:lang w:eastAsia="en-US"/>
              </w:rPr>
              <w:t xml:space="preserve"> послуги (операції), що надаються (здійснюються) Національним банком України в системі електронних платежів та у сфері розрахунково-касового обслуговування, затверджені постановою Правління Національного банку України від 12 серпня 2003 року № 333, зареєстровані в Міністерстві юстиції України 10 вересня 2003 року за № 784/8105 (у редакції постанови Правління Національного банку </w:t>
            </w:r>
            <w:r w:rsidR="0005120E" w:rsidRPr="0005120E">
              <w:rPr>
                <w:b/>
                <w:bCs/>
                <w:lang w:eastAsia="en-US"/>
              </w:rPr>
              <w:lastRenderedPageBreak/>
              <w:t>України від 29 липня 2023 року № 94) (зі змі</w:t>
            </w:r>
            <w:r w:rsidR="0005120E">
              <w:rPr>
                <w:b/>
                <w:bCs/>
                <w:lang w:eastAsia="en-US"/>
              </w:rPr>
              <w:t xml:space="preserve">нами) (далі –  Постанова № 333) </w:t>
            </w:r>
            <w:r w:rsidR="00D47779" w:rsidRPr="00194D24">
              <w:rPr>
                <w:b/>
                <w:bCs/>
                <w:lang w:eastAsia="en-US"/>
              </w:rPr>
              <w:t>за такими видами послуг:</w:t>
            </w:r>
          </w:p>
          <w:p w14:paraId="1B8C569E" w14:textId="77777777" w:rsidR="005C62D5" w:rsidRPr="004A59E5" w:rsidRDefault="005C62D5" w:rsidP="00D112E2">
            <w:pPr>
              <w:tabs>
                <w:tab w:val="left" w:pos="3686"/>
                <w:tab w:val="left" w:pos="3828"/>
                <w:tab w:val="left" w:pos="3969"/>
              </w:tabs>
              <w:spacing w:after="160" w:line="259" w:lineRule="auto"/>
              <w:ind w:firstLine="709"/>
              <w:contextualSpacing/>
              <w:jc w:val="both"/>
              <w:rPr>
                <w:b/>
                <w:bCs/>
                <w:lang w:eastAsia="en-US"/>
              </w:rPr>
            </w:pPr>
            <w:r w:rsidRPr="004A59E5">
              <w:rPr>
                <w:b/>
                <w:bCs/>
                <w:lang w:eastAsia="en-US"/>
              </w:rPr>
              <w:t xml:space="preserve">1) видача готівки (банкнот, обігових та розмінних монет) </w:t>
            </w:r>
            <w:r w:rsidR="005D5BBF" w:rsidRPr="004A59E5">
              <w:rPr>
                <w:b/>
                <w:bCs/>
                <w:lang w:val="ru-RU" w:eastAsia="en-US"/>
              </w:rPr>
              <w:t>в</w:t>
            </w:r>
            <w:r w:rsidRPr="004A59E5">
              <w:rPr>
                <w:b/>
                <w:bCs/>
                <w:lang w:eastAsia="en-US"/>
              </w:rPr>
              <w:t xml:space="preserve"> національній валюті України банкам, інкасаторським компаніям, компаніям з оброблення готівки;</w:t>
            </w:r>
          </w:p>
          <w:p w14:paraId="71E39AFA" w14:textId="77777777" w:rsidR="005C62D5" w:rsidRPr="004A59E5" w:rsidRDefault="005C62D5" w:rsidP="00D112E2">
            <w:pPr>
              <w:tabs>
                <w:tab w:val="left" w:pos="3686"/>
                <w:tab w:val="left" w:pos="3828"/>
                <w:tab w:val="left" w:pos="3969"/>
              </w:tabs>
              <w:spacing w:after="160" w:line="259" w:lineRule="auto"/>
              <w:ind w:firstLine="709"/>
              <w:contextualSpacing/>
              <w:jc w:val="both"/>
              <w:rPr>
                <w:b/>
                <w:bCs/>
                <w:lang w:eastAsia="en-US"/>
              </w:rPr>
            </w:pPr>
            <w:r w:rsidRPr="004A59E5">
              <w:rPr>
                <w:b/>
                <w:bCs/>
                <w:lang w:eastAsia="en-US"/>
              </w:rPr>
              <w:t>2) здавання банками, інкасаторськими компаніями, компаніями з оброблення готівки придатних до обігу банкнот, обігових та розмінних монет.</w:t>
            </w:r>
          </w:p>
          <w:p w14:paraId="7B25733B" w14:textId="77777777" w:rsidR="00F4798B" w:rsidRPr="00F4798B" w:rsidRDefault="00F4798B" w:rsidP="00F4798B">
            <w:pPr>
              <w:tabs>
                <w:tab w:val="left" w:pos="3686"/>
                <w:tab w:val="left" w:pos="3828"/>
                <w:tab w:val="left" w:pos="3969"/>
              </w:tabs>
              <w:spacing w:line="259" w:lineRule="auto"/>
              <w:ind w:firstLine="709"/>
              <w:contextualSpacing/>
              <w:jc w:val="both"/>
              <w:rPr>
                <w:b/>
                <w:bCs/>
                <w:lang w:eastAsia="en-US"/>
              </w:rPr>
            </w:pPr>
            <w:r w:rsidRPr="00F4798B">
              <w:rPr>
                <w:b/>
                <w:bCs/>
                <w:lang w:eastAsia="en-US"/>
              </w:rPr>
              <w:t>Уповноважений банк має право здійснювати видачу банкам (інкасаторським компаніям, компаніям з оброблення готівки) готівки з операційної каси за умови надходження до уповноваженого банку коштів від банків (інкасаторських компаній, компаній з оброблення готівки), які відповідають сумі видачи готівки, відповідно до умов договору.</w:t>
            </w:r>
          </w:p>
          <w:p w14:paraId="2AE3CB2D" w14:textId="08C282DB" w:rsidR="009D77D3" w:rsidRPr="004A59E5" w:rsidRDefault="00F4798B" w:rsidP="00F4798B">
            <w:pPr>
              <w:tabs>
                <w:tab w:val="left" w:pos="3686"/>
                <w:tab w:val="left" w:pos="3828"/>
                <w:tab w:val="left" w:pos="3969"/>
              </w:tabs>
              <w:spacing w:line="259" w:lineRule="auto"/>
              <w:ind w:firstLine="709"/>
              <w:contextualSpacing/>
              <w:jc w:val="both"/>
              <w:rPr>
                <w:b/>
              </w:rPr>
            </w:pPr>
            <w:r w:rsidRPr="00F4798B">
              <w:rPr>
                <w:b/>
                <w:bCs/>
                <w:lang w:eastAsia="en-US"/>
              </w:rPr>
              <w:t>Уповноважений банк із залученням своїх філій (відділень) зобов’язаний здійснювати обмін фізичним і юридичним особам банкнот і монет, які вилучаються з обігу.</w:t>
            </w:r>
            <w:r w:rsidR="00BB14DF">
              <w:rPr>
                <w:b/>
                <w:bCs/>
                <w:lang w:eastAsia="en-US"/>
              </w:rPr>
              <w:t xml:space="preserve"> </w:t>
            </w:r>
          </w:p>
        </w:tc>
      </w:tr>
      <w:tr w:rsidR="00FD5428" w:rsidRPr="004A59E5" w14:paraId="7B69821E" w14:textId="77777777" w:rsidTr="00A34F61">
        <w:tc>
          <w:tcPr>
            <w:tcW w:w="7650" w:type="dxa"/>
          </w:tcPr>
          <w:p w14:paraId="23D593A7" w14:textId="77777777" w:rsidR="00FD5428" w:rsidRPr="004A59E5" w:rsidRDefault="00445675" w:rsidP="00403C07">
            <w:pPr>
              <w:jc w:val="both"/>
            </w:pPr>
            <w:r w:rsidRPr="00445675">
              <w:lastRenderedPageBreak/>
              <w:t>Норма відсутня</w:t>
            </w:r>
          </w:p>
        </w:tc>
        <w:tc>
          <w:tcPr>
            <w:tcW w:w="7796" w:type="dxa"/>
          </w:tcPr>
          <w:p w14:paraId="5011659F" w14:textId="6C5A8608" w:rsidR="003F6756" w:rsidRPr="00C04D6C" w:rsidRDefault="001F5554" w:rsidP="003F6756">
            <w:pPr>
              <w:ind w:firstLine="567"/>
              <w:jc w:val="both"/>
              <w:rPr>
                <w:b/>
                <w:bCs/>
                <w:lang w:eastAsia="en-US"/>
              </w:rPr>
            </w:pPr>
            <w:r w:rsidRPr="00C04D6C">
              <w:rPr>
                <w:b/>
                <w:bCs/>
                <w:lang w:eastAsia="en-US"/>
              </w:rPr>
              <w:t>36</w:t>
            </w:r>
            <w:r w:rsidRPr="00C04D6C">
              <w:rPr>
                <w:b/>
                <w:bCs/>
                <w:vertAlign w:val="superscript"/>
                <w:lang w:eastAsia="en-US"/>
              </w:rPr>
              <w:t>1</w:t>
            </w:r>
            <w:r w:rsidRPr="00C04D6C">
              <w:rPr>
                <w:b/>
                <w:bCs/>
                <w:lang w:eastAsia="en-US"/>
              </w:rPr>
              <w:t xml:space="preserve">. </w:t>
            </w:r>
            <w:r w:rsidR="003F6756" w:rsidRPr="00C04D6C">
              <w:rPr>
                <w:b/>
                <w:bCs/>
                <w:lang w:eastAsia="en-US"/>
              </w:rPr>
              <w:t xml:space="preserve">Уповноважений банк, у разі укладання зі страховиком договору страхування запасів готівки на зберіганні (далі -  договір страхування цінностей) має право надавати пропозиції щодо встановлення/збільшення/зменшення ліміту запасів готівки на зберіганні в цілому на уповноважений банк та розподілу/перерозподілу ліміту запасів готівки на зберіганні між відокремленими підрозділами/підрозділами уповноваженого банку, що перевищують максимальний обсяг цінностей, визначений додатком до Правил № 63. </w:t>
            </w:r>
          </w:p>
          <w:p w14:paraId="1140BB98" w14:textId="3A4A4734" w:rsidR="00FD5428" w:rsidRPr="00C04D6C" w:rsidRDefault="003F6756" w:rsidP="000551AB">
            <w:pPr>
              <w:ind w:firstLine="567"/>
              <w:jc w:val="both"/>
              <w:rPr>
                <w:b/>
                <w:bCs/>
                <w:lang w:eastAsia="en-US"/>
              </w:rPr>
            </w:pPr>
            <w:r w:rsidRPr="00C04D6C">
              <w:rPr>
                <w:b/>
                <w:bCs/>
                <w:lang w:eastAsia="en-US"/>
              </w:rPr>
              <w:t xml:space="preserve">Страхова сума за договором страхування цінностей </w:t>
            </w:r>
            <w:r w:rsidR="000551AB" w:rsidRPr="00C04D6C">
              <w:rPr>
                <w:b/>
                <w:bCs/>
                <w:lang w:eastAsia="en-US"/>
              </w:rPr>
              <w:t xml:space="preserve">не може бути меншою за суму зазначену у </w:t>
            </w:r>
            <w:r w:rsidRPr="00C04D6C">
              <w:rPr>
                <w:b/>
                <w:bCs/>
                <w:lang w:eastAsia="en-US"/>
              </w:rPr>
              <w:t>пропозиції щодо встановлення/збільшення/зменшення/розподілу/перерозподілу ліміту запасів готівки на зберіганні у відокремленому підрозділі/підрозділі уповноваженого банку.</w:t>
            </w:r>
          </w:p>
        </w:tc>
      </w:tr>
      <w:tr w:rsidR="00FD5428" w:rsidRPr="004A59E5" w14:paraId="236503A7" w14:textId="77777777" w:rsidTr="00A34F61">
        <w:tc>
          <w:tcPr>
            <w:tcW w:w="7650" w:type="dxa"/>
          </w:tcPr>
          <w:p w14:paraId="19B1B92E" w14:textId="77777777" w:rsidR="00FD5428" w:rsidRPr="004A59E5" w:rsidRDefault="00DE5E17" w:rsidP="00403C07">
            <w:pPr>
              <w:jc w:val="both"/>
            </w:pPr>
            <w:r w:rsidRPr="00DE5E17">
              <w:t>Норма відсутня</w:t>
            </w:r>
          </w:p>
        </w:tc>
        <w:tc>
          <w:tcPr>
            <w:tcW w:w="7796" w:type="dxa"/>
          </w:tcPr>
          <w:p w14:paraId="214C99EE" w14:textId="77777777" w:rsidR="003F6756" w:rsidRPr="00C04D6C" w:rsidRDefault="001F5554" w:rsidP="003F6756">
            <w:pPr>
              <w:ind w:firstLine="567"/>
              <w:jc w:val="both"/>
              <w:rPr>
                <w:b/>
                <w:bCs/>
                <w:lang w:eastAsia="en-US"/>
              </w:rPr>
            </w:pPr>
            <w:r>
              <w:rPr>
                <w:b/>
                <w:bCs/>
                <w:lang w:eastAsia="en-US"/>
              </w:rPr>
              <w:t>36</w:t>
            </w:r>
            <w:r>
              <w:rPr>
                <w:b/>
                <w:bCs/>
                <w:vertAlign w:val="superscript"/>
                <w:lang w:eastAsia="en-US"/>
              </w:rPr>
              <w:t>2</w:t>
            </w:r>
            <w:r w:rsidRPr="001F5554">
              <w:rPr>
                <w:b/>
                <w:bCs/>
                <w:lang w:eastAsia="en-US"/>
              </w:rPr>
              <w:t>.</w:t>
            </w:r>
            <w:r w:rsidR="00BF0175">
              <w:rPr>
                <w:b/>
                <w:bCs/>
                <w:lang w:eastAsia="en-US"/>
              </w:rPr>
              <w:t xml:space="preserve"> </w:t>
            </w:r>
            <w:r w:rsidRPr="001F5554">
              <w:rPr>
                <w:b/>
                <w:bCs/>
                <w:lang w:eastAsia="en-US"/>
              </w:rPr>
              <w:t xml:space="preserve"> </w:t>
            </w:r>
            <w:r w:rsidR="003F6756" w:rsidRPr="00C04D6C">
              <w:rPr>
                <w:b/>
                <w:bCs/>
                <w:lang w:eastAsia="en-US"/>
              </w:rPr>
              <w:t>Договір страхування цінностей має передбачати:</w:t>
            </w:r>
          </w:p>
          <w:p w14:paraId="12B9F57D" w14:textId="77777777" w:rsidR="003F6756" w:rsidRPr="00C04D6C" w:rsidRDefault="003F6756" w:rsidP="003F6756">
            <w:pPr>
              <w:ind w:firstLine="567"/>
              <w:jc w:val="both"/>
              <w:rPr>
                <w:b/>
                <w:bCs/>
                <w:lang w:eastAsia="en-US"/>
              </w:rPr>
            </w:pPr>
            <w:r w:rsidRPr="00C04D6C">
              <w:rPr>
                <w:b/>
                <w:bCs/>
                <w:lang w:eastAsia="en-US"/>
              </w:rPr>
              <w:lastRenderedPageBreak/>
              <w:t>1) розподіл страхової суми за відокремленими  підрозділами/підрозділами уповноваженого банку;</w:t>
            </w:r>
          </w:p>
          <w:p w14:paraId="030B6E77" w14:textId="35EB1F57" w:rsidR="003F6756" w:rsidRPr="00013CCB" w:rsidRDefault="003F6756" w:rsidP="003F6756">
            <w:pPr>
              <w:ind w:firstLine="567"/>
              <w:jc w:val="both"/>
              <w:rPr>
                <w:b/>
                <w:bCs/>
                <w:lang w:eastAsia="en-US"/>
              </w:rPr>
            </w:pPr>
            <w:r w:rsidRPr="00AF1F34">
              <w:rPr>
                <w:b/>
                <w:bCs/>
                <w:lang w:eastAsia="en-US"/>
              </w:rPr>
              <w:t xml:space="preserve">2) </w:t>
            </w:r>
            <w:r w:rsidR="004662BE" w:rsidRPr="00AF1F34">
              <w:rPr>
                <w:b/>
              </w:rPr>
              <w:t xml:space="preserve">покриття </w:t>
            </w:r>
            <w:r w:rsidR="004662BE" w:rsidRPr="00013CCB">
              <w:rPr>
                <w:b/>
              </w:rPr>
              <w:t xml:space="preserve">ризиків, пов’язаних з </w:t>
            </w:r>
            <w:r w:rsidR="0048606C" w:rsidRPr="00013CCB">
              <w:rPr>
                <w:b/>
                <w:bCs/>
                <w:lang w:eastAsia="en-US"/>
              </w:rPr>
              <w:t>протиправн</w:t>
            </w:r>
            <w:r w:rsidR="004662BE" w:rsidRPr="00013CCB">
              <w:rPr>
                <w:b/>
                <w:bCs/>
                <w:lang w:eastAsia="en-US"/>
              </w:rPr>
              <w:t>ими</w:t>
            </w:r>
            <w:r w:rsidR="0048606C" w:rsidRPr="00013CCB">
              <w:rPr>
                <w:b/>
                <w:bCs/>
                <w:lang w:eastAsia="en-US"/>
              </w:rPr>
              <w:t xml:space="preserve"> ді</w:t>
            </w:r>
            <w:r w:rsidR="004662BE" w:rsidRPr="00013CCB">
              <w:rPr>
                <w:b/>
                <w:bCs/>
                <w:lang w:eastAsia="en-US"/>
              </w:rPr>
              <w:t>ями</w:t>
            </w:r>
            <w:r w:rsidR="0048606C" w:rsidRPr="00013CCB">
              <w:rPr>
                <w:b/>
                <w:bCs/>
                <w:lang w:eastAsia="en-US"/>
              </w:rPr>
              <w:t xml:space="preserve"> третіх осіб, включаючи крадіжку, крадіжку з проникненням, грабіж, розбій, внутрішнє шахрайство, воєнн</w:t>
            </w:r>
            <w:r w:rsidR="004662BE" w:rsidRPr="00013CCB">
              <w:rPr>
                <w:b/>
                <w:bCs/>
                <w:lang w:eastAsia="en-US"/>
              </w:rPr>
              <w:t>ими</w:t>
            </w:r>
            <w:r w:rsidR="0048606C" w:rsidRPr="00013CCB">
              <w:rPr>
                <w:b/>
                <w:bCs/>
                <w:lang w:eastAsia="en-US"/>
              </w:rPr>
              <w:t xml:space="preserve"> ді</w:t>
            </w:r>
            <w:r w:rsidR="004662BE" w:rsidRPr="00013CCB">
              <w:rPr>
                <w:b/>
                <w:bCs/>
                <w:lang w:eastAsia="en-US"/>
              </w:rPr>
              <w:t>ями</w:t>
            </w:r>
            <w:r w:rsidR="0048606C" w:rsidRPr="00013CCB">
              <w:rPr>
                <w:b/>
                <w:bCs/>
                <w:lang w:eastAsia="en-US"/>
              </w:rPr>
              <w:t>;</w:t>
            </w:r>
          </w:p>
          <w:p w14:paraId="4FB30F76" w14:textId="5FA8370B" w:rsidR="00FD5428" w:rsidRPr="004A59E5" w:rsidRDefault="003F6756" w:rsidP="003E2FAF">
            <w:pPr>
              <w:ind w:firstLine="567"/>
              <w:jc w:val="both"/>
              <w:rPr>
                <w:b/>
                <w:bCs/>
                <w:lang w:eastAsia="en-US"/>
              </w:rPr>
            </w:pPr>
            <w:r w:rsidRPr="00C04D6C">
              <w:rPr>
                <w:b/>
                <w:bCs/>
                <w:lang w:eastAsia="en-US"/>
              </w:rPr>
              <w:t xml:space="preserve">3) в особі </w:t>
            </w:r>
            <w:proofErr w:type="spellStart"/>
            <w:r w:rsidRPr="00C04D6C">
              <w:rPr>
                <w:b/>
                <w:bCs/>
                <w:lang w:eastAsia="en-US"/>
              </w:rPr>
              <w:t>вигодонабувача</w:t>
            </w:r>
            <w:proofErr w:type="spellEnd"/>
            <w:r w:rsidRPr="00C04D6C">
              <w:rPr>
                <w:b/>
                <w:bCs/>
                <w:lang w:eastAsia="en-US"/>
              </w:rPr>
              <w:t xml:space="preserve"> Національний банк.</w:t>
            </w:r>
          </w:p>
        </w:tc>
      </w:tr>
      <w:tr w:rsidR="00FD5428" w:rsidRPr="004A59E5" w14:paraId="2EC7AD74" w14:textId="77777777" w:rsidTr="00A34F61">
        <w:tc>
          <w:tcPr>
            <w:tcW w:w="7650" w:type="dxa"/>
          </w:tcPr>
          <w:p w14:paraId="7549D2B7" w14:textId="77777777" w:rsidR="00FD5428" w:rsidRPr="004A59E5" w:rsidRDefault="00DE5E17" w:rsidP="00403C07">
            <w:pPr>
              <w:jc w:val="both"/>
            </w:pPr>
            <w:r w:rsidRPr="00DE5E17">
              <w:lastRenderedPageBreak/>
              <w:t>Норма відсутня</w:t>
            </w:r>
          </w:p>
        </w:tc>
        <w:tc>
          <w:tcPr>
            <w:tcW w:w="7796" w:type="dxa"/>
          </w:tcPr>
          <w:p w14:paraId="3B93C3B4" w14:textId="2A3FBB49" w:rsidR="00FD5428" w:rsidRPr="004A59E5" w:rsidRDefault="00DE5E17" w:rsidP="00C95FF4">
            <w:pPr>
              <w:ind w:firstLine="567"/>
              <w:jc w:val="both"/>
              <w:rPr>
                <w:b/>
                <w:bCs/>
                <w:lang w:eastAsia="en-US"/>
              </w:rPr>
            </w:pPr>
            <w:r w:rsidRPr="00BF0175">
              <w:rPr>
                <w:b/>
                <w:bCs/>
                <w:lang w:eastAsia="en-US"/>
              </w:rPr>
              <w:t>36</w:t>
            </w:r>
            <w:r w:rsidRPr="00BF0175">
              <w:rPr>
                <w:b/>
                <w:bCs/>
                <w:vertAlign w:val="superscript"/>
                <w:lang w:eastAsia="en-US"/>
              </w:rPr>
              <w:t>3</w:t>
            </w:r>
            <w:r w:rsidRPr="00BF0175">
              <w:rPr>
                <w:b/>
                <w:bCs/>
                <w:lang w:eastAsia="en-US"/>
              </w:rPr>
              <w:t xml:space="preserve">. </w:t>
            </w:r>
            <w:r w:rsidR="003F6756" w:rsidRPr="00C04D6C">
              <w:rPr>
                <w:b/>
                <w:bCs/>
                <w:lang w:eastAsia="en-US"/>
              </w:rPr>
              <w:t>Уповноважений банк за один місяць до закінчення строку дії договору страхування цінностей зобов’язаний надіслати Національному банку лист з інформацією про продовження строку</w:t>
            </w:r>
            <w:r w:rsidR="000551AB" w:rsidRPr="00C04D6C">
              <w:rPr>
                <w:b/>
                <w:bCs/>
                <w:lang w:eastAsia="en-US"/>
              </w:rPr>
              <w:t xml:space="preserve"> </w:t>
            </w:r>
            <w:r w:rsidR="00C95FF4" w:rsidRPr="00A465D3">
              <w:rPr>
                <w:b/>
                <w:bCs/>
                <w:lang w:eastAsia="en-US"/>
              </w:rPr>
              <w:t>дії</w:t>
            </w:r>
            <w:r w:rsidR="000551AB" w:rsidRPr="00C04D6C">
              <w:rPr>
                <w:b/>
                <w:bCs/>
                <w:lang w:eastAsia="en-US"/>
              </w:rPr>
              <w:t xml:space="preserve"> договору</w:t>
            </w:r>
            <w:r w:rsidR="003F6756" w:rsidRPr="00C04D6C">
              <w:rPr>
                <w:b/>
                <w:bCs/>
                <w:lang w:eastAsia="en-US"/>
              </w:rPr>
              <w:t xml:space="preserve"> та/або зміни страхової суми  у відповідності до затвердженої суми ліміту, або про відсутність потреби у страхуванні та приведенні сховищ до вимог Правил № 63, або про перерозподіл лімітів запасів готівки на зберіганні відповідно до вимог частини другої пункту 12 розділу І цього Положення.</w:t>
            </w:r>
          </w:p>
        </w:tc>
      </w:tr>
      <w:tr w:rsidR="006F4B7E" w:rsidRPr="004A59E5" w14:paraId="5D841F78" w14:textId="77777777" w:rsidTr="00A34F61">
        <w:tc>
          <w:tcPr>
            <w:tcW w:w="7650" w:type="dxa"/>
          </w:tcPr>
          <w:p w14:paraId="3D56058B" w14:textId="77777777" w:rsidR="006F4B7E" w:rsidRPr="00DE5E17" w:rsidRDefault="006F4B7E" w:rsidP="00403C07">
            <w:pPr>
              <w:jc w:val="both"/>
            </w:pPr>
            <w:r>
              <w:t>Норма відсутня</w:t>
            </w:r>
          </w:p>
        </w:tc>
        <w:tc>
          <w:tcPr>
            <w:tcW w:w="7796" w:type="dxa"/>
          </w:tcPr>
          <w:p w14:paraId="281F8D80" w14:textId="0056EB47" w:rsidR="006F4B7E" w:rsidRDefault="006F4B7E" w:rsidP="003E2FAF">
            <w:pPr>
              <w:ind w:firstLine="567"/>
              <w:jc w:val="both"/>
              <w:rPr>
                <w:b/>
                <w:bCs/>
                <w:lang w:eastAsia="en-US"/>
              </w:rPr>
            </w:pPr>
            <w:r w:rsidRPr="00BF0175">
              <w:rPr>
                <w:b/>
                <w:bCs/>
                <w:lang w:eastAsia="en-US"/>
              </w:rPr>
              <w:t>36</w:t>
            </w:r>
            <w:r w:rsidR="00D96FE5" w:rsidRPr="00BF0175">
              <w:rPr>
                <w:b/>
                <w:bCs/>
                <w:vertAlign w:val="superscript"/>
                <w:lang w:eastAsia="en-US"/>
              </w:rPr>
              <w:t>4</w:t>
            </w:r>
            <w:r w:rsidR="00D96FE5" w:rsidRPr="00BF0175">
              <w:rPr>
                <w:b/>
                <w:bCs/>
                <w:lang w:eastAsia="en-US"/>
              </w:rPr>
              <w:t>.</w:t>
            </w:r>
            <w:r w:rsidRPr="00BF0175">
              <w:rPr>
                <w:b/>
                <w:bCs/>
                <w:lang w:eastAsia="en-US"/>
              </w:rPr>
              <w:t xml:space="preserve">  Уповноважений</w:t>
            </w:r>
            <w:r w:rsidRPr="006F4B7E">
              <w:rPr>
                <w:b/>
                <w:bCs/>
                <w:lang w:eastAsia="en-US"/>
              </w:rPr>
              <w:t xml:space="preserve"> банк у разі внесення будь яких змін в договір страхування цінностей зобов’язаний письмово повідомити про них Національний банк у</w:t>
            </w:r>
            <w:r w:rsidR="003F6756">
              <w:rPr>
                <w:b/>
                <w:bCs/>
                <w:lang w:eastAsia="en-US"/>
              </w:rPr>
              <w:t xml:space="preserve"> робочий</w:t>
            </w:r>
            <w:r w:rsidRPr="006F4B7E">
              <w:rPr>
                <w:b/>
                <w:bCs/>
                <w:lang w:eastAsia="en-US"/>
              </w:rPr>
              <w:t xml:space="preserve"> день, наступний за днем внесення таких змін.</w:t>
            </w:r>
          </w:p>
        </w:tc>
      </w:tr>
      <w:tr w:rsidR="00FD5428" w:rsidRPr="004A59E5" w14:paraId="18C5DEA7" w14:textId="77777777" w:rsidTr="00A34F61">
        <w:tc>
          <w:tcPr>
            <w:tcW w:w="7650" w:type="dxa"/>
          </w:tcPr>
          <w:p w14:paraId="30B832BC" w14:textId="77777777" w:rsidR="00FD5428" w:rsidRPr="004A59E5" w:rsidRDefault="00DE5E17" w:rsidP="00403C07">
            <w:pPr>
              <w:jc w:val="both"/>
            </w:pPr>
            <w:r w:rsidRPr="00DE5E17">
              <w:t>Норма відсутня</w:t>
            </w:r>
          </w:p>
        </w:tc>
        <w:tc>
          <w:tcPr>
            <w:tcW w:w="7796" w:type="dxa"/>
          </w:tcPr>
          <w:p w14:paraId="257F1E9B" w14:textId="022CD717" w:rsidR="003F6756" w:rsidRPr="004A59E5" w:rsidRDefault="00DE5E17" w:rsidP="006A4430">
            <w:pPr>
              <w:ind w:firstLine="567"/>
              <w:jc w:val="both"/>
              <w:rPr>
                <w:b/>
                <w:bCs/>
                <w:lang w:eastAsia="en-US"/>
              </w:rPr>
            </w:pPr>
            <w:r>
              <w:rPr>
                <w:b/>
                <w:bCs/>
                <w:lang w:eastAsia="en-US"/>
              </w:rPr>
              <w:t>36</w:t>
            </w:r>
            <w:r w:rsidR="00D96FE5">
              <w:rPr>
                <w:b/>
                <w:bCs/>
                <w:vertAlign w:val="superscript"/>
                <w:lang w:eastAsia="en-US"/>
              </w:rPr>
              <w:t>5</w:t>
            </w:r>
            <w:r w:rsidRPr="00DE5E17">
              <w:rPr>
                <w:b/>
                <w:bCs/>
                <w:lang w:eastAsia="en-US"/>
              </w:rPr>
              <w:t xml:space="preserve">. </w:t>
            </w:r>
            <w:r w:rsidR="003F6756" w:rsidRPr="00C04D6C">
              <w:rPr>
                <w:b/>
                <w:bCs/>
                <w:lang w:eastAsia="en-US"/>
              </w:rPr>
              <w:t>Національний банк у разі несвоєчасного виконання уповноваженим банком вимог пункту 36</w:t>
            </w:r>
            <w:r w:rsidR="003F6756" w:rsidRPr="00C04D6C">
              <w:rPr>
                <w:b/>
                <w:bCs/>
                <w:vertAlign w:val="superscript"/>
                <w:lang w:eastAsia="en-US"/>
              </w:rPr>
              <w:t>3</w:t>
            </w:r>
            <w:r w:rsidR="003F6756" w:rsidRPr="00C04D6C">
              <w:rPr>
                <w:b/>
                <w:bCs/>
                <w:lang w:eastAsia="en-US"/>
              </w:rPr>
              <w:t xml:space="preserve"> цього Положення призупиняє надання дозволів на здійснення операцій відокремленому підрозділу/підрозділу з видачі готівки для підкріплення запасів готівки на зберіганні/збільшення готівки до запасів готівки на зберіганні/ переміщення готівки із запасів готівки на зберіганні/ переміщення готівки із запасів готівки на зберіганні між уповноваженими банками за три робочих дні до закінчення строку дії договору страхування цінностей.</w:t>
            </w:r>
          </w:p>
        </w:tc>
      </w:tr>
      <w:tr w:rsidR="00FD5428" w:rsidRPr="004A59E5" w14:paraId="3863D414" w14:textId="77777777" w:rsidTr="00A34F61">
        <w:tc>
          <w:tcPr>
            <w:tcW w:w="7650" w:type="dxa"/>
          </w:tcPr>
          <w:p w14:paraId="79FB64F0" w14:textId="77777777" w:rsidR="00FD5428" w:rsidRPr="004A59E5" w:rsidRDefault="00DE5E17" w:rsidP="00403C07">
            <w:pPr>
              <w:jc w:val="both"/>
            </w:pPr>
            <w:r w:rsidRPr="00DE5E17">
              <w:t>Норма відсутня</w:t>
            </w:r>
          </w:p>
        </w:tc>
        <w:tc>
          <w:tcPr>
            <w:tcW w:w="7796" w:type="dxa"/>
          </w:tcPr>
          <w:p w14:paraId="3C5C34D6" w14:textId="19D6C39B" w:rsidR="00FD5428" w:rsidRPr="00363EBC" w:rsidRDefault="00B76445" w:rsidP="009A203F">
            <w:pPr>
              <w:ind w:firstLine="567"/>
              <w:jc w:val="both"/>
              <w:rPr>
                <w:b/>
                <w:bCs/>
                <w:lang w:eastAsia="en-US"/>
              </w:rPr>
            </w:pPr>
            <w:r w:rsidRPr="00BF0175">
              <w:rPr>
                <w:b/>
                <w:bCs/>
                <w:lang w:eastAsia="en-US"/>
              </w:rPr>
              <w:t>36</w:t>
            </w:r>
            <w:r w:rsidR="00D96FE5" w:rsidRPr="00BF0175">
              <w:rPr>
                <w:b/>
                <w:bCs/>
                <w:vertAlign w:val="superscript"/>
                <w:lang w:eastAsia="en-US"/>
              </w:rPr>
              <w:t>6</w:t>
            </w:r>
            <w:r w:rsidRPr="00BF0175">
              <w:rPr>
                <w:b/>
                <w:bCs/>
                <w:lang w:eastAsia="en-US"/>
              </w:rPr>
              <w:t xml:space="preserve">. </w:t>
            </w:r>
            <w:r w:rsidR="003F6756" w:rsidRPr="003F6756">
              <w:rPr>
                <w:b/>
                <w:bCs/>
                <w:lang w:eastAsia="en-US"/>
              </w:rPr>
              <w:t xml:space="preserve">Національний банк на підставі повідомлення уповноваженого банку  щодо відсутності потреби у продовженні страхування цінностей або перерозподілі лімітів запасів готівки на зберіганні зменшує йому ліміт запасів готівки на зберіганні в цілому на банк за умови дотримання вимог підпункту 6 пункту 2 постанови Правління Національного банку України від 17 вересня 2021 року № 95 “Про затвердження Положення про передавання запасів готівки на </w:t>
            </w:r>
            <w:r w:rsidR="003F6756" w:rsidRPr="003F6756">
              <w:rPr>
                <w:b/>
                <w:bCs/>
                <w:lang w:eastAsia="en-US"/>
              </w:rPr>
              <w:lastRenderedPageBreak/>
              <w:t>зберігання до уповноважених банків та проведення операцій з ними” (зі змінами) (далі – Постанова № 95).</w:t>
            </w:r>
          </w:p>
        </w:tc>
      </w:tr>
      <w:tr w:rsidR="00C56E80" w:rsidRPr="004A59E5" w14:paraId="43FE7DAD" w14:textId="77777777" w:rsidTr="00A34F61">
        <w:tc>
          <w:tcPr>
            <w:tcW w:w="7650" w:type="dxa"/>
          </w:tcPr>
          <w:p w14:paraId="68CBD10A" w14:textId="77777777" w:rsidR="00C56E80" w:rsidRPr="00DE5E17" w:rsidRDefault="00EC7BAE" w:rsidP="00403C07">
            <w:pPr>
              <w:jc w:val="both"/>
            </w:pPr>
            <w:r>
              <w:lastRenderedPageBreak/>
              <w:t>Норма відсутня</w:t>
            </w:r>
          </w:p>
        </w:tc>
        <w:tc>
          <w:tcPr>
            <w:tcW w:w="7796" w:type="dxa"/>
          </w:tcPr>
          <w:p w14:paraId="6E1F5B4D" w14:textId="60C580C8" w:rsidR="00C56E80" w:rsidRDefault="00C56E80" w:rsidP="00A2355C">
            <w:pPr>
              <w:ind w:firstLine="567"/>
              <w:jc w:val="both"/>
              <w:rPr>
                <w:b/>
                <w:bCs/>
                <w:lang w:eastAsia="en-US"/>
              </w:rPr>
            </w:pPr>
            <w:r w:rsidRPr="00BF0175">
              <w:rPr>
                <w:b/>
                <w:bCs/>
                <w:lang w:eastAsia="en-US"/>
              </w:rPr>
              <w:t>36</w:t>
            </w:r>
            <w:r w:rsidR="00D96FE5" w:rsidRPr="00BF0175">
              <w:rPr>
                <w:b/>
                <w:bCs/>
                <w:vertAlign w:val="superscript"/>
                <w:lang w:eastAsia="en-US"/>
              </w:rPr>
              <w:t>7</w:t>
            </w:r>
            <w:r w:rsidRPr="00BF0175">
              <w:rPr>
                <w:b/>
                <w:bCs/>
                <w:lang w:eastAsia="en-US"/>
              </w:rPr>
              <w:t xml:space="preserve">. </w:t>
            </w:r>
            <w:r w:rsidR="003E2640" w:rsidRPr="003E2640">
              <w:rPr>
                <w:b/>
                <w:bCs/>
                <w:lang w:eastAsia="en-US"/>
              </w:rPr>
              <w:t>Національний банк після зменшення ліміту запасів готівки на зберіганні в цілому на уповноважений</w:t>
            </w:r>
            <w:r w:rsidR="003E2640">
              <w:rPr>
                <w:b/>
                <w:bCs/>
                <w:lang w:eastAsia="en-US"/>
              </w:rPr>
              <w:t xml:space="preserve"> банк, передбаченого пунктом 36</w:t>
            </w:r>
            <w:r w:rsidR="003E2640">
              <w:rPr>
                <w:b/>
                <w:bCs/>
                <w:vertAlign w:val="superscript"/>
                <w:lang w:eastAsia="en-US"/>
              </w:rPr>
              <w:t>6</w:t>
            </w:r>
            <w:r w:rsidR="003E2640" w:rsidRPr="003E2640">
              <w:rPr>
                <w:b/>
                <w:bCs/>
                <w:lang w:eastAsia="en-US"/>
              </w:rPr>
              <w:t xml:space="preserve">  розділу І цього Положення, та укладання додаткового договору до договору про зберігання або здійснення уповноваженим банком продовження строку  страхової суми цінностей у відповідності до затвердженої суми л</w:t>
            </w:r>
            <w:r w:rsidR="003E2640">
              <w:rPr>
                <w:b/>
                <w:bCs/>
                <w:lang w:eastAsia="en-US"/>
              </w:rPr>
              <w:t>іміту, передбаченого пунктом 36</w:t>
            </w:r>
            <w:r w:rsidR="003E2640">
              <w:rPr>
                <w:b/>
                <w:bCs/>
                <w:vertAlign w:val="superscript"/>
                <w:lang w:eastAsia="en-US"/>
              </w:rPr>
              <w:t>3</w:t>
            </w:r>
            <w:r w:rsidR="003E2640" w:rsidRPr="003E2640">
              <w:rPr>
                <w:b/>
                <w:bCs/>
                <w:lang w:eastAsia="en-US"/>
              </w:rPr>
              <w:t xml:space="preserve"> розділу І цього Положення, відновлює здійснення операцій з видачі готівки для підкріплення запасів готівки на зберіганні/збільшення запасів готівки на зберіганні у відокремленому підрозділі/підрозділі уповноваженого банку, переміщення готівки із запасів готівки на зберіганні/ переміщення готівки із запасів готівки на зберіганні між уповноваженими банками.</w:t>
            </w:r>
          </w:p>
        </w:tc>
      </w:tr>
      <w:tr w:rsidR="005C62D5" w:rsidRPr="004A59E5" w14:paraId="47E3C1ED" w14:textId="77777777" w:rsidTr="00A34F61">
        <w:tc>
          <w:tcPr>
            <w:tcW w:w="7650" w:type="dxa"/>
          </w:tcPr>
          <w:p w14:paraId="1528347C" w14:textId="77777777" w:rsidR="005C62D5" w:rsidRPr="004A59E5" w:rsidRDefault="005A4728" w:rsidP="00D112E2">
            <w:pPr>
              <w:jc w:val="both"/>
            </w:pPr>
            <w:r w:rsidRPr="001F5554">
              <w:t xml:space="preserve"> </w:t>
            </w:r>
            <w:r w:rsidR="005C62D5" w:rsidRPr="004A59E5">
              <w:t>Норма відсутня</w:t>
            </w:r>
          </w:p>
        </w:tc>
        <w:tc>
          <w:tcPr>
            <w:tcW w:w="7796" w:type="dxa"/>
          </w:tcPr>
          <w:p w14:paraId="3810B7A3" w14:textId="77777777" w:rsidR="006C0EA3" w:rsidRPr="006C0EA3" w:rsidRDefault="005C62D5" w:rsidP="006C0EA3">
            <w:pPr>
              <w:tabs>
                <w:tab w:val="left" w:pos="3686"/>
                <w:tab w:val="left" w:pos="3828"/>
                <w:tab w:val="left" w:pos="3969"/>
              </w:tabs>
              <w:spacing w:after="160" w:line="259" w:lineRule="auto"/>
              <w:ind w:firstLine="709"/>
              <w:contextualSpacing/>
              <w:jc w:val="both"/>
              <w:rPr>
                <w:b/>
                <w:bCs/>
                <w:lang w:eastAsia="en-US"/>
              </w:rPr>
            </w:pPr>
            <w:r w:rsidRPr="00BF0175">
              <w:rPr>
                <w:b/>
                <w:bCs/>
                <w:lang w:eastAsia="en-US"/>
              </w:rPr>
              <w:t>36</w:t>
            </w:r>
            <w:r w:rsidR="00D96FE5" w:rsidRPr="00BF0175">
              <w:rPr>
                <w:b/>
                <w:bCs/>
                <w:vertAlign w:val="superscript"/>
                <w:lang w:eastAsia="en-US"/>
              </w:rPr>
              <w:t>8</w:t>
            </w:r>
            <w:r w:rsidRPr="00BF0175">
              <w:rPr>
                <w:b/>
                <w:bCs/>
                <w:lang w:eastAsia="en-US"/>
              </w:rPr>
              <w:t xml:space="preserve">. </w:t>
            </w:r>
            <w:r w:rsidR="006C0EA3" w:rsidRPr="006C0EA3">
              <w:rPr>
                <w:b/>
                <w:bCs/>
                <w:lang w:eastAsia="en-US"/>
              </w:rPr>
              <w:t xml:space="preserve">Критерії для відбору страховиків, які можуть залучатися до страхування запасів готівки Національного банку, що зберігаються в сховищах уповноважених банків: </w:t>
            </w:r>
          </w:p>
          <w:p w14:paraId="7461BD1B" w14:textId="162EEDC1" w:rsidR="006C0EA3" w:rsidRPr="0036441B" w:rsidRDefault="006C0EA3" w:rsidP="006C0EA3">
            <w:pPr>
              <w:tabs>
                <w:tab w:val="left" w:pos="3686"/>
                <w:tab w:val="left" w:pos="3828"/>
                <w:tab w:val="left" w:pos="3969"/>
              </w:tabs>
              <w:spacing w:after="160" w:line="259" w:lineRule="auto"/>
              <w:ind w:firstLine="709"/>
              <w:contextualSpacing/>
              <w:jc w:val="both"/>
              <w:rPr>
                <w:b/>
                <w:bCs/>
                <w:lang w:eastAsia="en-US"/>
              </w:rPr>
            </w:pPr>
            <w:r w:rsidRPr="006C0EA3">
              <w:rPr>
                <w:b/>
                <w:bCs/>
                <w:lang w:eastAsia="en-US"/>
              </w:rPr>
              <w:t xml:space="preserve">1) </w:t>
            </w:r>
            <w:r w:rsidR="00C530AD" w:rsidRPr="00505224">
              <w:rPr>
                <w:b/>
                <w:bCs/>
                <w:lang w:eastAsia="en-US"/>
              </w:rPr>
              <w:t>страховик має діючу ліцензію на здійснення діяльності із страхування, що включає класи страхування 8 та 9, визначені статтею 4 Закону України «Про страхування» (далі – Закон про страхування)</w:t>
            </w:r>
            <w:r w:rsidRPr="00505224">
              <w:rPr>
                <w:b/>
                <w:bCs/>
                <w:lang w:eastAsia="en-US"/>
              </w:rPr>
              <w:t>;</w:t>
            </w:r>
          </w:p>
          <w:p w14:paraId="64A0AD4B" w14:textId="55C8057B" w:rsidR="006C0EA3" w:rsidRPr="00AD015D" w:rsidRDefault="006C0EA3" w:rsidP="006C0EA3">
            <w:pPr>
              <w:tabs>
                <w:tab w:val="left" w:pos="3686"/>
                <w:tab w:val="left" w:pos="3828"/>
                <w:tab w:val="left" w:pos="3969"/>
              </w:tabs>
              <w:spacing w:after="160" w:line="259" w:lineRule="auto"/>
              <w:ind w:firstLine="709"/>
              <w:contextualSpacing/>
              <w:jc w:val="both"/>
              <w:rPr>
                <w:b/>
                <w:bCs/>
                <w:lang w:eastAsia="en-US"/>
              </w:rPr>
            </w:pPr>
            <w:r w:rsidRPr="00AD015D">
              <w:rPr>
                <w:b/>
                <w:bCs/>
                <w:lang w:eastAsia="en-US"/>
              </w:rPr>
              <w:t xml:space="preserve">2) до страховика не застосовувалися Національним банком заходи впливу за недотримання нормативів достатності капіталу та платоспроможності, ліквідності, прибутковості, якості активів та ризиковості операцій страховика та/або заходи впливу за порушення вимог до платоспроможності протягом останніх 36 календарних місяців поспіль, </w:t>
            </w:r>
            <w:r w:rsidR="00D950BC" w:rsidRPr="00AD015D">
              <w:rPr>
                <w:b/>
                <w:bCs/>
                <w:lang w:eastAsia="en-US"/>
              </w:rPr>
              <w:t>що передують даті укладання договору страхування</w:t>
            </w:r>
            <w:r w:rsidR="00806538" w:rsidRPr="00AD015D">
              <w:rPr>
                <w:b/>
                <w:bCs/>
                <w:lang w:eastAsia="en-US"/>
              </w:rPr>
              <w:t xml:space="preserve"> цінностей</w:t>
            </w:r>
            <w:r w:rsidR="00D950BC" w:rsidRPr="00AD015D">
              <w:rPr>
                <w:b/>
                <w:bCs/>
                <w:lang w:eastAsia="en-US"/>
              </w:rPr>
              <w:t xml:space="preserve"> з уповноваженим банком</w:t>
            </w:r>
            <w:r w:rsidRPr="00AD015D">
              <w:rPr>
                <w:b/>
                <w:bCs/>
                <w:lang w:eastAsia="en-US"/>
              </w:rPr>
              <w:t>;</w:t>
            </w:r>
          </w:p>
          <w:p w14:paraId="0324F316" w14:textId="68710D53" w:rsidR="006C0EA3" w:rsidRPr="00013CCB" w:rsidRDefault="006C0EA3" w:rsidP="006C0EA3">
            <w:pPr>
              <w:tabs>
                <w:tab w:val="left" w:pos="3686"/>
                <w:tab w:val="left" w:pos="3828"/>
                <w:tab w:val="left" w:pos="3969"/>
              </w:tabs>
              <w:spacing w:after="160" w:line="259" w:lineRule="auto"/>
              <w:ind w:firstLine="709"/>
              <w:contextualSpacing/>
              <w:jc w:val="both"/>
              <w:rPr>
                <w:b/>
                <w:bCs/>
                <w:lang w:eastAsia="en-US"/>
              </w:rPr>
            </w:pPr>
            <w:r w:rsidRPr="00013CCB">
              <w:rPr>
                <w:b/>
                <w:bCs/>
                <w:lang w:eastAsia="en-US"/>
              </w:rPr>
              <w:t xml:space="preserve">3) </w:t>
            </w:r>
            <w:r w:rsidR="00D950BC" w:rsidRPr="00013CCB">
              <w:rPr>
                <w:b/>
                <w:bCs/>
                <w:lang w:eastAsia="en-US"/>
              </w:rPr>
              <w:t>страховик на останню звітну дату, що передує даті укладання договору страхування</w:t>
            </w:r>
            <w:r w:rsidR="00806538" w:rsidRPr="00013CCB">
              <w:rPr>
                <w:b/>
                <w:bCs/>
                <w:lang w:eastAsia="en-US"/>
              </w:rPr>
              <w:t xml:space="preserve"> цінностей</w:t>
            </w:r>
            <w:r w:rsidR="00D950BC" w:rsidRPr="00013CCB">
              <w:rPr>
                <w:b/>
                <w:bCs/>
                <w:lang w:eastAsia="en-US"/>
              </w:rPr>
              <w:t xml:space="preserve"> з уповноваженим банком дотримується вимог до  платоспроможності страховика</w:t>
            </w:r>
            <w:r w:rsidRPr="00013CCB">
              <w:rPr>
                <w:b/>
                <w:bCs/>
                <w:lang w:eastAsia="en-US"/>
              </w:rPr>
              <w:t>;</w:t>
            </w:r>
          </w:p>
          <w:p w14:paraId="3B8E487E" w14:textId="03C3ABF4" w:rsidR="006C0EA3" w:rsidRPr="00AD015D" w:rsidRDefault="006C0EA3" w:rsidP="006C0EA3">
            <w:pPr>
              <w:tabs>
                <w:tab w:val="left" w:pos="3686"/>
                <w:tab w:val="left" w:pos="3828"/>
                <w:tab w:val="left" w:pos="3969"/>
              </w:tabs>
              <w:spacing w:after="160" w:line="259" w:lineRule="auto"/>
              <w:ind w:firstLine="709"/>
              <w:contextualSpacing/>
              <w:jc w:val="both"/>
              <w:rPr>
                <w:b/>
                <w:bCs/>
                <w:lang w:eastAsia="en-US"/>
              </w:rPr>
            </w:pPr>
            <w:r w:rsidRPr="00AD015D">
              <w:rPr>
                <w:b/>
                <w:bCs/>
                <w:lang w:eastAsia="en-US"/>
              </w:rPr>
              <w:lastRenderedPageBreak/>
              <w:t xml:space="preserve">4) </w:t>
            </w:r>
            <w:r w:rsidR="00D950BC" w:rsidRPr="00AD015D">
              <w:rPr>
                <w:b/>
                <w:bCs/>
                <w:lang w:eastAsia="en-US"/>
              </w:rPr>
              <w:t>щодо страховика відсутні протягом останніх 12 календарних місяців поспіль, що передують даті укладання договору страхування</w:t>
            </w:r>
            <w:r w:rsidR="00806538" w:rsidRPr="00AD015D">
              <w:rPr>
                <w:b/>
                <w:bCs/>
                <w:lang w:eastAsia="en-US"/>
              </w:rPr>
              <w:t xml:space="preserve"> цінностей</w:t>
            </w:r>
            <w:r w:rsidR="00D950BC" w:rsidRPr="00AD015D">
              <w:rPr>
                <w:b/>
                <w:bCs/>
                <w:lang w:eastAsia="en-US"/>
              </w:rPr>
              <w:t xml:space="preserve"> з уповноваженим банком</w:t>
            </w:r>
            <w:r w:rsidRPr="00AD015D">
              <w:rPr>
                <w:b/>
                <w:bCs/>
                <w:lang w:eastAsia="en-US"/>
              </w:rPr>
              <w:t xml:space="preserve">: </w:t>
            </w:r>
          </w:p>
          <w:p w14:paraId="5C7FD7C6" w14:textId="77777777" w:rsidR="006C0EA3" w:rsidRPr="006C0EA3" w:rsidRDefault="006C0EA3" w:rsidP="006C0EA3">
            <w:pPr>
              <w:tabs>
                <w:tab w:val="left" w:pos="3686"/>
                <w:tab w:val="left" w:pos="3828"/>
                <w:tab w:val="left" w:pos="3969"/>
              </w:tabs>
              <w:spacing w:after="160" w:line="259" w:lineRule="auto"/>
              <w:ind w:firstLine="709"/>
              <w:contextualSpacing/>
              <w:jc w:val="both"/>
              <w:rPr>
                <w:b/>
                <w:bCs/>
                <w:lang w:eastAsia="en-US"/>
              </w:rPr>
            </w:pPr>
            <w:r w:rsidRPr="006C0EA3">
              <w:rPr>
                <w:b/>
                <w:bCs/>
                <w:lang w:eastAsia="en-US"/>
              </w:rPr>
              <w:t xml:space="preserve">подане до Національного банку повідомлення, передбачене частиною першою статті 117 та/або частиною першою статті 118 Закону про страхування, та/або поданий до Національного банку для погодження план відновлення діяльності страховика (оновлений план відновлення діяльності страховика, виправлений план відновлення діяльності страховика) або план фінансування страховика (оновлений план фінансування страховика); </w:t>
            </w:r>
          </w:p>
          <w:p w14:paraId="2F85BB25" w14:textId="77777777" w:rsidR="006C0EA3" w:rsidRPr="006C0EA3" w:rsidRDefault="006C0EA3" w:rsidP="006C0EA3">
            <w:pPr>
              <w:tabs>
                <w:tab w:val="left" w:pos="3686"/>
                <w:tab w:val="left" w:pos="3828"/>
                <w:tab w:val="left" w:pos="3969"/>
              </w:tabs>
              <w:spacing w:after="160" w:line="259" w:lineRule="auto"/>
              <w:ind w:firstLine="709"/>
              <w:contextualSpacing/>
              <w:jc w:val="both"/>
              <w:rPr>
                <w:b/>
                <w:bCs/>
                <w:lang w:eastAsia="en-US"/>
              </w:rPr>
            </w:pPr>
            <w:r w:rsidRPr="006C0EA3">
              <w:rPr>
                <w:b/>
                <w:bCs/>
                <w:lang w:eastAsia="en-US"/>
              </w:rPr>
              <w:t>погоджений Національним банком план відновлення діяльності страховика (оновлений план відновлення діяльності страховика, виправлений план відновлення діяльності страховика) або план фінансування страховика (оновлений план фінансування страховика);</w:t>
            </w:r>
          </w:p>
          <w:p w14:paraId="386949B7" w14:textId="77777777" w:rsidR="006C0EA3" w:rsidRPr="006C0EA3" w:rsidRDefault="006C0EA3" w:rsidP="006C0EA3">
            <w:pPr>
              <w:tabs>
                <w:tab w:val="left" w:pos="3686"/>
                <w:tab w:val="left" w:pos="3828"/>
                <w:tab w:val="left" w:pos="3969"/>
              </w:tabs>
              <w:spacing w:after="160" w:line="259" w:lineRule="auto"/>
              <w:ind w:firstLine="709"/>
              <w:contextualSpacing/>
              <w:jc w:val="both"/>
              <w:rPr>
                <w:b/>
                <w:bCs/>
                <w:lang w:eastAsia="en-US"/>
              </w:rPr>
            </w:pPr>
            <w:r w:rsidRPr="006C0EA3">
              <w:rPr>
                <w:b/>
                <w:bCs/>
                <w:lang w:eastAsia="en-US"/>
              </w:rPr>
              <w:t>5) структура власності Страховика визнана прозорою згідно вимогам, визначеним у розділі III Положення про вимоги до структури власності надавачів фінансових послуг, затвердженого постановою Правління Національного банку України від 14 квітня 2021 року № 30 (зі змінами);</w:t>
            </w:r>
          </w:p>
          <w:p w14:paraId="3A3DD210" w14:textId="77777777" w:rsidR="006C0EA3" w:rsidRPr="006C0EA3" w:rsidRDefault="006C0EA3" w:rsidP="006C0EA3">
            <w:pPr>
              <w:tabs>
                <w:tab w:val="left" w:pos="3686"/>
                <w:tab w:val="left" w:pos="3828"/>
                <w:tab w:val="left" w:pos="3969"/>
              </w:tabs>
              <w:spacing w:after="160" w:line="259" w:lineRule="auto"/>
              <w:ind w:firstLine="709"/>
              <w:contextualSpacing/>
              <w:jc w:val="both"/>
              <w:rPr>
                <w:b/>
                <w:bCs/>
                <w:lang w:eastAsia="en-US"/>
              </w:rPr>
            </w:pPr>
            <w:r w:rsidRPr="006C0EA3">
              <w:rPr>
                <w:b/>
                <w:bCs/>
                <w:lang w:eastAsia="en-US"/>
              </w:rPr>
              <w:t xml:space="preserve">6) страховик може підтвердити можливість перестрахування згаданих ризиків в рейтингового </w:t>
            </w:r>
            <w:proofErr w:type="spellStart"/>
            <w:r w:rsidRPr="006C0EA3">
              <w:rPr>
                <w:b/>
                <w:bCs/>
                <w:lang w:eastAsia="en-US"/>
              </w:rPr>
              <w:t>перестраховика</w:t>
            </w:r>
            <w:proofErr w:type="spellEnd"/>
            <w:r w:rsidRPr="006C0EA3">
              <w:rPr>
                <w:b/>
                <w:bCs/>
                <w:lang w:eastAsia="en-US"/>
              </w:rPr>
              <w:t xml:space="preserve">. Рейтинговий </w:t>
            </w:r>
            <w:proofErr w:type="spellStart"/>
            <w:r w:rsidRPr="006C0EA3">
              <w:rPr>
                <w:b/>
                <w:bCs/>
                <w:lang w:eastAsia="en-US"/>
              </w:rPr>
              <w:t>перестраховик</w:t>
            </w:r>
            <w:proofErr w:type="spellEnd"/>
            <w:r w:rsidRPr="006C0EA3">
              <w:rPr>
                <w:b/>
                <w:bCs/>
                <w:lang w:eastAsia="en-US"/>
              </w:rPr>
              <w:t xml:space="preserve"> - </w:t>
            </w:r>
            <w:proofErr w:type="spellStart"/>
            <w:r w:rsidRPr="006C0EA3">
              <w:rPr>
                <w:b/>
                <w:bCs/>
                <w:lang w:eastAsia="en-US"/>
              </w:rPr>
              <w:t>перестраховик</w:t>
            </w:r>
            <w:proofErr w:type="spellEnd"/>
            <w:r w:rsidRPr="006C0EA3">
              <w:rPr>
                <w:b/>
                <w:bCs/>
                <w:lang w:eastAsia="en-US"/>
              </w:rPr>
              <w:t>-нерезидент, рівень рейтингу фінансової надійності (стійкості) якого є не нижчим, за такий рівень рейтингу за класифікацією нижчезазначених міжнародних рейтингових агентств:</w:t>
            </w:r>
          </w:p>
          <w:p w14:paraId="70B08ED2" w14:textId="77777777" w:rsidR="006C0EA3" w:rsidRPr="006C0EA3" w:rsidRDefault="006C0EA3" w:rsidP="006C0EA3">
            <w:pPr>
              <w:tabs>
                <w:tab w:val="left" w:pos="3686"/>
                <w:tab w:val="left" w:pos="3828"/>
                <w:tab w:val="left" w:pos="3969"/>
              </w:tabs>
              <w:spacing w:after="160" w:line="259" w:lineRule="auto"/>
              <w:ind w:firstLine="709"/>
              <w:contextualSpacing/>
              <w:jc w:val="both"/>
              <w:rPr>
                <w:b/>
                <w:bCs/>
                <w:lang w:eastAsia="en-US"/>
              </w:rPr>
            </w:pPr>
            <w:r w:rsidRPr="006C0EA3">
              <w:rPr>
                <w:b/>
                <w:bCs/>
                <w:lang w:eastAsia="en-US"/>
              </w:rPr>
              <w:t xml:space="preserve">“A-” [“A.M. </w:t>
            </w:r>
            <w:proofErr w:type="spellStart"/>
            <w:r w:rsidRPr="006C0EA3">
              <w:rPr>
                <w:b/>
                <w:bCs/>
                <w:lang w:eastAsia="en-US"/>
              </w:rPr>
              <w:t>Best</w:t>
            </w:r>
            <w:proofErr w:type="spellEnd"/>
            <w:r w:rsidRPr="006C0EA3">
              <w:rPr>
                <w:b/>
                <w:bCs/>
                <w:lang w:eastAsia="en-US"/>
              </w:rPr>
              <w:t>” (США)];</w:t>
            </w:r>
          </w:p>
          <w:p w14:paraId="4063F46B" w14:textId="77777777" w:rsidR="006C0EA3" w:rsidRPr="006C0EA3" w:rsidRDefault="006C0EA3" w:rsidP="006C0EA3">
            <w:pPr>
              <w:tabs>
                <w:tab w:val="left" w:pos="3686"/>
                <w:tab w:val="left" w:pos="3828"/>
                <w:tab w:val="left" w:pos="3969"/>
              </w:tabs>
              <w:spacing w:after="160" w:line="259" w:lineRule="auto"/>
              <w:ind w:firstLine="709"/>
              <w:contextualSpacing/>
              <w:jc w:val="both"/>
              <w:rPr>
                <w:b/>
                <w:bCs/>
                <w:lang w:eastAsia="en-US"/>
              </w:rPr>
            </w:pPr>
            <w:r w:rsidRPr="006C0EA3">
              <w:rPr>
                <w:b/>
                <w:bCs/>
                <w:lang w:eastAsia="en-US"/>
              </w:rPr>
              <w:t>“A3” [“</w:t>
            </w:r>
            <w:proofErr w:type="spellStart"/>
            <w:r w:rsidRPr="006C0EA3">
              <w:rPr>
                <w:b/>
                <w:bCs/>
                <w:lang w:eastAsia="en-US"/>
              </w:rPr>
              <w:t>Moody’s</w:t>
            </w:r>
            <w:proofErr w:type="spellEnd"/>
            <w:r w:rsidRPr="006C0EA3">
              <w:rPr>
                <w:b/>
                <w:bCs/>
                <w:lang w:eastAsia="en-US"/>
              </w:rPr>
              <w:t xml:space="preserve"> </w:t>
            </w:r>
            <w:proofErr w:type="spellStart"/>
            <w:r w:rsidRPr="006C0EA3">
              <w:rPr>
                <w:b/>
                <w:bCs/>
                <w:lang w:eastAsia="en-US"/>
              </w:rPr>
              <w:t>Investors</w:t>
            </w:r>
            <w:proofErr w:type="spellEnd"/>
            <w:r w:rsidRPr="006C0EA3">
              <w:rPr>
                <w:b/>
                <w:bCs/>
                <w:lang w:eastAsia="en-US"/>
              </w:rPr>
              <w:t xml:space="preserve"> </w:t>
            </w:r>
            <w:proofErr w:type="spellStart"/>
            <w:r w:rsidRPr="006C0EA3">
              <w:rPr>
                <w:b/>
                <w:bCs/>
                <w:lang w:eastAsia="en-US"/>
              </w:rPr>
              <w:t>Service</w:t>
            </w:r>
            <w:proofErr w:type="spellEnd"/>
            <w:r w:rsidRPr="006C0EA3">
              <w:rPr>
                <w:b/>
                <w:bCs/>
                <w:lang w:eastAsia="en-US"/>
              </w:rPr>
              <w:t>” (США)];</w:t>
            </w:r>
          </w:p>
          <w:p w14:paraId="55A47686" w14:textId="77777777" w:rsidR="006C0EA3" w:rsidRPr="006C0EA3" w:rsidRDefault="006C0EA3" w:rsidP="006C0EA3">
            <w:pPr>
              <w:tabs>
                <w:tab w:val="left" w:pos="3686"/>
                <w:tab w:val="left" w:pos="3828"/>
                <w:tab w:val="left" w:pos="3969"/>
              </w:tabs>
              <w:spacing w:after="160" w:line="259" w:lineRule="auto"/>
              <w:ind w:firstLine="709"/>
              <w:contextualSpacing/>
              <w:jc w:val="both"/>
              <w:rPr>
                <w:b/>
                <w:bCs/>
                <w:lang w:eastAsia="en-US"/>
              </w:rPr>
            </w:pPr>
            <w:r w:rsidRPr="006C0EA3">
              <w:rPr>
                <w:b/>
                <w:bCs/>
                <w:lang w:eastAsia="en-US"/>
              </w:rPr>
              <w:t xml:space="preserve">“A-” [“Standard &amp; </w:t>
            </w:r>
            <w:proofErr w:type="spellStart"/>
            <w:r w:rsidRPr="006C0EA3">
              <w:rPr>
                <w:b/>
                <w:bCs/>
                <w:lang w:eastAsia="en-US"/>
              </w:rPr>
              <w:t>Poor’s</w:t>
            </w:r>
            <w:proofErr w:type="spellEnd"/>
            <w:r w:rsidRPr="006C0EA3">
              <w:rPr>
                <w:b/>
                <w:bCs/>
                <w:lang w:eastAsia="en-US"/>
              </w:rPr>
              <w:t>” (США)];</w:t>
            </w:r>
          </w:p>
          <w:p w14:paraId="0AA71BD7" w14:textId="69EA5C54" w:rsidR="005C62D5" w:rsidRPr="004A59E5" w:rsidRDefault="006C0EA3" w:rsidP="006C0EA3">
            <w:pPr>
              <w:tabs>
                <w:tab w:val="left" w:pos="3686"/>
                <w:tab w:val="left" w:pos="3828"/>
                <w:tab w:val="left" w:pos="3969"/>
              </w:tabs>
              <w:spacing w:after="160" w:line="259" w:lineRule="auto"/>
              <w:ind w:firstLine="709"/>
              <w:contextualSpacing/>
              <w:jc w:val="both"/>
            </w:pPr>
            <w:r w:rsidRPr="006C0EA3">
              <w:rPr>
                <w:b/>
                <w:bCs/>
                <w:lang w:eastAsia="en-US"/>
              </w:rPr>
              <w:t>“A-” [“</w:t>
            </w:r>
            <w:proofErr w:type="spellStart"/>
            <w:r w:rsidRPr="006C0EA3">
              <w:rPr>
                <w:b/>
                <w:bCs/>
                <w:lang w:eastAsia="en-US"/>
              </w:rPr>
              <w:t>Fitch</w:t>
            </w:r>
            <w:proofErr w:type="spellEnd"/>
            <w:r w:rsidRPr="006C0EA3">
              <w:rPr>
                <w:b/>
                <w:bCs/>
                <w:lang w:eastAsia="en-US"/>
              </w:rPr>
              <w:t xml:space="preserve"> </w:t>
            </w:r>
            <w:proofErr w:type="spellStart"/>
            <w:r w:rsidRPr="006C0EA3">
              <w:rPr>
                <w:b/>
                <w:bCs/>
                <w:lang w:eastAsia="en-US"/>
              </w:rPr>
              <w:t>Ratings</w:t>
            </w:r>
            <w:proofErr w:type="spellEnd"/>
            <w:r w:rsidRPr="006C0EA3">
              <w:rPr>
                <w:b/>
                <w:bCs/>
                <w:lang w:eastAsia="en-US"/>
              </w:rPr>
              <w:t>” (Великобританія)].</w:t>
            </w:r>
          </w:p>
        </w:tc>
      </w:tr>
      <w:tr w:rsidR="005C62D5" w:rsidRPr="004A59E5" w14:paraId="3D819626" w14:textId="77777777" w:rsidTr="005C62D5">
        <w:tc>
          <w:tcPr>
            <w:tcW w:w="15446" w:type="dxa"/>
            <w:gridSpan w:val="2"/>
          </w:tcPr>
          <w:p w14:paraId="07936B21" w14:textId="77777777" w:rsidR="005C62D5" w:rsidRPr="004A59E5" w:rsidRDefault="005C62D5" w:rsidP="00491DD1">
            <w:pPr>
              <w:jc w:val="center"/>
            </w:pPr>
            <w:r w:rsidRPr="004A59E5">
              <w:rPr>
                <w:bCs/>
                <w:lang w:eastAsia="en-US"/>
              </w:rPr>
              <w:lastRenderedPageBreak/>
              <w:t>II. Умови  для початку роботи у статусі уповноваженого банку</w:t>
            </w:r>
          </w:p>
        </w:tc>
      </w:tr>
      <w:tr w:rsidR="007704F0" w:rsidRPr="004A59E5" w14:paraId="69B2A917" w14:textId="77777777" w:rsidTr="00A34F61">
        <w:tc>
          <w:tcPr>
            <w:tcW w:w="7650" w:type="dxa"/>
          </w:tcPr>
          <w:p w14:paraId="2F69FC62" w14:textId="77777777" w:rsidR="007704F0" w:rsidRPr="004A59E5" w:rsidRDefault="007704F0" w:rsidP="007704F0">
            <w:pPr>
              <w:tabs>
                <w:tab w:val="left" w:pos="3686"/>
                <w:tab w:val="left" w:pos="3828"/>
                <w:tab w:val="left" w:pos="3969"/>
              </w:tabs>
              <w:spacing w:after="160" w:line="259" w:lineRule="auto"/>
              <w:ind w:firstLine="709"/>
              <w:contextualSpacing/>
              <w:jc w:val="both"/>
              <w:rPr>
                <w:lang w:eastAsia="en-US"/>
              </w:rPr>
            </w:pPr>
            <w:r w:rsidRPr="004A59E5">
              <w:rPr>
                <w:lang w:eastAsia="en-US"/>
              </w:rPr>
              <w:lastRenderedPageBreak/>
              <w:t>37. Уповноважений банк упродовж двох місяців із дня отримання статусу уповноваженого банку зобов’язаний:</w:t>
            </w:r>
          </w:p>
          <w:p w14:paraId="10040782" w14:textId="77777777" w:rsidR="007704F0" w:rsidRPr="004A59E5" w:rsidRDefault="007704F0" w:rsidP="007704F0">
            <w:pPr>
              <w:tabs>
                <w:tab w:val="left" w:pos="3686"/>
                <w:tab w:val="left" w:pos="3828"/>
                <w:tab w:val="left" w:pos="3969"/>
              </w:tabs>
              <w:spacing w:after="160" w:line="259" w:lineRule="auto"/>
              <w:ind w:firstLine="709"/>
              <w:contextualSpacing/>
              <w:jc w:val="both"/>
              <w:rPr>
                <w:lang w:eastAsia="en-US"/>
              </w:rPr>
            </w:pPr>
            <w:r w:rsidRPr="004A59E5">
              <w:rPr>
                <w:lang w:eastAsia="en-US"/>
              </w:rPr>
              <w:t xml:space="preserve">1) </w:t>
            </w:r>
            <w:r w:rsidRPr="004A59E5">
              <w:rPr>
                <w:strike/>
                <w:lang w:eastAsia="en-US"/>
              </w:rPr>
              <w:t>розробити на підставі вимог цього Положення</w:t>
            </w:r>
            <w:r w:rsidRPr="004A59E5">
              <w:rPr>
                <w:lang w:eastAsia="en-US"/>
              </w:rPr>
              <w:t xml:space="preserve"> </w:t>
            </w:r>
            <w:r w:rsidRPr="004A59E5">
              <w:rPr>
                <w:strike/>
                <w:lang w:eastAsia="en-US"/>
              </w:rPr>
              <w:t xml:space="preserve">та нормативно-правових актів Національного банку з питань організації інкасації коштів та перевезення валютних цінностей банків в Україні, організації касової роботи, захисту приміщень банків в Україні </w:t>
            </w:r>
            <w:r w:rsidRPr="004A59E5">
              <w:rPr>
                <w:lang w:eastAsia="en-US"/>
              </w:rPr>
              <w:t>внутрішні документи, що визначають порядок проведення операцій із запасами готівки на зберіганні, порядок їх зберігання у сховищах і відображення в бухгалтерському обліку, порядок обліку та врегулювання недостач та надлишків у запасах готівки на зберіганні між своїми відокремленими підрозділами/підрозділами, порядок контролю за дотриманням вимог цього Положення (далі – внутрішні процедури);</w:t>
            </w:r>
          </w:p>
        </w:tc>
        <w:tc>
          <w:tcPr>
            <w:tcW w:w="7796" w:type="dxa"/>
          </w:tcPr>
          <w:p w14:paraId="05A0B9C8" w14:textId="77777777" w:rsidR="007704F0" w:rsidRPr="004A59E5" w:rsidRDefault="007704F0" w:rsidP="007704F0">
            <w:pPr>
              <w:tabs>
                <w:tab w:val="left" w:pos="3686"/>
                <w:tab w:val="left" w:pos="3828"/>
                <w:tab w:val="left" w:pos="3969"/>
              </w:tabs>
              <w:spacing w:after="160" w:line="259" w:lineRule="auto"/>
              <w:ind w:firstLine="709"/>
              <w:contextualSpacing/>
              <w:jc w:val="both"/>
              <w:rPr>
                <w:bCs/>
                <w:lang w:eastAsia="en-US"/>
              </w:rPr>
            </w:pPr>
            <w:r w:rsidRPr="004A59E5">
              <w:rPr>
                <w:bCs/>
                <w:lang w:eastAsia="en-US"/>
              </w:rPr>
              <w:t xml:space="preserve">37. Уповноважений банк упродовж двох місяців із дня отримання статусу </w:t>
            </w:r>
            <w:proofErr w:type="spellStart"/>
            <w:r w:rsidRPr="004A59E5">
              <w:rPr>
                <w:bCs/>
                <w:lang w:eastAsia="en-US"/>
              </w:rPr>
              <w:t>уповно</w:t>
            </w:r>
            <w:proofErr w:type="spellEnd"/>
            <w:r w:rsidR="00996B1A" w:rsidRPr="004A59E5">
              <w:rPr>
                <w:bCs/>
                <w:lang w:eastAsia="en-US"/>
              </w:rPr>
              <w:t xml:space="preserve"> </w:t>
            </w:r>
            <w:r w:rsidRPr="004A59E5">
              <w:rPr>
                <w:bCs/>
                <w:lang w:eastAsia="en-US"/>
              </w:rPr>
              <w:t>важеного банку зобов’язаний:</w:t>
            </w:r>
          </w:p>
          <w:p w14:paraId="0203DFF0" w14:textId="77777777" w:rsidR="007704F0" w:rsidRPr="004A59E5" w:rsidRDefault="007704F0" w:rsidP="001D213E">
            <w:pPr>
              <w:tabs>
                <w:tab w:val="left" w:pos="3686"/>
                <w:tab w:val="left" w:pos="3828"/>
                <w:tab w:val="left" w:pos="3969"/>
              </w:tabs>
              <w:spacing w:after="160" w:line="259" w:lineRule="auto"/>
              <w:ind w:firstLine="709"/>
              <w:contextualSpacing/>
              <w:jc w:val="both"/>
              <w:rPr>
                <w:bCs/>
                <w:lang w:eastAsia="en-US"/>
              </w:rPr>
            </w:pPr>
            <w:r w:rsidRPr="008B3FF2">
              <w:rPr>
                <w:bCs/>
                <w:lang w:eastAsia="en-US"/>
              </w:rPr>
              <w:t>1)</w:t>
            </w:r>
            <w:r w:rsidRPr="004A59E5">
              <w:rPr>
                <w:bCs/>
                <w:lang w:eastAsia="en-US"/>
              </w:rPr>
              <w:t xml:space="preserve"> </w:t>
            </w:r>
            <w:r w:rsidRPr="004A59E5">
              <w:rPr>
                <w:b/>
                <w:bCs/>
                <w:lang w:eastAsia="en-US"/>
              </w:rPr>
              <w:t xml:space="preserve">розробити </w:t>
            </w:r>
            <w:r w:rsidR="001D213E" w:rsidRPr="004A59E5">
              <w:rPr>
                <w:b/>
                <w:bCs/>
                <w:lang w:eastAsia="en-US"/>
              </w:rPr>
              <w:t xml:space="preserve">та затвердити </w:t>
            </w:r>
            <w:r w:rsidRPr="004A59E5">
              <w:rPr>
                <w:b/>
                <w:bCs/>
                <w:lang w:eastAsia="en-US"/>
              </w:rPr>
              <w:t>на підставі вимог цього Положення</w:t>
            </w:r>
            <w:r w:rsidR="001D213E" w:rsidRPr="004A59E5">
              <w:rPr>
                <w:b/>
              </w:rPr>
              <w:t xml:space="preserve"> </w:t>
            </w:r>
            <w:r w:rsidR="001D213E" w:rsidRPr="004A59E5">
              <w:rPr>
                <w:b/>
                <w:bCs/>
                <w:lang w:eastAsia="en-US"/>
              </w:rPr>
              <w:t xml:space="preserve">та з урахуванням вимог </w:t>
            </w:r>
            <w:r w:rsidRPr="004A59E5">
              <w:rPr>
                <w:b/>
                <w:bCs/>
                <w:lang w:eastAsia="en-US"/>
              </w:rPr>
              <w:t>Інструкції № 29, Інструкції № 103, Правил № 63</w:t>
            </w:r>
            <w:r w:rsidRPr="004A59E5">
              <w:rPr>
                <w:bCs/>
                <w:lang w:eastAsia="en-US"/>
              </w:rPr>
              <w:t xml:space="preserve"> внутрішні документи, що визначають порядок проведення операцій із запасами готівки на зберіганні, порядок їх зберігання у сховищах і відображення в бухгалтерському обліку, порядок обліку та врегулювання недостач та надлишків у запасах готівки на зберіганні між своїми відокремленими підрозділами/підрозділами, порядок контролю за дотриманням вимог цього Положення (далі – внутрішні процедури);</w:t>
            </w:r>
          </w:p>
        </w:tc>
      </w:tr>
      <w:tr w:rsidR="005C62D5" w:rsidRPr="004A59E5" w14:paraId="66FEC1D5" w14:textId="77777777" w:rsidTr="00A34F61">
        <w:tc>
          <w:tcPr>
            <w:tcW w:w="7650" w:type="dxa"/>
          </w:tcPr>
          <w:p w14:paraId="060DCC53" w14:textId="77777777" w:rsidR="005C62D5" w:rsidRPr="004A59E5" w:rsidRDefault="005C62D5" w:rsidP="00D112E2">
            <w:pPr>
              <w:tabs>
                <w:tab w:val="left" w:pos="3686"/>
                <w:tab w:val="left" w:pos="3828"/>
                <w:tab w:val="left" w:pos="3969"/>
              </w:tabs>
              <w:spacing w:after="160" w:line="259" w:lineRule="auto"/>
              <w:ind w:firstLine="709"/>
              <w:contextualSpacing/>
              <w:jc w:val="both"/>
              <w:rPr>
                <w:lang w:eastAsia="en-US"/>
              </w:rPr>
            </w:pPr>
            <w:r w:rsidRPr="004A59E5">
              <w:rPr>
                <w:lang w:eastAsia="en-US"/>
              </w:rPr>
              <w:t>38. Уповноважений банк має забезпечити:</w:t>
            </w:r>
          </w:p>
          <w:p w14:paraId="5A644506" w14:textId="77777777" w:rsidR="005C62D5" w:rsidRPr="004A59E5" w:rsidRDefault="005C62D5" w:rsidP="00D112E2">
            <w:pPr>
              <w:tabs>
                <w:tab w:val="left" w:pos="3686"/>
                <w:tab w:val="left" w:pos="3828"/>
                <w:tab w:val="left" w:pos="3969"/>
              </w:tabs>
              <w:spacing w:after="160" w:line="259" w:lineRule="auto"/>
              <w:ind w:firstLine="709"/>
              <w:contextualSpacing/>
              <w:jc w:val="both"/>
              <w:rPr>
                <w:lang w:eastAsia="en-US"/>
              </w:rPr>
            </w:pPr>
            <w:r w:rsidRPr="004A59E5">
              <w:rPr>
                <w:lang w:eastAsia="en-US"/>
              </w:rPr>
              <w:t xml:space="preserve"> ……………………………………………..</w:t>
            </w:r>
          </w:p>
          <w:p w14:paraId="53B8CBD9" w14:textId="77777777" w:rsidR="005C62D5" w:rsidRPr="001753C9" w:rsidRDefault="005C62D5" w:rsidP="00D112E2">
            <w:pPr>
              <w:tabs>
                <w:tab w:val="left" w:pos="3686"/>
                <w:tab w:val="left" w:pos="3828"/>
                <w:tab w:val="left" w:pos="3969"/>
              </w:tabs>
              <w:spacing w:after="160" w:line="259" w:lineRule="auto"/>
              <w:ind w:firstLine="709"/>
              <w:contextualSpacing/>
              <w:jc w:val="both"/>
              <w:rPr>
                <w:strike/>
                <w:lang w:eastAsia="en-US"/>
              </w:rPr>
            </w:pPr>
            <w:r w:rsidRPr="004A59E5">
              <w:rPr>
                <w:lang w:eastAsia="en-US"/>
              </w:rPr>
              <w:t xml:space="preserve">3) </w:t>
            </w:r>
            <w:r w:rsidRPr="001753C9">
              <w:rPr>
                <w:strike/>
                <w:lang w:eastAsia="en-US"/>
              </w:rPr>
              <w:t>наявність в кожному відокремленому підрозділі боксу інкасації та приміщення для приймання-передавання цінностей бригаді інкасації, технічний стан яких відповідає вимогам нормативно-правових актів Національного банку з питань організації захисту приміщень банків в Україні;</w:t>
            </w:r>
          </w:p>
          <w:p w14:paraId="73712769" w14:textId="77777777" w:rsidR="005C62D5" w:rsidRPr="004A59E5" w:rsidRDefault="005C62D5" w:rsidP="00D112E2">
            <w:pPr>
              <w:tabs>
                <w:tab w:val="left" w:pos="3686"/>
                <w:tab w:val="left" w:pos="3828"/>
                <w:tab w:val="left" w:pos="3969"/>
              </w:tabs>
              <w:spacing w:after="160" w:line="259" w:lineRule="auto"/>
              <w:ind w:firstLine="709"/>
              <w:contextualSpacing/>
              <w:jc w:val="both"/>
              <w:rPr>
                <w:lang w:eastAsia="en-US"/>
              </w:rPr>
            </w:pPr>
            <w:r w:rsidRPr="004A59E5">
              <w:rPr>
                <w:lang w:eastAsia="en-US"/>
              </w:rPr>
              <w:t>………………………………………………….</w:t>
            </w:r>
          </w:p>
          <w:p w14:paraId="5701D058" w14:textId="77777777" w:rsidR="005C62D5" w:rsidRPr="004A59E5" w:rsidRDefault="005C62D5" w:rsidP="00D112E2">
            <w:pPr>
              <w:jc w:val="both"/>
            </w:pPr>
            <w:r w:rsidRPr="004A59E5">
              <w:rPr>
                <w:lang w:eastAsia="en-US"/>
              </w:rPr>
              <w:t>7</w:t>
            </w:r>
            <w:r w:rsidRPr="001753C9">
              <w:rPr>
                <w:strike/>
                <w:lang w:eastAsia="en-US"/>
              </w:rPr>
              <w:t xml:space="preserve">) наявність великовантажного автотранспорту (оперативний автотранспорт, панцерований за класом захисту не нижче 3 згідно з  вимогами Державного стандарту України ДСТУ 3975-2000 “Захист </w:t>
            </w:r>
            <w:proofErr w:type="spellStart"/>
            <w:r w:rsidRPr="001753C9">
              <w:rPr>
                <w:strike/>
                <w:lang w:eastAsia="en-US"/>
              </w:rPr>
              <w:t>панцеровий</w:t>
            </w:r>
            <w:proofErr w:type="spellEnd"/>
            <w:r w:rsidRPr="001753C9">
              <w:rPr>
                <w:strike/>
                <w:lang w:eastAsia="en-US"/>
              </w:rPr>
              <w:t xml:space="preserve"> спеціалізованих автомобілів. Загальні технічні вимоги”, затвердженого наказом Державного стандарту України від 07 липня 2000 року № 429,  з можливістю перевезення не менше 8 </w:t>
            </w:r>
            <w:proofErr w:type="spellStart"/>
            <w:r w:rsidRPr="001753C9">
              <w:rPr>
                <w:strike/>
                <w:lang w:eastAsia="en-US"/>
              </w:rPr>
              <w:t>напівєвропалет</w:t>
            </w:r>
            <w:proofErr w:type="spellEnd"/>
            <w:r w:rsidRPr="001753C9">
              <w:rPr>
                <w:strike/>
                <w:lang w:eastAsia="en-US"/>
              </w:rPr>
              <w:t xml:space="preserve"> розміром 800×600 мм, середня вага однієї з яких близько 400 кг);</w:t>
            </w:r>
          </w:p>
        </w:tc>
        <w:tc>
          <w:tcPr>
            <w:tcW w:w="7796" w:type="dxa"/>
          </w:tcPr>
          <w:p w14:paraId="7BA29AB4" w14:textId="77777777" w:rsidR="005C62D5" w:rsidRPr="004A59E5" w:rsidRDefault="005C62D5" w:rsidP="00D112E2">
            <w:pPr>
              <w:tabs>
                <w:tab w:val="left" w:pos="3686"/>
                <w:tab w:val="left" w:pos="3828"/>
                <w:tab w:val="left" w:pos="3969"/>
              </w:tabs>
              <w:spacing w:after="160" w:line="259" w:lineRule="auto"/>
              <w:ind w:firstLine="709"/>
              <w:contextualSpacing/>
              <w:jc w:val="both"/>
              <w:rPr>
                <w:bCs/>
                <w:lang w:eastAsia="en-US"/>
              </w:rPr>
            </w:pPr>
            <w:r w:rsidRPr="004A59E5">
              <w:rPr>
                <w:bCs/>
                <w:lang w:eastAsia="en-US"/>
              </w:rPr>
              <w:t>38. Уповноважений банк має забезпечити:</w:t>
            </w:r>
          </w:p>
          <w:p w14:paraId="2815EA52" w14:textId="77777777" w:rsidR="005C62D5" w:rsidRPr="004A59E5" w:rsidRDefault="005C62D5" w:rsidP="00D112E2">
            <w:pPr>
              <w:tabs>
                <w:tab w:val="left" w:pos="3686"/>
                <w:tab w:val="left" w:pos="3828"/>
                <w:tab w:val="left" w:pos="3969"/>
              </w:tabs>
              <w:spacing w:after="160" w:line="259" w:lineRule="auto"/>
              <w:ind w:firstLine="709"/>
              <w:contextualSpacing/>
              <w:jc w:val="both"/>
              <w:rPr>
                <w:bCs/>
                <w:lang w:eastAsia="en-US"/>
              </w:rPr>
            </w:pPr>
            <w:r w:rsidRPr="004A59E5">
              <w:rPr>
                <w:bCs/>
                <w:lang w:eastAsia="en-US"/>
              </w:rPr>
              <w:t>……………………………………………………..</w:t>
            </w:r>
          </w:p>
          <w:p w14:paraId="6BCB1A3D" w14:textId="77777777" w:rsidR="005C62D5" w:rsidRPr="004A59E5" w:rsidRDefault="005C62D5" w:rsidP="00D112E2">
            <w:pPr>
              <w:tabs>
                <w:tab w:val="left" w:pos="3686"/>
                <w:tab w:val="left" w:pos="3828"/>
                <w:tab w:val="left" w:pos="3969"/>
              </w:tabs>
              <w:spacing w:after="160" w:line="259" w:lineRule="auto"/>
              <w:ind w:firstLine="709"/>
              <w:contextualSpacing/>
              <w:jc w:val="both"/>
              <w:rPr>
                <w:b/>
                <w:bCs/>
                <w:lang w:eastAsia="en-US"/>
              </w:rPr>
            </w:pPr>
            <w:r w:rsidRPr="004A59E5">
              <w:rPr>
                <w:b/>
                <w:bCs/>
                <w:lang w:eastAsia="en-US"/>
              </w:rPr>
              <w:t>3)</w:t>
            </w:r>
            <w:r w:rsidRPr="004A59E5">
              <w:rPr>
                <w:bCs/>
                <w:lang w:eastAsia="en-US"/>
              </w:rPr>
              <w:t xml:space="preserve"> </w:t>
            </w:r>
            <w:r w:rsidRPr="004A59E5">
              <w:rPr>
                <w:b/>
                <w:bCs/>
                <w:lang w:eastAsia="en-US"/>
              </w:rPr>
              <w:t>наявність в кожному відокремленому підрозділі/підрозділі боксу інкасації (для відокремлених підрозділів/підрозділів, які розпочали діяльність після 01 січня 2025 року) та приміщення для приймання-передавання цінностей бригаді інкасації, технічний стан яких відповідає вимогам Правил № 63;</w:t>
            </w:r>
          </w:p>
          <w:p w14:paraId="69BA76D1" w14:textId="77777777" w:rsidR="005C62D5" w:rsidRPr="004A59E5" w:rsidRDefault="005C62D5" w:rsidP="00D112E2">
            <w:pPr>
              <w:tabs>
                <w:tab w:val="left" w:pos="3686"/>
                <w:tab w:val="left" w:pos="3828"/>
                <w:tab w:val="left" w:pos="3969"/>
              </w:tabs>
              <w:spacing w:after="160" w:line="259" w:lineRule="auto"/>
              <w:ind w:firstLine="709"/>
              <w:contextualSpacing/>
              <w:jc w:val="both"/>
              <w:rPr>
                <w:bCs/>
                <w:lang w:eastAsia="en-US"/>
              </w:rPr>
            </w:pPr>
            <w:r w:rsidRPr="004A59E5">
              <w:rPr>
                <w:bCs/>
                <w:lang w:eastAsia="en-US"/>
              </w:rPr>
              <w:t>…………………………………………………</w:t>
            </w:r>
          </w:p>
          <w:p w14:paraId="316D160E" w14:textId="77777777" w:rsidR="005C62D5" w:rsidRPr="004A59E5" w:rsidRDefault="005C62D5" w:rsidP="00D112E2">
            <w:pPr>
              <w:tabs>
                <w:tab w:val="left" w:pos="3686"/>
                <w:tab w:val="left" w:pos="3828"/>
                <w:tab w:val="left" w:pos="3969"/>
              </w:tabs>
              <w:spacing w:after="160" w:line="259" w:lineRule="auto"/>
              <w:ind w:firstLine="709"/>
              <w:contextualSpacing/>
              <w:jc w:val="both"/>
              <w:rPr>
                <w:b/>
                <w:bCs/>
                <w:lang w:eastAsia="en-US"/>
              </w:rPr>
            </w:pPr>
            <w:r w:rsidRPr="004A59E5">
              <w:rPr>
                <w:b/>
                <w:bCs/>
                <w:lang w:eastAsia="en-US"/>
              </w:rPr>
              <w:t xml:space="preserve">7) </w:t>
            </w:r>
            <w:r w:rsidR="003315F7" w:rsidRPr="004A59E5">
              <w:rPr>
                <w:b/>
                <w:bCs/>
              </w:rPr>
              <w:t>перевезення гуртових партій готівки оперативним автотранспортом, пристосованим для перевезення значних обсягів цінностей (гуртових партій готівки, розміщеної на палетах) та облаштованим відповідно до вимог Інструкції № 29;</w:t>
            </w:r>
          </w:p>
          <w:p w14:paraId="40F3E0AA" w14:textId="77777777" w:rsidR="005C62D5" w:rsidRPr="004A59E5" w:rsidRDefault="005C62D5" w:rsidP="00D112E2">
            <w:pPr>
              <w:jc w:val="both"/>
            </w:pPr>
            <w:r w:rsidRPr="004A59E5">
              <w:t xml:space="preserve"> ……………………………………………………….</w:t>
            </w:r>
          </w:p>
        </w:tc>
      </w:tr>
      <w:tr w:rsidR="00D147BC" w:rsidRPr="004A59E5" w14:paraId="12D11C3B" w14:textId="77777777" w:rsidTr="004068EA">
        <w:tc>
          <w:tcPr>
            <w:tcW w:w="15446" w:type="dxa"/>
            <w:gridSpan w:val="2"/>
          </w:tcPr>
          <w:p w14:paraId="565EEDAE" w14:textId="77777777" w:rsidR="00D147BC" w:rsidRPr="004A59E5" w:rsidRDefault="00D147BC" w:rsidP="00D147BC">
            <w:pPr>
              <w:jc w:val="center"/>
              <w:rPr>
                <w:bCs/>
                <w:lang w:eastAsia="en-US"/>
              </w:rPr>
            </w:pPr>
            <w:r w:rsidRPr="004A59E5">
              <w:rPr>
                <w:bCs/>
                <w:lang w:eastAsia="en-US"/>
              </w:rPr>
              <w:t>IV. Порядок блокування  державних облігацій України, що надаються уповноваженим банком у забезпечення зобов’язань за договором про зберігання</w:t>
            </w:r>
          </w:p>
        </w:tc>
      </w:tr>
      <w:tr w:rsidR="00E14C2D" w:rsidRPr="004A59E5" w14:paraId="57A9E13C" w14:textId="77777777" w:rsidTr="00A34F61">
        <w:tc>
          <w:tcPr>
            <w:tcW w:w="7650" w:type="dxa"/>
          </w:tcPr>
          <w:p w14:paraId="7B34CC1C" w14:textId="77777777" w:rsidR="00E14C2D" w:rsidRPr="004A59E5" w:rsidRDefault="00E14C2D" w:rsidP="00E14C2D">
            <w:pPr>
              <w:jc w:val="both"/>
              <w:rPr>
                <w:lang w:eastAsia="en-US"/>
              </w:rPr>
            </w:pPr>
            <w:r w:rsidRPr="004A59E5">
              <w:rPr>
                <w:lang w:eastAsia="en-US"/>
              </w:rPr>
              <w:t xml:space="preserve">51. Національний банк повідомляє уповноважений банк про результати задоволення заявки щодо забезпечення зобов’язань шляхом надсилання засобами системи автоматизації повідомлення про задоволення заявки, в </w:t>
            </w:r>
            <w:r w:rsidRPr="004A59E5">
              <w:rPr>
                <w:lang w:eastAsia="en-US"/>
              </w:rPr>
              <w:lastRenderedPageBreak/>
              <w:t>якому зазначаються обсяг, кількість та характеристика відібраних для блокування державних облігацій України.</w:t>
            </w:r>
          </w:p>
          <w:p w14:paraId="338755B8" w14:textId="77777777" w:rsidR="00E14C2D" w:rsidRPr="004A59E5" w:rsidRDefault="00E14C2D" w:rsidP="00E14C2D">
            <w:pPr>
              <w:jc w:val="both"/>
              <w:rPr>
                <w:lang w:eastAsia="en-US"/>
              </w:rPr>
            </w:pPr>
            <w:r w:rsidRPr="004A59E5">
              <w:rPr>
                <w:lang w:eastAsia="en-US"/>
              </w:rPr>
              <w:t xml:space="preserve">Державні облігації України починають </w:t>
            </w:r>
            <w:proofErr w:type="spellStart"/>
            <w:r w:rsidRPr="004A59E5">
              <w:rPr>
                <w:lang w:eastAsia="en-US"/>
              </w:rPr>
              <w:t>ураховуватись</w:t>
            </w:r>
            <w:proofErr w:type="spellEnd"/>
            <w:r w:rsidRPr="004A59E5">
              <w:rPr>
                <w:lang w:eastAsia="en-US"/>
              </w:rPr>
              <w:t xml:space="preserve"> як забезпечення зобов’язань за договором про зберігання з моменту їх блокування на користь Національного банку в системі депозитарного обліку депозитарної установи Національного банку та їх обтяження в ДРОРМ.</w:t>
            </w:r>
          </w:p>
        </w:tc>
        <w:tc>
          <w:tcPr>
            <w:tcW w:w="7796" w:type="dxa"/>
          </w:tcPr>
          <w:p w14:paraId="69F03DF2" w14:textId="77777777" w:rsidR="00E14C2D" w:rsidRPr="004A59E5" w:rsidRDefault="00E14C2D" w:rsidP="00E14C2D">
            <w:pPr>
              <w:jc w:val="both"/>
              <w:rPr>
                <w:bCs/>
                <w:lang w:eastAsia="en-US"/>
              </w:rPr>
            </w:pPr>
            <w:r w:rsidRPr="004A59E5">
              <w:rPr>
                <w:bCs/>
                <w:lang w:eastAsia="en-US"/>
              </w:rPr>
              <w:lastRenderedPageBreak/>
              <w:t xml:space="preserve">51. Національний банк повідомляє уповноважений банк про результати задоволення заявки щодо забезпечення зобов’язань шляхом надсилання засобами системи автоматизації повідомлення про задоволення заявки, в </w:t>
            </w:r>
            <w:r w:rsidRPr="004A59E5">
              <w:rPr>
                <w:bCs/>
                <w:lang w:eastAsia="en-US"/>
              </w:rPr>
              <w:lastRenderedPageBreak/>
              <w:t>якому зазначаються обсяг, кількість та характеристика відібраних для блокування державних облігацій України.</w:t>
            </w:r>
          </w:p>
          <w:p w14:paraId="40855F68" w14:textId="77777777" w:rsidR="00E14C2D" w:rsidRPr="004A59E5" w:rsidRDefault="00E14C2D" w:rsidP="00E14C2D">
            <w:pPr>
              <w:jc w:val="both"/>
              <w:rPr>
                <w:b/>
                <w:bCs/>
                <w:lang w:eastAsia="en-US"/>
              </w:rPr>
            </w:pPr>
            <w:r w:rsidRPr="004A59E5">
              <w:rPr>
                <w:bCs/>
                <w:lang w:eastAsia="en-US"/>
              </w:rPr>
              <w:t xml:space="preserve">Державні облігації України починають </w:t>
            </w:r>
            <w:proofErr w:type="spellStart"/>
            <w:r w:rsidRPr="004A59E5">
              <w:rPr>
                <w:bCs/>
                <w:lang w:eastAsia="en-US"/>
              </w:rPr>
              <w:t>ураховуватись</w:t>
            </w:r>
            <w:proofErr w:type="spellEnd"/>
            <w:r w:rsidRPr="004A59E5">
              <w:rPr>
                <w:bCs/>
                <w:lang w:eastAsia="en-US"/>
              </w:rPr>
              <w:t xml:space="preserve"> як забезпечення зобов’язань за договором про зберігання з моменту їх блокування на користь Національного банку в системі депозитарного обліку депозитарної установи Національного банку та їх обтяження в ДРОРМ </w:t>
            </w:r>
            <w:r w:rsidRPr="004A59E5">
              <w:rPr>
                <w:b/>
                <w:bCs/>
                <w:lang w:eastAsia="en-US"/>
              </w:rPr>
              <w:t>(зазначена умова щодо обтяження в ДРОРМ  не поширюється на випадок   обмеження роботи в ДРОРМ, передбачений у пункті 51</w:t>
            </w:r>
            <w:r w:rsidRPr="004A59E5">
              <w:rPr>
                <w:b/>
                <w:bCs/>
                <w:vertAlign w:val="superscript"/>
                <w:lang w:eastAsia="en-US"/>
              </w:rPr>
              <w:t>1</w:t>
            </w:r>
            <w:r w:rsidR="00715540" w:rsidRPr="004A59E5">
              <w:rPr>
                <w:b/>
                <w:bCs/>
                <w:vertAlign w:val="superscript"/>
                <w:lang w:eastAsia="en-US"/>
              </w:rPr>
              <w:t xml:space="preserve"> </w:t>
            </w:r>
            <w:r w:rsidR="00715540" w:rsidRPr="004A59E5">
              <w:rPr>
                <w:b/>
                <w:bCs/>
                <w:lang w:eastAsia="en-US"/>
              </w:rPr>
              <w:t>цього Положення</w:t>
            </w:r>
            <w:r w:rsidRPr="004A59E5">
              <w:rPr>
                <w:b/>
                <w:bCs/>
                <w:lang w:eastAsia="en-US"/>
              </w:rPr>
              <w:t>).</w:t>
            </w:r>
          </w:p>
        </w:tc>
      </w:tr>
      <w:tr w:rsidR="008C5776" w:rsidRPr="004A59E5" w14:paraId="1C4E2DE7" w14:textId="77777777" w:rsidTr="00A34F61">
        <w:tc>
          <w:tcPr>
            <w:tcW w:w="7650" w:type="dxa"/>
          </w:tcPr>
          <w:p w14:paraId="2B32AD70" w14:textId="77777777" w:rsidR="008C5776" w:rsidRPr="00B476C9" w:rsidRDefault="008C5776" w:rsidP="00D112E2">
            <w:pPr>
              <w:jc w:val="both"/>
              <w:rPr>
                <w:lang w:val="en-US" w:eastAsia="en-US"/>
              </w:rPr>
            </w:pPr>
            <w:r w:rsidRPr="004A59E5">
              <w:rPr>
                <w:lang w:eastAsia="en-US"/>
              </w:rPr>
              <w:lastRenderedPageBreak/>
              <w:t>Норма відсутня</w:t>
            </w:r>
          </w:p>
        </w:tc>
        <w:tc>
          <w:tcPr>
            <w:tcW w:w="7796" w:type="dxa"/>
          </w:tcPr>
          <w:p w14:paraId="52347814" w14:textId="77777777" w:rsidR="001D7D57" w:rsidRPr="00E8244E" w:rsidRDefault="007D077D" w:rsidP="001D7D57">
            <w:pPr>
              <w:jc w:val="both"/>
              <w:rPr>
                <w:b/>
                <w:bCs/>
                <w:lang w:eastAsia="en-US"/>
              </w:rPr>
            </w:pPr>
            <w:r w:rsidRPr="004A59E5">
              <w:rPr>
                <w:b/>
                <w:bCs/>
                <w:lang w:eastAsia="en-US"/>
              </w:rPr>
              <w:t>51</w:t>
            </w:r>
            <w:r w:rsidRPr="004A59E5">
              <w:rPr>
                <w:b/>
                <w:bCs/>
                <w:vertAlign w:val="superscript"/>
                <w:lang w:eastAsia="en-US"/>
              </w:rPr>
              <w:t>1</w:t>
            </w:r>
            <w:r w:rsidR="001D7D57" w:rsidRPr="004A59E5">
              <w:rPr>
                <w:b/>
                <w:bCs/>
                <w:lang w:eastAsia="en-US"/>
              </w:rPr>
              <w:t xml:space="preserve">. </w:t>
            </w:r>
            <w:r w:rsidR="001D7D57" w:rsidRPr="00E8244E">
              <w:rPr>
                <w:b/>
                <w:bCs/>
                <w:lang w:eastAsia="en-US"/>
              </w:rPr>
              <w:t>Національний банк у разі обмеження роботи ДРОРМ, здійснює перевірку державних облігацій України, які пропонуються уповноваженим банком у забезпечення зобов’язань, щодо обтяжень у ДРОРМ та вносить до ДРОРМ відомості про обтяження/припинення обтяження державних облігацій України та щодо застави майнових прав на будь-які грошові кошти, що надходитимуть за заставленими державними облігаціями України в разі невиконання уповноваженим банком зобов’язань за договором про зберігання, що призвело до розірвання цього договору, не пізніше п’яти робочих днів після  поновлення роботи ДРОРМ.</w:t>
            </w:r>
          </w:p>
          <w:p w14:paraId="41EF81AA" w14:textId="77777777" w:rsidR="008C5776" w:rsidRPr="004A59E5" w:rsidRDefault="001D7D57" w:rsidP="001D7D57">
            <w:pPr>
              <w:jc w:val="both"/>
              <w:rPr>
                <w:bCs/>
                <w:lang w:eastAsia="en-US"/>
              </w:rPr>
            </w:pPr>
            <w:r w:rsidRPr="004A59E5">
              <w:rPr>
                <w:b/>
                <w:bCs/>
                <w:lang w:eastAsia="en-US"/>
              </w:rPr>
              <w:t xml:space="preserve">            Відповідальність за відсутність у ДРОРМ інших обтяжень за державними облігаціями України, що надаються в заставу в цей період, покладається на уповноважений банк.</w:t>
            </w:r>
          </w:p>
        </w:tc>
      </w:tr>
      <w:tr w:rsidR="00114253" w:rsidRPr="004A59E5" w14:paraId="0659C5F1" w14:textId="77777777" w:rsidTr="004068EA">
        <w:tc>
          <w:tcPr>
            <w:tcW w:w="15446" w:type="dxa"/>
            <w:gridSpan w:val="2"/>
          </w:tcPr>
          <w:p w14:paraId="7E43B3E8" w14:textId="77777777" w:rsidR="00114253" w:rsidRPr="004A59E5" w:rsidRDefault="00114253" w:rsidP="00114253">
            <w:pPr>
              <w:jc w:val="center"/>
              <w:rPr>
                <w:bCs/>
                <w:lang w:eastAsia="en-US"/>
              </w:rPr>
            </w:pPr>
            <w:r w:rsidRPr="004A59E5">
              <w:rPr>
                <w:bCs/>
                <w:lang w:eastAsia="en-US"/>
              </w:rPr>
              <w:t>V. Обслуговування Національним банком уповноваженого банку та проведення операцій із запасами готівки на зберіганні</w:t>
            </w:r>
          </w:p>
        </w:tc>
      </w:tr>
      <w:tr w:rsidR="001C2145" w:rsidRPr="004A59E5" w14:paraId="1348C6F8" w14:textId="77777777" w:rsidTr="00A34F61">
        <w:tc>
          <w:tcPr>
            <w:tcW w:w="7650" w:type="dxa"/>
          </w:tcPr>
          <w:p w14:paraId="3D0B6F5D" w14:textId="77777777" w:rsidR="002504B6" w:rsidRPr="004A59E5" w:rsidRDefault="002504B6" w:rsidP="002504B6">
            <w:pPr>
              <w:jc w:val="both"/>
              <w:rPr>
                <w:lang w:eastAsia="en-US"/>
              </w:rPr>
            </w:pPr>
            <w:r w:rsidRPr="004A59E5">
              <w:rPr>
                <w:lang w:eastAsia="en-US"/>
              </w:rPr>
              <w:t xml:space="preserve">60. Національний банк до </w:t>
            </w:r>
            <w:r w:rsidRPr="004A59E5">
              <w:rPr>
                <w:strike/>
                <w:lang w:eastAsia="en-US"/>
              </w:rPr>
              <w:t xml:space="preserve">20 </w:t>
            </w:r>
            <w:r w:rsidRPr="004A59E5">
              <w:rPr>
                <w:lang w:eastAsia="en-US"/>
              </w:rPr>
              <w:t>числа поточного місяця інформує уповноважений банк про структуру готівки в обігу станом на перше число цього місяця.</w:t>
            </w:r>
          </w:p>
          <w:p w14:paraId="7ABC2131" w14:textId="77777777" w:rsidR="001C2145" w:rsidRPr="004A59E5" w:rsidRDefault="002504B6" w:rsidP="002504B6">
            <w:pPr>
              <w:jc w:val="both"/>
              <w:rPr>
                <w:lang w:eastAsia="en-US"/>
              </w:rPr>
            </w:pPr>
            <w:r w:rsidRPr="004A59E5">
              <w:rPr>
                <w:lang w:eastAsia="en-US"/>
              </w:rPr>
              <w:t xml:space="preserve">Уповноважений банк здійснює аналіз потреби в готівці банків (клієнтів) та, ураховуючи надану Національним банком щомісячну інформацію щодо структури готівки в обігу, до </w:t>
            </w:r>
            <w:r w:rsidRPr="004A59E5">
              <w:rPr>
                <w:strike/>
                <w:lang w:eastAsia="en-US"/>
              </w:rPr>
              <w:t>25</w:t>
            </w:r>
            <w:r w:rsidRPr="004A59E5">
              <w:rPr>
                <w:lang w:eastAsia="en-US"/>
              </w:rPr>
              <w:t xml:space="preserve"> числа поточного місяця надає Національному банку інформацію щодо орієнтовних обсягів отримання готівки для вкладання в запаси готівки на зберіганні на місяць, що настає за наступним місяцем після поточного, в розрізі номіналів і сум, а також підрозділів Національного банку, в яких планують здійснювати </w:t>
            </w:r>
            <w:r w:rsidRPr="004A59E5">
              <w:rPr>
                <w:lang w:eastAsia="en-US"/>
              </w:rPr>
              <w:lastRenderedPageBreak/>
              <w:t>підкріплення готівкою запасів готівки, централізовано засобами системи автоматизації.</w:t>
            </w:r>
          </w:p>
        </w:tc>
        <w:tc>
          <w:tcPr>
            <w:tcW w:w="7796" w:type="dxa"/>
          </w:tcPr>
          <w:p w14:paraId="1E524FE9" w14:textId="77777777" w:rsidR="002504B6" w:rsidRPr="004A59E5" w:rsidRDefault="002504B6" w:rsidP="002504B6">
            <w:pPr>
              <w:jc w:val="both"/>
              <w:rPr>
                <w:bCs/>
                <w:lang w:eastAsia="en-US"/>
              </w:rPr>
            </w:pPr>
            <w:r w:rsidRPr="004A59E5">
              <w:rPr>
                <w:bCs/>
                <w:lang w:eastAsia="en-US"/>
              </w:rPr>
              <w:lastRenderedPageBreak/>
              <w:t xml:space="preserve">60. Національний банк до </w:t>
            </w:r>
            <w:r w:rsidRPr="004A59E5">
              <w:rPr>
                <w:b/>
                <w:bCs/>
                <w:lang w:eastAsia="en-US"/>
              </w:rPr>
              <w:t>15</w:t>
            </w:r>
            <w:r w:rsidRPr="004A59E5">
              <w:rPr>
                <w:bCs/>
                <w:lang w:eastAsia="en-US"/>
              </w:rPr>
              <w:t xml:space="preserve"> числа поточного місяця інформує уповноважений банк про структуру готівки в обігу станом на перше число цього місяця.</w:t>
            </w:r>
          </w:p>
          <w:p w14:paraId="56D061E7" w14:textId="77777777" w:rsidR="001C2145" w:rsidRPr="004A59E5" w:rsidRDefault="002504B6" w:rsidP="002504B6">
            <w:pPr>
              <w:jc w:val="both"/>
              <w:rPr>
                <w:bCs/>
                <w:lang w:eastAsia="en-US"/>
              </w:rPr>
            </w:pPr>
            <w:r w:rsidRPr="004A59E5">
              <w:rPr>
                <w:bCs/>
                <w:lang w:eastAsia="en-US"/>
              </w:rPr>
              <w:t xml:space="preserve">Уповноважений банк здійснює аналіз потреби в готівці банків (клієнтів) та, ураховуючи надану Національним банком щомісячну інформацію щодо структури готівки в обігу, до </w:t>
            </w:r>
            <w:r w:rsidRPr="004A59E5">
              <w:rPr>
                <w:b/>
                <w:bCs/>
                <w:lang w:eastAsia="en-US"/>
              </w:rPr>
              <w:t>20</w:t>
            </w:r>
            <w:r w:rsidRPr="004A59E5">
              <w:rPr>
                <w:bCs/>
                <w:lang w:eastAsia="en-US"/>
              </w:rPr>
              <w:t xml:space="preserve"> числа поточного місяця надає Національному банку інформацію щодо орієнтовних обсягів отримання готівки для вкладання в запаси готівки на зберіганні на місяць, що настає за наступним місяцем після поточного, в розрізі номіналів і сум, а також підрозділів Національного банку, в яких планують здійснювати </w:t>
            </w:r>
            <w:r w:rsidRPr="004A59E5">
              <w:rPr>
                <w:bCs/>
                <w:lang w:eastAsia="en-US"/>
              </w:rPr>
              <w:lastRenderedPageBreak/>
              <w:t>підкріплення готівкою запасів готівки, централізовано засобами системи автоматизації.</w:t>
            </w:r>
          </w:p>
        </w:tc>
      </w:tr>
      <w:tr w:rsidR="00691A34" w:rsidRPr="004A59E5" w14:paraId="13565DD3" w14:textId="77777777" w:rsidTr="00A34F61">
        <w:tc>
          <w:tcPr>
            <w:tcW w:w="7650" w:type="dxa"/>
          </w:tcPr>
          <w:p w14:paraId="6A05C8B8" w14:textId="77777777" w:rsidR="00691A34" w:rsidRPr="004A59E5" w:rsidRDefault="005854AF" w:rsidP="002504B6">
            <w:pPr>
              <w:jc w:val="both"/>
              <w:rPr>
                <w:strike/>
                <w:lang w:val="ru-RU" w:eastAsia="en-US"/>
              </w:rPr>
            </w:pPr>
            <w:r w:rsidRPr="004A59E5">
              <w:rPr>
                <w:lang w:eastAsia="en-US"/>
              </w:rPr>
              <w:lastRenderedPageBreak/>
              <w:t xml:space="preserve">61. </w:t>
            </w:r>
            <w:r w:rsidRPr="00AD015D">
              <w:rPr>
                <w:strike/>
                <w:lang w:eastAsia="en-US"/>
              </w:rPr>
              <w:t>Плата за обслуговування Національним банком уповноваженого банку та проведення операцій із запасами готівки на зберіганні здійснюються відповідно до затверджених тарифів Національного банку.</w:t>
            </w:r>
          </w:p>
        </w:tc>
        <w:tc>
          <w:tcPr>
            <w:tcW w:w="7796" w:type="dxa"/>
          </w:tcPr>
          <w:p w14:paraId="0AFE62F3" w14:textId="3899F8EB" w:rsidR="00333252" w:rsidRPr="00AD015D" w:rsidRDefault="00786532" w:rsidP="00786532">
            <w:pPr>
              <w:jc w:val="both"/>
              <w:rPr>
                <w:b/>
                <w:lang w:eastAsia="en-US"/>
              </w:rPr>
            </w:pPr>
            <w:r w:rsidRPr="00194D24">
              <w:rPr>
                <w:b/>
                <w:lang w:eastAsia="en-US"/>
              </w:rPr>
              <w:t xml:space="preserve">61. </w:t>
            </w:r>
            <w:r w:rsidR="00333252" w:rsidRPr="00AD015D">
              <w:rPr>
                <w:b/>
                <w:lang w:eastAsia="en-US"/>
              </w:rPr>
              <w:t xml:space="preserve">Національний банк здійснює обслуговування уповноваженого банку на підставі умов договору про зберігання.  </w:t>
            </w:r>
          </w:p>
          <w:p w14:paraId="7AF2369F" w14:textId="2DB83733" w:rsidR="00786532" w:rsidRPr="00AD015D" w:rsidRDefault="00786532" w:rsidP="00786532">
            <w:pPr>
              <w:jc w:val="both"/>
              <w:rPr>
                <w:b/>
                <w:lang w:eastAsia="en-US"/>
              </w:rPr>
            </w:pPr>
            <w:r w:rsidRPr="00AD015D">
              <w:rPr>
                <w:b/>
                <w:lang w:eastAsia="en-US"/>
              </w:rPr>
              <w:t xml:space="preserve">Плата </w:t>
            </w:r>
            <w:r w:rsidR="009336B2" w:rsidRPr="00AD015D">
              <w:rPr>
                <w:b/>
                <w:lang w:eastAsia="en-US"/>
              </w:rPr>
              <w:t xml:space="preserve">уповноваженим банком за надані Національним банком послуги </w:t>
            </w:r>
            <w:r w:rsidRPr="00AD015D">
              <w:rPr>
                <w:b/>
                <w:lang w:eastAsia="en-US"/>
              </w:rPr>
              <w:t>здійснюється  відповідно</w:t>
            </w:r>
            <w:r w:rsidR="00333252" w:rsidRPr="00AD015D">
              <w:rPr>
                <w:b/>
                <w:lang w:eastAsia="en-US"/>
              </w:rPr>
              <w:t xml:space="preserve"> до умов договору про зберігання у розмірах, визначених</w:t>
            </w:r>
            <w:r w:rsidR="009336B2" w:rsidRPr="00AD015D">
              <w:rPr>
                <w:b/>
                <w:lang w:val="ru-RU" w:eastAsia="en-US"/>
              </w:rPr>
              <w:t xml:space="preserve"> </w:t>
            </w:r>
            <w:proofErr w:type="spellStart"/>
            <w:r w:rsidR="00333252" w:rsidRPr="00AD015D">
              <w:rPr>
                <w:b/>
                <w:lang w:val="ru-RU" w:eastAsia="en-US"/>
              </w:rPr>
              <w:t>Пос</w:t>
            </w:r>
            <w:r w:rsidR="00333252" w:rsidRPr="00AD015D">
              <w:rPr>
                <w:b/>
                <w:lang w:eastAsia="en-US"/>
              </w:rPr>
              <w:t>таново</w:t>
            </w:r>
            <w:proofErr w:type="spellEnd"/>
            <w:r w:rsidR="00333252" w:rsidRPr="00AD015D">
              <w:rPr>
                <w:b/>
                <w:lang w:val="ru-RU" w:eastAsia="en-US"/>
              </w:rPr>
              <w:t>ю № 333.</w:t>
            </w:r>
          </w:p>
          <w:p w14:paraId="392674AA" w14:textId="067020E3" w:rsidR="00691A34" w:rsidRPr="00333252" w:rsidRDefault="00691A34" w:rsidP="00786532">
            <w:pPr>
              <w:jc w:val="both"/>
              <w:rPr>
                <w:bCs/>
                <w:strike/>
                <w:lang w:val="ru-RU" w:eastAsia="en-US"/>
              </w:rPr>
            </w:pPr>
          </w:p>
        </w:tc>
      </w:tr>
      <w:tr w:rsidR="00EA5886" w:rsidRPr="004A59E5" w14:paraId="0C178BBA" w14:textId="77777777" w:rsidTr="00A34F61">
        <w:tc>
          <w:tcPr>
            <w:tcW w:w="7650" w:type="dxa"/>
          </w:tcPr>
          <w:p w14:paraId="735A26BD" w14:textId="77777777" w:rsidR="00EA5886" w:rsidRPr="004A59E5" w:rsidRDefault="00EA5886" w:rsidP="00EA5886">
            <w:pPr>
              <w:jc w:val="both"/>
              <w:rPr>
                <w:lang w:eastAsia="en-US"/>
              </w:rPr>
            </w:pPr>
            <w:r w:rsidRPr="004A59E5">
              <w:rPr>
                <w:lang w:eastAsia="en-US"/>
              </w:rPr>
              <w:t xml:space="preserve">63. Уповноважений банк для проведення операції з приймання готівки для підкріплення запасів готівки на зберіганні від Національного банку з урахуванням фактичної наявності банкнот і монет у запасах готівки на зберіганні в межах установлених лімітів запасів готівки на зберіганні має попередньо до </w:t>
            </w:r>
            <w:r w:rsidRPr="004A59E5">
              <w:rPr>
                <w:strike/>
                <w:lang w:eastAsia="en-US"/>
              </w:rPr>
              <w:t>14</w:t>
            </w:r>
            <w:r w:rsidRPr="004A59E5">
              <w:rPr>
                <w:lang w:eastAsia="en-US"/>
              </w:rPr>
              <w:t>.00 шляхом надсилання інформаційного повідомлення про обсяги підкріплення готівкою засобами системи автоматизації погодити інформацію щодо індексів, номіналів та сум із підрозділом Національного банку за місцем отримання запасів готівки на зберігання.</w:t>
            </w:r>
          </w:p>
          <w:p w14:paraId="648D1E9D" w14:textId="77777777" w:rsidR="00EA5886" w:rsidRPr="004A59E5" w:rsidRDefault="00EA5886" w:rsidP="00EA5886">
            <w:pPr>
              <w:jc w:val="both"/>
              <w:rPr>
                <w:lang w:eastAsia="en-US"/>
              </w:rPr>
            </w:pPr>
            <w:r w:rsidRPr="004A59E5">
              <w:rPr>
                <w:lang w:eastAsia="en-US"/>
              </w:rPr>
              <w:t>Заявка на підкріплення готівки до запасів готівки на зберіганні формується автоматично відповідно до погодженого підрозділом Національного банку  та обробленого уповноваженим банком інформаційного повідомлення про обсяги підкріплення готівкою і коригуванню не підлягає.</w:t>
            </w:r>
          </w:p>
        </w:tc>
        <w:tc>
          <w:tcPr>
            <w:tcW w:w="7796" w:type="dxa"/>
          </w:tcPr>
          <w:p w14:paraId="14DC53EA" w14:textId="77777777" w:rsidR="00EA5886" w:rsidRPr="004A59E5" w:rsidRDefault="00EA5886" w:rsidP="00EA5886">
            <w:pPr>
              <w:jc w:val="both"/>
              <w:rPr>
                <w:bCs/>
                <w:lang w:eastAsia="en-US"/>
              </w:rPr>
            </w:pPr>
            <w:r w:rsidRPr="004A59E5">
              <w:rPr>
                <w:bCs/>
                <w:lang w:eastAsia="en-US"/>
              </w:rPr>
              <w:t xml:space="preserve">63. Уповноважений банк для проведення операції з приймання готівки для підкріплення запасів готівки на зберіганні від Національного банку з урахуванням фактичної наявності банкнот і монет у запасах готівки на зберіганні в межах установлених лімітів запасів готівки на зберіганні має попередньо до </w:t>
            </w:r>
            <w:r w:rsidRPr="004A59E5">
              <w:rPr>
                <w:b/>
                <w:bCs/>
                <w:lang w:eastAsia="en-US"/>
              </w:rPr>
              <w:t>1</w:t>
            </w:r>
            <w:r w:rsidR="00FE30B2" w:rsidRPr="004A59E5">
              <w:rPr>
                <w:b/>
                <w:bCs/>
                <w:lang w:eastAsia="en-US"/>
              </w:rPr>
              <w:t>5</w:t>
            </w:r>
            <w:r w:rsidRPr="004A59E5">
              <w:rPr>
                <w:b/>
                <w:bCs/>
                <w:lang w:eastAsia="en-US"/>
              </w:rPr>
              <w:t>.</w:t>
            </w:r>
            <w:r w:rsidRPr="004A59E5">
              <w:rPr>
                <w:bCs/>
                <w:lang w:eastAsia="en-US"/>
              </w:rPr>
              <w:t>00 шляхом надсилання інформаційного повідомлення про обсяги підкріплення готівкою</w:t>
            </w:r>
            <w:r w:rsidR="001B68C0" w:rsidRPr="004A59E5">
              <w:rPr>
                <w:bCs/>
                <w:lang w:eastAsia="en-US"/>
              </w:rPr>
              <w:t xml:space="preserve"> </w:t>
            </w:r>
            <w:r w:rsidRPr="004A59E5">
              <w:rPr>
                <w:bCs/>
                <w:lang w:eastAsia="en-US"/>
              </w:rPr>
              <w:t xml:space="preserve"> засобами системи автоматизації погодити інформацію щодо індексів, номіналів та сум із підрозділом Національного банку за місцем отримання запасів готівки на зберігання.</w:t>
            </w:r>
          </w:p>
          <w:p w14:paraId="737C589F" w14:textId="77777777" w:rsidR="00EA5886" w:rsidRDefault="00EA5886" w:rsidP="00EA5886">
            <w:pPr>
              <w:jc w:val="both"/>
              <w:rPr>
                <w:bCs/>
                <w:lang w:eastAsia="en-US"/>
              </w:rPr>
            </w:pPr>
            <w:r w:rsidRPr="004A59E5">
              <w:rPr>
                <w:bCs/>
                <w:lang w:eastAsia="en-US"/>
              </w:rPr>
              <w:t>Заявка на підкріплення готівки до запасів готівки на зберіганні формується автоматично відповідно до погодженого підрозділом Національного банку  та обробленого уповноваженим банком інформаційного повідомлення про обсяги підкріплення готівкою і коригуванню не підлягає.</w:t>
            </w:r>
          </w:p>
          <w:p w14:paraId="638BFA8B" w14:textId="7544D380" w:rsidR="00DF0F86" w:rsidRPr="00631505" w:rsidRDefault="00DF0F86" w:rsidP="00011632">
            <w:pPr>
              <w:jc w:val="both"/>
              <w:rPr>
                <w:b/>
                <w:bCs/>
                <w:lang w:eastAsia="en-US"/>
              </w:rPr>
            </w:pPr>
            <w:r w:rsidRPr="00631505">
              <w:rPr>
                <w:b/>
                <w:bCs/>
                <w:lang w:eastAsia="en-US"/>
              </w:rPr>
              <w:t xml:space="preserve">Уповноважений банк у разі приймання готівки для підкріплення запасів готівки на зберіганні від Національного банку гуртовою партією має до подання інформаційного повідомлення про обсяги підкріплення готівкою засобами системи автоматизації додатково завчасно погодити </w:t>
            </w:r>
            <w:r w:rsidR="0068041C">
              <w:t xml:space="preserve"> </w:t>
            </w:r>
            <w:r w:rsidR="0068041C" w:rsidRPr="00933363">
              <w:rPr>
                <w:b/>
                <w:bCs/>
                <w:lang w:eastAsia="en-US"/>
              </w:rPr>
              <w:t>засобами системи електронної пошти Національного банку</w:t>
            </w:r>
            <w:r w:rsidR="0068041C" w:rsidRPr="0068041C">
              <w:rPr>
                <w:b/>
                <w:bCs/>
                <w:lang w:eastAsia="en-US"/>
              </w:rPr>
              <w:t xml:space="preserve"> </w:t>
            </w:r>
            <w:r w:rsidRPr="00631505">
              <w:rPr>
                <w:b/>
                <w:bCs/>
                <w:lang w:eastAsia="en-US"/>
              </w:rPr>
              <w:t xml:space="preserve">інформацію щодо бажаної дати та упаковки готівки в розрізі індексів, номіналів та сум безпосередньо з </w:t>
            </w:r>
            <w:r w:rsidR="00290836">
              <w:rPr>
                <w:b/>
                <w:bCs/>
                <w:lang w:eastAsia="en-US"/>
              </w:rPr>
              <w:t>підрозділом</w:t>
            </w:r>
            <w:r w:rsidR="00290836" w:rsidRPr="00290836">
              <w:rPr>
                <w:b/>
                <w:bCs/>
                <w:lang w:eastAsia="en-US"/>
              </w:rPr>
              <w:t xml:space="preserve"> </w:t>
            </w:r>
            <w:r w:rsidRPr="00631505">
              <w:rPr>
                <w:b/>
                <w:bCs/>
                <w:lang w:eastAsia="en-US"/>
              </w:rPr>
              <w:t>Національного банку.</w:t>
            </w:r>
          </w:p>
        </w:tc>
      </w:tr>
      <w:tr w:rsidR="005D6F72" w:rsidRPr="004A59E5" w14:paraId="2167C225" w14:textId="77777777" w:rsidTr="00A34F61">
        <w:tc>
          <w:tcPr>
            <w:tcW w:w="7650" w:type="dxa"/>
          </w:tcPr>
          <w:p w14:paraId="7E582141" w14:textId="77777777" w:rsidR="005D6F72" w:rsidRPr="004A59E5" w:rsidRDefault="005D6F72" w:rsidP="005D6F72">
            <w:pPr>
              <w:jc w:val="both"/>
              <w:rPr>
                <w:lang w:eastAsia="en-US"/>
              </w:rPr>
            </w:pPr>
            <w:r w:rsidRPr="004A59E5">
              <w:rPr>
                <w:lang w:eastAsia="en-US"/>
              </w:rPr>
              <w:t>64. Заявки на підкріплення/вивезення подаються за кожним видом операцій окремо для банкнот і монет у розрізі індексів, номіналів і сум та засвідчуються електронним підписом уповноваженої особи уповноваженого банку.</w:t>
            </w:r>
          </w:p>
          <w:p w14:paraId="1600ADC8" w14:textId="77777777" w:rsidR="005D6F72" w:rsidRPr="004A59E5" w:rsidRDefault="005D6F72" w:rsidP="005D6F72">
            <w:pPr>
              <w:jc w:val="both"/>
              <w:rPr>
                <w:lang w:eastAsia="en-US"/>
              </w:rPr>
            </w:pPr>
            <w:r w:rsidRPr="004A59E5">
              <w:rPr>
                <w:strike/>
                <w:lang w:eastAsia="en-US"/>
              </w:rPr>
              <w:lastRenderedPageBreak/>
              <w:t>Заявки на підкріплення/вивезення на наступний (наступні) день (дні) надаються напередодні до 15.00, у п’ятницю та передсвяткові дні – до 14.00</w:t>
            </w:r>
            <w:r w:rsidRPr="004A59E5">
              <w:rPr>
                <w:lang w:eastAsia="en-US"/>
              </w:rPr>
              <w:t>.</w:t>
            </w:r>
          </w:p>
          <w:p w14:paraId="33178C2D" w14:textId="77777777" w:rsidR="005D6F72" w:rsidRPr="004A59E5" w:rsidRDefault="005D6F72" w:rsidP="005D6F72">
            <w:pPr>
              <w:jc w:val="both"/>
              <w:rPr>
                <w:lang w:eastAsia="en-US"/>
              </w:rPr>
            </w:pPr>
            <w:r w:rsidRPr="004A59E5">
              <w:rPr>
                <w:lang w:eastAsia="en-US"/>
              </w:rPr>
              <w:t>Національний банк у передостанній робочий день місяця не приймає від уповноважених банків заявки на підкріплення/вивезення.</w:t>
            </w:r>
          </w:p>
        </w:tc>
        <w:tc>
          <w:tcPr>
            <w:tcW w:w="7796" w:type="dxa"/>
          </w:tcPr>
          <w:p w14:paraId="29696EDE" w14:textId="77777777" w:rsidR="00B26ABF" w:rsidRPr="004A59E5" w:rsidRDefault="00B26ABF" w:rsidP="00B26ABF">
            <w:pPr>
              <w:jc w:val="both"/>
              <w:rPr>
                <w:bCs/>
                <w:lang w:eastAsia="en-US"/>
              </w:rPr>
            </w:pPr>
            <w:r w:rsidRPr="004A59E5">
              <w:rPr>
                <w:bCs/>
                <w:lang w:eastAsia="en-US"/>
              </w:rPr>
              <w:lastRenderedPageBreak/>
              <w:t>64. Заявки на підкріплення/вивезення подаються за кожним видом операцій окремо для банкнот і монет у розрізі індексів, номіналів і сум та засвідчуються електронним підписом уповноваженої особи уповноваженого банку.</w:t>
            </w:r>
          </w:p>
          <w:p w14:paraId="4CCF104B" w14:textId="4EAB7046" w:rsidR="00B26ABF" w:rsidRPr="00C93049" w:rsidRDefault="00B26ABF" w:rsidP="00B26ABF">
            <w:pPr>
              <w:jc w:val="both"/>
              <w:rPr>
                <w:b/>
                <w:bCs/>
                <w:lang w:eastAsia="en-US"/>
              </w:rPr>
            </w:pPr>
            <w:r w:rsidRPr="00A3663C">
              <w:rPr>
                <w:b/>
                <w:bCs/>
                <w:lang w:eastAsia="en-US"/>
              </w:rPr>
              <w:lastRenderedPageBreak/>
              <w:t>Заявки на підкріплення/вивезення на наступний (наступні) день (дні) надаються напередодні до 16.00</w:t>
            </w:r>
            <w:r w:rsidR="00783DA2" w:rsidRPr="00A3663C">
              <w:rPr>
                <w:b/>
                <w:bCs/>
                <w:lang w:eastAsia="en-US"/>
              </w:rPr>
              <w:t xml:space="preserve"> </w:t>
            </w:r>
            <w:r w:rsidR="00783DA2" w:rsidRPr="00C93049">
              <w:rPr>
                <w:b/>
                <w:bCs/>
                <w:lang w:eastAsia="en-US"/>
              </w:rPr>
              <w:t>робочого</w:t>
            </w:r>
            <w:r w:rsidR="00ED7ED6" w:rsidRPr="00C93049">
              <w:rPr>
                <w:b/>
                <w:bCs/>
                <w:lang w:eastAsia="en-US"/>
              </w:rPr>
              <w:t xml:space="preserve"> дня Національного банку</w:t>
            </w:r>
            <w:r w:rsidR="00783DA2" w:rsidRPr="00C93049">
              <w:rPr>
                <w:b/>
                <w:bCs/>
                <w:lang w:eastAsia="en-US"/>
              </w:rPr>
              <w:t xml:space="preserve"> </w:t>
            </w:r>
            <w:r w:rsidRPr="00C93049">
              <w:rPr>
                <w:b/>
                <w:bCs/>
                <w:lang w:eastAsia="en-US"/>
              </w:rPr>
              <w:t>, у п’ятницю та передсвяткові дні – до</w:t>
            </w:r>
            <w:r w:rsidRPr="00C93049">
              <w:rPr>
                <w:bCs/>
                <w:lang w:eastAsia="en-US"/>
              </w:rPr>
              <w:t xml:space="preserve"> </w:t>
            </w:r>
            <w:r w:rsidR="00614B4B" w:rsidRPr="00C93049">
              <w:rPr>
                <w:b/>
                <w:bCs/>
                <w:lang w:eastAsia="en-US"/>
              </w:rPr>
              <w:t>15.00</w:t>
            </w:r>
            <w:r w:rsidR="00614B4B" w:rsidRPr="00C93049">
              <w:t xml:space="preserve"> </w:t>
            </w:r>
            <w:r w:rsidR="00614B4B" w:rsidRPr="00C93049">
              <w:rPr>
                <w:b/>
                <w:bCs/>
                <w:lang w:eastAsia="en-US"/>
              </w:rPr>
              <w:t xml:space="preserve">(час надання </w:t>
            </w:r>
            <w:r w:rsidR="00337B34" w:rsidRPr="00C93049">
              <w:rPr>
                <w:b/>
                <w:bCs/>
                <w:lang w:eastAsia="en-US"/>
              </w:rPr>
              <w:t xml:space="preserve">заявок </w:t>
            </w:r>
            <w:r w:rsidR="00614B4B" w:rsidRPr="00C93049">
              <w:rPr>
                <w:b/>
                <w:bCs/>
                <w:lang w:eastAsia="en-US"/>
              </w:rPr>
              <w:t>може бути продовжено на 30 хвилин за умови письмового звернення уповноваженого банку засобами</w:t>
            </w:r>
            <w:r w:rsidR="00191137" w:rsidRPr="00C93049">
              <w:rPr>
                <w:b/>
                <w:bCs/>
                <w:lang w:eastAsia="en-US"/>
              </w:rPr>
              <w:t xml:space="preserve"> </w:t>
            </w:r>
            <w:r w:rsidR="00191137" w:rsidRPr="00933363">
              <w:rPr>
                <w:b/>
                <w:bCs/>
                <w:lang w:eastAsia="en-US"/>
              </w:rPr>
              <w:t>системи</w:t>
            </w:r>
            <w:r w:rsidR="00614B4B" w:rsidRPr="00933363">
              <w:rPr>
                <w:b/>
                <w:bCs/>
                <w:lang w:eastAsia="en-US"/>
              </w:rPr>
              <w:t xml:space="preserve"> електронної пошти</w:t>
            </w:r>
            <w:r w:rsidR="00783DA2" w:rsidRPr="00933363">
              <w:rPr>
                <w:b/>
                <w:bCs/>
                <w:lang w:eastAsia="en-US"/>
              </w:rPr>
              <w:t xml:space="preserve"> Національного банку</w:t>
            </w:r>
            <w:r w:rsidR="00337B34" w:rsidRPr="00C93049">
              <w:rPr>
                <w:b/>
                <w:bCs/>
                <w:lang w:eastAsia="en-US"/>
              </w:rPr>
              <w:t>, яке надійшло до 16.00</w:t>
            </w:r>
            <w:r w:rsidR="00783DA2" w:rsidRPr="00C93049">
              <w:rPr>
                <w:b/>
                <w:bCs/>
                <w:lang w:eastAsia="en-US"/>
              </w:rPr>
              <w:t xml:space="preserve"> робочого дня Національного банку</w:t>
            </w:r>
            <w:r w:rsidR="00337B34" w:rsidRPr="00C93049">
              <w:rPr>
                <w:b/>
                <w:bCs/>
                <w:lang w:eastAsia="en-US"/>
              </w:rPr>
              <w:t>,</w:t>
            </w:r>
            <w:r w:rsidR="00337B34" w:rsidRPr="00C93049">
              <w:t xml:space="preserve"> </w:t>
            </w:r>
            <w:r w:rsidR="00337B34" w:rsidRPr="00C93049">
              <w:rPr>
                <w:b/>
                <w:bCs/>
                <w:lang w:eastAsia="en-US"/>
              </w:rPr>
              <w:t>у п’ятницю та передсвяткові дні – до 15.00</w:t>
            </w:r>
            <w:r w:rsidR="00614B4B" w:rsidRPr="00C93049">
              <w:rPr>
                <w:b/>
                <w:bCs/>
                <w:lang w:eastAsia="en-US"/>
              </w:rPr>
              <w:t>)</w:t>
            </w:r>
            <w:r w:rsidR="00614B4B" w:rsidRPr="00C93049">
              <w:rPr>
                <w:b/>
                <w:bCs/>
                <w:lang w:val="ru-RU" w:eastAsia="en-US"/>
              </w:rPr>
              <w:t>.</w:t>
            </w:r>
          </w:p>
          <w:p w14:paraId="3EB0D853" w14:textId="77777777" w:rsidR="005D6F72" w:rsidRPr="004A59E5" w:rsidRDefault="00B26ABF" w:rsidP="00B26ABF">
            <w:pPr>
              <w:jc w:val="both"/>
              <w:rPr>
                <w:b/>
                <w:bCs/>
                <w:lang w:eastAsia="en-US"/>
              </w:rPr>
            </w:pPr>
            <w:r w:rsidRPr="00C93049">
              <w:rPr>
                <w:bCs/>
                <w:lang w:eastAsia="en-US"/>
              </w:rPr>
              <w:t xml:space="preserve">Національний банк у передостанній робочий </w:t>
            </w:r>
            <w:r w:rsidRPr="004A59E5">
              <w:rPr>
                <w:bCs/>
                <w:lang w:eastAsia="en-US"/>
              </w:rPr>
              <w:t>день місяця не приймає від уповноважених банків заявки на підкріплення/вивезення.</w:t>
            </w:r>
          </w:p>
        </w:tc>
      </w:tr>
      <w:tr w:rsidR="009C7F27" w:rsidRPr="004A59E5" w14:paraId="5FB515F7" w14:textId="77777777" w:rsidTr="00A34F61">
        <w:tc>
          <w:tcPr>
            <w:tcW w:w="7650" w:type="dxa"/>
          </w:tcPr>
          <w:p w14:paraId="248FBEB0" w14:textId="77777777" w:rsidR="009C7F27" w:rsidRPr="004A59E5" w:rsidRDefault="009C7F27" w:rsidP="00D112E2">
            <w:pPr>
              <w:jc w:val="both"/>
              <w:rPr>
                <w:lang w:eastAsia="en-US"/>
              </w:rPr>
            </w:pPr>
            <w:r w:rsidRPr="004A59E5">
              <w:rPr>
                <w:lang w:eastAsia="en-US"/>
              </w:rPr>
              <w:lastRenderedPageBreak/>
              <w:t xml:space="preserve">72. Відокремлений підрозділ/підрозділ уповноваженого банку здійснює вивезення готівки із запасів готівки на зберіганні до Національного банку в упаковці цього відокремленого підрозділу/підрозділу  або в упаковці інших відокремлених підрозділів/підрозділів, які мають право зберігати  запаси готівки Національного банку, повними касетами, </w:t>
            </w:r>
            <w:r w:rsidRPr="00AF0869">
              <w:rPr>
                <w:strike/>
                <w:lang w:eastAsia="en-US"/>
              </w:rPr>
              <w:t>мішками</w:t>
            </w:r>
            <w:r w:rsidRPr="00791DA5">
              <w:rPr>
                <w:strike/>
                <w:lang w:eastAsia="en-US"/>
              </w:rPr>
              <w:t>, мішечками</w:t>
            </w:r>
            <w:r w:rsidRPr="004A59E5">
              <w:rPr>
                <w:lang w:eastAsia="en-US"/>
              </w:rPr>
              <w:t>.</w:t>
            </w:r>
          </w:p>
        </w:tc>
        <w:tc>
          <w:tcPr>
            <w:tcW w:w="7796" w:type="dxa"/>
          </w:tcPr>
          <w:p w14:paraId="39933716" w14:textId="77777777" w:rsidR="009C7F27" w:rsidRPr="004A59E5" w:rsidRDefault="009C7F27" w:rsidP="00AF0869">
            <w:pPr>
              <w:jc w:val="both"/>
              <w:rPr>
                <w:b/>
                <w:bCs/>
                <w:lang w:eastAsia="en-US"/>
              </w:rPr>
            </w:pPr>
            <w:r w:rsidRPr="004770B6">
              <w:rPr>
                <w:bCs/>
                <w:lang w:eastAsia="en-US"/>
              </w:rPr>
              <w:t>72.</w:t>
            </w:r>
            <w:r w:rsidRPr="004A59E5">
              <w:rPr>
                <w:bCs/>
                <w:lang w:eastAsia="en-US"/>
              </w:rPr>
              <w:t xml:space="preserve"> Відокремлений підрозділ/підрозділ уповноваженого банку здійснює вивезення готівки із запасів готівки на зберіганні до Національного банку в упаковці цього відокремленого підрозділу/підрозділу  або в упаковці інших відокремлених підрозділів/підрозділів, які мають право зберігати  запаси готівки Національного банку, повними касетами, </w:t>
            </w:r>
            <w:r w:rsidRPr="00791DA5">
              <w:rPr>
                <w:b/>
                <w:bCs/>
                <w:lang w:eastAsia="en-US"/>
              </w:rPr>
              <w:t>мішечками,</w:t>
            </w:r>
            <w:r w:rsidRPr="004A59E5">
              <w:rPr>
                <w:bCs/>
                <w:lang w:eastAsia="en-US"/>
              </w:rPr>
              <w:t xml:space="preserve"> </w:t>
            </w:r>
            <w:r w:rsidR="00E41004" w:rsidRPr="00E41004">
              <w:rPr>
                <w:b/>
                <w:bCs/>
                <w:lang w:eastAsia="en-US"/>
              </w:rPr>
              <w:t xml:space="preserve">двошаровими </w:t>
            </w:r>
            <w:r w:rsidRPr="004A59E5">
              <w:rPr>
                <w:b/>
                <w:bCs/>
                <w:lang w:eastAsia="en-US"/>
              </w:rPr>
              <w:t>поліетиленовими пакетами, сформованими та упакованими відповідно до вимог Інструкції № 103.</w:t>
            </w:r>
          </w:p>
        </w:tc>
      </w:tr>
      <w:tr w:rsidR="005C62D5" w:rsidRPr="004A59E5" w14:paraId="66519AF7" w14:textId="77777777" w:rsidTr="005C62D5">
        <w:tc>
          <w:tcPr>
            <w:tcW w:w="15446" w:type="dxa"/>
            <w:gridSpan w:val="2"/>
          </w:tcPr>
          <w:p w14:paraId="41188FCE" w14:textId="77777777" w:rsidR="005C62D5" w:rsidRPr="004A59E5" w:rsidRDefault="005C62D5" w:rsidP="00D112E2">
            <w:pPr>
              <w:jc w:val="both"/>
            </w:pPr>
            <w:r w:rsidRPr="004A59E5">
              <w:rPr>
                <w:lang w:eastAsia="uk-UA"/>
              </w:rPr>
              <w:t>VII. Переміщення готівки із запасів готівки на зберіганні між відокремленими підрозділами/підрозділами уповноваженого банку</w:t>
            </w:r>
          </w:p>
        </w:tc>
      </w:tr>
      <w:tr w:rsidR="00C36EA3" w:rsidRPr="004A59E5" w14:paraId="1B7603BF" w14:textId="77777777" w:rsidTr="00A34F61">
        <w:tc>
          <w:tcPr>
            <w:tcW w:w="7650" w:type="dxa"/>
          </w:tcPr>
          <w:p w14:paraId="63B2DA5B" w14:textId="77777777" w:rsidR="00C36EA3" w:rsidRPr="004A59E5" w:rsidRDefault="00C36EA3" w:rsidP="00C36EA3">
            <w:pPr>
              <w:tabs>
                <w:tab w:val="left" w:pos="3686"/>
                <w:tab w:val="left" w:pos="3828"/>
                <w:tab w:val="left" w:pos="3969"/>
              </w:tabs>
              <w:spacing w:after="160" w:line="259" w:lineRule="auto"/>
              <w:ind w:firstLine="709"/>
              <w:contextualSpacing/>
              <w:jc w:val="both"/>
              <w:rPr>
                <w:lang w:eastAsia="en-US"/>
              </w:rPr>
            </w:pPr>
            <w:r w:rsidRPr="004A59E5">
              <w:rPr>
                <w:lang w:eastAsia="en-US"/>
              </w:rPr>
              <w:t xml:space="preserve">92. Уповноважений банк за допомогою системи автоматизації надає заявку на переміщення готівки із запасів готівки на зберіганні між відокремленими підрозділами/підрозділами (додаток 12) (далі – заявка на переміщення) у розрізі кожного відокремленого підрозділу/підрозділу окремо для банкнот і монет у розрізі індексів, номіналів і сум, яка підписується електронним підписом уповноваженої особи уповноваженого банку в день, що передує дню (дням) здійснення операції переміщення готівки із запасів готівки на зберіганні. </w:t>
            </w:r>
          </w:p>
          <w:p w14:paraId="5F6FD316" w14:textId="77777777" w:rsidR="00C36EA3" w:rsidRPr="004A59E5" w:rsidRDefault="00C36EA3" w:rsidP="00C36EA3">
            <w:pPr>
              <w:tabs>
                <w:tab w:val="left" w:pos="3686"/>
                <w:tab w:val="left" w:pos="3828"/>
                <w:tab w:val="left" w:pos="3969"/>
              </w:tabs>
              <w:spacing w:after="160" w:line="259" w:lineRule="auto"/>
              <w:contextualSpacing/>
              <w:jc w:val="both"/>
              <w:rPr>
                <w:strike/>
                <w:lang w:eastAsia="en-US"/>
              </w:rPr>
            </w:pPr>
            <w:r w:rsidRPr="004A59E5">
              <w:rPr>
                <w:strike/>
                <w:lang w:eastAsia="en-US"/>
              </w:rPr>
              <w:t>Заявки на  переміщення на наступний (наступні) день (дні) надаються напередодні до 15.00, у п’ятницю та передсвяткові дні – до 14.00.</w:t>
            </w:r>
          </w:p>
          <w:p w14:paraId="6001E0C3" w14:textId="77777777" w:rsidR="00C36EA3" w:rsidRPr="004A59E5" w:rsidRDefault="00C36EA3" w:rsidP="00C36EA3">
            <w:pPr>
              <w:tabs>
                <w:tab w:val="left" w:pos="3686"/>
                <w:tab w:val="left" w:pos="3828"/>
                <w:tab w:val="left" w:pos="3969"/>
              </w:tabs>
              <w:spacing w:after="160" w:line="259" w:lineRule="auto"/>
              <w:contextualSpacing/>
              <w:jc w:val="both"/>
              <w:rPr>
                <w:lang w:eastAsia="en-US"/>
              </w:rPr>
            </w:pPr>
            <w:r w:rsidRPr="004A59E5">
              <w:rPr>
                <w:lang w:eastAsia="en-US"/>
              </w:rPr>
              <w:t>Національний банк у передостанній робочий день місяця не приймає від уповноважених банків заявки на переміщення.</w:t>
            </w:r>
          </w:p>
        </w:tc>
        <w:tc>
          <w:tcPr>
            <w:tcW w:w="7796" w:type="dxa"/>
          </w:tcPr>
          <w:p w14:paraId="431876A6" w14:textId="77777777" w:rsidR="00C36EA3" w:rsidRPr="004A59E5" w:rsidRDefault="00C36EA3" w:rsidP="00C36EA3">
            <w:pPr>
              <w:jc w:val="both"/>
              <w:rPr>
                <w:bCs/>
                <w:lang w:eastAsia="en-US"/>
              </w:rPr>
            </w:pPr>
            <w:r w:rsidRPr="004A59E5">
              <w:rPr>
                <w:bCs/>
                <w:lang w:eastAsia="en-US"/>
              </w:rPr>
              <w:t xml:space="preserve">92. Уповноважений банк за допомогою системи автоматизації надає заявку на переміщення готівки із запасів готівки на зберіганні між відокремленими підрозділами/підрозділами (додаток 12) (далі – заявка на переміщення) у розрізі кожного відокремленого підрозділу/підрозділу окремо для банкнот і монет у розрізі індексів, номіналів і сум, яка підписується електронним підписом уповноваженої особи уповноваженого банку в день, що передує дню (дням) здійснення операції переміщення готівки із запасів готівки на зберіганні. </w:t>
            </w:r>
          </w:p>
          <w:p w14:paraId="1C8CA808" w14:textId="7358CE96" w:rsidR="00C36EA3" w:rsidRPr="004A59E5" w:rsidRDefault="00C36EA3" w:rsidP="00C36EA3">
            <w:pPr>
              <w:jc w:val="both"/>
              <w:rPr>
                <w:bCs/>
                <w:lang w:eastAsia="en-US"/>
              </w:rPr>
            </w:pPr>
            <w:r w:rsidRPr="00A3663C">
              <w:rPr>
                <w:b/>
                <w:bCs/>
                <w:lang w:eastAsia="en-US"/>
              </w:rPr>
              <w:t>Заявки на  переміщення на наступний (наступні) день (дні) надаються напередодні до 16.00</w:t>
            </w:r>
            <w:r w:rsidR="00ED7ED6" w:rsidRPr="00A3663C">
              <w:rPr>
                <w:b/>
                <w:bCs/>
                <w:lang w:eastAsia="en-US"/>
              </w:rPr>
              <w:t xml:space="preserve"> </w:t>
            </w:r>
            <w:r w:rsidR="00ED7ED6" w:rsidRPr="00C93049">
              <w:rPr>
                <w:b/>
                <w:bCs/>
                <w:lang w:eastAsia="en-US"/>
              </w:rPr>
              <w:t>робочого дня Національного банку</w:t>
            </w:r>
            <w:r w:rsidRPr="00C93049">
              <w:rPr>
                <w:b/>
                <w:bCs/>
                <w:lang w:eastAsia="en-US"/>
              </w:rPr>
              <w:t>, у п’ятницю та передсвяткові дні – до</w:t>
            </w:r>
            <w:r w:rsidRPr="00C93049">
              <w:rPr>
                <w:bCs/>
                <w:lang w:eastAsia="en-US"/>
              </w:rPr>
              <w:t xml:space="preserve"> </w:t>
            </w:r>
            <w:r w:rsidRPr="00C93049">
              <w:rPr>
                <w:b/>
                <w:bCs/>
                <w:lang w:eastAsia="en-US"/>
              </w:rPr>
              <w:t>15.00</w:t>
            </w:r>
            <w:r w:rsidR="00614B4B" w:rsidRPr="00C93049">
              <w:rPr>
                <w:bCs/>
                <w:lang w:eastAsia="en-US"/>
              </w:rPr>
              <w:t xml:space="preserve"> </w:t>
            </w:r>
            <w:r w:rsidR="00614B4B" w:rsidRPr="00C93049">
              <w:rPr>
                <w:b/>
                <w:bCs/>
                <w:lang w:eastAsia="en-US"/>
              </w:rPr>
              <w:t>(</w:t>
            </w:r>
            <w:r w:rsidR="00337B34" w:rsidRPr="00C93049">
              <w:rPr>
                <w:b/>
                <w:bCs/>
                <w:lang w:eastAsia="en-US"/>
              </w:rPr>
              <w:t xml:space="preserve">час надання заявок може бути продовжено на 30 хвилин за умови письмового звернення уповноваженого банку засобами </w:t>
            </w:r>
            <w:r w:rsidR="00191137" w:rsidRPr="00933363">
              <w:rPr>
                <w:b/>
                <w:bCs/>
                <w:lang w:eastAsia="en-US"/>
              </w:rPr>
              <w:t>системи</w:t>
            </w:r>
            <w:r w:rsidR="00191137" w:rsidRPr="00C93049">
              <w:rPr>
                <w:b/>
                <w:bCs/>
                <w:lang w:eastAsia="en-US"/>
              </w:rPr>
              <w:t xml:space="preserve"> </w:t>
            </w:r>
            <w:r w:rsidR="00337B34" w:rsidRPr="00C93049">
              <w:rPr>
                <w:b/>
                <w:bCs/>
                <w:lang w:eastAsia="en-US"/>
              </w:rPr>
              <w:t>електронної пошти</w:t>
            </w:r>
            <w:r w:rsidR="00ED7ED6" w:rsidRPr="00C93049">
              <w:rPr>
                <w:b/>
                <w:bCs/>
                <w:lang w:eastAsia="en-US"/>
              </w:rPr>
              <w:t xml:space="preserve"> Національного банку</w:t>
            </w:r>
            <w:r w:rsidR="00337B34" w:rsidRPr="00C93049">
              <w:rPr>
                <w:b/>
                <w:bCs/>
                <w:lang w:eastAsia="en-US"/>
              </w:rPr>
              <w:t>, яке надійшло до 16.00</w:t>
            </w:r>
            <w:r w:rsidR="00ED7ED6" w:rsidRPr="00C93049">
              <w:rPr>
                <w:b/>
                <w:bCs/>
                <w:lang w:eastAsia="en-US"/>
              </w:rPr>
              <w:t xml:space="preserve"> робочого дня Національного банку</w:t>
            </w:r>
            <w:r w:rsidR="00337B34" w:rsidRPr="00C93049">
              <w:rPr>
                <w:b/>
                <w:bCs/>
                <w:lang w:eastAsia="en-US"/>
              </w:rPr>
              <w:t>, у п’ятницю та передсвяткові дні – до 15.00</w:t>
            </w:r>
            <w:r w:rsidR="00614B4B" w:rsidRPr="00A3663C">
              <w:rPr>
                <w:b/>
                <w:bCs/>
                <w:lang w:eastAsia="en-US"/>
              </w:rPr>
              <w:t>)</w:t>
            </w:r>
            <w:r w:rsidR="00614B4B" w:rsidRPr="00A3663C">
              <w:rPr>
                <w:b/>
                <w:bCs/>
                <w:lang w:val="ru-RU" w:eastAsia="en-US"/>
              </w:rPr>
              <w:t>.</w:t>
            </w:r>
          </w:p>
          <w:p w14:paraId="5B16F9B2" w14:textId="77777777" w:rsidR="00C36EA3" w:rsidRPr="004A59E5" w:rsidRDefault="00C36EA3" w:rsidP="00C36EA3">
            <w:pPr>
              <w:tabs>
                <w:tab w:val="left" w:pos="3686"/>
                <w:tab w:val="left" w:pos="3828"/>
                <w:tab w:val="left" w:pos="3969"/>
              </w:tabs>
              <w:spacing w:after="160" w:line="259" w:lineRule="auto"/>
              <w:contextualSpacing/>
              <w:jc w:val="both"/>
              <w:rPr>
                <w:bCs/>
                <w:lang w:eastAsia="en-US"/>
              </w:rPr>
            </w:pPr>
            <w:r w:rsidRPr="004A59E5">
              <w:rPr>
                <w:bCs/>
                <w:lang w:eastAsia="en-US"/>
              </w:rPr>
              <w:t>Національний банк у передостанній робочий день місяця не приймає від уповноважених банків заявки на переміщення.</w:t>
            </w:r>
          </w:p>
        </w:tc>
      </w:tr>
      <w:tr w:rsidR="005C62D5" w:rsidRPr="004A59E5" w14:paraId="0FA0F8D6" w14:textId="77777777" w:rsidTr="003861F7">
        <w:tc>
          <w:tcPr>
            <w:tcW w:w="7650" w:type="dxa"/>
          </w:tcPr>
          <w:p w14:paraId="197A8750" w14:textId="77777777" w:rsidR="005C62D5" w:rsidRPr="004A59E5" w:rsidRDefault="005C62D5" w:rsidP="00D112E2">
            <w:pPr>
              <w:tabs>
                <w:tab w:val="left" w:pos="3686"/>
                <w:tab w:val="left" w:pos="3828"/>
                <w:tab w:val="left" w:pos="3969"/>
              </w:tabs>
              <w:spacing w:after="160" w:line="259" w:lineRule="auto"/>
              <w:ind w:firstLine="709"/>
              <w:contextualSpacing/>
              <w:jc w:val="both"/>
              <w:rPr>
                <w:lang w:eastAsia="en-US"/>
              </w:rPr>
            </w:pPr>
            <w:r w:rsidRPr="004A59E5">
              <w:rPr>
                <w:lang w:eastAsia="en-US"/>
              </w:rPr>
              <w:lastRenderedPageBreak/>
              <w:t xml:space="preserve">98. Переміщення готівки із запасів готівки на зберіганні між відокремленими підрозділами/підрозділами уповноваженого банку здійснюється протягом одного робочого дня, але не більше ніж протягом двох робочих днів. В останній робочий день місяця переміщення готівки із запасів готівки на зберіганні між відокремленими підрозділами/підрозділами не здійснюється. </w:t>
            </w:r>
          </w:p>
          <w:p w14:paraId="0CA5C223" w14:textId="77777777" w:rsidR="005C62D5" w:rsidRPr="004A59E5" w:rsidRDefault="005C62D5" w:rsidP="00D112E2">
            <w:pPr>
              <w:jc w:val="both"/>
            </w:pPr>
            <w:r w:rsidRPr="004A59E5">
              <w:rPr>
                <w:lang w:eastAsia="en-US"/>
              </w:rPr>
              <w:t>Готівка із запасів готівки на зберіганні, що була переміщена між відокремленими підрозділами/підрозділами уповноваженого банку, зберігається в сховищах уповноваженого банку без перерахування.</w:t>
            </w:r>
          </w:p>
        </w:tc>
        <w:tc>
          <w:tcPr>
            <w:tcW w:w="7796" w:type="dxa"/>
            <w:shd w:val="clear" w:color="auto" w:fill="auto"/>
          </w:tcPr>
          <w:p w14:paraId="4E15636C" w14:textId="77777777" w:rsidR="005C62D5" w:rsidRPr="004A59E5" w:rsidRDefault="005C62D5" w:rsidP="00D112E2">
            <w:pPr>
              <w:tabs>
                <w:tab w:val="left" w:pos="3686"/>
                <w:tab w:val="left" w:pos="3828"/>
                <w:tab w:val="left" w:pos="3969"/>
              </w:tabs>
              <w:spacing w:after="160" w:line="259" w:lineRule="auto"/>
              <w:ind w:firstLine="709"/>
              <w:contextualSpacing/>
              <w:jc w:val="both"/>
              <w:rPr>
                <w:bCs/>
                <w:lang w:eastAsia="en-US"/>
              </w:rPr>
            </w:pPr>
            <w:r w:rsidRPr="004A59E5">
              <w:rPr>
                <w:bCs/>
                <w:lang w:eastAsia="en-US"/>
              </w:rPr>
              <w:t xml:space="preserve">98. Переміщення готівки із запасів готівки на зберіганні між відокремленими підрозділами/підрозділами уповноваженого банку здійснюється протягом одного робочого дня, але не більше ніж протягом двох робочих днів. В останній робочий день місяця переміщення готівки із запасів готівки на зберіганні між відокремленими підрозділами/підрозділами не здійснюється. </w:t>
            </w:r>
          </w:p>
          <w:p w14:paraId="2594149B" w14:textId="451B3EDC" w:rsidR="00C57381" w:rsidRPr="004A59E5" w:rsidRDefault="005C62D5" w:rsidP="003861F7">
            <w:pPr>
              <w:jc w:val="both"/>
              <w:rPr>
                <w:b/>
                <w:bCs/>
                <w:lang w:eastAsia="en-US"/>
              </w:rPr>
            </w:pPr>
            <w:r w:rsidRPr="004A59E5">
              <w:rPr>
                <w:b/>
                <w:bCs/>
                <w:lang w:eastAsia="en-US"/>
              </w:rPr>
              <w:t xml:space="preserve">Уповноважений банк у разі переміщення готівки із  запасів готівки на зберіганні між відокремленими підрозділами/підрозділами має право </w:t>
            </w:r>
            <w:r w:rsidR="00FE30B2" w:rsidRPr="004A59E5">
              <w:rPr>
                <w:b/>
                <w:bCs/>
                <w:lang w:eastAsia="en-US"/>
              </w:rPr>
              <w:t>формувати готівку</w:t>
            </w:r>
            <w:r w:rsidRPr="004A59E5">
              <w:rPr>
                <w:b/>
                <w:bCs/>
                <w:lang w:eastAsia="en-US"/>
              </w:rPr>
              <w:t xml:space="preserve"> в порядку, </w:t>
            </w:r>
            <w:r w:rsidR="00175D86" w:rsidRPr="004A59E5">
              <w:rPr>
                <w:b/>
                <w:bCs/>
                <w:lang w:eastAsia="en-US"/>
              </w:rPr>
              <w:t xml:space="preserve">визначеному </w:t>
            </w:r>
            <w:r w:rsidR="00175D86" w:rsidRPr="00C4729F">
              <w:rPr>
                <w:b/>
                <w:bCs/>
                <w:lang w:eastAsia="en-US"/>
              </w:rPr>
              <w:t>у внутрішніх</w:t>
            </w:r>
            <w:r w:rsidR="00C57381" w:rsidRPr="00C4729F">
              <w:rPr>
                <w:b/>
                <w:bCs/>
                <w:lang w:eastAsia="en-US"/>
              </w:rPr>
              <w:t xml:space="preserve"> </w:t>
            </w:r>
            <w:r w:rsidR="00175D86" w:rsidRPr="00C4729F">
              <w:rPr>
                <w:b/>
                <w:bCs/>
                <w:lang w:eastAsia="en-US"/>
              </w:rPr>
              <w:t>документах</w:t>
            </w:r>
            <w:r w:rsidR="00C57381" w:rsidRPr="00C4729F">
              <w:rPr>
                <w:b/>
                <w:bCs/>
                <w:lang w:eastAsia="en-US"/>
              </w:rPr>
              <w:t xml:space="preserve"> </w:t>
            </w:r>
            <w:r w:rsidR="00A8053C" w:rsidRPr="00C4729F">
              <w:rPr>
                <w:b/>
                <w:bCs/>
                <w:lang w:eastAsia="en-US"/>
              </w:rPr>
              <w:t xml:space="preserve">уповноваженого банку </w:t>
            </w:r>
            <w:r w:rsidR="00450431" w:rsidRPr="00C4729F">
              <w:rPr>
                <w:b/>
                <w:bCs/>
                <w:lang w:eastAsia="en-US"/>
              </w:rPr>
              <w:t>з питань</w:t>
            </w:r>
            <w:r w:rsidR="00211C97" w:rsidRPr="00C4729F">
              <w:rPr>
                <w:b/>
                <w:bCs/>
                <w:lang w:eastAsia="en-US"/>
              </w:rPr>
              <w:t xml:space="preserve"> формування готівки</w:t>
            </w:r>
            <w:r w:rsidR="00C57381" w:rsidRPr="00C4729F">
              <w:rPr>
                <w:b/>
                <w:bCs/>
                <w:lang w:eastAsia="en-US"/>
              </w:rPr>
              <w:t>.</w:t>
            </w:r>
          </w:p>
          <w:p w14:paraId="3CE74724" w14:textId="77777777" w:rsidR="005C62D5" w:rsidRPr="004A59E5" w:rsidRDefault="00EA06EC" w:rsidP="00C57381">
            <w:pPr>
              <w:jc w:val="both"/>
            </w:pPr>
            <w:r w:rsidRPr="004A59E5">
              <w:rPr>
                <w:bCs/>
                <w:lang w:eastAsia="en-US"/>
              </w:rPr>
              <w:t xml:space="preserve">      </w:t>
            </w:r>
            <w:r w:rsidR="005C62D5" w:rsidRPr="004A59E5">
              <w:rPr>
                <w:bCs/>
                <w:lang w:eastAsia="en-US"/>
              </w:rPr>
              <w:t>Готівка із запасів готівки на зберіганні, що була переміщена між відокремленими підрозділами/підрозділами уповноваженого банку, зберігається в сховищах уповноваженого банку без перерахування.</w:t>
            </w:r>
          </w:p>
        </w:tc>
      </w:tr>
      <w:tr w:rsidR="005C62D5" w:rsidRPr="004A59E5" w14:paraId="34CB96F6" w14:textId="77777777" w:rsidTr="005C62D5">
        <w:tc>
          <w:tcPr>
            <w:tcW w:w="15446" w:type="dxa"/>
            <w:gridSpan w:val="2"/>
          </w:tcPr>
          <w:p w14:paraId="2D76EB88" w14:textId="77777777" w:rsidR="005C62D5" w:rsidRPr="004A59E5" w:rsidRDefault="005C62D5" w:rsidP="00D112E2">
            <w:pPr>
              <w:ind w:firstLine="708"/>
              <w:jc w:val="both"/>
              <w:rPr>
                <w:lang w:eastAsia="uk-UA"/>
              </w:rPr>
            </w:pPr>
            <w:r w:rsidRPr="004A59E5">
              <w:rPr>
                <w:lang w:eastAsia="uk-UA"/>
              </w:rPr>
              <w:t>VII</w:t>
            </w:r>
            <w:r w:rsidRPr="004A59E5">
              <w:rPr>
                <w:vertAlign w:val="superscript"/>
                <w:lang w:eastAsia="uk-UA"/>
              </w:rPr>
              <w:t>1</w:t>
            </w:r>
            <w:r w:rsidRPr="004A59E5">
              <w:rPr>
                <w:lang w:eastAsia="uk-UA"/>
              </w:rPr>
              <w:t>. Переміщення готівки із запасів готівки на зберіганні між  уповноваженими банками</w:t>
            </w:r>
          </w:p>
          <w:p w14:paraId="46368650" w14:textId="77777777" w:rsidR="005C62D5" w:rsidRPr="004A59E5" w:rsidRDefault="005C62D5" w:rsidP="00D112E2">
            <w:pPr>
              <w:jc w:val="both"/>
            </w:pPr>
          </w:p>
        </w:tc>
      </w:tr>
      <w:tr w:rsidR="00D90E40" w:rsidRPr="004A59E5" w14:paraId="48FE85B9" w14:textId="77777777" w:rsidTr="00A34F61">
        <w:tc>
          <w:tcPr>
            <w:tcW w:w="7650" w:type="dxa"/>
          </w:tcPr>
          <w:p w14:paraId="016B246D" w14:textId="77777777" w:rsidR="00FA6BAD" w:rsidRPr="004A59E5" w:rsidRDefault="00FA6BAD" w:rsidP="00FA6BAD">
            <w:pPr>
              <w:ind w:firstLine="708"/>
              <w:jc w:val="both"/>
              <w:rPr>
                <w:lang w:eastAsia="uk-UA"/>
              </w:rPr>
            </w:pPr>
            <w:r w:rsidRPr="004A59E5">
              <w:rPr>
                <w:lang w:eastAsia="uk-UA"/>
              </w:rPr>
              <w:t>98</w:t>
            </w:r>
            <w:r w:rsidRPr="004A59E5">
              <w:rPr>
                <w:vertAlign w:val="superscript"/>
                <w:lang w:eastAsia="uk-UA"/>
              </w:rPr>
              <w:t>6</w:t>
            </w:r>
            <w:r w:rsidRPr="004A59E5">
              <w:rPr>
                <w:lang w:eastAsia="uk-UA"/>
              </w:rPr>
              <w:t xml:space="preserve">. Заявка на переміщення готівки із запасів готівки на зберіганні між уповноваженими банками (додаток 16) (далі – заявка на переміщення між уповноваженими банками) формується за допомогою системи автоматизації після погодження інформаційного повідомлення обома уповноваженими банками шляхом накладання електронного підпису їх уповноваженими особами. Заявка на переміщення між уповноваженими банками формується в розрізі відокремлених підрозділів/підрозділів уповноважених банків окремо для банкнот і монет у розрізі індексів, номіналів і сум та підписується електронним підписом уповноваженої особи уповноваженого банку – ініціатора операції переміщення готівки в день, що передує дню (дням) здійснення операції переміщення готівки із запасів готівки на зберіганні. </w:t>
            </w:r>
          </w:p>
          <w:p w14:paraId="066120E6" w14:textId="77777777" w:rsidR="00FA6BAD" w:rsidRPr="004A59E5" w:rsidRDefault="00FA6BAD" w:rsidP="00FA6BAD">
            <w:pPr>
              <w:ind w:firstLine="708"/>
              <w:jc w:val="both"/>
              <w:rPr>
                <w:strike/>
                <w:lang w:eastAsia="uk-UA"/>
              </w:rPr>
            </w:pPr>
            <w:r w:rsidRPr="004A59E5">
              <w:rPr>
                <w:strike/>
                <w:lang w:eastAsia="uk-UA"/>
              </w:rPr>
              <w:t>Заявки на переміщення між уповноваженими банками на наступний (наступні) день (дні) надаються напередодні до 15.00, у п’ятницю та передсвяткові дні – до 14.00.</w:t>
            </w:r>
          </w:p>
          <w:p w14:paraId="5737CCFB" w14:textId="77777777" w:rsidR="00D90E40" w:rsidRPr="004A59E5" w:rsidRDefault="00FA6BAD" w:rsidP="00FA6BAD">
            <w:pPr>
              <w:ind w:firstLine="708"/>
              <w:jc w:val="both"/>
              <w:rPr>
                <w:lang w:eastAsia="uk-UA"/>
              </w:rPr>
            </w:pPr>
            <w:r w:rsidRPr="004A59E5">
              <w:rPr>
                <w:lang w:eastAsia="uk-UA"/>
              </w:rPr>
              <w:t>Національний банк у передостанній робочий день місяця не приймає від уповноважених банків заявки на переміщення між уповноваженими банками.</w:t>
            </w:r>
          </w:p>
        </w:tc>
        <w:tc>
          <w:tcPr>
            <w:tcW w:w="7796" w:type="dxa"/>
          </w:tcPr>
          <w:p w14:paraId="12BF8BB7" w14:textId="77777777" w:rsidR="00FA6BAD" w:rsidRPr="004A59E5" w:rsidRDefault="00FA6BAD" w:rsidP="00FA6BAD">
            <w:pPr>
              <w:ind w:firstLine="708"/>
              <w:jc w:val="both"/>
              <w:rPr>
                <w:lang w:eastAsia="uk-UA"/>
              </w:rPr>
            </w:pPr>
            <w:r w:rsidRPr="004A59E5">
              <w:rPr>
                <w:lang w:eastAsia="uk-UA"/>
              </w:rPr>
              <w:t>98</w:t>
            </w:r>
            <w:r w:rsidRPr="004A59E5">
              <w:rPr>
                <w:vertAlign w:val="superscript"/>
                <w:lang w:eastAsia="uk-UA"/>
              </w:rPr>
              <w:t>6</w:t>
            </w:r>
            <w:r w:rsidRPr="004A59E5">
              <w:rPr>
                <w:lang w:eastAsia="uk-UA"/>
              </w:rPr>
              <w:t xml:space="preserve">. Заявка на переміщення готівки із запасів готівки на зберіганні між уповноваженими банками (додаток 16) (далі – заявка на переміщення між уповноваженими банками) формується за допомогою системи автоматизації після погодження інформаційного повідомлення обома уповноваженими банками шляхом накладання електронного підпису їх уповноваженими особами. Заявка на переміщення між уповноваженими банками формується в розрізі відокремлених підрозділів/підрозділів уповноважених банків окремо для банкнот і монет у розрізі індексів, номіналів і сум та підписується електронним підписом уповноваженої особи уповноваженого банку – ініціатора операції переміщення готівки в день, що передує дню (дням) здійснення операції переміщення готівки із запасів готівки на зберіганні. </w:t>
            </w:r>
          </w:p>
          <w:p w14:paraId="595FAD7E" w14:textId="0F2ED202" w:rsidR="00FA6BAD" w:rsidRPr="004A59E5" w:rsidRDefault="00FA6BAD" w:rsidP="00FA6BAD">
            <w:pPr>
              <w:ind w:firstLine="708"/>
              <w:jc w:val="both"/>
              <w:rPr>
                <w:lang w:eastAsia="uk-UA"/>
              </w:rPr>
            </w:pPr>
            <w:r w:rsidRPr="00A3663C">
              <w:rPr>
                <w:b/>
                <w:lang w:eastAsia="uk-UA"/>
              </w:rPr>
              <w:t>Заявки на переміщення між уповноваженими банками на наступний (наступні) день (дні) надаються напередодні до 16.00</w:t>
            </w:r>
            <w:r w:rsidR="00ED7ED6" w:rsidRPr="00A3663C">
              <w:rPr>
                <w:b/>
                <w:lang w:eastAsia="uk-UA"/>
              </w:rPr>
              <w:t xml:space="preserve"> </w:t>
            </w:r>
            <w:r w:rsidR="00ED7ED6" w:rsidRPr="001C4DE5">
              <w:rPr>
                <w:b/>
                <w:lang w:eastAsia="uk-UA"/>
              </w:rPr>
              <w:t>робочого дня Національного банку</w:t>
            </w:r>
            <w:r w:rsidRPr="001C4DE5">
              <w:rPr>
                <w:b/>
                <w:lang w:eastAsia="uk-UA"/>
              </w:rPr>
              <w:t>, у п’ятницю та передсвяткові дні – до</w:t>
            </w:r>
            <w:r w:rsidRPr="001C4DE5">
              <w:rPr>
                <w:lang w:eastAsia="uk-UA"/>
              </w:rPr>
              <w:t xml:space="preserve"> </w:t>
            </w:r>
            <w:r w:rsidRPr="001C4DE5">
              <w:rPr>
                <w:b/>
                <w:lang w:eastAsia="uk-UA"/>
              </w:rPr>
              <w:t>15.00</w:t>
            </w:r>
            <w:r w:rsidR="00614B4B" w:rsidRPr="001C4DE5">
              <w:rPr>
                <w:lang w:eastAsia="uk-UA"/>
              </w:rPr>
              <w:t xml:space="preserve"> </w:t>
            </w:r>
            <w:r w:rsidR="00614B4B" w:rsidRPr="001C4DE5">
              <w:rPr>
                <w:b/>
                <w:bCs/>
                <w:lang w:eastAsia="en-US"/>
              </w:rPr>
              <w:t>(</w:t>
            </w:r>
            <w:r w:rsidR="00BE1201" w:rsidRPr="001C4DE5">
              <w:rPr>
                <w:b/>
                <w:bCs/>
                <w:lang w:eastAsia="en-US"/>
              </w:rPr>
              <w:t>час надання заявок</w:t>
            </w:r>
            <w:r w:rsidR="00BE1201" w:rsidRPr="00C93049">
              <w:rPr>
                <w:b/>
                <w:bCs/>
                <w:lang w:eastAsia="en-US"/>
              </w:rPr>
              <w:t xml:space="preserve"> може бути продовжено на 30 хвилин за умови письмового звернення уповноваженого банку засобами </w:t>
            </w:r>
            <w:r w:rsidR="00191137" w:rsidRPr="00933363">
              <w:rPr>
                <w:b/>
                <w:bCs/>
                <w:lang w:eastAsia="en-US"/>
              </w:rPr>
              <w:t xml:space="preserve">системи </w:t>
            </w:r>
            <w:r w:rsidR="00BE1201" w:rsidRPr="00933363">
              <w:rPr>
                <w:b/>
                <w:bCs/>
                <w:lang w:eastAsia="en-US"/>
              </w:rPr>
              <w:t>електронної</w:t>
            </w:r>
            <w:r w:rsidR="00BE1201" w:rsidRPr="001C4DE5">
              <w:rPr>
                <w:b/>
                <w:bCs/>
                <w:lang w:eastAsia="en-US"/>
              </w:rPr>
              <w:t xml:space="preserve"> пошти</w:t>
            </w:r>
            <w:r w:rsidR="00ED7ED6" w:rsidRPr="001C4DE5">
              <w:rPr>
                <w:b/>
                <w:bCs/>
                <w:lang w:eastAsia="en-US"/>
              </w:rPr>
              <w:t xml:space="preserve"> Національного банку</w:t>
            </w:r>
            <w:r w:rsidR="00BE1201" w:rsidRPr="001C4DE5">
              <w:rPr>
                <w:b/>
                <w:bCs/>
                <w:lang w:eastAsia="en-US"/>
              </w:rPr>
              <w:t xml:space="preserve">, яке надійшло до </w:t>
            </w:r>
            <w:r w:rsidR="00BE1201" w:rsidRPr="001C4DE5">
              <w:rPr>
                <w:b/>
                <w:bCs/>
                <w:lang w:eastAsia="en-US"/>
              </w:rPr>
              <w:lastRenderedPageBreak/>
              <w:t>16.00</w:t>
            </w:r>
            <w:r w:rsidR="00ED7ED6" w:rsidRPr="001C4DE5">
              <w:rPr>
                <w:b/>
                <w:bCs/>
                <w:lang w:eastAsia="en-US"/>
              </w:rPr>
              <w:t xml:space="preserve"> робочого дня Національного банку</w:t>
            </w:r>
            <w:r w:rsidR="00BE1201" w:rsidRPr="001C4DE5">
              <w:rPr>
                <w:b/>
                <w:bCs/>
                <w:lang w:eastAsia="en-US"/>
              </w:rPr>
              <w:t xml:space="preserve">, у п’ятницю </w:t>
            </w:r>
            <w:r w:rsidR="00BE1201" w:rsidRPr="00A3663C">
              <w:rPr>
                <w:b/>
                <w:bCs/>
                <w:lang w:eastAsia="en-US"/>
              </w:rPr>
              <w:t>та передсвяткові дні – до 15.00</w:t>
            </w:r>
            <w:r w:rsidR="00614B4B" w:rsidRPr="00A3663C">
              <w:rPr>
                <w:b/>
                <w:bCs/>
                <w:lang w:eastAsia="en-US"/>
              </w:rPr>
              <w:t>)</w:t>
            </w:r>
            <w:r w:rsidR="00614B4B" w:rsidRPr="00A3663C">
              <w:rPr>
                <w:b/>
                <w:bCs/>
                <w:lang w:val="ru-RU" w:eastAsia="en-US"/>
              </w:rPr>
              <w:t>.</w:t>
            </w:r>
          </w:p>
          <w:p w14:paraId="468F9596" w14:textId="77777777" w:rsidR="00FA6BAD" w:rsidRPr="004A59E5" w:rsidRDefault="00FA6BAD" w:rsidP="00FA6BAD">
            <w:pPr>
              <w:ind w:firstLine="708"/>
              <w:jc w:val="both"/>
              <w:rPr>
                <w:lang w:eastAsia="uk-UA"/>
              </w:rPr>
            </w:pPr>
            <w:r w:rsidRPr="004A59E5">
              <w:rPr>
                <w:lang w:eastAsia="uk-UA"/>
              </w:rPr>
              <w:t>Національний банк у передостанній робочий день місяця не приймає від уповноважених банків заявки на переміщення між уповноваженими банками.</w:t>
            </w:r>
          </w:p>
          <w:p w14:paraId="0D6A7B07" w14:textId="77777777" w:rsidR="00D90E40" w:rsidRPr="004A59E5" w:rsidRDefault="00D90E40" w:rsidP="00D112E2">
            <w:pPr>
              <w:ind w:firstLine="708"/>
              <w:jc w:val="both"/>
              <w:rPr>
                <w:lang w:eastAsia="uk-UA"/>
              </w:rPr>
            </w:pPr>
          </w:p>
        </w:tc>
      </w:tr>
      <w:tr w:rsidR="006854C6" w:rsidRPr="004A59E5" w14:paraId="4C4EC86D" w14:textId="77777777" w:rsidTr="00A34F61">
        <w:tc>
          <w:tcPr>
            <w:tcW w:w="7650" w:type="dxa"/>
          </w:tcPr>
          <w:p w14:paraId="675CDD4D" w14:textId="77777777" w:rsidR="006854C6" w:rsidRPr="004A59E5" w:rsidRDefault="006854C6" w:rsidP="006854C6">
            <w:pPr>
              <w:ind w:firstLine="708"/>
              <w:jc w:val="both"/>
              <w:rPr>
                <w:lang w:eastAsia="uk-UA"/>
              </w:rPr>
            </w:pPr>
            <w:r w:rsidRPr="004A59E5">
              <w:rPr>
                <w:lang w:eastAsia="uk-UA"/>
              </w:rPr>
              <w:lastRenderedPageBreak/>
              <w:t>98</w:t>
            </w:r>
            <w:r w:rsidRPr="004A59E5">
              <w:rPr>
                <w:vertAlign w:val="superscript"/>
                <w:lang w:eastAsia="uk-UA"/>
              </w:rPr>
              <w:t>13</w:t>
            </w:r>
            <w:r w:rsidRPr="004A59E5">
              <w:rPr>
                <w:lang w:eastAsia="uk-UA"/>
              </w:rPr>
              <w:t xml:space="preserve">. Передавання готівки із запасів готівки на зберіганні між уповноваженими банками здійснюється на підставі договору, який укладається між уповноваженими банками в порядку, визначеному законодавством України, з дотриманням вимог </w:t>
            </w:r>
            <w:r w:rsidRPr="004A59E5">
              <w:rPr>
                <w:strike/>
                <w:lang w:eastAsia="uk-UA"/>
              </w:rPr>
              <w:t>нормативно-правових актів Національного банку з організації інкасації коштів та перевезення валютних цінностей банків в Україні, організації касової роботи</w:t>
            </w:r>
            <w:r w:rsidRPr="004A59E5">
              <w:rPr>
                <w:lang w:eastAsia="uk-UA"/>
              </w:rPr>
              <w:t xml:space="preserve"> та цього Положення.</w:t>
            </w:r>
          </w:p>
          <w:p w14:paraId="70A2BDAB" w14:textId="77777777" w:rsidR="006854C6" w:rsidRPr="004A59E5" w:rsidRDefault="006854C6" w:rsidP="006854C6">
            <w:pPr>
              <w:tabs>
                <w:tab w:val="left" w:pos="709"/>
              </w:tabs>
              <w:ind w:firstLine="708"/>
              <w:jc w:val="both"/>
              <w:rPr>
                <w:strike/>
                <w:lang w:eastAsia="uk-UA"/>
              </w:rPr>
            </w:pPr>
            <w:r w:rsidRPr="004A59E5">
              <w:rPr>
                <w:lang w:eastAsia="uk-UA"/>
              </w:rPr>
              <w:t xml:space="preserve">Уповноважені банки зобов’язані передавати запаси готівки на зберіганні між собою за тарифами, що не вище ніж тарифи, встановлені для уповноважених банків </w:t>
            </w:r>
            <w:r w:rsidRPr="004A59E5">
              <w:rPr>
                <w:strike/>
                <w:lang w:eastAsia="uk-UA"/>
              </w:rPr>
              <w:t xml:space="preserve">нормативно-правовим актом Національного банку, який визначає перелік послуг Національного банку та тарифи на них. </w:t>
            </w:r>
          </w:p>
          <w:p w14:paraId="2E533C23" w14:textId="77777777" w:rsidR="006854C6" w:rsidRPr="004A59E5" w:rsidRDefault="006854C6" w:rsidP="00FA6BAD">
            <w:pPr>
              <w:ind w:firstLine="708"/>
              <w:jc w:val="both"/>
              <w:rPr>
                <w:lang w:eastAsia="uk-UA"/>
              </w:rPr>
            </w:pPr>
          </w:p>
        </w:tc>
        <w:tc>
          <w:tcPr>
            <w:tcW w:w="7796" w:type="dxa"/>
          </w:tcPr>
          <w:p w14:paraId="4A36DDA9" w14:textId="77777777" w:rsidR="006854C6" w:rsidRPr="004A59E5" w:rsidRDefault="006854C6" w:rsidP="006854C6">
            <w:pPr>
              <w:ind w:firstLine="708"/>
              <w:jc w:val="both"/>
              <w:rPr>
                <w:lang w:eastAsia="uk-UA"/>
              </w:rPr>
            </w:pPr>
            <w:r w:rsidRPr="004A59E5">
              <w:rPr>
                <w:lang w:eastAsia="uk-UA"/>
              </w:rPr>
              <w:t>98</w:t>
            </w:r>
            <w:r w:rsidRPr="004A59E5">
              <w:rPr>
                <w:vertAlign w:val="superscript"/>
                <w:lang w:eastAsia="uk-UA"/>
              </w:rPr>
              <w:t>13</w:t>
            </w:r>
            <w:r w:rsidRPr="004A59E5">
              <w:rPr>
                <w:lang w:eastAsia="uk-UA"/>
              </w:rPr>
              <w:t xml:space="preserve">. Передавання готівки із запасів готівки на зберіганні між уповноваженими банками здійснюється на підставі договору, який укладається між уповноваженими банками в порядку, визначеному законодавством України, з дотриманням вимог </w:t>
            </w:r>
            <w:r w:rsidR="006B1034" w:rsidRPr="004A59E5">
              <w:rPr>
                <w:b/>
                <w:lang w:eastAsia="uk-UA"/>
              </w:rPr>
              <w:t>Інструкції № 29, Інструкції № 103</w:t>
            </w:r>
            <w:r w:rsidRPr="004A59E5">
              <w:rPr>
                <w:lang w:eastAsia="uk-UA"/>
              </w:rPr>
              <w:t xml:space="preserve"> та цього Положення.</w:t>
            </w:r>
          </w:p>
          <w:p w14:paraId="35E27928" w14:textId="77777777" w:rsidR="006854C6" w:rsidRPr="004A59E5" w:rsidRDefault="00FF2604" w:rsidP="00FA6BAD">
            <w:pPr>
              <w:ind w:firstLine="708"/>
              <w:jc w:val="both"/>
              <w:rPr>
                <w:lang w:eastAsia="uk-UA"/>
              </w:rPr>
            </w:pPr>
            <w:r w:rsidRPr="004A59E5">
              <w:rPr>
                <w:lang w:eastAsia="uk-UA"/>
              </w:rPr>
              <w:t xml:space="preserve">Уповноважені банки зобов’язані передавати запаси готівки на зберіганні між собою за тарифами, що не вище ніж тарифи, встановлені для уповноважених банків </w:t>
            </w:r>
            <w:r w:rsidRPr="004A59E5">
              <w:rPr>
                <w:b/>
                <w:lang w:eastAsia="uk-UA"/>
              </w:rPr>
              <w:t xml:space="preserve">Постановою № 333. </w:t>
            </w:r>
            <w:r w:rsidR="00E16762" w:rsidRPr="004A59E5">
              <w:rPr>
                <w:b/>
                <w:lang w:eastAsia="uk-UA"/>
              </w:rPr>
              <w:t xml:space="preserve"> </w:t>
            </w:r>
          </w:p>
        </w:tc>
      </w:tr>
      <w:tr w:rsidR="005C62D5" w:rsidRPr="004A59E5" w14:paraId="6B79B6B9" w14:textId="77777777" w:rsidTr="00A34F61">
        <w:tc>
          <w:tcPr>
            <w:tcW w:w="7650" w:type="dxa"/>
          </w:tcPr>
          <w:p w14:paraId="056BCFB9" w14:textId="77777777" w:rsidR="005C62D5" w:rsidRPr="004A59E5" w:rsidRDefault="005C62D5" w:rsidP="00D112E2">
            <w:pPr>
              <w:ind w:firstLine="708"/>
              <w:jc w:val="both"/>
              <w:rPr>
                <w:lang w:eastAsia="uk-UA"/>
              </w:rPr>
            </w:pPr>
            <w:r w:rsidRPr="004A59E5">
              <w:rPr>
                <w:lang w:eastAsia="uk-UA"/>
              </w:rPr>
              <w:t>98</w:t>
            </w:r>
            <w:r w:rsidRPr="004A59E5">
              <w:rPr>
                <w:vertAlign w:val="superscript"/>
                <w:lang w:eastAsia="uk-UA"/>
              </w:rPr>
              <w:t>14</w:t>
            </w:r>
            <w:r w:rsidRPr="004A59E5">
              <w:rPr>
                <w:lang w:eastAsia="uk-UA"/>
              </w:rPr>
              <w:t>. Уповноважений банк переміщує придатну  готівку із запасів готівки на зберіганні до іншого уповноваженого банку тільки в своїй упаковці.</w:t>
            </w:r>
          </w:p>
          <w:p w14:paraId="140CA2AF" w14:textId="77777777" w:rsidR="005C62D5" w:rsidRPr="004A59E5" w:rsidRDefault="005C62D5" w:rsidP="00D112E2">
            <w:pPr>
              <w:ind w:firstLine="708"/>
              <w:jc w:val="both"/>
              <w:rPr>
                <w:lang w:eastAsia="uk-UA"/>
              </w:rPr>
            </w:pPr>
            <w:r w:rsidRPr="004A59E5">
              <w:rPr>
                <w:lang w:eastAsia="uk-UA"/>
              </w:rPr>
              <w:t xml:space="preserve">Уповноважений банк, який прийняв до запасів готівки на зберіганні готівку від іншого уповноваженого банку, зобов’язаний здійснити оброблення такої готівки відповідно до вимог </w:t>
            </w:r>
            <w:r w:rsidRPr="004A59E5">
              <w:rPr>
                <w:strike/>
                <w:lang w:eastAsia="uk-UA"/>
              </w:rPr>
              <w:t>нормативно-правового акта Національного банку з питань організації касової роботи</w:t>
            </w:r>
            <w:r w:rsidRPr="004A59E5">
              <w:rPr>
                <w:lang w:eastAsia="uk-UA"/>
              </w:rPr>
              <w:t xml:space="preserve"> протягом 15 робочих днів із дня її отримання. </w:t>
            </w:r>
          </w:p>
          <w:p w14:paraId="43C9C913" w14:textId="77777777" w:rsidR="005C62D5" w:rsidRPr="004A59E5" w:rsidRDefault="005C62D5" w:rsidP="00D112E2">
            <w:pPr>
              <w:ind w:firstLine="708"/>
              <w:jc w:val="both"/>
              <w:rPr>
                <w:lang w:eastAsia="uk-UA"/>
              </w:rPr>
            </w:pPr>
            <w:r w:rsidRPr="004A59E5">
              <w:rPr>
                <w:lang w:eastAsia="uk-UA"/>
              </w:rPr>
              <w:t>Готівка із запасів готівки на зберіганні, яка надійшла до уповноваженого банку від іншого уповноваженого банку, зараховується до запасів готівки на зберіганні за індексом, який визначено в дозволі на переміщення між уповноваженими банками після цього в системі автоматизації автоматично формується операція перенесення на індекс готівки, яка підлягає перерахуванню.</w:t>
            </w:r>
          </w:p>
          <w:p w14:paraId="2F33ABE7" w14:textId="77777777" w:rsidR="005C62D5" w:rsidRPr="004A59E5" w:rsidRDefault="005C62D5" w:rsidP="00D112E2">
            <w:pPr>
              <w:jc w:val="both"/>
            </w:pPr>
          </w:p>
        </w:tc>
        <w:tc>
          <w:tcPr>
            <w:tcW w:w="7796" w:type="dxa"/>
          </w:tcPr>
          <w:p w14:paraId="6C569A20" w14:textId="77777777" w:rsidR="005C62D5" w:rsidRPr="004A59E5" w:rsidRDefault="005C62D5" w:rsidP="00D112E2">
            <w:pPr>
              <w:ind w:firstLine="708"/>
              <w:jc w:val="both"/>
              <w:rPr>
                <w:lang w:eastAsia="uk-UA"/>
              </w:rPr>
            </w:pPr>
            <w:r w:rsidRPr="004A59E5">
              <w:rPr>
                <w:lang w:eastAsia="uk-UA"/>
              </w:rPr>
              <w:t>98</w:t>
            </w:r>
            <w:r w:rsidRPr="004A59E5">
              <w:rPr>
                <w:vertAlign w:val="superscript"/>
                <w:lang w:eastAsia="uk-UA"/>
              </w:rPr>
              <w:t>14</w:t>
            </w:r>
            <w:r w:rsidRPr="004A59E5">
              <w:rPr>
                <w:lang w:eastAsia="uk-UA"/>
              </w:rPr>
              <w:t>. Уповноважений банк переміщує придатну  готівку із запасів готівки на зберіганні до іншого уповноваженого банку тільки в своїй упаковці.</w:t>
            </w:r>
          </w:p>
          <w:p w14:paraId="5163BC54" w14:textId="77777777" w:rsidR="005C62D5" w:rsidRPr="004A59E5" w:rsidRDefault="005C62D5" w:rsidP="003861F7">
            <w:pPr>
              <w:tabs>
                <w:tab w:val="left" w:pos="739"/>
              </w:tabs>
              <w:ind w:firstLine="708"/>
              <w:jc w:val="both"/>
              <w:rPr>
                <w:lang w:eastAsia="uk-UA"/>
              </w:rPr>
            </w:pPr>
            <w:r w:rsidRPr="004A59E5">
              <w:rPr>
                <w:b/>
                <w:bCs/>
                <w:lang w:eastAsia="en-US"/>
              </w:rPr>
              <w:t>Уповноважений банк у разі переміщення готівки із запасів</w:t>
            </w:r>
            <w:r w:rsidR="00433EFE" w:rsidRPr="004A59E5">
              <w:rPr>
                <w:b/>
                <w:bCs/>
                <w:lang w:eastAsia="en-US"/>
              </w:rPr>
              <w:t xml:space="preserve"> готівки на зберіганні до іншого уповноваженого банку</w:t>
            </w:r>
            <w:r w:rsidRPr="004A59E5">
              <w:rPr>
                <w:b/>
                <w:bCs/>
                <w:lang w:eastAsia="en-US"/>
              </w:rPr>
              <w:t xml:space="preserve"> має право </w:t>
            </w:r>
            <w:r w:rsidR="00FE30B2" w:rsidRPr="004A59E5">
              <w:rPr>
                <w:b/>
                <w:bCs/>
                <w:lang w:eastAsia="en-US"/>
              </w:rPr>
              <w:t>формувати готівку</w:t>
            </w:r>
            <w:r w:rsidRPr="004A59E5">
              <w:rPr>
                <w:b/>
                <w:bCs/>
                <w:lang w:eastAsia="en-US"/>
              </w:rPr>
              <w:t xml:space="preserve"> відповідно до укладених між ними договорів. </w:t>
            </w:r>
          </w:p>
          <w:p w14:paraId="7A3CC258" w14:textId="77777777" w:rsidR="005C62D5" w:rsidRPr="004A59E5" w:rsidRDefault="005C62D5" w:rsidP="00D112E2">
            <w:pPr>
              <w:ind w:firstLine="708"/>
              <w:jc w:val="both"/>
              <w:rPr>
                <w:lang w:eastAsia="uk-UA"/>
              </w:rPr>
            </w:pPr>
            <w:r w:rsidRPr="004A59E5">
              <w:rPr>
                <w:lang w:eastAsia="uk-UA"/>
              </w:rPr>
              <w:t>Уповноважений банк, який прийняв до запасів готівки на зберіганні готівку від іншого уповноваженого банку,  зобов’язаний здійснити оброблення</w:t>
            </w:r>
            <w:r w:rsidRPr="004A59E5">
              <w:rPr>
                <w:b/>
                <w:lang w:eastAsia="uk-UA"/>
              </w:rPr>
              <w:t xml:space="preserve"> </w:t>
            </w:r>
            <w:r w:rsidRPr="004A59E5">
              <w:rPr>
                <w:lang w:eastAsia="uk-UA"/>
              </w:rPr>
              <w:t>такої готівки відповідно до вимог</w:t>
            </w:r>
            <w:r w:rsidRPr="004A59E5">
              <w:rPr>
                <w:b/>
                <w:lang w:eastAsia="uk-UA"/>
              </w:rPr>
              <w:t xml:space="preserve"> Інструкції № 103 </w:t>
            </w:r>
            <w:r w:rsidRPr="004A59E5">
              <w:rPr>
                <w:lang w:eastAsia="uk-UA"/>
              </w:rPr>
              <w:t xml:space="preserve">протягом </w:t>
            </w:r>
            <w:r w:rsidR="00E27D41" w:rsidRPr="004A59E5">
              <w:rPr>
                <w:lang w:eastAsia="uk-UA"/>
              </w:rPr>
              <w:t>1</w:t>
            </w:r>
            <w:r w:rsidR="001D4626" w:rsidRPr="004A59E5">
              <w:rPr>
                <w:lang w:eastAsia="uk-UA"/>
              </w:rPr>
              <w:t>5</w:t>
            </w:r>
            <w:r w:rsidRPr="004A59E5">
              <w:rPr>
                <w:lang w:eastAsia="uk-UA"/>
              </w:rPr>
              <w:t xml:space="preserve"> робочих днів із дня її отримання. </w:t>
            </w:r>
          </w:p>
          <w:p w14:paraId="07F8B663" w14:textId="77777777" w:rsidR="005C62D5" w:rsidRPr="004A59E5" w:rsidRDefault="005C62D5" w:rsidP="00A159BD">
            <w:pPr>
              <w:ind w:firstLine="708"/>
              <w:jc w:val="both"/>
            </w:pPr>
            <w:r w:rsidRPr="004A59E5">
              <w:rPr>
                <w:lang w:eastAsia="uk-UA"/>
              </w:rPr>
              <w:t xml:space="preserve">Готівка із запасів готівки на зберіганні, яка надійшла до уповноваженого банку від іншого уповноваженого банку, зараховується до запасів готівки на зберіганні за індексом, який визначено в дозволі на переміщення між уповноваженими банками після цього в системі </w:t>
            </w:r>
            <w:r w:rsidRPr="004A59E5">
              <w:rPr>
                <w:lang w:eastAsia="uk-UA"/>
              </w:rPr>
              <w:lastRenderedPageBreak/>
              <w:t>автоматизації автоматично формується операція перенесення на індекс готівки, яка підлягає перерахуванню.</w:t>
            </w:r>
            <w:r w:rsidR="00A159BD" w:rsidRPr="004A59E5">
              <w:t xml:space="preserve"> </w:t>
            </w:r>
          </w:p>
        </w:tc>
      </w:tr>
      <w:tr w:rsidR="005C62D5" w:rsidRPr="004A59E5" w14:paraId="0B62D372" w14:textId="77777777" w:rsidTr="005C62D5">
        <w:tc>
          <w:tcPr>
            <w:tcW w:w="15446" w:type="dxa"/>
            <w:gridSpan w:val="2"/>
          </w:tcPr>
          <w:p w14:paraId="3763D157" w14:textId="77777777" w:rsidR="005C62D5" w:rsidRPr="004A59E5" w:rsidRDefault="005C62D5" w:rsidP="00D112E2">
            <w:pPr>
              <w:jc w:val="both"/>
            </w:pPr>
            <w:r w:rsidRPr="004A59E5">
              <w:rPr>
                <w:bCs/>
                <w:lang w:eastAsia="en-US"/>
              </w:rPr>
              <w:lastRenderedPageBreak/>
              <w:t>VIIІ. Порядок зберігання готівки, що є в запасах готівки на зберіганні в сховищах уповноваженого банку</w:t>
            </w:r>
          </w:p>
        </w:tc>
      </w:tr>
      <w:tr w:rsidR="007F1F1F" w:rsidRPr="004A59E5" w14:paraId="2CEB6B73" w14:textId="77777777" w:rsidTr="00A34F61">
        <w:tc>
          <w:tcPr>
            <w:tcW w:w="7650" w:type="dxa"/>
          </w:tcPr>
          <w:p w14:paraId="695671E9" w14:textId="77777777" w:rsidR="000529A7" w:rsidRPr="004A59E5" w:rsidRDefault="000529A7" w:rsidP="000529A7">
            <w:pPr>
              <w:tabs>
                <w:tab w:val="left" w:pos="3686"/>
                <w:tab w:val="left" w:pos="3828"/>
                <w:tab w:val="left" w:pos="3969"/>
              </w:tabs>
              <w:spacing w:after="160" w:line="259" w:lineRule="auto"/>
              <w:ind w:firstLine="709"/>
              <w:contextualSpacing/>
              <w:jc w:val="both"/>
              <w:rPr>
                <w:strike/>
                <w:lang w:eastAsia="en-US"/>
              </w:rPr>
            </w:pPr>
            <w:r w:rsidRPr="004A59E5">
              <w:rPr>
                <w:strike/>
                <w:lang w:eastAsia="en-US"/>
              </w:rPr>
              <w:t>101. Банкноти  вкладаються до  запасів  готівки на зберіганні:</w:t>
            </w:r>
          </w:p>
          <w:p w14:paraId="345CEC02" w14:textId="77777777" w:rsidR="000529A7" w:rsidRPr="004A59E5" w:rsidRDefault="000529A7" w:rsidP="000529A7">
            <w:pPr>
              <w:tabs>
                <w:tab w:val="left" w:pos="3686"/>
                <w:tab w:val="left" w:pos="3828"/>
                <w:tab w:val="left" w:pos="3969"/>
              </w:tabs>
              <w:spacing w:after="160" w:line="259" w:lineRule="auto"/>
              <w:ind w:firstLine="709"/>
              <w:contextualSpacing/>
              <w:jc w:val="both"/>
              <w:rPr>
                <w:strike/>
                <w:lang w:eastAsia="en-US"/>
              </w:rPr>
            </w:pPr>
          </w:p>
          <w:p w14:paraId="6BD6E5EF" w14:textId="77777777" w:rsidR="000529A7" w:rsidRPr="004A59E5" w:rsidRDefault="000529A7" w:rsidP="000529A7">
            <w:pPr>
              <w:tabs>
                <w:tab w:val="left" w:pos="3686"/>
                <w:tab w:val="left" w:pos="3828"/>
                <w:tab w:val="left" w:pos="3969"/>
              </w:tabs>
              <w:spacing w:after="160" w:line="259" w:lineRule="auto"/>
              <w:ind w:firstLine="709"/>
              <w:contextualSpacing/>
              <w:jc w:val="both"/>
              <w:rPr>
                <w:strike/>
                <w:lang w:eastAsia="en-US"/>
              </w:rPr>
            </w:pPr>
            <w:r w:rsidRPr="004A59E5">
              <w:rPr>
                <w:strike/>
                <w:lang w:eastAsia="en-US"/>
              </w:rPr>
              <w:t>1) придатні банкноти – повними касетами, коробками;</w:t>
            </w:r>
          </w:p>
          <w:p w14:paraId="2E400088" w14:textId="77777777" w:rsidR="000529A7" w:rsidRPr="004A59E5" w:rsidRDefault="000529A7" w:rsidP="000529A7">
            <w:pPr>
              <w:tabs>
                <w:tab w:val="left" w:pos="3686"/>
                <w:tab w:val="left" w:pos="3828"/>
                <w:tab w:val="left" w:pos="3969"/>
              </w:tabs>
              <w:spacing w:after="160" w:line="259" w:lineRule="auto"/>
              <w:ind w:firstLine="709"/>
              <w:contextualSpacing/>
              <w:jc w:val="both"/>
              <w:rPr>
                <w:strike/>
                <w:lang w:eastAsia="en-US"/>
              </w:rPr>
            </w:pPr>
            <w:r w:rsidRPr="004A59E5">
              <w:rPr>
                <w:strike/>
                <w:lang w:eastAsia="en-US"/>
              </w:rPr>
              <w:t>2) придатні банкноти, що підлягають перерахуванню, – повними пачками банкнот, повними касетами;</w:t>
            </w:r>
          </w:p>
          <w:p w14:paraId="68611AE0" w14:textId="77777777" w:rsidR="000529A7" w:rsidRPr="004A59E5" w:rsidRDefault="000529A7" w:rsidP="000529A7">
            <w:pPr>
              <w:tabs>
                <w:tab w:val="left" w:pos="3686"/>
                <w:tab w:val="left" w:pos="3828"/>
                <w:tab w:val="left" w:pos="3969"/>
              </w:tabs>
              <w:spacing w:after="160" w:line="259" w:lineRule="auto"/>
              <w:ind w:firstLine="709"/>
              <w:contextualSpacing/>
              <w:jc w:val="both"/>
              <w:rPr>
                <w:strike/>
                <w:lang w:eastAsia="en-US"/>
              </w:rPr>
            </w:pPr>
            <w:r w:rsidRPr="004A59E5">
              <w:rPr>
                <w:strike/>
                <w:lang w:eastAsia="en-US"/>
              </w:rPr>
              <w:t>3) зношені банкноти – повними пачками банкнот, повними касетами;</w:t>
            </w:r>
          </w:p>
          <w:p w14:paraId="7050E96D" w14:textId="77777777" w:rsidR="000529A7" w:rsidRPr="004A59E5" w:rsidRDefault="000529A7" w:rsidP="000529A7">
            <w:pPr>
              <w:tabs>
                <w:tab w:val="left" w:pos="3686"/>
                <w:tab w:val="left" w:pos="3828"/>
                <w:tab w:val="left" w:pos="3969"/>
              </w:tabs>
              <w:spacing w:after="160" w:line="259" w:lineRule="auto"/>
              <w:ind w:firstLine="709"/>
              <w:contextualSpacing/>
              <w:jc w:val="both"/>
              <w:rPr>
                <w:strike/>
                <w:lang w:eastAsia="en-US"/>
              </w:rPr>
            </w:pPr>
            <w:r w:rsidRPr="004A59E5">
              <w:rPr>
                <w:strike/>
                <w:lang w:eastAsia="en-US"/>
              </w:rPr>
              <w:t xml:space="preserve">  4) значно зношені банкноти – повними пачками банкнот, повними касетами.</w:t>
            </w:r>
          </w:p>
          <w:p w14:paraId="6B17E392" w14:textId="77777777" w:rsidR="007F1F1F" w:rsidRPr="004A59E5" w:rsidRDefault="000529A7" w:rsidP="000529A7">
            <w:pPr>
              <w:tabs>
                <w:tab w:val="left" w:pos="3686"/>
                <w:tab w:val="left" w:pos="3828"/>
                <w:tab w:val="left" w:pos="3969"/>
              </w:tabs>
              <w:spacing w:after="160" w:line="259" w:lineRule="auto"/>
              <w:ind w:firstLine="709"/>
              <w:contextualSpacing/>
              <w:jc w:val="both"/>
              <w:rPr>
                <w:lang w:eastAsia="en-US"/>
              </w:rPr>
            </w:pPr>
            <w:r w:rsidRPr="004A59E5">
              <w:rPr>
                <w:strike/>
                <w:lang w:eastAsia="en-US"/>
              </w:rPr>
              <w:t>Монети  вкладаються до  запасів  готівки на зберіганні повними мішечками (блоками з роликами).</w:t>
            </w:r>
          </w:p>
        </w:tc>
        <w:tc>
          <w:tcPr>
            <w:tcW w:w="7796" w:type="dxa"/>
          </w:tcPr>
          <w:p w14:paraId="0E824450" w14:textId="77777777" w:rsidR="000529A7" w:rsidRPr="00AD015D" w:rsidRDefault="000529A7" w:rsidP="000529A7">
            <w:pPr>
              <w:tabs>
                <w:tab w:val="left" w:pos="3686"/>
                <w:tab w:val="left" w:pos="3828"/>
                <w:tab w:val="left" w:pos="3969"/>
              </w:tabs>
              <w:spacing w:after="160" w:line="259" w:lineRule="auto"/>
              <w:ind w:firstLine="709"/>
              <w:contextualSpacing/>
              <w:jc w:val="both"/>
              <w:rPr>
                <w:b/>
                <w:lang w:eastAsia="en-US"/>
              </w:rPr>
            </w:pPr>
            <w:r w:rsidRPr="00AD015D">
              <w:rPr>
                <w:b/>
                <w:lang w:eastAsia="en-US"/>
              </w:rPr>
              <w:t>101. Банкноти  вкладаються до  запасів  готівки на зберіганні:</w:t>
            </w:r>
          </w:p>
          <w:p w14:paraId="368376AC" w14:textId="77777777" w:rsidR="000529A7" w:rsidRPr="00AD015D" w:rsidRDefault="000529A7" w:rsidP="000529A7">
            <w:pPr>
              <w:tabs>
                <w:tab w:val="left" w:pos="3686"/>
                <w:tab w:val="left" w:pos="3828"/>
                <w:tab w:val="left" w:pos="3969"/>
              </w:tabs>
              <w:spacing w:after="160" w:line="259" w:lineRule="auto"/>
              <w:ind w:firstLine="709"/>
              <w:contextualSpacing/>
              <w:jc w:val="both"/>
              <w:rPr>
                <w:b/>
                <w:lang w:eastAsia="en-US"/>
              </w:rPr>
            </w:pPr>
          </w:p>
          <w:p w14:paraId="6C6C7481" w14:textId="77777777" w:rsidR="000529A7" w:rsidRPr="009C6ACD" w:rsidRDefault="000529A7" w:rsidP="000529A7">
            <w:pPr>
              <w:tabs>
                <w:tab w:val="left" w:pos="3686"/>
                <w:tab w:val="left" w:pos="3828"/>
                <w:tab w:val="left" w:pos="3969"/>
              </w:tabs>
              <w:spacing w:after="160" w:line="259" w:lineRule="auto"/>
              <w:ind w:firstLine="709"/>
              <w:contextualSpacing/>
              <w:jc w:val="both"/>
              <w:rPr>
                <w:b/>
                <w:lang w:eastAsia="en-US"/>
              </w:rPr>
            </w:pPr>
            <w:r w:rsidRPr="009C6ACD">
              <w:rPr>
                <w:b/>
                <w:lang w:eastAsia="en-US"/>
              </w:rPr>
              <w:t>1) придатні банкноти – повними касетами, коробками;</w:t>
            </w:r>
          </w:p>
          <w:p w14:paraId="17BE78C5" w14:textId="77777777" w:rsidR="000529A7" w:rsidRPr="00B55568" w:rsidRDefault="000529A7" w:rsidP="000529A7">
            <w:pPr>
              <w:tabs>
                <w:tab w:val="left" w:pos="3686"/>
                <w:tab w:val="left" w:pos="3828"/>
                <w:tab w:val="left" w:pos="3969"/>
              </w:tabs>
              <w:spacing w:after="160" w:line="259" w:lineRule="auto"/>
              <w:ind w:firstLine="709"/>
              <w:contextualSpacing/>
              <w:jc w:val="both"/>
              <w:rPr>
                <w:b/>
                <w:lang w:val="ru-RU" w:eastAsia="en-US"/>
              </w:rPr>
            </w:pPr>
            <w:r w:rsidRPr="00B55568">
              <w:rPr>
                <w:b/>
                <w:lang w:eastAsia="en-US"/>
              </w:rPr>
              <w:t>2) придатні банкноти, що підлягають п</w:t>
            </w:r>
            <w:r w:rsidR="008F300F" w:rsidRPr="00B55568">
              <w:rPr>
                <w:b/>
                <w:lang w:eastAsia="en-US"/>
              </w:rPr>
              <w:t>ерерахуванню</w:t>
            </w:r>
            <w:r w:rsidR="008F300F" w:rsidRPr="00B55568">
              <w:rPr>
                <w:b/>
              </w:rPr>
              <w:t xml:space="preserve"> у разі </w:t>
            </w:r>
            <w:r w:rsidR="008F300F" w:rsidRPr="00B55568">
              <w:rPr>
                <w:b/>
                <w:lang w:eastAsia="en-US"/>
              </w:rPr>
              <w:t>переміщення готівки із запасів готівки на зберіганні між  уповноваженими банками</w:t>
            </w:r>
            <w:r w:rsidRPr="00B55568">
              <w:rPr>
                <w:b/>
                <w:lang w:eastAsia="en-US"/>
              </w:rPr>
              <w:t xml:space="preserve"> –</w:t>
            </w:r>
            <w:r w:rsidR="008F300F" w:rsidRPr="00B55568">
              <w:rPr>
                <w:b/>
                <w:lang w:eastAsia="en-US"/>
              </w:rPr>
              <w:t xml:space="preserve"> </w:t>
            </w:r>
            <w:r w:rsidRPr="00B55568">
              <w:rPr>
                <w:b/>
                <w:lang w:eastAsia="en-US"/>
              </w:rPr>
              <w:t>повними касетами;</w:t>
            </w:r>
          </w:p>
          <w:p w14:paraId="012BD372" w14:textId="19721D9A" w:rsidR="0057329B" w:rsidRPr="00AD015D" w:rsidRDefault="0057329B" w:rsidP="000529A7">
            <w:pPr>
              <w:tabs>
                <w:tab w:val="left" w:pos="3686"/>
                <w:tab w:val="left" w:pos="3828"/>
                <w:tab w:val="left" w:pos="3969"/>
              </w:tabs>
              <w:spacing w:after="160" w:line="259" w:lineRule="auto"/>
              <w:ind w:firstLine="709"/>
              <w:contextualSpacing/>
              <w:jc w:val="both"/>
              <w:rPr>
                <w:b/>
                <w:lang w:eastAsia="en-US"/>
              </w:rPr>
            </w:pPr>
            <w:r w:rsidRPr="00B55568">
              <w:rPr>
                <w:b/>
                <w:lang w:eastAsia="en-US"/>
              </w:rPr>
              <w:t>3) придатні банкноти, що підлягають перерахуванню</w:t>
            </w:r>
            <w:r w:rsidR="004E38C0" w:rsidRPr="00B55568">
              <w:rPr>
                <w:b/>
                <w:lang w:eastAsia="en-US"/>
              </w:rPr>
              <w:t>,</w:t>
            </w:r>
            <w:r w:rsidR="004E38C0" w:rsidRPr="00B55568">
              <w:t xml:space="preserve"> </w:t>
            </w:r>
            <w:r w:rsidR="004E38C0" w:rsidRPr="00AD015D">
              <w:rPr>
                <w:b/>
                <w:lang w:eastAsia="en-US"/>
              </w:rPr>
              <w:t>які надійшли до операційної каси уповноваженого банку</w:t>
            </w:r>
            <w:r w:rsidRPr="00AD015D">
              <w:rPr>
                <w:b/>
                <w:lang w:eastAsia="en-US"/>
              </w:rPr>
              <w:t xml:space="preserve"> – повними касетами;</w:t>
            </w:r>
          </w:p>
          <w:p w14:paraId="095B6088" w14:textId="77777777" w:rsidR="000529A7" w:rsidRPr="00AD015D" w:rsidRDefault="0057329B" w:rsidP="000529A7">
            <w:pPr>
              <w:tabs>
                <w:tab w:val="left" w:pos="3686"/>
                <w:tab w:val="left" w:pos="3828"/>
                <w:tab w:val="left" w:pos="3969"/>
              </w:tabs>
              <w:spacing w:after="160" w:line="259" w:lineRule="auto"/>
              <w:ind w:firstLine="709"/>
              <w:contextualSpacing/>
              <w:jc w:val="both"/>
              <w:rPr>
                <w:b/>
                <w:lang w:eastAsia="en-US"/>
              </w:rPr>
            </w:pPr>
            <w:r w:rsidRPr="00AD015D">
              <w:rPr>
                <w:b/>
                <w:lang w:eastAsia="en-US"/>
              </w:rPr>
              <w:t>4</w:t>
            </w:r>
            <w:r w:rsidR="000529A7" w:rsidRPr="00AD015D">
              <w:rPr>
                <w:b/>
                <w:lang w:eastAsia="en-US"/>
              </w:rPr>
              <w:t>) зношені банк</w:t>
            </w:r>
            <w:r w:rsidR="008F300F" w:rsidRPr="00AD015D">
              <w:rPr>
                <w:b/>
                <w:lang w:eastAsia="en-US"/>
              </w:rPr>
              <w:t xml:space="preserve">ноти – </w:t>
            </w:r>
            <w:r w:rsidR="000529A7" w:rsidRPr="00AD015D">
              <w:rPr>
                <w:b/>
                <w:lang w:eastAsia="en-US"/>
              </w:rPr>
              <w:t>повними касетами;</w:t>
            </w:r>
          </w:p>
          <w:p w14:paraId="11930A04" w14:textId="77777777" w:rsidR="000529A7" w:rsidRPr="00C7348C" w:rsidRDefault="0057329B" w:rsidP="000529A7">
            <w:pPr>
              <w:tabs>
                <w:tab w:val="left" w:pos="3686"/>
                <w:tab w:val="left" w:pos="3828"/>
                <w:tab w:val="left" w:pos="3969"/>
              </w:tabs>
              <w:spacing w:after="160" w:line="259" w:lineRule="auto"/>
              <w:ind w:firstLine="709"/>
              <w:contextualSpacing/>
              <w:jc w:val="both"/>
              <w:rPr>
                <w:b/>
                <w:lang w:eastAsia="en-US"/>
              </w:rPr>
            </w:pPr>
            <w:r w:rsidRPr="00C7348C">
              <w:rPr>
                <w:b/>
                <w:lang w:eastAsia="en-US"/>
              </w:rPr>
              <w:t>5</w:t>
            </w:r>
            <w:r w:rsidR="000529A7" w:rsidRPr="00C7348C">
              <w:rPr>
                <w:b/>
                <w:lang w:eastAsia="en-US"/>
              </w:rPr>
              <w:t>) значно зношені банк</w:t>
            </w:r>
            <w:r w:rsidR="008F300F" w:rsidRPr="00C7348C">
              <w:rPr>
                <w:b/>
                <w:lang w:eastAsia="en-US"/>
              </w:rPr>
              <w:t>ноти – не</w:t>
            </w:r>
            <w:r w:rsidR="0037476A" w:rsidRPr="00C7348C">
              <w:rPr>
                <w:b/>
                <w:lang w:eastAsia="en-US"/>
              </w:rPr>
              <w:t>повними</w:t>
            </w:r>
            <w:r w:rsidR="000529A7" w:rsidRPr="00C7348C">
              <w:rPr>
                <w:b/>
                <w:lang w:eastAsia="en-US"/>
              </w:rPr>
              <w:t xml:space="preserve"> касетами.</w:t>
            </w:r>
          </w:p>
          <w:p w14:paraId="50F3FACE" w14:textId="77777777" w:rsidR="007F1F1F" w:rsidRPr="009C6ACD" w:rsidRDefault="000529A7" w:rsidP="000529A7">
            <w:pPr>
              <w:tabs>
                <w:tab w:val="left" w:pos="3686"/>
                <w:tab w:val="left" w:pos="3828"/>
                <w:tab w:val="left" w:pos="3969"/>
              </w:tabs>
              <w:spacing w:after="160" w:line="259" w:lineRule="auto"/>
              <w:ind w:firstLine="709"/>
              <w:contextualSpacing/>
              <w:jc w:val="both"/>
              <w:rPr>
                <w:b/>
                <w:lang w:eastAsia="en-US"/>
              </w:rPr>
            </w:pPr>
            <w:r w:rsidRPr="00C04D6C">
              <w:rPr>
                <w:b/>
                <w:lang w:eastAsia="en-US"/>
              </w:rPr>
              <w:t>Монети  вкладаються до  запасів  готівки на зберіганні повними мішечками (блоками з роликами).</w:t>
            </w:r>
          </w:p>
          <w:p w14:paraId="3AE98DA3" w14:textId="77777777" w:rsidR="00FE692A" w:rsidRPr="00B55568" w:rsidRDefault="00FE692A" w:rsidP="000529A7">
            <w:pPr>
              <w:tabs>
                <w:tab w:val="left" w:pos="3686"/>
                <w:tab w:val="left" w:pos="3828"/>
                <w:tab w:val="left" w:pos="3969"/>
              </w:tabs>
              <w:spacing w:after="160" w:line="259" w:lineRule="auto"/>
              <w:ind w:firstLine="709"/>
              <w:contextualSpacing/>
              <w:jc w:val="both"/>
              <w:rPr>
                <w:b/>
                <w:bCs/>
                <w:lang w:eastAsia="en-US"/>
              </w:rPr>
            </w:pPr>
            <w:r w:rsidRPr="00B55568">
              <w:rPr>
                <w:b/>
                <w:lang w:eastAsia="en-US"/>
              </w:rPr>
              <w:t>Монети, що вилучаються з обігу, вкладаються до  запасів  готі</w:t>
            </w:r>
            <w:r w:rsidR="003A0A5E" w:rsidRPr="00B55568">
              <w:rPr>
                <w:b/>
                <w:lang w:eastAsia="en-US"/>
              </w:rPr>
              <w:t>вки на зберіганні повними та не</w:t>
            </w:r>
            <w:r w:rsidRPr="00B55568">
              <w:rPr>
                <w:b/>
                <w:lang w:eastAsia="en-US"/>
              </w:rPr>
              <w:t>повними мішечками.</w:t>
            </w:r>
          </w:p>
        </w:tc>
      </w:tr>
      <w:tr w:rsidR="005C62D5" w:rsidRPr="004A59E5" w14:paraId="6D4542D3" w14:textId="77777777" w:rsidTr="00A34F61">
        <w:tc>
          <w:tcPr>
            <w:tcW w:w="7650" w:type="dxa"/>
          </w:tcPr>
          <w:p w14:paraId="5E85EE52" w14:textId="77777777" w:rsidR="005C62D5" w:rsidRPr="004A59E5" w:rsidRDefault="005C62D5" w:rsidP="00D112E2">
            <w:pPr>
              <w:tabs>
                <w:tab w:val="left" w:pos="3686"/>
                <w:tab w:val="left" w:pos="3828"/>
                <w:tab w:val="left" w:pos="3969"/>
              </w:tabs>
              <w:spacing w:after="160" w:line="259" w:lineRule="auto"/>
              <w:ind w:firstLine="709"/>
              <w:contextualSpacing/>
              <w:jc w:val="both"/>
              <w:rPr>
                <w:lang w:eastAsia="en-US"/>
              </w:rPr>
            </w:pPr>
            <w:r w:rsidRPr="004A59E5">
              <w:rPr>
                <w:lang w:eastAsia="en-US"/>
              </w:rPr>
              <w:t xml:space="preserve">102. </w:t>
            </w:r>
            <w:r w:rsidRPr="004A59E5">
              <w:rPr>
                <w:strike/>
                <w:lang w:eastAsia="en-US"/>
              </w:rPr>
              <w:t>Готівка, що є в запасах готівки на зберіганні, має зберігатися в розрізі індексів.</w:t>
            </w:r>
          </w:p>
          <w:p w14:paraId="5314ADEF" w14:textId="77777777" w:rsidR="005C62D5" w:rsidRPr="004A59E5" w:rsidRDefault="005C62D5" w:rsidP="00D112E2">
            <w:pPr>
              <w:tabs>
                <w:tab w:val="left" w:pos="3686"/>
                <w:tab w:val="left" w:pos="3828"/>
                <w:tab w:val="left" w:pos="3969"/>
              </w:tabs>
              <w:spacing w:after="160" w:line="259" w:lineRule="auto"/>
              <w:ind w:firstLine="709"/>
              <w:contextualSpacing/>
              <w:jc w:val="both"/>
              <w:rPr>
                <w:strike/>
                <w:lang w:eastAsia="en-US"/>
              </w:rPr>
            </w:pPr>
            <w:r w:rsidRPr="004A59E5">
              <w:rPr>
                <w:strike/>
                <w:lang w:eastAsia="en-US"/>
              </w:rPr>
              <w:t>Пачки банкнот в опломбованих касетах зберігаються в сховищі окремими стосами (рядами) на підлозі, піддонах або стелажах без дверей відповідно до вимог, визначених нормативно-правовим актом Національного банку з питань організації касової роботи.</w:t>
            </w:r>
          </w:p>
          <w:p w14:paraId="5B61841D" w14:textId="77777777" w:rsidR="005C62D5" w:rsidRPr="004A59E5" w:rsidRDefault="005C62D5" w:rsidP="00D112E2">
            <w:pPr>
              <w:tabs>
                <w:tab w:val="left" w:pos="3686"/>
                <w:tab w:val="left" w:pos="3828"/>
                <w:tab w:val="left" w:pos="3969"/>
              </w:tabs>
              <w:spacing w:after="160" w:line="259" w:lineRule="auto"/>
              <w:ind w:firstLine="709"/>
              <w:contextualSpacing/>
              <w:jc w:val="both"/>
              <w:rPr>
                <w:strike/>
                <w:lang w:eastAsia="en-US"/>
              </w:rPr>
            </w:pPr>
            <w:r w:rsidRPr="004A59E5">
              <w:rPr>
                <w:strike/>
                <w:lang w:eastAsia="en-US"/>
              </w:rPr>
              <w:t>Пачки банкнот в опломбованих коробках зберігаються в сховищі окремими стосами (рядами) на піддонах або стелажах без дверей.</w:t>
            </w:r>
          </w:p>
          <w:p w14:paraId="471621A7" w14:textId="77777777" w:rsidR="005C62D5" w:rsidRPr="004A59E5" w:rsidRDefault="005C62D5" w:rsidP="00D112E2">
            <w:pPr>
              <w:tabs>
                <w:tab w:val="left" w:pos="3686"/>
                <w:tab w:val="left" w:pos="3828"/>
                <w:tab w:val="left" w:pos="3969"/>
              </w:tabs>
              <w:spacing w:after="160" w:line="259" w:lineRule="auto"/>
              <w:ind w:firstLine="709"/>
              <w:contextualSpacing/>
              <w:jc w:val="both"/>
              <w:rPr>
                <w:strike/>
                <w:lang w:eastAsia="en-US"/>
              </w:rPr>
            </w:pPr>
            <w:r w:rsidRPr="004A59E5">
              <w:rPr>
                <w:strike/>
                <w:lang w:eastAsia="en-US"/>
              </w:rPr>
              <w:t>Пачки банкнот без касет зберігаються на стелажах, обладнаних дверима, у візках, сейфах, шафах або на окремих полицях сейфів, шаф та стелажів, обладнаних дверима, що замикаються на ключ.</w:t>
            </w:r>
          </w:p>
          <w:p w14:paraId="3715EAB2" w14:textId="77777777" w:rsidR="005C62D5" w:rsidRPr="004A59E5" w:rsidRDefault="005C62D5" w:rsidP="00D112E2">
            <w:pPr>
              <w:jc w:val="both"/>
            </w:pPr>
            <w:r w:rsidRPr="004A59E5">
              <w:rPr>
                <w:strike/>
                <w:lang w:eastAsia="en-US"/>
              </w:rPr>
              <w:t>Мішечки (блоки з роликами) з монетами дозволяється зберігати в сховищі на окремих стелажах без дверей або на окремих піддонах.</w:t>
            </w:r>
          </w:p>
        </w:tc>
        <w:tc>
          <w:tcPr>
            <w:tcW w:w="7796" w:type="dxa"/>
          </w:tcPr>
          <w:p w14:paraId="5ED97F23" w14:textId="55A1FB0B" w:rsidR="005C62D5" w:rsidRPr="00AD015D" w:rsidRDefault="005C62D5" w:rsidP="00D112E2">
            <w:pPr>
              <w:tabs>
                <w:tab w:val="left" w:pos="3686"/>
                <w:tab w:val="left" w:pos="3828"/>
                <w:tab w:val="left" w:pos="3969"/>
              </w:tabs>
              <w:spacing w:after="160" w:line="259" w:lineRule="auto"/>
              <w:ind w:firstLine="709"/>
              <w:contextualSpacing/>
              <w:jc w:val="both"/>
              <w:rPr>
                <w:b/>
                <w:bCs/>
                <w:strike/>
                <w:lang w:eastAsia="en-US"/>
              </w:rPr>
            </w:pPr>
            <w:r w:rsidRPr="00AD015D">
              <w:rPr>
                <w:b/>
                <w:bCs/>
                <w:lang w:eastAsia="en-US"/>
              </w:rPr>
              <w:t>102.</w:t>
            </w:r>
            <w:r w:rsidRPr="00AD015D">
              <w:rPr>
                <w:b/>
              </w:rPr>
              <w:t xml:space="preserve"> Уповноважений банк зберігає </w:t>
            </w:r>
            <w:r w:rsidRPr="00AD015D">
              <w:rPr>
                <w:b/>
                <w:bCs/>
                <w:lang w:eastAsia="en-US"/>
              </w:rPr>
              <w:t xml:space="preserve">готівку, що є в запасах готівки на зберіганні, в розрізі індексів та номіналів відповідно до вимог </w:t>
            </w:r>
            <w:r w:rsidR="00544E5A" w:rsidRPr="00AD015D">
              <w:rPr>
                <w:b/>
                <w:bCs/>
                <w:lang w:eastAsia="en-US"/>
              </w:rPr>
              <w:t xml:space="preserve">своїх </w:t>
            </w:r>
            <w:r w:rsidRPr="00AD015D">
              <w:rPr>
                <w:b/>
                <w:bCs/>
                <w:lang w:eastAsia="en-US"/>
              </w:rPr>
              <w:t xml:space="preserve">внутрішніх процедур, що визначають порядок зберігання запасів готівки у сховищах. </w:t>
            </w:r>
          </w:p>
          <w:p w14:paraId="58EF3EB3" w14:textId="77777777" w:rsidR="005C62D5" w:rsidRPr="00AD015D" w:rsidRDefault="005C62D5" w:rsidP="00D112E2">
            <w:pPr>
              <w:jc w:val="both"/>
            </w:pPr>
          </w:p>
        </w:tc>
      </w:tr>
      <w:tr w:rsidR="005C62D5" w:rsidRPr="004A59E5" w14:paraId="1BC04500" w14:textId="77777777" w:rsidTr="00A34F61">
        <w:tc>
          <w:tcPr>
            <w:tcW w:w="7650" w:type="dxa"/>
          </w:tcPr>
          <w:p w14:paraId="152184C7" w14:textId="77777777" w:rsidR="005C62D5" w:rsidRPr="004A59E5" w:rsidRDefault="005C62D5" w:rsidP="00D112E2">
            <w:pPr>
              <w:jc w:val="both"/>
            </w:pPr>
            <w:r w:rsidRPr="004A59E5">
              <w:rPr>
                <w:strike/>
                <w:lang w:eastAsia="en-US"/>
              </w:rPr>
              <w:lastRenderedPageBreak/>
              <w:t>103. Готівку, що є в запасах готівки на зберіганні, різних номіналів одного індексу дозволяється зберігати на окремій(</w:t>
            </w:r>
            <w:proofErr w:type="spellStart"/>
            <w:r w:rsidRPr="004A59E5">
              <w:rPr>
                <w:strike/>
                <w:lang w:eastAsia="en-US"/>
              </w:rPr>
              <w:t>их</w:t>
            </w:r>
            <w:proofErr w:type="spellEnd"/>
            <w:r w:rsidRPr="004A59E5">
              <w:rPr>
                <w:strike/>
                <w:lang w:eastAsia="en-US"/>
              </w:rPr>
              <w:t>) полиці(</w:t>
            </w:r>
            <w:proofErr w:type="spellStart"/>
            <w:r w:rsidRPr="004A59E5">
              <w:rPr>
                <w:strike/>
                <w:lang w:eastAsia="en-US"/>
              </w:rPr>
              <w:t>ях</w:t>
            </w:r>
            <w:proofErr w:type="spellEnd"/>
            <w:r w:rsidRPr="004A59E5">
              <w:rPr>
                <w:strike/>
                <w:lang w:eastAsia="en-US"/>
              </w:rPr>
              <w:t>) стелажа, обладнаного дверима, шафи, сейфа з розмежуванням їх простором.</w:t>
            </w:r>
          </w:p>
        </w:tc>
        <w:tc>
          <w:tcPr>
            <w:tcW w:w="7796" w:type="dxa"/>
          </w:tcPr>
          <w:p w14:paraId="41EF7DF7" w14:textId="77777777" w:rsidR="005C62D5" w:rsidRPr="004A59E5" w:rsidRDefault="005C62D5" w:rsidP="00D112E2">
            <w:pPr>
              <w:jc w:val="both"/>
            </w:pPr>
            <w:r w:rsidRPr="004A59E5">
              <w:t>Виключити</w:t>
            </w:r>
          </w:p>
        </w:tc>
      </w:tr>
      <w:tr w:rsidR="005C62D5" w:rsidRPr="004A59E5" w14:paraId="5B090522" w14:textId="77777777" w:rsidTr="00A34F61">
        <w:tc>
          <w:tcPr>
            <w:tcW w:w="7650" w:type="dxa"/>
          </w:tcPr>
          <w:p w14:paraId="3A23C36D" w14:textId="77777777" w:rsidR="005C62D5" w:rsidRPr="004A59E5" w:rsidRDefault="005C62D5" w:rsidP="00D112E2">
            <w:pPr>
              <w:tabs>
                <w:tab w:val="left" w:pos="3686"/>
                <w:tab w:val="left" w:pos="3828"/>
                <w:tab w:val="left" w:pos="3969"/>
              </w:tabs>
              <w:spacing w:after="160" w:line="259" w:lineRule="auto"/>
              <w:ind w:firstLine="709"/>
              <w:contextualSpacing/>
              <w:jc w:val="both"/>
              <w:rPr>
                <w:strike/>
                <w:lang w:eastAsia="en-US"/>
              </w:rPr>
            </w:pPr>
            <w:r w:rsidRPr="004A59E5">
              <w:rPr>
                <w:strike/>
                <w:lang w:eastAsia="en-US"/>
              </w:rPr>
              <w:t>104. Опис цінностей, що зберігаються у шафі, на стелажі, піддоні (у візку, касетах, коробках) (додаток 20), із зазначенням у ньому дати, індексу, номіналу і суми фактичного залишку складається за кожною окремою шафою, стелажем, візком, сейфом або за окремими полицями сейфів, шаф, стелажів, у яких розміщені банкноти та монети запасів готівки на зберіганні, за касетами в стосах, на підлозі, піддоні, за коробками в стосах на піддоні.</w:t>
            </w:r>
          </w:p>
          <w:p w14:paraId="090D0FCE" w14:textId="77777777" w:rsidR="005C62D5" w:rsidRPr="004A59E5" w:rsidRDefault="005C62D5" w:rsidP="00D112E2">
            <w:pPr>
              <w:tabs>
                <w:tab w:val="left" w:pos="3686"/>
                <w:tab w:val="left" w:pos="3828"/>
                <w:tab w:val="left" w:pos="3969"/>
              </w:tabs>
              <w:spacing w:after="160" w:line="259" w:lineRule="auto"/>
              <w:ind w:firstLine="709"/>
              <w:contextualSpacing/>
              <w:jc w:val="both"/>
              <w:rPr>
                <w:strike/>
                <w:lang w:eastAsia="en-US"/>
              </w:rPr>
            </w:pPr>
            <w:r w:rsidRPr="004A59E5">
              <w:rPr>
                <w:strike/>
                <w:lang w:eastAsia="en-US"/>
              </w:rPr>
              <w:t xml:space="preserve">Описи  цінностей, що зберігаються у шафі, на стелажі, піддоні (у візку, касетах, коробках), складаються та підписуються однією з відповідальних осіб сховища або відповідальними особами сховища (відповідно до внутрішніх процедур уповноваженого банку) і зберігаються в хронологічному порядку в окремій папці в сховищі. </w:t>
            </w:r>
          </w:p>
          <w:p w14:paraId="55241831" w14:textId="77777777" w:rsidR="005C62D5" w:rsidRPr="004A59E5" w:rsidRDefault="005C62D5" w:rsidP="00D112E2">
            <w:pPr>
              <w:jc w:val="both"/>
            </w:pPr>
            <w:r w:rsidRPr="004A59E5">
              <w:rPr>
                <w:strike/>
                <w:lang w:eastAsia="en-US"/>
              </w:rPr>
              <w:t>Закінчені описи цінностей, що зберігаються у шафі, на стелажі, піддоні (у візку, касетах, коробках), зберігаються в сховищі до проведення ревізії запасів готівки на зберіганні станом на 01 січня, але не менше ніж 12 місяців.</w:t>
            </w:r>
          </w:p>
        </w:tc>
        <w:tc>
          <w:tcPr>
            <w:tcW w:w="7796" w:type="dxa"/>
          </w:tcPr>
          <w:p w14:paraId="64C0FF24" w14:textId="77777777" w:rsidR="005C62D5" w:rsidRPr="004A59E5" w:rsidRDefault="005C62D5" w:rsidP="00D112E2">
            <w:pPr>
              <w:jc w:val="both"/>
            </w:pPr>
            <w:r w:rsidRPr="004A59E5">
              <w:t>Виключити</w:t>
            </w:r>
          </w:p>
        </w:tc>
      </w:tr>
      <w:tr w:rsidR="005C62D5" w:rsidRPr="004A59E5" w14:paraId="54A57C7D" w14:textId="77777777" w:rsidTr="00A34F61">
        <w:tc>
          <w:tcPr>
            <w:tcW w:w="7650" w:type="dxa"/>
          </w:tcPr>
          <w:p w14:paraId="0416C944" w14:textId="77777777" w:rsidR="005C62D5" w:rsidRPr="004A59E5" w:rsidRDefault="005C62D5" w:rsidP="00D112E2">
            <w:pPr>
              <w:jc w:val="both"/>
            </w:pPr>
            <w:r w:rsidRPr="004A59E5">
              <w:rPr>
                <w:strike/>
                <w:lang w:eastAsia="en-US"/>
              </w:rPr>
              <w:t>105. Відповідальні особи сховища зобов’язані після кожного фактичного вилучення/вкладення банкнот та/або монет із/до запасів готівки на зберіганні шляхом перерахування готівки впевнитися, що фактичний залишок готівки у шафах, візках, на стелажах, піддонах  сховища, за якими відбувся рух готівки, відповідає даним описів цінностей, що зберігаються в шафі, на стелажі, піддоні (у візку, касетах, коробках).</w:t>
            </w:r>
          </w:p>
        </w:tc>
        <w:tc>
          <w:tcPr>
            <w:tcW w:w="7796" w:type="dxa"/>
          </w:tcPr>
          <w:p w14:paraId="7933D5FE" w14:textId="77777777" w:rsidR="005C62D5" w:rsidRPr="004A59E5" w:rsidRDefault="005C62D5" w:rsidP="00D112E2">
            <w:pPr>
              <w:jc w:val="both"/>
            </w:pPr>
            <w:r w:rsidRPr="004A59E5">
              <w:t>Виключити</w:t>
            </w:r>
          </w:p>
        </w:tc>
      </w:tr>
      <w:tr w:rsidR="005C62D5" w:rsidRPr="004A59E5" w14:paraId="7D4814AF" w14:textId="77777777" w:rsidTr="00A34F61">
        <w:tc>
          <w:tcPr>
            <w:tcW w:w="7650" w:type="dxa"/>
          </w:tcPr>
          <w:p w14:paraId="6BA5B421" w14:textId="77777777" w:rsidR="005C62D5" w:rsidRPr="004A59E5" w:rsidRDefault="005C62D5" w:rsidP="00D112E2">
            <w:pPr>
              <w:tabs>
                <w:tab w:val="left" w:pos="3686"/>
                <w:tab w:val="left" w:pos="3828"/>
                <w:tab w:val="left" w:pos="3969"/>
              </w:tabs>
              <w:spacing w:after="160" w:line="259" w:lineRule="auto"/>
              <w:ind w:firstLine="709"/>
              <w:contextualSpacing/>
              <w:jc w:val="both"/>
              <w:rPr>
                <w:strike/>
                <w:lang w:eastAsia="en-US"/>
              </w:rPr>
            </w:pPr>
            <w:r w:rsidRPr="004A59E5">
              <w:rPr>
                <w:strike/>
                <w:lang w:eastAsia="en-US"/>
              </w:rPr>
              <w:t>106. Одна з відповідальних осіб сховища відповідно до розподілу обов’язків, що визначені в посадовій інструкції, може, крім замикання на ключ, додатково опломбувати шафи, стелажі, візки, у яких зберігаються запаси готівки (для  забезпечення в сховищі контролю за фактичною наявністю запасів готівки на зберіганні без їх щоденного перерахування наприкінці робочого дня).</w:t>
            </w:r>
          </w:p>
          <w:p w14:paraId="4EFC4555" w14:textId="77777777" w:rsidR="005C62D5" w:rsidRPr="004A59E5" w:rsidRDefault="005C62D5" w:rsidP="00D112E2">
            <w:pPr>
              <w:jc w:val="both"/>
            </w:pPr>
            <w:r w:rsidRPr="004A59E5">
              <w:rPr>
                <w:strike/>
                <w:lang w:eastAsia="en-US"/>
              </w:rPr>
              <w:lastRenderedPageBreak/>
              <w:t>В описі цінностей, що зберігаються в шафі, на стелажі, піддоні (у візку, касетах, коробках), робиться відмітка із зазначенням дати пломбування, перевірки фактичної наявності запасів готівки на зберіганні та підпису відповідальної особи сховища відповідно до розподілу посадових обов’язків.</w:t>
            </w:r>
          </w:p>
        </w:tc>
        <w:tc>
          <w:tcPr>
            <w:tcW w:w="7796" w:type="dxa"/>
          </w:tcPr>
          <w:p w14:paraId="3EFCA4B9" w14:textId="77777777" w:rsidR="005C62D5" w:rsidRPr="004A59E5" w:rsidRDefault="005C62D5" w:rsidP="00D112E2">
            <w:pPr>
              <w:jc w:val="both"/>
            </w:pPr>
            <w:r w:rsidRPr="004A59E5">
              <w:lastRenderedPageBreak/>
              <w:t>Виключити</w:t>
            </w:r>
          </w:p>
        </w:tc>
      </w:tr>
      <w:tr w:rsidR="005C62D5" w:rsidRPr="004A59E5" w14:paraId="3DF57D07" w14:textId="77777777" w:rsidTr="00A34F61">
        <w:tc>
          <w:tcPr>
            <w:tcW w:w="7650" w:type="dxa"/>
          </w:tcPr>
          <w:p w14:paraId="514E88B7" w14:textId="77777777" w:rsidR="005C62D5" w:rsidRPr="004A59E5" w:rsidRDefault="005C62D5" w:rsidP="00D112E2">
            <w:pPr>
              <w:jc w:val="both"/>
            </w:pPr>
            <w:r w:rsidRPr="004A59E5">
              <w:rPr>
                <w:strike/>
                <w:lang w:eastAsia="en-US"/>
              </w:rPr>
              <w:t>108. Одна з відповідальних осіб сховища після завершення операцій з запасами готівки на зберіганні забезпечує зберігання ключів від сейфів, шаф, стелажів та візків, в яких зберігаються запаси готівки, в металевій шафі, що розташована в сховищі та закріплена внутрішнім порядком уповноваженого банку за цією відповідальною особою сховища відповідно до розподілу посадових обов’язків.</w:t>
            </w:r>
          </w:p>
        </w:tc>
        <w:tc>
          <w:tcPr>
            <w:tcW w:w="7796" w:type="dxa"/>
          </w:tcPr>
          <w:p w14:paraId="4CDFBA28" w14:textId="77777777" w:rsidR="005C62D5" w:rsidRPr="004A59E5" w:rsidRDefault="005C62D5" w:rsidP="00D112E2">
            <w:pPr>
              <w:jc w:val="both"/>
            </w:pPr>
            <w:r w:rsidRPr="004A59E5">
              <w:t>Виключити</w:t>
            </w:r>
          </w:p>
        </w:tc>
      </w:tr>
      <w:tr w:rsidR="005C62D5" w:rsidRPr="004A59E5" w14:paraId="256B333E" w14:textId="77777777" w:rsidTr="005C62D5">
        <w:trPr>
          <w:trHeight w:val="618"/>
        </w:trPr>
        <w:tc>
          <w:tcPr>
            <w:tcW w:w="15446" w:type="dxa"/>
            <w:gridSpan w:val="2"/>
          </w:tcPr>
          <w:p w14:paraId="0DCA4FFC" w14:textId="77777777" w:rsidR="005C62D5" w:rsidRPr="004A59E5" w:rsidRDefault="005C62D5" w:rsidP="00D112E2">
            <w:pPr>
              <w:jc w:val="both"/>
            </w:pPr>
            <w:r w:rsidRPr="004A59E5">
              <w:rPr>
                <w:lang w:eastAsia="uk-UA"/>
              </w:rPr>
              <w:t>ІХ.  Видача готівки із запасів готівки на зберіганні в операційну касу уповноваженого банку та приймання готівки до запасів готівки на зберіганні з операційної каси уповноваженого банку</w:t>
            </w:r>
          </w:p>
        </w:tc>
      </w:tr>
      <w:tr w:rsidR="00030706" w:rsidRPr="004A59E5" w14:paraId="4AB646A8" w14:textId="77777777" w:rsidTr="00A34F61">
        <w:trPr>
          <w:trHeight w:val="414"/>
        </w:trPr>
        <w:tc>
          <w:tcPr>
            <w:tcW w:w="7650" w:type="dxa"/>
          </w:tcPr>
          <w:p w14:paraId="1C9989F2" w14:textId="77777777" w:rsidR="00030706" w:rsidRPr="004A59E5" w:rsidRDefault="00030706" w:rsidP="00030706">
            <w:pPr>
              <w:jc w:val="both"/>
              <w:rPr>
                <w:lang w:eastAsia="en-US"/>
              </w:rPr>
            </w:pPr>
            <w:r w:rsidRPr="004A59E5">
              <w:rPr>
                <w:lang w:eastAsia="en-US"/>
              </w:rPr>
              <w:t xml:space="preserve">111. Уповноважений банк для  </w:t>
            </w:r>
            <w:r w:rsidRPr="00E27B5F">
              <w:rPr>
                <w:strike/>
                <w:lang w:eastAsia="en-US"/>
              </w:rPr>
              <w:t>здійснення</w:t>
            </w:r>
            <w:r w:rsidRPr="004A59E5">
              <w:rPr>
                <w:lang w:eastAsia="en-US"/>
              </w:rPr>
              <w:t xml:space="preserve"> видачі готівки із запасів готівки на зберіганні в операційну касу та/або приймання готівки до запасів готівки на зберіганні (включаючи  </w:t>
            </w:r>
            <w:r w:rsidRPr="004A59E5">
              <w:rPr>
                <w:strike/>
                <w:lang w:eastAsia="en-US"/>
              </w:rPr>
              <w:t xml:space="preserve">готівку, що підлягає </w:t>
            </w:r>
            <w:r w:rsidRPr="004A59E5">
              <w:rPr>
                <w:lang w:eastAsia="en-US"/>
              </w:rPr>
              <w:t xml:space="preserve">перерахуванню) з операційної каси подає Національному банку за допомогою системи автоматизації заявку на зменшення/збільшення готівки із (до) запасів готівки на зберіганні (додаток </w:t>
            </w:r>
            <w:r w:rsidRPr="004A59E5">
              <w:rPr>
                <w:strike/>
                <w:lang w:eastAsia="en-US"/>
              </w:rPr>
              <w:t>21)</w:t>
            </w:r>
            <w:r w:rsidRPr="004A59E5">
              <w:rPr>
                <w:lang w:eastAsia="en-US"/>
              </w:rPr>
              <w:t xml:space="preserve"> (далі – заявка на зменшення/збільшення) за кожним відокремленим підрозділом/підрозділом окремо для банкнот і монет у розрізі індексів, номіналів і сум.</w:t>
            </w:r>
          </w:p>
        </w:tc>
        <w:tc>
          <w:tcPr>
            <w:tcW w:w="7796" w:type="dxa"/>
          </w:tcPr>
          <w:p w14:paraId="494DDA23" w14:textId="28FB6AF0" w:rsidR="00030706" w:rsidRPr="004A59E5" w:rsidRDefault="004B4C8B" w:rsidP="00E27B5F">
            <w:pPr>
              <w:jc w:val="both"/>
            </w:pPr>
            <w:r w:rsidRPr="004A59E5">
              <w:rPr>
                <w:lang w:eastAsia="en-US"/>
              </w:rPr>
              <w:t xml:space="preserve">111. Уповноважений банк для </w:t>
            </w:r>
            <w:r w:rsidR="00E27B5F" w:rsidRPr="00E27B5F">
              <w:rPr>
                <w:b/>
                <w:lang w:eastAsia="en-US"/>
              </w:rPr>
              <w:t>проведення операції з</w:t>
            </w:r>
            <w:r w:rsidR="00E27B5F" w:rsidRPr="00E27B5F">
              <w:rPr>
                <w:lang w:eastAsia="en-US"/>
              </w:rPr>
              <w:t xml:space="preserve"> </w:t>
            </w:r>
            <w:r w:rsidRPr="004A59E5">
              <w:rPr>
                <w:lang w:eastAsia="en-US"/>
              </w:rPr>
              <w:t xml:space="preserve">видачі готівки із запасів готівки на зберіганні в операційну касу та/або приймання готівки до запасів готівки на зберіганні </w:t>
            </w:r>
            <w:r w:rsidR="00814101" w:rsidRPr="004A59E5">
              <w:rPr>
                <w:lang w:eastAsia="en-US"/>
              </w:rPr>
              <w:t xml:space="preserve">(включаючи </w:t>
            </w:r>
            <w:r w:rsidRPr="004A59E5">
              <w:rPr>
                <w:b/>
                <w:lang w:eastAsia="en-US"/>
              </w:rPr>
              <w:t xml:space="preserve">банкноти, </w:t>
            </w:r>
            <w:r w:rsidR="00CD623B" w:rsidRPr="004A59E5">
              <w:rPr>
                <w:b/>
                <w:lang w:eastAsia="en-US"/>
              </w:rPr>
              <w:t>які</w:t>
            </w:r>
            <w:r w:rsidRPr="004A59E5">
              <w:rPr>
                <w:b/>
                <w:lang w:eastAsia="en-US"/>
              </w:rPr>
              <w:t xml:space="preserve"> підлягають</w:t>
            </w:r>
            <w:r w:rsidRPr="004A59E5">
              <w:rPr>
                <w:lang w:eastAsia="en-US"/>
              </w:rPr>
              <w:t xml:space="preserve"> перерахуванню) з операційної каси подає Національному банку за допомогою системи автоматизації заявку на зменшення/збільшення готівки із (до) запасів готівки на зберіганні (додаток</w:t>
            </w:r>
            <w:r w:rsidRPr="004A59E5">
              <w:rPr>
                <w:b/>
                <w:lang w:eastAsia="en-US"/>
              </w:rPr>
              <w:t xml:space="preserve"> 2</w:t>
            </w:r>
            <w:r w:rsidR="00D60535" w:rsidRPr="004A59E5">
              <w:rPr>
                <w:b/>
                <w:lang w:eastAsia="en-US"/>
              </w:rPr>
              <w:t>0</w:t>
            </w:r>
            <w:r w:rsidRPr="004A59E5">
              <w:rPr>
                <w:lang w:eastAsia="en-US"/>
              </w:rPr>
              <w:t>) (далі – заявка на зменшення/збільшення) за кожним відокремленим підрозділом/підрозділом окремо для банкнот і монет у розрізі індексів, номіналів і сум.</w:t>
            </w:r>
          </w:p>
        </w:tc>
      </w:tr>
      <w:tr w:rsidR="005170DF" w:rsidRPr="00ED4919" w14:paraId="073A8F72" w14:textId="77777777" w:rsidTr="00A34F61">
        <w:trPr>
          <w:trHeight w:val="414"/>
        </w:trPr>
        <w:tc>
          <w:tcPr>
            <w:tcW w:w="7650" w:type="dxa"/>
          </w:tcPr>
          <w:p w14:paraId="4DC181FB" w14:textId="77777777" w:rsidR="005170DF" w:rsidRPr="004A59E5" w:rsidRDefault="005170DF" w:rsidP="00030706">
            <w:pPr>
              <w:jc w:val="both"/>
              <w:rPr>
                <w:lang w:eastAsia="en-US"/>
              </w:rPr>
            </w:pPr>
            <w:r w:rsidRPr="004A59E5">
              <w:rPr>
                <w:lang w:eastAsia="en-US"/>
              </w:rPr>
              <w:t xml:space="preserve">112. Уповноважений банк одночасно із надсиланням заявки на зменшення готівки із запасів готівки на зберіганні перераховує кошти за готівку на відповідні рахунки Національного банку </w:t>
            </w:r>
            <w:r w:rsidRPr="004A59E5">
              <w:rPr>
                <w:strike/>
                <w:lang w:eastAsia="en-US"/>
              </w:rPr>
              <w:t>до 15.00 у день здійснення операції, а в п’ятницю та передсвяткові дні – до 14.00.</w:t>
            </w:r>
            <w:r w:rsidRPr="004A59E5">
              <w:rPr>
                <w:lang w:eastAsia="en-US"/>
              </w:rPr>
              <w:t xml:space="preserve"> </w:t>
            </w:r>
          </w:p>
          <w:p w14:paraId="13A46A0E" w14:textId="77777777" w:rsidR="005170DF" w:rsidRPr="004A59E5" w:rsidRDefault="005170DF" w:rsidP="00030706">
            <w:pPr>
              <w:jc w:val="both"/>
              <w:rPr>
                <w:strike/>
                <w:lang w:eastAsia="en-US"/>
              </w:rPr>
            </w:pPr>
          </w:p>
        </w:tc>
        <w:tc>
          <w:tcPr>
            <w:tcW w:w="7796" w:type="dxa"/>
          </w:tcPr>
          <w:p w14:paraId="258555D5" w14:textId="2F9C1BDF" w:rsidR="005170DF" w:rsidRPr="001C4DE5" w:rsidRDefault="005170DF" w:rsidP="00ED7ED6">
            <w:pPr>
              <w:jc w:val="both"/>
            </w:pPr>
            <w:r w:rsidRPr="001C4DE5">
              <w:t xml:space="preserve">112. Уповноважений банк одночасно із надсиланням заявки на зменшення готівки із запасів готівки на зберіганні перераховує кошти за готівку на відповідні рахунки Національного банку </w:t>
            </w:r>
            <w:r w:rsidRPr="001C4DE5">
              <w:rPr>
                <w:b/>
              </w:rPr>
              <w:t>до 16.00 у день здійснення операції, а в п’ятницю та передсвяткові дні – до</w:t>
            </w:r>
            <w:r w:rsidRPr="001C4DE5">
              <w:t xml:space="preserve"> </w:t>
            </w:r>
            <w:r w:rsidRPr="001C4DE5">
              <w:rPr>
                <w:b/>
              </w:rPr>
              <w:t>15.00</w:t>
            </w:r>
            <w:r w:rsidR="00614B4B" w:rsidRPr="001C4DE5">
              <w:rPr>
                <w:b/>
                <w:bCs/>
                <w:lang w:eastAsia="en-US"/>
              </w:rPr>
              <w:t xml:space="preserve"> (час перерахування коштів може бути продовжено на 30 хвилин за умови письмового звернення уповноваженого банку засобами </w:t>
            </w:r>
            <w:r w:rsidR="003D55CD" w:rsidRPr="001C4DE5">
              <w:rPr>
                <w:b/>
                <w:bCs/>
                <w:lang w:eastAsia="en-US"/>
              </w:rPr>
              <w:t xml:space="preserve">системи </w:t>
            </w:r>
            <w:r w:rsidR="00614B4B" w:rsidRPr="001C4DE5">
              <w:rPr>
                <w:b/>
                <w:bCs/>
                <w:lang w:eastAsia="en-US"/>
              </w:rPr>
              <w:t>електронної пошти</w:t>
            </w:r>
            <w:r w:rsidR="00ED7ED6" w:rsidRPr="001C4DE5">
              <w:rPr>
                <w:b/>
                <w:bCs/>
                <w:lang w:eastAsia="en-US"/>
              </w:rPr>
              <w:t xml:space="preserve"> Національного банку</w:t>
            </w:r>
            <w:r w:rsidR="00BE1201" w:rsidRPr="001C4DE5">
              <w:rPr>
                <w:b/>
                <w:bCs/>
                <w:lang w:eastAsia="en-US"/>
              </w:rPr>
              <w:t>,</w:t>
            </w:r>
            <w:r w:rsidR="00BE1201" w:rsidRPr="001C4DE5">
              <w:t xml:space="preserve"> </w:t>
            </w:r>
            <w:r w:rsidR="00BE1201" w:rsidRPr="001C4DE5">
              <w:rPr>
                <w:b/>
                <w:bCs/>
                <w:lang w:eastAsia="en-US"/>
              </w:rPr>
              <w:t>яке надійшло до 16.00</w:t>
            </w:r>
            <w:r w:rsidR="00ED7ED6" w:rsidRPr="001C4DE5">
              <w:rPr>
                <w:b/>
                <w:bCs/>
                <w:lang w:eastAsia="en-US"/>
              </w:rPr>
              <w:t xml:space="preserve"> у день </w:t>
            </w:r>
            <w:r w:rsidR="00ED7ED6" w:rsidRPr="00933363">
              <w:rPr>
                <w:b/>
                <w:bCs/>
                <w:lang w:eastAsia="en-US"/>
              </w:rPr>
              <w:t>здійснення операцій</w:t>
            </w:r>
            <w:r w:rsidR="00BE1201" w:rsidRPr="00933363">
              <w:rPr>
                <w:b/>
                <w:bCs/>
                <w:lang w:eastAsia="en-US"/>
              </w:rPr>
              <w:t>, у</w:t>
            </w:r>
            <w:r w:rsidR="00BE1201" w:rsidRPr="001C4DE5">
              <w:rPr>
                <w:b/>
                <w:bCs/>
                <w:lang w:eastAsia="en-US"/>
              </w:rPr>
              <w:t xml:space="preserve"> п’ятницю та передсвяткові дні – до 15.00</w:t>
            </w:r>
            <w:r w:rsidR="00614B4B" w:rsidRPr="001C4DE5">
              <w:rPr>
                <w:b/>
                <w:bCs/>
                <w:lang w:eastAsia="en-US"/>
              </w:rPr>
              <w:t>)</w:t>
            </w:r>
            <w:r w:rsidR="00614B4B" w:rsidRPr="001C4DE5">
              <w:rPr>
                <w:b/>
                <w:bCs/>
                <w:lang w:val="ru-RU" w:eastAsia="en-US"/>
              </w:rPr>
              <w:t>.</w:t>
            </w:r>
          </w:p>
        </w:tc>
      </w:tr>
      <w:tr w:rsidR="005170DF" w:rsidRPr="004A59E5" w14:paraId="01B6FD22" w14:textId="77777777" w:rsidTr="00A34F61">
        <w:trPr>
          <w:trHeight w:val="414"/>
        </w:trPr>
        <w:tc>
          <w:tcPr>
            <w:tcW w:w="7650" w:type="dxa"/>
          </w:tcPr>
          <w:p w14:paraId="6C9DAB54" w14:textId="77777777" w:rsidR="005170DF" w:rsidRPr="004A59E5" w:rsidRDefault="005170DF" w:rsidP="00030706">
            <w:pPr>
              <w:jc w:val="both"/>
            </w:pPr>
            <w:r w:rsidRPr="004A59E5">
              <w:t>115</w:t>
            </w:r>
            <w:r w:rsidRPr="004A59E5">
              <w:rPr>
                <w:strike/>
              </w:rPr>
              <w:t>. Уповноважений банк надсилає заявки на зменшення/збільшення, підписані електронним підписом уповноваженої особи уповноваженого банку, в день здійснення операції до 15.00, у п’ятницю та передсвяткові дні – до 14.00.</w:t>
            </w:r>
          </w:p>
        </w:tc>
        <w:tc>
          <w:tcPr>
            <w:tcW w:w="7796" w:type="dxa"/>
          </w:tcPr>
          <w:p w14:paraId="77C2A814" w14:textId="7D4BCDB4" w:rsidR="005170DF" w:rsidRPr="001C4DE5" w:rsidRDefault="005170DF" w:rsidP="000429CF">
            <w:pPr>
              <w:jc w:val="both"/>
            </w:pPr>
            <w:r w:rsidRPr="001C4DE5">
              <w:rPr>
                <w:b/>
              </w:rPr>
              <w:t>115.</w:t>
            </w:r>
            <w:r w:rsidRPr="001C4DE5">
              <w:t xml:space="preserve"> </w:t>
            </w:r>
            <w:r w:rsidRPr="001C4DE5">
              <w:rPr>
                <w:b/>
              </w:rPr>
              <w:t xml:space="preserve">Уповноважений банк </w:t>
            </w:r>
            <w:r w:rsidR="000429CF" w:rsidRPr="001C4DE5">
              <w:rPr>
                <w:b/>
              </w:rPr>
              <w:t>надає</w:t>
            </w:r>
            <w:r w:rsidRPr="001C4DE5">
              <w:rPr>
                <w:b/>
              </w:rPr>
              <w:t xml:space="preserve"> заявки на зменшення/збільшення, підписані електронним підписом уповноваженої особи уповноваженого банку, в день здійснення </w:t>
            </w:r>
            <w:r w:rsidRPr="00933363">
              <w:rPr>
                <w:b/>
              </w:rPr>
              <w:t>операції</w:t>
            </w:r>
            <w:r w:rsidRPr="00C93049">
              <w:rPr>
                <w:b/>
              </w:rPr>
              <w:t xml:space="preserve"> до 16.00, у п’ятницю та передсвяткові дні – до </w:t>
            </w:r>
            <w:r w:rsidR="000429CF" w:rsidRPr="001C4DE5">
              <w:rPr>
                <w:b/>
              </w:rPr>
              <w:t xml:space="preserve">15.00 </w:t>
            </w:r>
            <w:r w:rsidR="000429CF" w:rsidRPr="001C4DE5">
              <w:rPr>
                <w:b/>
                <w:bCs/>
                <w:lang w:eastAsia="en-US"/>
              </w:rPr>
              <w:t>(</w:t>
            </w:r>
            <w:r w:rsidR="00BE1201" w:rsidRPr="001C4DE5">
              <w:rPr>
                <w:b/>
                <w:bCs/>
                <w:lang w:eastAsia="en-US"/>
              </w:rPr>
              <w:t xml:space="preserve">час надання заявок може </w:t>
            </w:r>
            <w:r w:rsidR="00BE1201" w:rsidRPr="001C4DE5">
              <w:rPr>
                <w:b/>
                <w:bCs/>
                <w:lang w:eastAsia="en-US"/>
              </w:rPr>
              <w:lastRenderedPageBreak/>
              <w:t xml:space="preserve">бути продовжено на 30 хвилин за умови письмового звернення уповноваженого банку засобами </w:t>
            </w:r>
            <w:r w:rsidR="00191137" w:rsidRPr="001C4DE5">
              <w:rPr>
                <w:b/>
                <w:bCs/>
                <w:lang w:eastAsia="en-US"/>
              </w:rPr>
              <w:t xml:space="preserve">системи </w:t>
            </w:r>
            <w:r w:rsidR="00BE1201" w:rsidRPr="001C4DE5">
              <w:rPr>
                <w:b/>
                <w:bCs/>
                <w:lang w:eastAsia="en-US"/>
              </w:rPr>
              <w:t>електронної пошти</w:t>
            </w:r>
            <w:r w:rsidR="00DE7831" w:rsidRPr="001C4DE5">
              <w:rPr>
                <w:b/>
                <w:bCs/>
                <w:lang w:eastAsia="en-US"/>
              </w:rPr>
              <w:t xml:space="preserve"> Національного банку</w:t>
            </w:r>
            <w:r w:rsidR="00BE1201" w:rsidRPr="001C4DE5">
              <w:rPr>
                <w:b/>
                <w:bCs/>
                <w:lang w:eastAsia="en-US"/>
              </w:rPr>
              <w:t>, яке надійшло до 16.00</w:t>
            </w:r>
            <w:r w:rsidR="00DE7831" w:rsidRPr="001C4DE5">
              <w:rPr>
                <w:b/>
                <w:bCs/>
                <w:lang w:eastAsia="en-US"/>
              </w:rPr>
              <w:t xml:space="preserve"> у день здійснення операцій</w:t>
            </w:r>
            <w:r w:rsidR="00BE1201" w:rsidRPr="001C4DE5">
              <w:rPr>
                <w:b/>
                <w:bCs/>
                <w:lang w:eastAsia="en-US"/>
              </w:rPr>
              <w:t>, у п’ятницю та передсвяткові дні – до 15.00</w:t>
            </w:r>
            <w:r w:rsidR="000429CF" w:rsidRPr="001C4DE5">
              <w:rPr>
                <w:b/>
                <w:bCs/>
                <w:lang w:eastAsia="en-US"/>
              </w:rPr>
              <w:t>)</w:t>
            </w:r>
            <w:r w:rsidR="000429CF" w:rsidRPr="001C4DE5">
              <w:rPr>
                <w:b/>
                <w:bCs/>
                <w:lang w:val="ru-RU" w:eastAsia="en-US"/>
              </w:rPr>
              <w:t>.</w:t>
            </w:r>
          </w:p>
        </w:tc>
      </w:tr>
      <w:tr w:rsidR="00D60535" w:rsidRPr="004A59E5" w14:paraId="4BA165DB" w14:textId="77777777" w:rsidTr="00A34F61">
        <w:trPr>
          <w:trHeight w:val="414"/>
        </w:trPr>
        <w:tc>
          <w:tcPr>
            <w:tcW w:w="7650" w:type="dxa"/>
          </w:tcPr>
          <w:p w14:paraId="6419AA30" w14:textId="77777777" w:rsidR="00D60535" w:rsidRPr="004A59E5" w:rsidRDefault="00D60535" w:rsidP="00030706">
            <w:pPr>
              <w:jc w:val="both"/>
            </w:pPr>
            <w:r w:rsidRPr="004A59E5">
              <w:lastRenderedPageBreak/>
              <w:t xml:space="preserve">116. Національний банк розглядає заявку на зменшення готівки із запасів готівки на зберіганні, ураховуючи інформацію щодо фактичних залишків банкнот і монет у запасах готівки на зберіганні, отримання коштів за готівку, та надає уповноваженому банку дозвіл на зменшення готівки із запасів готівки на зберіганні (додаток </w:t>
            </w:r>
            <w:r w:rsidRPr="004A59E5">
              <w:rPr>
                <w:strike/>
              </w:rPr>
              <w:t>22</w:t>
            </w:r>
            <w:r w:rsidRPr="004A59E5">
              <w:t>) за кожним відокремленим підрозділом/підрозділом окремо для банкнот і монет у розрізі індексів, номіналів і сум.</w:t>
            </w:r>
          </w:p>
        </w:tc>
        <w:tc>
          <w:tcPr>
            <w:tcW w:w="7796" w:type="dxa"/>
          </w:tcPr>
          <w:p w14:paraId="47A2CD0E" w14:textId="77777777" w:rsidR="00D60535" w:rsidRPr="004A59E5" w:rsidRDefault="00D60535" w:rsidP="00D60535">
            <w:pPr>
              <w:jc w:val="both"/>
            </w:pPr>
            <w:r w:rsidRPr="004A59E5">
              <w:t>116. Національний банк розглядає заявку на зменшення готівки із запасів готівки на зберіганні, ураховуючи інформацію щодо фактичних залишків банкнот і монет у запасах готівки на зберіганні, отримання коштів за готівку, та надає уповноваженому банку дозвіл на зменшення готівки із запасів готівки на зберіганні (додаток</w:t>
            </w:r>
            <w:r w:rsidRPr="004A59E5">
              <w:rPr>
                <w:b/>
              </w:rPr>
              <w:t xml:space="preserve"> 21</w:t>
            </w:r>
            <w:r w:rsidRPr="004A59E5">
              <w:t>) за кожним відокремленим підрозділом/підрозділом окремо для банкнот і монет у розрізі індексів, номіналів і сум.</w:t>
            </w:r>
          </w:p>
        </w:tc>
      </w:tr>
      <w:tr w:rsidR="006171FE" w:rsidRPr="004A59E5" w14:paraId="71D71ECD" w14:textId="77777777" w:rsidTr="00A34F61">
        <w:trPr>
          <w:trHeight w:val="414"/>
        </w:trPr>
        <w:tc>
          <w:tcPr>
            <w:tcW w:w="7650" w:type="dxa"/>
          </w:tcPr>
          <w:p w14:paraId="09CD5F40" w14:textId="77777777" w:rsidR="006171FE" w:rsidRPr="004A59E5" w:rsidRDefault="006171FE" w:rsidP="00030706">
            <w:pPr>
              <w:jc w:val="both"/>
            </w:pPr>
            <w:r w:rsidRPr="004A59E5">
              <w:t xml:space="preserve">117. Національний банк розглядає заявку на збільшення готівки до запасів готівки на зберіганні, ураховуючи інформацію щодо встановлених лімітів запасів готівки на зберіганні, фактичних залишків банкнот і монет у запасах готівки на зберіганні, та надає уповноваженому банку дозвіл на збільшення готівки до запасів готівки на зберіганні  (додаток </w:t>
            </w:r>
            <w:r w:rsidRPr="004A59E5">
              <w:rPr>
                <w:strike/>
              </w:rPr>
              <w:t>22)</w:t>
            </w:r>
            <w:r w:rsidRPr="004A59E5">
              <w:t xml:space="preserve"> за кожним відокремленим підрозділом/підрозділом окремо для банкнот і монет у розрізі індексів, номіналів і сум.</w:t>
            </w:r>
          </w:p>
        </w:tc>
        <w:tc>
          <w:tcPr>
            <w:tcW w:w="7796" w:type="dxa"/>
          </w:tcPr>
          <w:p w14:paraId="26CBC1D0" w14:textId="77777777" w:rsidR="006171FE" w:rsidRPr="004A59E5" w:rsidRDefault="006171FE" w:rsidP="006171FE">
            <w:pPr>
              <w:jc w:val="both"/>
            </w:pPr>
            <w:r w:rsidRPr="004A59E5">
              <w:t xml:space="preserve">117. Національний банк розглядає заявку на збільшення готівки до запасів готівки на зберіганні, ураховуючи інформацію щодо встановлених лімітів запасів готівки на зберіганні, фактичних залишків банкнот і монет у запасах готівки на зберіганні, та надає уповноваженому банку дозвіл на збільшення готівки до запасів готівки на зберіганні  (додаток </w:t>
            </w:r>
            <w:r w:rsidRPr="004A59E5">
              <w:rPr>
                <w:b/>
              </w:rPr>
              <w:t>21</w:t>
            </w:r>
            <w:r w:rsidRPr="004A59E5">
              <w:t>) за кожним 1відокремленим підрозділом/підрозділом окремо для банкнот і монет у розрізі індексів, номіналів і сум.</w:t>
            </w:r>
          </w:p>
        </w:tc>
      </w:tr>
      <w:tr w:rsidR="005170DF" w:rsidRPr="004A59E5" w14:paraId="3B388742" w14:textId="77777777" w:rsidTr="00A34F61">
        <w:trPr>
          <w:trHeight w:val="414"/>
        </w:trPr>
        <w:tc>
          <w:tcPr>
            <w:tcW w:w="7650" w:type="dxa"/>
          </w:tcPr>
          <w:p w14:paraId="64C5A14C" w14:textId="77777777" w:rsidR="005170DF" w:rsidRPr="004A59E5" w:rsidRDefault="005170DF" w:rsidP="005170DF">
            <w:pPr>
              <w:jc w:val="both"/>
              <w:rPr>
                <w:lang w:eastAsia="en-US"/>
              </w:rPr>
            </w:pPr>
            <w:r w:rsidRPr="004A59E5">
              <w:rPr>
                <w:lang w:eastAsia="en-US"/>
              </w:rPr>
              <w:t xml:space="preserve">119. Національний банк надає уповноваженому банку дозволи на зменшення/збільшення готівки із (до) запасів готівки на зберіганні до </w:t>
            </w:r>
            <w:r w:rsidRPr="004A59E5">
              <w:rPr>
                <w:strike/>
                <w:lang w:eastAsia="en-US"/>
              </w:rPr>
              <w:t>16.30</w:t>
            </w:r>
            <w:r w:rsidRPr="004A59E5">
              <w:rPr>
                <w:lang w:eastAsia="en-US"/>
              </w:rPr>
              <w:t xml:space="preserve">. </w:t>
            </w:r>
          </w:p>
          <w:p w14:paraId="0CC9C025" w14:textId="77777777" w:rsidR="005170DF" w:rsidRPr="004A59E5" w:rsidRDefault="005170DF" w:rsidP="005170DF">
            <w:pPr>
              <w:jc w:val="both"/>
              <w:rPr>
                <w:strike/>
                <w:lang w:eastAsia="en-US"/>
              </w:rPr>
            </w:pPr>
            <w:r w:rsidRPr="004A59E5">
              <w:rPr>
                <w:lang w:eastAsia="en-US"/>
              </w:rPr>
              <w:t>Національний банк здійснює перерахування коштів уповноваженому банку на суму вкладеної готівки до запасів готівки на зберіганні до 18.00, у п’ятницю та передсвяткові дні ‒ до 16.30.</w:t>
            </w:r>
          </w:p>
        </w:tc>
        <w:tc>
          <w:tcPr>
            <w:tcW w:w="7796" w:type="dxa"/>
          </w:tcPr>
          <w:p w14:paraId="32DD159F" w14:textId="77777777" w:rsidR="005170DF" w:rsidRPr="004A59E5" w:rsidRDefault="005170DF" w:rsidP="005170DF">
            <w:pPr>
              <w:jc w:val="both"/>
            </w:pPr>
            <w:r w:rsidRPr="004A59E5">
              <w:t xml:space="preserve">119. Національний банк надає уповноваженому банку дозволи на зменшення/збільшення готівки із (до) запасів готівки на зберіганні до </w:t>
            </w:r>
            <w:r w:rsidR="006409EE" w:rsidRPr="004A59E5">
              <w:rPr>
                <w:b/>
              </w:rPr>
              <w:t>17.00, у п’ятницю та передсвяткові дні – до 16.00.</w:t>
            </w:r>
            <w:r w:rsidRPr="004A59E5">
              <w:t xml:space="preserve"> </w:t>
            </w:r>
          </w:p>
          <w:p w14:paraId="669347DB" w14:textId="77777777" w:rsidR="005170DF" w:rsidRPr="004A59E5" w:rsidRDefault="005170DF" w:rsidP="005170DF">
            <w:pPr>
              <w:jc w:val="both"/>
            </w:pPr>
            <w:r w:rsidRPr="004A59E5">
              <w:t xml:space="preserve">Національний банк здійснює перерахування коштів уповноваженому банку на суму вкладеної готівки до запасів готівки на зберіганні до 18.00, у п’ятницю та передсвяткові дні ‒ до 16.30. </w:t>
            </w:r>
          </w:p>
        </w:tc>
      </w:tr>
      <w:tr w:rsidR="005170DF" w:rsidRPr="004A59E5" w14:paraId="5EEBB937" w14:textId="77777777" w:rsidTr="00A34F61">
        <w:trPr>
          <w:trHeight w:val="414"/>
        </w:trPr>
        <w:tc>
          <w:tcPr>
            <w:tcW w:w="7650" w:type="dxa"/>
          </w:tcPr>
          <w:p w14:paraId="02A9BBA2" w14:textId="77777777" w:rsidR="005170DF" w:rsidRPr="004A59E5" w:rsidRDefault="005170DF" w:rsidP="005170DF">
            <w:pPr>
              <w:jc w:val="both"/>
              <w:rPr>
                <w:lang w:eastAsia="en-US"/>
              </w:rPr>
            </w:pPr>
            <w:r w:rsidRPr="004A59E5">
              <w:rPr>
                <w:lang w:eastAsia="en-US"/>
              </w:rPr>
              <w:t>Норма відсутня</w:t>
            </w:r>
          </w:p>
        </w:tc>
        <w:tc>
          <w:tcPr>
            <w:tcW w:w="7796" w:type="dxa"/>
          </w:tcPr>
          <w:p w14:paraId="448FE25C" w14:textId="77775926" w:rsidR="005170DF" w:rsidRPr="004A59E5" w:rsidRDefault="00123705" w:rsidP="006D0954">
            <w:pPr>
              <w:jc w:val="both"/>
              <w:rPr>
                <w:b/>
              </w:rPr>
            </w:pPr>
            <w:r w:rsidRPr="004A59E5">
              <w:rPr>
                <w:b/>
              </w:rPr>
              <w:t>119</w:t>
            </w:r>
            <w:r w:rsidRPr="004A59E5">
              <w:rPr>
                <w:b/>
                <w:vertAlign w:val="superscript"/>
              </w:rPr>
              <w:t>1</w:t>
            </w:r>
            <w:r w:rsidRPr="004A59E5">
              <w:rPr>
                <w:b/>
              </w:rPr>
              <w:t xml:space="preserve">. </w:t>
            </w:r>
            <w:r w:rsidR="00EB0A63" w:rsidRPr="004A59E5">
              <w:rPr>
                <w:b/>
              </w:rPr>
              <w:t>Уповноважений банк зобов’язаний  протягом 30 хвилин прийняти в роботу дозвіл на зменшення/збільшення</w:t>
            </w:r>
            <w:r w:rsidR="00EB0A63" w:rsidRPr="004A59E5">
              <w:t xml:space="preserve"> </w:t>
            </w:r>
            <w:r w:rsidR="00EB0A63" w:rsidRPr="004A59E5">
              <w:rPr>
                <w:b/>
              </w:rPr>
              <w:t>готівки із (до) запасів готівки на зберіганні</w:t>
            </w:r>
            <w:r w:rsidR="006D0954" w:rsidRPr="006D0954">
              <w:rPr>
                <w:b/>
                <w:lang w:val="ru-RU"/>
              </w:rPr>
              <w:t>.</w:t>
            </w:r>
            <w:r w:rsidR="00EB0A63" w:rsidRPr="004A59E5">
              <w:rPr>
                <w:b/>
              </w:rPr>
              <w:t xml:space="preserve"> </w:t>
            </w:r>
          </w:p>
        </w:tc>
      </w:tr>
      <w:tr w:rsidR="00506027" w:rsidRPr="004A59E5" w14:paraId="12E4FEF0" w14:textId="77777777" w:rsidTr="00A34F61">
        <w:trPr>
          <w:trHeight w:val="414"/>
        </w:trPr>
        <w:tc>
          <w:tcPr>
            <w:tcW w:w="7650" w:type="dxa"/>
          </w:tcPr>
          <w:p w14:paraId="15FF17F5" w14:textId="77777777" w:rsidR="00506027" w:rsidRPr="004A59E5" w:rsidRDefault="00506027" w:rsidP="005170DF">
            <w:pPr>
              <w:jc w:val="both"/>
              <w:rPr>
                <w:lang w:eastAsia="en-US"/>
              </w:rPr>
            </w:pPr>
          </w:p>
        </w:tc>
        <w:tc>
          <w:tcPr>
            <w:tcW w:w="7796" w:type="dxa"/>
          </w:tcPr>
          <w:p w14:paraId="7DCAAC7D" w14:textId="728115C8" w:rsidR="00506027" w:rsidRPr="004A59E5" w:rsidRDefault="00506027" w:rsidP="00506027">
            <w:pPr>
              <w:jc w:val="both"/>
              <w:rPr>
                <w:b/>
              </w:rPr>
            </w:pPr>
            <w:r w:rsidRPr="004A59E5">
              <w:rPr>
                <w:b/>
              </w:rPr>
              <w:t>1</w:t>
            </w:r>
            <w:r>
              <w:rPr>
                <w:b/>
              </w:rPr>
              <w:t>19</w:t>
            </w:r>
            <w:r>
              <w:rPr>
                <w:b/>
                <w:vertAlign w:val="superscript"/>
              </w:rPr>
              <w:t>2</w:t>
            </w:r>
            <w:r w:rsidRPr="004A59E5">
              <w:rPr>
                <w:b/>
              </w:rPr>
              <w:t xml:space="preserve">. Уповноважений банк, якщо немає потреби в проведенні операції видачі готівки із запасів готівки на зберіганні в операційну касу та/або приймання готівки до запасів готівки на зберіганні та/або в разі виявлення помилок, зобов’язаний надати Національному банку лист з обґрунтуванням/поясненням необхідності анулювання наданих дозволів на зменшення/збільшення готівки із (до) запасів готівки на </w:t>
            </w:r>
            <w:r w:rsidRPr="004A59E5">
              <w:rPr>
                <w:b/>
              </w:rPr>
              <w:lastRenderedPageBreak/>
              <w:t xml:space="preserve">зберіганні  на повну суму за кожним із дозволів до моменту здійснення перерахування коштів. </w:t>
            </w:r>
          </w:p>
          <w:p w14:paraId="7646BD9C" w14:textId="144ADA90" w:rsidR="00506027" w:rsidRPr="004A59E5" w:rsidRDefault="00506027" w:rsidP="008C532C">
            <w:pPr>
              <w:jc w:val="both"/>
              <w:rPr>
                <w:b/>
              </w:rPr>
            </w:pPr>
            <w:r w:rsidRPr="004A59E5">
              <w:rPr>
                <w:b/>
              </w:rPr>
              <w:t xml:space="preserve">          Національний банк розглядає лист та надає </w:t>
            </w:r>
            <w:r>
              <w:rPr>
                <w:b/>
              </w:rPr>
              <w:t xml:space="preserve">уповноваженому банку </w:t>
            </w:r>
            <w:r w:rsidR="008C532C">
              <w:rPr>
                <w:b/>
              </w:rPr>
              <w:t>анулюван</w:t>
            </w:r>
            <w:r w:rsidR="00077131">
              <w:rPr>
                <w:b/>
              </w:rPr>
              <w:t>ня</w:t>
            </w:r>
            <w:r>
              <w:rPr>
                <w:b/>
              </w:rPr>
              <w:t xml:space="preserve"> дозв</w:t>
            </w:r>
            <w:r w:rsidR="00077131">
              <w:rPr>
                <w:b/>
              </w:rPr>
              <w:t>олу</w:t>
            </w:r>
            <w:r w:rsidR="008C532C">
              <w:rPr>
                <w:b/>
              </w:rPr>
              <w:t xml:space="preserve"> </w:t>
            </w:r>
            <w:r w:rsidRPr="004A59E5">
              <w:rPr>
                <w:b/>
              </w:rPr>
              <w:t xml:space="preserve">на зменшення/збільшення готівки із (до) запасів готівки на зберіганні (додаток </w:t>
            </w:r>
            <w:r w:rsidR="00B30378" w:rsidRPr="004A59E5">
              <w:rPr>
                <w:b/>
              </w:rPr>
              <w:t>2</w:t>
            </w:r>
            <w:r w:rsidR="00B30378">
              <w:rPr>
                <w:b/>
              </w:rPr>
              <w:t>2</w:t>
            </w:r>
            <w:r w:rsidRPr="004A59E5">
              <w:rPr>
                <w:b/>
              </w:rPr>
              <w:t>)</w:t>
            </w:r>
            <w:r>
              <w:rPr>
                <w:b/>
              </w:rPr>
              <w:t>.</w:t>
            </w:r>
          </w:p>
        </w:tc>
      </w:tr>
      <w:tr w:rsidR="003039C6" w:rsidRPr="004A59E5" w14:paraId="0B355765" w14:textId="77777777" w:rsidTr="00A34F61">
        <w:trPr>
          <w:trHeight w:val="414"/>
        </w:trPr>
        <w:tc>
          <w:tcPr>
            <w:tcW w:w="7650" w:type="dxa"/>
          </w:tcPr>
          <w:p w14:paraId="142D6300" w14:textId="77777777" w:rsidR="003039C6" w:rsidRPr="004A59E5" w:rsidRDefault="003039C6" w:rsidP="005170DF">
            <w:pPr>
              <w:jc w:val="both"/>
              <w:rPr>
                <w:lang w:eastAsia="en-US"/>
              </w:rPr>
            </w:pPr>
            <w:r w:rsidRPr="004A59E5">
              <w:rPr>
                <w:lang w:eastAsia="en-US"/>
              </w:rPr>
              <w:lastRenderedPageBreak/>
              <w:t xml:space="preserve">120. Уповноважений банк зобов’язаний здійснити оброблення </w:t>
            </w:r>
            <w:r w:rsidRPr="004A59E5">
              <w:rPr>
                <w:strike/>
                <w:lang w:eastAsia="en-US"/>
              </w:rPr>
              <w:t>готівки, що підлягає</w:t>
            </w:r>
            <w:r w:rsidRPr="004A59E5">
              <w:rPr>
                <w:lang w:eastAsia="en-US"/>
              </w:rPr>
              <w:t xml:space="preserve"> перерахуванню, відповідно до вимог </w:t>
            </w:r>
            <w:r w:rsidRPr="004A59E5">
              <w:rPr>
                <w:strike/>
                <w:lang w:eastAsia="en-US"/>
              </w:rPr>
              <w:t>нормативно-правового акта Національного банку з питань організації касової роботи</w:t>
            </w:r>
            <w:r w:rsidRPr="004A59E5">
              <w:rPr>
                <w:lang w:eastAsia="en-US"/>
              </w:rPr>
              <w:t xml:space="preserve"> протягом 15 робочих днів із дня надання Національним банком дозволу на збільшення готівки до запасів готівки на зберіганні.</w:t>
            </w:r>
          </w:p>
        </w:tc>
        <w:tc>
          <w:tcPr>
            <w:tcW w:w="7796" w:type="dxa"/>
          </w:tcPr>
          <w:p w14:paraId="2C3BBFAF" w14:textId="77777777" w:rsidR="003039C6" w:rsidRPr="004A59E5" w:rsidRDefault="003039C6" w:rsidP="00B0144A">
            <w:pPr>
              <w:jc w:val="both"/>
            </w:pPr>
            <w:r w:rsidRPr="004A59E5">
              <w:t xml:space="preserve">120. Уповноважений банк зобов’язаний здійснити оброблення </w:t>
            </w:r>
            <w:r w:rsidRPr="004A59E5">
              <w:rPr>
                <w:b/>
              </w:rPr>
              <w:t>банкнот, які підлягають</w:t>
            </w:r>
            <w:r w:rsidRPr="004A59E5">
              <w:t xml:space="preserve"> перерахуванню, відповідно до вимог </w:t>
            </w:r>
            <w:r w:rsidR="00B0144A" w:rsidRPr="004A59E5">
              <w:rPr>
                <w:b/>
              </w:rPr>
              <w:t>Інструкції № 103</w:t>
            </w:r>
            <w:r w:rsidRPr="004A59E5">
              <w:t xml:space="preserve"> протягом 15 робочих днів із дня надання Національним банком дозволу на збільшення готівки до запасів готівки на зберіганні.</w:t>
            </w:r>
          </w:p>
        </w:tc>
      </w:tr>
      <w:tr w:rsidR="005C62D5" w:rsidRPr="004A59E5" w14:paraId="25C4F8A7" w14:textId="77777777" w:rsidTr="00A34F61">
        <w:trPr>
          <w:trHeight w:val="420"/>
        </w:trPr>
        <w:tc>
          <w:tcPr>
            <w:tcW w:w="7650" w:type="dxa"/>
          </w:tcPr>
          <w:p w14:paraId="186687B9" w14:textId="77777777" w:rsidR="005C62D5" w:rsidRPr="004A59E5" w:rsidRDefault="005C62D5" w:rsidP="00D112E2">
            <w:pPr>
              <w:tabs>
                <w:tab w:val="left" w:pos="3686"/>
                <w:tab w:val="left" w:pos="3828"/>
                <w:tab w:val="left" w:pos="3969"/>
              </w:tabs>
              <w:spacing w:after="160" w:line="259" w:lineRule="auto"/>
              <w:ind w:firstLine="709"/>
              <w:contextualSpacing/>
              <w:jc w:val="both"/>
              <w:rPr>
                <w:strike/>
                <w:lang w:eastAsia="en-US"/>
              </w:rPr>
            </w:pPr>
            <w:r w:rsidRPr="004A59E5">
              <w:rPr>
                <w:lang w:eastAsia="en-US"/>
              </w:rPr>
              <w:t>121.</w:t>
            </w:r>
            <w:r w:rsidRPr="004A59E5">
              <w:rPr>
                <w:strike/>
                <w:lang w:eastAsia="en-US"/>
              </w:rPr>
              <w:t xml:space="preserve"> Уповноважений банк за результатами оброблення готівки формує відомість про результати перерахування готівки (додаток 23) за кожним дозволом окремо на відповідні індекси за кожним відокремленим підрозділом/підрозділом та надає її Національному банку до 15.00 у день здійснення операції за допомогою системи автоматизації.</w:t>
            </w:r>
          </w:p>
          <w:p w14:paraId="3071895E" w14:textId="77777777" w:rsidR="005C62D5" w:rsidRPr="004A59E5" w:rsidRDefault="005C62D5" w:rsidP="00D112E2">
            <w:pPr>
              <w:jc w:val="both"/>
            </w:pPr>
            <w:r w:rsidRPr="004A59E5">
              <w:rPr>
                <w:lang w:eastAsia="en-US"/>
              </w:rPr>
              <w:t>Уповноважений банк підшиває відомості про результати перерахування готівки в окремі папки з формуванням за місяцями. Відомості про результати перерахування готівки за попередній рік передаються в архів уповноваженого банку після проведення ревізії запасів готівки на зберіганні станом на 01 січня кожного календарного року.</w:t>
            </w:r>
          </w:p>
        </w:tc>
        <w:tc>
          <w:tcPr>
            <w:tcW w:w="7796" w:type="dxa"/>
          </w:tcPr>
          <w:p w14:paraId="0EAFA7BA" w14:textId="4D38EC9F" w:rsidR="00AD0F76" w:rsidRPr="004A59E5" w:rsidRDefault="00AD0F76" w:rsidP="00AD0F76">
            <w:pPr>
              <w:ind w:firstLine="708"/>
              <w:jc w:val="both"/>
              <w:rPr>
                <w:b/>
                <w:lang w:eastAsia="uk-UA"/>
              </w:rPr>
            </w:pPr>
            <w:r w:rsidRPr="004A59E5">
              <w:rPr>
                <w:b/>
                <w:lang w:eastAsia="uk-UA"/>
              </w:rPr>
              <w:t>121.</w:t>
            </w:r>
            <w:r w:rsidRPr="004A59E5">
              <w:rPr>
                <w:lang w:eastAsia="uk-UA"/>
              </w:rPr>
              <w:t xml:space="preserve"> </w:t>
            </w:r>
            <w:r w:rsidRPr="004A59E5">
              <w:rPr>
                <w:b/>
                <w:lang w:eastAsia="uk-UA"/>
              </w:rPr>
              <w:t xml:space="preserve">Уповноважений банк за результатами оброблення </w:t>
            </w:r>
            <w:r w:rsidR="00A021F6" w:rsidRPr="004A59E5">
              <w:rPr>
                <w:b/>
                <w:lang w:eastAsia="uk-UA"/>
              </w:rPr>
              <w:t>банкнот, які підлягають перерахуванню/готівки, яка надійшла від інших уповноважених банків,</w:t>
            </w:r>
            <w:r w:rsidRPr="004A59E5">
              <w:rPr>
                <w:b/>
                <w:lang w:eastAsia="uk-UA"/>
              </w:rPr>
              <w:t xml:space="preserve"> формує відомість про результати перерахування готівки </w:t>
            </w:r>
            <w:r w:rsidRPr="00AD015D">
              <w:rPr>
                <w:b/>
                <w:lang w:eastAsia="uk-UA"/>
              </w:rPr>
              <w:t xml:space="preserve">(додаток </w:t>
            </w:r>
            <w:r w:rsidR="00B30378" w:rsidRPr="00AD015D">
              <w:rPr>
                <w:b/>
                <w:lang w:eastAsia="uk-UA"/>
              </w:rPr>
              <w:t>2</w:t>
            </w:r>
            <w:r w:rsidR="00B30378" w:rsidRPr="00AD015D">
              <w:rPr>
                <w:b/>
                <w:lang w:val="ru-RU" w:eastAsia="uk-UA"/>
              </w:rPr>
              <w:t>3</w:t>
            </w:r>
            <w:r w:rsidRPr="00AD015D">
              <w:rPr>
                <w:b/>
                <w:lang w:eastAsia="uk-UA"/>
              </w:rPr>
              <w:t xml:space="preserve">) </w:t>
            </w:r>
            <w:r w:rsidR="00A021F6" w:rsidRPr="004A59E5">
              <w:rPr>
                <w:b/>
                <w:lang w:eastAsia="uk-UA"/>
              </w:rPr>
              <w:t xml:space="preserve">частинами в межах дозволу або в цілому </w:t>
            </w:r>
            <w:r w:rsidRPr="004A59E5">
              <w:rPr>
                <w:b/>
                <w:lang w:eastAsia="uk-UA"/>
              </w:rPr>
              <w:t xml:space="preserve">за кожним дозволом окремо на відповідні індекси за кожним відокремленим підрозділом/підрозділом та надає її Національному банку до </w:t>
            </w:r>
            <w:r w:rsidR="00683601" w:rsidRPr="004A59E5">
              <w:rPr>
                <w:b/>
                <w:lang w:eastAsia="uk-UA"/>
              </w:rPr>
              <w:t>16.00</w:t>
            </w:r>
            <w:r w:rsidRPr="004A59E5">
              <w:rPr>
                <w:b/>
                <w:lang w:eastAsia="uk-UA"/>
              </w:rPr>
              <w:t xml:space="preserve"> у день здійснення операції за допомогою системи автоматизації.</w:t>
            </w:r>
            <w:r w:rsidR="00A021F6" w:rsidRPr="004A59E5">
              <w:rPr>
                <w:b/>
                <w:lang w:eastAsia="uk-UA"/>
              </w:rPr>
              <w:t xml:space="preserve"> </w:t>
            </w:r>
          </w:p>
          <w:p w14:paraId="03C2567A" w14:textId="77777777" w:rsidR="00AD0F76" w:rsidRPr="004A59E5" w:rsidRDefault="00AD0F76" w:rsidP="00AD0F76">
            <w:pPr>
              <w:ind w:firstLine="708"/>
              <w:jc w:val="both"/>
              <w:rPr>
                <w:lang w:eastAsia="uk-UA"/>
              </w:rPr>
            </w:pPr>
            <w:r w:rsidRPr="004A59E5">
              <w:rPr>
                <w:lang w:eastAsia="uk-UA"/>
              </w:rPr>
              <w:t>Уповноважений банк підшиває відомості про результати перерахування готівки в окремі папки з формуванням за місяцями. Відомості про результати перерахування готівки за попередній рік передаються в архів уповноваженого банку після проведення ревізії запасів готівки на зберіганні станом на 01 січня кожного календарного року.</w:t>
            </w:r>
          </w:p>
          <w:p w14:paraId="517C39DF" w14:textId="77777777" w:rsidR="005C62D5" w:rsidRPr="004A59E5" w:rsidRDefault="005C62D5" w:rsidP="00683601">
            <w:pPr>
              <w:ind w:firstLine="708"/>
              <w:jc w:val="both"/>
            </w:pPr>
          </w:p>
        </w:tc>
      </w:tr>
      <w:tr w:rsidR="005C62D5" w:rsidRPr="004A59E5" w14:paraId="7FF80EB8" w14:textId="77777777" w:rsidTr="005C62D5">
        <w:trPr>
          <w:trHeight w:val="420"/>
        </w:trPr>
        <w:tc>
          <w:tcPr>
            <w:tcW w:w="15446" w:type="dxa"/>
            <w:gridSpan w:val="2"/>
          </w:tcPr>
          <w:p w14:paraId="43326922" w14:textId="77777777" w:rsidR="005C62D5" w:rsidRPr="004A59E5" w:rsidRDefault="005C62D5" w:rsidP="00A159BD">
            <w:pPr>
              <w:jc w:val="center"/>
            </w:pPr>
            <w:r w:rsidRPr="004A59E5">
              <w:rPr>
                <w:bCs/>
                <w:lang w:eastAsia="en-US"/>
              </w:rPr>
              <w:t>Х. Ревізія/перевірка у сховищах уповноваженого банку, в яких зберігаються запаси готівки, перевірка порядку зберігання запасів готівки на зберіганні</w:t>
            </w:r>
          </w:p>
        </w:tc>
      </w:tr>
      <w:tr w:rsidR="00892B02" w:rsidRPr="004A59E5" w14:paraId="1CDA7085" w14:textId="77777777" w:rsidTr="00A34F61">
        <w:trPr>
          <w:trHeight w:val="420"/>
        </w:trPr>
        <w:tc>
          <w:tcPr>
            <w:tcW w:w="7650" w:type="dxa"/>
          </w:tcPr>
          <w:p w14:paraId="6A59B316" w14:textId="77777777" w:rsidR="00892B02" w:rsidRPr="004A59E5" w:rsidRDefault="00892B02" w:rsidP="00D112E2">
            <w:pPr>
              <w:ind w:firstLine="708"/>
              <w:jc w:val="both"/>
            </w:pPr>
            <w:r w:rsidRPr="004A59E5">
              <w:t>127. У розпорядженні (наказі)/розпорядчому акті Національного банку про проведення ревізії зазначається доручення комісії щодо перерахування в повному обсязі запасів готівки за касетами, пачками, мішечками, блоками з роликами, коробками з банкнотами з перевіркою їх цілісності та правильності пакування та обсяги у відсотковому розмірі поаркушного (за кружками) перерахування банкнот і монет запасів готівки на зберіганні.</w:t>
            </w:r>
          </w:p>
        </w:tc>
        <w:tc>
          <w:tcPr>
            <w:tcW w:w="7796" w:type="dxa"/>
          </w:tcPr>
          <w:p w14:paraId="0E3831C8" w14:textId="44F7AC18" w:rsidR="00892B02" w:rsidRPr="004A59E5" w:rsidRDefault="00892B02" w:rsidP="00180F01">
            <w:pPr>
              <w:ind w:firstLine="708"/>
              <w:jc w:val="both"/>
            </w:pPr>
            <w:r w:rsidRPr="004A59E5">
              <w:t>127. У розпорядженні (наказі)/розпорядчому акті Національного банку про проведення ревізії зазначається доручення комісії щодо перерахування в повному обсязі запасів готівки</w:t>
            </w:r>
            <w:r w:rsidR="001D213E" w:rsidRPr="004A59E5">
              <w:t xml:space="preserve"> </w:t>
            </w:r>
            <w:r w:rsidR="001D213E" w:rsidRPr="004A59E5">
              <w:rPr>
                <w:b/>
              </w:rPr>
              <w:t>на зберіганні</w:t>
            </w:r>
            <w:r w:rsidRPr="004A59E5">
              <w:t xml:space="preserve"> за касетами, пачками, мішечками, блоками з роликами, коробками з банкнотами з перевіркою їх цілісності та правильності пакування </w:t>
            </w:r>
            <w:r w:rsidRPr="004A59E5">
              <w:rPr>
                <w:b/>
              </w:rPr>
              <w:t xml:space="preserve">відповідно </w:t>
            </w:r>
            <w:r w:rsidR="00012916" w:rsidRPr="004A59E5">
              <w:rPr>
                <w:b/>
              </w:rPr>
              <w:t>до вимог внутрішніх</w:t>
            </w:r>
            <w:r w:rsidRPr="004A59E5">
              <w:t xml:space="preserve"> </w:t>
            </w:r>
            <w:r w:rsidR="00012916" w:rsidRPr="004A59E5">
              <w:rPr>
                <w:b/>
              </w:rPr>
              <w:t>документів</w:t>
            </w:r>
            <w:r w:rsidR="0056035B">
              <w:rPr>
                <w:b/>
              </w:rPr>
              <w:t xml:space="preserve"> </w:t>
            </w:r>
            <w:r w:rsidR="0056035B" w:rsidRPr="00C4729F">
              <w:rPr>
                <w:b/>
              </w:rPr>
              <w:t>уповноваженого банку</w:t>
            </w:r>
            <w:r w:rsidR="003756D4" w:rsidRPr="00C4729F">
              <w:rPr>
                <w:b/>
              </w:rPr>
              <w:t xml:space="preserve"> </w:t>
            </w:r>
            <w:r w:rsidR="00180F01" w:rsidRPr="00C4729F">
              <w:rPr>
                <w:b/>
              </w:rPr>
              <w:t>з</w:t>
            </w:r>
            <w:r w:rsidR="00180F01">
              <w:rPr>
                <w:b/>
              </w:rPr>
              <w:t xml:space="preserve"> питань</w:t>
            </w:r>
            <w:r w:rsidR="003756D4" w:rsidRPr="004A59E5">
              <w:rPr>
                <w:b/>
              </w:rPr>
              <w:t xml:space="preserve"> формування готівки/Інструкції № 103</w:t>
            </w:r>
            <w:r w:rsidR="006814C4" w:rsidRPr="004A59E5">
              <w:rPr>
                <w:b/>
              </w:rPr>
              <w:t>,</w:t>
            </w:r>
            <w:r w:rsidRPr="004A59E5">
              <w:t xml:space="preserve"> та обсяги у відсотковому розмірі поаркушного </w:t>
            </w:r>
            <w:r w:rsidRPr="004A59E5">
              <w:lastRenderedPageBreak/>
              <w:t>(за кружками) перерахування банкнот і монет запасів готівки на зберіганні.</w:t>
            </w:r>
          </w:p>
        </w:tc>
      </w:tr>
      <w:tr w:rsidR="006814C4" w:rsidRPr="004A59E5" w14:paraId="79317B89" w14:textId="77777777" w:rsidTr="00A34F61">
        <w:trPr>
          <w:trHeight w:val="420"/>
        </w:trPr>
        <w:tc>
          <w:tcPr>
            <w:tcW w:w="7650" w:type="dxa"/>
          </w:tcPr>
          <w:p w14:paraId="031B4DE6" w14:textId="77777777" w:rsidR="006814C4" w:rsidRPr="004A59E5" w:rsidRDefault="006814C4" w:rsidP="006814C4">
            <w:pPr>
              <w:ind w:firstLine="708"/>
              <w:jc w:val="both"/>
              <w:rPr>
                <w:strike/>
              </w:rPr>
            </w:pPr>
            <w:r w:rsidRPr="004A59E5">
              <w:lastRenderedPageBreak/>
              <w:t xml:space="preserve">134. </w:t>
            </w:r>
            <w:r w:rsidRPr="004A59E5">
              <w:rPr>
                <w:strike/>
              </w:rPr>
              <w:t>Банкноти, що зберігаються в запасах готівки на зберіганні, під час проведення ревізії перераховуються в повному обсязі за пачками, корінцями та написами на верхніх накладках (самоклеювальних етикетках) з перевіркою цілісності упаковки та відповідності формування пачок вимогам нормативно-правового акта Національного банку з питань організації касової роботи, а монети – за написами на ярликах, прикріплених до мішечків (на самоклеювальних етикетках, прикріплених до блоків з роликами), з перевіркою цілісності упаковки та пломб.</w:t>
            </w:r>
          </w:p>
          <w:p w14:paraId="49883125" w14:textId="77777777" w:rsidR="006814C4" w:rsidRPr="004A59E5" w:rsidRDefault="006814C4" w:rsidP="006814C4">
            <w:pPr>
              <w:ind w:firstLine="708"/>
              <w:jc w:val="both"/>
            </w:pPr>
            <w:r w:rsidRPr="004A59E5">
              <w:t>Опломбовані касети з банкнотами, коробки з банкнотами перевіряються за їх кількістю та за написами на супровідних ярликах до касет, коробок без їх відкриття.</w:t>
            </w:r>
          </w:p>
        </w:tc>
        <w:tc>
          <w:tcPr>
            <w:tcW w:w="7796" w:type="dxa"/>
          </w:tcPr>
          <w:p w14:paraId="08D221F4" w14:textId="5741C188" w:rsidR="00F25D87" w:rsidRPr="00AD015D" w:rsidRDefault="006814C4" w:rsidP="00293D2F">
            <w:pPr>
              <w:ind w:firstLine="708"/>
              <w:jc w:val="both"/>
              <w:rPr>
                <w:b/>
                <w:shd w:val="clear" w:color="auto" w:fill="FFFF00"/>
              </w:rPr>
            </w:pPr>
            <w:r w:rsidRPr="00AD015D">
              <w:rPr>
                <w:b/>
              </w:rPr>
              <w:t>134. Банкноти, що зберігаються в запасах готівки на зберіганні, під час проведення ревізії перераховуються в повному обсязі за пачками, корінцями та написами на верхніх накладках (самоклеювальних етикетках),</w:t>
            </w:r>
            <w:r w:rsidRPr="00AD015D">
              <w:t xml:space="preserve"> </w:t>
            </w:r>
            <w:r w:rsidRPr="00AD015D">
              <w:rPr>
                <w:b/>
              </w:rPr>
              <w:t>монети – за написа</w:t>
            </w:r>
            <w:r w:rsidR="00293D2F" w:rsidRPr="00AD015D">
              <w:rPr>
                <w:b/>
              </w:rPr>
              <w:t>ми на ярликах</w:t>
            </w:r>
            <w:r w:rsidRPr="00AD015D">
              <w:rPr>
                <w:b/>
              </w:rPr>
              <w:t xml:space="preserve"> до мішечків (самокле</w:t>
            </w:r>
            <w:r w:rsidR="00293D2F" w:rsidRPr="00AD015D">
              <w:rPr>
                <w:b/>
              </w:rPr>
              <w:t>ювальних етикетках</w:t>
            </w:r>
            <w:r w:rsidRPr="00AD015D">
              <w:rPr>
                <w:b/>
              </w:rPr>
              <w:t xml:space="preserve"> до блоків з роликами), з перевірк</w:t>
            </w:r>
            <w:r w:rsidR="00EA11F8" w:rsidRPr="00AD015D">
              <w:rPr>
                <w:b/>
              </w:rPr>
              <w:t xml:space="preserve">ою цілісності упаковки та </w:t>
            </w:r>
            <w:r w:rsidR="00F25D87" w:rsidRPr="00AD015D">
              <w:rPr>
                <w:b/>
              </w:rPr>
              <w:t>пломб</w:t>
            </w:r>
            <w:r w:rsidR="00EA11F8" w:rsidRPr="00C7348C">
              <w:rPr>
                <w:b/>
              </w:rPr>
              <w:t>,</w:t>
            </w:r>
            <w:r w:rsidR="00293D2F" w:rsidRPr="00C7348C">
              <w:rPr>
                <w:b/>
              </w:rPr>
              <w:t xml:space="preserve"> а також </w:t>
            </w:r>
            <w:r w:rsidR="00F25D87" w:rsidRPr="00C7348C">
              <w:rPr>
                <w:b/>
              </w:rPr>
              <w:t xml:space="preserve">відповідності формування готівки вимогам </w:t>
            </w:r>
            <w:r w:rsidR="00012916" w:rsidRPr="009C6ACD">
              <w:rPr>
                <w:b/>
                <w:lang w:eastAsia="en-US"/>
              </w:rPr>
              <w:t>внутрішніх</w:t>
            </w:r>
            <w:r w:rsidR="00F25D87" w:rsidRPr="00B55568">
              <w:rPr>
                <w:b/>
                <w:lang w:eastAsia="en-US"/>
              </w:rPr>
              <w:t xml:space="preserve"> </w:t>
            </w:r>
            <w:r w:rsidR="00012916" w:rsidRPr="00B55568">
              <w:rPr>
                <w:b/>
                <w:lang w:eastAsia="en-US"/>
              </w:rPr>
              <w:t>документів</w:t>
            </w:r>
            <w:r w:rsidR="00544E5A" w:rsidRPr="00B55568">
              <w:rPr>
                <w:b/>
                <w:lang w:eastAsia="en-US"/>
              </w:rPr>
              <w:t xml:space="preserve"> </w:t>
            </w:r>
            <w:r w:rsidR="00544E5A" w:rsidRPr="00AD015D">
              <w:rPr>
                <w:b/>
                <w:lang w:eastAsia="en-US"/>
              </w:rPr>
              <w:t xml:space="preserve">уповноваженого </w:t>
            </w:r>
            <w:r w:rsidR="00544E5A" w:rsidRPr="00C4729F">
              <w:rPr>
                <w:b/>
                <w:lang w:eastAsia="en-US"/>
              </w:rPr>
              <w:t>банку</w:t>
            </w:r>
            <w:r w:rsidR="00F25D87" w:rsidRPr="00C4729F">
              <w:rPr>
                <w:b/>
                <w:lang w:eastAsia="en-US"/>
              </w:rPr>
              <w:t xml:space="preserve"> </w:t>
            </w:r>
            <w:r w:rsidR="00180F01" w:rsidRPr="00C4729F">
              <w:rPr>
                <w:b/>
                <w:lang w:eastAsia="en-US"/>
              </w:rPr>
              <w:t>з питань</w:t>
            </w:r>
            <w:r w:rsidR="00F25D87" w:rsidRPr="00C4729F">
              <w:rPr>
                <w:b/>
                <w:lang w:eastAsia="en-US"/>
              </w:rPr>
              <w:t xml:space="preserve"> формування готівки</w:t>
            </w:r>
            <w:r w:rsidR="003756D4" w:rsidRPr="00AD015D">
              <w:t>/</w:t>
            </w:r>
            <w:r w:rsidR="00F25D87" w:rsidRPr="00AD015D">
              <w:rPr>
                <w:b/>
                <w:lang w:eastAsia="en-US"/>
              </w:rPr>
              <w:t>Інструкції № 103</w:t>
            </w:r>
            <w:r w:rsidR="00BC4464" w:rsidRPr="00AD015D">
              <w:rPr>
                <w:b/>
                <w:lang w:eastAsia="en-US"/>
              </w:rPr>
              <w:t>.</w:t>
            </w:r>
          </w:p>
          <w:p w14:paraId="006D3907" w14:textId="77777777" w:rsidR="006814C4" w:rsidRPr="00AD015D" w:rsidRDefault="006814C4" w:rsidP="006814C4">
            <w:pPr>
              <w:ind w:firstLine="708"/>
              <w:jc w:val="both"/>
            </w:pPr>
            <w:r w:rsidRPr="00AD015D">
              <w:t>Опломбовані касети з банкнотами, коробки з банкнотами перевіряються за їх кількістю та за написами на супровідних ярликах до касет, коробок без їх відкриття.</w:t>
            </w:r>
          </w:p>
        </w:tc>
      </w:tr>
      <w:tr w:rsidR="006814C4" w:rsidRPr="004A59E5" w14:paraId="402747D4" w14:textId="77777777" w:rsidTr="00A34F61">
        <w:trPr>
          <w:trHeight w:val="420"/>
        </w:trPr>
        <w:tc>
          <w:tcPr>
            <w:tcW w:w="7650" w:type="dxa"/>
          </w:tcPr>
          <w:p w14:paraId="7A5D273C" w14:textId="77777777" w:rsidR="006814C4" w:rsidRPr="004A59E5" w:rsidRDefault="006814C4" w:rsidP="006814C4">
            <w:pPr>
              <w:ind w:firstLine="708"/>
              <w:jc w:val="both"/>
            </w:pPr>
            <w:r w:rsidRPr="004A59E5">
              <w:t>135. Керівник ревізійної комісії відбирає із запасів готівки на зберіганні пачки банкнот і упаковки з монетами для поаркушного (за кружками) перерахування в розмірі, визначеному в розпорядженні (наказі)/розпорядчому акті Національного банку, відповідно до якого проводиться ревізія.</w:t>
            </w:r>
          </w:p>
          <w:p w14:paraId="62B726E6" w14:textId="77777777" w:rsidR="006814C4" w:rsidRPr="004A59E5" w:rsidRDefault="006814C4" w:rsidP="006814C4">
            <w:pPr>
              <w:ind w:firstLine="708"/>
              <w:jc w:val="both"/>
            </w:pPr>
            <w:r w:rsidRPr="004A59E5">
              <w:t>Поаркушному (за кружками) перерахуванню може підлягати будь-яка готівка в національній валюті, яка зберігається в запасах готівки на зберіганні (у візках, шафах, на стелажах, на полицях та в опломбованих касетах, коробках з банкнотами). Поаркушне (за кружками) перерахування готівки в касі перерахування (ручного та автоматизованого оброблення) здійснюється обов’язково в присутності одного або кількох членів ревізійної комісії.</w:t>
            </w:r>
          </w:p>
          <w:p w14:paraId="275C3A5F" w14:textId="77777777" w:rsidR="006814C4" w:rsidRPr="004A59E5" w:rsidRDefault="006814C4" w:rsidP="006814C4">
            <w:pPr>
              <w:ind w:firstLine="708"/>
              <w:jc w:val="both"/>
              <w:rPr>
                <w:strike/>
              </w:rPr>
            </w:pPr>
            <w:r w:rsidRPr="004A59E5">
              <w:rPr>
                <w:strike/>
              </w:rPr>
              <w:t xml:space="preserve">Здійснювати поаркушне (за кружками) перерахування готівки касовими працівниками, які її формували, не дозволяється. </w:t>
            </w:r>
          </w:p>
          <w:p w14:paraId="183808CF" w14:textId="77777777" w:rsidR="006814C4" w:rsidRPr="004A59E5" w:rsidRDefault="006814C4" w:rsidP="006814C4">
            <w:pPr>
              <w:ind w:firstLine="708"/>
              <w:jc w:val="both"/>
            </w:pPr>
            <w:r w:rsidRPr="004A59E5">
              <w:t xml:space="preserve">Готівка в пошкодженій упаковці та з накладками (ярликами), які оформлені з порушенням вимог </w:t>
            </w:r>
            <w:r w:rsidRPr="004A59E5">
              <w:rPr>
                <w:strike/>
              </w:rPr>
              <w:t>нормативно-правового акта Національного банку з питань організації касової роботи</w:t>
            </w:r>
            <w:r w:rsidRPr="004A59E5">
              <w:t>, підлягає обов’язковому поаркушному (за кружками) перерахуванню.</w:t>
            </w:r>
          </w:p>
        </w:tc>
        <w:tc>
          <w:tcPr>
            <w:tcW w:w="7796" w:type="dxa"/>
          </w:tcPr>
          <w:p w14:paraId="38B6ACD0" w14:textId="77777777" w:rsidR="006814C4" w:rsidRPr="00AD015D" w:rsidRDefault="006814C4" w:rsidP="006814C4">
            <w:pPr>
              <w:ind w:firstLine="708"/>
              <w:jc w:val="both"/>
            </w:pPr>
            <w:r w:rsidRPr="00AD015D">
              <w:t>135. Керівник ревізійної комісії відбирає із запасів готівки на зберіганні пачки банкнот і упаковки з монетами для поаркушного (за кружками) перерахування в розмірі, визначеному в розпорядженні (наказі)/розпорядчому акті Національного банку, відповідно до якого проводиться ревізія.</w:t>
            </w:r>
          </w:p>
          <w:p w14:paraId="53108991" w14:textId="77777777" w:rsidR="006814C4" w:rsidRPr="00C7348C" w:rsidRDefault="006814C4" w:rsidP="006814C4">
            <w:pPr>
              <w:ind w:firstLine="708"/>
              <w:jc w:val="both"/>
            </w:pPr>
            <w:r w:rsidRPr="00AD015D">
              <w:t xml:space="preserve">Поаркушному (за кружками) перерахуванню може підлягати будь-яка готівка в національній валюті, яка зберігається в запасах готівки на зберіганні (у візках, шафах, на стелажах, на полицях та в опломбованих касетах, коробках з банкнотами). Поаркушне (за кружками) перерахування готівки в касі перерахування </w:t>
            </w:r>
            <w:r w:rsidRPr="00C7348C">
              <w:t>(ручного та автоматизованого оброблення) здійснюється обов’язково в присутності одного або кількох членів ревізійної комісії.</w:t>
            </w:r>
          </w:p>
          <w:p w14:paraId="3C7A6FFE" w14:textId="6DE09020" w:rsidR="006814C4" w:rsidRPr="00AD015D" w:rsidRDefault="006814C4" w:rsidP="00180F01">
            <w:pPr>
              <w:ind w:firstLine="708"/>
              <w:jc w:val="both"/>
            </w:pPr>
            <w:r w:rsidRPr="009C6ACD">
              <w:t xml:space="preserve">Готівка в пошкодженій упаковці та з накладками (ярликами), які оформлені з порушенням вимог </w:t>
            </w:r>
            <w:r w:rsidR="008F29BE" w:rsidRPr="00B55568">
              <w:rPr>
                <w:b/>
              </w:rPr>
              <w:t>вн</w:t>
            </w:r>
            <w:r w:rsidR="002D7C12" w:rsidRPr="00B55568">
              <w:rPr>
                <w:b/>
              </w:rPr>
              <w:t>утрішніх</w:t>
            </w:r>
            <w:r w:rsidR="008F29BE" w:rsidRPr="00B55568">
              <w:rPr>
                <w:b/>
              </w:rPr>
              <w:t xml:space="preserve"> </w:t>
            </w:r>
            <w:r w:rsidR="002D7C12" w:rsidRPr="00B55568">
              <w:rPr>
                <w:b/>
              </w:rPr>
              <w:t>документів</w:t>
            </w:r>
            <w:r w:rsidR="00544E5A" w:rsidRPr="00B55568">
              <w:rPr>
                <w:b/>
              </w:rPr>
              <w:t xml:space="preserve"> </w:t>
            </w:r>
            <w:r w:rsidR="00544E5A" w:rsidRPr="00AD015D">
              <w:rPr>
                <w:b/>
              </w:rPr>
              <w:t xml:space="preserve">уповноваженого </w:t>
            </w:r>
            <w:r w:rsidR="00544E5A" w:rsidRPr="00C4729F">
              <w:rPr>
                <w:b/>
              </w:rPr>
              <w:t>банку</w:t>
            </w:r>
            <w:r w:rsidR="008F29BE" w:rsidRPr="00C4729F">
              <w:rPr>
                <w:b/>
              </w:rPr>
              <w:t xml:space="preserve"> </w:t>
            </w:r>
            <w:r w:rsidR="00180F01" w:rsidRPr="00C4729F">
              <w:rPr>
                <w:b/>
              </w:rPr>
              <w:t>з питань</w:t>
            </w:r>
            <w:r w:rsidR="008F29BE" w:rsidRPr="00C4729F">
              <w:rPr>
                <w:b/>
              </w:rPr>
              <w:t xml:space="preserve"> формування готівки</w:t>
            </w:r>
            <w:r w:rsidR="008F29BE" w:rsidRPr="00AD015D">
              <w:rPr>
                <w:b/>
              </w:rPr>
              <w:t>/Інструкції № 103</w:t>
            </w:r>
            <w:r w:rsidRPr="00AD015D">
              <w:t>, підлягає обов’язковому поаркушному (за кружками) перерахуванню.</w:t>
            </w:r>
          </w:p>
        </w:tc>
      </w:tr>
      <w:tr w:rsidR="005C62D5" w:rsidRPr="004A59E5" w14:paraId="5D920BFD" w14:textId="77777777" w:rsidTr="00A34F61">
        <w:trPr>
          <w:trHeight w:val="420"/>
        </w:trPr>
        <w:tc>
          <w:tcPr>
            <w:tcW w:w="7650" w:type="dxa"/>
          </w:tcPr>
          <w:p w14:paraId="3DFB60B7" w14:textId="77777777" w:rsidR="005C62D5" w:rsidRPr="004A59E5" w:rsidRDefault="005C62D5" w:rsidP="00D112E2">
            <w:pPr>
              <w:ind w:firstLine="708"/>
              <w:jc w:val="both"/>
            </w:pPr>
            <w:r w:rsidRPr="004A59E5">
              <w:t xml:space="preserve">137. Члени ревізійної комісії після перерахування готівки, що зберігається в запасах готівки на зберіганні, звіряють суму наявної </w:t>
            </w:r>
            <w:r w:rsidRPr="004A59E5">
              <w:lastRenderedPageBreak/>
              <w:t xml:space="preserve">готівки </w:t>
            </w:r>
            <w:r w:rsidRPr="004A59E5">
              <w:rPr>
                <w:strike/>
              </w:rPr>
              <w:t>з даними описів цінностей, що зберігаються в шафі, на стелажі, піддоні (у візку, касетах, коробках),</w:t>
            </w:r>
            <w:r w:rsidRPr="004A59E5">
              <w:t xml:space="preserve"> з даними відомості залишків банкнот і монет у запасах готівки на зберіганні, з даними книг обліку (відомостей), </w:t>
            </w:r>
            <w:proofErr w:type="spellStart"/>
            <w:r w:rsidRPr="004A59E5">
              <w:t>оборотно</w:t>
            </w:r>
            <w:proofErr w:type="spellEnd"/>
            <w:r w:rsidRPr="004A59E5">
              <w:t>-сальдового балансу (</w:t>
            </w:r>
            <w:proofErr w:type="spellStart"/>
            <w:r w:rsidRPr="004A59E5">
              <w:t>оборотно</w:t>
            </w:r>
            <w:proofErr w:type="spellEnd"/>
            <w:r w:rsidRPr="004A59E5">
              <w:t>-сальдової відомості), з даними бухгалтерського обліку уповноваженого банку та з даними обліку Національного банку і, крім того, перевіряється, чи вся вилучена для поаркушного перерахування готівка повернена до сховищ.</w:t>
            </w:r>
          </w:p>
          <w:p w14:paraId="6FBA1801" w14:textId="77777777" w:rsidR="005C62D5" w:rsidRPr="004A59E5" w:rsidRDefault="005C62D5" w:rsidP="00D112E2">
            <w:pPr>
              <w:ind w:firstLine="708"/>
              <w:jc w:val="both"/>
            </w:pPr>
            <w:r w:rsidRPr="004A59E5">
              <w:t>Готівка операційної каси уповноваженого банку в національній валюті, що зберігається в одному сховищі із запасами готівки на зберіганні, після перерахування</w:t>
            </w:r>
            <w:r w:rsidRPr="004A59E5">
              <w:rPr>
                <w:rFonts w:eastAsia="Calibri"/>
                <w:bCs/>
                <w:sz w:val="22"/>
                <w:szCs w:val="22"/>
              </w:rPr>
              <w:t xml:space="preserve"> </w:t>
            </w:r>
            <w:r w:rsidRPr="004A59E5">
              <w:rPr>
                <w:rFonts w:eastAsia="Calibri"/>
                <w:bCs/>
              </w:rPr>
              <w:t>згідно з пунктом 136 розділу Х цього Положення</w:t>
            </w:r>
            <w:r w:rsidRPr="004A59E5">
              <w:t xml:space="preserve"> звіряється з даними бухгалтерського обліку уповноваженого банку.</w:t>
            </w:r>
          </w:p>
          <w:p w14:paraId="5137E229" w14:textId="77777777" w:rsidR="005C62D5" w:rsidRPr="004A59E5" w:rsidRDefault="005C62D5" w:rsidP="00D112E2">
            <w:pPr>
              <w:tabs>
                <w:tab w:val="left" w:pos="3686"/>
                <w:tab w:val="left" w:pos="3828"/>
                <w:tab w:val="left" w:pos="3969"/>
              </w:tabs>
              <w:spacing w:after="160" w:line="259" w:lineRule="auto"/>
              <w:ind w:firstLine="709"/>
              <w:contextualSpacing/>
              <w:jc w:val="both"/>
              <w:rPr>
                <w:strike/>
                <w:lang w:eastAsia="en-US"/>
              </w:rPr>
            </w:pPr>
          </w:p>
        </w:tc>
        <w:tc>
          <w:tcPr>
            <w:tcW w:w="7796" w:type="dxa"/>
          </w:tcPr>
          <w:p w14:paraId="67EC2C36" w14:textId="77777777" w:rsidR="005C62D5" w:rsidRPr="004A59E5" w:rsidRDefault="005C62D5" w:rsidP="00D112E2">
            <w:pPr>
              <w:ind w:firstLine="708"/>
              <w:jc w:val="both"/>
            </w:pPr>
            <w:r w:rsidRPr="004A59E5">
              <w:lastRenderedPageBreak/>
              <w:t xml:space="preserve">137. Члени ревізійної комісії після перерахування готівки, що зберігається в запасах готівки на зберіганні, звіряють суму наявної готівки </w:t>
            </w:r>
            <w:r w:rsidRPr="004A59E5">
              <w:lastRenderedPageBreak/>
              <w:t xml:space="preserve">з даними відомості залишків банкнот і монет у запасах готівки на зберіганні, з даними книг обліку (відомостей), </w:t>
            </w:r>
            <w:proofErr w:type="spellStart"/>
            <w:r w:rsidRPr="004A59E5">
              <w:t>оборотно</w:t>
            </w:r>
            <w:proofErr w:type="spellEnd"/>
            <w:r w:rsidRPr="004A59E5">
              <w:t>-сальдового балансу (</w:t>
            </w:r>
            <w:proofErr w:type="spellStart"/>
            <w:r w:rsidRPr="004A59E5">
              <w:t>оборотно</w:t>
            </w:r>
            <w:proofErr w:type="spellEnd"/>
            <w:r w:rsidRPr="004A59E5">
              <w:t>-сальдової відомості), з даними бухгалтерського обліку уповноваженого банку та з даними обліку Національного банку і, крім того, перевіряється, чи вся вилучена для поаркушного перерахування готівка повернена до сховищ.</w:t>
            </w:r>
          </w:p>
          <w:p w14:paraId="6A691457" w14:textId="77777777" w:rsidR="005C62D5" w:rsidRPr="004A59E5" w:rsidRDefault="005C62D5" w:rsidP="00D112E2">
            <w:pPr>
              <w:ind w:firstLine="708"/>
              <w:jc w:val="both"/>
            </w:pPr>
            <w:r w:rsidRPr="004A59E5">
              <w:t>Готівка операційної каси уповноваженого банку в національній валюті, що зберігається в одному сховищі із запасами готівки на зберіганні, після перерахування</w:t>
            </w:r>
            <w:r w:rsidRPr="004A59E5">
              <w:rPr>
                <w:rFonts w:eastAsia="Calibri"/>
                <w:bCs/>
                <w:sz w:val="22"/>
                <w:szCs w:val="22"/>
              </w:rPr>
              <w:t xml:space="preserve"> </w:t>
            </w:r>
            <w:r w:rsidRPr="004A59E5">
              <w:rPr>
                <w:rFonts w:eastAsia="Calibri"/>
                <w:bCs/>
              </w:rPr>
              <w:t>згідно з пунктом 136 розділу Х цього Положення</w:t>
            </w:r>
            <w:r w:rsidRPr="004A59E5">
              <w:t xml:space="preserve"> звіряється з даними бухгалтерського обліку уповноваженого банку.</w:t>
            </w:r>
          </w:p>
          <w:p w14:paraId="5C3E500E" w14:textId="77777777" w:rsidR="005C62D5" w:rsidRPr="004A59E5" w:rsidRDefault="005C62D5" w:rsidP="00D112E2">
            <w:pPr>
              <w:jc w:val="both"/>
            </w:pPr>
          </w:p>
        </w:tc>
      </w:tr>
      <w:tr w:rsidR="00003CEE" w:rsidRPr="004A59E5" w14:paraId="7F65B427" w14:textId="77777777" w:rsidTr="00A34F61">
        <w:trPr>
          <w:trHeight w:val="420"/>
        </w:trPr>
        <w:tc>
          <w:tcPr>
            <w:tcW w:w="7650" w:type="dxa"/>
          </w:tcPr>
          <w:p w14:paraId="46E2E01F" w14:textId="77777777" w:rsidR="00003CEE" w:rsidRPr="004A59E5" w:rsidRDefault="00003CEE" w:rsidP="00003CEE">
            <w:pPr>
              <w:ind w:firstLine="708"/>
              <w:jc w:val="both"/>
            </w:pPr>
            <w:r w:rsidRPr="004A59E5">
              <w:lastRenderedPageBreak/>
              <w:t>142. Ревізійна комісія за результатами проведеної ревізії складає акт про ревізію (додаток 26) за підписами всіх членів ревізійної комісії, відповідальних осіб сховища і керівника відокремленого підрозділу/підрозділу уповноваженого банку. В акті про ревізію зазначається інформація про результати проведеної ревізії та здійсненої перевірки порядку зберігання запасів готівки на зберіганні згідно з вимогами розпорядження (наказу) уповноваженого банку/відокремленого підрозділу або розпорядчого акта Національного банку про проведення ревізії та/або перевірки.</w:t>
            </w:r>
          </w:p>
          <w:p w14:paraId="08BCDEBB" w14:textId="77777777" w:rsidR="00003CEE" w:rsidRPr="004A59E5" w:rsidRDefault="00003CEE" w:rsidP="00003CEE">
            <w:pPr>
              <w:ind w:firstLine="708"/>
              <w:jc w:val="both"/>
              <w:rPr>
                <w:strike/>
              </w:rPr>
            </w:pPr>
            <w:r w:rsidRPr="004A59E5">
              <w:rPr>
                <w:strike/>
              </w:rPr>
              <w:t>Перевірка порядку зберігання запасів готівки на зберіганні здійснюється за період часу від початку дії договору про зберігання (під час проведення першої ревізії)/від закінчення попередньої ревізії запасів готівки на зберіганні до моменту закінчення поточної ревізії.</w:t>
            </w:r>
          </w:p>
        </w:tc>
        <w:tc>
          <w:tcPr>
            <w:tcW w:w="7796" w:type="dxa"/>
          </w:tcPr>
          <w:p w14:paraId="50B95AC3" w14:textId="77777777" w:rsidR="00BA57C7" w:rsidRPr="004A59E5" w:rsidRDefault="00BA57C7" w:rsidP="00BA57C7">
            <w:pPr>
              <w:ind w:firstLine="708"/>
              <w:jc w:val="both"/>
            </w:pPr>
            <w:r w:rsidRPr="004A59E5">
              <w:t>142. Ревізійна комісія за результатами проведеної ревізії складає акт про ревізію (додаток 2</w:t>
            </w:r>
            <w:r w:rsidR="008F29BE" w:rsidRPr="004A59E5">
              <w:t>6</w:t>
            </w:r>
            <w:r w:rsidRPr="004A59E5">
              <w:t>) за підписами всіх членів ревізійної комісії, відповідальних осіб сховища і керівника відокремленого підрозділу/підрозділу уповноваженого банку. В акті про ревізію зазначається інформація про результати проведеної ревізії та здійсненої перевірки</w:t>
            </w:r>
            <w:r w:rsidR="00002B4D" w:rsidRPr="004A59E5">
              <w:t xml:space="preserve"> порядку зберігання запасів готівки на зберіганні</w:t>
            </w:r>
            <w:r w:rsidRPr="004A59E5">
              <w:t xml:space="preserve"> згідно з вимогами розпорядження (наказу) уповноваженого банку/відокремленого підрозділу або розпорядчого акта Національного банку про проведення ревізії та/або перевірки.</w:t>
            </w:r>
          </w:p>
          <w:p w14:paraId="71DBD8D5" w14:textId="77777777" w:rsidR="00CA39ED" w:rsidRPr="004A59E5" w:rsidRDefault="00CA39ED" w:rsidP="00BA57C7">
            <w:pPr>
              <w:ind w:firstLine="708"/>
              <w:jc w:val="both"/>
              <w:rPr>
                <w:b/>
              </w:rPr>
            </w:pPr>
            <w:r w:rsidRPr="004A59E5">
              <w:rPr>
                <w:b/>
              </w:rPr>
              <w:t>Порядок зберігання запасів готівки на зберіганні  члени ревізійної комісії перевіряють на дату проведення ревізії/перевірки.</w:t>
            </w:r>
          </w:p>
          <w:p w14:paraId="1A1A5619" w14:textId="77777777" w:rsidR="00003CEE" w:rsidRPr="004A59E5" w:rsidRDefault="00003CEE" w:rsidP="00370DAB">
            <w:pPr>
              <w:ind w:firstLine="708"/>
              <w:jc w:val="both"/>
              <w:rPr>
                <w:b/>
              </w:rPr>
            </w:pPr>
          </w:p>
        </w:tc>
      </w:tr>
      <w:tr w:rsidR="005C62D5" w:rsidRPr="004A59E5" w14:paraId="687B11CE" w14:textId="77777777" w:rsidTr="00A34F61">
        <w:trPr>
          <w:trHeight w:val="420"/>
        </w:trPr>
        <w:tc>
          <w:tcPr>
            <w:tcW w:w="7650" w:type="dxa"/>
          </w:tcPr>
          <w:p w14:paraId="7BBD2969" w14:textId="77777777" w:rsidR="005C62D5" w:rsidRPr="004A59E5" w:rsidRDefault="005C62D5" w:rsidP="00D112E2">
            <w:pPr>
              <w:ind w:firstLine="708"/>
              <w:jc w:val="both"/>
            </w:pPr>
            <w:r w:rsidRPr="004A59E5">
              <w:rPr>
                <w:color w:val="000000"/>
              </w:rPr>
              <w:t>151. Уповноважений банк протягом 10 робочих днів із дня отримання акта про ревізію/довідки про перевірку надає Національному банку інформацію щодо врахованих рекомендацій та/або план заходів щодо врахування наданих рекомендацій із визначенням відповідальних осіб об’єкта перевірки та строків виконання рекомендацій.</w:t>
            </w:r>
          </w:p>
        </w:tc>
        <w:tc>
          <w:tcPr>
            <w:tcW w:w="7796" w:type="dxa"/>
          </w:tcPr>
          <w:p w14:paraId="22EA9B0E" w14:textId="77777777" w:rsidR="005C62D5" w:rsidRPr="004A59E5" w:rsidRDefault="005C62D5" w:rsidP="00D112E2">
            <w:pPr>
              <w:ind w:firstLine="708"/>
              <w:jc w:val="both"/>
              <w:rPr>
                <w:color w:val="000000"/>
              </w:rPr>
            </w:pPr>
            <w:r w:rsidRPr="004A59E5">
              <w:rPr>
                <w:color w:val="000000"/>
              </w:rPr>
              <w:t xml:space="preserve">151. Уповноважений банк протягом 10 робочих днів із дня отримання акта про ревізію/довідки про перевірку надає Національному банку інформацію щодо врахованих рекомендацій та/або план заходів щодо врахування наданих рекомендацій із визначенням відповідальних осіб об’єкта перевірки та строків виконання рекомендацій </w:t>
            </w:r>
            <w:r w:rsidRPr="004A59E5">
              <w:rPr>
                <w:b/>
                <w:color w:val="000000"/>
              </w:rPr>
              <w:t>(далі –</w:t>
            </w:r>
            <w:r w:rsidR="00F9269E" w:rsidRPr="004A59E5">
              <w:rPr>
                <w:b/>
                <w:color w:val="000000"/>
              </w:rPr>
              <w:t xml:space="preserve"> визначений строк</w:t>
            </w:r>
            <w:r w:rsidRPr="004A59E5">
              <w:rPr>
                <w:b/>
                <w:color w:val="000000"/>
              </w:rPr>
              <w:t>)</w:t>
            </w:r>
            <w:r w:rsidRPr="004A59E5">
              <w:rPr>
                <w:color w:val="000000"/>
              </w:rPr>
              <w:t>.</w:t>
            </w:r>
          </w:p>
          <w:p w14:paraId="1D4B2FF2" w14:textId="77777777" w:rsidR="000740BA" w:rsidRPr="009F3834" w:rsidRDefault="000740BA" w:rsidP="00DC5669">
            <w:pPr>
              <w:ind w:firstLine="708"/>
              <w:jc w:val="both"/>
              <w:rPr>
                <w:b/>
              </w:rPr>
            </w:pPr>
          </w:p>
        </w:tc>
      </w:tr>
      <w:tr w:rsidR="005C62D5" w:rsidRPr="004A59E5" w14:paraId="6669E352" w14:textId="77777777" w:rsidTr="00A34F61">
        <w:trPr>
          <w:trHeight w:val="420"/>
        </w:trPr>
        <w:tc>
          <w:tcPr>
            <w:tcW w:w="7650" w:type="dxa"/>
          </w:tcPr>
          <w:p w14:paraId="54670332" w14:textId="77777777" w:rsidR="005C62D5" w:rsidRPr="004A59E5" w:rsidRDefault="005C62D5" w:rsidP="00D112E2">
            <w:pPr>
              <w:ind w:firstLine="567"/>
              <w:jc w:val="both"/>
              <w:rPr>
                <w:bCs/>
              </w:rPr>
            </w:pPr>
            <w:r w:rsidRPr="004A59E5">
              <w:rPr>
                <w:bCs/>
              </w:rPr>
              <w:lastRenderedPageBreak/>
              <w:t xml:space="preserve">152. Уповноважений банк зобов’язаний вжити заходів щодо усунення порушень, виявлених в його відокремленому підрозділі/підрозділі за результатами ревізії/перевірки.  </w:t>
            </w:r>
          </w:p>
          <w:p w14:paraId="0EF27C92" w14:textId="77777777" w:rsidR="005C62D5" w:rsidRPr="004A59E5" w:rsidRDefault="005C62D5" w:rsidP="00D112E2">
            <w:pPr>
              <w:ind w:firstLine="708"/>
              <w:jc w:val="both"/>
            </w:pPr>
            <w:r w:rsidRPr="004A59E5">
              <w:rPr>
                <w:bCs/>
              </w:rPr>
              <w:t xml:space="preserve">Уповноважений банк у разі незгоди з наданими за результатами ревізії/перевірки рекомендаціями </w:t>
            </w:r>
            <w:r w:rsidRPr="004A59E5">
              <w:rPr>
                <w:bCs/>
                <w:strike/>
              </w:rPr>
              <w:t>має</w:t>
            </w:r>
            <w:r w:rsidRPr="004A59E5">
              <w:rPr>
                <w:bCs/>
              </w:rPr>
              <w:t xml:space="preserve"> листом за підписом керівника уповноваженого банку або уповноваженої ним особи поінформувати Національний банк про незгоду з наданням обґрунтованих пояснень.</w:t>
            </w:r>
          </w:p>
        </w:tc>
        <w:tc>
          <w:tcPr>
            <w:tcW w:w="7796" w:type="dxa"/>
          </w:tcPr>
          <w:p w14:paraId="07A193A2" w14:textId="77777777" w:rsidR="005C62D5" w:rsidRPr="004A59E5" w:rsidRDefault="005C62D5" w:rsidP="00D112E2">
            <w:pPr>
              <w:ind w:firstLine="567"/>
              <w:jc w:val="both"/>
              <w:rPr>
                <w:bCs/>
              </w:rPr>
            </w:pPr>
            <w:r w:rsidRPr="004A59E5">
              <w:rPr>
                <w:bCs/>
              </w:rPr>
              <w:t xml:space="preserve">152. Уповноважений банк зобов’язаний вжити заходів щодо усунення порушень, виявлених в його відокремленому підрозділі/підрозділі за результатами ревізії/перевірки </w:t>
            </w:r>
            <w:r w:rsidRPr="004A59E5">
              <w:rPr>
                <w:b/>
                <w:bCs/>
              </w:rPr>
              <w:t xml:space="preserve">у </w:t>
            </w:r>
            <w:r w:rsidR="00F9269E" w:rsidRPr="004A59E5">
              <w:rPr>
                <w:b/>
                <w:color w:val="000000"/>
              </w:rPr>
              <w:t xml:space="preserve"> визначений строк</w:t>
            </w:r>
            <w:r w:rsidRPr="004A59E5">
              <w:rPr>
                <w:bCs/>
              </w:rPr>
              <w:t xml:space="preserve">. </w:t>
            </w:r>
          </w:p>
          <w:p w14:paraId="5CA94FDE" w14:textId="77777777" w:rsidR="005C62D5" w:rsidRPr="004A59E5" w:rsidRDefault="005C62D5" w:rsidP="00D112E2">
            <w:pPr>
              <w:ind w:firstLine="708"/>
              <w:jc w:val="both"/>
            </w:pPr>
            <w:r w:rsidRPr="004A59E5">
              <w:rPr>
                <w:bCs/>
              </w:rPr>
              <w:t>Уповноважений банк у разі незгоди з наданими за результатами ревізії/перевірки рекомендаціями</w:t>
            </w:r>
            <w:r w:rsidRPr="004A59E5">
              <w:rPr>
                <w:b/>
                <w:bCs/>
              </w:rPr>
              <w:t xml:space="preserve">, </w:t>
            </w:r>
            <w:r w:rsidRPr="004A59E5">
              <w:rPr>
                <w:b/>
                <w:color w:val="000000"/>
              </w:rPr>
              <w:t>протягом 10 робочих днів із дня отримання акта про ревізію/довідки про перевірку,</w:t>
            </w:r>
            <w:r w:rsidRPr="004A59E5">
              <w:rPr>
                <w:bCs/>
              </w:rPr>
              <w:t xml:space="preserve"> </w:t>
            </w:r>
            <w:r w:rsidR="0088009D" w:rsidRPr="004A59E5">
              <w:rPr>
                <w:b/>
                <w:bCs/>
              </w:rPr>
              <w:t>зобов’язаний</w:t>
            </w:r>
            <w:r w:rsidRPr="004A59E5">
              <w:rPr>
                <w:bCs/>
              </w:rPr>
              <w:t xml:space="preserve"> листом за підписом керівника уповноваженого банку або уповноваженої ним особи поінформувати Національний банк про незгоду з наданням обґрунтованих пояснень.</w:t>
            </w:r>
          </w:p>
        </w:tc>
      </w:tr>
      <w:tr w:rsidR="005C62D5" w:rsidRPr="004A59E5" w14:paraId="18E18B4D" w14:textId="77777777" w:rsidTr="00A34F61">
        <w:trPr>
          <w:trHeight w:val="420"/>
        </w:trPr>
        <w:tc>
          <w:tcPr>
            <w:tcW w:w="7650" w:type="dxa"/>
          </w:tcPr>
          <w:p w14:paraId="07429B4E" w14:textId="77777777" w:rsidR="005C62D5" w:rsidRPr="004A59E5" w:rsidRDefault="005C62D5" w:rsidP="00D112E2">
            <w:pPr>
              <w:ind w:firstLine="708"/>
              <w:jc w:val="both"/>
            </w:pPr>
            <w:r w:rsidRPr="004A59E5">
              <w:rPr>
                <w:bCs/>
              </w:rPr>
              <w:t>153.</w:t>
            </w:r>
            <w:r w:rsidRPr="004A59E5">
              <w:t xml:space="preserve"> </w:t>
            </w:r>
            <w:r w:rsidRPr="004A59E5">
              <w:rPr>
                <w:bCs/>
              </w:rPr>
              <w:t xml:space="preserve">Національний банк здійснює моніторинг фактів порушень виявлених за результатами ревізії/перевірки згідно з розпорядчим актом Національного банку про проведення ревізії/перевірки, </w:t>
            </w:r>
            <w:r w:rsidRPr="004A59E5">
              <w:rPr>
                <w:bCs/>
                <w:strike/>
              </w:rPr>
              <w:t>та вжиття належних</w:t>
            </w:r>
            <w:r w:rsidRPr="004A59E5">
              <w:rPr>
                <w:bCs/>
              </w:rPr>
              <w:t xml:space="preserve"> заходів з метою недопущення їх у майбутньому.</w:t>
            </w:r>
          </w:p>
        </w:tc>
        <w:tc>
          <w:tcPr>
            <w:tcW w:w="7796" w:type="dxa"/>
          </w:tcPr>
          <w:p w14:paraId="214CC300" w14:textId="77777777" w:rsidR="005C62D5" w:rsidRPr="004A59E5" w:rsidRDefault="005C62D5" w:rsidP="00D112E2">
            <w:pPr>
              <w:ind w:firstLine="708"/>
              <w:jc w:val="both"/>
            </w:pPr>
            <w:r w:rsidRPr="004A59E5">
              <w:rPr>
                <w:bCs/>
              </w:rPr>
              <w:t>153.</w:t>
            </w:r>
            <w:r w:rsidRPr="004A59E5">
              <w:t xml:space="preserve"> </w:t>
            </w:r>
            <w:r w:rsidRPr="004A59E5">
              <w:rPr>
                <w:bCs/>
              </w:rPr>
              <w:t xml:space="preserve">Національний банк здійснює моніторинг фактів порушень виявлених за результатами ревізії/перевірки згідно з розпорядчим актом Національного банку про проведення ревізії/перевірки, </w:t>
            </w:r>
            <w:r w:rsidRPr="004A59E5">
              <w:rPr>
                <w:b/>
                <w:bCs/>
              </w:rPr>
              <w:t>а також контроль за повнотою та своєчасним вжиттям</w:t>
            </w:r>
            <w:r w:rsidRPr="004A59E5">
              <w:rPr>
                <w:bCs/>
              </w:rPr>
              <w:t xml:space="preserve">  заходів з метою недопущення їх у майбутньому.</w:t>
            </w:r>
          </w:p>
        </w:tc>
      </w:tr>
      <w:tr w:rsidR="005C62D5" w:rsidRPr="004A59E5" w14:paraId="4BDF6F2F" w14:textId="77777777" w:rsidTr="00A34F61">
        <w:trPr>
          <w:trHeight w:val="420"/>
        </w:trPr>
        <w:tc>
          <w:tcPr>
            <w:tcW w:w="7650" w:type="dxa"/>
          </w:tcPr>
          <w:p w14:paraId="1FA9DA92" w14:textId="77777777" w:rsidR="005C62D5" w:rsidRPr="004A59E5" w:rsidRDefault="005C62D5" w:rsidP="00D112E2">
            <w:pPr>
              <w:ind w:firstLine="567"/>
              <w:jc w:val="both"/>
              <w:rPr>
                <w:bCs/>
              </w:rPr>
            </w:pPr>
            <w:r w:rsidRPr="004A59E5">
              <w:rPr>
                <w:bCs/>
              </w:rPr>
              <w:t xml:space="preserve">154. Уповноважений банк сплачує штраф, визначений умовами договору про зберігання, протягом п’яти робочих днів із дня отримання від Національного банку електронного розрахункового повідомлення в разі: </w:t>
            </w:r>
          </w:p>
          <w:p w14:paraId="5232E576" w14:textId="77777777" w:rsidR="005C62D5" w:rsidRPr="004A59E5" w:rsidRDefault="005C62D5" w:rsidP="00D112E2">
            <w:pPr>
              <w:ind w:firstLine="567"/>
              <w:jc w:val="both"/>
              <w:rPr>
                <w:bCs/>
              </w:rPr>
            </w:pPr>
            <w:r w:rsidRPr="004A59E5">
              <w:rPr>
                <w:bCs/>
              </w:rPr>
              <w:t xml:space="preserve"> ……………………………………………..</w:t>
            </w:r>
          </w:p>
          <w:p w14:paraId="0599B238" w14:textId="77777777" w:rsidR="005C62D5" w:rsidRPr="004A59E5" w:rsidRDefault="005C62D5" w:rsidP="00D112E2">
            <w:pPr>
              <w:ind w:firstLine="567"/>
              <w:jc w:val="both"/>
              <w:rPr>
                <w:bCs/>
              </w:rPr>
            </w:pPr>
            <w:r w:rsidRPr="004A59E5">
              <w:rPr>
                <w:bCs/>
              </w:rPr>
              <w:t>2) невиконання вимог Національного банку щодо усунення виявлених порушень у діяльності відокремленого підрозділу/підрозділу уповноваженого банку;</w:t>
            </w:r>
          </w:p>
          <w:p w14:paraId="7456B35B" w14:textId="77777777" w:rsidR="005C62D5" w:rsidRPr="004A59E5" w:rsidRDefault="005C62D5" w:rsidP="00D112E2">
            <w:pPr>
              <w:ind w:firstLine="567"/>
              <w:jc w:val="both"/>
              <w:rPr>
                <w:bCs/>
              </w:rPr>
            </w:pPr>
            <w:r w:rsidRPr="004A59E5">
              <w:rPr>
                <w:bCs/>
              </w:rPr>
              <w:t xml:space="preserve"> ………………………………………………….</w:t>
            </w:r>
          </w:p>
          <w:p w14:paraId="3D2B9FEC" w14:textId="77777777" w:rsidR="005C62D5" w:rsidRPr="004A59E5" w:rsidRDefault="005C62D5" w:rsidP="00D112E2">
            <w:pPr>
              <w:ind w:firstLine="708"/>
              <w:jc w:val="both"/>
            </w:pPr>
          </w:p>
        </w:tc>
        <w:tc>
          <w:tcPr>
            <w:tcW w:w="7796" w:type="dxa"/>
          </w:tcPr>
          <w:p w14:paraId="4DA2EFEF" w14:textId="77777777" w:rsidR="005C62D5" w:rsidRPr="004A59E5" w:rsidRDefault="005C62D5" w:rsidP="00D112E2">
            <w:pPr>
              <w:ind w:firstLine="567"/>
              <w:jc w:val="both"/>
              <w:rPr>
                <w:bCs/>
              </w:rPr>
            </w:pPr>
            <w:r w:rsidRPr="004A59E5">
              <w:rPr>
                <w:bCs/>
              </w:rPr>
              <w:t xml:space="preserve">154. Уповноважений банк сплачує штраф, визначений умовами договору про зберігання, протягом п’яти робочих днів із дня отримання від Національного банку електронного розрахункового повідомлення в разі: </w:t>
            </w:r>
          </w:p>
          <w:p w14:paraId="7EDB7D6F" w14:textId="77777777" w:rsidR="005C62D5" w:rsidRPr="004A59E5" w:rsidRDefault="005C62D5" w:rsidP="00D112E2">
            <w:pPr>
              <w:ind w:firstLine="567"/>
              <w:jc w:val="both"/>
              <w:rPr>
                <w:bCs/>
              </w:rPr>
            </w:pPr>
            <w:r w:rsidRPr="004A59E5">
              <w:rPr>
                <w:bCs/>
              </w:rPr>
              <w:t xml:space="preserve"> ……………………………………………..</w:t>
            </w:r>
          </w:p>
          <w:p w14:paraId="456814D1" w14:textId="2C4068CB" w:rsidR="005C62D5" w:rsidRPr="004A59E5" w:rsidRDefault="005C62D5" w:rsidP="00D112E2">
            <w:pPr>
              <w:ind w:firstLine="567"/>
              <w:jc w:val="both"/>
              <w:rPr>
                <w:bCs/>
              </w:rPr>
            </w:pPr>
            <w:r w:rsidRPr="004A59E5">
              <w:rPr>
                <w:bCs/>
              </w:rPr>
              <w:t>2) невиконання вимог Національного банку щодо усунення виявлених порушень у діяльності відокремленого підрозділу/підрозділу уповноваженого банку</w:t>
            </w:r>
            <w:r w:rsidRPr="004A59E5">
              <w:rPr>
                <w:b/>
                <w:bCs/>
              </w:rPr>
              <w:t xml:space="preserve"> в частині дотриманн</w:t>
            </w:r>
            <w:r w:rsidR="00F9269E" w:rsidRPr="004A59E5">
              <w:rPr>
                <w:b/>
                <w:bCs/>
              </w:rPr>
              <w:t>я повноти та визначеного строку</w:t>
            </w:r>
            <w:r w:rsidRPr="004A59E5">
              <w:rPr>
                <w:b/>
                <w:bCs/>
              </w:rPr>
              <w:t xml:space="preserve"> згідно </w:t>
            </w:r>
            <w:r w:rsidRPr="00A3663C">
              <w:rPr>
                <w:b/>
                <w:bCs/>
              </w:rPr>
              <w:t xml:space="preserve">з </w:t>
            </w:r>
            <w:r w:rsidRPr="00AD015D">
              <w:rPr>
                <w:b/>
                <w:bCs/>
              </w:rPr>
              <w:t xml:space="preserve">вимогами </w:t>
            </w:r>
            <w:r w:rsidR="00C839D5" w:rsidRPr="00AD015D">
              <w:rPr>
                <w:b/>
                <w:bCs/>
              </w:rPr>
              <w:t xml:space="preserve">пункту 151 розділу Х </w:t>
            </w:r>
            <w:r w:rsidRPr="00AD015D">
              <w:rPr>
                <w:b/>
                <w:bCs/>
              </w:rPr>
              <w:t xml:space="preserve">цього </w:t>
            </w:r>
            <w:r w:rsidRPr="004A59E5">
              <w:rPr>
                <w:b/>
                <w:bCs/>
              </w:rPr>
              <w:t>Положення</w:t>
            </w:r>
            <w:r w:rsidRPr="004A59E5">
              <w:rPr>
                <w:bCs/>
              </w:rPr>
              <w:t>;</w:t>
            </w:r>
          </w:p>
          <w:p w14:paraId="44F37BC1" w14:textId="77777777" w:rsidR="005C62D5" w:rsidRPr="004A59E5" w:rsidRDefault="005C62D5" w:rsidP="00DA2556">
            <w:pPr>
              <w:ind w:firstLine="567"/>
              <w:jc w:val="both"/>
            </w:pPr>
            <w:r w:rsidRPr="004A59E5">
              <w:rPr>
                <w:bCs/>
              </w:rPr>
              <w:t xml:space="preserve"> ………………………………………………….</w:t>
            </w:r>
          </w:p>
        </w:tc>
      </w:tr>
      <w:tr w:rsidR="005C62D5" w:rsidRPr="005752B2" w14:paraId="5C2729BF" w14:textId="77777777" w:rsidTr="00A34F61">
        <w:trPr>
          <w:trHeight w:val="420"/>
        </w:trPr>
        <w:tc>
          <w:tcPr>
            <w:tcW w:w="7650" w:type="dxa"/>
          </w:tcPr>
          <w:p w14:paraId="55B93045" w14:textId="77777777" w:rsidR="005C62D5" w:rsidRPr="004A59E5" w:rsidRDefault="005C62D5" w:rsidP="00D112E2">
            <w:pPr>
              <w:tabs>
                <w:tab w:val="left" w:pos="3686"/>
                <w:tab w:val="left" w:pos="3828"/>
                <w:tab w:val="left" w:pos="3969"/>
              </w:tabs>
              <w:spacing w:after="160" w:line="259" w:lineRule="auto"/>
              <w:ind w:firstLine="709"/>
              <w:contextualSpacing/>
              <w:jc w:val="both"/>
              <w:rPr>
                <w:lang w:eastAsia="en-US"/>
              </w:rPr>
            </w:pPr>
            <w:r w:rsidRPr="004A59E5">
              <w:rPr>
                <w:lang w:eastAsia="en-US"/>
              </w:rPr>
              <w:t>155. Суттєве порушення уповноваженим банком вимог нормативно-правових актів Національного банку з питань організації захисту приміщень банків в Україні, організації касової роботи, цього Положення – будь-яке з таких порушень:</w:t>
            </w:r>
          </w:p>
          <w:p w14:paraId="3C7DAADF" w14:textId="77777777" w:rsidR="005C62D5" w:rsidRPr="004A59E5" w:rsidRDefault="005C62D5" w:rsidP="00D112E2">
            <w:pPr>
              <w:tabs>
                <w:tab w:val="left" w:pos="3686"/>
                <w:tab w:val="left" w:pos="3828"/>
                <w:tab w:val="left" w:pos="3969"/>
              </w:tabs>
              <w:spacing w:after="160" w:line="259" w:lineRule="auto"/>
              <w:ind w:firstLine="709"/>
              <w:contextualSpacing/>
              <w:jc w:val="both"/>
              <w:rPr>
                <w:lang w:eastAsia="en-US"/>
              </w:rPr>
            </w:pPr>
            <w:r w:rsidRPr="004A59E5">
              <w:rPr>
                <w:lang w:eastAsia="en-US"/>
              </w:rPr>
              <w:t>………. ………………………………….</w:t>
            </w:r>
          </w:p>
          <w:p w14:paraId="3C1104C1" w14:textId="77777777" w:rsidR="005C62D5" w:rsidRDefault="005C62D5" w:rsidP="00D112E2">
            <w:pPr>
              <w:tabs>
                <w:tab w:val="left" w:pos="3686"/>
                <w:tab w:val="left" w:pos="3828"/>
                <w:tab w:val="left" w:pos="3969"/>
              </w:tabs>
              <w:spacing w:after="160" w:line="259" w:lineRule="auto"/>
              <w:ind w:firstLine="709"/>
              <w:contextualSpacing/>
              <w:jc w:val="both"/>
              <w:rPr>
                <w:lang w:eastAsia="en-US"/>
              </w:rPr>
            </w:pPr>
            <w:r w:rsidRPr="004A59E5">
              <w:rPr>
                <w:lang w:eastAsia="en-US"/>
              </w:rPr>
              <w:t xml:space="preserve">4) недотримання вимог щодо порядку та умов зберігання запасів готівки на зберіганні, а також їх аналітичного обліку в сховищі(ах) [стосовно зберігання запасів готівки на зберіганні не у визначених уповноваженим банком сховищах; запаси готівки на зберіганні </w:t>
            </w:r>
            <w:r w:rsidRPr="004A59E5">
              <w:rPr>
                <w:lang w:eastAsia="en-US"/>
              </w:rPr>
              <w:lastRenderedPageBreak/>
              <w:t>зберігаються у сховищі на/в одному(</w:t>
            </w:r>
            <w:proofErr w:type="spellStart"/>
            <w:r w:rsidRPr="004A59E5">
              <w:rPr>
                <w:lang w:eastAsia="en-US"/>
              </w:rPr>
              <w:t>ій</w:t>
            </w:r>
            <w:proofErr w:type="spellEnd"/>
            <w:r w:rsidRPr="004A59E5">
              <w:rPr>
                <w:lang w:eastAsia="en-US"/>
              </w:rPr>
              <w:t xml:space="preserve">) стелажі, шафі, полиці, візку, касеті, коробці з готівкою операційної каси та іншими цінностями уповноваженого банку; </w:t>
            </w:r>
            <w:r w:rsidRPr="004A59E5">
              <w:rPr>
                <w:strike/>
                <w:lang w:eastAsia="en-US"/>
              </w:rPr>
              <w:t>визначення та облаштування місць зберігання готівки в запасах готівки на зберіганні;</w:t>
            </w:r>
            <w:r w:rsidRPr="004A59E5">
              <w:rPr>
                <w:lang w:eastAsia="en-US"/>
              </w:rPr>
              <w:t xml:space="preserve"> </w:t>
            </w:r>
            <w:r w:rsidRPr="004A59E5">
              <w:rPr>
                <w:strike/>
                <w:lang w:eastAsia="en-US"/>
              </w:rPr>
              <w:t>відображення фактичного залишку запасів готівки на зберіганні протягом операційного/робочого часу</w:t>
            </w:r>
            <w:r w:rsidRPr="004A59E5">
              <w:rPr>
                <w:lang w:eastAsia="en-US"/>
              </w:rPr>
              <w:t>];</w:t>
            </w:r>
          </w:p>
          <w:p w14:paraId="73F02E7C" w14:textId="77777777" w:rsidR="00E857B1" w:rsidRPr="004A59E5" w:rsidRDefault="00E857B1" w:rsidP="00D112E2">
            <w:pPr>
              <w:tabs>
                <w:tab w:val="left" w:pos="3686"/>
                <w:tab w:val="left" w:pos="3828"/>
                <w:tab w:val="left" w:pos="3969"/>
              </w:tabs>
              <w:spacing w:after="160" w:line="259" w:lineRule="auto"/>
              <w:ind w:firstLine="709"/>
              <w:contextualSpacing/>
              <w:jc w:val="both"/>
              <w:rPr>
                <w:lang w:eastAsia="en-US"/>
              </w:rPr>
            </w:pPr>
          </w:p>
          <w:p w14:paraId="60344B19" w14:textId="77777777" w:rsidR="005C62D5" w:rsidRPr="004A59E5" w:rsidRDefault="005C62D5" w:rsidP="00D112E2">
            <w:pPr>
              <w:tabs>
                <w:tab w:val="left" w:pos="3686"/>
                <w:tab w:val="left" w:pos="3828"/>
                <w:tab w:val="left" w:pos="3969"/>
              </w:tabs>
              <w:spacing w:after="160" w:line="259" w:lineRule="auto"/>
              <w:ind w:firstLine="709"/>
              <w:contextualSpacing/>
              <w:jc w:val="both"/>
              <w:rPr>
                <w:lang w:eastAsia="en-US"/>
              </w:rPr>
            </w:pPr>
            <w:r w:rsidRPr="004A59E5">
              <w:rPr>
                <w:lang w:eastAsia="en-US"/>
              </w:rPr>
              <w:t xml:space="preserve">6) технічний стан приміщень касових вузлів, включаючи сховища </w:t>
            </w:r>
            <w:r w:rsidRPr="004A59E5">
              <w:rPr>
                <w:strike/>
                <w:lang w:eastAsia="en-US"/>
              </w:rPr>
              <w:t>та/або сейфи</w:t>
            </w:r>
            <w:r w:rsidRPr="004A59E5">
              <w:rPr>
                <w:lang w:eastAsia="en-US"/>
              </w:rPr>
              <w:t xml:space="preserve">, у яких зберігаються запаси готівки на зберіганні, та/або приміщення боксу інкасації не відповідають вимогам </w:t>
            </w:r>
            <w:r w:rsidRPr="004A59E5">
              <w:rPr>
                <w:strike/>
                <w:lang w:eastAsia="en-US"/>
              </w:rPr>
              <w:t>нормативно-правового акта Національного банку з питань організації захисту приміщень банків в Україні</w:t>
            </w:r>
            <w:r w:rsidRPr="004A59E5">
              <w:rPr>
                <w:lang w:eastAsia="en-US"/>
              </w:rPr>
              <w:t>, що ймовірно може призвести до виникнення суттєвих подій операційного ризику та втрати або пошкодження готівки в запасах готівки на зберіганні під час виконання операцій з ними;</w:t>
            </w:r>
          </w:p>
          <w:p w14:paraId="5131E841" w14:textId="77777777" w:rsidR="005C62D5" w:rsidRPr="004A59E5" w:rsidRDefault="005C62D5" w:rsidP="00D112E2">
            <w:pPr>
              <w:ind w:firstLine="708"/>
              <w:jc w:val="both"/>
            </w:pPr>
            <w:r w:rsidRPr="004A59E5">
              <w:rPr>
                <w:lang w:eastAsia="en-US"/>
              </w:rPr>
              <w:t>…………………………………………………….</w:t>
            </w:r>
          </w:p>
        </w:tc>
        <w:tc>
          <w:tcPr>
            <w:tcW w:w="7796" w:type="dxa"/>
          </w:tcPr>
          <w:p w14:paraId="02A7EE38" w14:textId="77777777" w:rsidR="005C62D5" w:rsidRPr="004A59E5" w:rsidRDefault="005C62D5" w:rsidP="00D112E2">
            <w:pPr>
              <w:tabs>
                <w:tab w:val="left" w:pos="3686"/>
                <w:tab w:val="left" w:pos="3828"/>
                <w:tab w:val="left" w:pos="3969"/>
              </w:tabs>
              <w:spacing w:after="160" w:line="259" w:lineRule="auto"/>
              <w:ind w:firstLine="709"/>
              <w:contextualSpacing/>
              <w:jc w:val="both"/>
              <w:rPr>
                <w:bCs/>
                <w:lang w:eastAsia="en-US"/>
              </w:rPr>
            </w:pPr>
            <w:r w:rsidRPr="004A59E5">
              <w:rPr>
                <w:bCs/>
                <w:lang w:eastAsia="en-US"/>
              </w:rPr>
              <w:lastRenderedPageBreak/>
              <w:t>155. Суттєве порушення уповноваженим банком вимог нормативно-правових актів Національного банку з питань організації захисту приміщень банків в Україні, організації касової роботи, цього Положення – будь-яке з таких порушень:</w:t>
            </w:r>
          </w:p>
          <w:p w14:paraId="7F6A7D55" w14:textId="77777777" w:rsidR="005C62D5" w:rsidRPr="004A59E5" w:rsidRDefault="005C62D5" w:rsidP="00D112E2">
            <w:pPr>
              <w:tabs>
                <w:tab w:val="left" w:pos="3686"/>
                <w:tab w:val="left" w:pos="3828"/>
                <w:tab w:val="left" w:pos="3969"/>
              </w:tabs>
              <w:spacing w:after="160" w:line="259" w:lineRule="auto"/>
              <w:ind w:firstLine="709"/>
              <w:contextualSpacing/>
              <w:jc w:val="both"/>
              <w:rPr>
                <w:bCs/>
                <w:lang w:eastAsia="en-US"/>
              </w:rPr>
            </w:pPr>
            <w:r w:rsidRPr="004A59E5">
              <w:rPr>
                <w:bCs/>
                <w:lang w:eastAsia="en-US"/>
              </w:rPr>
              <w:t>……………………………………………………………..</w:t>
            </w:r>
          </w:p>
          <w:p w14:paraId="33571F6B" w14:textId="77777777" w:rsidR="005C62D5" w:rsidRPr="004A59E5" w:rsidRDefault="005C62D5" w:rsidP="00D112E2">
            <w:pPr>
              <w:tabs>
                <w:tab w:val="left" w:pos="3686"/>
                <w:tab w:val="left" w:pos="3828"/>
                <w:tab w:val="left" w:pos="3969"/>
              </w:tabs>
              <w:spacing w:after="160" w:line="259" w:lineRule="auto"/>
              <w:ind w:firstLine="709"/>
              <w:contextualSpacing/>
              <w:jc w:val="both"/>
              <w:rPr>
                <w:lang w:eastAsia="en-US"/>
              </w:rPr>
            </w:pPr>
            <w:r w:rsidRPr="004A59E5">
              <w:rPr>
                <w:lang w:eastAsia="en-US"/>
              </w:rPr>
              <w:t xml:space="preserve">4) недотримання вимог щодо порядку та умов зберігання запасів готівки на зберіганні, а також їх аналітичного обліку в сховищі(ах) [стосовно зберігання запасів готівки на зберіганні не у визначених уповноваженим банком сховищах; запаси готівки на зберіганні </w:t>
            </w:r>
            <w:r w:rsidRPr="004A59E5">
              <w:rPr>
                <w:lang w:eastAsia="en-US"/>
              </w:rPr>
              <w:lastRenderedPageBreak/>
              <w:t>зберігаються у сховищі на/в одному(</w:t>
            </w:r>
            <w:proofErr w:type="spellStart"/>
            <w:r w:rsidRPr="004A59E5">
              <w:rPr>
                <w:lang w:eastAsia="en-US"/>
              </w:rPr>
              <w:t>ій</w:t>
            </w:r>
            <w:proofErr w:type="spellEnd"/>
            <w:r w:rsidRPr="004A59E5">
              <w:rPr>
                <w:lang w:eastAsia="en-US"/>
              </w:rPr>
              <w:t xml:space="preserve">) стелажі, шафі, полиці, візку, касеті, коробці </w:t>
            </w:r>
            <w:r w:rsidRPr="004A59E5">
              <w:rPr>
                <w:b/>
                <w:lang w:eastAsia="en-US"/>
              </w:rPr>
              <w:t>разом</w:t>
            </w:r>
            <w:r w:rsidRPr="004A59E5">
              <w:rPr>
                <w:lang w:eastAsia="en-US"/>
              </w:rPr>
              <w:t xml:space="preserve"> з готівкою операційної каси та іншими цінностями уповноваженого банку];</w:t>
            </w:r>
          </w:p>
          <w:p w14:paraId="305D07E4" w14:textId="77777777" w:rsidR="005C62D5" w:rsidRPr="004A59E5" w:rsidRDefault="005C62D5" w:rsidP="00D112E2">
            <w:pPr>
              <w:tabs>
                <w:tab w:val="left" w:pos="3686"/>
                <w:tab w:val="left" w:pos="3828"/>
                <w:tab w:val="left" w:pos="3969"/>
              </w:tabs>
              <w:spacing w:after="160" w:line="259" w:lineRule="auto"/>
              <w:ind w:firstLine="709"/>
              <w:contextualSpacing/>
              <w:jc w:val="both"/>
              <w:rPr>
                <w:bCs/>
                <w:lang w:eastAsia="en-US"/>
              </w:rPr>
            </w:pPr>
          </w:p>
          <w:p w14:paraId="7C047C42" w14:textId="77777777" w:rsidR="00106234" w:rsidRPr="004A59E5" w:rsidRDefault="00106234" w:rsidP="00D112E2">
            <w:pPr>
              <w:tabs>
                <w:tab w:val="left" w:pos="3686"/>
                <w:tab w:val="left" w:pos="3828"/>
                <w:tab w:val="left" w:pos="3969"/>
              </w:tabs>
              <w:spacing w:after="160" w:line="259" w:lineRule="auto"/>
              <w:ind w:firstLine="709"/>
              <w:contextualSpacing/>
              <w:jc w:val="both"/>
              <w:rPr>
                <w:bCs/>
                <w:lang w:eastAsia="en-US"/>
              </w:rPr>
            </w:pPr>
          </w:p>
          <w:p w14:paraId="531FE64A" w14:textId="77777777" w:rsidR="00106234" w:rsidRPr="004A59E5" w:rsidRDefault="00106234" w:rsidP="00D112E2">
            <w:pPr>
              <w:tabs>
                <w:tab w:val="left" w:pos="3686"/>
                <w:tab w:val="left" w:pos="3828"/>
                <w:tab w:val="left" w:pos="3969"/>
              </w:tabs>
              <w:spacing w:after="160" w:line="259" w:lineRule="auto"/>
              <w:ind w:firstLine="709"/>
              <w:contextualSpacing/>
              <w:jc w:val="both"/>
              <w:rPr>
                <w:bCs/>
                <w:lang w:eastAsia="en-US"/>
              </w:rPr>
            </w:pPr>
          </w:p>
          <w:p w14:paraId="09D27788" w14:textId="77777777" w:rsidR="00E857B1" w:rsidRDefault="00E857B1" w:rsidP="00D112E2">
            <w:pPr>
              <w:tabs>
                <w:tab w:val="left" w:pos="3686"/>
                <w:tab w:val="left" w:pos="3828"/>
                <w:tab w:val="left" w:pos="3969"/>
              </w:tabs>
              <w:spacing w:after="160" w:line="259" w:lineRule="auto"/>
              <w:ind w:firstLine="709"/>
              <w:contextualSpacing/>
              <w:jc w:val="both"/>
              <w:rPr>
                <w:bCs/>
                <w:lang w:eastAsia="en-US"/>
              </w:rPr>
            </w:pPr>
          </w:p>
          <w:p w14:paraId="6A405D4B" w14:textId="77777777" w:rsidR="005C62D5" w:rsidRPr="004A59E5" w:rsidRDefault="005C62D5" w:rsidP="00D112E2">
            <w:pPr>
              <w:tabs>
                <w:tab w:val="left" w:pos="3686"/>
                <w:tab w:val="left" w:pos="3828"/>
                <w:tab w:val="left" w:pos="3969"/>
              </w:tabs>
              <w:spacing w:after="160" w:line="259" w:lineRule="auto"/>
              <w:ind w:firstLine="709"/>
              <w:contextualSpacing/>
              <w:jc w:val="both"/>
              <w:rPr>
                <w:bCs/>
                <w:lang w:eastAsia="en-US"/>
              </w:rPr>
            </w:pPr>
            <w:r w:rsidRPr="004A59E5">
              <w:rPr>
                <w:bCs/>
                <w:lang w:eastAsia="en-US"/>
              </w:rPr>
              <w:t xml:space="preserve">6) технічний стан приміщень касових вузлів, включаючи сховища, у яких зберігаються запаси готівки на зберіганні, та/або приміщення боксу інкасації не відповідають вимогам </w:t>
            </w:r>
            <w:r w:rsidRPr="004A59E5">
              <w:rPr>
                <w:b/>
                <w:bCs/>
                <w:lang w:eastAsia="en-US"/>
              </w:rPr>
              <w:t>Правил № 63</w:t>
            </w:r>
            <w:r w:rsidRPr="004A59E5">
              <w:rPr>
                <w:bCs/>
                <w:lang w:eastAsia="en-US"/>
              </w:rPr>
              <w:t>, що ймовірно може призвести до виникнення суттєвих подій операційного ризику та втрати або пошкодження готівки в запасах готівки на зберіганні під час виконання операцій з ними;</w:t>
            </w:r>
          </w:p>
          <w:p w14:paraId="4247EBA0" w14:textId="77777777" w:rsidR="005C62D5" w:rsidRPr="004A59E5" w:rsidRDefault="005C62D5" w:rsidP="00D112E2">
            <w:pPr>
              <w:ind w:firstLine="708"/>
              <w:jc w:val="both"/>
            </w:pPr>
            <w:r w:rsidRPr="004A59E5">
              <w:rPr>
                <w:bCs/>
                <w:lang w:eastAsia="en-US"/>
              </w:rPr>
              <w:t xml:space="preserve"> </w:t>
            </w:r>
            <w:r w:rsidRPr="004A59E5">
              <w:rPr>
                <w:bCs/>
                <w:lang w:val="ru-RU" w:eastAsia="en-US"/>
              </w:rPr>
              <w:t>………………………………………………………………………..</w:t>
            </w:r>
          </w:p>
        </w:tc>
      </w:tr>
      <w:tr w:rsidR="005C62D5" w:rsidRPr="004A59E5" w14:paraId="74EED109" w14:textId="77777777" w:rsidTr="00A34F61">
        <w:trPr>
          <w:trHeight w:val="420"/>
        </w:trPr>
        <w:tc>
          <w:tcPr>
            <w:tcW w:w="7650" w:type="dxa"/>
          </w:tcPr>
          <w:p w14:paraId="65796F4F" w14:textId="77777777" w:rsidR="005C62D5" w:rsidRPr="004A59E5" w:rsidRDefault="005C62D5" w:rsidP="00D112E2">
            <w:pPr>
              <w:ind w:firstLine="708"/>
              <w:jc w:val="both"/>
            </w:pPr>
            <w:r w:rsidRPr="004A59E5">
              <w:rPr>
                <w:lang w:eastAsia="en-US"/>
              </w:rPr>
              <w:lastRenderedPageBreak/>
              <w:t xml:space="preserve">156. </w:t>
            </w:r>
            <w:r w:rsidRPr="009B0D96">
              <w:rPr>
                <w:strike/>
                <w:lang w:eastAsia="en-US"/>
              </w:rPr>
              <w:t>Підрозділ внутрішнього аудиту уповноваженого банку зобов’язаний здійснювати контроль за дотриманням керівниками та відповідальними працівниками уповноваженого банку вимог цього Положення (включаючи порядок проведення квартальних ревізій запасів готівки на зберіганні)</w:t>
            </w:r>
            <w:r w:rsidRPr="004A59E5">
              <w:rPr>
                <w:lang w:eastAsia="en-US"/>
              </w:rPr>
              <w:t xml:space="preserve"> </w:t>
            </w:r>
            <w:r w:rsidRPr="004A59E5">
              <w:rPr>
                <w:strike/>
                <w:lang w:eastAsia="en-US"/>
              </w:rPr>
              <w:t>та нормативно-правових актів Національного банку з організації інкасації коштів та перевезення валютних цінностей банків в Україні, організації касової роботи, захисту приміщень банків в Україні і внутрішніх процедур.</w:t>
            </w:r>
          </w:p>
        </w:tc>
        <w:tc>
          <w:tcPr>
            <w:tcW w:w="7796" w:type="dxa"/>
          </w:tcPr>
          <w:p w14:paraId="7EB00B41" w14:textId="2E20BAE1" w:rsidR="006B79BB" w:rsidRPr="00AD015D" w:rsidRDefault="005C62D5" w:rsidP="006B79BB">
            <w:pPr>
              <w:tabs>
                <w:tab w:val="left" w:pos="3686"/>
                <w:tab w:val="left" w:pos="3828"/>
                <w:tab w:val="left" w:pos="3969"/>
              </w:tabs>
              <w:spacing w:line="259" w:lineRule="auto"/>
              <w:ind w:firstLine="709"/>
              <w:contextualSpacing/>
              <w:jc w:val="both"/>
              <w:rPr>
                <w:b/>
                <w:bCs/>
                <w:lang w:eastAsia="en-US"/>
              </w:rPr>
            </w:pPr>
            <w:r w:rsidRPr="00AD015D">
              <w:rPr>
                <w:b/>
                <w:bCs/>
                <w:lang w:eastAsia="en-US"/>
              </w:rPr>
              <w:t>156.</w:t>
            </w:r>
            <w:r w:rsidRPr="00AD015D">
              <w:rPr>
                <w:bCs/>
                <w:lang w:eastAsia="en-US"/>
              </w:rPr>
              <w:t xml:space="preserve"> </w:t>
            </w:r>
            <w:r w:rsidRPr="00AD015D">
              <w:rPr>
                <w:b/>
                <w:bCs/>
                <w:lang w:eastAsia="en-US"/>
              </w:rPr>
              <w:t xml:space="preserve">Уповноважений банк зобов’язаний виконувати вимоги </w:t>
            </w:r>
            <w:r w:rsidR="00AB002C" w:rsidRPr="00AD015D">
              <w:rPr>
                <w:b/>
                <w:bCs/>
                <w:lang w:eastAsia="en-US"/>
              </w:rPr>
              <w:t xml:space="preserve">своїх </w:t>
            </w:r>
            <w:r w:rsidRPr="00AD015D">
              <w:rPr>
                <w:b/>
                <w:bCs/>
                <w:lang w:eastAsia="en-US"/>
              </w:rPr>
              <w:t>вн</w:t>
            </w:r>
            <w:r w:rsidR="006B79BB" w:rsidRPr="00AD015D">
              <w:rPr>
                <w:b/>
                <w:bCs/>
                <w:lang w:eastAsia="en-US"/>
              </w:rPr>
              <w:t>утрішніх процедур і документів.</w:t>
            </w:r>
          </w:p>
          <w:p w14:paraId="42ACA97C" w14:textId="77777777" w:rsidR="005C62D5" w:rsidRPr="00B55568" w:rsidRDefault="005C62D5" w:rsidP="006B79BB">
            <w:pPr>
              <w:tabs>
                <w:tab w:val="left" w:pos="3686"/>
                <w:tab w:val="left" w:pos="3828"/>
                <w:tab w:val="left" w:pos="3969"/>
              </w:tabs>
              <w:spacing w:line="259" w:lineRule="auto"/>
              <w:ind w:firstLine="709"/>
              <w:contextualSpacing/>
              <w:jc w:val="both"/>
            </w:pPr>
            <w:r w:rsidRPr="00AD015D">
              <w:rPr>
                <w:bCs/>
                <w:lang w:eastAsia="en-US"/>
              </w:rPr>
              <w:t xml:space="preserve">Підрозділ внутрішнього аудиту уповноваженого банку зобов’язаний здійснювати контроль за дотриманням керівниками та відповідальними працівниками уповноваженого банку вимог цього Положення (включаючи порядок проведення квартальних ревізій запасів готівки на зберіганні), </w:t>
            </w:r>
            <w:r w:rsidRPr="00AD015D">
              <w:rPr>
                <w:b/>
                <w:bCs/>
                <w:lang w:eastAsia="en-US"/>
              </w:rPr>
              <w:t>Інструкції № 29, Інструкції № 103, Правил № 63</w:t>
            </w:r>
            <w:r w:rsidR="006B79BB" w:rsidRPr="00AD015D">
              <w:rPr>
                <w:b/>
                <w:bCs/>
                <w:lang w:eastAsia="en-US"/>
              </w:rPr>
              <w:t>,</w:t>
            </w:r>
            <w:r w:rsidRPr="00C7348C">
              <w:rPr>
                <w:bCs/>
                <w:lang w:eastAsia="en-US"/>
              </w:rPr>
              <w:t xml:space="preserve"> </w:t>
            </w:r>
            <w:r w:rsidRPr="009C6ACD">
              <w:rPr>
                <w:b/>
                <w:bCs/>
                <w:lang w:eastAsia="en-US"/>
              </w:rPr>
              <w:t>внутрішніх процедур і документів.</w:t>
            </w:r>
            <w:r w:rsidR="00A159BD" w:rsidRPr="00B55568">
              <w:t xml:space="preserve"> </w:t>
            </w:r>
          </w:p>
        </w:tc>
      </w:tr>
      <w:tr w:rsidR="005C62D5" w:rsidRPr="004A59E5" w14:paraId="7F25CF53" w14:textId="77777777" w:rsidTr="00A34F61">
        <w:trPr>
          <w:trHeight w:val="420"/>
        </w:trPr>
        <w:tc>
          <w:tcPr>
            <w:tcW w:w="7650" w:type="dxa"/>
          </w:tcPr>
          <w:p w14:paraId="08D6420E" w14:textId="77777777" w:rsidR="005C62D5" w:rsidRPr="004A59E5" w:rsidRDefault="005C62D5" w:rsidP="00D112E2">
            <w:pPr>
              <w:ind w:firstLine="708"/>
              <w:jc w:val="both"/>
            </w:pPr>
            <w:r w:rsidRPr="004A59E5">
              <w:t>Норма відсутня</w:t>
            </w:r>
          </w:p>
        </w:tc>
        <w:tc>
          <w:tcPr>
            <w:tcW w:w="7796" w:type="dxa"/>
          </w:tcPr>
          <w:p w14:paraId="1EB0C943" w14:textId="495A85A8" w:rsidR="00C0249D" w:rsidRPr="00B21D02" w:rsidRDefault="00965D55" w:rsidP="00264281">
            <w:pPr>
              <w:spacing w:line="252" w:lineRule="auto"/>
              <w:jc w:val="both"/>
            </w:pPr>
            <w:r w:rsidRPr="00965D55">
              <w:rPr>
                <w:rFonts w:eastAsia="Calibri"/>
                <w:b/>
                <w:bCs/>
                <w:lang w:eastAsia="en-US"/>
              </w:rPr>
              <w:t>157. Національний банк у разі порушення уповноваженим банком вимог підпунктів 7 та</w:t>
            </w:r>
            <w:r w:rsidR="00565366">
              <w:rPr>
                <w:rFonts w:eastAsia="Calibri"/>
                <w:b/>
                <w:bCs/>
                <w:lang w:eastAsia="en-US"/>
              </w:rPr>
              <w:t>/або</w:t>
            </w:r>
            <w:r w:rsidRPr="00965D55">
              <w:rPr>
                <w:rFonts w:eastAsia="Calibri"/>
                <w:b/>
                <w:bCs/>
                <w:lang w:eastAsia="en-US"/>
              </w:rPr>
              <w:t xml:space="preserve"> 8 пункту 2 Постанови № 95 (відповідно до сформованого </w:t>
            </w:r>
            <w:r w:rsidRPr="00AD015D">
              <w:rPr>
                <w:rFonts w:eastAsia="Calibri"/>
                <w:b/>
                <w:bCs/>
                <w:lang w:eastAsia="en-US"/>
              </w:rPr>
              <w:t>звіту</w:t>
            </w:r>
            <w:r w:rsidR="00A8053C" w:rsidRPr="00AD015D">
              <w:rPr>
                <w:rFonts w:eastAsia="Calibri"/>
                <w:b/>
                <w:bCs/>
                <w:lang w:eastAsia="en-US"/>
              </w:rPr>
              <w:t xml:space="preserve"> станом</w:t>
            </w:r>
            <w:r w:rsidRPr="00AD015D">
              <w:rPr>
                <w:rFonts w:eastAsia="Calibri"/>
                <w:b/>
                <w:bCs/>
                <w:lang w:eastAsia="en-US"/>
              </w:rPr>
              <w:t xml:space="preserve"> </w:t>
            </w:r>
            <w:r w:rsidRPr="00A3663C">
              <w:rPr>
                <w:rFonts w:eastAsia="Calibri"/>
                <w:b/>
                <w:bCs/>
                <w:lang w:eastAsia="en-US"/>
              </w:rPr>
              <w:t>на перший робочий день місяця за попередній місяць) надсилає йому</w:t>
            </w:r>
            <w:r w:rsidR="00223A13" w:rsidRPr="00A3663C">
              <w:rPr>
                <w:rFonts w:eastAsia="Calibri"/>
                <w:b/>
                <w:bCs/>
                <w:lang w:eastAsia="en-US"/>
              </w:rPr>
              <w:t xml:space="preserve"> </w:t>
            </w:r>
            <w:r w:rsidR="00013CCB" w:rsidRPr="00264281">
              <w:rPr>
                <w:rFonts w:eastAsia="Calibri"/>
                <w:b/>
                <w:bCs/>
                <w:lang w:eastAsia="en-US"/>
              </w:rPr>
              <w:t xml:space="preserve">засобами системи </w:t>
            </w:r>
            <w:r w:rsidR="00172BC3">
              <w:rPr>
                <w:rFonts w:eastAsia="Calibri"/>
                <w:b/>
                <w:bCs/>
                <w:lang w:eastAsia="en-US"/>
              </w:rPr>
              <w:t>електронн</w:t>
            </w:r>
            <w:r w:rsidR="00264281">
              <w:rPr>
                <w:rFonts w:eastAsia="Calibri"/>
                <w:b/>
                <w:bCs/>
                <w:lang w:eastAsia="en-US"/>
              </w:rPr>
              <w:t>ої</w:t>
            </w:r>
            <w:r w:rsidR="00172BC3">
              <w:rPr>
                <w:rFonts w:eastAsia="Calibri"/>
                <w:b/>
                <w:bCs/>
                <w:lang w:eastAsia="en-US"/>
              </w:rPr>
              <w:t xml:space="preserve"> пошт</w:t>
            </w:r>
            <w:r w:rsidR="00013CCB">
              <w:rPr>
                <w:rFonts w:eastAsia="Calibri"/>
                <w:b/>
                <w:bCs/>
                <w:lang w:eastAsia="en-US"/>
              </w:rPr>
              <w:t>и</w:t>
            </w:r>
            <w:r w:rsidR="00172BC3">
              <w:rPr>
                <w:rFonts w:eastAsia="Calibri"/>
                <w:b/>
                <w:bCs/>
                <w:lang w:eastAsia="en-US"/>
              </w:rPr>
              <w:t xml:space="preserve"> Національного банку</w:t>
            </w:r>
            <w:r w:rsidRPr="00A3663C">
              <w:rPr>
                <w:rFonts w:eastAsia="Calibri"/>
                <w:b/>
                <w:bCs/>
                <w:lang w:eastAsia="en-US"/>
              </w:rPr>
              <w:t xml:space="preserve"> лист</w:t>
            </w:r>
            <w:r w:rsidR="00CC58E7" w:rsidRPr="00A3663C">
              <w:rPr>
                <w:rFonts w:eastAsia="Calibri"/>
                <w:b/>
                <w:bCs/>
                <w:lang w:eastAsia="en-US"/>
              </w:rPr>
              <w:t xml:space="preserve"> </w:t>
            </w:r>
            <w:r w:rsidRPr="00965D55">
              <w:rPr>
                <w:rFonts w:eastAsia="Calibri"/>
                <w:b/>
                <w:bCs/>
                <w:lang w:eastAsia="en-US"/>
              </w:rPr>
              <w:t xml:space="preserve">про виявлення порушення та </w:t>
            </w:r>
            <w:r w:rsidR="00AB348E" w:rsidRPr="00933363">
              <w:rPr>
                <w:rFonts w:eastAsia="Calibri"/>
                <w:b/>
                <w:bCs/>
                <w:lang w:eastAsia="en-US"/>
              </w:rPr>
              <w:t xml:space="preserve">необхідність </w:t>
            </w:r>
            <w:r w:rsidRPr="00933363">
              <w:rPr>
                <w:rFonts w:eastAsia="Calibri"/>
                <w:b/>
                <w:bCs/>
                <w:lang w:eastAsia="en-US"/>
              </w:rPr>
              <w:t xml:space="preserve">забезпечення </w:t>
            </w:r>
            <w:r w:rsidR="00AB348E" w:rsidRPr="00933363">
              <w:rPr>
                <w:rFonts w:eastAsia="Calibri"/>
                <w:b/>
                <w:bCs/>
                <w:lang w:eastAsia="en-US"/>
              </w:rPr>
              <w:t xml:space="preserve">уповноваженим банком </w:t>
            </w:r>
            <w:r w:rsidRPr="00933363">
              <w:rPr>
                <w:rFonts w:eastAsia="Calibri"/>
                <w:b/>
                <w:bCs/>
                <w:lang w:eastAsia="en-US"/>
              </w:rPr>
              <w:t>його усунення</w:t>
            </w:r>
            <w:r w:rsidRPr="00965D55">
              <w:rPr>
                <w:rFonts w:eastAsia="Calibri"/>
                <w:b/>
                <w:bCs/>
                <w:lang w:eastAsia="en-US"/>
              </w:rPr>
              <w:t xml:space="preserve"> до кінця поточного місяця після місяця, за який було виявлено порушення (далі – лист про порушення), щодо обсягів запасів готівки на зберіганні у відокремлених підрозділах/підрозділах </w:t>
            </w:r>
            <w:r w:rsidRPr="00965D55">
              <w:rPr>
                <w:rFonts w:eastAsia="Calibri"/>
                <w:b/>
                <w:bCs/>
                <w:lang w:eastAsia="en-US"/>
              </w:rPr>
              <w:lastRenderedPageBreak/>
              <w:t>уповноваженого банку відповідно до вимог підпункту 7 пункту 2 Постанови № 95 та частки придатних банкнот в запасах готівки на зберіганні в цілому на банк відповідно до вимог підпункту 8 пункту 2 Постанови № 95.</w:t>
            </w:r>
          </w:p>
        </w:tc>
      </w:tr>
      <w:tr w:rsidR="00FD5428" w:rsidRPr="004A59E5" w14:paraId="572B836A" w14:textId="77777777" w:rsidTr="00A34F61">
        <w:trPr>
          <w:trHeight w:val="420"/>
        </w:trPr>
        <w:tc>
          <w:tcPr>
            <w:tcW w:w="7650" w:type="dxa"/>
          </w:tcPr>
          <w:p w14:paraId="688FA800" w14:textId="77777777" w:rsidR="00FD5428" w:rsidRPr="004A59E5" w:rsidRDefault="00F7573C" w:rsidP="00D112E2">
            <w:pPr>
              <w:ind w:firstLine="708"/>
              <w:jc w:val="both"/>
            </w:pPr>
            <w:r>
              <w:lastRenderedPageBreak/>
              <w:t>Норма відсутня</w:t>
            </w:r>
          </w:p>
        </w:tc>
        <w:tc>
          <w:tcPr>
            <w:tcW w:w="7796" w:type="dxa"/>
          </w:tcPr>
          <w:p w14:paraId="6A2CE3C9" w14:textId="72455C28" w:rsidR="00FD5428" w:rsidRPr="00933363" w:rsidRDefault="00A03BA8" w:rsidP="00250B4D">
            <w:pPr>
              <w:spacing w:line="252" w:lineRule="auto"/>
              <w:ind w:firstLine="709"/>
              <w:jc w:val="both"/>
              <w:rPr>
                <w:rFonts w:eastAsia="Calibri"/>
                <w:b/>
                <w:bCs/>
                <w:lang w:eastAsia="en-US"/>
              </w:rPr>
            </w:pPr>
            <w:r w:rsidRPr="00933363">
              <w:rPr>
                <w:rFonts w:eastAsia="Calibri"/>
                <w:b/>
                <w:bCs/>
                <w:lang w:eastAsia="en-US"/>
              </w:rPr>
              <w:t>158. Уповноважений банк після отримання від Національного банку листа про порушення зобов’язаний до кінця поточного місяця здійснити заходи для виконання вимог підпунктів 7 та</w:t>
            </w:r>
            <w:r w:rsidR="00565366">
              <w:rPr>
                <w:rFonts w:eastAsia="Calibri"/>
                <w:b/>
                <w:bCs/>
                <w:lang w:eastAsia="en-US"/>
              </w:rPr>
              <w:t>/або</w:t>
            </w:r>
            <w:r w:rsidRPr="00933363">
              <w:rPr>
                <w:rFonts w:eastAsia="Calibri"/>
                <w:b/>
                <w:bCs/>
                <w:lang w:eastAsia="en-US"/>
              </w:rPr>
              <w:t xml:space="preserve"> 8 пункту 2 Постанови № 95 та не пізніше трьох робочих днів після кінця поточного місяця повідомити Національний банк</w:t>
            </w:r>
            <w:r w:rsidR="00CC58E7" w:rsidRPr="00933363">
              <w:rPr>
                <w:rFonts w:eastAsia="Calibri"/>
                <w:b/>
                <w:bCs/>
                <w:lang w:eastAsia="en-US"/>
              </w:rPr>
              <w:t xml:space="preserve"> </w:t>
            </w:r>
            <w:r w:rsidR="00013CCB" w:rsidRPr="00933363">
              <w:rPr>
                <w:rFonts w:eastAsia="Calibri"/>
                <w:b/>
                <w:bCs/>
                <w:lang w:eastAsia="en-US"/>
              </w:rPr>
              <w:t xml:space="preserve">засобами системи </w:t>
            </w:r>
            <w:r w:rsidR="00250B4D" w:rsidRPr="00933363">
              <w:rPr>
                <w:rFonts w:eastAsia="Calibri"/>
                <w:b/>
                <w:bCs/>
                <w:lang w:eastAsia="en-US"/>
              </w:rPr>
              <w:t>електронно</w:t>
            </w:r>
            <w:r w:rsidR="00013CCB" w:rsidRPr="00933363">
              <w:rPr>
                <w:rFonts w:eastAsia="Calibri"/>
                <w:b/>
                <w:bCs/>
                <w:lang w:eastAsia="en-US"/>
              </w:rPr>
              <w:t>ї</w:t>
            </w:r>
            <w:r w:rsidR="00250B4D" w:rsidRPr="00933363">
              <w:rPr>
                <w:rFonts w:eastAsia="Calibri"/>
                <w:b/>
                <w:bCs/>
                <w:lang w:eastAsia="en-US"/>
              </w:rPr>
              <w:t xml:space="preserve"> пошт</w:t>
            </w:r>
            <w:r w:rsidR="00013CCB" w:rsidRPr="00933363">
              <w:rPr>
                <w:rFonts w:eastAsia="Calibri"/>
                <w:b/>
                <w:bCs/>
                <w:lang w:eastAsia="en-US"/>
              </w:rPr>
              <w:t>и</w:t>
            </w:r>
            <w:r w:rsidR="00250B4D" w:rsidRPr="00933363">
              <w:rPr>
                <w:rFonts w:eastAsia="Calibri"/>
                <w:b/>
                <w:bCs/>
                <w:lang w:eastAsia="en-US"/>
              </w:rPr>
              <w:t xml:space="preserve"> Національного банку </w:t>
            </w:r>
            <w:r w:rsidRPr="00933363">
              <w:rPr>
                <w:rFonts w:eastAsia="Calibri"/>
                <w:b/>
                <w:bCs/>
                <w:lang w:eastAsia="en-US"/>
              </w:rPr>
              <w:t xml:space="preserve">про усунення порушення.   </w:t>
            </w:r>
          </w:p>
        </w:tc>
      </w:tr>
      <w:tr w:rsidR="005C62D5" w:rsidRPr="00C35901" w14:paraId="588C0FD1" w14:textId="77777777" w:rsidTr="00A34F61">
        <w:trPr>
          <w:trHeight w:val="420"/>
        </w:trPr>
        <w:tc>
          <w:tcPr>
            <w:tcW w:w="7650" w:type="dxa"/>
          </w:tcPr>
          <w:p w14:paraId="3B5D5AD7" w14:textId="77777777" w:rsidR="005C62D5" w:rsidRPr="004A59E5" w:rsidRDefault="005C62D5" w:rsidP="00D112E2">
            <w:pPr>
              <w:ind w:firstLine="708"/>
              <w:jc w:val="both"/>
            </w:pPr>
            <w:r w:rsidRPr="004A59E5">
              <w:t>Норма відсутня</w:t>
            </w:r>
            <w:r w:rsidR="0020641F" w:rsidRPr="004A59E5">
              <w:t xml:space="preserve">   </w:t>
            </w:r>
          </w:p>
        </w:tc>
        <w:tc>
          <w:tcPr>
            <w:tcW w:w="7796" w:type="dxa"/>
          </w:tcPr>
          <w:p w14:paraId="0772C213" w14:textId="7EBFFB3B" w:rsidR="00565366" w:rsidRPr="00C35901" w:rsidRDefault="00565366" w:rsidP="00250B4D">
            <w:pPr>
              <w:spacing w:line="252" w:lineRule="auto"/>
              <w:ind w:firstLine="709"/>
              <w:jc w:val="both"/>
            </w:pPr>
            <w:r w:rsidRPr="00C35901">
              <w:rPr>
                <w:b/>
                <w:bCs/>
                <w:lang w:eastAsia="en-US"/>
              </w:rPr>
              <w:t>159. Національний банк у разі несвоєчасного виконання уповноваженим банком пункту 158 розділу Х цього Положення надсилає уповноваженому банку засобами системи електронної пошти Національного банку лист</w:t>
            </w:r>
            <w:r w:rsidRPr="00C35901">
              <w:t xml:space="preserve"> </w:t>
            </w:r>
            <w:r w:rsidRPr="00C35901">
              <w:rPr>
                <w:b/>
                <w:bCs/>
                <w:lang w:eastAsia="en-US"/>
              </w:rPr>
              <w:t>за підписом уповноваженої особи, в якому повідомляє</w:t>
            </w:r>
            <w:r w:rsidRPr="00C35901">
              <w:rPr>
                <w:b/>
                <w:bCs/>
                <w:color w:val="FF0000"/>
                <w:lang w:eastAsia="en-US"/>
              </w:rPr>
              <w:t xml:space="preserve"> </w:t>
            </w:r>
            <w:r w:rsidRPr="00C35901">
              <w:rPr>
                <w:b/>
                <w:bCs/>
                <w:lang w:eastAsia="en-US"/>
              </w:rPr>
              <w:t xml:space="preserve">про блокування </w:t>
            </w:r>
            <w:r w:rsidRPr="00C35901">
              <w:rPr>
                <w:b/>
                <w:noProof/>
                <w:color w:val="000000"/>
                <w:lang w:eastAsia="en-US"/>
              </w:rPr>
              <w:t xml:space="preserve">відокремленому підрозділу/підрозділу уповноваженого банку у разі порушення вимог підпункту 7 пункту 2 цього Положення та/або </w:t>
            </w:r>
            <w:r w:rsidRPr="00C35901">
              <w:rPr>
                <w:b/>
                <w:bCs/>
                <w:lang w:eastAsia="en-US"/>
              </w:rPr>
              <w:t xml:space="preserve">уповноваженому банку </w:t>
            </w:r>
            <w:r w:rsidRPr="00C35901">
              <w:rPr>
                <w:b/>
                <w:noProof/>
                <w:color w:val="000000"/>
                <w:lang w:eastAsia="en-US"/>
              </w:rPr>
              <w:t xml:space="preserve">у разі порушення вимог підпункту 8 пункту 2 цього Положення </w:t>
            </w:r>
            <w:r w:rsidRPr="00C35901">
              <w:rPr>
                <w:b/>
                <w:bCs/>
                <w:lang w:eastAsia="en-US"/>
              </w:rPr>
              <w:t>здійснення всіх операцій із запасами готівки на зберіганні до кінця місяця, в якому було надіслано цього листа (далі – блокування).</w:t>
            </w:r>
          </w:p>
        </w:tc>
      </w:tr>
      <w:tr w:rsidR="00FD5428" w:rsidRPr="004A59E5" w14:paraId="63679D0B" w14:textId="77777777" w:rsidTr="00A34F61">
        <w:trPr>
          <w:trHeight w:val="420"/>
        </w:trPr>
        <w:tc>
          <w:tcPr>
            <w:tcW w:w="7650" w:type="dxa"/>
          </w:tcPr>
          <w:p w14:paraId="1047B89E" w14:textId="77777777" w:rsidR="00FD5428" w:rsidRPr="004A59E5" w:rsidRDefault="003F5BB2" w:rsidP="00D112E2">
            <w:pPr>
              <w:ind w:firstLine="708"/>
              <w:jc w:val="both"/>
            </w:pPr>
            <w:r>
              <w:t>Норма відсутня</w:t>
            </w:r>
          </w:p>
        </w:tc>
        <w:tc>
          <w:tcPr>
            <w:tcW w:w="7796" w:type="dxa"/>
          </w:tcPr>
          <w:p w14:paraId="2A824A42" w14:textId="77777777" w:rsidR="00FD5428" w:rsidRPr="004A59E5" w:rsidRDefault="00965D55" w:rsidP="00A159BD">
            <w:pPr>
              <w:spacing w:line="252" w:lineRule="auto"/>
              <w:ind w:firstLine="709"/>
              <w:jc w:val="both"/>
              <w:rPr>
                <w:b/>
                <w:bCs/>
                <w:lang w:eastAsia="en-US"/>
              </w:rPr>
            </w:pPr>
            <w:r w:rsidRPr="00965D55">
              <w:rPr>
                <w:b/>
                <w:bCs/>
                <w:lang w:eastAsia="en-US"/>
              </w:rPr>
              <w:t>160. Уповноважений банк має право протягом місяця після закінчення строку блокування подавати заявки на здійснення операцій з запасами готівки на зберіганні до Національного банку для врегулювання порушень, що призвели до блокування.</w:t>
            </w:r>
          </w:p>
        </w:tc>
      </w:tr>
      <w:tr w:rsidR="003C3931" w:rsidRPr="004A59E5" w14:paraId="474A0B2E" w14:textId="77777777" w:rsidTr="00A34F61">
        <w:trPr>
          <w:trHeight w:val="420"/>
        </w:trPr>
        <w:tc>
          <w:tcPr>
            <w:tcW w:w="7650" w:type="dxa"/>
          </w:tcPr>
          <w:p w14:paraId="19008B63" w14:textId="77777777" w:rsidR="003C3931" w:rsidRPr="004A59E5" w:rsidRDefault="003F5BB2" w:rsidP="00D112E2">
            <w:pPr>
              <w:ind w:firstLine="708"/>
              <w:jc w:val="both"/>
            </w:pPr>
            <w:r>
              <w:t>Норма відсутня</w:t>
            </w:r>
          </w:p>
        </w:tc>
        <w:tc>
          <w:tcPr>
            <w:tcW w:w="7796" w:type="dxa"/>
          </w:tcPr>
          <w:p w14:paraId="44F00704" w14:textId="77777777" w:rsidR="003C3931" w:rsidRPr="003C3931" w:rsidRDefault="00EE129A" w:rsidP="00A159BD">
            <w:pPr>
              <w:spacing w:line="252" w:lineRule="auto"/>
              <w:ind w:firstLine="709"/>
              <w:jc w:val="both"/>
              <w:rPr>
                <w:b/>
                <w:bCs/>
                <w:lang w:eastAsia="en-US"/>
              </w:rPr>
            </w:pPr>
            <w:r w:rsidRPr="00F160ED">
              <w:rPr>
                <w:b/>
                <w:bCs/>
                <w:lang w:eastAsia="en-US"/>
              </w:rPr>
              <w:t>161. Національний</w:t>
            </w:r>
            <w:r w:rsidRPr="00EE129A">
              <w:rPr>
                <w:b/>
                <w:bCs/>
                <w:lang w:eastAsia="en-US"/>
              </w:rPr>
              <w:t xml:space="preserve"> банк у разі невиконання вимог підпунктів 7 та/або 8 пункту 2 Постанови № 95 (відповідно до сформованого звіту на перший робочий день місяця за місяцем після закінчення строку блокування) має право ініціювати розірвання договору про зберігання.</w:t>
            </w:r>
          </w:p>
        </w:tc>
      </w:tr>
      <w:tr w:rsidR="00971BB2" w:rsidRPr="004A59E5" w14:paraId="37EEB9F5" w14:textId="77777777" w:rsidTr="004068EA">
        <w:trPr>
          <w:trHeight w:val="420"/>
        </w:trPr>
        <w:tc>
          <w:tcPr>
            <w:tcW w:w="15446" w:type="dxa"/>
            <w:gridSpan w:val="2"/>
          </w:tcPr>
          <w:p w14:paraId="7E9BBEAC" w14:textId="77777777" w:rsidR="00971BB2" w:rsidRPr="004A59E5" w:rsidRDefault="00954DDE" w:rsidP="00971BB2">
            <w:pPr>
              <w:tabs>
                <w:tab w:val="left" w:pos="3686"/>
                <w:tab w:val="left" w:pos="3828"/>
                <w:tab w:val="left" w:pos="3969"/>
              </w:tabs>
              <w:spacing w:line="259" w:lineRule="auto"/>
              <w:ind w:firstLine="709"/>
              <w:contextualSpacing/>
              <w:jc w:val="center"/>
              <w:rPr>
                <w:b/>
                <w:bCs/>
                <w:lang w:eastAsia="en-US"/>
              </w:rPr>
            </w:pPr>
            <w:r w:rsidRPr="004A59E5">
              <w:rPr>
                <w:b/>
                <w:bCs/>
                <w:lang w:eastAsia="en-US"/>
              </w:rPr>
              <w:t>Зміни до д</w:t>
            </w:r>
            <w:r w:rsidR="00971BB2" w:rsidRPr="004A59E5">
              <w:rPr>
                <w:b/>
                <w:bCs/>
                <w:lang w:eastAsia="en-US"/>
              </w:rPr>
              <w:t>од</w:t>
            </w:r>
            <w:r w:rsidRPr="004A59E5">
              <w:rPr>
                <w:b/>
                <w:bCs/>
                <w:lang w:eastAsia="en-US"/>
              </w:rPr>
              <w:t>атків</w:t>
            </w:r>
            <w:r w:rsidR="00971BB2" w:rsidRPr="004A59E5">
              <w:rPr>
                <w:b/>
                <w:bCs/>
                <w:lang w:eastAsia="en-US"/>
              </w:rPr>
              <w:t xml:space="preserve"> до Положення</w:t>
            </w:r>
            <w:r w:rsidRPr="004A59E5">
              <w:rPr>
                <w:b/>
                <w:color w:val="000000"/>
              </w:rPr>
              <w:t xml:space="preserve"> про передавання запасів готівки на зберігання до уповноважених банків та проведення операцій з ними, затвердженого  постановою Правління Національного банку України від 17 вересня 2021 року № 95 (зі змінами)</w:t>
            </w:r>
          </w:p>
        </w:tc>
      </w:tr>
      <w:tr w:rsidR="00971BB2" w:rsidRPr="004A59E5" w14:paraId="0400AA45" w14:textId="77777777" w:rsidTr="004068EA">
        <w:trPr>
          <w:trHeight w:val="420"/>
        </w:trPr>
        <w:tc>
          <w:tcPr>
            <w:tcW w:w="15446" w:type="dxa"/>
            <w:gridSpan w:val="2"/>
          </w:tcPr>
          <w:p w14:paraId="5C60AE04" w14:textId="77777777" w:rsidR="00971BB2" w:rsidRPr="004A59E5" w:rsidRDefault="00971BB2" w:rsidP="00971BB2">
            <w:pPr>
              <w:tabs>
                <w:tab w:val="left" w:pos="3686"/>
                <w:tab w:val="left" w:pos="3828"/>
                <w:tab w:val="left" w:pos="3969"/>
              </w:tabs>
              <w:spacing w:line="259" w:lineRule="auto"/>
              <w:ind w:firstLine="709"/>
              <w:contextualSpacing/>
              <w:jc w:val="center"/>
              <w:rPr>
                <w:bCs/>
                <w:lang w:eastAsia="en-US"/>
              </w:rPr>
            </w:pPr>
            <w:r w:rsidRPr="004A59E5">
              <w:rPr>
                <w:bCs/>
                <w:lang w:eastAsia="en-US"/>
              </w:rPr>
              <w:t>Додаток 1. Інформаційна довідка уповноваженого банку</w:t>
            </w:r>
          </w:p>
        </w:tc>
      </w:tr>
      <w:tr w:rsidR="00971BB2" w:rsidRPr="004A59E5" w14:paraId="5A87FD8F" w14:textId="77777777" w:rsidTr="00A4228F">
        <w:trPr>
          <w:trHeight w:val="1200"/>
        </w:trPr>
        <w:tc>
          <w:tcPr>
            <w:tcW w:w="7650" w:type="dxa"/>
          </w:tcPr>
          <w:p w14:paraId="2890D23D" w14:textId="77777777" w:rsidR="00971BB2" w:rsidRPr="004A59E5" w:rsidRDefault="00971BB2" w:rsidP="00D112E2">
            <w:pPr>
              <w:ind w:firstLine="708"/>
              <w:jc w:val="both"/>
            </w:pPr>
            <w:r w:rsidRPr="004A59E5">
              <w:lastRenderedPageBreak/>
              <w:t>Норма відсутня</w:t>
            </w:r>
          </w:p>
        </w:tc>
        <w:tc>
          <w:tcPr>
            <w:tcW w:w="7796" w:type="dxa"/>
          </w:tcPr>
          <w:tbl>
            <w:tblPr>
              <w:tblStyle w:val="a3"/>
              <w:tblW w:w="0" w:type="auto"/>
              <w:tblLayout w:type="fixed"/>
              <w:tblLook w:val="04A0" w:firstRow="1" w:lastRow="0" w:firstColumn="1" w:lastColumn="0" w:noHBand="0" w:noVBand="1"/>
            </w:tblPr>
            <w:tblGrid>
              <w:gridCol w:w="736"/>
              <w:gridCol w:w="5529"/>
              <w:gridCol w:w="1305"/>
            </w:tblGrid>
            <w:tr w:rsidR="00971BB2" w:rsidRPr="004A59E5" w14:paraId="57772939" w14:textId="77777777" w:rsidTr="004068EA">
              <w:tc>
                <w:tcPr>
                  <w:tcW w:w="736" w:type="dxa"/>
                </w:tcPr>
                <w:p w14:paraId="56DE3857" w14:textId="77777777" w:rsidR="00971BB2" w:rsidRPr="004A59E5" w:rsidRDefault="00971BB2" w:rsidP="00971BB2">
                  <w:pPr>
                    <w:tabs>
                      <w:tab w:val="left" w:pos="3686"/>
                      <w:tab w:val="left" w:pos="3828"/>
                      <w:tab w:val="left" w:pos="3969"/>
                    </w:tabs>
                    <w:spacing w:line="259" w:lineRule="auto"/>
                    <w:contextualSpacing/>
                    <w:jc w:val="both"/>
                    <w:rPr>
                      <w:b/>
                      <w:bCs/>
                      <w:lang w:eastAsia="en-US"/>
                    </w:rPr>
                  </w:pPr>
                  <w:r w:rsidRPr="004A59E5">
                    <w:rPr>
                      <w:b/>
                    </w:rPr>
                    <w:t>22</w:t>
                  </w:r>
                </w:p>
              </w:tc>
              <w:tc>
                <w:tcPr>
                  <w:tcW w:w="5529" w:type="dxa"/>
                </w:tcPr>
                <w:p w14:paraId="262434B4" w14:textId="055CEA41" w:rsidR="00971BB2" w:rsidRPr="004A59E5" w:rsidRDefault="00971BB2" w:rsidP="00483FA6">
                  <w:pPr>
                    <w:tabs>
                      <w:tab w:val="left" w:pos="3686"/>
                      <w:tab w:val="left" w:pos="3828"/>
                      <w:tab w:val="left" w:pos="3969"/>
                    </w:tabs>
                    <w:spacing w:line="259" w:lineRule="auto"/>
                    <w:contextualSpacing/>
                    <w:jc w:val="both"/>
                    <w:rPr>
                      <w:b/>
                      <w:bCs/>
                      <w:lang w:eastAsia="en-US"/>
                    </w:rPr>
                  </w:pPr>
                  <w:r w:rsidRPr="004A59E5">
                    <w:rPr>
                      <w:b/>
                    </w:rPr>
                    <w:t xml:space="preserve">Інформація про наявність договору (договорів) страхування запасів готівки на зберіганні (назва </w:t>
                  </w:r>
                  <w:r w:rsidR="00483FA6" w:rsidRPr="00AD015D">
                    <w:rPr>
                      <w:b/>
                    </w:rPr>
                    <w:t>страховика</w:t>
                  </w:r>
                  <w:r w:rsidRPr="00AD015D">
                    <w:rPr>
                      <w:b/>
                    </w:rPr>
                    <w:t>, дата та номер договору</w:t>
                  </w:r>
                  <w:r w:rsidR="00385EEA" w:rsidRPr="00AD015D">
                    <w:rPr>
                      <w:b/>
                    </w:rPr>
                    <w:t>, дата закінчення строку дії цього договору</w:t>
                  </w:r>
                  <w:r w:rsidRPr="00AD015D">
                    <w:rPr>
                      <w:b/>
                    </w:rPr>
                    <w:t xml:space="preserve">) </w:t>
                  </w:r>
                </w:p>
              </w:tc>
              <w:tc>
                <w:tcPr>
                  <w:tcW w:w="1305" w:type="dxa"/>
                </w:tcPr>
                <w:p w14:paraId="5606A1B9" w14:textId="77777777" w:rsidR="00971BB2" w:rsidRPr="004A59E5" w:rsidRDefault="00971BB2" w:rsidP="00971BB2">
                  <w:pPr>
                    <w:tabs>
                      <w:tab w:val="left" w:pos="3686"/>
                      <w:tab w:val="left" w:pos="3828"/>
                      <w:tab w:val="left" w:pos="3969"/>
                    </w:tabs>
                    <w:spacing w:line="259" w:lineRule="auto"/>
                    <w:contextualSpacing/>
                    <w:jc w:val="both"/>
                    <w:rPr>
                      <w:b/>
                      <w:bCs/>
                      <w:lang w:eastAsia="en-US"/>
                    </w:rPr>
                  </w:pPr>
                </w:p>
              </w:tc>
            </w:tr>
          </w:tbl>
          <w:p w14:paraId="11754295" w14:textId="77777777" w:rsidR="00971BB2" w:rsidRPr="004A59E5" w:rsidRDefault="00971BB2" w:rsidP="00D112E2">
            <w:pPr>
              <w:tabs>
                <w:tab w:val="left" w:pos="3686"/>
                <w:tab w:val="left" w:pos="3828"/>
                <w:tab w:val="left" w:pos="3969"/>
              </w:tabs>
              <w:spacing w:line="259" w:lineRule="auto"/>
              <w:ind w:firstLine="709"/>
              <w:contextualSpacing/>
              <w:jc w:val="both"/>
              <w:rPr>
                <w:b/>
                <w:bCs/>
                <w:lang w:eastAsia="en-US"/>
              </w:rPr>
            </w:pPr>
          </w:p>
        </w:tc>
      </w:tr>
      <w:tr w:rsidR="00590F74" w:rsidRPr="004A59E5" w14:paraId="64F58D50" w14:textId="77777777" w:rsidTr="00A159BD">
        <w:trPr>
          <w:trHeight w:val="1051"/>
        </w:trPr>
        <w:tc>
          <w:tcPr>
            <w:tcW w:w="15446" w:type="dxa"/>
            <w:gridSpan w:val="2"/>
          </w:tcPr>
          <w:p w14:paraId="2E172FF7" w14:textId="77777777" w:rsidR="00590F74" w:rsidRPr="004A59E5" w:rsidRDefault="00590F74" w:rsidP="00590F74">
            <w:pPr>
              <w:tabs>
                <w:tab w:val="left" w:pos="3686"/>
                <w:tab w:val="left" w:pos="3828"/>
                <w:tab w:val="left" w:pos="3969"/>
              </w:tabs>
              <w:spacing w:line="259" w:lineRule="auto"/>
              <w:contextualSpacing/>
              <w:jc w:val="center"/>
            </w:pPr>
            <w:r w:rsidRPr="004A59E5">
              <w:t>Додаток 2.</w:t>
            </w:r>
          </w:p>
          <w:p w14:paraId="4A97E87A" w14:textId="77777777" w:rsidR="00590F74" w:rsidRPr="004A59E5" w:rsidRDefault="00590F74" w:rsidP="00590F74">
            <w:pPr>
              <w:tabs>
                <w:tab w:val="left" w:pos="3686"/>
                <w:tab w:val="left" w:pos="3828"/>
                <w:tab w:val="left" w:pos="3969"/>
              </w:tabs>
              <w:spacing w:line="259" w:lineRule="auto"/>
              <w:contextualSpacing/>
              <w:jc w:val="center"/>
            </w:pPr>
            <w:r w:rsidRPr="004A59E5">
              <w:t>Договір</w:t>
            </w:r>
          </w:p>
          <w:p w14:paraId="40BE70AE" w14:textId="77777777" w:rsidR="00590F74" w:rsidRPr="004A59E5" w:rsidRDefault="00590F74" w:rsidP="00590F74">
            <w:pPr>
              <w:tabs>
                <w:tab w:val="left" w:pos="3686"/>
                <w:tab w:val="left" w:pos="3828"/>
                <w:tab w:val="left" w:pos="3969"/>
              </w:tabs>
              <w:spacing w:line="259" w:lineRule="auto"/>
              <w:contextualSpacing/>
              <w:jc w:val="center"/>
            </w:pPr>
            <w:r w:rsidRPr="004A59E5">
              <w:t>про  зберігання запасів готівки Національного банку України та проведення операцій з ними</w:t>
            </w:r>
          </w:p>
        </w:tc>
      </w:tr>
      <w:tr w:rsidR="006E5885" w:rsidRPr="004A59E5" w14:paraId="5FE4617B" w14:textId="77777777" w:rsidTr="00247BEA">
        <w:trPr>
          <w:trHeight w:val="625"/>
        </w:trPr>
        <w:tc>
          <w:tcPr>
            <w:tcW w:w="7650" w:type="dxa"/>
          </w:tcPr>
          <w:p w14:paraId="3B3B288E" w14:textId="77777777" w:rsidR="009233F1" w:rsidRPr="004A59E5" w:rsidRDefault="009233F1" w:rsidP="009233F1">
            <w:r w:rsidRPr="004A59E5">
              <w:t>Розділ IІІ. Права та обов’язки</w:t>
            </w:r>
          </w:p>
          <w:p w14:paraId="678F980A" w14:textId="77777777" w:rsidR="009233F1" w:rsidRPr="004A59E5" w:rsidRDefault="009233F1" w:rsidP="009233F1">
            <w:r w:rsidRPr="004A59E5">
              <w:t>16. Виконавець бере на себе зобов’язання:</w:t>
            </w:r>
          </w:p>
          <w:p w14:paraId="0AC8AA47" w14:textId="77777777" w:rsidR="009233F1" w:rsidRPr="004A59E5" w:rsidRDefault="009233F1" w:rsidP="009233F1">
            <w:r w:rsidRPr="004A59E5">
              <w:t>…….</w:t>
            </w:r>
          </w:p>
          <w:p w14:paraId="4F3915D2" w14:textId="77777777" w:rsidR="00C5777C" w:rsidRPr="004A59E5" w:rsidRDefault="00C5777C" w:rsidP="009233F1"/>
          <w:p w14:paraId="5C0703B0" w14:textId="77777777" w:rsidR="009233F1" w:rsidRPr="004A59E5" w:rsidRDefault="009233F1" w:rsidP="009233F1">
            <w:r w:rsidRPr="004A59E5">
              <w:t>Норма відсутня</w:t>
            </w:r>
          </w:p>
          <w:p w14:paraId="14254E15" w14:textId="77777777" w:rsidR="009233F1" w:rsidRPr="004A59E5" w:rsidRDefault="009233F1" w:rsidP="009233F1"/>
          <w:p w14:paraId="7631389E" w14:textId="77777777" w:rsidR="009233F1" w:rsidRPr="004A59E5" w:rsidRDefault="009233F1" w:rsidP="009233F1"/>
          <w:p w14:paraId="5956000E" w14:textId="77777777" w:rsidR="009233F1" w:rsidRPr="004A59E5" w:rsidRDefault="009233F1" w:rsidP="009233F1"/>
          <w:p w14:paraId="534D0043" w14:textId="77777777" w:rsidR="009233F1" w:rsidRPr="004A59E5" w:rsidRDefault="009233F1" w:rsidP="009233F1"/>
          <w:p w14:paraId="4C0FE8C0" w14:textId="77777777" w:rsidR="009233F1" w:rsidRPr="004A59E5" w:rsidRDefault="009233F1" w:rsidP="009233F1"/>
          <w:p w14:paraId="1960E27F" w14:textId="77777777" w:rsidR="009233F1" w:rsidRPr="004A59E5" w:rsidRDefault="009233F1" w:rsidP="009233F1"/>
          <w:p w14:paraId="34DDE653" w14:textId="77777777" w:rsidR="006E5885" w:rsidRPr="004A59E5" w:rsidRDefault="009233F1" w:rsidP="009233F1">
            <w:pPr>
              <w:jc w:val="both"/>
              <w:rPr>
                <w:lang w:val="en-US"/>
              </w:rPr>
            </w:pPr>
            <w:r w:rsidRPr="004A59E5">
              <w:t>Норма відсутня</w:t>
            </w:r>
          </w:p>
        </w:tc>
        <w:tc>
          <w:tcPr>
            <w:tcW w:w="7796" w:type="dxa"/>
          </w:tcPr>
          <w:p w14:paraId="3FD9BCDE" w14:textId="77777777" w:rsidR="009233F1" w:rsidRPr="00B90EBF" w:rsidRDefault="009233F1" w:rsidP="009233F1">
            <w:r w:rsidRPr="00B90EBF">
              <w:t>Розділ IІІ. Права та обов’язки</w:t>
            </w:r>
          </w:p>
          <w:p w14:paraId="1F2F6BC3" w14:textId="77777777" w:rsidR="009233F1" w:rsidRPr="00B90EBF" w:rsidRDefault="009233F1" w:rsidP="009233F1">
            <w:r w:rsidRPr="00B90EBF">
              <w:t>16. Виконавець бере на себе зобов’язання:</w:t>
            </w:r>
          </w:p>
          <w:p w14:paraId="7945ECE1" w14:textId="77777777" w:rsidR="006E5885" w:rsidRPr="00B90EBF" w:rsidRDefault="009233F1" w:rsidP="009233F1">
            <w:pPr>
              <w:tabs>
                <w:tab w:val="left" w:pos="3686"/>
                <w:tab w:val="left" w:pos="3828"/>
                <w:tab w:val="left" w:pos="3969"/>
              </w:tabs>
              <w:spacing w:line="259" w:lineRule="auto"/>
              <w:contextualSpacing/>
              <w:jc w:val="both"/>
            </w:pPr>
            <w:r w:rsidRPr="00B90EBF">
              <w:t>…….</w:t>
            </w:r>
          </w:p>
          <w:p w14:paraId="0A9D7A2A" w14:textId="77777777" w:rsidR="00F11B09" w:rsidRPr="00B90EBF" w:rsidRDefault="00F11B09" w:rsidP="00F11B09">
            <w:pPr>
              <w:jc w:val="both"/>
              <w:rPr>
                <w:b/>
              </w:rPr>
            </w:pPr>
            <w:r w:rsidRPr="00B90EBF">
              <w:rPr>
                <w:b/>
                <w:lang w:val="ru-RU"/>
              </w:rPr>
              <w:t>37)</w:t>
            </w:r>
            <w:r w:rsidRPr="00B90EBF">
              <w:rPr>
                <w:b/>
              </w:rPr>
              <w:t xml:space="preserve"> своєчасно та в повному обсязі оплачувати отримані послуги</w:t>
            </w:r>
            <w:r w:rsidR="00791E40" w:rsidRPr="00B90EBF">
              <w:rPr>
                <w:b/>
                <w:lang w:val="ru-RU"/>
              </w:rPr>
              <w:t>;</w:t>
            </w:r>
          </w:p>
          <w:p w14:paraId="56644BA3" w14:textId="77777777" w:rsidR="009233F1" w:rsidRPr="00B90EBF" w:rsidRDefault="009233F1" w:rsidP="009233F1">
            <w:pPr>
              <w:jc w:val="both"/>
              <w:rPr>
                <w:rFonts w:eastAsia="Calibri"/>
                <w:b/>
                <w:bCs/>
                <w:lang w:eastAsia="en-US"/>
              </w:rPr>
            </w:pPr>
            <w:r w:rsidRPr="00B90EBF">
              <w:rPr>
                <w:b/>
              </w:rPr>
              <w:t>3</w:t>
            </w:r>
            <w:r w:rsidR="00F11B09" w:rsidRPr="00B90EBF">
              <w:rPr>
                <w:b/>
              </w:rPr>
              <w:t>8</w:t>
            </w:r>
            <w:r w:rsidRPr="00B90EBF">
              <w:rPr>
                <w:b/>
              </w:rPr>
              <w:t>)</w:t>
            </w:r>
            <w:r w:rsidRPr="00B90EBF">
              <w:rPr>
                <w:rFonts w:eastAsia="Calibri"/>
                <w:b/>
                <w:bCs/>
                <w:lang w:eastAsia="en-US"/>
              </w:rPr>
              <w:t xml:space="preserve"> </w:t>
            </w:r>
            <w:r w:rsidRPr="00B90EBF">
              <w:rPr>
                <w:b/>
              </w:rPr>
              <w:t>забезпечувати</w:t>
            </w:r>
            <w:r w:rsidRPr="00B90EBF">
              <w:rPr>
                <w:rFonts w:eastAsia="Calibri"/>
                <w:b/>
                <w:bCs/>
                <w:lang w:eastAsia="en-US"/>
              </w:rPr>
              <w:t xml:space="preserve"> дотримання обсягів </w:t>
            </w:r>
            <w:r w:rsidRPr="00B90EBF">
              <w:rPr>
                <w:rFonts w:eastAsia="Calibri"/>
                <w:b/>
                <w:bCs/>
              </w:rPr>
              <w:t>запасів готівки на зберіганні у відокр</w:t>
            </w:r>
            <w:r w:rsidR="00AD49A4" w:rsidRPr="00B90EBF">
              <w:rPr>
                <w:rFonts w:eastAsia="Calibri"/>
                <w:b/>
                <w:bCs/>
              </w:rPr>
              <w:t>емлених підрозділах/підрозділах</w:t>
            </w:r>
            <w:r w:rsidRPr="00B90EBF">
              <w:rPr>
                <w:rFonts w:eastAsia="Calibri"/>
                <w:b/>
                <w:bCs/>
              </w:rPr>
              <w:t xml:space="preserve">, </w:t>
            </w:r>
            <w:r w:rsidRPr="00B90EBF">
              <w:rPr>
                <w:rFonts w:eastAsia="Calibri"/>
                <w:b/>
                <w:bCs/>
                <w:lang w:eastAsia="en-US"/>
              </w:rPr>
              <w:t xml:space="preserve">відповідно до вимог підпункту 7 пункту 2 </w:t>
            </w:r>
            <w:r w:rsidR="00E36DBF" w:rsidRPr="00B90EBF">
              <w:rPr>
                <w:rFonts w:eastAsia="Calibri"/>
                <w:b/>
                <w:bCs/>
                <w:lang w:eastAsia="en-US"/>
              </w:rPr>
              <w:t xml:space="preserve">постанови Правління Національного банку України </w:t>
            </w:r>
            <w:r w:rsidR="00781F05" w:rsidRPr="00B90EBF">
              <w:rPr>
                <w:rFonts w:eastAsia="Calibri"/>
                <w:b/>
                <w:bCs/>
                <w:lang w:eastAsia="en-US"/>
              </w:rPr>
              <w:t xml:space="preserve">від 17 вересня 2021 року № 95 </w:t>
            </w:r>
            <w:r w:rsidR="00E36DBF" w:rsidRPr="00B90EBF">
              <w:rPr>
                <w:rFonts w:eastAsia="Calibri"/>
                <w:b/>
                <w:bCs/>
                <w:lang w:eastAsia="en-US"/>
              </w:rPr>
              <w:t>«Про затвердження Положення про передавання запасів готівки на зберігання до уповноважених банків та проведення операцій з ними» (зі змінами) (далі – Постанова № 95);</w:t>
            </w:r>
            <w:r w:rsidR="00781F05" w:rsidRPr="00B90EBF">
              <w:rPr>
                <w:rFonts w:eastAsia="Calibri"/>
                <w:b/>
                <w:bCs/>
                <w:lang w:eastAsia="en-US"/>
              </w:rPr>
              <w:t xml:space="preserve"> </w:t>
            </w:r>
          </w:p>
          <w:p w14:paraId="60B696C3" w14:textId="77777777" w:rsidR="00E36DBF" w:rsidRPr="00B90EBF" w:rsidRDefault="00F11B09" w:rsidP="009233F1">
            <w:pPr>
              <w:jc w:val="both"/>
              <w:rPr>
                <w:b/>
              </w:rPr>
            </w:pPr>
            <w:r w:rsidRPr="00B90EBF">
              <w:rPr>
                <w:b/>
              </w:rPr>
              <w:t>39</w:t>
            </w:r>
            <w:r w:rsidR="00E36DBF" w:rsidRPr="00B90EBF">
              <w:rPr>
                <w:b/>
              </w:rPr>
              <w:t>) забезпечувати в запасах готівки на зберіганні частку придатних банкнот відповідно до вимог підпункту 8 пункту 2 Постанови № 95.</w:t>
            </w:r>
          </w:p>
          <w:p w14:paraId="57C29BEB" w14:textId="77777777" w:rsidR="009233F1" w:rsidRPr="004A59E5" w:rsidRDefault="009233F1" w:rsidP="009233F1">
            <w:pPr>
              <w:tabs>
                <w:tab w:val="left" w:pos="3686"/>
                <w:tab w:val="left" w:pos="3828"/>
                <w:tab w:val="left" w:pos="3969"/>
              </w:tabs>
              <w:spacing w:line="259" w:lineRule="auto"/>
              <w:contextualSpacing/>
              <w:jc w:val="both"/>
            </w:pPr>
          </w:p>
        </w:tc>
      </w:tr>
      <w:tr w:rsidR="00247BEA" w:rsidRPr="004A59E5" w14:paraId="4F784367" w14:textId="77777777" w:rsidTr="00D77C2F">
        <w:trPr>
          <w:trHeight w:val="1996"/>
        </w:trPr>
        <w:tc>
          <w:tcPr>
            <w:tcW w:w="7650" w:type="dxa"/>
          </w:tcPr>
          <w:p w14:paraId="577CA717" w14:textId="1C203012" w:rsidR="00004549" w:rsidRDefault="00004549" w:rsidP="00004549">
            <w:r w:rsidRPr="004A59E5">
              <w:t>17. Замовник має право:</w:t>
            </w:r>
          </w:p>
          <w:p w14:paraId="19E0EF31" w14:textId="3DF375EF" w:rsidR="00B90EBF" w:rsidRDefault="00B90EBF" w:rsidP="00004549">
            <w:r w:rsidRPr="00B90EBF">
              <w:t>…….</w:t>
            </w:r>
          </w:p>
          <w:p w14:paraId="40003854" w14:textId="77777777" w:rsidR="00B90EBF" w:rsidRDefault="00B90EBF" w:rsidP="00004549"/>
          <w:p w14:paraId="3172CD65" w14:textId="6494D01A" w:rsidR="00DF4137" w:rsidRDefault="00B90EBF" w:rsidP="00004549">
            <w:r w:rsidRPr="00B90EBF">
              <w:t xml:space="preserve">13) розірвати цей Договір в односторонньому порядку шляхом надсилання повідомлення (рекомендованим листом з описом вкладень із повідомленням) щодо розірвання цього Договору в разі настання обставин, наведених у пункті 34 розділу I Положення, </w:t>
            </w:r>
            <w:r w:rsidRPr="00B90EBF">
              <w:rPr>
                <w:strike/>
              </w:rPr>
              <w:t>та за умови</w:t>
            </w:r>
            <w:r w:rsidRPr="00B90EBF">
              <w:t xml:space="preserve"> </w:t>
            </w:r>
            <w:r w:rsidRPr="00C7348C">
              <w:rPr>
                <w:strike/>
              </w:rPr>
              <w:t>недотримання вимог пункту 4 розділу I Положення</w:t>
            </w:r>
            <w:r w:rsidRPr="00B90EBF">
              <w:t>.</w:t>
            </w:r>
          </w:p>
          <w:p w14:paraId="7760526B" w14:textId="77777777" w:rsidR="00DF4137" w:rsidRPr="004A59E5" w:rsidRDefault="00DF4137" w:rsidP="00004549"/>
          <w:p w14:paraId="66A3766B" w14:textId="77777777" w:rsidR="00B90EBF" w:rsidRDefault="00B90EBF" w:rsidP="00004549">
            <w:pPr>
              <w:jc w:val="both"/>
            </w:pPr>
          </w:p>
          <w:p w14:paraId="3AA9F9BB" w14:textId="77777777" w:rsidR="00B90EBF" w:rsidRDefault="00B90EBF" w:rsidP="00004549">
            <w:pPr>
              <w:jc w:val="both"/>
            </w:pPr>
          </w:p>
          <w:p w14:paraId="60D9F849" w14:textId="77777777" w:rsidR="00B90EBF" w:rsidRDefault="00B90EBF" w:rsidP="00004549">
            <w:pPr>
              <w:jc w:val="both"/>
            </w:pPr>
          </w:p>
          <w:p w14:paraId="2D60A01A" w14:textId="7D7A88AB" w:rsidR="00247BEA" w:rsidRPr="004A59E5" w:rsidRDefault="00004549" w:rsidP="00004549">
            <w:pPr>
              <w:jc w:val="both"/>
            </w:pPr>
            <w:r w:rsidRPr="004A59E5">
              <w:lastRenderedPageBreak/>
              <w:t>Норма відсутня</w:t>
            </w:r>
            <w:r w:rsidR="00495B57" w:rsidRPr="004A59E5">
              <w:t xml:space="preserve"> </w:t>
            </w:r>
          </w:p>
        </w:tc>
        <w:tc>
          <w:tcPr>
            <w:tcW w:w="7796" w:type="dxa"/>
          </w:tcPr>
          <w:p w14:paraId="6EEAE20E" w14:textId="77777777" w:rsidR="00495B57" w:rsidRPr="00B90EBF" w:rsidRDefault="00495B57" w:rsidP="00495B57">
            <w:r w:rsidRPr="00B90EBF">
              <w:lastRenderedPageBreak/>
              <w:t>17. Замовник має право:</w:t>
            </w:r>
          </w:p>
          <w:p w14:paraId="43EF2068" w14:textId="77777777" w:rsidR="00495B57" w:rsidRPr="00B90EBF" w:rsidRDefault="00495B57" w:rsidP="00495B57">
            <w:r w:rsidRPr="00B90EBF">
              <w:t>…….</w:t>
            </w:r>
          </w:p>
          <w:p w14:paraId="12111641" w14:textId="77777777" w:rsidR="00B90EBF" w:rsidRPr="00B90EBF" w:rsidRDefault="00B90EBF" w:rsidP="00BC2EA9">
            <w:pPr>
              <w:jc w:val="both"/>
              <w:rPr>
                <w:b/>
              </w:rPr>
            </w:pPr>
          </w:p>
          <w:p w14:paraId="5B731778" w14:textId="390F487C" w:rsidR="00B90EBF" w:rsidRPr="00C04D6C" w:rsidRDefault="00B90EBF" w:rsidP="00BC2EA9">
            <w:pPr>
              <w:jc w:val="both"/>
              <w:rPr>
                <w:b/>
              </w:rPr>
            </w:pPr>
            <w:r w:rsidRPr="00A3663C">
              <w:t>13) розірвати цей Договір в односторонньому порядку шляхом надсилання повідомлення (рекомендованим листом з описом вкладень із повідомленням) щодо розірвання цього Договору в разі настання обставин, наведених у пункті 34 розділу I Положення,</w:t>
            </w:r>
            <w:r w:rsidRPr="00A3663C">
              <w:rPr>
                <w:b/>
              </w:rPr>
              <w:t xml:space="preserve"> </w:t>
            </w:r>
            <w:r w:rsidRPr="00C04D6C">
              <w:rPr>
                <w:b/>
              </w:rPr>
              <w:t>або у разі недотримання вимог пункту 4 розділу I Положення,</w:t>
            </w:r>
            <w:r w:rsidR="00E14726" w:rsidRPr="00C04D6C">
              <w:rPr>
                <w:b/>
              </w:rPr>
              <w:t xml:space="preserve"> або у разі</w:t>
            </w:r>
            <w:r w:rsidRPr="00C04D6C">
              <w:rPr>
                <w:b/>
              </w:rPr>
              <w:t xml:space="preserve"> невиконання вимог підпунктів 7 та/або 8 пункту 2 Постанови № 95 (відповідно до сформованого звіту на перший робочий день місяця за місяцем після закінчення строку блокування).</w:t>
            </w:r>
          </w:p>
          <w:p w14:paraId="359FE893" w14:textId="77777777" w:rsidR="00B90EBF" w:rsidRDefault="00B90EBF" w:rsidP="00BC2EA9">
            <w:pPr>
              <w:jc w:val="both"/>
              <w:rPr>
                <w:b/>
                <w:strike/>
              </w:rPr>
            </w:pPr>
          </w:p>
          <w:p w14:paraId="47BB1038" w14:textId="0EF7A317" w:rsidR="00791E40" w:rsidRPr="00B90EBF" w:rsidRDefault="00791E40" w:rsidP="00BC2EA9">
            <w:pPr>
              <w:jc w:val="both"/>
              <w:rPr>
                <w:b/>
                <w:lang w:eastAsia="en-US"/>
              </w:rPr>
            </w:pPr>
            <w:r w:rsidRPr="00B90EBF">
              <w:rPr>
                <w:b/>
              </w:rPr>
              <w:lastRenderedPageBreak/>
              <w:t>1</w:t>
            </w:r>
            <w:r w:rsidRPr="00B90EBF">
              <w:rPr>
                <w:b/>
                <w:lang w:val="ru-RU"/>
              </w:rPr>
              <w:t>4</w:t>
            </w:r>
            <w:r w:rsidRPr="00B90EBF">
              <w:rPr>
                <w:b/>
              </w:rPr>
              <w:t xml:space="preserve">) отримувати від Виконавця плату за касове обслуговування відповідно до </w:t>
            </w:r>
            <w:r w:rsidR="00E064AD" w:rsidRPr="00B90EBF">
              <w:rPr>
                <w:b/>
                <w:lang w:eastAsia="en-US"/>
              </w:rPr>
              <w:t>тарифів,</w:t>
            </w:r>
            <w:r w:rsidR="00452E55" w:rsidRPr="00B90EBF">
              <w:rPr>
                <w:b/>
                <w:lang w:eastAsia="en-US"/>
              </w:rPr>
              <w:t xml:space="preserve"> встановлених</w:t>
            </w:r>
            <w:r w:rsidR="00E064AD" w:rsidRPr="00B90EBF">
              <w:rPr>
                <w:b/>
                <w:lang w:eastAsia="en-US"/>
              </w:rPr>
              <w:t xml:space="preserve"> </w:t>
            </w:r>
            <w:r w:rsidR="00452E55" w:rsidRPr="00B90EBF">
              <w:rPr>
                <w:b/>
                <w:lang w:eastAsia="en-US"/>
              </w:rPr>
              <w:t>Тарифами на послуги (операції), що надаються (здійснюються) Національним банком України в системі електронних платежів та у сфері розрахунково-касового обслуговування, затверджені постановою Правління Національного банку України від 12 серпня 2003 року № 333, зареєстровані в Міністерстві юстиції України 10 вересня 2003 року за № 784/8105 (у редакції постанови Правління Національного банку України від 29 липня 2023 року № 94) (зі змінами) (далі –  Постанова № 333)</w:t>
            </w:r>
            <w:r w:rsidR="00C86A39" w:rsidRPr="00B90EBF">
              <w:rPr>
                <w:b/>
                <w:lang w:eastAsia="en-US"/>
              </w:rPr>
              <w:t>;</w:t>
            </w:r>
          </w:p>
          <w:p w14:paraId="6E6A1765" w14:textId="77777777" w:rsidR="00452E55" w:rsidRPr="00B90EBF" w:rsidRDefault="00452E55" w:rsidP="00BC2EA9">
            <w:pPr>
              <w:jc w:val="both"/>
              <w:rPr>
                <w:rFonts w:eastAsia="Calibri"/>
              </w:rPr>
            </w:pPr>
          </w:p>
          <w:p w14:paraId="771082D6" w14:textId="5C548D2B" w:rsidR="00247BEA" w:rsidRPr="004A59E5" w:rsidRDefault="00495B57" w:rsidP="00FA1076">
            <w:pPr>
              <w:jc w:val="both"/>
            </w:pPr>
            <w:r w:rsidRPr="00B90EBF">
              <w:rPr>
                <w:b/>
              </w:rPr>
              <w:t>1</w:t>
            </w:r>
            <w:r w:rsidR="00791E40" w:rsidRPr="00B90EBF">
              <w:rPr>
                <w:b/>
              </w:rPr>
              <w:t>5</w:t>
            </w:r>
            <w:r w:rsidRPr="00B90EBF">
              <w:rPr>
                <w:b/>
              </w:rPr>
              <w:t>)</w:t>
            </w:r>
            <w:r w:rsidR="00565366">
              <w:t xml:space="preserve"> </w:t>
            </w:r>
            <w:r w:rsidR="00565366" w:rsidRPr="00C35901">
              <w:rPr>
                <w:b/>
              </w:rPr>
              <w:t>призупинити Виконавцю та/або його відокремленому підрозділу/підрозділу можливості здійснювати всі операції з запасами готівки на зберіганні до кінця місяця, в якому було надіслано лист про блокування відповідно до пункту 159 розділу Х Положення  у разі порушення будь яких вимог, що наведені у пункті 157 розділу Х  Положення.</w:t>
            </w:r>
          </w:p>
        </w:tc>
      </w:tr>
      <w:tr w:rsidR="00791E40" w:rsidRPr="00282C1C" w14:paraId="521C7D2A" w14:textId="77777777" w:rsidTr="00CC11D3">
        <w:trPr>
          <w:trHeight w:val="1125"/>
        </w:trPr>
        <w:tc>
          <w:tcPr>
            <w:tcW w:w="7650" w:type="dxa"/>
          </w:tcPr>
          <w:p w14:paraId="53BEA367" w14:textId="77777777" w:rsidR="00791E40" w:rsidRPr="004A59E5" w:rsidRDefault="00791E40" w:rsidP="00791E40">
            <w:pPr>
              <w:spacing w:before="100" w:beforeAutospacing="1" w:after="100" w:afterAutospacing="1"/>
            </w:pPr>
            <w:r w:rsidRPr="004A59E5">
              <w:lastRenderedPageBreak/>
              <w:t>Розділ ІV. Порядок розрахунків</w:t>
            </w:r>
          </w:p>
          <w:p w14:paraId="538F9037" w14:textId="77777777" w:rsidR="00E064AD" w:rsidRPr="004A59E5" w:rsidRDefault="00E064AD" w:rsidP="00E064AD">
            <w:pPr>
              <w:spacing w:before="100" w:beforeAutospacing="1" w:after="100" w:afterAutospacing="1"/>
            </w:pPr>
            <w:r w:rsidRPr="004A59E5">
              <w:t xml:space="preserve">19. Плата за обслуговування Виконавця встановлюється Замовником відповідно до </w:t>
            </w:r>
            <w:r w:rsidRPr="004A59E5">
              <w:rPr>
                <w:strike/>
              </w:rPr>
              <w:t>нормативно-правових актів Національного банку, які визначають</w:t>
            </w:r>
            <w:r w:rsidRPr="004A59E5">
              <w:t xml:space="preserve"> перелік послуг Національного банку та тарифи на них (далі – Тарифи та послуги).</w:t>
            </w:r>
          </w:p>
          <w:p w14:paraId="459C7A1A" w14:textId="77777777" w:rsidR="00CC11D3" w:rsidRPr="00194D24" w:rsidRDefault="00E064AD" w:rsidP="00CC11D3">
            <w:pPr>
              <w:tabs>
                <w:tab w:val="left" w:pos="3686"/>
                <w:tab w:val="left" w:pos="3828"/>
                <w:tab w:val="left" w:pos="3969"/>
              </w:tabs>
              <w:spacing w:after="160" w:line="259" w:lineRule="auto"/>
              <w:ind w:firstLine="709"/>
              <w:contextualSpacing/>
              <w:jc w:val="both"/>
              <w:rPr>
                <w:bCs/>
                <w:lang w:eastAsia="en-US"/>
              </w:rPr>
            </w:pPr>
            <w:r w:rsidRPr="004A59E5">
              <w:t xml:space="preserve">  </w:t>
            </w:r>
            <w:r w:rsidR="00CC11D3" w:rsidRPr="00194D24">
              <w:rPr>
                <w:bCs/>
                <w:lang w:eastAsia="en-US"/>
              </w:rPr>
              <w:t>……………………………………………………………..</w:t>
            </w:r>
          </w:p>
          <w:p w14:paraId="1F051568" w14:textId="3545A10B" w:rsidR="004053C1" w:rsidRPr="00282C1C" w:rsidRDefault="00E064AD" w:rsidP="004053C1">
            <w:pPr>
              <w:spacing w:before="100" w:beforeAutospacing="1" w:after="100" w:afterAutospacing="1"/>
            </w:pPr>
            <w:r w:rsidRPr="004A59E5">
              <w:t xml:space="preserve">21. </w:t>
            </w:r>
            <w:r w:rsidRPr="00282C1C">
              <w:t>Тарифи та послуги можуть бути змінені в односторонньому порядку в разі внесення Національним банком  змін до Тарифів та послуг. Зміни набирають чинності  з дня набрання чинності постановою Правління Національного банку, якою з</w:t>
            </w:r>
            <w:r w:rsidR="004053C1" w:rsidRPr="00282C1C">
              <w:t>атверджуються відповідні зміни.</w:t>
            </w:r>
          </w:p>
          <w:p w14:paraId="21130815" w14:textId="77777777" w:rsidR="00791E40" w:rsidRPr="008156FF" w:rsidRDefault="00791E40" w:rsidP="004053C1">
            <w:pPr>
              <w:spacing w:before="100" w:beforeAutospacing="1" w:after="100" w:afterAutospacing="1"/>
              <w:rPr>
                <w:lang w:val="en-US"/>
              </w:rPr>
            </w:pPr>
            <w:r w:rsidRPr="004A59E5">
              <w:t xml:space="preserve">Норма відсутня </w:t>
            </w:r>
          </w:p>
          <w:p w14:paraId="7229C42D" w14:textId="77777777" w:rsidR="00791E40" w:rsidRPr="004A59E5" w:rsidRDefault="00791E40" w:rsidP="00004549"/>
        </w:tc>
        <w:tc>
          <w:tcPr>
            <w:tcW w:w="7796" w:type="dxa"/>
          </w:tcPr>
          <w:p w14:paraId="4757D52E" w14:textId="77777777" w:rsidR="00791E40" w:rsidRPr="00BF65C0" w:rsidRDefault="00791E40" w:rsidP="00791E40">
            <w:pPr>
              <w:spacing w:before="100" w:beforeAutospacing="1" w:after="100" w:afterAutospacing="1"/>
            </w:pPr>
            <w:r w:rsidRPr="00BF65C0">
              <w:t>Розділ ІV. Порядок розрахунків</w:t>
            </w:r>
          </w:p>
          <w:p w14:paraId="0F9A0FAB" w14:textId="77777777" w:rsidR="00E064AD" w:rsidRPr="00BF65C0" w:rsidRDefault="00E064AD" w:rsidP="002545B1">
            <w:pPr>
              <w:spacing w:before="100" w:beforeAutospacing="1" w:after="100" w:afterAutospacing="1"/>
              <w:jc w:val="both"/>
            </w:pPr>
            <w:r w:rsidRPr="00BF65C0">
              <w:t xml:space="preserve">19. Плата за обслуговування Виконавця встановлюється Замовником відповідно до </w:t>
            </w:r>
            <w:r w:rsidRPr="00BF65C0">
              <w:rPr>
                <w:b/>
              </w:rPr>
              <w:t>Постанови № 333, яка визначає</w:t>
            </w:r>
            <w:r w:rsidRPr="00BF65C0">
              <w:t xml:space="preserve"> перелік послуг Національного банку та тарифи на них (далі – Тарифи та послуги).</w:t>
            </w:r>
          </w:p>
          <w:p w14:paraId="2457D150" w14:textId="77777777" w:rsidR="00E31179" w:rsidRPr="00385EEA" w:rsidRDefault="00E31179" w:rsidP="00E31179">
            <w:pPr>
              <w:tabs>
                <w:tab w:val="left" w:pos="3686"/>
                <w:tab w:val="left" w:pos="3828"/>
                <w:tab w:val="left" w:pos="3969"/>
              </w:tabs>
              <w:spacing w:after="160" w:line="259" w:lineRule="auto"/>
              <w:ind w:firstLine="709"/>
              <w:contextualSpacing/>
              <w:jc w:val="both"/>
              <w:rPr>
                <w:bCs/>
                <w:strike/>
                <w:lang w:eastAsia="en-US"/>
              </w:rPr>
            </w:pPr>
            <w:r w:rsidRPr="00385EEA">
              <w:rPr>
                <w:bCs/>
                <w:strike/>
                <w:lang w:eastAsia="en-US"/>
              </w:rPr>
              <w:t>……………………………………………………………..</w:t>
            </w:r>
          </w:p>
          <w:p w14:paraId="5805BAC2" w14:textId="77777777" w:rsidR="00CC11D3" w:rsidRPr="00385EEA" w:rsidRDefault="00CC11D3" w:rsidP="00CC11D3">
            <w:pPr>
              <w:jc w:val="both"/>
              <w:rPr>
                <w:b/>
                <w:strike/>
              </w:rPr>
            </w:pPr>
          </w:p>
          <w:p w14:paraId="568895F2" w14:textId="77777777" w:rsidR="009253F5" w:rsidRDefault="00E064AD" w:rsidP="00791E40">
            <w:pPr>
              <w:jc w:val="both"/>
              <w:rPr>
                <w:b/>
                <w:lang w:val="ru-RU"/>
              </w:rPr>
            </w:pPr>
            <w:r w:rsidRPr="00282C1C">
              <w:rPr>
                <w:b/>
              </w:rPr>
              <w:t xml:space="preserve">21. Тарифи та послуги можуть бути змінені в односторонньому порядку в разі внесення Національним банком  змін до </w:t>
            </w:r>
            <w:r w:rsidR="001768B7" w:rsidRPr="00282C1C">
              <w:rPr>
                <w:b/>
              </w:rPr>
              <w:t>Постанови № 333</w:t>
            </w:r>
            <w:r w:rsidRPr="00282C1C">
              <w:rPr>
                <w:b/>
              </w:rPr>
              <w:t>.</w:t>
            </w:r>
            <w:r w:rsidR="00BF65C0" w:rsidRPr="00294C96">
              <w:rPr>
                <w:b/>
                <w:lang w:val="ru-RU"/>
              </w:rPr>
              <w:t xml:space="preserve"> </w:t>
            </w:r>
          </w:p>
          <w:p w14:paraId="52C77195" w14:textId="7BA9C39A" w:rsidR="00EF7CCD" w:rsidRPr="00C7348C" w:rsidRDefault="005752B2" w:rsidP="00791E40">
            <w:pPr>
              <w:jc w:val="both"/>
              <w:rPr>
                <w:b/>
                <w:strike/>
              </w:rPr>
            </w:pPr>
            <w:r w:rsidRPr="00C7348C">
              <w:rPr>
                <w:b/>
              </w:rPr>
              <w:t>Зміни</w:t>
            </w:r>
            <w:r w:rsidR="00815A6F">
              <w:rPr>
                <w:b/>
              </w:rPr>
              <w:t xml:space="preserve"> до </w:t>
            </w:r>
            <w:r w:rsidR="00115151" w:rsidRPr="008156FF">
              <w:rPr>
                <w:b/>
              </w:rPr>
              <w:t>Т</w:t>
            </w:r>
            <w:r w:rsidR="00815A6F" w:rsidRPr="008156FF">
              <w:rPr>
                <w:b/>
              </w:rPr>
              <w:t>арифів та послуг</w:t>
            </w:r>
            <w:r w:rsidRPr="00C7348C">
              <w:rPr>
                <w:b/>
              </w:rPr>
              <w:t xml:space="preserve"> набирають чинності  з дня набрання чинності постановою Правління Національного банку, якою затверджуються відповідні зміни та/або набрання чинності такими змінами.</w:t>
            </w:r>
          </w:p>
          <w:p w14:paraId="485D4E73" w14:textId="77777777" w:rsidR="00CC11D3" w:rsidRPr="00385EEA" w:rsidRDefault="00CC11D3" w:rsidP="00791E40">
            <w:pPr>
              <w:jc w:val="both"/>
              <w:rPr>
                <w:b/>
                <w:strike/>
              </w:rPr>
            </w:pPr>
          </w:p>
          <w:p w14:paraId="3E976C24" w14:textId="77777777" w:rsidR="00791E40" w:rsidRPr="00BF65C0" w:rsidRDefault="00317C4B" w:rsidP="00CC11D3">
            <w:pPr>
              <w:jc w:val="both"/>
            </w:pPr>
            <w:r w:rsidRPr="00BF65C0">
              <w:rPr>
                <w:b/>
              </w:rPr>
              <w:lastRenderedPageBreak/>
              <w:t>21</w:t>
            </w:r>
            <w:r w:rsidRPr="00BF65C0">
              <w:rPr>
                <w:b/>
                <w:vertAlign w:val="superscript"/>
              </w:rPr>
              <w:t>1</w:t>
            </w:r>
            <w:r w:rsidR="00F844D9" w:rsidRPr="00BF65C0">
              <w:rPr>
                <w:b/>
              </w:rPr>
              <w:t>.</w:t>
            </w:r>
            <w:r w:rsidR="00A02EA6" w:rsidRPr="00BF65C0">
              <w:t xml:space="preserve"> </w:t>
            </w:r>
            <w:r w:rsidR="00EF7CCD" w:rsidRPr="00BF65C0">
              <w:rPr>
                <w:b/>
              </w:rPr>
              <w:t>Оплата за послугу, що надається Замовником, здійснюється Виконавцем напередодні або в день надання послуги, але до початку  надання Замовником цієї послуги.</w:t>
            </w:r>
          </w:p>
        </w:tc>
      </w:tr>
      <w:tr w:rsidR="00C726A6" w:rsidRPr="004A59E5" w14:paraId="2722381D" w14:textId="77777777" w:rsidTr="00546888">
        <w:trPr>
          <w:trHeight w:val="1266"/>
        </w:trPr>
        <w:tc>
          <w:tcPr>
            <w:tcW w:w="7650" w:type="dxa"/>
          </w:tcPr>
          <w:p w14:paraId="29FA972A" w14:textId="77777777" w:rsidR="00074832" w:rsidRPr="004A59E5" w:rsidRDefault="00074832" w:rsidP="00074832">
            <w:pPr>
              <w:jc w:val="right"/>
            </w:pPr>
            <w:r w:rsidRPr="004A59E5">
              <w:lastRenderedPageBreak/>
              <w:t>Додаток 10</w:t>
            </w:r>
          </w:p>
          <w:p w14:paraId="0D85F71C" w14:textId="77777777" w:rsidR="00074832" w:rsidRPr="004A59E5" w:rsidRDefault="00074832" w:rsidP="00074832"/>
          <w:p w14:paraId="6765A045" w14:textId="77777777" w:rsidR="00074832" w:rsidRPr="004A59E5" w:rsidRDefault="00074832" w:rsidP="00074832">
            <w:r w:rsidRPr="004A59E5">
              <w:t>Індекси, за якими обліковується готівка в запасах готівки на зберіганні</w:t>
            </w:r>
          </w:p>
          <w:p w14:paraId="40C272A0" w14:textId="77777777" w:rsidR="00074832" w:rsidRPr="004A59E5" w:rsidRDefault="00074832" w:rsidP="00074832">
            <w:pPr>
              <w:rPr>
                <w:lang w:val="ru-RU"/>
              </w:rPr>
            </w:pPr>
          </w:p>
          <w:p w14:paraId="7EB42BC1" w14:textId="77777777" w:rsidR="00074832" w:rsidRPr="004A59E5" w:rsidRDefault="00074832" w:rsidP="00074832">
            <w:pPr>
              <w:rPr>
                <w:strike/>
              </w:rPr>
            </w:pPr>
            <w:r w:rsidRPr="004A59E5">
              <w:t xml:space="preserve">1. </w:t>
            </w:r>
            <w:r w:rsidRPr="004A59E5">
              <w:rPr>
                <w:strike/>
              </w:rPr>
              <w:t>“21” – емісійні та придатні банкноти зразків 2003–2007 років.</w:t>
            </w:r>
          </w:p>
          <w:p w14:paraId="60FF7DD4" w14:textId="77777777" w:rsidR="00074832" w:rsidRPr="004A59E5" w:rsidRDefault="00074832" w:rsidP="00074832"/>
          <w:p w14:paraId="448B0B74" w14:textId="77777777" w:rsidR="00074832" w:rsidRPr="004A59E5" w:rsidRDefault="00074832" w:rsidP="00074832">
            <w:r w:rsidRPr="004A59E5">
              <w:t>2. “22”– зношені банкноти зразків до 2007 року.</w:t>
            </w:r>
          </w:p>
          <w:p w14:paraId="25432806" w14:textId="77777777" w:rsidR="00074832" w:rsidRPr="004A59E5" w:rsidRDefault="00074832" w:rsidP="00074832"/>
          <w:p w14:paraId="1C634194" w14:textId="77777777" w:rsidR="00074832" w:rsidRPr="004A59E5" w:rsidRDefault="00074832" w:rsidP="00074832">
            <w:r w:rsidRPr="004A59E5">
              <w:t>3. “24” – значно зношені банкноти зразків до 2007 року.</w:t>
            </w:r>
          </w:p>
          <w:p w14:paraId="26D7849D" w14:textId="77777777" w:rsidR="00074832" w:rsidRPr="004A59E5" w:rsidRDefault="00074832" w:rsidP="00074832"/>
          <w:p w14:paraId="35073734" w14:textId="77777777" w:rsidR="00074832" w:rsidRPr="008D3639" w:rsidRDefault="00074832" w:rsidP="00074832">
            <w:pPr>
              <w:rPr>
                <w:strike/>
                <w:lang w:val="ru-RU"/>
              </w:rPr>
            </w:pPr>
            <w:r w:rsidRPr="004A59E5">
              <w:t xml:space="preserve">4. </w:t>
            </w:r>
            <w:r w:rsidRPr="004A59E5">
              <w:rPr>
                <w:strike/>
              </w:rPr>
              <w:t>“29” – банкноти зразків 2003–2007 років, що підлягають перерахуванню.</w:t>
            </w:r>
          </w:p>
          <w:p w14:paraId="70DD9A42" w14:textId="77777777" w:rsidR="00074832" w:rsidRPr="004A59E5" w:rsidRDefault="00074832" w:rsidP="00074832"/>
          <w:p w14:paraId="0073C40D" w14:textId="77777777" w:rsidR="00074832" w:rsidRPr="004A59E5" w:rsidRDefault="00074832" w:rsidP="00074832">
            <w:r w:rsidRPr="004A59E5">
              <w:t>5. “41” – емісійні та придатні банкноти зразка 2014 та наступних років випуску.</w:t>
            </w:r>
          </w:p>
          <w:p w14:paraId="7434D3C0" w14:textId="77777777" w:rsidR="00074832" w:rsidRPr="004A59E5" w:rsidRDefault="00074832" w:rsidP="00074832"/>
          <w:p w14:paraId="29AC7353" w14:textId="77777777" w:rsidR="00C726A6" w:rsidRPr="004A59E5" w:rsidRDefault="00074832" w:rsidP="00074832">
            <w:r w:rsidRPr="004A59E5">
              <w:t>6. “42” – зношені банкноти зразка 2014 та наступних років випуску.</w:t>
            </w:r>
          </w:p>
          <w:p w14:paraId="57D0FEDC" w14:textId="77777777" w:rsidR="00806591" w:rsidRPr="004A59E5" w:rsidRDefault="00806591" w:rsidP="00074832">
            <w:pPr>
              <w:rPr>
                <w:bCs/>
                <w:lang w:val="ru-RU" w:eastAsia="en-US"/>
              </w:rPr>
            </w:pPr>
            <w:r w:rsidRPr="004A59E5">
              <w:rPr>
                <w:bCs/>
                <w:lang w:val="ru-RU" w:eastAsia="en-US"/>
              </w:rPr>
              <w:t xml:space="preserve">……………………………………………………………………….. </w:t>
            </w:r>
          </w:p>
          <w:p w14:paraId="07CE113F" w14:textId="77777777" w:rsidR="006F2CBB" w:rsidRPr="004A59E5" w:rsidRDefault="006F2CBB" w:rsidP="00074832">
            <w:r w:rsidRPr="004A59E5">
              <w:t>19. “50” – обігові монети зразка 2018 та наступних років випуску, що підлягають перерахуванню (уключаючи обігові пам’ятні монети).</w:t>
            </w:r>
          </w:p>
        </w:tc>
        <w:tc>
          <w:tcPr>
            <w:tcW w:w="7796" w:type="dxa"/>
          </w:tcPr>
          <w:p w14:paraId="077850C4" w14:textId="77777777" w:rsidR="00074832" w:rsidRPr="004A59E5" w:rsidRDefault="00074832" w:rsidP="00074832">
            <w:pPr>
              <w:jc w:val="right"/>
            </w:pPr>
            <w:r w:rsidRPr="004A59E5">
              <w:t>Додаток 10</w:t>
            </w:r>
          </w:p>
          <w:p w14:paraId="2DBF2F7E" w14:textId="77777777" w:rsidR="00074832" w:rsidRPr="004A59E5" w:rsidRDefault="00074832" w:rsidP="00074832"/>
          <w:p w14:paraId="1A8DC8C5" w14:textId="77777777" w:rsidR="00074832" w:rsidRPr="004A59E5" w:rsidRDefault="00074832" w:rsidP="00074832">
            <w:r w:rsidRPr="004A59E5">
              <w:t>Індекси, за якими обліковується готівка в запасах готівки на зберіганні</w:t>
            </w:r>
          </w:p>
          <w:p w14:paraId="4C5BF8CB" w14:textId="77777777" w:rsidR="00074832" w:rsidRPr="004A59E5" w:rsidRDefault="00074832" w:rsidP="00074832">
            <w:r w:rsidRPr="004A59E5">
              <w:t xml:space="preserve"> </w:t>
            </w:r>
          </w:p>
          <w:p w14:paraId="7F646BAB" w14:textId="77777777" w:rsidR="00074832" w:rsidRPr="004A59E5" w:rsidRDefault="00806591" w:rsidP="00074832">
            <w:r w:rsidRPr="004A59E5">
              <w:t>1</w:t>
            </w:r>
            <w:r w:rsidR="00074832" w:rsidRPr="004A59E5">
              <w:t>. “22”– зношені банкноти зразків до 2007 року.</w:t>
            </w:r>
          </w:p>
          <w:p w14:paraId="4A837CDA" w14:textId="77777777" w:rsidR="00074832" w:rsidRPr="004A59E5" w:rsidRDefault="00074832" w:rsidP="00074832"/>
          <w:p w14:paraId="3159893E" w14:textId="77777777" w:rsidR="00074832" w:rsidRPr="004A59E5" w:rsidRDefault="00806591" w:rsidP="00074832">
            <w:r w:rsidRPr="004A59E5">
              <w:t>2</w:t>
            </w:r>
            <w:r w:rsidR="00074832" w:rsidRPr="004A59E5">
              <w:t>. “24” – значно зношені банкноти зразків до 2007 року.</w:t>
            </w:r>
          </w:p>
          <w:p w14:paraId="52F2E564" w14:textId="77777777" w:rsidR="00074832" w:rsidRPr="004A59E5" w:rsidRDefault="00074832" w:rsidP="00074832"/>
          <w:p w14:paraId="4B570D50" w14:textId="77777777" w:rsidR="00074832" w:rsidRPr="004A59E5" w:rsidRDefault="00806591" w:rsidP="00074832">
            <w:r w:rsidRPr="004A59E5">
              <w:t>3</w:t>
            </w:r>
            <w:r w:rsidR="00074832" w:rsidRPr="004A59E5">
              <w:t>. “41” – емісійні та придатні банкноти зразка 2014 та наступних років випуску.</w:t>
            </w:r>
          </w:p>
          <w:p w14:paraId="65A683B0" w14:textId="77777777" w:rsidR="00074832" w:rsidRPr="004A59E5" w:rsidRDefault="00074832" w:rsidP="00074832"/>
          <w:p w14:paraId="4016D7AC" w14:textId="77777777" w:rsidR="00C726A6" w:rsidRPr="004A59E5" w:rsidRDefault="00806591" w:rsidP="00074832">
            <w:r w:rsidRPr="004A59E5">
              <w:t>4</w:t>
            </w:r>
            <w:r w:rsidR="00074832" w:rsidRPr="004A59E5">
              <w:t>. “42” – зношені банкноти зразка 2014 та наступних років випуску.</w:t>
            </w:r>
          </w:p>
          <w:p w14:paraId="475CA811" w14:textId="77777777" w:rsidR="00806591" w:rsidRPr="004A59E5" w:rsidRDefault="00806591" w:rsidP="00074832"/>
          <w:p w14:paraId="48A87210" w14:textId="77777777" w:rsidR="00806591" w:rsidRPr="004A59E5" w:rsidRDefault="00806591" w:rsidP="00074832">
            <w:r w:rsidRPr="004A59E5">
              <w:rPr>
                <w:bCs/>
                <w:lang w:val="ru-RU" w:eastAsia="en-US"/>
              </w:rPr>
              <w:t>………………………………………………………………………..</w:t>
            </w:r>
          </w:p>
          <w:p w14:paraId="012C9A25" w14:textId="77777777" w:rsidR="00806591" w:rsidRPr="004A59E5" w:rsidRDefault="006F2CBB" w:rsidP="006F2CBB">
            <w:r w:rsidRPr="004A59E5">
              <w:t>17. “50” – обігові монети зразка 2018 та наступних років випуску, що підлягають перерахуванню (уключаючи обігові пам’ятні монети).</w:t>
            </w:r>
          </w:p>
        </w:tc>
      </w:tr>
      <w:tr w:rsidR="000233DC" w:rsidRPr="004A59E5" w14:paraId="6D0330BB" w14:textId="77777777" w:rsidTr="00546888">
        <w:trPr>
          <w:trHeight w:val="1266"/>
        </w:trPr>
        <w:tc>
          <w:tcPr>
            <w:tcW w:w="7650" w:type="dxa"/>
          </w:tcPr>
          <w:p w14:paraId="66CF6CA0" w14:textId="77777777" w:rsidR="000233DC" w:rsidRPr="004A59E5" w:rsidRDefault="00E0425B" w:rsidP="00E0425B">
            <w:pPr>
              <w:jc w:val="center"/>
              <w:rPr>
                <w:strike/>
                <w:color w:val="000000"/>
                <w:lang w:eastAsia="uk-UA"/>
              </w:rPr>
            </w:pPr>
            <w:r w:rsidRPr="004A59E5">
              <w:rPr>
                <w:color w:val="000000"/>
                <w:lang w:val="ru-RU" w:eastAsia="uk-UA"/>
              </w:rPr>
              <w:t xml:space="preserve">                                  </w:t>
            </w:r>
            <w:r w:rsidR="000233DC" w:rsidRPr="004A59E5">
              <w:rPr>
                <w:strike/>
                <w:color w:val="000000"/>
                <w:lang w:eastAsia="uk-UA"/>
              </w:rPr>
              <w:t>Додаток 20</w:t>
            </w:r>
          </w:p>
          <w:p w14:paraId="3E873564" w14:textId="77777777" w:rsidR="000233DC" w:rsidRPr="004A59E5" w:rsidRDefault="000233DC" w:rsidP="000233DC">
            <w:pPr>
              <w:jc w:val="right"/>
              <w:rPr>
                <w:strike/>
                <w:color w:val="000000"/>
                <w:lang w:eastAsia="uk-UA"/>
              </w:rPr>
            </w:pPr>
            <w:r w:rsidRPr="004A59E5">
              <w:rPr>
                <w:strike/>
                <w:color w:val="000000"/>
                <w:lang w:eastAsia="uk-UA"/>
              </w:rPr>
              <w:t xml:space="preserve">до Положення про передавання </w:t>
            </w:r>
          </w:p>
          <w:p w14:paraId="641817D7" w14:textId="77777777" w:rsidR="000233DC" w:rsidRPr="004A59E5" w:rsidRDefault="000233DC" w:rsidP="000233DC">
            <w:pPr>
              <w:jc w:val="right"/>
              <w:rPr>
                <w:strike/>
                <w:color w:val="000000"/>
                <w:lang w:eastAsia="uk-UA"/>
              </w:rPr>
            </w:pPr>
            <w:r w:rsidRPr="004A59E5">
              <w:rPr>
                <w:strike/>
                <w:color w:val="000000"/>
                <w:lang w:eastAsia="uk-UA"/>
              </w:rPr>
              <w:t xml:space="preserve">запасів готівки на зберігання до </w:t>
            </w:r>
          </w:p>
          <w:p w14:paraId="0B577D22" w14:textId="77777777" w:rsidR="000233DC" w:rsidRPr="004A59E5" w:rsidRDefault="00E0425B" w:rsidP="00E0425B">
            <w:pPr>
              <w:jc w:val="center"/>
              <w:rPr>
                <w:strike/>
                <w:color w:val="000000"/>
                <w:lang w:eastAsia="uk-UA"/>
              </w:rPr>
            </w:pPr>
            <w:r w:rsidRPr="004A59E5">
              <w:rPr>
                <w:color w:val="000000"/>
                <w:lang w:val="ru-RU" w:eastAsia="uk-UA"/>
              </w:rPr>
              <w:t xml:space="preserve">                                                     </w:t>
            </w:r>
            <w:r w:rsidRPr="004A59E5">
              <w:rPr>
                <w:strike/>
                <w:color w:val="000000"/>
                <w:lang w:val="ru-RU" w:eastAsia="uk-UA"/>
              </w:rPr>
              <w:t xml:space="preserve"> </w:t>
            </w:r>
            <w:r w:rsidR="000233DC" w:rsidRPr="004A59E5">
              <w:rPr>
                <w:strike/>
                <w:color w:val="000000"/>
                <w:lang w:eastAsia="uk-UA"/>
              </w:rPr>
              <w:t>уповноважених банків</w:t>
            </w:r>
          </w:p>
          <w:p w14:paraId="366835A7" w14:textId="77777777" w:rsidR="000233DC" w:rsidRPr="004A59E5" w:rsidRDefault="00E0425B" w:rsidP="00E0425B">
            <w:pPr>
              <w:jc w:val="center"/>
              <w:rPr>
                <w:strike/>
                <w:color w:val="000000"/>
                <w:lang w:eastAsia="uk-UA"/>
              </w:rPr>
            </w:pPr>
            <w:r w:rsidRPr="004A59E5">
              <w:rPr>
                <w:color w:val="000000"/>
                <w:lang w:val="ru-RU" w:eastAsia="uk-UA"/>
              </w:rPr>
              <w:t xml:space="preserve">                                                                   </w:t>
            </w:r>
            <w:r w:rsidR="000233DC" w:rsidRPr="004A59E5">
              <w:rPr>
                <w:strike/>
                <w:color w:val="000000"/>
                <w:lang w:eastAsia="uk-UA"/>
              </w:rPr>
              <w:t xml:space="preserve">та проведення операцій з ними  </w:t>
            </w:r>
          </w:p>
          <w:p w14:paraId="56DF1944" w14:textId="77777777" w:rsidR="000233DC" w:rsidRPr="004A59E5" w:rsidRDefault="00E0425B" w:rsidP="00E0425B">
            <w:pPr>
              <w:tabs>
                <w:tab w:val="left" w:pos="5387"/>
              </w:tabs>
              <w:jc w:val="center"/>
              <w:rPr>
                <w:strike/>
                <w:lang w:eastAsia="uk-UA"/>
              </w:rPr>
            </w:pPr>
            <w:r w:rsidRPr="004A59E5">
              <w:rPr>
                <w:lang w:val="ru-RU" w:eastAsia="uk-UA"/>
              </w:rPr>
              <w:t xml:space="preserve">                                                         </w:t>
            </w:r>
            <w:r w:rsidR="000233DC" w:rsidRPr="004A59E5">
              <w:rPr>
                <w:strike/>
                <w:lang w:eastAsia="uk-UA"/>
              </w:rPr>
              <w:t>(пункт 104  розділу VIII)</w:t>
            </w:r>
          </w:p>
          <w:p w14:paraId="47D91820" w14:textId="77777777" w:rsidR="000233DC" w:rsidRPr="004A59E5" w:rsidRDefault="000233DC" w:rsidP="000233DC">
            <w:pPr>
              <w:tabs>
                <w:tab w:val="left" w:pos="5387"/>
              </w:tabs>
              <w:rPr>
                <w:strike/>
                <w:lang w:eastAsia="uk-UA"/>
              </w:rPr>
            </w:pPr>
          </w:p>
          <w:p w14:paraId="6E7F55F8" w14:textId="77777777" w:rsidR="000233DC" w:rsidRPr="004A59E5" w:rsidRDefault="000233DC" w:rsidP="000233DC">
            <w:pPr>
              <w:rPr>
                <w:strike/>
                <w:color w:val="000000"/>
                <w:lang w:eastAsia="uk-UA"/>
              </w:rPr>
            </w:pPr>
          </w:p>
          <w:p w14:paraId="2611FCD6" w14:textId="77777777" w:rsidR="000233DC" w:rsidRPr="004A59E5" w:rsidRDefault="000233DC" w:rsidP="000233DC">
            <w:pPr>
              <w:spacing w:after="100" w:afterAutospacing="1"/>
              <w:jc w:val="center"/>
              <w:rPr>
                <w:strike/>
                <w:lang w:eastAsia="uk-UA"/>
              </w:rPr>
            </w:pPr>
            <w:r w:rsidRPr="004A59E5">
              <w:rPr>
                <w:strike/>
                <w:lang w:eastAsia="uk-UA"/>
              </w:rPr>
              <w:lastRenderedPageBreak/>
              <w:t xml:space="preserve">Опис цінностей, що зберігаються у шафі, на стелажі, піддоні </w:t>
            </w:r>
            <w:r w:rsidRPr="004A59E5">
              <w:rPr>
                <w:strike/>
                <w:lang w:eastAsia="uk-UA"/>
              </w:rPr>
              <w:br/>
              <w:t>(у візку, касетах</w:t>
            </w:r>
            <w:r w:rsidRPr="004A59E5">
              <w:rPr>
                <w:strike/>
                <w:lang w:val="ru-RU" w:eastAsia="uk-UA"/>
              </w:rPr>
              <w:t>, коробках</w:t>
            </w:r>
            <w:r w:rsidRPr="004A59E5">
              <w:rPr>
                <w:strike/>
                <w:lang w:eastAsia="uk-UA"/>
              </w:rPr>
              <w:t>)</w:t>
            </w:r>
          </w:p>
          <w:p w14:paraId="1B1D6D65" w14:textId="77777777" w:rsidR="000233DC" w:rsidRPr="004A59E5" w:rsidRDefault="000233DC" w:rsidP="00FE1A99"/>
        </w:tc>
        <w:tc>
          <w:tcPr>
            <w:tcW w:w="7796" w:type="dxa"/>
          </w:tcPr>
          <w:p w14:paraId="52FA7263" w14:textId="77777777" w:rsidR="000233DC" w:rsidRPr="004A59E5" w:rsidRDefault="000233DC" w:rsidP="00CC41E1">
            <w:pPr>
              <w:jc w:val="both"/>
              <w:rPr>
                <w:color w:val="000000"/>
                <w:lang w:val="ru-RU" w:eastAsia="uk-UA"/>
              </w:rPr>
            </w:pPr>
            <w:proofErr w:type="spellStart"/>
            <w:r w:rsidRPr="004A59E5">
              <w:rPr>
                <w:color w:val="000000"/>
                <w:lang w:val="ru-RU" w:eastAsia="uk-UA"/>
              </w:rPr>
              <w:lastRenderedPageBreak/>
              <w:t>Виключити</w:t>
            </w:r>
            <w:proofErr w:type="spellEnd"/>
          </w:p>
        </w:tc>
      </w:tr>
      <w:tr w:rsidR="00F929E2" w:rsidRPr="004A59E5" w14:paraId="2B6AAE5C" w14:textId="77777777" w:rsidTr="00546888">
        <w:trPr>
          <w:trHeight w:val="1266"/>
        </w:trPr>
        <w:tc>
          <w:tcPr>
            <w:tcW w:w="7650" w:type="dxa"/>
          </w:tcPr>
          <w:tbl>
            <w:tblPr>
              <w:tblpPr w:leftFromText="45" w:rightFromText="45" w:vertAnchor="text" w:tblpXSpec="right" w:tblpYSpec="center"/>
              <w:tblW w:w="2250" w:type="pct"/>
              <w:tblCellSpacing w:w="30" w:type="dxa"/>
              <w:tblLayout w:type="fixed"/>
              <w:tblCellMar>
                <w:top w:w="30" w:type="dxa"/>
                <w:left w:w="30" w:type="dxa"/>
                <w:bottom w:w="30" w:type="dxa"/>
                <w:right w:w="30" w:type="dxa"/>
              </w:tblCellMar>
              <w:tblLook w:val="04A0" w:firstRow="1" w:lastRow="0" w:firstColumn="1" w:lastColumn="0" w:noHBand="0" w:noVBand="1"/>
            </w:tblPr>
            <w:tblGrid>
              <w:gridCol w:w="3345"/>
            </w:tblGrid>
            <w:tr w:rsidR="00F929E2" w:rsidRPr="008D3639" w14:paraId="04EB9CA1" w14:textId="77777777" w:rsidTr="008D3639">
              <w:trPr>
                <w:tblCellSpacing w:w="30" w:type="dxa"/>
              </w:trPr>
              <w:tc>
                <w:tcPr>
                  <w:tcW w:w="4821" w:type="pct"/>
                  <w:hideMark/>
                </w:tcPr>
                <w:p w14:paraId="2E715DEF" w14:textId="77777777" w:rsidR="00F929E2" w:rsidRPr="008D3639" w:rsidRDefault="00F929E2" w:rsidP="00F929E2">
                  <w:pPr>
                    <w:rPr>
                      <w:color w:val="000000"/>
                      <w:lang w:eastAsia="uk-UA"/>
                    </w:rPr>
                  </w:pPr>
                  <w:r w:rsidRPr="008D3639">
                    <w:rPr>
                      <w:color w:val="000000"/>
                      <w:lang w:eastAsia="uk-UA"/>
                    </w:rPr>
                    <w:t xml:space="preserve">Додаток </w:t>
                  </w:r>
                  <w:r w:rsidRPr="008D3639">
                    <w:rPr>
                      <w:strike/>
                      <w:color w:val="000000"/>
                      <w:lang w:val="ru-RU" w:eastAsia="uk-UA"/>
                    </w:rPr>
                    <w:t>21</w:t>
                  </w:r>
                  <w:r>
                    <w:rPr>
                      <w:color w:val="000000"/>
                      <w:lang w:eastAsia="uk-UA"/>
                    </w:rPr>
                    <w:br/>
                    <w:t xml:space="preserve">до Положення про </w:t>
                  </w:r>
                  <w:r w:rsidRPr="008D3639">
                    <w:rPr>
                      <w:color w:val="000000"/>
                      <w:lang w:eastAsia="uk-UA"/>
                    </w:rPr>
                    <w:t xml:space="preserve">передавання </w:t>
                  </w:r>
                </w:p>
                <w:p w14:paraId="4E2D7829" w14:textId="77777777" w:rsidR="00F929E2" w:rsidRPr="008D3639" w:rsidRDefault="00F929E2" w:rsidP="00F929E2">
                  <w:pPr>
                    <w:rPr>
                      <w:color w:val="000000"/>
                      <w:lang w:eastAsia="uk-UA"/>
                    </w:rPr>
                  </w:pPr>
                  <w:r w:rsidRPr="008D3639">
                    <w:rPr>
                      <w:color w:val="000000"/>
                      <w:lang w:eastAsia="uk-UA"/>
                    </w:rPr>
                    <w:t>запасів готівки на зберігання до уповноважених банків</w:t>
                  </w:r>
                </w:p>
                <w:p w14:paraId="41678AAC" w14:textId="77777777" w:rsidR="00F929E2" w:rsidRPr="008D3639" w:rsidRDefault="00F929E2" w:rsidP="00F929E2">
                  <w:pPr>
                    <w:rPr>
                      <w:color w:val="000000"/>
                      <w:lang w:eastAsia="uk-UA"/>
                    </w:rPr>
                  </w:pPr>
                  <w:r w:rsidRPr="008D3639">
                    <w:rPr>
                      <w:color w:val="000000"/>
                      <w:lang w:eastAsia="uk-UA"/>
                    </w:rPr>
                    <w:t xml:space="preserve">та проведення </w:t>
                  </w:r>
                  <w:r>
                    <w:rPr>
                      <w:color w:val="000000"/>
                      <w:lang w:eastAsia="uk-UA"/>
                    </w:rPr>
                    <w:t xml:space="preserve">операцій з </w:t>
                  </w:r>
                  <w:r w:rsidRPr="008D3639">
                    <w:rPr>
                      <w:color w:val="000000"/>
                      <w:lang w:eastAsia="uk-UA"/>
                    </w:rPr>
                    <w:t>ними</w:t>
                  </w:r>
                </w:p>
                <w:p w14:paraId="3C3FB0CA" w14:textId="77777777" w:rsidR="00F929E2" w:rsidRPr="008D3639" w:rsidRDefault="00F929E2" w:rsidP="00F929E2">
                  <w:pPr>
                    <w:rPr>
                      <w:color w:val="000000"/>
                      <w:lang w:eastAsia="uk-UA"/>
                    </w:rPr>
                  </w:pPr>
                  <w:r w:rsidRPr="008D3639">
                    <w:rPr>
                      <w:color w:val="000000"/>
                      <w:lang w:eastAsia="uk-UA"/>
                    </w:rPr>
                    <w:t xml:space="preserve">(пункт </w:t>
                  </w:r>
                  <w:r w:rsidRPr="008D3639">
                    <w:rPr>
                      <w:color w:val="000000"/>
                      <w:lang w:val="ru-RU" w:eastAsia="uk-UA"/>
                    </w:rPr>
                    <w:t>111</w:t>
                  </w:r>
                  <w:r w:rsidRPr="008D3639">
                    <w:rPr>
                      <w:color w:val="000000"/>
                      <w:lang w:eastAsia="uk-UA"/>
                    </w:rPr>
                    <w:t xml:space="preserve"> розділу</w:t>
                  </w:r>
                  <w:r w:rsidRPr="008D3639">
                    <w:rPr>
                      <w:color w:val="000000"/>
                      <w:lang w:val="ru-RU" w:eastAsia="uk-UA"/>
                    </w:rPr>
                    <w:t xml:space="preserve"> </w:t>
                  </w:r>
                  <w:r w:rsidRPr="008D3639">
                    <w:rPr>
                      <w:color w:val="000000"/>
                      <w:lang w:eastAsia="uk-UA"/>
                    </w:rPr>
                    <w:t>IX)</w:t>
                  </w:r>
                </w:p>
                <w:p w14:paraId="726E1A15" w14:textId="77777777" w:rsidR="00F929E2" w:rsidRPr="008D3639" w:rsidRDefault="00F929E2" w:rsidP="00F929E2">
                  <w:pPr>
                    <w:rPr>
                      <w:lang w:eastAsia="uk-UA"/>
                    </w:rPr>
                  </w:pPr>
                </w:p>
              </w:tc>
            </w:tr>
          </w:tbl>
          <w:p w14:paraId="5DE48FD9" w14:textId="77777777" w:rsidR="00F929E2" w:rsidRDefault="00F929E2" w:rsidP="00F929E2">
            <w:pPr>
              <w:spacing w:before="100" w:beforeAutospacing="1" w:after="100" w:afterAutospacing="1"/>
              <w:jc w:val="center"/>
              <w:rPr>
                <w:color w:val="000000"/>
                <w:lang w:eastAsia="uk-UA"/>
              </w:rPr>
            </w:pPr>
          </w:p>
          <w:p w14:paraId="246F5CFD" w14:textId="77777777" w:rsidR="00F929E2" w:rsidRDefault="00F929E2" w:rsidP="00F929E2">
            <w:pPr>
              <w:spacing w:before="100" w:beforeAutospacing="1" w:after="100" w:afterAutospacing="1"/>
              <w:jc w:val="center"/>
              <w:rPr>
                <w:color w:val="000000"/>
                <w:lang w:eastAsia="uk-UA"/>
              </w:rPr>
            </w:pPr>
          </w:p>
          <w:p w14:paraId="5F4F11A0" w14:textId="77777777" w:rsidR="00F929E2" w:rsidRPr="008D3639" w:rsidRDefault="00F929E2" w:rsidP="00F929E2">
            <w:pPr>
              <w:spacing w:before="100" w:beforeAutospacing="1" w:after="100" w:afterAutospacing="1"/>
              <w:jc w:val="center"/>
              <w:rPr>
                <w:color w:val="000000"/>
                <w:lang w:eastAsia="uk-UA"/>
              </w:rPr>
            </w:pPr>
            <w:r w:rsidRPr="008D3639">
              <w:rPr>
                <w:color w:val="000000"/>
                <w:lang w:eastAsia="uk-UA"/>
              </w:rPr>
              <w:t>Заявка на зменшення/збільшення</w:t>
            </w:r>
            <w:r w:rsidRPr="008D3639">
              <w:rPr>
                <w:color w:val="000000"/>
                <w:vertAlign w:val="superscript"/>
                <w:lang w:eastAsia="uk-UA"/>
              </w:rPr>
              <w:t>1</w:t>
            </w:r>
            <w:r w:rsidRPr="008D3639">
              <w:rPr>
                <w:color w:val="000000"/>
                <w:lang w:eastAsia="uk-UA"/>
              </w:rPr>
              <w:t xml:space="preserve"> готівки із (до) запасів готівки на зберіганні</w:t>
            </w:r>
          </w:p>
        </w:tc>
        <w:tc>
          <w:tcPr>
            <w:tcW w:w="7796" w:type="dxa"/>
          </w:tcPr>
          <w:tbl>
            <w:tblPr>
              <w:tblpPr w:leftFromText="45" w:rightFromText="45" w:vertAnchor="text" w:tblpXSpec="right" w:tblpYSpec="center"/>
              <w:tblW w:w="2250" w:type="pct"/>
              <w:tblCellSpacing w:w="30" w:type="dxa"/>
              <w:tblLayout w:type="fixed"/>
              <w:tblCellMar>
                <w:top w:w="30" w:type="dxa"/>
                <w:left w:w="30" w:type="dxa"/>
                <w:bottom w:w="30" w:type="dxa"/>
                <w:right w:w="30" w:type="dxa"/>
              </w:tblCellMar>
              <w:tblLook w:val="04A0" w:firstRow="1" w:lastRow="0" w:firstColumn="1" w:lastColumn="0" w:noHBand="0" w:noVBand="1"/>
            </w:tblPr>
            <w:tblGrid>
              <w:gridCol w:w="3411"/>
            </w:tblGrid>
            <w:tr w:rsidR="00F929E2" w:rsidRPr="008D3639" w14:paraId="632EA46F" w14:textId="77777777" w:rsidTr="00021848">
              <w:trPr>
                <w:tblCellSpacing w:w="30" w:type="dxa"/>
              </w:trPr>
              <w:tc>
                <w:tcPr>
                  <w:tcW w:w="4821" w:type="pct"/>
                  <w:hideMark/>
                </w:tcPr>
                <w:p w14:paraId="77641E68" w14:textId="77777777" w:rsidR="00F929E2" w:rsidRPr="008D3639" w:rsidRDefault="00F929E2" w:rsidP="00F929E2">
                  <w:pPr>
                    <w:rPr>
                      <w:color w:val="000000"/>
                      <w:lang w:eastAsia="uk-UA"/>
                    </w:rPr>
                  </w:pPr>
                  <w:r w:rsidRPr="008D3639">
                    <w:rPr>
                      <w:color w:val="000000"/>
                      <w:lang w:eastAsia="uk-UA"/>
                    </w:rPr>
                    <w:t xml:space="preserve">Додаток </w:t>
                  </w:r>
                  <w:r w:rsidRPr="008D3639">
                    <w:rPr>
                      <w:b/>
                      <w:color w:val="000000"/>
                      <w:lang w:val="ru-RU" w:eastAsia="uk-UA"/>
                    </w:rPr>
                    <w:t>2</w:t>
                  </w:r>
                  <w:r w:rsidRPr="00F929E2">
                    <w:rPr>
                      <w:b/>
                      <w:color w:val="000000"/>
                      <w:lang w:val="ru-RU" w:eastAsia="uk-UA"/>
                    </w:rPr>
                    <w:t>0</w:t>
                  </w:r>
                  <w:r w:rsidRPr="008D3639">
                    <w:rPr>
                      <w:b/>
                      <w:color w:val="000000"/>
                      <w:lang w:eastAsia="uk-UA"/>
                    </w:rPr>
                    <w:br/>
                  </w:r>
                  <w:r w:rsidRPr="008D3639">
                    <w:rPr>
                      <w:color w:val="000000"/>
                      <w:lang w:eastAsia="uk-UA"/>
                    </w:rPr>
                    <w:t xml:space="preserve">до Положення про передавання </w:t>
                  </w:r>
                </w:p>
                <w:p w14:paraId="56EF8294" w14:textId="77777777" w:rsidR="00F929E2" w:rsidRPr="008D3639" w:rsidRDefault="00F929E2" w:rsidP="00F929E2">
                  <w:pPr>
                    <w:rPr>
                      <w:color w:val="000000"/>
                      <w:lang w:eastAsia="uk-UA"/>
                    </w:rPr>
                  </w:pPr>
                  <w:r w:rsidRPr="008D3639">
                    <w:rPr>
                      <w:color w:val="000000"/>
                      <w:lang w:eastAsia="uk-UA"/>
                    </w:rPr>
                    <w:t xml:space="preserve">запасів готівки на зберігання до </w:t>
                  </w:r>
                </w:p>
                <w:p w14:paraId="3D7138EA" w14:textId="77777777" w:rsidR="00F929E2" w:rsidRPr="008D3639" w:rsidRDefault="00F929E2" w:rsidP="00F929E2">
                  <w:pPr>
                    <w:rPr>
                      <w:color w:val="000000"/>
                      <w:lang w:eastAsia="uk-UA"/>
                    </w:rPr>
                  </w:pPr>
                  <w:r w:rsidRPr="008D3639">
                    <w:rPr>
                      <w:color w:val="000000"/>
                      <w:lang w:eastAsia="uk-UA"/>
                    </w:rPr>
                    <w:t>уповноважених банків</w:t>
                  </w:r>
                </w:p>
                <w:p w14:paraId="3BA137FC" w14:textId="77777777" w:rsidR="00F929E2" w:rsidRPr="008D3639" w:rsidRDefault="00F929E2" w:rsidP="00F929E2">
                  <w:pPr>
                    <w:rPr>
                      <w:color w:val="000000"/>
                      <w:lang w:eastAsia="uk-UA"/>
                    </w:rPr>
                  </w:pPr>
                  <w:r w:rsidRPr="008D3639">
                    <w:rPr>
                      <w:color w:val="000000"/>
                      <w:lang w:eastAsia="uk-UA"/>
                    </w:rPr>
                    <w:t>та проведення операцій з ними</w:t>
                  </w:r>
                </w:p>
                <w:p w14:paraId="32ED8342" w14:textId="77777777" w:rsidR="00F929E2" w:rsidRPr="008D3639" w:rsidRDefault="00F929E2" w:rsidP="00F929E2">
                  <w:pPr>
                    <w:rPr>
                      <w:color w:val="000000"/>
                      <w:lang w:eastAsia="uk-UA"/>
                    </w:rPr>
                  </w:pPr>
                  <w:r w:rsidRPr="008D3639">
                    <w:rPr>
                      <w:color w:val="000000"/>
                      <w:lang w:eastAsia="uk-UA"/>
                    </w:rPr>
                    <w:t xml:space="preserve">(пункт </w:t>
                  </w:r>
                  <w:r w:rsidRPr="008D3639">
                    <w:rPr>
                      <w:color w:val="000000"/>
                      <w:lang w:val="ru-RU" w:eastAsia="uk-UA"/>
                    </w:rPr>
                    <w:t>111</w:t>
                  </w:r>
                  <w:r w:rsidRPr="008D3639">
                    <w:rPr>
                      <w:color w:val="000000"/>
                      <w:lang w:eastAsia="uk-UA"/>
                    </w:rPr>
                    <w:t xml:space="preserve"> розділу</w:t>
                  </w:r>
                  <w:r w:rsidRPr="008D3639">
                    <w:rPr>
                      <w:color w:val="000000"/>
                      <w:lang w:val="ru-RU" w:eastAsia="uk-UA"/>
                    </w:rPr>
                    <w:t xml:space="preserve"> </w:t>
                  </w:r>
                  <w:r w:rsidRPr="008D3639">
                    <w:rPr>
                      <w:color w:val="000000"/>
                      <w:lang w:eastAsia="uk-UA"/>
                    </w:rPr>
                    <w:t>IX)</w:t>
                  </w:r>
                </w:p>
                <w:p w14:paraId="5CD1441B" w14:textId="77777777" w:rsidR="00F929E2" w:rsidRPr="008D3639" w:rsidRDefault="00F929E2" w:rsidP="00F929E2">
                  <w:pPr>
                    <w:rPr>
                      <w:lang w:eastAsia="uk-UA"/>
                    </w:rPr>
                  </w:pPr>
                </w:p>
              </w:tc>
            </w:tr>
          </w:tbl>
          <w:p w14:paraId="0F67345B" w14:textId="77777777" w:rsidR="00F929E2" w:rsidRDefault="00F929E2" w:rsidP="00F929E2">
            <w:pPr>
              <w:spacing w:before="100" w:beforeAutospacing="1" w:after="100" w:afterAutospacing="1"/>
              <w:jc w:val="center"/>
              <w:rPr>
                <w:color w:val="000000"/>
                <w:lang w:eastAsia="uk-UA"/>
              </w:rPr>
            </w:pPr>
          </w:p>
          <w:p w14:paraId="05504E78" w14:textId="77777777" w:rsidR="00F929E2" w:rsidRDefault="00F929E2" w:rsidP="00F929E2">
            <w:pPr>
              <w:spacing w:before="100" w:beforeAutospacing="1" w:after="100" w:afterAutospacing="1"/>
              <w:jc w:val="center"/>
              <w:rPr>
                <w:color w:val="000000"/>
                <w:lang w:eastAsia="uk-UA"/>
              </w:rPr>
            </w:pPr>
          </w:p>
          <w:p w14:paraId="74DF090A" w14:textId="77777777" w:rsidR="00F929E2" w:rsidRPr="008D3639" w:rsidRDefault="00F929E2" w:rsidP="00F929E2">
            <w:pPr>
              <w:spacing w:before="100" w:beforeAutospacing="1" w:after="100" w:afterAutospacing="1"/>
              <w:jc w:val="center"/>
              <w:rPr>
                <w:color w:val="000000"/>
                <w:lang w:eastAsia="uk-UA"/>
              </w:rPr>
            </w:pPr>
            <w:r w:rsidRPr="008D3639">
              <w:rPr>
                <w:color w:val="000000"/>
                <w:lang w:eastAsia="uk-UA"/>
              </w:rPr>
              <w:t>Заявка на зменшення/збільшення</w:t>
            </w:r>
            <w:r w:rsidRPr="008D3639">
              <w:rPr>
                <w:color w:val="000000"/>
                <w:vertAlign w:val="superscript"/>
                <w:lang w:eastAsia="uk-UA"/>
              </w:rPr>
              <w:t>1</w:t>
            </w:r>
            <w:r w:rsidRPr="008D3639">
              <w:rPr>
                <w:color w:val="000000"/>
                <w:lang w:eastAsia="uk-UA"/>
              </w:rPr>
              <w:t xml:space="preserve"> готівки із (до) запасів готівки на зберіганні</w:t>
            </w:r>
          </w:p>
        </w:tc>
      </w:tr>
      <w:tr w:rsidR="00F929E2" w:rsidRPr="004A59E5" w14:paraId="13C1B655" w14:textId="77777777" w:rsidTr="002852EA">
        <w:trPr>
          <w:trHeight w:val="835"/>
        </w:trPr>
        <w:tc>
          <w:tcPr>
            <w:tcW w:w="7650" w:type="dxa"/>
          </w:tcPr>
          <w:tbl>
            <w:tblPr>
              <w:tblpPr w:leftFromText="45" w:rightFromText="45" w:vertAnchor="text" w:tblpXSpec="right" w:tblpYSpec="center"/>
              <w:tblW w:w="2250" w:type="pct"/>
              <w:tblCellSpacing w:w="30" w:type="dxa"/>
              <w:tblLayout w:type="fixed"/>
              <w:tblCellMar>
                <w:top w:w="30" w:type="dxa"/>
                <w:left w:w="30" w:type="dxa"/>
                <w:bottom w:w="30" w:type="dxa"/>
                <w:right w:w="30" w:type="dxa"/>
              </w:tblCellMar>
              <w:tblLook w:val="04A0" w:firstRow="1" w:lastRow="0" w:firstColumn="1" w:lastColumn="0" w:noHBand="0" w:noVBand="1"/>
            </w:tblPr>
            <w:tblGrid>
              <w:gridCol w:w="3345"/>
            </w:tblGrid>
            <w:tr w:rsidR="00F929E2" w:rsidRPr="004A59E5" w14:paraId="45FFC68F" w14:textId="77777777" w:rsidTr="00E14CE6">
              <w:trPr>
                <w:tblCellSpacing w:w="30" w:type="dxa"/>
              </w:trPr>
              <w:tc>
                <w:tcPr>
                  <w:tcW w:w="4862" w:type="pct"/>
                  <w:hideMark/>
                </w:tcPr>
                <w:p w14:paraId="36AFBE4A" w14:textId="77777777" w:rsidR="00F929E2" w:rsidRPr="004A59E5" w:rsidRDefault="00F929E2" w:rsidP="00F929E2">
                  <w:pPr>
                    <w:rPr>
                      <w:color w:val="000000"/>
                      <w:lang w:eastAsia="uk-UA"/>
                    </w:rPr>
                  </w:pPr>
                  <w:r w:rsidRPr="004A59E5">
                    <w:rPr>
                      <w:color w:val="000000"/>
                      <w:lang w:eastAsia="uk-UA"/>
                    </w:rPr>
                    <w:t xml:space="preserve">Додаток </w:t>
                  </w:r>
                  <w:r w:rsidRPr="004A59E5">
                    <w:rPr>
                      <w:strike/>
                      <w:color w:val="000000"/>
                      <w:lang w:val="ru-RU" w:eastAsia="uk-UA"/>
                    </w:rPr>
                    <w:t>22</w:t>
                  </w:r>
                  <w:r w:rsidRPr="004A59E5">
                    <w:rPr>
                      <w:color w:val="000000"/>
                      <w:lang w:eastAsia="uk-UA"/>
                    </w:rPr>
                    <w:br/>
                    <w:t xml:space="preserve">до Положення про передавання </w:t>
                  </w:r>
                </w:p>
                <w:p w14:paraId="0F23DF93" w14:textId="77777777" w:rsidR="00F929E2" w:rsidRPr="004A59E5" w:rsidRDefault="00F929E2" w:rsidP="00F929E2">
                  <w:pPr>
                    <w:rPr>
                      <w:color w:val="000000"/>
                      <w:lang w:eastAsia="uk-UA"/>
                    </w:rPr>
                  </w:pPr>
                  <w:r w:rsidRPr="004A59E5">
                    <w:rPr>
                      <w:color w:val="000000"/>
                      <w:lang w:eastAsia="uk-UA"/>
                    </w:rPr>
                    <w:t xml:space="preserve">запасів готівки на зберігання до уповноважених банків </w:t>
                  </w:r>
                </w:p>
                <w:p w14:paraId="6E44B0D7" w14:textId="77777777" w:rsidR="00F929E2" w:rsidRPr="004A59E5" w:rsidRDefault="00F929E2" w:rsidP="00F929E2">
                  <w:pPr>
                    <w:rPr>
                      <w:color w:val="000000"/>
                      <w:lang w:eastAsia="uk-UA"/>
                    </w:rPr>
                  </w:pPr>
                  <w:r w:rsidRPr="004A59E5">
                    <w:rPr>
                      <w:color w:val="000000"/>
                      <w:lang w:eastAsia="uk-UA"/>
                    </w:rPr>
                    <w:t>та проведення операцій з ними</w:t>
                  </w:r>
                </w:p>
                <w:p w14:paraId="5C4108E9" w14:textId="77777777" w:rsidR="00F929E2" w:rsidRPr="004A59E5" w:rsidRDefault="00F929E2" w:rsidP="00F929E2">
                  <w:pPr>
                    <w:rPr>
                      <w:lang w:eastAsia="uk-UA"/>
                    </w:rPr>
                  </w:pPr>
                  <w:r w:rsidRPr="004A59E5">
                    <w:rPr>
                      <w:color w:val="000000"/>
                      <w:lang w:eastAsia="uk-UA"/>
                    </w:rPr>
                    <w:t xml:space="preserve"> (пункт 116 розділу IX)</w:t>
                  </w:r>
                </w:p>
              </w:tc>
            </w:tr>
          </w:tbl>
          <w:p w14:paraId="007135B8" w14:textId="77777777" w:rsidR="00F929E2" w:rsidRPr="004A59E5" w:rsidRDefault="00F929E2" w:rsidP="00F929E2">
            <w:pPr>
              <w:spacing w:before="100" w:beforeAutospacing="1" w:after="100" w:afterAutospacing="1"/>
              <w:rPr>
                <w:lang w:eastAsia="uk-UA"/>
              </w:rPr>
            </w:pPr>
          </w:p>
          <w:p w14:paraId="12267830" w14:textId="77777777" w:rsidR="00F929E2" w:rsidRPr="004A59E5" w:rsidRDefault="00F929E2" w:rsidP="00F929E2">
            <w:pPr>
              <w:spacing w:before="100" w:beforeAutospacing="1" w:after="100" w:afterAutospacing="1"/>
              <w:rPr>
                <w:lang w:eastAsia="uk-UA"/>
              </w:rPr>
            </w:pPr>
          </w:p>
          <w:p w14:paraId="68DD8095" w14:textId="77777777" w:rsidR="00F929E2" w:rsidRPr="004A59E5" w:rsidRDefault="00F929E2" w:rsidP="00F929E2">
            <w:pPr>
              <w:spacing w:before="100" w:beforeAutospacing="1" w:after="100" w:afterAutospacing="1"/>
              <w:rPr>
                <w:lang w:eastAsia="uk-UA"/>
              </w:rPr>
            </w:pPr>
          </w:p>
          <w:p w14:paraId="149AD3D9" w14:textId="77777777" w:rsidR="00F929E2" w:rsidRPr="004A59E5" w:rsidRDefault="00F929E2" w:rsidP="00F929E2">
            <w:pPr>
              <w:spacing w:before="100" w:beforeAutospacing="1" w:after="100" w:afterAutospacing="1"/>
              <w:jc w:val="center"/>
              <w:rPr>
                <w:lang w:eastAsia="uk-UA"/>
              </w:rPr>
            </w:pPr>
          </w:p>
          <w:p w14:paraId="12BDE36F" w14:textId="77777777" w:rsidR="00F929E2" w:rsidRPr="004A59E5" w:rsidRDefault="00F929E2" w:rsidP="00F929E2">
            <w:pPr>
              <w:spacing w:before="100" w:beforeAutospacing="1" w:after="100" w:afterAutospacing="1"/>
              <w:jc w:val="center"/>
              <w:rPr>
                <w:lang w:eastAsia="uk-UA"/>
              </w:rPr>
            </w:pPr>
          </w:p>
          <w:p w14:paraId="19CAC443" w14:textId="77777777" w:rsidR="00F929E2" w:rsidRPr="004A59E5" w:rsidRDefault="00F929E2" w:rsidP="00F929E2">
            <w:pPr>
              <w:spacing w:before="100" w:beforeAutospacing="1" w:after="100" w:afterAutospacing="1"/>
              <w:jc w:val="center"/>
              <w:rPr>
                <w:color w:val="000000"/>
                <w:lang w:eastAsia="uk-UA"/>
              </w:rPr>
            </w:pPr>
            <w:r w:rsidRPr="004A59E5">
              <w:rPr>
                <w:lang w:eastAsia="uk-UA"/>
              </w:rPr>
              <w:t>Дозвіл на зменшення/збільшення</w:t>
            </w:r>
            <w:r w:rsidRPr="004A59E5">
              <w:rPr>
                <w:vertAlign w:val="superscript"/>
                <w:lang w:eastAsia="uk-UA"/>
              </w:rPr>
              <w:t>1</w:t>
            </w:r>
            <w:r w:rsidRPr="004A59E5">
              <w:rPr>
                <w:lang w:eastAsia="uk-UA"/>
              </w:rPr>
              <w:t xml:space="preserve"> готівки із (до) запасів готівки на зберіганні</w:t>
            </w:r>
          </w:p>
        </w:tc>
        <w:tc>
          <w:tcPr>
            <w:tcW w:w="7796" w:type="dxa"/>
          </w:tcPr>
          <w:tbl>
            <w:tblPr>
              <w:tblpPr w:leftFromText="45" w:rightFromText="45" w:vertAnchor="text" w:tblpXSpec="right" w:tblpYSpec="center"/>
              <w:tblW w:w="2250" w:type="pct"/>
              <w:tblCellSpacing w:w="30" w:type="dxa"/>
              <w:tblLayout w:type="fixed"/>
              <w:tblCellMar>
                <w:top w:w="30" w:type="dxa"/>
                <w:left w:w="30" w:type="dxa"/>
                <w:bottom w:w="30" w:type="dxa"/>
                <w:right w:w="30" w:type="dxa"/>
              </w:tblCellMar>
              <w:tblLook w:val="04A0" w:firstRow="1" w:lastRow="0" w:firstColumn="1" w:lastColumn="0" w:noHBand="0" w:noVBand="1"/>
            </w:tblPr>
            <w:tblGrid>
              <w:gridCol w:w="3411"/>
            </w:tblGrid>
            <w:tr w:rsidR="00F929E2" w:rsidRPr="004A59E5" w14:paraId="2F4E6676" w14:textId="77777777" w:rsidTr="00E14CE6">
              <w:trPr>
                <w:tblCellSpacing w:w="30" w:type="dxa"/>
              </w:trPr>
              <w:tc>
                <w:tcPr>
                  <w:tcW w:w="4862" w:type="pct"/>
                  <w:hideMark/>
                </w:tcPr>
                <w:p w14:paraId="12D7F4E4" w14:textId="77777777" w:rsidR="00F929E2" w:rsidRPr="004A59E5" w:rsidRDefault="00F929E2" w:rsidP="00F929E2">
                  <w:pPr>
                    <w:rPr>
                      <w:color w:val="000000"/>
                      <w:lang w:eastAsia="uk-UA"/>
                    </w:rPr>
                  </w:pPr>
                  <w:r w:rsidRPr="004A59E5">
                    <w:rPr>
                      <w:color w:val="000000"/>
                      <w:lang w:eastAsia="uk-UA"/>
                    </w:rPr>
                    <w:t xml:space="preserve">Додаток </w:t>
                  </w:r>
                  <w:r w:rsidRPr="004A59E5">
                    <w:rPr>
                      <w:b/>
                      <w:color w:val="000000"/>
                      <w:lang w:val="ru-RU" w:eastAsia="uk-UA"/>
                    </w:rPr>
                    <w:t>21</w:t>
                  </w:r>
                  <w:r w:rsidRPr="004A59E5">
                    <w:rPr>
                      <w:color w:val="000000"/>
                      <w:lang w:eastAsia="uk-UA"/>
                    </w:rPr>
                    <w:br/>
                    <w:t xml:space="preserve">до Положення про передавання </w:t>
                  </w:r>
                </w:p>
                <w:p w14:paraId="01DA8B4D" w14:textId="77777777" w:rsidR="00F929E2" w:rsidRPr="004A59E5" w:rsidRDefault="00F929E2" w:rsidP="00F929E2">
                  <w:pPr>
                    <w:rPr>
                      <w:color w:val="000000"/>
                      <w:lang w:eastAsia="uk-UA"/>
                    </w:rPr>
                  </w:pPr>
                  <w:r w:rsidRPr="004A59E5">
                    <w:rPr>
                      <w:color w:val="000000"/>
                      <w:lang w:eastAsia="uk-UA"/>
                    </w:rPr>
                    <w:t xml:space="preserve">запасів готівки на зберігання до уповноважених банків </w:t>
                  </w:r>
                </w:p>
                <w:p w14:paraId="381EAC7D" w14:textId="77777777" w:rsidR="00F929E2" w:rsidRPr="004A59E5" w:rsidRDefault="00F929E2" w:rsidP="00F929E2">
                  <w:pPr>
                    <w:rPr>
                      <w:color w:val="000000"/>
                      <w:lang w:eastAsia="uk-UA"/>
                    </w:rPr>
                  </w:pPr>
                  <w:r w:rsidRPr="004A59E5">
                    <w:rPr>
                      <w:color w:val="000000"/>
                      <w:lang w:eastAsia="uk-UA"/>
                    </w:rPr>
                    <w:t>та проведення операцій з ними</w:t>
                  </w:r>
                </w:p>
                <w:p w14:paraId="0BCC1500" w14:textId="77777777" w:rsidR="00F929E2" w:rsidRPr="004A59E5" w:rsidRDefault="00F929E2" w:rsidP="00F929E2">
                  <w:pPr>
                    <w:rPr>
                      <w:lang w:eastAsia="uk-UA"/>
                    </w:rPr>
                  </w:pPr>
                  <w:r w:rsidRPr="004A59E5">
                    <w:rPr>
                      <w:color w:val="000000"/>
                      <w:lang w:eastAsia="uk-UA"/>
                    </w:rPr>
                    <w:t xml:space="preserve"> (пункт 116 розділу IX)</w:t>
                  </w:r>
                </w:p>
              </w:tc>
            </w:tr>
          </w:tbl>
          <w:p w14:paraId="6DBD7EF4" w14:textId="77777777" w:rsidR="00F929E2" w:rsidRPr="004A59E5" w:rsidRDefault="00F929E2" w:rsidP="00F929E2">
            <w:pPr>
              <w:spacing w:before="100" w:beforeAutospacing="1" w:after="100" w:afterAutospacing="1"/>
              <w:rPr>
                <w:lang w:eastAsia="uk-UA"/>
              </w:rPr>
            </w:pPr>
          </w:p>
          <w:p w14:paraId="19BC386D" w14:textId="77777777" w:rsidR="00F929E2" w:rsidRPr="004A59E5" w:rsidRDefault="00F929E2" w:rsidP="00F929E2">
            <w:pPr>
              <w:spacing w:before="100" w:beforeAutospacing="1" w:after="100" w:afterAutospacing="1"/>
              <w:rPr>
                <w:lang w:eastAsia="uk-UA"/>
              </w:rPr>
            </w:pPr>
          </w:p>
          <w:p w14:paraId="64CD62B8" w14:textId="77777777" w:rsidR="00F929E2" w:rsidRPr="004A59E5" w:rsidRDefault="00F929E2" w:rsidP="00F929E2">
            <w:pPr>
              <w:spacing w:before="100" w:beforeAutospacing="1" w:after="100" w:afterAutospacing="1"/>
              <w:rPr>
                <w:lang w:eastAsia="uk-UA"/>
              </w:rPr>
            </w:pPr>
          </w:p>
          <w:p w14:paraId="365124BB" w14:textId="77777777" w:rsidR="00F929E2" w:rsidRPr="004A59E5" w:rsidRDefault="00F929E2" w:rsidP="00F929E2">
            <w:pPr>
              <w:spacing w:before="100" w:beforeAutospacing="1" w:after="100" w:afterAutospacing="1"/>
              <w:jc w:val="center"/>
              <w:rPr>
                <w:lang w:eastAsia="uk-UA"/>
              </w:rPr>
            </w:pPr>
          </w:p>
          <w:p w14:paraId="61FAE562" w14:textId="77777777" w:rsidR="00F929E2" w:rsidRPr="004A59E5" w:rsidRDefault="00F929E2" w:rsidP="00F929E2">
            <w:pPr>
              <w:spacing w:before="100" w:beforeAutospacing="1" w:after="100" w:afterAutospacing="1"/>
              <w:jc w:val="center"/>
              <w:rPr>
                <w:lang w:eastAsia="uk-UA"/>
              </w:rPr>
            </w:pPr>
          </w:p>
          <w:p w14:paraId="713EDD6E" w14:textId="77777777" w:rsidR="00F929E2" w:rsidRPr="004A59E5" w:rsidRDefault="00F929E2" w:rsidP="00F929E2">
            <w:pPr>
              <w:jc w:val="center"/>
              <w:rPr>
                <w:color w:val="000000"/>
                <w:lang w:eastAsia="uk-UA"/>
              </w:rPr>
            </w:pPr>
            <w:r w:rsidRPr="004A59E5">
              <w:rPr>
                <w:lang w:eastAsia="uk-UA"/>
              </w:rPr>
              <w:t>Дозвіл на зменшення/збільшення</w:t>
            </w:r>
            <w:r w:rsidRPr="004A59E5">
              <w:rPr>
                <w:vertAlign w:val="superscript"/>
                <w:lang w:eastAsia="uk-UA"/>
              </w:rPr>
              <w:t>1</w:t>
            </w:r>
            <w:r w:rsidRPr="004A59E5">
              <w:rPr>
                <w:lang w:eastAsia="uk-UA"/>
              </w:rPr>
              <w:t xml:space="preserve"> готівки із (до) запасів готівки на зберіганні</w:t>
            </w:r>
          </w:p>
        </w:tc>
      </w:tr>
      <w:tr w:rsidR="00F929E2" w:rsidRPr="004A59E5" w14:paraId="35A72321" w14:textId="77777777" w:rsidTr="00546888">
        <w:trPr>
          <w:trHeight w:val="1266"/>
        </w:trPr>
        <w:tc>
          <w:tcPr>
            <w:tcW w:w="7650" w:type="dxa"/>
          </w:tcPr>
          <w:p w14:paraId="4A93892F" w14:textId="77777777" w:rsidR="00F929E2" w:rsidRPr="004A59E5" w:rsidRDefault="00F929E2" w:rsidP="00F929E2">
            <w:r w:rsidRPr="004A59E5">
              <w:t>Норма відсутня</w:t>
            </w:r>
          </w:p>
        </w:tc>
        <w:tc>
          <w:tcPr>
            <w:tcW w:w="7796" w:type="dxa"/>
          </w:tcPr>
          <w:p w14:paraId="1902B501" w14:textId="4D740FCF" w:rsidR="00F929E2" w:rsidRPr="004A59E5" w:rsidRDefault="00F929E2" w:rsidP="00F929E2">
            <w:pPr>
              <w:jc w:val="center"/>
              <w:rPr>
                <w:b/>
                <w:color w:val="000000"/>
                <w:lang w:eastAsia="uk-UA"/>
              </w:rPr>
            </w:pPr>
            <w:r w:rsidRPr="004A59E5">
              <w:rPr>
                <w:b/>
                <w:color w:val="000000"/>
                <w:lang w:val="ru-RU" w:eastAsia="uk-UA"/>
              </w:rPr>
              <w:t xml:space="preserve">                               </w:t>
            </w:r>
            <w:r w:rsidRPr="004A59E5">
              <w:rPr>
                <w:b/>
                <w:color w:val="000000"/>
                <w:lang w:eastAsia="uk-UA"/>
              </w:rPr>
              <w:t xml:space="preserve">Додаток </w:t>
            </w:r>
            <w:r w:rsidR="0077776D" w:rsidRPr="004A59E5">
              <w:rPr>
                <w:b/>
                <w:color w:val="000000"/>
                <w:lang w:eastAsia="uk-UA"/>
              </w:rPr>
              <w:t>2</w:t>
            </w:r>
            <w:r w:rsidR="0077776D">
              <w:rPr>
                <w:b/>
                <w:color w:val="000000"/>
                <w:lang w:eastAsia="uk-UA"/>
              </w:rPr>
              <w:t>2</w:t>
            </w:r>
          </w:p>
          <w:p w14:paraId="17E6B48B" w14:textId="77777777" w:rsidR="00F929E2" w:rsidRPr="004A59E5" w:rsidRDefault="00F929E2" w:rsidP="00F929E2">
            <w:pPr>
              <w:jc w:val="right"/>
              <w:rPr>
                <w:b/>
                <w:color w:val="000000"/>
                <w:lang w:eastAsia="uk-UA"/>
              </w:rPr>
            </w:pPr>
            <w:r w:rsidRPr="004A59E5">
              <w:rPr>
                <w:b/>
                <w:color w:val="000000"/>
                <w:lang w:eastAsia="uk-UA"/>
              </w:rPr>
              <w:t xml:space="preserve">до Положення про передавання </w:t>
            </w:r>
          </w:p>
          <w:p w14:paraId="08A8EF6C" w14:textId="77777777" w:rsidR="00F929E2" w:rsidRPr="004A59E5" w:rsidRDefault="00F929E2" w:rsidP="00F929E2">
            <w:pPr>
              <w:jc w:val="right"/>
              <w:rPr>
                <w:b/>
                <w:color w:val="000000"/>
                <w:lang w:eastAsia="uk-UA"/>
              </w:rPr>
            </w:pPr>
            <w:r w:rsidRPr="004A59E5">
              <w:rPr>
                <w:b/>
                <w:color w:val="000000"/>
                <w:lang w:eastAsia="uk-UA"/>
              </w:rPr>
              <w:t xml:space="preserve">запасів готівки на зберігання до </w:t>
            </w:r>
          </w:p>
          <w:p w14:paraId="53F5BB2E" w14:textId="77777777" w:rsidR="00F929E2" w:rsidRPr="004A59E5" w:rsidRDefault="00F929E2" w:rsidP="00F929E2">
            <w:pPr>
              <w:jc w:val="center"/>
              <w:rPr>
                <w:b/>
                <w:color w:val="000000"/>
                <w:lang w:eastAsia="uk-UA"/>
              </w:rPr>
            </w:pPr>
            <w:r w:rsidRPr="004A59E5">
              <w:rPr>
                <w:b/>
                <w:color w:val="000000"/>
                <w:lang w:val="ru-RU" w:eastAsia="uk-UA"/>
              </w:rPr>
              <w:t xml:space="preserve">                                                    </w:t>
            </w:r>
            <w:r w:rsidRPr="004A59E5">
              <w:rPr>
                <w:b/>
                <w:color w:val="000000"/>
                <w:lang w:eastAsia="uk-UA"/>
              </w:rPr>
              <w:t>уповноважених банків</w:t>
            </w:r>
          </w:p>
          <w:p w14:paraId="151AAF5A" w14:textId="77777777" w:rsidR="00F929E2" w:rsidRPr="004A59E5" w:rsidRDefault="00F929E2" w:rsidP="00F929E2">
            <w:pPr>
              <w:jc w:val="center"/>
              <w:rPr>
                <w:b/>
                <w:color w:val="000000"/>
                <w:lang w:eastAsia="uk-UA"/>
              </w:rPr>
            </w:pPr>
            <w:r w:rsidRPr="004A59E5">
              <w:rPr>
                <w:b/>
                <w:color w:val="000000"/>
                <w:lang w:val="ru-RU" w:eastAsia="uk-UA"/>
              </w:rPr>
              <w:t xml:space="preserve">                                                                   </w:t>
            </w:r>
            <w:r w:rsidRPr="004A59E5">
              <w:rPr>
                <w:b/>
                <w:color w:val="000000"/>
                <w:lang w:eastAsia="uk-UA"/>
              </w:rPr>
              <w:t>та проведення операцій з ними</w:t>
            </w:r>
          </w:p>
          <w:p w14:paraId="3BC5C8CB" w14:textId="77E8651A" w:rsidR="00F929E2" w:rsidRPr="004A59E5" w:rsidRDefault="00F929E2" w:rsidP="00F929E2">
            <w:pPr>
              <w:tabs>
                <w:tab w:val="left" w:pos="5387"/>
              </w:tabs>
              <w:jc w:val="center"/>
              <w:rPr>
                <w:b/>
                <w:lang w:eastAsia="uk-UA"/>
              </w:rPr>
            </w:pPr>
            <w:r w:rsidRPr="004A59E5">
              <w:rPr>
                <w:b/>
                <w:lang w:val="ru-RU" w:eastAsia="uk-UA"/>
              </w:rPr>
              <w:t xml:space="preserve">                                                     </w:t>
            </w:r>
            <w:r w:rsidRPr="004A59E5">
              <w:rPr>
                <w:b/>
                <w:lang w:eastAsia="uk-UA"/>
              </w:rPr>
              <w:t>(пункт 1</w:t>
            </w:r>
            <w:r w:rsidR="00220982">
              <w:rPr>
                <w:b/>
                <w:lang w:eastAsia="uk-UA"/>
              </w:rPr>
              <w:t>19</w:t>
            </w:r>
            <w:r w:rsidR="00220982">
              <w:rPr>
                <w:b/>
                <w:vertAlign w:val="superscript"/>
                <w:lang w:eastAsia="uk-UA"/>
              </w:rPr>
              <w:t>2</w:t>
            </w:r>
            <w:r w:rsidRPr="004A59E5">
              <w:rPr>
                <w:b/>
                <w:lang w:eastAsia="uk-UA"/>
              </w:rPr>
              <w:t xml:space="preserve"> розділу IX)</w:t>
            </w:r>
          </w:p>
          <w:p w14:paraId="2DB4D6F5" w14:textId="77777777" w:rsidR="00F929E2" w:rsidRPr="004A59E5" w:rsidRDefault="00F929E2" w:rsidP="00F929E2">
            <w:pPr>
              <w:spacing w:line="276" w:lineRule="auto"/>
              <w:jc w:val="center"/>
              <w:rPr>
                <w:rFonts w:eastAsia="Calibri"/>
                <w:b/>
                <w:lang w:eastAsia="en-US"/>
              </w:rPr>
            </w:pPr>
          </w:p>
          <w:p w14:paraId="0DA74C39" w14:textId="77777777" w:rsidR="00F929E2" w:rsidRPr="004A59E5" w:rsidRDefault="00F929E2" w:rsidP="00F929E2">
            <w:pPr>
              <w:spacing w:line="276" w:lineRule="auto"/>
              <w:jc w:val="center"/>
              <w:rPr>
                <w:rFonts w:eastAsia="Calibri"/>
                <w:b/>
                <w:lang w:eastAsia="en-US"/>
              </w:rPr>
            </w:pPr>
          </w:p>
          <w:p w14:paraId="6623EAAA" w14:textId="77777777" w:rsidR="00F929E2" w:rsidRPr="004A59E5" w:rsidRDefault="005B5AF6" w:rsidP="00F929E2">
            <w:pPr>
              <w:spacing w:line="276" w:lineRule="auto"/>
              <w:jc w:val="center"/>
              <w:rPr>
                <w:rFonts w:eastAsia="Calibri"/>
                <w:b/>
                <w:lang w:eastAsia="en-US"/>
              </w:rPr>
            </w:pPr>
            <w:r w:rsidRPr="005B5AF6">
              <w:rPr>
                <w:rFonts w:eastAsia="Calibri"/>
                <w:b/>
                <w:lang w:eastAsia="en-US"/>
              </w:rPr>
              <w:lastRenderedPageBreak/>
              <w:t>Анулювання</w:t>
            </w:r>
            <w:r>
              <w:rPr>
                <w:rFonts w:eastAsia="Calibri"/>
                <w:b/>
                <w:lang w:eastAsia="en-US"/>
              </w:rPr>
              <w:t xml:space="preserve"> дозволу</w:t>
            </w:r>
            <w:r w:rsidR="00F929E2" w:rsidRPr="004A59E5">
              <w:rPr>
                <w:rFonts w:eastAsia="Calibri"/>
                <w:b/>
                <w:lang w:eastAsia="en-US"/>
              </w:rPr>
              <w:t xml:space="preserve"> </w:t>
            </w:r>
          </w:p>
          <w:p w14:paraId="0AEE724C" w14:textId="276D43A9" w:rsidR="00F929E2" w:rsidRPr="004A59E5" w:rsidRDefault="00F929E2" w:rsidP="00F929E2">
            <w:pPr>
              <w:spacing w:line="276" w:lineRule="auto"/>
              <w:jc w:val="center"/>
              <w:rPr>
                <w:rFonts w:eastAsia="Calibri"/>
                <w:b/>
                <w:lang w:eastAsia="en-US"/>
              </w:rPr>
            </w:pPr>
            <w:r w:rsidRPr="004A59E5">
              <w:rPr>
                <w:rFonts w:eastAsia="Calibri"/>
                <w:b/>
                <w:lang w:eastAsia="en-US"/>
              </w:rPr>
              <w:t xml:space="preserve">на </w:t>
            </w:r>
            <w:r w:rsidR="00D57ACF">
              <w:rPr>
                <w:rFonts w:eastAsia="Calibri"/>
                <w:b/>
                <w:lang w:eastAsia="en-US"/>
              </w:rPr>
              <w:t>зменшення/збільшення</w:t>
            </w:r>
            <w:r w:rsidR="00D57ACF">
              <w:rPr>
                <w:rFonts w:eastAsia="Calibri"/>
                <w:b/>
                <w:vertAlign w:val="superscript"/>
                <w:lang w:eastAsia="en-US"/>
              </w:rPr>
              <w:t>1</w:t>
            </w:r>
            <w:r w:rsidRPr="004A59E5">
              <w:rPr>
                <w:rFonts w:eastAsia="Calibri"/>
                <w:b/>
                <w:lang w:eastAsia="en-US"/>
              </w:rPr>
              <w:t xml:space="preserve"> </w:t>
            </w:r>
            <w:r w:rsidR="00D57ACF">
              <w:rPr>
                <w:rFonts w:eastAsia="Calibri"/>
                <w:b/>
                <w:lang w:eastAsia="en-US"/>
              </w:rPr>
              <w:t xml:space="preserve">готівки із (до) </w:t>
            </w:r>
            <w:r w:rsidRPr="004A59E5">
              <w:rPr>
                <w:rFonts w:eastAsia="Calibri"/>
                <w:b/>
                <w:lang w:eastAsia="en-US"/>
              </w:rPr>
              <w:t>запасах готівки на зберіганні</w:t>
            </w:r>
          </w:p>
          <w:p w14:paraId="78A38EB8" w14:textId="77777777" w:rsidR="00F929E2" w:rsidRPr="004A59E5" w:rsidRDefault="00F929E2" w:rsidP="00F929E2">
            <w:pPr>
              <w:jc w:val="right"/>
            </w:pPr>
          </w:p>
        </w:tc>
      </w:tr>
    </w:tbl>
    <w:p w14:paraId="67FB6D3F" w14:textId="77777777" w:rsidR="00440268" w:rsidRPr="004A59E5" w:rsidRDefault="00440268" w:rsidP="00440268">
      <w:pPr>
        <w:tabs>
          <w:tab w:val="left" w:pos="709"/>
        </w:tabs>
        <w:jc w:val="both"/>
        <w:rPr>
          <w:bCs/>
          <w:sz w:val="28"/>
          <w:szCs w:val="28"/>
          <w:lang w:eastAsia="uk-UA"/>
        </w:rPr>
      </w:pPr>
    </w:p>
    <w:p w14:paraId="339AF5EF" w14:textId="77777777" w:rsidR="00440268" w:rsidRPr="004A59E5" w:rsidRDefault="00440268" w:rsidP="00440268">
      <w:pPr>
        <w:tabs>
          <w:tab w:val="left" w:pos="709"/>
        </w:tabs>
        <w:jc w:val="both"/>
        <w:rPr>
          <w:bCs/>
          <w:sz w:val="28"/>
          <w:szCs w:val="28"/>
          <w:lang w:val="ru-RU" w:eastAsia="uk-UA"/>
        </w:rPr>
      </w:pPr>
      <w:r w:rsidRPr="004A59E5">
        <w:rPr>
          <w:bCs/>
          <w:sz w:val="28"/>
          <w:szCs w:val="28"/>
          <w:lang w:eastAsia="uk-UA"/>
        </w:rPr>
        <w:t xml:space="preserve">Директор Департаменту </w:t>
      </w:r>
      <w:r w:rsidR="006A1F3C" w:rsidRPr="004A59E5">
        <w:rPr>
          <w:bCs/>
          <w:sz w:val="28"/>
          <w:szCs w:val="28"/>
          <w:lang w:eastAsia="uk-UA"/>
        </w:rPr>
        <w:t xml:space="preserve">  </w:t>
      </w:r>
    </w:p>
    <w:p w14:paraId="5AD9A8D1" w14:textId="77777777" w:rsidR="00440268" w:rsidRPr="004A59E5" w:rsidRDefault="00440268" w:rsidP="00440268">
      <w:pPr>
        <w:tabs>
          <w:tab w:val="left" w:pos="709"/>
        </w:tabs>
        <w:jc w:val="both"/>
        <w:rPr>
          <w:bCs/>
          <w:sz w:val="28"/>
          <w:szCs w:val="28"/>
          <w:lang w:eastAsia="uk-UA"/>
        </w:rPr>
      </w:pPr>
      <w:r w:rsidRPr="004A59E5">
        <w:rPr>
          <w:bCs/>
          <w:sz w:val="28"/>
          <w:szCs w:val="28"/>
          <w:lang w:eastAsia="uk-UA"/>
        </w:rPr>
        <w:t>грошового обігу</w:t>
      </w:r>
      <w:r w:rsidRPr="004A59E5">
        <w:rPr>
          <w:bCs/>
          <w:sz w:val="28"/>
          <w:szCs w:val="28"/>
          <w:lang w:eastAsia="uk-UA"/>
        </w:rPr>
        <w:tab/>
      </w:r>
      <w:r w:rsidRPr="004A59E5">
        <w:rPr>
          <w:bCs/>
          <w:sz w:val="28"/>
          <w:szCs w:val="28"/>
          <w:lang w:eastAsia="uk-UA"/>
        </w:rPr>
        <w:tab/>
      </w:r>
      <w:r w:rsidRPr="004A59E5">
        <w:rPr>
          <w:bCs/>
          <w:sz w:val="28"/>
          <w:szCs w:val="28"/>
          <w:lang w:eastAsia="uk-UA"/>
        </w:rPr>
        <w:tab/>
      </w:r>
      <w:r w:rsidRPr="004A59E5">
        <w:rPr>
          <w:bCs/>
          <w:sz w:val="28"/>
          <w:szCs w:val="28"/>
          <w:lang w:eastAsia="uk-UA"/>
        </w:rPr>
        <w:tab/>
      </w:r>
      <w:r w:rsidRPr="004A59E5">
        <w:rPr>
          <w:bCs/>
          <w:sz w:val="28"/>
          <w:szCs w:val="28"/>
          <w:lang w:eastAsia="uk-UA"/>
        </w:rPr>
        <w:tab/>
      </w:r>
      <w:r w:rsidRPr="004A59E5">
        <w:rPr>
          <w:bCs/>
          <w:sz w:val="28"/>
          <w:szCs w:val="28"/>
          <w:lang w:eastAsia="uk-UA"/>
        </w:rPr>
        <w:tab/>
      </w:r>
      <w:r w:rsidRPr="004A59E5">
        <w:rPr>
          <w:bCs/>
          <w:sz w:val="28"/>
          <w:szCs w:val="28"/>
          <w:lang w:eastAsia="uk-UA"/>
        </w:rPr>
        <w:tab/>
        <w:t xml:space="preserve">                                                                                         Олег ПРОХОДА</w:t>
      </w:r>
    </w:p>
    <w:p w14:paraId="6B2E2F57" w14:textId="77777777" w:rsidR="00440268" w:rsidRPr="00E47105" w:rsidRDefault="00440268" w:rsidP="00440268">
      <w:pPr>
        <w:tabs>
          <w:tab w:val="left" w:pos="709"/>
        </w:tabs>
        <w:spacing w:after="200"/>
        <w:jc w:val="both"/>
        <w:rPr>
          <w:bCs/>
          <w:sz w:val="28"/>
          <w:szCs w:val="28"/>
          <w:lang w:eastAsia="uk-UA"/>
        </w:rPr>
      </w:pPr>
      <w:r w:rsidRPr="004A59E5">
        <w:rPr>
          <w:sz w:val="28"/>
          <w:szCs w:val="28"/>
          <w:lang w:eastAsia="uk-UA"/>
        </w:rPr>
        <w:t>“___”_______________  2025 року</w:t>
      </w:r>
    </w:p>
    <w:sectPr w:rsidR="00440268" w:rsidRPr="00E47105" w:rsidSect="0085659A">
      <w:headerReference w:type="default" r:id="rId8"/>
      <w:pgSz w:w="16838" w:h="11906" w:orient="landscape"/>
      <w:pgMar w:top="1418"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8EB45" w14:textId="77777777" w:rsidR="002E25B0" w:rsidRDefault="002E25B0" w:rsidP="0085659A">
      <w:r>
        <w:separator/>
      </w:r>
    </w:p>
  </w:endnote>
  <w:endnote w:type="continuationSeparator" w:id="0">
    <w:p w14:paraId="6BEFA1E5" w14:textId="77777777" w:rsidR="002E25B0" w:rsidRDefault="002E25B0" w:rsidP="0085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IDFont+F3">
    <w:altName w:val="Times New Roman"/>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54437" w14:textId="77777777" w:rsidR="002E25B0" w:rsidRDefault="002E25B0" w:rsidP="0085659A">
      <w:r>
        <w:separator/>
      </w:r>
    </w:p>
  </w:footnote>
  <w:footnote w:type="continuationSeparator" w:id="0">
    <w:p w14:paraId="5F0F41CE" w14:textId="77777777" w:rsidR="002E25B0" w:rsidRDefault="002E25B0" w:rsidP="00856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101820"/>
      <w:docPartObj>
        <w:docPartGallery w:val="Page Numbers (Top of Page)"/>
        <w:docPartUnique/>
      </w:docPartObj>
    </w:sdtPr>
    <w:sdtContent>
      <w:p w14:paraId="2CF22FA5" w14:textId="3435E86C" w:rsidR="00C84021" w:rsidRDefault="00C84021">
        <w:pPr>
          <w:pStyle w:val="a5"/>
          <w:jc w:val="center"/>
        </w:pPr>
        <w:r>
          <w:fldChar w:fldCharType="begin"/>
        </w:r>
        <w:r>
          <w:instrText>PAGE   \* MERGEFORMAT</w:instrText>
        </w:r>
        <w:r>
          <w:fldChar w:fldCharType="separate"/>
        </w:r>
        <w:r w:rsidR="00C2573F">
          <w:rPr>
            <w:noProof/>
          </w:rPr>
          <w:t>6</w:t>
        </w:r>
        <w:r>
          <w:fldChar w:fldCharType="end"/>
        </w:r>
      </w:p>
    </w:sdtContent>
  </w:sdt>
  <w:p w14:paraId="621A88BC" w14:textId="77777777" w:rsidR="00C84021" w:rsidRDefault="00C8402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C29C2"/>
    <w:multiLevelType w:val="hybridMultilevel"/>
    <w:tmpl w:val="D64A5554"/>
    <w:lvl w:ilvl="0" w:tplc="45F06FF8">
      <w:numFmt w:val="bullet"/>
      <w:lvlText w:val="-"/>
      <w:lvlJc w:val="left"/>
      <w:pPr>
        <w:ind w:left="720" w:hanging="360"/>
      </w:pPr>
      <w:rPr>
        <w:rFonts w:ascii="CIDFont+F3" w:eastAsia="Times New Roman" w:hAnsi="CIDFont+F3" w:cs="CIDFont+F3"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15:restartNumberingAfterBreak="0">
    <w:nsid w:val="46241949"/>
    <w:multiLevelType w:val="hybridMultilevel"/>
    <w:tmpl w:val="2BDAA868"/>
    <w:lvl w:ilvl="0" w:tplc="F32A2D82">
      <w:start w:val="1"/>
      <w:numFmt w:val="bullet"/>
      <w:lvlText w:val="-"/>
      <w:lvlJc w:val="left"/>
      <w:pPr>
        <w:ind w:left="420" w:hanging="360"/>
      </w:pPr>
      <w:rPr>
        <w:rFonts w:ascii="Times New Roman" w:eastAsia="Calibri"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F13"/>
    <w:rsid w:val="0000250A"/>
    <w:rsid w:val="00002B4D"/>
    <w:rsid w:val="00002C52"/>
    <w:rsid w:val="000036F1"/>
    <w:rsid w:val="00003CEE"/>
    <w:rsid w:val="00004549"/>
    <w:rsid w:val="00004848"/>
    <w:rsid w:val="00011632"/>
    <w:rsid w:val="00011984"/>
    <w:rsid w:val="00012916"/>
    <w:rsid w:val="0001291E"/>
    <w:rsid w:val="00013CCB"/>
    <w:rsid w:val="0001439D"/>
    <w:rsid w:val="00021848"/>
    <w:rsid w:val="00022554"/>
    <w:rsid w:val="000233DC"/>
    <w:rsid w:val="000238B9"/>
    <w:rsid w:val="0002522E"/>
    <w:rsid w:val="00030352"/>
    <w:rsid w:val="00030706"/>
    <w:rsid w:val="00031266"/>
    <w:rsid w:val="00031C70"/>
    <w:rsid w:val="00033DCA"/>
    <w:rsid w:val="0003574B"/>
    <w:rsid w:val="000429CF"/>
    <w:rsid w:val="000472A4"/>
    <w:rsid w:val="00047D76"/>
    <w:rsid w:val="0005120E"/>
    <w:rsid w:val="000529A7"/>
    <w:rsid w:val="000551AB"/>
    <w:rsid w:val="00062F67"/>
    <w:rsid w:val="0006477F"/>
    <w:rsid w:val="000740BA"/>
    <w:rsid w:val="00074832"/>
    <w:rsid w:val="00074933"/>
    <w:rsid w:val="00077131"/>
    <w:rsid w:val="00081256"/>
    <w:rsid w:val="00081CD2"/>
    <w:rsid w:val="00084250"/>
    <w:rsid w:val="00086187"/>
    <w:rsid w:val="000916BF"/>
    <w:rsid w:val="000920D1"/>
    <w:rsid w:val="00092A09"/>
    <w:rsid w:val="000A794E"/>
    <w:rsid w:val="000A7A33"/>
    <w:rsid w:val="000B0992"/>
    <w:rsid w:val="000B30E8"/>
    <w:rsid w:val="000B4E0B"/>
    <w:rsid w:val="000B5006"/>
    <w:rsid w:val="000B5FF8"/>
    <w:rsid w:val="000B66DF"/>
    <w:rsid w:val="000B7A29"/>
    <w:rsid w:val="000C02F3"/>
    <w:rsid w:val="000C057A"/>
    <w:rsid w:val="000C2C83"/>
    <w:rsid w:val="000C3D24"/>
    <w:rsid w:val="000D0D47"/>
    <w:rsid w:val="000D5BEA"/>
    <w:rsid w:val="000D6216"/>
    <w:rsid w:val="000E0A32"/>
    <w:rsid w:val="000E0FFE"/>
    <w:rsid w:val="000E1BDD"/>
    <w:rsid w:val="000E2990"/>
    <w:rsid w:val="000E4532"/>
    <w:rsid w:val="000E47C3"/>
    <w:rsid w:val="000E692A"/>
    <w:rsid w:val="000F0EDB"/>
    <w:rsid w:val="000F1972"/>
    <w:rsid w:val="000F54DD"/>
    <w:rsid w:val="00101808"/>
    <w:rsid w:val="00102A1E"/>
    <w:rsid w:val="00105179"/>
    <w:rsid w:val="00105FC1"/>
    <w:rsid w:val="00106234"/>
    <w:rsid w:val="00110C4A"/>
    <w:rsid w:val="00111943"/>
    <w:rsid w:val="00114253"/>
    <w:rsid w:val="00115151"/>
    <w:rsid w:val="0011540C"/>
    <w:rsid w:val="00123705"/>
    <w:rsid w:val="00125E9B"/>
    <w:rsid w:val="001307F6"/>
    <w:rsid w:val="0013211D"/>
    <w:rsid w:val="00132437"/>
    <w:rsid w:val="00132FA6"/>
    <w:rsid w:val="001420F9"/>
    <w:rsid w:val="00142A4A"/>
    <w:rsid w:val="00142FF8"/>
    <w:rsid w:val="00153A53"/>
    <w:rsid w:val="001542C1"/>
    <w:rsid w:val="00156F5F"/>
    <w:rsid w:val="00160100"/>
    <w:rsid w:val="00160665"/>
    <w:rsid w:val="00163C49"/>
    <w:rsid w:val="00167D65"/>
    <w:rsid w:val="001712CE"/>
    <w:rsid w:val="001726A5"/>
    <w:rsid w:val="0017270B"/>
    <w:rsid w:val="00172BC3"/>
    <w:rsid w:val="00173DD7"/>
    <w:rsid w:val="001753C9"/>
    <w:rsid w:val="00175D86"/>
    <w:rsid w:val="001768B7"/>
    <w:rsid w:val="00177A02"/>
    <w:rsid w:val="00177AB5"/>
    <w:rsid w:val="00177C66"/>
    <w:rsid w:val="00180520"/>
    <w:rsid w:val="00180B1E"/>
    <w:rsid w:val="00180F01"/>
    <w:rsid w:val="001815AB"/>
    <w:rsid w:val="00181BB3"/>
    <w:rsid w:val="001858DD"/>
    <w:rsid w:val="001865FC"/>
    <w:rsid w:val="00191131"/>
    <w:rsid w:val="00191137"/>
    <w:rsid w:val="00192B70"/>
    <w:rsid w:val="00194D24"/>
    <w:rsid w:val="00195501"/>
    <w:rsid w:val="001A1107"/>
    <w:rsid w:val="001A1124"/>
    <w:rsid w:val="001A2654"/>
    <w:rsid w:val="001A26B1"/>
    <w:rsid w:val="001A3166"/>
    <w:rsid w:val="001A4295"/>
    <w:rsid w:val="001B044E"/>
    <w:rsid w:val="001B532E"/>
    <w:rsid w:val="001B67E2"/>
    <w:rsid w:val="001B68C0"/>
    <w:rsid w:val="001B740A"/>
    <w:rsid w:val="001C2145"/>
    <w:rsid w:val="001C281F"/>
    <w:rsid w:val="001C2F24"/>
    <w:rsid w:val="001C3529"/>
    <w:rsid w:val="001C4DE5"/>
    <w:rsid w:val="001C5156"/>
    <w:rsid w:val="001C74A4"/>
    <w:rsid w:val="001D1472"/>
    <w:rsid w:val="001D213E"/>
    <w:rsid w:val="001D3467"/>
    <w:rsid w:val="001D4455"/>
    <w:rsid w:val="001D45A2"/>
    <w:rsid w:val="001D4626"/>
    <w:rsid w:val="001D6E46"/>
    <w:rsid w:val="001D7D57"/>
    <w:rsid w:val="001E0F7A"/>
    <w:rsid w:val="001E6B6B"/>
    <w:rsid w:val="001E79ED"/>
    <w:rsid w:val="001F22A4"/>
    <w:rsid w:val="001F4CC0"/>
    <w:rsid w:val="001F5554"/>
    <w:rsid w:val="001F5EC2"/>
    <w:rsid w:val="0020227B"/>
    <w:rsid w:val="00202453"/>
    <w:rsid w:val="00205AF3"/>
    <w:rsid w:val="0020641F"/>
    <w:rsid w:val="0020649A"/>
    <w:rsid w:val="00211C97"/>
    <w:rsid w:val="00213BC0"/>
    <w:rsid w:val="00213D0F"/>
    <w:rsid w:val="002170DC"/>
    <w:rsid w:val="00220982"/>
    <w:rsid w:val="00223A13"/>
    <w:rsid w:val="00224817"/>
    <w:rsid w:val="0023126B"/>
    <w:rsid w:val="00247BEA"/>
    <w:rsid w:val="002504B6"/>
    <w:rsid w:val="00250834"/>
    <w:rsid w:val="00250B4D"/>
    <w:rsid w:val="00251391"/>
    <w:rsid w:val="00254104"/>
    <w:rsid w:val="002545B1"/>
    <w:rsid w:val="0025534B"/>
    <w:rsid w:val="0025630E"/>
    <w:rsid w:val="002568C8"/>
    <w:rsid w:val="00264281"/>
    <w:rsid w:val="00265345"/>
    <w:rsid w:val="00266352"/>
    <w:rsid w:val="002706BE"/>
    <w:rsid w:val="00270891"/>
    <w:rsid w:val="0027107C"/>
    <w:rsid w:val="00280DC4"/>
    <w:rsid w:val="00281758"/>
    <w:rsid w:val="00282C1C"/>
    <w:rsid w:val="002852EA"/>
    <w:rsid w:val="00290836"/>
    <w:rsid w:val="00290A06"/>
    <w:rsid w:val="002911A6"/>
    <w:rsid w:val="00293D2F"/>
    <w:rsid w:val="00294C96"/>
    <w:rsid w:val="002B3AC0"/>
    <w:rsid w:val="002B63EF"/>
    <w:rsid w:val="002C3C00"/>
    <w:rsid w:val="002C7F6D"/>
    <w:rsid w:val="002D0676"/>
    <w:rsid w:val="002D0CB5"/>
    <w:rsid w:val="002D0D27"/>
    <w:rsid w:val="002D4789"/>
    <w:rsid w:val="002D5DFF"/>
    <w:rsid w:val="002D6D72"/>
    <w:rsid w:val="002D7C12"/>
    <w:rsid w:val="002E17B5"/>
    <w:rsid w:val="002E25B0"/>
    <w:rsid w:val="002E59E6"/>
    <w:rsid w:val="002F24B1"/>
    <w:rsid w:val="002F2B16"/>
    <w:rsid w:val="003039C6"/>
    <w:rsid w:val="00304913"/>
    <w:rsid w:val="003106AB"/>
    <w:rsid w:val="00313511"/>
    <w:rsid w:val="003161B8"/>
    <w:rsid w:val="00317C4B"/>
    <w:rsid w:val="0032137B"/>
    <w:rsid w:val="00327030"/>
    <w:rsid w:val="003315F7"/>
    <w:rsid w:val="00331711"/>
    <w:rsid w:val="003331A7"/>
    <w:rsid w:val="00333252"/>
    <w:rsid w:val="00334856"/>
    <w:rsid w:val="0033715B"/>
    <w:rsid w:val="00337B34"/>
    <w:rsid w:val="00337F2F"/>
    <w:rsid w:val="00347FDD"/>
    <w:rsid w:val="00357265"/>
    <w:rsid w:val="003605FF"/>
    <w:rsid w:val="003627A4"/>
    <w:rsid w:val="00363EBC"/>
    <w:rsid w:val="0036441B"/>
    <w:rsid w:val="0036601E"/>
    <w:rsid w:val="00367948"/>
    <w:rsid w:val="003706AA"/>
    <w:rsid w:val="00370DAB"/>
    <w:rsid w:val="00372164"/>
    <w:rsid w:val="0037476A"/>
    <w:rsid w:val="0037493F"/>
    <w:rsid w:val="003756D4"/>
    <w:rsid w:val="00377ED3"/>
    <w:rsid w:val="003807FE"/>
    <w:rsid w:val="00382723"/>
    <w:rsid w:val="00384642"/>
    <w:rsid w:val="00385EEA"/>
    <w:rsid w:val="003861F7"/>
    <w:rsid w:val="003936ED"/>
    <w:rsid w:val="003976F5"/>
    <w:rsid w:val="003A0A5E"/>
    <w:rsid w:val="003A0B4D"/>
    <w:rsid w:val="003A12FF"/>
    <w:rsid w:val="003A54A5"/>
    <w:rsid w:val="003B0141"/>
    <w:rsid w:val="003B3A60"/>
    <w:rsid w:val="003C20B1"/>
    <w:rsid w:val="003C3931"/>
    <w:rsid w:val="003C4483"/>
    <w:rsid w:val="003C5792"/>
    <w:rsid w:val="003D233D"/>
    <w:rsid w:val="003D55CD"/>
    <w:rsid w:val="003D5EEF"/>
    <w:rsid w:val="003D6972"/>
    <w:rsid w:val="003E2640"/>
    <w:rsid w:val="003E2EA5"/>
    <w:rsid w:val="003E2FAF"/>
    <w:rsid w:val="003E3BFA"/>
    <w:rsid w:val="003E3CAB"/>
    <w:rsid w:val="003E4B41"/>
    <w:rsid w:val="003E70DB"/>
    <w:rsid w:val="003E7365"/>
    <w:rsid w:val="003F0313"/>
    <w:rsid w:val="003F064E"/>
    <w:rsid w:val="003F250F"/>
    <w:rsid w:val="003F3917"/>
    <w:rsid w:val="003F5BB2"/>
    <w:rsid w:val="003F6756"/>
    <w:rsid w:val="00403C07"/>
    <w:rsid w:val="004053C1"/>
    <w:rsid w:val="00406762"/>
    <w:rsid w:val="004068EA"/>
    <w:rsid w:val="00411AE8"/>
    <w:rsid w:val="00414B20"/>
    <w:rsid w:val="00420AEC"/>
    <w:rsid w:val="00423271"/>
    <w:rsid w:val="004233E2"/>
    <w:rsid w:val="0043028B"/>
    <w:rsid w:val="00431F6D"/>
    <w:rsid w:val="00433BBF"/>
    <w:rsid w:val="00433EFE"/>
    <w:rsid w:val="00434E78"/>
    <w:rsid w:val="00434EC0"/>
    <w:rsid w:val="00436E07"/>
    <w:rsid w:val="00437420"/>
    <w:rsid w:val="00440268"/>
    <w:rsid w:val="00442E61"/>
    <w:rsid w:val="00443CD6"/>
    <w:rsid w:val="00445675"/>
    <w:rsid w:val="00445FF1"/>
    <w:rsid w:val="00446526"/>
    <w:rsid w:val="00446C23"/>
    <w:rsid w:val="00447DD4"/>
    <w:rsid w:val="00450431"/>
    <w:rsid w:val="00452E55"/>
    <w:rsid w:val="004557E2"/>
    <w:rsid w:val="0046010E"/>
    <w:rsid w:val="0046123C"/>
    <w:rsid w:val="00463946"/>
    <w:rsid w:val="004662BE"/>
    <w:rsid w:val="00466A8C"/>
    <w:rsid w:val="0047273F"/>
    <w:rsid w:val="004728A7"/>
    <w:rsid w:val="004770B6"/>
    <w:rsid w:val="004775BB"/>
    <w:rsid w:val="00477999"/>
    <w:rsid w:val="00477E04"/>
    <w:rsid w:val="0048155D"/>
    <w:rsid w:val="00483FA6"/>
    <w:rsid w:val="0048606C"/>
    <w:rsid w:val="00491360"/>
    <w:rsid w:val="00491DD1"/>
    <w:rsid w:val="004923AD"/>
    <w:rsid w:val="00495B57"/>
    <w:rsid w:val="004A12A6"/>
    <w:rsid w:val="004A3279"/>
    <w:rsid w:val="004A4532"/>
    <w:rsid w:val="004A59E5"/>
    <w:rsid w:val="004A71AD"/>
    <w:rsid w:val="004B0680"/>
    <w:rsid w:val="004B24FE"/>
    <w:rsid w:val="004B4C8B"/>
    <w:rsid w:val="004B55CD"/>
    <w:rsid w:val="004B6995"/>
    <w:rsid w:val="004C33EB"/>
    <w:rsid w:val="004C4210"/>
    <w:rsid w:val="004C7BA2"/>
    <w:rsid w:val="004D0146"/>
    <w:rsid w:val="004D16B2"/>
    <w:rsid w:val="004D39C5"/>
    <w:rsid w:val="004E1998"/>
    <w:rsid w:val="004E38C0"/>
    <w:rsid w:val="004E7F1E"/>
    <w:rsid w:val="004F2477"/>
    <w:rsid w:val="004F3343"/>
    <w:rsid w:val="004F3D32"/>
    <w:rsid w:val="004F4055"/>
    <w:rsid w:val="004F4DEA"/>
    <w:rsid w:val="004F4E4B"/>
    <w:rsid w:val="004F6EE1"/>
    <w:rsid w:val="00500690"/>
    <w:rsid w:val="005043E9"/>
    <w:rsid w:val="00505224"/>
    <w:rsid w:val="00506027"/>
    <w:rsid w:val="00506364"/>
    <w:rsid w:val="0051422C"/>
    <w:rsid w:val="00514AD8"/>
    <w:rsid w:val="005170DF"/>
    <w:rsid w:val="00517CB6"/>
    <w:rsid w:val="0052629A"/>
    <w:rsid w:val="005305D9"/>
    <w:rsid w:val="0053163C"/>
    <w:rsid w:val="005326C0"/>
    <w:rsid w:val="00533D81"/>
    <w:rsid w:val="005345E4"/>
    <w:rsid w:val="005410FE"/>
    <w:rsid w:val="0054219B"/>
    <w:rsid w:val="00543DED"/>
    <w:rsid w:val="00544099"/>
    <w:rsid w:val="00544E5A"/>
    <w:rsid w:val="00546888"/>
    <w:rsid w:val="005524A1"/>
    <w:rsid w:val="0056035B"/>
    <w:rsid w:val="005619E0"/>
    <w:rsid w:val="00562D3A"/>
    <w:rsid w:val="00565366"/>
    <w:rsid w:val="0056547B"/>
    <w:rsid w:val="0057329B"/>
    <w:rsid w:val="00573D95"/>
    <w:rsid w:val="005752B2"/>
    <w:rsid w:val="00575908"/>
    <w:rsid w:val="005764DD"/>
    <w:rsid w:val="00577E3B"/>
    <w:rsid w:val="005854AF"/>
    <w:rsid w:val="00587016"/>
    <w:rsid w:val="00590F74"/>
    <w:rsid w:val="005923A5"/>
    <w:rsid w:val="00595080"/>
    <w:rsid w:val="005967AA"/>
    <w:rsid w:val="005A4728"/>
    <w:rsid w:val="005B05F2"/>
    <w:rsid w:val="005B4C64"/>
    <w:rsid w:val="005B5AF6"/>
    <w:rsid w:val="005C1C01"/>
    <w:rsid w:val="005C51E5"/>
    <w:rsid w:val="005C5A14"/>
    <w:rsid w:val="005C62D5"/>
    <w:rsid w:val="005C6DC6"/>
    <w:rsid w:val="005D147F"/>
    <w:rsid w:val="005D3BE3"/>
    <w:rsid w:val="005D5675"/>
    <w:rsid w:val="005D5BBF"/>
    <w:rsid w:val="005D6250"/>
    <w:rsid w:val="005D6F72"/>
    <w:rsid w:val="005E617F"/>
    <w:rsid w:val="005E633F"/>
    <w:rsid w:val="005F2BBE"/>
    <w:rsid w:val="005F4AA5"/>
    <w:rsid w:val="005F7694"/>
    <w:rsid w:val="00610515"/>
    <w:rsid w:val="00614B4B"/>
    <w:rsid w:val="00616BC0"/>
    <w:rsid w:val="00617075"/>
    <w:rsid w:val="006171FE"/>
    <w:rsid w:val="00617A2D"/>
    <w:rsid w:val="00617ABE"/>
    <w:rsid w:val="0062188E"/>
    <w:rsid w:val="00621B21"/>
    <w:rsid w:val="00626225"/>
    <w:rsid w:val="00631505"/>
    <w:rsid w:val="00631B1D"/>
    <w:rsid w:val="006409EE"/>
    <w:rsid w:val="006507E4"/>
    <w:rsid w:val="00652CC0"/>
    <w:rsid w:val="006563F0"/>
    <w:rsid w:val="0066137E"/>
    <w:rsid w:val="00662A93"/>
    <w:rsid w:val="0066373B"/>
    <w:rsid w:val="006639CB"/>
    <w:rsid w:val="00663CE0"/>
    <w:rsid w:val="006663FD"/>
    <w:rsid w:val="00667E6B"/>
    <w:rsid w:val="006709B7"/>
    <w:rsid w:val="0067223B"/>
    <w:rsid w:val="00674782"/>
    <w:rsid w:val="0068041B"/>
    <w:rsid w:val="0068041C"/>
    <w:rsid w:val="00680670"/>
    <w:rsid w:val="00680C9F"/>
    <w:rsid w:val="006814C4"/>
    <w:rsid w:val="00681E95"/>
    <w:rsid w:val="00683601"/>
    <w:rsid w:val="006854C6"/>
    <w:rsid w:val="006879B6"/>
    <w:rsid w:val="00687ACA"/>
    <w:rsid w:val="00691883"/>
    <w:rsid w:val="00691A34"/>
    <w:rsid w:val="0069275A"/>
    <w:rsid w:val="006951B0"/>
    <w:rsid w:val="00695B3F"/>
    <w:rsid w:val="00696B10"/>
    <w:rsid w:val="00697E78"/>
    <w:rsid w:val="006A1F3C"/>
    <w:rsid w:val="006A2718"/>
    <w:rsid w:val="006A4430"/>
    <w:rsid w:val="006A44D9"/>
    <w:rsid w:val="006A7015"/>
    <w:rsid w:val="006B1034"/>
    <w:rsid w:val="006B1B11"/>
    <w:rsid w:val="006B1E99"/>
    <w:rsid w:val="006B260A"/>
    <w:rsid w:val="006B480A"/>
    <w:rsid w:val="006B6A24"/>
    <w:rsid w:val="006B79BB"/>
    <w:rsid w:val="006C0EA3"/>
    <w:rsid w:val="006C2031"/>
    <w:rsid w:val="006C4CE8"/>
    <w:rsid w:val="006D00BB"/>
    <w:rsid w:val="006D038A"/>
    <w:rsid w:val="006D0954"/>
    <w:rsid w:val="006D2B46"/>
    <w:rsid w:val="006D4C0F"/>
    <w:rsid w:val="006D4EB3"/>
    <w:rsid w:val="006E4F74"/>
    <w:rsid w:val="006E57DE"/>
    <w:rsid w:val="006E5885"/>
    <w:rsid w:val="006E5C9D"/>
    <w:rsid w:val="006E703A"/>
    <w:rsid w:val="006E7615"/>
    <w:rsid w:val="006F2951"/>
    <w:rsid w:val="006F2CBB"/>
    <w:rsid w:val="006F2FFC"/>
    <w:rsid w:val="006F4B7E"/>
    <w:rsid w:val="006F7109"/>
    <w:rsid w:val="00704780"/>
    <w:rsid w:val="00707E6F"/>
    <w:rsid w:val="0071245E"/>
    <w:rsid w:val="007126CE"/>
    <w:rsid w:val="0071463B"/>
    <w:rsid w:val="00715540"/>
    <w:rsid w:val="00725C41"/>
    <w:rsid w:val="007266FD"/>
    <w:rsid w:val="00734232"/>
    <w:rsid w:val="00734B3D"/>
    <w:rsid w:val="00744735"/>
    <w:rsid w:val="007469A0"/>
    <w:rsid w:val="00746BB8"/>
    <w:rsid w:val="00750985"/>
    <w:rsid w:val="00752DE1"/>
    <w:rsid w:val="007538E6"/>
    <w:rsid w:val="00755C11"/>
    <w:rsid w:val="00757D37"/>
    <w:rsid w:val="00764984"/>
    <w:rsid w:val="00764FE9"/>
    <w:rsid w:val="007662F4"/>
    <w:rsid w:val="007679CB"/>
    <w:rsid w:val="007704F0"/>
    <w:rsid w:val="0077567F"/>
    <w:rsid w:val="0077776D"/>
    <w:rsid w:val="00780E74"/>
    <w:rsid w:val="00781F05"/>
    <w:rsid w:val="00783DA2"/>
    <w:rsid w:val="007855D0"/>
    <w:rsid w:val="00786532"/>
    <w:rsid w:val="007870B5"/>
    <w:rsid w:val="00787F8D"/>
    <w:rsid w:val="00791DA5"/>
    <w:rsid w:val="00791E40"/>
    <w:rsid w:val="007933A9"/>
    <w:rsid w:val="00794F26"/>
    <w:rsid w:val="00795211"/>
    <w:rsid w:val="00796BD4"/>
    <w:rsid w:val="007A0146"/>
    <w:rsid w:val="007A09A5"/>
    <w:rsid w:val="007A26E0"/>
    <w:rsid w:val="007A67E3"/>
    <w:rsid w:val="007B0C1E"/>
    <w:rsid w:val="007B3AF8"/>
    <w:rsid w:val="007B615D"/>
    <w:rsid w:val="007C4277"/>
    <w:rsid w:val="007C4775"/>
    <w:rsid w:val="007C5493"/>
    <w:rsid w:val="007C76C6"/>
    <w:rsid w:val="007D077D"/>
    <w:rsid w:val="007D09D2"/>
    <w:rsid w:val="007D15AE"/>
    <w:rsid w:val="007E0488"/>
    <w:rsid w:val="007E7587"/>
    <w:rsid w:val="007F1F1F"/>
    <w:rsid w:val="007F291B"/>
    <w:rsid w:val="007F2F8A"/>
    <w:rsid w:val="007F3E3A"/>
    <w:rsid w:val="007F4165"/>
    <w:rsid w:val="007F5C75"/>
    <w:rsid w:val="00803473"/>
    <w:rsid w:val="00805EE4"/>
    <w:rsid w:val="00806538"/>
    <w:rsid w:val="00806591"/>
    <w:rsid w:val="00807353"/>
    <w:rsid w:val="008076EB"/>
    <w:rsid w:val="008127CE"/>
    <w:rsid w:val="00814101"/>
    <w:rsid w:val="008156FF"/>
    <w:rsid w:val="00815A32"/>
    <w:rsid w:val="00815A6F"/>
    <w:rsid w:val="00815E86"/>
    <w:rsid w:val="008247F1"/>
    <w:rsid w:val="0083302A"/>
    <w:rsid w:val="00834206"/>
    <w:rsid w:val="00834707"/>
    <w:rsid w:val="00834A83"/>
    <w:rsid w:val="00837A81"/>
    <w:rsid w:val="008415B0"/>
    <w:rsid w:val="00841F56"/>
    <w:rsid w:val="0084407C"/>
    <w:rsid w:val="008531BB"/>
    <w:rsid w:val="00853C49"/>
    <w:rsid w:val="008563A0"/>
    <w:rsid w:val="0085659A"/>
    <w:rsid w:val="008610E9"/>
    <w:rsid w:val="0086174F"/>
    <w:rsid w:val="00862E69"/>
    <w:rsid w:val="00867B29"/>
    <w:rsid w:val="00870C40"/>
    <w:rsid w:val="00873083"/>
    <w:rsid w:val="00873DBD"/>
    <w:rsid w:val="008770BA"/>
    <w:rsid w:val="0087725A"/>
    <w:rsid w:val="00877FBB"/>
    <w:rsid w:val="0088009D"/>
    <w:rsid w:val="00884592"/>
    <w:rsid w:val="0088501F"/>
    <w:rsid w:val="00885242"/>
    <w:rsid w:val="00890764"/>
    <w:rsid w:val="008927A4"/>
    <w:rsid w:val="00892B02"/>
    <w:rsid w:val="008A0610"/>
    <w:rsid w:val="008A2EA9"/>
    <w:rsid w:val="008A30EB"/>
    <w:rsid w:val="008A6C34"/>
    <w:rsid w:val="008B2D4E"/>
    <w:rsid w:val="008B3FF2"/>
    <w:rsid w:val="008B628B"/>
    <w:rsid w:val="008B6CBC"/>
    <w:rsid w:val="008B77A5"/>
    <w:rsid w:val="008B793D"/>
    <w:rsid w:val="008C532C"/>
    <w:rsid w:val="008C5776"/>
    <w:rsid w:val="008C5D3C"/>
    <w:rsid w:val="008C6037"/>
    <w:rsid w:val="008D09DE"/>
    <w:rsid w:val="008D1807"/>
    <w:rsid w:val="008D3639"/>
    <w:rsid w:val="008D4F32"/>
    <w:rsid w:val="008D7B6E"/>
    <w:rsid w:val="008E20F2"/>
    <w:rsid w:val="008E6A82"/>
    <w:rsid w:val="008F0201"/>
    <w:rsid w:val="008F0B9B"/>
    <w:rsid w:val="008F1337"/>
    <w:rsid w:val="008F29BE"/>
    <w:rsid w:val="008F300F"/>
    <w:rsid w:val="008F550C"/>
    <w:rsid w:val="00900FFD"/>
    <w:rsid w:val="009018B4"/>
    <w:rsid w:val="00902441"/>
    <w:rsid w:val="00906077"/>
    <w:rsid w:val="00911343"/>
    <w:rsid w:val="00913C76"/>
    <w:rsid w:val="00913E7C"/>
    <w:rsid w:val="0091413C"/>
    <w:rsid w:val="00917113"/>
    <w:rsid w:val="0092057A"/>
    <w:rsid w:val="00921B97"/>
    <w:rsid w:val="00921D52"/>
    <w:rsid w:val="009225EA"/>
    <w:rsid w:val="009233F1"/>
    <w:rsid w:val="00924D13"/>
    <w:rsid w:val="009253F5"/>
    <w:rsid w:val="009276F9"/>
    <w:rsid w:val="00933363"/>
    <w:rsid w:val="0093361B"/>
    <w:rsid w:val="009336B2"/>
    <w:rsid w:val="009344D5"/>
    <w:rsid w:val="009362BE"/>
    <w:rsid w:val="00941349"/>
    <w:rsid w:val="00951271"/>
    <w:rsid w:val="00954715"/>
    <w:rsid w:val="00954DDE"/>
    <w:rsid w:val="009560A2"/>
    <w:rsid w:val="009616C3"/>
    <w:rsid w:val="009638DF"/>
    <w:rsid w:val="00965D55"/>
    <w:rsid w:val="00967C91"/>
    <w:rsid w:val="00970016"/>
    <w:rsid w:val="009702EE"/>
    <w:rsid w:val="00970926"/>
    <w:rsid w:val="00971BB2"/>
    <w:rsid w:val="00973437"/>
    <w:rsid w:val="009762FC"/>
    <w:rsid w:val="00976953"/>
    <w:rsid w:val="009779BE"/>
    <w:rsid w:val="00977F09"/>
    <w:rsid w:val="00982049"/>
    <w:rsid w:val="009847DC"/>
    <w:rsid w:val="00984E3B"/>
    <w:rsid w:val="009944AF"/>
    <w:rsid w:val="00994BA5"/>
    <w:rsid w:val="00995795"/>
    <w:rsid w:val="00996B1A"/>
    <w:rsid w:val="009A1374"/>
    <w:rsid w:val="009A203F"/>
    <w:rsid w:val="009A2E7F"/>
    <w:rsid w:val="009A36DE"/>
    <w:rsid w:val="009A745F"/>
    <w:rsid w:val="009B0D96"/>
    <w:rsid w:val="009B530E"/>
    <w:rsid w:val="009B55D4"/>
    <w:rsid w:val="009C6ACD"/>
    <w:rsid w:val="009C7F27"/>
    <w:rsid w:val="009D2155"/>
    <w:rsid w:val="009D77D3"/>
    <w:rsid w:val="009E11DA"/>
    <w:rsid w:val="009F223B"/>
    <w:rsid w:val="009F3834"/>
    <w:rsid w:val="009F4893"/>
    <w:rsid w:val="00A00870"/>
    <w:rsid w:val="00A01B52"/>
    <w:rsid w:val="00A021F6"/>
    <w:rsid w:val="00A02ABF"/>
    <w:rsid w:val="00A02EA6"/>
    <w:rsid w:val="00A03BA8"/>
    <w:rsid w:val="00A15782"/>
    <w:rsid w:val="00A159BD"/>
    <w:rsid w:val="00A205BC"/>
    <w:rsid w:val="00A21340"/>
    <w:rsid w:val="00A2355C"/>
    <w:rsid w:val="00A27750"/>
    <w:rsid w:val="00A34F61"/>
    <w:rsid w:val="00A3663C"/>
    <w:rsid w:val="00A41A54"/>
    <w:rsid w:val="00A4228F"/>
    <w:rsid w:val="00A45AA8"/>
    <w:rsid w:val="00A462FB"/>
    <w:rsid w:val="00A465D3"/>
    <w:rsid w:val="00A46640"/>
    <w:rsid w:val="00A47A29"/>
    <w:rsid w:val="00A50ECC"/>
    <w:rsid w:val="00A548CB"/>
    <w:rsid w:val="00A577FF"/>
    <w:rsid w:val="00A625FB"/>
    <w:rsid w:val="00A63E8B"/>
    <w:rsid w:val="00A71984"/>
    <w:rsid w:val="00A75021"/>
    <w:rsid w:val="00A75490"/>
    <w:rsid w:val="00A7744C"/>
    <w:rsid w:val="00A8053C"/>
    <w:rsid w:val="00A823E9"/>
    <w:rsid w:val="00A824AE"/>
    <w:rsid w:val="00A961DC"/>
    <w:rsid w:val="00A97EA6"/>
    <w:rsid w:val="00AA0414"/>
    <w:rsid w:val="00AA27A8"/>
    <w:rsid w:val="00AA5816"/>
    <w:rsid w:val="00AA63B9"/>
    <w:rsid w:val="00AA7F5F"/>
    <w:rsid w:val="00AB002C"/>
    <w:rsid w:val="00AB1F03"/>
    <w:rsid w:val="00AB2534"/>
    <w:rsid w:val="00AB348E"/>
    <w:rsid w:val="00AB4CA3"/>
    <w:rsid w:val="00AC33B8"/>
    <w:rsid w:val="00AC5C30"/>
    <w:rsid w:val="00AD015D"/>
    <w:rsid w:val="00AD0F76"/>
    <w:rsid w:val="00AD38BD"/>
    <w:rsid w:val="00AD49A4"/>
    <w:rsid w:val="00AD4BD5"/>
    <w:rsid w:val="00AE313B"/>
    <w:rsid w:val="00AE72A0"/>
    <w:rsid w:val="00AE74F8"/>
    <w:rsid w:val="00AF0869"/>
    <w:rsid w:val="00AF1F34"/>
    <w:rsid w:val="00AF28F5"/>
    <w:rsid w:val="00AF520B"/>
    <w:rsid w:val="00AF5357"/>
    <w:rsid w:val="00AF60F2"/>
    <w:rsid w:val="00B00A52"/>
    <w:rsid w:val="00B0144A"/>
    <w:rsid w:val="00B0180E"/>
    <w:rsid w:val="00B0296B"/>
    <w:rsid w:val="00B0760C"/>
    <w:rsid w:val="00B15FF4"/>
    <w:rsid w:val="00B208F8"/>
    <w:rsid w:val="00B20CC6"/>
    <w:rsid w:val="00B21D02"/>
    <w:rsid w:val="00B21E6D"/>
    <w:rsid w:val="00B22821"/>
    <w:rsid w:val="00B26ABF"/>
    <w:rsid w:val="00B26C65"/>
    <w:rsid w:val="00B30378"/>
    <w:rsid w:val="00B334BE"/>
    <w:rsid w:val="00B35B7F"/>
    <w:rsid w:val="00B46CE4"/>
    <w:rsid w:val="00B476C9"/>
    <w:rsid w:val="00B520CA"/>
    <w:rsid w:val="00B55568"/>
    <w:rsid w:val="00B6114C"/>
    <w:rsid w:val="00B62149"/>
    <w:rsid w:val="00B64551"/>
    <w:rsid w:val="00B663F8"/>
    <w:rsid w:val="00B72258"/>
    <w:rsid w:val="00B72554"/>
    <w:rsid w:val="00B74B56"/>
    <w:rsid w:val="00B7601F"/>
    <w:rsid w:val="00B76445"/>
    <w:rsid w:val="00B824D9"/>
    <w:rsid w:val="00B83027"/>
    <w:rsid w:val="00B86EFC"/>
    <w:rsid w:val="00B86F20"/>
    <w:rsid w:val="00B87056"/>
    <w:rsid w:val="00B90EBF"/>
    <w:rsid w:val="00BA00E3"/>
    <w:rsid w:val="00BA21D9"/>
    <w:rsid w:val="00BA4D30"/>
    <w:rsid w:val="00BA57C7"/>
    <w:rsid w:val="00BA597A"/>
    <w:rsid w:val="00BB14DF"/>
    <w:rsid w:val="00BB1E94"/>
    <w:rsid w:val="00BB5155"/>
    <w:rsid w:val="00BC217D"/>
    <w:rsid w:val="00BC2E9C"/>
    <w:rsid w:val="00BC2EA9"/>
    <w:rsid w:val="00BC3A58"/>
    <w:rsid w:val="00BC4464"/>
    <w:rsid w:val="00BC5634"/>
    <w:rsid w:val="00BC5C21"/>
    <w:rsid w:val="00BC6056"/>
    <w:rsid w:val="00BC76CF"/>
    <w:rsid w:val="00BD4663"/>
    <w:rsid w:val="00BE1201"/>
    <w:rsid w:val="00BE1713"/>
    <w:rsid w:val="00BE1D04"/>
    <w:rsid w:val="00BE288A"/>
    <w:rsid w:val="00BE785B"/>
    <w:rsid w:val="00BE7990"/>
    <w:rsid w:val="00BF0175"/>
    <w:rsid w:val="00BF209A"/>
    <w:rsid w:val="00BF2AD6"/>
    <w:rsid w:val="00BF65C0"/>
    <w:rsid w:val="00C0249D"/>
    <w:rsid w:val="00C04AD9"/>
    <w:rsid w:val="00C04D6C"/>
    <w:rsid w:val="00C20802"/>
    <w:rsid w:val="00C21CD5"/>
    <w:rsid w:val="00C245E2"/>
    <w:rsid w:val="00C2573F"/>
    <w:rsid w:val="00C25909"/>
    <w:rsid w:val="00C27E52"/>
    <w:rsid w:val="00C306F2"/>
    <w:rsid w:val="00C30DCA"/>
    <w:rsid w:val="00C30FEE"/>
    <w:rsid w:val="00C31C5C"/>
    <w:rsid w:val="00C3291D"/>
    <w:rsid w:val="00C34CF3"/>
    <w:rsid w:val="00C35901"/>
    <w:rsid w:val="00C36EA3"/>
    <w:rsid w:val="00C377EE"/>
    <w:rsid w:val="00C41AA7"/>
    <w:rsid w:val="00C45D30"/>
    <w:rsid w:val="00C4729F"/>
    <w:rsid w:val="00C514AB"/>
    <w:rsid w:val="00C530AD"/>
    <w:rsid w:val="00C533F4"/>
    <w:rsid w:val="00C53E9F"/>
    <w:rsid w:val="00C5425C"/>
    <w:rsid w:val="00C54735"/>
    <w:rsid w:val="00C56E80"/>
    <w:rsid w:val="00C57381"/>
    <w:rsid w:val="00C5777C"/>
    <w:rsid w:val="00C60F40"/>
    <w:rsid w:val="00C6181A"/>
    <w:rsid w:val="00C62821"/>
    <w:rsid w:val="00C6498A"/>
    <w:rsid w:val="00C64B50"/>
    <w:rsid w:val="00C65832"/>
    <w:rsid w:val="00C721EA"/>
    <w:rsid w:val="00C726A6"/>
    <w:rsid w:val="00C7348C"/>
    <w:rsid w:val="00C76DD3"/>
    <w:rsid w:val="00C808DE"/>
    <w:rsid w:val="00C83081"/>
    <w:rsid w:val="00C839D5"/>
    <w:rsid w:val="00C84021"/>
    <w:rsid w:val="00C86858"/>
    <w:rsid w:val="00C8697C"/>
    <w:rsid w:val="00C86A39"/>
    <w:rsid w:val="00C90116"/>
    <w:rsid w:val="00C90281"/>
    <w:rsid w:val="00C90F38"/>
    <w:rsid w:val="00C93049"/>
    <w:rsid w:val="00C94A7A"/>
    <w:rsid w:val="00C95F87"/>
    <w:rsid w:val="00C95FF4"/>
    <w:rsid w:val="00C9607D"/>
    <w:rsid w:val="00C96648"/>
    <w:rsid w:val="00CA0C5D"/>
    <w:rsid w:val="00CA1B71"/>
    <w:rsid w:val="00CA2279"/>
    <w:rsid w:val="00CA2773"/>
    <w:rsid w:val="00CA2ED5"/>
    <w:rsid w:val="00CA39ED"/>
    <w:rsid w:val="00CA54DD"/>
    <w:rsid w:val="00CA5DDC"/>
    <w:rsid w:val="00CA6789"/>
    <w:rsid w:val="00CA6D66"/>
    <w:rsid w:val="00CC11D3"/>
    <w:rsid w:val="00CC3C70"/>
    <w:rsid w:val="00CC41E1"/>
    <w:rsid w:val="00CC58E7"/>
    <w:rsid w:val="00CC7849"/>
    <w:rsid w:val="00CD0C51"/>
    <w:rsid w:val="00CD623B"/>
    <w:rsid w:val="00CD6258"/>
    <w:rsid w:val="00CD652A"/>
    <w:rsid w:val="00CD775A"/>
    <w:rsid w:val="00CD77BC"/>
    <w:rsid w:val="00CE0924"/>
    <w:rsid w:val="00CE1C5D"/>
    <w:rsid w:val="00CE655F"/>
    <w:rsid w:val="00CF1297"/>
    <w:rsid w:val="00CF250E"/>
    <w:rsid w:val="00CF2A95"/>
    <w:rsid w:val="00CF76CC"/>
    <w:rsid w:val="00D03CA4"/>
    <w:rsid w:val="00D0659E"/>
    <w:rsid w:val="00D112E2"/>
    <w:rsid w:val="00D1184B"/>
    <w:rsid w:val="00D147BC"/>
    <w:rsid w:val="00D1653B"/>
    <w:rsid w:val="00D16A09"/>
    <w:rsid w:val="00D176AB"/>
    <w:rsid w:val="00D21186"/>
    <w:rsid w:val="00D275E8"/>
    <w:rsid w:val="00D31A16"/>
    <w:rsid w:val="00D3327D"/>
    <w:rsid w:val="00D349D8"/>
    <w:rsid w:val="00D42B4A"/>
    <w:rsid w:val="00D440C7"/>
    <w:rsid w:val="00D46258"/>
    <w:rsid w:val="00D47779"/>
    <w:rsid w:val="00D513D1"/>
    <w:rsid w:val="00D54610"/>
    <w:rsid w:val="00D54810"/>
    <w:rsid w:val="00D5515D"/>
    <w:rsid w:val="00D5613C"/>
    <w:rsid w:val="00D57507"/>
    <w:rsid w:val="00D57ACF"/>
    <w:rsid w:val="00D60535"/>
    <w:rsid w:val="00D622BE"/>
    <w:rsid w:val="00D65B02"/>
    <w:rsid w:val="00D65BA3"/>
    <w:rsid w:val="00D668DA"/>
    <w:rsid w:val="00D672A3"/>
    <w:rsid w:val="00D706DF"/>
    <w:rsid w:val="00D713E4"/>
    <w:rsid w:val="00D738DB"/>
    <w:rsid w:val="00D739B9"/>
    <w:rsid w:val="00D748F2"/>
    <w:rsid w:val="00D77800"/>
    <w:rsid w:val="00D77C2F"/>
    <w:rsid w:val="00D811F3"/>
    <w:rsid w:val="00D81DBE"/>
    <w:rsid w:val="00D82B5C"/>
    <w:rsid w:val="00D8665A"/>
    <w:rsid w:val="00D90E40"/>
    <w:rsid w:val="00D950BC"/>
    <w:rsid w:val="00D95E47"/>
    <w:rsid w:val="00D96894"/>
    <w:rsid w:val="00D96FE5"/>
    <w:rsid w:val="00DA2556"/>
    <w:rsid w:val="00DA2E3D"/>
    <w:rsid w:val="00DA377A"/>
    <w:rsid w:val="00DA7C68"/>
    <w:rsid w:val="00DB3C7E"/>
    <w:rsid w:val="00DB3FDA"/>
    <w:rsid w:val="00DC0D0C"/>
    <w:rsid w:val="00DC1E5D"/>
    <w:rsid w:val="00DC2B80"/>
    <w:rsid w:val="00DC3329"/>
    <w:rsid w:val="00DC34AA"/>
    <w:rsid w:val="00DC3716"/>
    <w:rsid w:val="00DC450D"/>
    <w:rsid w:val="00DC463A"/>
    <w:rsid w:val="00DC4C1D"/>
    <w:rsid w:val="00DC5669"/>
    <w:rsid w:val="00DC6849"/>
    <w:rsid w:val="00DD0134"/>
    <w:rsid w:val="00DD503A"/>
    <w:rsid w:val="00DE004B"/>
    <w:rsid w:val="00DE2BDB"/>
    <w:rsid w:val="00DE5E17"/>
    <w:rsid w:val="00DE776D"/>
    <w:rsid w:val="00DE7831"/>
    <w:rsid w:val="00DF030B"/>
    <w:rsid w:val="00DF0F86"/>
    <w:rsid w:val="00DF232A"/>
    <w:rsid w:val="00DF4137"/>
    <w:rsid w:val="00DF56B6"/>
    <w:rsid w:val="00E0054E"/>
    <w:rsid w:val="00E007BA"/>
    <w:rsid w:val="00E011C9"/>
    <w:rsid w:val="00E01835"/>
    <w:rsid w:val="00E02F9A"/>
    <w:rsid w:val="00E0425B"/>
    <w:rsid w:val="00E056C3"/>
    <w:rsid w:val="00E064AD"/>
    <w:rsid w:val="00E06901"/>
    <w:rsid w:val="00E14726"/>
    <w:rsid w:val="00E14C2D"/>
    <w:rsid w:val="00E14CE6"/>
    <w:rsid w:val="00E15494"/>
    <w:rsid w:val="00E16762"/>
    <w:rsid w:val="00E17F5F"/>
    <w:rsid w:val="00E22D30"/>
    <w:rsid w:val="00E2382A"/>
    <w:rsid w:val="00E247E5"/>
    <w:rsid w:val="00E27B5F"/>
    <w:rsid w:val="00E27D41"/>
    <w:rsid w:val="00E31179"/>
    <w:rsid w:val="00E329C1"/>
    <w:rsid w:val="00E35FE3"/>
    <w:rsid w:val="00E36DBF"/>
    <w:rsid w:val="00E41004"/>
    <w:rsid w:val="00E458D1"/>
    <w:rsid w:val="00E45E70"/>
    <w:rsid w:val="00E463B0"/>
    <w:rsid w:val="00E4654A"/>
    <w:rsid w:val="00E50E23"/>
    <w:rsid w:val="00E61736"/>
    <w:rsid w:val="00E62533"/>
    <w:rsid w:val="00E62FB9"/>
    <w:rsid w:val="00E672A1"/>
    <w:rsid w:val="00E729EC"/>
    <w:rsid w:val="00E72C66"/>
    <w:rsid w:val="00E73F0F"/>
    <w:rsid w:val="00E821BC"/>
    <w:rsid w:val="00E8244E"/>
    <w:rsid w:val="00E82B1D"/>
    <w:rsid w:val="00E82C57"/>
    <w:rsid w:val="00E84FC7"/>
    <w:rsid w:val="00E857B1"/>
    <w:rsid w:val="00E9146F"/>
    <w:rsid w:val="00E92B49"/>
    <w:rsid w:val="00E9709E"/>
    <w:rsid w:val="00EA06EC"/>
    <w:rsid w:val="00EA11F8"/>
    <w:rsid w:val="00EA28E2"/>
    <w:rsid w:val="00EA2F2F"/>
    <w:rsid w:val="00EA5653"/>
    <w:rsid w:val="00EA5886"/>
    <w:rsid w:val="00EB0A63"/>
    <w:rsid w:val="00EB0CCC"/>
    <w:rsid w:val="00EB313E"/>
    <w:rsid w:val="00EB6040"/>
    <w:rsid w:val="00EC2017"/>
    <w:rsid w:val="00EC514B"/>
    <w:rsid w:val="00EC7BAE"/>
    <w:rsid w:val="00ED1754"/>
    <w:rsid w:val="00ED1989"/>
    <w:rsid w:val="00ED2B30"/>
    <w:rsid w:val="00ED3513"/>
    <w:rsid w:val="00ED4919"/>
    <w:rsid w:val="00ED5CA6"/>
    <w:rsid w:val="00ED6CB7"/>
    <w:rsid w:val="00ED7ED6"/>
    <w:rsid w:val="00EE129A"/>
    <w:rsid w:val="00EF5A0B"/>
    <w:rsid w:val="00EF60DF"/>
    <w:rsid w:val="00EF7CCD"/>
    <w:rsid w:val="00F002D7"/>
    <w:rsid w:val="00F0127B"/>
    <w:rsid w:val="00F01784"/>
    <w:rsid w:val="00F01BE2"/>
    <w:rsid w:val="00F044BD"/>
    <w:rsid w:val="00F11B09"/>
    <w:rsid w:val="00F11BBC"/>
    <w:rsid w:val="00F1335F"/>
    <w:rsid w:val="00F14036"/>
    <w:rsid w:val="00F160ED"/>
    <w:rsid w:val="00F17429"/>
    <w:rsid w:val="00F21A95"/>
    <w:rsid w:val="00F21EF7"/>
    <w:rsid w:val="00F25D87"/>
    <w:rsid w:val="00F26EDF"/>
    <w:rsid w:val="00F3351F"/>
    <w:rsid w:val="00F410F9"/>
    <w:rsid w:val="00F41982"/>
    <w:rsid w:val="00F4798B"/>
    <w:rsid w:val="00F5069C"/>
    <w:rsid w:val="00F54AB1"/>
    <w:rsid w:val="00F54F13"/>
    <w:rsid w:val="00F5533B"/>
    <w:rsid w:val="00F56A22"/>
    <w:rsid w:val="00F6299B"/>
    <w:rsid w:val="00F65FD4"/>
    <w:rsid w:val="00F66C09"/>
    <w:rsid w:val="00F67D25"/>
    <w:rsid w:val="00F7573C"/>
    <w:rsid w:val="00F7605A"/>
    <w:rsid w:val="00F77973"/>
    <w:rsid w:val="00F77FF4"/>
    <w:rsid w:val="00F818EB"/>
    <w:rsid w:val="00F81951"/>
    <w:rsid w:val="00F844D9"/>
    <w:rsid w:val="00F86E10"/>
    <w:rsid w:val="00F87151"/>
    <w:rsid w:val="00F87E4F"/>
    <w:rsid w:val="00F92175"/>
    <w:rsid w:val="00F9269E"/>
    <w:rsid w:val="00F929E2"/>
    <w:rsid w:val="00F95445"/>
    <w:rsid w:val="00F96C4F"/>
    <w:rsid w:val="00F97801"/>
    <w:rsid w:val="00FA1076"/>
    <w:rsid w:val="00FA1640"/>
    <w:rsid w:val="00FA3331"/>
    <w:rsid w:val="00FA3675"/>
    <w:rsid w:val="00FA41C6"/>
    <w:rsid w:val="00FA44B4"/>
    <w:rsid w:val="00FA6BAD"/>
    <w:rsid w:val="00FA76F6"/>
    <w:rsid w:val="00FB51AE"/>
    <w:rsid w:val="00FD00A5"/>
    <w:rsid w:val="00FD5428"/>
    <w:rsid w:val="00FE1A99"/>
    <w:rsid w:val="00FE30B2"/>
    <w:rsid w:val="00FE692A"/>
    <w:rsid w:val="00FF203B"/>
    <w:rsid w:val="00FF2604"/>
    <w:rsid w:val="00FF27B2"/>
    <w:rsid w:val="00FF350B"/>
    <w:rsid w:val="00FF6A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F9504"/>
  <w15:chartTrackingRefBased/>
  <w15:docId w15:val="{999964FD-A2A8-49D7-84C7-D099C6A6A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1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5524A1"/>
    <w:pPr>
      <w:spacing w:before="100" w:beforeAutospacing="1" w:after="100" w:afterAutospacing="1"/>
    </w:pPr>
    <w:rPr>
      <w:lang w:eastAsia="uk-UA"/>
    </w:rPr>
  </w:style>
  <w:style w:type="paragraph" w:styleId="a4">
    <w:name w:val="List Paragraph"/>
    <w:basedOn w:val="a"/>
    <w:uiPriority w:val="34"/>
    <w:qFormat/>
    <w:rsid w:val="0027107C"/>
    <w:pPr>
      <w:ind w:left="720"/>
      <w:contextualSpacing/>
    </w:pPr>
  </w:style>
  <w:style w:type="paragraph" w:styleId="a5">
    <w:name w:val="header"/>
    <w:basedOn w:val="a"/>
    <w:link w:val="a6"/>
    <w:uiPriority w:val="99"/>
    <w:unhideWhenUsed/>
    <w:rsid w:val="0085659A"/>
    <w:pPr>
      <w:tabs>
        <w:tab w:val="center" w:pos="4819"/>
        <w:tab w:val="right" w:pos="9639"/>
      </w:tabs>
    </w:pPr>
  </w:style>
  <w:style w:type="character" w:customStyle="1" w:styleId="a6">
    <w:name w:val="Верхній колонтитул Знак"/>
    <w:basedOn w:val="a0"/>
    <w:link w:val="a5"/>
    <w:uiPriority w:val="99"/>
    <w:rsid w:val="0085659A"/>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5659A"/>
    <w:pPr>
      <w:tabs>
        <w:tab w:val="center" w:pos="4819"/>
        <w:tab w:val="right" w:pos="9639"/>
      </w:tabs>
    </w:pPr>
  </w:style>
  <w:style w:type="character" w:customStyle="1" w:styleId="a8">
    <w:name w:val="Нижній колонтитул Знак"/>
    <w:basedOn w:val="a0"/>
    <w:link w:val="a7"/>
    <w:uiPriority w:val="99"/>
    <w:rsid w:val="0085659A"/>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CA2ED5"/>
    <w:rPr>
      <w:sz w:val="16"/>
      <w:szCs w:val="16"/>
    </w:rPr>
  </w:style>
  <w:style w:type="paragraph" w:styleId="aa">
    <w:name w:val="annotation text"/>
    <w:basedOn w:val="a"/>
    <w:link w:val="ab"/>
    <w:uiPriority w:val="99"/>
    <w:unhideWhenUsed/>
    <w:rsid w:val="00CA2ED5"/>
    <w:rPr>
      <w:sz w:val="20"/>
      <w:szCs w:val="20"/>
    </w:rPr>
  </w:style>
  <w:style w:type="character" w:customStyle="1" w:styleId="ab">
    <w:name w:val="Текст примітки Знак"/>
    <w:basedOn w:val="a0"/>
    <w:link w:val="aa"/>
    <w:uiPriority w:val="99"/>
    <w:rsid w:val="00CA2ED5"/>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CA2ED5"/>
    <w:rPr>
      <w:b/>
      <w:bCs/>
    </w:rPr>
  </w:style>
  <w:style w:type="character" w:customStyle="1" w:styleId="ad">
    <w:name w:val="Тема примітки Знак"/>
    <w:basedOn w:val="ab"/>
    <w:link w:val="ac"/>
    <w:uiPriority w:val="99"/>
    <w:semiHidden/>
    <w:rsid w:val="00CA2ED5"/>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CA2ED5"/>
    <w:rPr>
      <w:rFonts w:ascii="Segoe UI" w:hAnsi="Segoe UI" w:cs="Segoe UI"/>
      <w:sz w:val="18"/>
      <w:szCs w:val="18"/>
    </w:rPr>
  </w:style>
  <w:style w:type="character" w:customStyle="1" w:styleId="af">
    <w:name w:val="Текст у виносці Знак"/>
    <w:basedOn w:val="a0"/>
    <w:link w:val="ae"/>
    <w:uiPriority w:val="99"/>
    <w:semiHidden/>
    <w:rsid w:val="00CA2ED5"/>
    <w:rPr>
      <w:rFonts w:ascii="Segoe UI" w:eastAsia="Times New Roman" w:hAnsi="Segoe UI" w:cs="Segoe UI"/>
      <w:sz w:val="18"/>
      <w:szCs w:val="18"/>
      <w:lang w:eastAsia="ru-RU"/>
    </w:rPr>
  </w:style>
  <w:style w:type="paragraph" w:styleId="af0">
    <w:name w:val="footnote text"/>
    <w:basedOn w:val="a"/>
    <w:link w:val="af1"/>
    <w:uiPriority w:val="99"/>
    <w:semiHidden/>
    <w:unhideWhenUsed/>
    <w:rsid w:val="002E59E6"/>
    <w:rPr>
      <w:sz w:val="20"/>
      <w:szCs w:val="20"/>
    </w:rPr>
  </w:style>
  <w:style w:type="character" w:customStyle="1" w:styleId="af1">
    <w:name w:val="Текст виноски Знак"/>
    <w:basedOn w:val="a0"/>
    <w:link w:val="af0"/>
    <w:uiPriority w:val="99"/>
    <w:semiHidden/>
    <w:rsid w:val="002E59E6"/>
    <w:rPr>
      <w:rFonts w:ascii="Times New Roman" w:eastAsia="Times New Roman" w:hAnsi="Times New Roman" w:cs="Times New Roman"/>
      <w:sz w:val="20"/>
      <w:szCs w:val="20"/>
      <w:lang w:eastAsia="ru-RU"/>
    </w:rPr>
  </w:style>
  <w:style w:type="character" w:styleId="af2">
    <w:name w:val="footnote reference"/>
    <w:basedOn w:val="a0"/>
    <w:uiPriority w:val="99"/>
    <w:semiHidden/>
    <w:unhideWhenUsed/>
    <w:rsid w:val="002E59E6"/>
    <w:rPr>
      <w:vertAlign w:val="superscript"/>
    </w:rPr>
  </w:style>
  <w:style w:type="paragraph" w:styleId="af3">
    <w:name w:val="Revision"/>
    <w:hidden/>
    <w:uiPriority w:val="99"/>
    <w:semiHidden/>
    <w:rsid w:val="00B30378"/>
    <w:pPr>
      <w:spacing w:after="0" w:line="240" w:lineRule="auto"/>
    </w:pPr>
    <w:rPr>
      <w:rFonts w:ascii="Times New Roman" w:eastAsia="Times New Roman" w:hAnsi="Times New Roman" w:cs="Times New Roman"/>
      <w:sz w:val="24"/>
      <w:szCs w:val="24"/>
      <w:lang w:eastAsia="ru-RU"/>
    </w:rPr>
  </w:style>
  <w:style w:type="paragraph" w:styleId="af4">
    <w:name w:val="Normal (Web)"/>
    <w:basedOn w:val="a"/>
    <w:uiPriority w:val="99"/>
    <w:semiHidden/>
    <w:unhideWhenUsed/>
    <w:rsid w:val="00796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300747">
      <w:bodyDiv w:val="1"/>
      <w:marLeft w:val="0"/>
      <w:marRight w:val="0"/>
      <w:marTop w:val="0"/>
      <w:marBottom w:val="0"/>
      <w:divBdr>
        <w:top w:val="none" w:sz="0" w:space="0" w:color="auto"/>
        <w:left w:val="none" w:sz="0" w:space="0" w:color="auto"/>
        <w:bottom w:val="none" w:sz="0" w:space="0" w:color="auto"/>
        <w:right w:val="none" w:sz="0" w:space="0" w:color="auto"/>
      </w:divBdr>
    </w:div>
    <w:div w:id="803541707">
      <w:bodyDiv w:val="1"/>
      <w:marLeft w:val="0"/>
      <w:marRight w:val="0"/>
      <w:marTop w:val="0"/>
      <w:marBottom w:val="0"/>
      <w:divBdr>
        <w:top w:val="none" w:sz="0" w:space="0" w:color="auto"/>
        <w:left w:val="none" w:sz="0" w:space="0" w:color="auto"/>
        <w:bottom w:val="none" w:sz="0" w:space="0" w:color="auto"/>
        <w:right w:val="none" w:sz="0" w:space="0" w:color="auto"/>
      </w:divBdr>
    </w:div>
    <w:div w:id="926228552">
      <w:bodyDiv w:val="1"/>
      <w:marLeft w:val="0"/>
      <w:marRight w:val="0"/>
      <w:marTop w:val="0"/>
      <w:marBottom w:val="0"/>
      <w:divBdr>
        <w:top w:val="none" w:sz="0" w:space="0" w:color="auto"/>
        <w:left w:val="none" w:sz="0" w:space="0" w:color="auto"/>
        <w:bottom w:val="none" w:sz="0" w:space="0" w:color="auto"/>
        <w:right w:val="none" w:sz="0" w:space="0" w:color="auto"/>
      </w:divBdr>
    </w:div>
    <w:div w:id="997076441">
      <w:bodyDiv w:val="1"/>
      <w:marLeft w:val="0"/>
      <w:marRight w:val="0"/>
      <w:marTop w:val="0"/>
      <w:marBottom w:val="0"/>
      <w:divBdr>
        <w:top w:val="none" w:sz="0" w:space="0" w:color="auto"/>
        <w:left w:val="none" w:sz="0" w:space="0" w:color="auto"/>
        <w:bottom w:val="none" w:sz="0" w:space="0" w:color="auto"/>
        <w:right w:val="none" w:sz="0" w:space="0" w:color="auto"/>
      </w:divBdr>
    </w:div>
    <w:div w:id="1048410756">
      <w:bodyDiv w:val="1"/>
      <w:marLeft w:val="0"/>
      <w:marRight w:val="0"/>
      <w:marTop w:val="0"/>
      <w:marBottom w:val="0"/>
      <w:divBdr>
        <w:top w:val="none" w:sz="0" w:space="0" w:color="auto"/>
        <w:left w:val="none" w:sz="0" w:space="0" w:color="auto"/>
        <w:bottom w:val="none" w:sz="0" w:space="0" w:color="auto"/>
        <w:right w:val="none" w:sz="0" w:space="0" w:color="auto"/>
      </w:divBdr>
    </w:div>
    <w:div w:id="1282496156">
      <w:bodyDiv w:val="1"/>
      <w:marLeft w:val="0"/>
      <w:marRight w:val="0"/>
      <w:marTop w:val="0"/>
      <w:marBottom w:val="0"/>
      <w:divBdr>
        <w:top w:val="none" w:sz="0" w:space="0" w:color="auto"/>
        <w:left w:val="none" w:sz="0" w:space="0" w:color="auto"/>
        <w:bottom w:val="none" w:sz="0" w:space="0" w:color="auto"/>
        <w:right w:val="none" w:sz="0" w:space="0" w:color="auto"/>
      </w:divBdr>
    </w:div>
    <w:div w:id="161640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D1DBD-31FE-4638-B941-D24DEF654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6389</TotalTime>
  <Pages>32</Pages>
  <Words>52123</Words>
  <Characters>29711</Characters>
  <Application>Microsoft Office Word</Application>
  <DocSecurity>0</DocSecurity>
  <Lines>247</Lines>
  <Paragraphs>163</Paragraphs>
  <ScaleCrop>false</ScaleCrop>
  <HeadingPairs>
    <vt:vector size="2" baseType="variant">
      <vt:variant>
        <vt:lpstr>Назва</vt:lpstr>
      </vt:variant>
      <vt:variant>
        <vt:i4>1</vt:i4>
      </vt:variant>
    </vt:vector>
  </HeadingPairs>
  <TitlesOfParts>
    <vt:vector size="1" baseType="lpstr">
      <vt:lpstr/>
    </vt:vector>
  </TitlesOfParts>
  <Company>NBU</Company>
  <LinksUpToDate>false</LinksUpToDate>
  <CharactersWithSpaces>81671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 Олена Валеріївна</dc:creator>
  <cp:keywords/>
  <dc:description/>
  <cp:lastModifiedBy>Петрова Олена Валеріївна</cp:lastModifiedBy>
  <cp:revision>82</cp:revision>
  <dcterms:created xsi:type="dcterms:W3CDTF">2025-06-09T11:29:00Z</dcterms:created>
  <dcterms:modified xsi:type="dcterms:W3CDTF">2025-06-19T13:01:00Z</dcterms:modified>
</cp:coreProperties>
</file>