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602FE" w14:textId="77777777" w:rsidR="000C76BE" w:rsidRPr="003D7A95" w:rsidRDefault="00DE1841" w:rsidP="00110E59">
      <w:pPr>
        <w:spacing w:after="0" w:line="240" w:lineRule="auto"/>
        <w:ind w:left="142" w:firstLine="567"/>
        <w:jc w:val="center"/>
        <w:rPr>
          <w:rFonts w:ascii="Times New Roman" w:hAnsi="Times New Roman" w:cs="Times New Roman"/>
          <w:b/>
          <w:bCs/>
          <w:color w:val="000000" w:themeColor="text1"/>
          <w:sz w:val="24"/>
          <w:szCs w:val="24"/>
        </w:rPr>
      </w:pPr>
      <w:r w:rsidRPr="003D7A95">
        <w:rPr>
          <w:rFonts w:ascii="Times New Roman" w:hAnsi="Times New Roman" w:cs="Times New Roman"/>
          <w:b/>
          <w:bCs/>
          <w:color w:val="000000" w:themeColor="text1"/>
          <w:sz w:val="24"/>
          <w:szCs w:val="24"/>
        </w:rPr>
        <w:t>Порівняльна таблиця</w:t>
      </w:r>
    </w:p>
    <w:p w14:paraId="3CD2E28A" w14:textId="77777777" w:rsidR="006C1EAE" w:rsidRDefault="000C76BE" w:rsidP="00D0101E">
      <w:pPr>
        <w:spacing w:after="0" w:line="240" w:lineRule="auto"/>
        <w:ind w:firstLine="567"/>
        <w:jc w:val="center"/>
        <w:rPr>
          <w:rFonts w:ascii="Times New Roman" w:hAnsi="Times New Roman" w:cs="Times New Roman"/>
          <w:b/>
          <w:bCs/>
          <w:color w:val="000000" w:themeColor="text1"/>
          <w:sz w:val="24"/>
          <w:szCs w:val="24"/>
        </w:rPr>
      </w:pPr>
      <w:r w:rsidRPr="003D7A95">
        <w:rPr>
          <w:rFonts w:ascii="Times New Roman" w:hAnsi="Times New Roman" w:cs="Times New Roman"/>
          <w:b/>
          <w:bCs/>
          <w:color w:val="000000" w:themeColor="text1"/>
          <w:sz w:val="24"/>
          <w:szCs w:val="24"/>
        </w:rPr>
        <w:t xml:space="preserve">до </w:t>
      </w:r>
      <w:proofErr w:type="spellStart"/>
      <w:r w:rsidRPr="003D7A95">
        <w:rPr>
          <w:rFonts w:ascii="Times New Roman" w:hAnsi="Times New Roman" w:cs="Times New Roman"/>
          <w:b/>
          <w:bCs/>
          <w:color w:val="000000" w:themeColor="text1"/>
          <w:sz w:val="24"/>
          <w:szCs w:val="24"/>
        </w:rPr>
        <w:t>проєкту</w:t>
      </w:r>
      <w:proofErr w:type="spellEnd"/>
      <w:r w:rsidRPr="003D7A95">
        <w:rPr>
          <w:rFonts w:ascii="Times New Roman" w:hAnsi="Times New Roman" w:cs="Times New Roman"/>
          <w:b/>
          <w:bCs/>
          <w:color w:val="000000" w:themeColor="text1"/>
          <w:sz w:val="24"/>
          <w:szCs w:val="24"/>
        </w:rPr>
        <w:t xml:space="preserve"> постанови Правління Національ</w:t>
      </w:r>
      <w:r w:rsidR="00C27390" w:rsidRPr="003D7A95">
        <w:rPr>
          <w:rFonts w:ascii="Times New Roman" w:hAnsi="Times New Roman" w:cs="Times New Roman"/>
          <w:b/>
          <w:bCs/>
          <w:color w:val="000000" w:themeColor="text1"/>
          <w:sz w:val="24"/>
          <w:szCs w:val="24"/>
        </w:rPr>
        <w:t xml:space="preserve">ного банку України </w:t>
      </w:r>
    </w:p>
    <w:p w14:paraId="50B4C793" w14:textId="616EBB9C" w:rsidR="000C76BE" w:rsidRDefault="00C27390" w:rsidP="00D0101E">
      <w:pPr>
        <w:spacing w:after="0" w:line="240" w:lineRule="auto"/>
        <w:ind w:firstLine="567"/>
        <w:jc w:val="center"/>
        <w:rPr>
          <w:rFonts w:ascii="Times New Roman" w:hAnsi="Times New Roman" w:cs="Times New Roman"/>
          <w:b/>
          <w:bCs/>
          <w:color w:val="000000" w:themeColor="text1"/>
          <w:sz w:val="24"/>
          <w:szCs w:val="24"/>
        </w:rPr>
      </w:pPr>
      <w:r w:rsidRPr="003D7A95">
        <w:rPr>
          <w:rFonts w:ascii="Times New Roman" w:hAnsi="Times New Roman" w:cs="Times New Roman"/>
          <w:b/>
          <w:bCs/>
          <w:color w:val="000000" w:themeColor="text1"/>
          <w:sz w:val="24"/>
          <w:szCs w:val="24"/>
        </w:rPr>
        <w:t>“</w:t>
      </w:r>
      <w:r w:rsidR="00006B2C" w:rsidRPr="00006B2C">
        <w:t xml:space="preserve"> </w:t>
      </w:r>
      <w:r w:rsidR="00006B2C" w:rsidRPr="00006B2C">
        <w:rPr>
          <w:rFonts w:ascii="Times New Roman" w:hAnsi="Times New Roman" w:cs="Times New Roman"/>
          <w:b/>
          <w:bCs/>
          <w:color w:val="000000" w:themeColor="text1"/>
          <w:sz w:val="24"/>
          <w:szCs w:val="24"/>
        </w:rPr>
        <w:t>Про внесення змін до деяких нормативно-правових актів Національного банку України з питань авторизації надавачів фінансових послуг</w:t>
      </w:r>
      <w:bookmarkStart w:id="0" w:name="_GoBack"/>
      <w:bookmarkEnd w:id="0"/>
      <w:r w:rsidR="000C76BE" w:rsidRPr="003D7A95">
        <w:rPr>
          <w:rFonts w:ascii="Times New Roman" w:hAnsi="Times New Roman" w:cs="Times New Roman"/>
          <w:b/>
          <w:bCs/>
          <w:color w:val="000000" w:themeColor="text1"/>
          <w:sz w:val="24"/>
          <w:szCs w:val="24"/>
        </w:rPr>
        <w:t>”</w:t>
      </w:r>
    </w:p>
    <w:p w14:paraId="30FB40B4" w14:textId="77777777" w:rsidR="006C1EAE" w:rsidRPr="003D7A95" w:rsidRDefault="006C1EAE" w:rsidP="00D0101E">
      <w:pPr>
        <w:spacing w:after="0" w:line="240" w:lineRule="auto"/>
        <w:ind w:firstLine="567"/>
        <w:jc w:val="center"/>
        <w:rPr>
          <w:rFonts w:ascii="Times New Roman" w:hAnsi="Times New Roman" w:cs="Times New Roman"/>
          <w:b/>
          <w:bCs/>
          <w:color w:val="000000" w:themeColor="text1"/>
          <w:sz w:val="24"/>
          <w:szCs w:val="24"/>
        </w:rPr>
      </w:pPr>
    </w:p>
    <w:tbl>
      <w:tblPr>
        <w:tblStyle w:val="a3"/>
        <w:tblW w:w="14606" w:type="dxa"/>
        <w:tblInd w:w="704" w:type="dxa"/>
        <w:tblLook w:val="04A0" w:firstRow="1" w:lastRow="0" w:firstColumn="1" w:lastColumn="0" w:noHBand="0" w:noVBand="1"/>
      </w:tblPr>
      <w:tblGrid>
        <w:gridCol w:w="7303"/>
        <w:gridCol w:w="68"/>
        <w:gridCol w:w="7235"/>
      </w:tblGrid>
      <w:tr w:rsidR="003D7A95" w:rsidRPr="003D7A95" w14:paraId="25A5B9DA" w14:textId="77777777" w:rsidTr="00671138">
        <w:tc>
          <w:tcPr>
            <w:tcW w:w="7371" w:type="dxa"/>
            <w:gridSpan w:val="2"/>
          </w:tcPr>
          <w:p w14:paraId="7319EBA6" w14:textId="77777777" w:rsidR="00CD303F" w:rsidRPr="003D7A95" w:rsidRDefault="00CD303F" w:rsidP="00110E59">
            <w:pPr>
              <w:ind w:firstLine="567"/>
              <w:jc w:val="center"/>
              <w:rPr>
                <w:rFonts w:ascii="Times New Roman" w:hAnsi="Times New Roman" w:cs="Times New Roman"/>
                <w:b/>
                <w:color w:val="000000" w:themeColor="text1"/>
                <w:sz w:val="24"/>
                <w:szCs w:val="24"/>
              </w:rPr>
            </w:pPr>
            <w:r w:rsidRPr="003D7A95">
              <w:rPr>
                <w:rFonts w:ascii="Times New Roman" w:hAnsi="Times New Roman" w:cs="Times New Roman"/>
                <w:b/>
                <w:color w:val="000000" w:themeColor="text1"/>
                <w:sz w:val="24"/>
                <w:szCs w:val="24"/>
              </w:rPr>
              <w:t xml:space="preserve">Зміст положення (норми) </w:t>
            </w:r>
          </w:p>
          <w:p w14:paraId="44722EF3" w14:textId="77777777" w:rsidR="00CD303F" w:rsidRPr="003D7A95" w:rsidRDefault="00CD303F" w:rsidP="00110E59">
            <w:pPr>
              <w:ind w:firstLine="567"/>
              <w:jc w:val="center"/>
              <w:rPr>
                <w:rFonts w:ascii="Times New Roman" w:hAnsi="Times New Roman" w:cs="Times New Roman"/>
                <w:b/>
                <w:color w:val="000000" w:themeColor="text1"/>
                <w:sz w:val="24"/>
                <w:szCs w:val="24"/>
              </w:rPr>
            </w:pPr>
            <w:r w:rsidRPr="003D7A95">
              <w:rPr>
                <w:rFonts w:ascii="Times New Roman" w:hAnsi="Times New Roman" w:cs="Times New Roman"/>
                <w:b/>
                <w:color w:val="000000" w:themeColor="text1"/>
                <w:sz w:val="24"/>
                <w:szCs w:val="24"/>
              </w:rPr>
              <w:t xml:space="preserve">чинного нормативно-правового </w:t>
            </w:r>
            <w:proofErr w:type="spellStart"/>
            <w:r w:rsidRPr="003D7A95">
              <w:rPr>
                <w:rFonts w:ascii="Times New Roman" w:hAnsi="Times New Roman" w:cs="Times New Roman"/>
                <w:b/>
                <w:color w:val="000000" w:themeColor="text1"/>
                <w:sz w:val="24"/>
                <w:szCs w:val="24"/>
              </w:rPr>
              <w:t>акта</w:t>
            </w:r>
            <w:proofErr w:type="spellEnd"/>
          </w:p>
        </w:tc>
        <w:tc>
          <w:tcPr>
            <w:tcW w:w="7235" w:type="dxa"/>
          </w:tcPr>
          <w:p w14:paraId="6B7FECA0" w14:textId="77777777" w:rsidR="00CD303F" w:rsidRPr="003D7A95" w:rsidRDefault="00CD303F" w:rsidP="00110E59">
            <w:pPr>
              <w:ind w:firstLine="567"/>
              <w:jc w:val="center"/>
              <w:rPr>
                <w:rFonts w:ascii="Times New Roman" w:hAnsi="Times New Roman" w:cs="Times New Roman"/>
                <w:b/>
                <w:color w:val="000000" w:themeColor="text1"/>
                <w:sz w:val="24"/>
                <w:szCs w:val="24"/>
              </w:rPr>
            </w:pPr>
            <w:r w:rsidRPr="003D7A95">
              <w:rPr>
                <w:rFonts w:ascii="Times New Roman" w:hAnsi="Times New Roman" w:cs="Times New Roman"/>
                <w:b/>
                <w:color w:val="000000" w:themeColor="text1"/>
                <w:sz w:val="24"/>
                <w:szCs w:val="24"/>
              </w:rPr>
              <w:t xml:space="preserve">Зміст відповідного положення (норми) </w:t>
            </w:r>
            <w:proofErr w:type="spellStart"/>
            <w:r w:rsidRPr="003D7A95">
              <w:rPr>
                <w:rFonts w:ascii="Times New Roman" w:hAnsi="Times New Roman" w:cs="Times New Roman"/>
                <w:b/>
                <w:color w:val="000000" w:themeColor="text1"/>
                <w:sz w:val="24"/>
                <w:szCs w:val="24"/>
              </w:rPr>
              <w:t>проєкту</w:t>
            </w:r>
            <w:proofErr w:type="spellEnd"/>
            <w:r w:rsidRPr="003D7A95">
              <w:rPr>
                <w:rFonts w:ascii="Times New Roman" w:hAnsi="Times New Roman" w:cs="Times New Roman"/>
                <w:b/>
                <w:color w:val="000000" w:themeColor="text1"/>
                <w:sz w:val="24"/>
                <w:szCs w:val="24"/>
              </w:rPr>
              <w:t xml:space="preserve"> нормативно-правового </w:t>
            </w:r>
            <w:proofErr w:type="spellStart"/>
            <w:r w:rsidRPr="003D7A95">
              <w:rPr>
                <w:rFonts w:ascii="Times New Roman" w:hAnsi="Times New Roman" w:cs="Times New Roman"/>
                <w:b/>
                <w:color w:val="000000" w:themeColor="text1"/>
                <w:sz w:val="24"/>
                <w:szCs w:val="24"/>
              </w:rPr>
              <w:t>акта</w:t>
            </w:r>
            <w:proofErr w:type="spellEnd"/>
          </w:p>
        </w:tc>
      </w:tr>
      <w:tr w:rsidR="003D7A95" w:rsidRPr="003D7A95" w14:paraId="37A6F88E" w14:textId="77777777" w:rsidTr="00671138">
        <w:tc>
          <w:tcPr>
            <w:tcW w:w="7371" w:type="dxa"/>
            <w:gridSpan w:val="2"/>
          </w:tcPr>
          <w:p w14:paraId="61D7A042" w14:textId="77777777" w:rsidR="00CD303F" w:rsidRPr="003D7A95" w:rsidRDefault="00CD303F" w:rsidP="00110E59">
            <w:pPr>
              <w:ind w:firstLine="567"/>
              <w:jc w:val="center"/>
              <w:rPr>
                <w:rFonts w:ascii="Times New Roman" w:hAnsi="Times New Roman" w:cs="Times New Roman"/>
                <w:color w:val="000000" w:themeColor="text1"/>
                <w:sz w:val="24"/>
                <w:szCs w:val="24"/>
              </w:rPr>
            </w:pPr>
            <w:r w:rsidRPr="003D7A95">
              <w:rPr>
                <w:rFonts w:ascii="Times New Roman" w:hAnsi="Times New Roman" w:cs="Times New Roman"/>
                <w:color w:val="000000" w:themeColor="text1"/>
                <w:sz w:val="24"/>
                <w:szCs w:val="24"/>
              </w:rPr>
              <w:t>1</w:t>
            </w:r>
          </w:p>
        </w:tc>
        <w:tc>
          <w:tcPr>
            <w:tcW w:w="7235" w:type="dxa"/>
          </w:tcPr>
          <w:p w14:paraId="282BE96E" w14:textId="77777777" w:rsidR="00CD303F" w:rsidRPr="003D7A95" w:rsidRDefault="00CD303F" w:rsidP="00110E59">
            <w:pPr>
              <w:ind w:firstLine="567"/>
              <w:jc w:val="center"/>
              <w:rPr>
                <w:rFonts w:ascii="Times New Roman" w:hAnsi="Times New Roman" w:cs="Times New Roman"/>
                <w:color w:val="000000" w:themeColor="text1"/>
                <w:sz w:val="24"/>
                <w:szCs w:val="24"/>
              </w:rPr>
            </w:pPr>
            <w:r w:rsidRPr="003D7A95">
              <w:rPr>
                <w:rFonts w:ascii="Times New Roman" w:hAnsi="Times New Roman" w:cs="Times New Roman"/>
                <w:color w:val="000000" w:themeColor="text1"/>
                <w:sz w:val="24"/>
                <w:szCs w:val="24"/>
              </w:rPr>
              <w:t>2</w:t>
            </w:r>
          </w:p>
        </w:tc>
      </w:tr>
      <w:tr w:rsidR="00900771" w:rsidRPr="003D7A95" w14:paraId="29FA728C" w14:textId="77777777" w:rsidTr="00CC04E6">
        <w:tc>
          <w:tcPr>
            <w:tcW w:w="14606" w:type="dxa"/>
            <w:gridSpan w:val="3"/>
          </w:tcPr>
          <w:p w14:paraId="3753EEBC" w14:textId="11939DFF" w:rsidR="00900771" w:rsidRPr="003C3CEC" w:rsidDel="00100461" w:rsidRDefault="00900771" w:rsidP="009E4F19">
            <w:pPr>
              <w:ind w:firstLine="56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Постанова </w:t>
            </w:r>
            <w:r w:rsidRPr="00900771">
              <w:rPr>
                <w:rFonts w:ascii="Times New Roman" w:hAnsi="Times New Roman" w:cs="Times New Roman"/>
                <w:color w:val="000000" w:themeColor="text1"/>
                <w:sz w:val="24"/>
                <w:szCs w:val="24"/>
              </w:rPr>
              <w:t xml:space="preserve">Правління Національного банку України </w:t>
            </w:r>
            <w:r>
              <w:rPr>
                <w:rFonts w:ascii="Times New Roman" w:hAnsi="Times New Roman" w:cs="Times New Roman"/>
                <w:color w:val="000000" w:themeColor="text1"/>
                <w:sz w:val="24"/>
                <w:szCs w:val="24"/>
              </w:rPr>
              <w:t>«</w:t>
            </w:r>
            <w:r w:rsidRPr="00900771">
              <w:rPr>
                <w:rFonts w:ascii="Times New Roman" w:hAnsi="Times New Roman" w:cs="Times New Roman"/>
                <w:color w:val="000000" w:themeColor="text1"/>
                <w:sz w:val="24"/>
                <w:szCs w:val="24"/>
              </w:rPr>
              <w:t>Про затвердження Змін до Положення про авторизацію надавачів фінансових послуг та умови здійснення ними діяльності з надання фінансових послуг</w:t>
            </w:r>
            <w:r>
              <w:rPr>
                <w:rFonts w:ascii="Times New Roman" w:hAnsi="Times New Roman" w:cs="Times New Roman"/>
                <w:color w:val="000000" w:themeColor="text1"/>
                <w:sz w:val="24"/>
                <w:szCs w:val="24"/>
              </w:rPr>
              <w:t xml:space="preserve">» від </w:t>
            </w:r>
            <w:r w:rsidRPr="00900771">
              <w:rPr>
                <w:rFonts w:ascii="Times New Roman" w:hAnsi="Times New Roman" w:cs="Times New Roman"/>
                <w:color w:val="000000" w:themeColor="text1"/>
                <w:sz w:val="24"/>
                <w:szCs w:val="24"/>
              </w:rPr>
              <w:t>23 травня 2025 року № 56</w:t>
            </w:r>
          </w:p>
        </w:tc>
      </w:tr>
      <w:tr w:rsidR="00900771" w:rsidRPr="003D7A95" w14:paraId="5589E563" w14:textId="77777777" w:rsidTr="00671138">
        <w:tc>
          <w:tcPr>
            <w:tcW w:w="7371" w:type="dxa"/>
            <w:gridSpan w:val="2"/>
          </w:tcPr>
          <w:p w14:paraId="450F11F3" w14:textId="32299CD8" w:rsidR="00900771" w:rsidRPr="009E4F19" w:rsidDel="00100461" w:rsidRDefault="00900771" w:rsidP="009E4F19">
            <w:pPr>
              <w:ind w:firstLine="567"/>
              <w:jc w:val="both"/>
              <w:rPr>
                <w:rFonts w:ascii="Times New Roman" w:hAnsi="Times New Roman" w:cs="Times New Roman"/>
                <w:color w:val="000000" w:themeColor="text1"/>
                <w:sz w:val="24"/>
                <w:szCs w:val="24"/>
              </w:rPr>
            </w:pPr>
            <w:r w:rsidRPr="009E4F19">
              <w:rPr>
                <w:rFonts w:ascii="Times New Roman" w:hAnsi="Times New Roman" w:cs="Times New Roman"/>
                <w:color w:val="000000" w:themeColor="text1"/>
                <w:sz w:val="24"/>
                <w:szCs w:val="24"/>
              </w:rPr>
              <w:t xml:space="preserve">2. Національний банк України починаючи зі звітної дати, що настає після набрання чинності цією постановою, застосовує для здійснення процедур, визначених Положенням № 199, показники, установлені в додатках </w:t>
            </w:r>
            <w:r w:rsidRPr="009E4F19">
              <w:rPr>
                <w:rFonts w:ascii="Times New Roman" w:hAnsi="Times New Roman" w:cs="Times New Roman"/>
                <w:strike/>
                <w:color w:val="000000" w:themeColor="text1"/>
                <w:sz w:val="24"/>
                <w:szCs w:val="24"/>
              </w:rPr>
              <w:t>1, 2</w:t>
            </w:r>
            <w:r w:rsidRPr="009E4F19">
              <w:rPr>
                <w:rFonts w:ascii="Times New Roman" w:hAnsi="Times New Roman" w:cs="Times New Roman"/>
                <w:color w:val="000000" w:themeColor="text1"/>
                <w:sz w:val="24"/>
                <w:szCs w:val="24"/>
              </w:rPr>
              <w:t xml:space="preserve"> до Положення № 199, для визначення ознак того, що фінансова компанія, ломбард не розпочали здійснення діяльності з надання фінансових послуг протягом шести місяців із дати отримання ліцензії, не провадять діяльності з надання фінансових послуг протягом шести місяців поспіль, не розпочала здійснення діяльності з надання окремої фінансової послуги протягом шести місяців із дати розширення ліцензії на таку послугу, не провадить діяльності з надання окремої фінансової послуги протягом шести місяців поспіль.</w:t>
            </w:r>
          </w:p>
        </w:tc>
        <w:tc>
          <w:tcPr>
            <w:tcW w:w="7235" w:type="dxa"/>
          </w:tcPr>
          <w:p w14:paraId="6E307F20" w14:textId="085E7A94" w:rsidR="00900771" w:rsidRPr="003C3CEC" w:rsidDel="00100461" w:rsidRDefault="00900771" w:rsidP="00813D5E">
            <w:pPr>
              <w:ind w:firstLine="567"/>
              <w:jc w:val="both"/>
              <w:rPr>
                <w:rFonts w:ascii="Times New Roman" w:hAnsi="Times New Roman" w:cs="Times New Roman"/>
                <w:color w:val="000000" w:themeColor="text1"/>
                <w:sz w:val="24"/>
                <w:szCs w:val="24"/>
              </w:rPr>
            </w:pPr>
            <w:r w:rsidRPr="006270BF">
              <w:rPr>
                <w:rFonts w:ascii="Times New Roman" w:hAnsi="Times New Roman" w:cs="Times New Roman"/>
                <w:color w:val="000000" w:themeColor="text1"/>
                <w:sz w:val="24"/>
                <w:szCs w:val="24"/>
              </w:rPr>
              <w:t>2. Національний банк України починаючи зі звітної дати, що настає після набрання чинності цією постановою, застосовує для здійснення процедур, визначених Положенням № 199, пок</w:t>
            </w:r>
            <w:r>
              <w:rPr>
                <w:rFonts w:ascii="Times New Roman" w:hAnsi="Times New Roman" w:cs="Times New Roman"/>
                <w:color w:val="000000" w:themeColor="text1"/>
                <w:sz w:val="24"/>
                <w:szCs w:val="24"/>
              </w:rPr>
              <w:t xml:space="preserve">азники, установлені в додатках </w:t>
            </w:r>
            <w:r w:rsidRPr="009E4F19">
              <w:rPr>
                <w:rFonts w:ascii="Times New Roman" w:hAnsi="Times New Roman" w:cs="Times New Roman"/>
                <w:b/>
                <w:color w:val="000000" w:themeColor="text1"/>
                <w:sz w:val="24"/>
                <w:szCs w:val="24"/>
              </w:rPr>
              <w:t>2, 3</w:t>
            </w:r>
            <w:r w:rsidRPr="006270BF">
              <w:rPr>
                <w:rFonts w:ascii="Times New Roman" w:hAnsi="Times New Roman" w:cs="Times New Roman"/>
                <w:color w:val="000000" w:themeColor="text1"/>
                <w:sz w:val="24"/>
                <w:szCs w:val="24"/>
              </w:rPr>
              <w:t xml:space="preserve"> до Положення № 199, для визначення ознак того, що фінансова компанія, ломбард не розпочали здійснення діяльності з надання фінансових послуг протягом шести місяців із дати отримання ліцензії, не провадять діяльності з надання фінансових послуг протягом шести місяців поспіль, не розпочала здійснення діяльності з надання окремої фінансової послуги протягом шести місяців із дати розширення ліцензії на таку послугу, не провадить діяльності з надання окремої фінансової послуги протягом шести місяців поспіль.</w:t>
            </w:r>
          </w:p>
        </w:tc>
      </w:tr>
      <w:tr w:rsidR="003D7A95" w:rsidRPr="003D7A95" w14:paraId="031A848B" w14:textId="77777777" w:rsidTr="004F5145">
        <w:tc>
          <w:tcPr>
            <w:tcW w:w="14606" w:type="dxa"/>
            <w:gridSpan w:val="3"/>
          </w:tcPr>
          <w:p w14:paraId="0578B73E" w14:textId="2F151F57" w:rsidR="006C1EAE" w:rsidRPr="003D7A95" w:rsidRDefault="00563FEF" w:rsidP="002402A3">
            <w:pPr>
              <w:ind w:firstLine="567"/>
              <w:jc w:val="center"/>
              <w:rPr>
                <w:rFonts w:ascii="Times New Roman" w:hAnsi="Times New Roman" w:cs="Times New Roman"/>
                <w:b/>
                <w:color w:val="000000" w:themeColor="text1"/>
                <w:sz w:val="24"/>
                <w:szCs w:val="24"/>
              </w:rPr>
            </w:pPr>
            <w:r w:rsidRPr="003D7A95">
              <w:rPr>
                <w:rFonts w:ascii="Times New Roman" w:hAnsi="Times New Roman" w:cs="Times New Roman"/>
                <w:b/>
                <w:color w:val="000000" w:themeColor="text1"/>
                <w:sz w:val="24"/>
                <w:szCs w:val="24"/>
              </w:rPr>
              <w:t>Положення про авторизацію надавачів фінансових послуг та умови здійснення ними діяльності з надання фінансових послуг, затверджене постановою Правління Національного банку України від 29 грудня 2023 року № 199 (зі змінами)</w:t>
            </w:r>
          </w:p>
        </w:tc>
      </w:tr>
      <w:tr w:rsidR="003D7A95" w:rsidRPr="003D7A95" w14:paraId="4B21EED4" w14:textId="77777777" w:rsidTr="004F5145">
        <w:tc>
          <w:tcPr>
            <w:tcW w:w="14606" w:type="dxa"/>
            <w:gridSpan w:val="3"/>
          </w:tcPr>
          <w:p w14:paraId="2B5B72C2" w14:textId="6142B2DB" w:rsidR="00563FEF" w:rsidRDefault="003C3CEC" w:rsidP="00563FEF">
            <w:pPr>
              <w:ind w:firstLine="567"/>
              <w:jc w:val="center"/>
              <w:rPr>
                <w:rFonts w:ascii="Times New Roman" w:hAnsi="Times New Roman" w:cs="Times New Roman"/>
                <w:b/>
                <w:color w:val="000000" w:themeColor="text1"/>
                <w:sz w:val="24"/>
                <w:szCs w:val="24"/>
              </w:rPr>
            </w:pPr>
            <w:r w:rsidRPr="003C3CEC">
              <w:rPr>
                <w:rFonts w:ascii="Times New Roman" w:hAnsi="Times New Roman" w:cs="Times New Roman"/>
                <w:b/>
                <w:color w:val="000000" w:themeColor="text1"/>
                <w:sz w:val="24"/>
                <w:szCs w:val="24"/>
              </w:rPr>
              <w:t>II. Умови здійснення діяльності з надання фінансових послуг</w:t>
            </w:r>
          </w:p>
          <w:p w14:paraId="6E4E4109" w14:textId="36902D03" w:rsidR="00563FEF" w:rsidRPr="003D7A95" w:rsidRDefault="003C3CEC" w:rsidP="00D0101E">
            <w:pPr>
              <w:ind w:firstLine="567"/>
              <w:jc w:val="center"/>
              <w:rPr>
                <w:rFonts w:ascii="Times New Roman" w:hAnsi="Times New Roman" w:cs="Times New Roman"/>
                <w:b/>
                <w:color w:val="000000" w:themeColor="text1"/>
                <w:sz w:val="24"/>
                <w:szCs w:val="24"/>
              </w:rPr>
            </w:pPr>
            <w:r w:rsidRPr="003C3CEC">
              <w:rPr>
                <w:rFonts w:ascii="Times New Roman" w:hAnsi="Times New Roman" w:cs="Times New Roman"/>
                <w:b/>
                <w:color w:val="000000" w:themeColor="text1"/>
                <w:sz w:val="24"/>
                <w:szCs w:val="24"/>
              </w:rPr>
              <w:t>11. Додаткові вимоги для здійснення діяльності фінансової компанії</w:t>
            </w:r>
          </w:p>
        </w:tc>
      </w:tr>
      <w:tr w:rsidR="003D7A95" w:rsidRPr="003D7A95" w14:paraId="45FF092C" w14:textId="77777777" w:rsidTr="00587C63">
        <w:tc>
          <w:tcPr>
            <w:tcW w:w="7303" w:type="dxa"/>
          </w:tcPr>
          <w:p w14:paraId="6FD41EE4" w14:textId="3117F239" w:rsidR="00563FEF" w:rsidRPr="003D7A95" w:rsidRDefault="00D0101E" w:rsidP="00563FEF">
            <w:pPr>
              <w:ind w:firstLine="56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Відсутній</w:t>
            </w:r>
          </w:p>
        </w:tc>
        <w:tc>
          <w:tcPr>
            <w:tcW w:w="7303" w:type="dxa"/>
            <w:gridSpan w:val="2"/>
          </w:tcPr>
          <w:p w14:paraId="6CDA5B51" w14:textId="0B891D75" w:rsidR="002B559A" w:rsidRDefault="005376CB" w:rsidP="00950993">
            <w:pPr>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142</w:t>
            </w:r>
            <w:r w:rsidRPr="005376CB">
              <w:rPr>
                <w:rFonts w:ascii="Times New Roman" w:hAnsi="Times New Roman" w:cs="Times New Roman"/>
                <w:b/>
                <w:color w:val="000000" w:themeColor="text1"/>
                <w:sz w:val="24"/>
                <w:szCs w:val="24"/>
                <w:vertAlign w:val="superscript"/>
              </w:rPr>
              <w:t>1</w:t>
            </w:r>
            <w:r>
              <w:rPr>
                <w:rFonts w:ascii="Times New Roman" w:hAnsi="Times New Roman" w:cs="Times New Roman"/>
                <w:b/>
                <w:color w:val="000000" w:themeColor="text1"/>
                <w:sz w:val="24"/>
                <w:szCs w:val="24"/>
              </w:rPr>
              <w:t xml:space="preserve">. </w:t>
            </w:r>
            <w:r w:rsidR="00ED1CD4" w:rsidRPr="00ED1CD4">
              <w:rPr>
                <w:rFonts w:ascii="Times New Roman" w:hAnsi="Times New Roman" w:cs="Times New Roman"/>
                <w:b/>
                <w:color w:val="000000" w:themeColor="text1"/>
                <w:sz w:val="24"/>
                <w:szCs w:val="24"/>
              </w:rPr>
              <w:t xml:space="preserve">Фінансова компанія має право здійснювати іншу господарську діяльність з урахуванням </w:t>
            </w:r>
            <w:r w:rsidR="00ED1CD4">
              <w:rPr>
                <w:rFonts w:ascii="Times New Roman" w:hAnsi="Times New Roman" w:cs="Times New Roman"/>
                <w:b/>
                <w:color w:val="000000" w:themeColor="text1"/>
                <w:sz w:val="24"/>
                <w:szCs w:val="24"/>
              </w:rPr>
              <w:t>таких обмежень:</w:t>
            </w:r>
            <w:r w:rsidR="00894CD1">
              <w:rPr>
                <w:rFonts w:ascii="Times New Roman" w:hAnsi="Times New Roman" w:cs="Times New Roman"/>
                <w:b/>
                <w:color w:val="000000" w:themeColor="text1"/>
                <w:sz w:val="24"/>
                <w:szCs w:val="24"/>
              </w:rPr>
              <w:t xml:space="preserve"> </w:t>
            </w:r>
            <w:r w:rsidR="008053D5">
              <w:rPr>
                <w:rFonts w:ascii="Times New Roman" w:hAnsi="Times New Roman" w:cs="Times New Roman"/>
                <w:b/>
                <w:color w:val="000000" w:themeColor="text1"/>
                <w:sz w:val="24"/>
                <w:szCs w:val="24"/>
              </w:rPr>
              <w:t>д</w:t>
            </w:r>
            <w:r w:rsidRPr="00942AAA">
              <w:rPr>
                <w:rFonts w:ascii="Times New Roman" w:hAnsi="Times New Roman" w:cs="Times New Roman"/>
                <w:b/>
                <w:color w:val="000000" w:themeColor="text1"/>
                <w:sz w:val="24"/>
                <w:szCs w:val="24"/>
              </w:rPr>
              <w:t xml:space="preserve">оходи фінансової компанії від здійснення іншої </w:t>
            </w:r>
            <w:r w:rsidRPr="00942AAA">
              <w:rPr>
                <w:rFonts w:ascii="Times New Roman" w:hAnsi="Times New Roman"/>
                <w:b/>
                <w:color w:val="000000" w:themeColor="text1"/>
                <w:sz w:val="24"/>
              </w:rPr>
              <w:t>господарської</w:t>
            </w:r>
            <w:r w:rsidRPr="00942AAA">
              <w:rPr>
                <w:rFonts w:ascii="Times New Roman" w:hAnsi="Times New Roman" w:cs="Times New Roman"/>
                <w:b/>
                <w:color w:val="000000" w:themeColor="text1"/>
                <w:sz w:val="24"/>
                <w:szCs w:val="24"/>
              </w:rPr>
              <w:t xml:space="preserve"> діяльності</w:t>
            </w:r>
            <w:r w:rsidR="00B429CE" w:rsidRPr="00942AAA">
              <w:rPr>
                <w:rFonts w:ascii="Times New Roman" w:hAnsi="Times New Roman" w:cs="Times New Roman"/>
                <w:b/>
                <w:color w:val="000000" w:themeColor="text1"/>
                <w:sz w:val="24"/>
                <w:szCs w:val="24"/>
              </w:rPr>
              <w:t xml:space="preserve"> фінансової компанії</w:t>
            </w:r>
            <w:r w:rsidRPr="00942AAA">
              <w:rPr>
                <w:rFonts w:ascii="Times New Roman" w:hAnsi="Times New Roman" w:cs="Times New Roman"/>
                <w:b/>
                <w:color w:val="000000" w:themeColor="text1"/>
                <w:sz w:val="24"/>
                <w:szCs w:val="24"/>
              </w:rPr>
              <w:t>, не пов’язаної з наданням фінансових</w:t>
            </w:r>
            <w:r w:rsidRPr="005376CB">
              <w:rPr>
                <w:rFonts w:ascii="Times New Roman" w:hAnsi="Times New Roman" w:cs="Times New Roman"/>
                <w:b/>
                <w:color w:val="000000" w:themeColor="text1"/>
                <w:sz w:val="24"/>
                <w:szCs w:val="24"/>
              </w:rPr>
              <w:t xml:space="preserve"> послуг, </w:t>
            </w:r>
            <w:r>
              <w:rPr>
                <w:rFonts w:ascii="Times New Roman" w:hAnsi="Times New Roman" w:cs="Times New Roman"/>
                <w:b/>
                <w:color w:val="000000" w:themeColor="text1"/>
                <w:sz w:val="24"/>
                <w:szCs w:val="24"/>
              </w:rPr>
              <w:t>повинні становити не більше 20%</w:t>
            </w:r>
            <w:r w:rsidR="00BB584E">
              <w:rPr>
                <w:rFonts w:ascii="Times New Roman" w:hAnsi="Times New Roman" w:cs="Times New Roman"/>
                <w:b/>
                <w:color w:val="000000" w:themeColor="text1"/>
                <w:sz w:val="24"/>
                <w:szCs w:val="24"/>
              </w:rPr>
              <w:t xml:space="preserve"> від усіх доходів такої фінансової компанії за </w:t>
            </w:r>
            <w:r w:rsidR="00B313EA">
              <w:rPr>
                <w:rFonts w:ascii="Times New Roman" w:hAnsi="Times New Roman" w:cs="Times New Roman"/>
                <w:b/>
                <w:color w:val="000000" w:themeColor="text1"/>
                <w:sz w:val="24"/>
                <w:szCs w:val="24"/>
              </w:rPr>
              <w:t>результатами звітності</w:t>
            </w:r>
            <w:r w:rsidR="00E7600F">
              <w:rPr>
                <w:rFonts w:ascii="Times New Roman" w:hAnsi="Times New Roman" w:cs="Times New Roman"/>
                <w:b/>
                <w:color w:val="000000" w:themeColor="text1"/>
                <w:sz w:val="24"/>
                <w:szCs w:val="24"/>
              </w:rPr>
              <w:t xml:space="preserve"> </w:t>
            </w:r>
            <w:r w:rsidR="00C71F6E">
              <w:rPr>
                <w:rFonts w:ascii="Times New Roman" w:hAnsi="Times New Roman" w:cs="Times New Roman"/>
                <w:b/>
                <w:color w:val="000000" w:themeColor="text1"/>
                <w:sz w:val="24"/>
                <w:szCs w:val="24"/>
              </w:rPr>
              <w:t xml:space="preserve"> станом на 01.07 та 01.01</w:t>
            </w:r>
            <w:r w:rsidR="0083276A">
              <w:rPr>
                <w:rFonts w:ascii="Times New Roman" w:hAnsi="Times New Roman" w:cs="Times New Roman"/>
                <w:b/>
                <w:color w:val="000000" w:themeColor="text1"/>
                <w:sz w:val="24"/>
                <w:szCs w:val="24"/>
              </w:rPr>
              <w:t xml:space="preserve"> щороку. </w:t>
            </w:r>
            <w:r w:rsidR="002B559A">
              <w:rPr>
                <w:rFonts w:ascii="Times New Roman" w:hAnsi="Times New Roman" w:cs="Times New Roman"/>
                <w:b/>
                <w:color w:val="000000" w:themeColor="text1"/>
                <w:sz w:val="24"/>
                <w:szCs w:val="24"/>
              </w:rPr>
              <w:t xml:space="preserve"> </w:t>
            </w:r>
          </w:p>
          <w:p w14:paraId="37B215E7" w14:textId="62FE3EB9" w:rsidR="005376CB" w:rsidRPr="00D0101E" w:rsidRDefault="00ED1CD4" w:rsidP="00ED1CD4">
            <w:pPr>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Д</w:t>
            </w:r>
            <w:r w:rsidR="002B559A">
              <w:rPr>
                <w:rFonts w:ascii="Times New Roman" w:hAnsi="Times New Roman" w:cs="Times New Roman"/>
                <w:b/>
                <w:color w:val="000000" w:themeColor="text1"/>
                <w:sz w:val="24"/>
                <w:szCs w:val="24"/>
              </w:rPr>
              <w:t>о</w:t>
            </w:r>
            <w:r w:rsidR="002B559A" w:rsidRPr="000633E4">
              <w:rPr>
                <w:rFonts w:ascii="Times New Roman" w:hAnsi="Times New Roman" w:cs="Times New Roman"/>
                <w:b/>
                <w:color w:val="000000" w:themeColor="text1"/>
                <w:sz w:val="24"/>
                <w:szCs w:val="24"/>
              </w:rPr>
              <w:t>ходи фінансової компанії визначаютьс</w:t>
            </w:r>
            <w:r w:rsidR="002B559A">
              <w:rPr>
                <w:rFonts w:ascii="Times New Roman" w:hAnsi="Times New Roman" w:cs="Times New Roman"/>
                <w:b/>
                <w:color w:val="000000" w:themeColor="text1"/>
                <w:sz w:val="24"/>
                <w:szCs w:val="24"/>
              </w:rPr>
              <w:t>я</w:t>
            </w:r>
            <w:r w:rsidR="00950993">
              <w:rPr>
                <w:rFonts w:ascii="Times New Roman" w:hAnsi="Times New Roman" w:cs="Times New Roman"/>
                <w:b/>
                <w:color w:val="000000" w:themeColor="text1"/>
                <w:sz w:val="24"/>
                <w:szCs w:val="24"/>
              </w:rPr>
              <w:t xml:space="preserve"> </w:t>
            </w:r>
            <w:r w:rsidR="00950993" w:rsidRPr="00950993">
              <w:rPr>
                <w:rFonts w:ascii="Times New Roman" w:hAnsi="Times New Roman" w:cs="Times New Roman"/>
                <w:b/>
                <w:color w:val="000000" w:themeColor="text1"/>
                <w:sz w:val="24"/>
                <w:szCs w:val="24"/>
              </w:rPr>
              <w:t>за даними регуляторної звітності</w:t>
            </w:r>
            <w:r w:rsidR="00950993">
              <w:rPr>
                <w:rFonts w:ascii="Times New Roman" w:hAnsi="Times New Roman" w:cs="Times New Roman"/>
                <w:b/>
                <w:color w:val="000000" w:themeColor="text1"/>
                <w:sz w:val="24"/>
                <w:szCs w:val="24"/>
              </w:rPr>
              <w:t xml:space="preserve"> </w:t>
            </w:r>
            <w:r w:rsidR="00950993" w:rsidRPr="00950993">
              <w:rPr>
                <w:rFonts w:ascii="Times New Roman" w:hAnsi="Times New Roman" w:cs="Times New Roman"/>
                <w:b/>
                <w:color w:val="000000" w:themeColor="text1"/>
                <w:sz w:val="24"/>
                <w:szCs w:val="24"/>
              </w:rPr>
              <w:t xml:space="preserve">за показником звітності LRF014029 «Усього доходів» </w:t>
            </w:r>
            <w:proofErr w:type="spellStart"/>
            <w:r w:rsidR="00950993">
              <w:rPr>
                <w:rFonts w:ascii="Times New Roman" w:hAnsi="Times New Roman" w:cs="Times New Roman"/>
                <w:b/>
                <w:color w:val="000000" w:themeColor="text1"/>
                <w:sz w:val="24"/>
                <w:szCs w:val="24"/>
              </w:rPr>
              <w:t>файла</w:t>
            </w:r>
            <w:proofErr w:type="spellEnd"/>
            <w:r w:rsidR="00950993" w:rsidRPr="00950993">
              <w:rPr>
                <w:rFonts w:ascii="Times New Roman" w:hAnsi="Times New Roman" w:cs="Times New Roman"/>
                <w:b/>
                <w:color w:val="000000" w:themeColor="text1"/>
                <w:sz w:val="24"/>
                <w:szCs w:val="24"/>
              </w:rPr>
              <w:t xml:space="preserve"> LRF01 “Дані регуляторного балансу”</w:t>
            </w:r>
            <w:r w:rsidR="00D55164">
              <w:rPr>
                <w:rFonts w:ascii="Times New Roman" w:hAnsi="Times New Roman" w:cs="Times New Roman"/>
                <w:b/>
                <w:color w:val="000000" w:themeColor="text1"/>
                <w:sz w:val="24"/>
                <w:szCs w:val="24"/>
              </w:rPr>
              <w:t xml:space="preserve">, </w:t>
            </w:r>
            <w:r w:rsidR="00D55164" w:rsidRPr="00D55164">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що </w:t>
            </w:r>
            <w:r w:rsidR="00D55164" w:rsidRPr="00D55164">
              <w:rPr>
                <w:rFonts w:ascii="Times New Roman" w:hAnsi="Times New Roman" w:cs="Times New Roman"/>
                <w:b/>
                <w:color w:val="000000" w:themeColor="text1"/>
                <w:sz w:val="24"/>
                <w:szCs w:val="24"/>
              </w:rPr>
              <w:t>пода</w:t>
            </w:r>
            <w:r>
              <w:rPr>
                <w:rFonts w:ascii="Times New Roman" w:hAnsi="Times New Roman" w:cs="Times New Roman"/>
                <w:b/>
                <w:color w:val="000000" w:themeColor="text1"/>
                <w:sz w:val="24"/>
                <w:szCs w:val="24"/>
              </w:rPr>
              <w:t>ється</w:t>
            </w:r>
            <w:r w:rsidR="00D55164" w:rsidRPr="00D55164">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відповідно до</w:t>
            </w:r>
            <w:r w:rsidR="00D55164" w:rsidRPr="00D55164">
              <w:rPr>
                <w:rFonts w:ascii="Times New Roman" w:hAnsi="Times New Roman" w:cs="Times New Roman"/>
                <w:b/>
                <w:color w:val="000000" w:themeColor="text1"/>
                <w:sz w:val="24"/>
                <w:szCs w:val="24"/>
              </w:rPr>
              <w:t xml:space="preserve"> таблиці 3 додатка 5 до Правил складання та подання звітності учасниками ринку небанківських фінансових послуг до Національного банку України, затверджених постановою Правління Національного банку України від 25 листопада 2021 року № 123 (зі змінами)</w:t>
            </w:r>
            <w:r w:rsidR="005376CB">
              <w:rPr>
                <w:rFonts w:ascii="Times New Roman" w:hAnsi="Times New Roman" w:cs="Times New Roman"/>
                <w:b/>
                <w:color w:val="000000" w:themeColor="text1"/>
                <w:sz w:val="24"/>
                <w:szCs w:val="24"/>
              </w:rPr>
              <w:t xml:space="preserve">.  </w:t>
            </w:r>
          </w:p>
        </w:tc>
      </w:tr>
      <w:tr w:rsidR="003D7A95" w:rsidRPr="003D7A95" w14:paraId="706F9518" w14:textId="77777777" w:rsidTr="00587C63">
        <w:tc>
          <w:tcPr>
            <w:tcW w:w="7303" w:type="dxa"/>
          </w:tcPr>
          <w:p w14:paraId="4379FC11" w14:textId="043E873B" w:rsidR="00743E8B" w:rsidRPr="00D0101E" w:rsidRDefault="00D0101E" w:rsidP="003447F6">
            <w:pPr>
              <w:ind w:firstLine="567"/>
              <w:jc w:val="both"/>
              <w:rPr>
                <w:rFonts w:ascii="Times New Roman" w:hAnsi="Times New Roman" w:cs="Times New Roman"/>
                <w:b/>
                <w:color w:val="000000" w:themeColor="text1"/>
                <w:sz w:val="24"/>
                <w:szCs w:val="24"/>
              </w:rPr>
            </w:pPr>
            <w:r w:rsidRPr="00D0101E">
              <w:rPr>
                <w:rFonts w:ascii="Times New Roman" w:hAnsi="Times New Roman" w:cs="Times New Roman"/>
                <w:b/>
                <w:color w:val="000000" w:themeColor="text1"/>
                <w:sz w:val="24"/>
                <w:szCs w:val="24"/>
              </w:rPr>
              <w:lastRenderedPageBreak/>
              <w:t>Відсутній</w:t>
            </w:r>
            <w:r w:rsidR="004B1E1D">
              <w:rPr>
                <w:color w:val="000000"/>
              </w:rPr>
              <w:t xml:space="preserve"> </w:t>
            </w:r>
          </w:p>
        </w:tc>
        <w:tc>
          <w:tcPr>
            <w:tcW w:w="7303" w:type="dxa"/>
            <w:gridSpan w:val="2"/>
          </w:tcPr>
          <w:p w14:paraId="571D8E17" w14:textId="654995CB" w:rsidR="003D463A" w:rsidRDefault="005376CB" w:rsidP="00916D24">
            <w:pPr>
              <w:ind w:firstLine="605"/>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142</w:t>
            </w:r>
            <w:r w:rsidRPr="005376CB">
              <w:rPr>
                <w:rFonts w:ascii="Times New Roman" w:hAnsi="Times New Roman" w:cs="Times New Roman"/>
                <w:b/>
                <w:color w:val="000000" w:themeColor="text1"/>
                <w:sz w:val="24"/>
                <w:szCs w:val="24"/>
                <w:vertAlign w:val="superscript"/>
              </w:rPr>
              <w:t>2</w:t>
            </w:r>
            <w:r>
              <w:rPr>
                <w:rFonts w:ascii="Times New Roman" w:hAnsi="Times New Roman" w:cs="Times New Roman"/>
                <w:b/>
                <w:color w:val="000000" w:themeColor="text1"/>
                <w:sz w:val="24"/>
                <w:szCs w:val="24"/>
              </w:rPr>
              <w:t xml:space="preserve">. </w:t>
            </w:r>
            <w:r w:rsidRPr="005376CB">
              <w:rPr>
                <w:rFonts w:ascii="Times New Roman" w:hAnsi="Times New Roman" w:cs="Times New Roman"/>
                <w:b/>
                <w:color w:val="000000" w:themeColor="text1"/>
                <w:sz w:val="24"/>
                <w:szCs w:val="24"/>
              </w:rPr>
              <w:t xml:space="preserve">Доходи фінансової компанії від здійснення іншої </w:t>
            </w:r>
            <w:r w:rsidRPr="000633E4">
              <w:rPr>
                <w:rFonts w:ascii="Times New Roman" w:hAnsi="Times New Roman"/>
                <w:b/>
                <w:color w:val="000000" w:themeColor="text1"/>
                <w:sz w:val="24"/>
              </w:rPr>
              <w:t xml:space="preserve">господарської </w:t>
            </w:r>
            <w:r w:rsidRPr="005376CB">
              <w:rPr>
                <w:rFonts w:ascii="Times New Roman" w:hAnsi="Times New Roman" w:cs="Times New Roman"/>
                <w:b/>
                <w:color w:val="000000" w:themeColor="text1"/>
                <w:sz w:val="24"/>
                <w:szCs w:val="24"/>
              </w:rPr>
              <w:t>діяльності</w:t>
            </w:r>
            <w:r w:rsidR="00B429CE">
              <w:rPr>
                <w:rFonts w:ascii="Times New Roman" w:hAnsi="Times New Roman" w:cs="Times New Roman"/>
                <w:b/>
                <w:color w:val="000000" w:themeColor="text1"/>
                <w:sz w:val="24"/>
                <w:szCs w:val="24"/>
              </w:rPr>
              <w:t xml:space="preserve"> фінансової компанії</w:t>
            </w:r>
            <w:r w:rsidRPr="005376CB">
              <w:rPr>
                <w:rFonts w:ascii="Times New Roman" w:hAnsi="Times New Roman" w:cs="Times New Roman"/>
                <w:b/>
                <w:color w:val="000000" w:themeColor="text1"/>
                <w:sz w:val="24"/>
                <w:szCs w:val="24"/>
              </w:rPr>
              <w:t>, не пов’язаної</w:t>
            </w:r>
            <w:r>
              <w:rPr>
                <w:rFonts w:ascii="Times New Roman" w:hAnsi="Times New Roman" w:cs="Times New Roman"/>
                <w:b/>
                <w:color w:val="000000" w:themeColor="text1"/>
                <w:sz w:val="24"/>
                <w:szCs w:val="24"/>
              </w:rPr>
              <w:t xml:space="preserve"> з наданням фінансових послуг</w:t>
            </w:r>
            <w:r w:rsidR="00171721">
              <w:rPr>
                <w:rFonts w:ascii="Times New Roman" w:hAnsi="Times New Roman" w:cs="Times New Roman"/>
                <w:b/>
                <w:color w:val="000000" w:themeColor="text1"/>
                <w:sz w:val="24"/>
                <w:szCs w:val="24"/>
              </w:rPr>
              <w:t>,</w:t>
            </w:r>
            <w:r w:rsidRPr="005376CB">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для цілей застосування пункту 142</w:t>
            </w:r>
            <w:r w:rsidRPr="005376CB">
              <w:rPr>
                <w:rFonts w:ascii="Times New Roman" w:hAnsi="Times New Roman" w:cs="Times New Roman"/>
                <w:b/>
                <w:color w:val="000000" w:themeColor="text1"/>
                <w:sz w:val="24"/>
                <w:szCs w:val="24"/>
                <w:vertAlign w:val="superscript"/>
              </w:rPr>
              <w:t>1</w:t>
            </w:r>
            <w:r>
              <w:rPr>
                <w:rFonts w:ascii="Times New Roman" w:hAnsi="Times New Roman" w:cs="Times New Roman"/>
                <w:b/>
                <w:color w:val="000000" w:themeColor="text1"/>
                <w:sz w:val="24"/>
                <w:szCs w:val="24"/>
              </w:rPr>
              <w:t xml:space="preserve"> глави 11 розділу ІІ цього Положення</w:t>
            </w:r>
            <w:r w:rsidR="00ED1CD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5376CB">
              <w:rPr>
                <w:rFonts w:ascii="Times New Roman" w:hAnsi="Times New Roman" w:cs="Times New Roman"/>
                <w:b/>
                <w:color w:val="000000" w:themeColor="text1"/>
                <w:sz w:val="24"/>
                <w:szCs w:val="24"/>
              </w:rPr>
              <w:t xml:space="preserve">визначаються за </w:t>
            </w:r>
            <w:r w:rsidR="009C1B77" w:rsidRPr="009C1B77">
              <w:rPr>
                <w:rFonts w:ascii="Times New Roman" w:hAnsi="Times New Roman" w:cs="Times New Roman"/>
                <w:b/>
                <w:color w:val="000000" w:themeColor="text1"/>
                <w:sz w:val="24"/>
                <w:szCs w:val="24"/>
              </w:rPr>
              <w:t>ус</w:t>
            </w:r>
            <w:r w:rsidR="009C1B77">
              <w:rPr>
                <w:rFonts w:ascii="Times New Roman" w:hAnsi="Times New Roman" w:cs="Times New Roman"/>
                <w:b/>
                <w:color w:val="000000" w:themeColor="text1"/>
                <w:sz w:val="24"/>
                <w:szCs w:val="24"/>
              </w:rPr>
              <w:t xml:space="preserve">іма </w:t>
            </w:r>
            <w:r w:rsidRPr="005376CB">
              <w:rPr>
                <w:rFonts w:ascii="Times New Roman" w:hAnsi="Times New Roman" w:cs="Times New Roman"/>
                <w:b/>
                <w:color w:val="000000" w:themeColor="text1"/>
                <w:sz w:val="24"/>
                <w:szCs w:val="24"/>
              </w:rPr>
              <w:t>показниками регуляторної</w:t>
            </w:r>
            <w:r w:rsidR="00BB584E">
              <w:rPr>
                <w:rFonts w:ascii="Times New Roman" w:hAnsi="Times New Roman" w:cs="Times New Roman"/>
                <w:b/>
                <w:color w:val="000000" w:themeColor="text1"/>
                <w:sz w:val="24"/>
                <w:szCs w:val="24"/>
              </w:rPr>
              <w:t xml:space="preserve"> звітності</w:t>
            </w:r>
            <w:r w:rsidR="00ED1CD4">
              <w:rPr>
                <w:rFonts w:ascii="Times New Roman" w:hAnsi="Times New Roman" w:cs="Times New Roman"/>
                <w:b/>
                <w:color w:val="000000" w:themeColor="text1"/>
                <w:sz w:val="24"/>
                <w:szCs w:val="24"/>
              </w:rPr>
              <w:t xml:space="preserve">, </w:t>
            </w:r>
            <w:r w:rsidR="00BB584E" w:rsidRPr="00BB584E">
              <w:rPr>
                <w:rFonts w:ascii="Times New Roman" w:hAnsi="Times New Roman" w:cs="Times New Roman"/>
                <w:b/>
                <w:color w:val="000000" w:themeColor="text1"/>
                <w:sz w:val="24"/>
                <w:szCs w:val="24"/>
              </w:rPr>
              <w:t xml:space="preserve">наведеними у додатку </w:t>
            </w:r>
            <w:r w:rsidR="008053D5">
              <w:rPr>
                <w:rFonts w:ascii="Times New Roman" w:hAnsi="Times New Roman" w:cs="Times New Roman"/>
                <w:b/>
                <w:color w:val="000000" w:themeColor="text1"/>
                <w:sz w:val="24"/>
                <w:szCs w:val="24"/>
              </w:rPr>
              <w:t>1</w:t>
            </w:r>
            <w:r w:rsidR="008053D5" w:rsidRPr="00BB584E">
              <w:rPr>
                <w:rFonts w:ascii="Times New Roman" w:hAnsi="Times New Roman" w:cs="Times New Roman"/>
                <w:b/>
                <w:color w:val="000000" w:themeColor="text1"/>
                <w:sz w:val="24"/>
                <w:szCs w:val="24"/>
              </w:rPr>
              <w:t xml:space="preserve"> </w:t>
            </w:r>
            <w:r w:rsidR="00BB584E" w:rsidRPr="00BB584E">
              <w:rPr>
                <w:rFonts w:ascii="Times New Roman" w:hAnsi="Times New Roman" w:cs="Times New Roman"/>
                <w:b/>
                <w:color w:val="000000" w:themeColor="text1"/>
                <w:sz w:val="24"/>
                <w:szCs w:val="24"/>
              </w:rPr>
              <w:t>до цього Положення</w:t>
            </w:r>
            <w:r w:rsidR="002709AF">
              <w:rPr>
                <w:rFonts w:ascii="Times New Roman" w:hAnsi="Times New Roman" w:cs="Times New Roman"/>
                <w:b/>
                <w:color w:val="000000" w:themeColor="text1"/>
                <w:sz w:val="24"/>
                <w:szCs w:val="24"/>
              </w:rPr>
              <w:t xml:space="preserve"> за вирахуванням</w:t>
            </w:r>
            <w:r w:rsidR="003D463A">
              <w:rPr>
                <w:rFonts w:ascii="Times New Roman" w:hAnsi="Times New Roman" w:cs="Times New Roman"/>
                <w:b/>
                <w:color w:val="000000" w:themeColor="text1"/>
                <w:sz w:val="24"/>
                <w:szCs w:val="24"/>
              </w:rPr>
              <w:t>:</w:t>
            </w:r>
          </w:p>
          <w:p w14:paraId="7C784E2F" w14:textId="77777777" w:rsidR="003D463A" w:rsidRDefault="003D463A" w:rsidP="00916D24">
            <w:pPr>
              <w:ind w:firstLine="605"/>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002709AF">
              <w:rPr>
                <w:rFonts w:ascii="Times New Roman" w:hAnsi="Times New Roman" w:cs="Times New Roman"/>
                <w:b/>
                <w:color w:val="000000" w:themeColor="text1"/>
                <w:sz w:val="24"/>
                <w:szCs w:val="24"/>
              </w:rPr>
              <w:t xml:space="preserve"> доходів</w:t>
            </w:r>
            <w:r w:rsidR="002709AF" w:rsidRPr="002709AF">
              <w:rPr>
                <w:rFonts w:ascii="Times New Roman" w:hAnsi="Times New Roman" w:cs="Times New Roman"/>
                <w:b/>
                <w:color w:val="000000" w:themeColor="text1"/>
                <w:sz w:val="24"/>
                <w:szCs w:val="24"/>
              </w:rPr>
              <w:t>, які  пов’язані з діяльністю</w:t>
            </w:r>
            <w:r w:rsidR="002709AF">
              <w:rPr>
                <w:rFonts w:ascii="Times New Roman" w:hAnsi="Times New Roman" w:cs="Times New Roman"/>
                <w:b/>
                <w:color w:val="000000" w:themeColor="text1"/>
                <w:sz w:val="24"/>
                <w:szCs w:val="24"/>
              </w:rPr>
              <w:t xml:space="preserve"> фінансової компанії</w:t>
            </w:r>
            <w:r w:rsidR="002709AF" w:rsidRPr="002709AF">
              <w:rPr>
                <w:rFonts w:ascii="Times New Roman" w:hAnsi="Times New Roman" w:cs="Times New Roman"/>
                <w:b/>
                <w:color w:val="000000" w:themeColor="text1"/>
                <w:sz w:val="24"/>
                <w:szCs w:val="24"/>
              </w:rPr>
              <w:t>, яка не мо</w:t>
            </w:r>
            <w:r w:rsidR="002709AF">
              <w:rPr>
                <w:rFonts w:ascii="Times New Roman" w:hAnsi="Times New Roman" w:cs="Times New Roman"/>
                <w:b/>
                <w:color w:val="000000" w:themeColor="text1"/>
                <w:sz w:val="24"/>
                <w:szCs w:val="24"/>
              </w:rPr>
              <w:t>же обмежуватися відповідно до частини п’ятої статті 29 Закону</w:t>
            </w:r>
            <w:r w:rsidR="002709AF" w:rsidRPr="002709AF">
              <w:rPr>
                <w:rFonts w:ascii="Times New Roman" w:hAnsi="Times New Roman" w:cs="Times New Roman"/>
                <w:b/>
                <w:color w:val="000000" w:themeColor="text1"/>
                <w:sz w:val="24"/>
                <w:szCs w:val="24"/>
              </w:rPr>
              <w:t xml:space="preserve"> про фін</w:t>
            </w:r>
            <w:r w:rsidR="002709AF">
              <w:rPr>
                <w:rFonts w:ascii="Times New Roman" w:hAnsi="Times New Roman" w:cs="Times New Roman"/>
                <w:b/>
                <w:color w:val="000000" w:themeColor="text1"/>
                <w:sz w:val="24"/>
                <w:szCs w:val="24"/>
              </w:rPr>
              <w:t>ансові</w:t>
            </w:r>
            <w:r w:rsidR="002709AF" w:rsidRPr="002709AF">
              <w:rPr>
                <w:rFonts w:ascii="Times New Roman" w:hAnsi="Times New Roman" w:cs="Times New Roman"/>
                <w:b/>
                <w:color w:val="000000" w:themeColor="text1"/>
                <w:sz w:val="24"/>
                <w:szCs w:val="24"/>
              </w:rPr>
              <w:t xml:space="preserve"> </w:t>
            </w:r>
            <w:r w:rsidR="002709AF">
              <w:rPr>
                <w:rFonts w:ascii="Times New Roman" w:hAnsi="Times New Roman" w:cs="Times New Roman"/>
                <w:b/>
                <w:color w:val="000000" w:themeColor="text1"/>
                <w:sz w:val="24"/>
                <w:szCs w:val="24"/>
              </w:rPr>
              <w:t>послуги</w:t>
            </w:r>
            <w:r>
              <w:rPr>
                <w:rFonts w:ascii="Times New Roman" w:hAnsi="Times New Roman" w:cs="Times New Roman"/>
                <w:b/>
                <w:color w:val="000000" w:themeColor="text1"/>
                <w:sz w:val="24"/>
                <w:szCs w:val="24"/>
              </w:rPr>
              <w:t>;</w:t>
            </w:r>
          </w:p>
          <w:p w14:paraId="3F0FF220" w14:textId="48011404" w:rsidR="008053D5" w:rsidRDefault="003D463A" w:rsidP="00916D24">
            <w:pPr>
              <w:ind w:firstLine="605"/>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002709AF">
              <w:rPr>
                <w:rFonts w:ascii="Times New Roman" w:hAnsi="Times New Roman" w:cs="Times New Roman"/>
                <w:b/>
                <w:color w:val="000000" w:themeColor="text1"/>
                <w:sz w:val="24"/>
                <w:szCs w:val="24"/>
              </w:rPr>
              <w:t xml:space="preserve"> доходів</w:t>
            </w:r>
            <w:r w:rsidR="002709AF" w:rsidRPr="002709AF">
              <w:rPr>
                <w:rFonts w:ascii="Times New Roman" w:hAnsi="Times New Roman" w:cs="Times New Roman"/>
                <w:b/>
                <w:color w:val="000000" w:themeColor="text1"/>
                <w:sz w:val="24"/>
                <w:szCs w:val="24"/>
              </w:rPr>
              <w:t>, що виникли в результа</w:t>
            </w:r>
            <w:r w:rsidR="002709AF">
              <w:rPr>
                <w:rFonts w:ascii="Times New Roman" w:hAnsi="Times New Roman" w:cs="Times New Roman"/>
                <w:b/>
                <w:color w:val="000000" w:themeColor="text1"/>
                <w:sz w:val="24"/>
                <w:szCs w:val="24"/>
              </w:rPr>
              <w:t xml:space="preserve">ті </w:t>
            </w:r>
            <w:r w:rsidR="002709AF" w:rsidRPr="00942AAA">
              <w:rPr>
                <w:rFonts w:ascii="Times New Roman" w:hAnsi="Times New Roman" w:cs="Times New Roman"/>
                <w:b/>
                <w:color w:val="000000" w:themeColor="text1"/>
                <w:sz w:val="24"/>
                <w:szCs w:val="24"/>
              </w:rPr>
              <w:t>підтримки фінансової компанії</w:t>
            </w:r>
            <w:r w:rsidR="00745C01" w:rsidRPr="00942AAA">
              <w:rPr>
                <w:rFonts w:ascii="Times New Roman" w:hAnsi="Times New Roman" w:cs="Times New Roman"/>
                <w:b/>
                <w:color w:val="000000" w:themeColor="text1"/>
                <w:sz w:val="24"/>
                <w:szCs w:val="24"/>
              </w:rPr>
              <w:t xml:space="preserve"> (включаючи цільове фінансування)</w:t>
            </w:r>
            <w:r w:rsidR="00916D24" w:rsidRPr="00942AAA">
              <w:rPr>
                <w:color w:val="333333"/>
                <w:shd w:val="clear" w:color="auto" w:fill="FFFFFF"/>
              </w:rPr>
              <w:t xml:space="preserve"> </w:t>
            </w:r>
            <w:r w:rsidR="00916D24" w:rsidRPr="00942AAA">
              <w:rPr>
                <w:rFonts w:ascii="Times New Roman" w:hAnsi="Times New Roman" w:cs="Times New Roman"/>
                <w:b/>
                <w:color w:val="000000" w:themeColor="text1"/>
                <w:sz w:val="24"/>
                <w:szCs w:val="24"/>
              </w:rPr>
              <w:t>в рамках </w:t>
            </w:r>
            <w:bookmarkStart w:id="1" w:name="w1_5"/>
            <w:r w:rsidR="00916D24" w:rsidRPr="00942AAA">
              <w:rPr>
                <w:rFonts w:ascii="Times New Roman" w:hAnsi="Times New Roman" w:cs="Times New Roman"/>
                <w:b/>
                <w:color w:val="000000" w:themeColor="text1"/>
                <w:sz w:val="24"/>
                <w:szCs w:val="24"/>
              </w:rPr>
              <w:fldChar w:fldCharType="begin"/>
            </w:r>
            <w:r w:rsidR="00916D24" w:rsidRPr="00942AAA">
              <w:rPr>
                <w:rFonts w:ascii="Times New Roman" w:hAnsi="Times New Roman" w:cs="Times New Roman"/>
                <w:b/>
                <w:color w:val="000000" w:themeColor="text1"/>
                <w:sz w:val="24"/>
                <w:szCs w:val="24"/>
              </w:rPr>
              <w:instrText xml:space="preserve"> HYPERLINK "https://zakon.rada.gov.ua/laws/show/v0199500-23?find=1&amp;text=%D0%B4%D0%B5%D1%80%D0%B6%D0%B0%D0%B2%D0%BD" \l "w1_6" </w:instrText>
            </w:r>
            <w:r w:rsidR="00916D24" w:rsidRPr="00942AAA">
              <w:rPr>
                <w:rFonts w:ascii="Times New Roman" w:hAnsi="Times New Roman" w:cs="Times New Roman"/>
                <w:b/>
                <w:color w:val="000000" w:themeColor="text1"/>
                <w:sz w:val="24"/>
                <w:szCs w:val="24"/>
              </w:rPr>
              <w:fldChar w:fldCharType="separate"/>
            </w:r>
            <w:r w:rsidR="00916D24" w:rsidRPr="00942AAA">
              <w:rPr>
                <w:rFonts w:ascii="Times New Roman" w:hAnsi="Times New Roman" w:cs="Times New Roman"/>
                <w:b/>
                <w:color w:val="000000" w:themeColor="text1"/>
                <w:sz w:val="24"/>
                <w:szCs w:val="24"/>
              </w:rPr>
              <w:t>державн</w:t>
            </w:r>
            <w:r w:rsidR="00916D24" w:rsidRPr="00942AAA">
              <w:rPr>
                <w:rFonts w:ascii="Times New Roman" w:hAnsi="Times New Roman" w:cs="Times New Roman"/>
                <w:b/>
                <w:color w:val="000000" w:themeColor="text1"/>
                <w:sz w:val="24"/>
                <w:szCs w:val="24"/>
              </w:rPr>
              <w:fldChar w:fldCharType="end"/>
            </w:r>
            <w:bookmarkEnd w:id="1"/>
            <w:r w:rsidR="00916D24" w:rsidRPr="00942AAA">
              <w:rPr>
                <w:rFonts w:ascii="Times New Roman" w:hAnsi="Times New Roman" w:cs="Times New Roman"/>
                <w:b/>
                <w:color w:val="000000" w:themeColor="text1"/>
                <w:sz w:val="24"/>
                <w:szCs w:val="24"/>
              </w:rPr>
              <w:t>их програм або програм ор</w:t>
            </w:r>
            <w:r w:rsidR="00747B8E" w:rsidRPr="00942AAA">
              <w:rPr>
                <w:rFonts w:ascii="Times New Roman" w:hAnsi="Times New Roman" w:cs="Times New Roman"/>
                <w:b/>
                <w:color w:val="000000" w:themeColor="text1"/>
                <w:sz w:val="24"/>
                <w:szCs w:val="24"/>
              </w:rPr>
              <w:t>ганів місцевого самоврядування, що</w:t>
            </w:r>
            <w:r w:rsidR="00916D24" w:rsidRPr="00942AAA">
              <w:rPr>
                <w:rFonts w:ascii="Times New Roman" w:hAnsi="Times New Roman" w:cs="Times New Roman"/>
                <w:b/>
                <w:color w:val="000000" w:themeColor="text1"/>
                <w:sz w:val="24"/>
                <w:szCs w:val="24"/>
              </w:rPr>
              <w:t xml:space="preserve"> передбачають окремі, визначені такими програмами, умови надання фінансових послуг</w:t>
            </w:r>
            <w:r w:rsidR="008053D5">
              <w:rPr>
                <w:rFonts w:ascii="Times New Roman" w:hAnsi="Times New Roman" w:cs="Times New Roman"/>
                <w:b/>
                <w:color w:val="000000" w:themeColor="text1"/>
                <w:sz w:val="24"/>
                <w:szCs w:val="24"/>
              </w:rPr>
              <w:t>;</w:t>
            </w:r>
          </w:p>
          <w:p w14:paraId="7AB798D8" w14:textId="6423954E" w:rsidR="005376CB" w:rsidRPr="00D0101E" w:rsidRDefault="008053D5" w:rsidP="00711A2A">
            <w:pPr>
              <w:ind w:firstLine="605"/>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 </w:t>
            </w:r>
            <w:r>
              <w:t xml:space="preserve"> </w:t>
            </w:r>
            <w:r w:rsidRPr="008053D5">
              <w:rPr>
                <w:rFonts w:ascii="Times New Roman" w:hAnsi="Times New Roman" w:cs="Times New Roman"/>
                <w:b/>
                <w:color w:val="000000" w:themeColor="text1"/>
                <w:sz w:val="24"/>
                <w:szCs w:val="24"/>
              </w:rPr>
              <w:t>коштів, залучених відповідно до частини другої статті 14 Закону про фінансові послуги</w:t>
            </w:r>
            <w:r w:rsidR="00916D24" w:rsidRPr="00942AAA">
              <w:rPr>
                <w:rFonts w:ascii="Times New Roman" w:hAnsi="Times New Roman" w:cs="Times New Roman"/>
                <w:b/>
                <w:color w:val="000000" w:themeColor="text1"/>
                <w:sz w:val="24"/>
                <w:szCs w:val="24"/>
              </w:rPr>
              <w:t>.</w:t>
            </w:r>
          </w:p>
        </w:tc>
      </w:tr>
      <w:tr w:rsidR="00053780" w:rsidRPr="003D7A95" w14:paraId="402C0B55" w14:textId="77777777" w:rsidTr="00584A86">
        <w:tc>
          <w:tcPr>
            <w:tcW w:w="14606" w:type="dxa"/>
            <w:gridSpan w:val="3"/>
          </w:tcPr>
          <w:p w14:paraId="1A1203E4" w14:textId="08B22627" w:rsidR="00053780" w:rsidRDefault="00053780" w:rsidP="00053780">
            <w:pPr>
              <w:ind w:firstLine="605"/>
              <w:jc w:val="center"/>
              <w:rPr>
                <w:rFonts w:ascii="Times New Roman" w:hAnsi="Times New Roman" w:cs="Times New Roman"/>
                <w:b/>
                <w:color w:val="000000" w:themeColor="text1"/>
                <w:sz w:val="24"/>
                <w:szCs w:val="24"/>
              </w:rPr>
            </w:pPr>
            <w:r w:rsidRPr="00353CC2">
              <w:rPr>
                <w:rFonts w:ascii="Times New Roman" w:hAnsi="Times New Roman" w:cs="Times New Roman"/>
                <w:b/>
                <w:sz w:val="24"/>
                <w:szCs w:val="24"/>
              </w:rPr>
              <w:t>42. Методика оцінки майнового стану фізичної особи</w:t>
            </w:r>
          </w:p>
        </w:tc>
      </w:tr>
      <w:tr w:rsidR="00053780" w:rsidRPr="003D7A95" w14:paraId="44A0B169" w14:textId="77777777" w:rsidTr="00587C63">
        <w:tc>
          <w:tcPr>
            <w:tcW w:w="7303" w:type="dxa"/>
          </w:tcPr>
          <w:p w14:paraId="3B2BB85E" w14:textId="77777777" w:rsidR="00053780" w:rsidRDefault="00053780" w:rsidP="00053780">
            <w:pPr>
              <w:pStyle w:val="rvps2"/>
              <w:shd w:val="clear" w:color="auto" w:fill="FFFFFF"/>
              <w:spacing w:before="0" w:beforeAutospacing="0" w:after="150" w:afterAutospacing="0" w:line="252" w:lineRule="auto"/>
              <w:ind w:firstLine="450"/>
              <w:jc w:val="both"/>
              <w:rPr>
                <w:color w:val="000000"/>
                <w:lang w:eastAsia="en-US"/>
              </w:rPr>
            </w:pPr>
            <w:r>
              <w:rPr>
                <w:color w:val="000000"/>
                <w:lang w:eastAsia="en-US"/>
              </w:rPr>
              <w:t xml:space="preserve">488. Документи та інформація для підтвердження того, що грошові кошти перебувають в обігу в безготівковій формі на рахунках, відкритих у фінансових установах, які відповідно до законодавства мають право на надання фінансових платіжних послуг із відкриття рахунків в Україні / кредитних установах в Україні / за кордоном, включно з переказами цих коштів між рахунками, </w:t>
            </w:r>
            <w:r>
              <w:rPr>
                <w:color w:val="000000"/>
                <w:lang w:eastAsia="en-US"/>
              </w:rPr>
              <w:lastRenderedPageBreak/>
              <w:t>безперервно протягом одного року до відповідної дати, можуть не надаватися, якщо такі грошові кошти належали:</w:t>
            </w:r>
          </w:p>
          <w:p w14:paraId="174CB003" w14:textId="77777777" w:rsidR="00053780" w:rsidRDefault="00053780" w:rsidP="00053780">
            <w:pPr>
              <w:pStyle w:val="rvps2"/>
              <w:shd w:val="clear" w:color="auto" w:fill="FFFFFF"/>
              <w:spacing w:before="0" w:beforeAutospacing="0" w:after="150" w:afterAutospacing="0" w:line="252" w:lineRule="auto"/>
              <w:ind w:firstLine="450"/>
              <w:jc w:val="both"/>
              <w:rPr>
                <w:color w:val="000000"/>
                <w:lang w:eastAsia="en-US"/>
              </w:rPr>
            </w:pPr>
            <w:r>
              <w:rPr>
                <w:color w:val="000000"/>
                <w:lang w:eastAsia="en-US"/>
              </w:rPr>
              <w:t>1) державі (в особі відповідного органу державної влади);</w:t>
            </w:r>
          </w:p>
          <w:p w14:paraId="74092FF7" w14:textId="77777777" w:rsidR="00053780" w:rsidRDefault="00053780" w:rsidP="00053780">
            <w:pPr>
              <w:pStyle w:val="rvps2"/>
              <w:shd w:val="clear" w:color="auto" w:fill="FFFFFF"/>
              <w:spacing w:before="0" w:beforeAutospacing="0" w:after="150" w:afterAutospacing="0" w:line="252" w:lineRule="auto"/>
              <w:ind w:firstLine="450"/>
              <w:jc w:val="both"/>
              <w:rPr>
                <w:color w:val="000000"/>
                <w:lang w:eastAsia="en-US"/>
              </w:rPr>
            </w:pPr>
            <w:r>
              <w:rPr>
                <w:color w:val="000000"/>
                <w:lang w:eastAsia="en-US"/>
              </w:rPr>
              <w:t>2) територіальній громаді (в особі відповідного органу місцевого самоврядування);</w:t>
            </w:r>
          </w:p>
          <w:p w14:paraId="1F81FE82" w14:textId="77777777" w:rsidR="00053780" w:rsidRDefault="00053780" w:rsidP="00053780">
            <w:pPr>
              <w:pStyle w:val="rvps2"/>
              <w:shd w:val="clear" w:color="auto" w:fill="FFFFFF"/>
              <w:spacing w:before="0" w:beforeAutospacing="0" w:after="150" w:afterAutospacing="0" w:line="252" w:lineRule="auto"/>
              <w:ind w:firstLine="450"/>
              <w:jc w:val="both"/>
              <w:rPr>
                <w:color w:val="000000"/>
                <w:lang w:eastAsia="en-US"/>
              </w:rPr>
            </w:pPr>
            <w:r>
              <w:rPr>
                <w:color w:val="000000"/>
                <w:lang w:eastAsia="en-US"/>
              </w:rPr>
              <w:t>3) міжнародній фінансовій установі;</w:t>
            </w:r>
          </w:p>
          <w:p w14:paraId="590D8ABB" w14:textId="77777777" w:rsidR="00053780" w:rsidRDefault="00053780" w:rsidP="00053780">
            <w:pPr>
              <w:pStyle w:val="rvps2"/>
              <w:shd w:val="clear" w:color="auto" w:fill="FFFFFF"/>
              <w:spacing w:before="0" w:beforeAutospacing="0" w:after="150" w:afterAutospacing="0" w:line="252" w:lineRule="auto"/>
              <w:ind w:firstLine="450"/>
              <w:jc w:val="both"/>
              <w:rPr>
                <w:color w:val="000000"/>
                <w:lang w:eastAsia="en-US"/>
              </w:rPr>
            </w:pPr>
            <w:r>
              <w:rPr>
                <w:color w:val="000000"/>
                <w:lang w:eastAsia="en-US"/>
              </w:rPr>
              <w:t>4) публічній компанії;</w:t>
            </w:r>
          </w:p>
          <w:p w14:paraId="7790090A" w14:textId="77777777" w:rsidR="00053780" w:rsidRDefault="00053780" w:rsidP="00053780">
            <w:pPr>
              <w:pStyle w:val="rvps2"/>
              <w:shd w:val="clear" w:color="auto" w:fill="FFFFFF"/>
              <w:spacing w:before="0" w:beforeAutospacing="0" w:after="150" w:afterAutospacing="0" w:line="252" w:lineRule="auto"/>
              <w:ind w:firstLine="450"/>
              <w:jc w:val="both"/>
              <w:rPr>
                <w:color w:val="000000"/>
                <w:lang w:eastAsia="en-US"/>
              </w:rPr>
            </w:pPr>
            <w:r>
              <w:rPr>
                <w:color w:val="000000"/>
                <w:lang w:eastAsia="en-US"/>
              </w:rPr>
              <w:t>5) банку;</w:t>
            </w:r>
          </w:p>
          <w:p w14:paraId="6BB7AE0E" w14:textId="77777777" w:rsidR="00053780" w:rsidRDefault="00053780" w:rsidP="00053780">
            <w:pPr>
              <w:pStyle w:val="rvps2"/>
              <w:shd w:val="clear" w:color="auto" w:fill="FFFFFF"/>
              <w:spacing w:before="0" w:beforeAutospacing="0" w:after="150" w:afterAutospacing="0" w:line="252" w:lineRule="auto"/>
              <w:ind w:firstLine="450"/>
              <w:jc w:val="both"/>
              <w:rPr>
                <w:color w:val="000000"/>
                <w:lang w:eastAsia="en-US"/>
              </w:rPr>
            </w:pPr>
            <w:r>
              <w:rPr>
                <w:color w:val="000000"/>
                <w:lang w:eastAsia="en-US"/>
              </w:rPr>
              <w:t>6) страховику;</w:t>
            </w:r>
          </w:p>
          <w:p w14:paraId="009D3ECF" w14:textId="77777777" w:rsidR="00053780" w:rsidRDefault="00053780" w:rsidP="00053780">
            <w:pPr>
              <w:pStyle w:val="rvps2"/>
              <w:shd w:val="clear" w:color="auto" w:fill="FFFFFF"/>
              <w:spacing w:before="0" w:beforeAutospacing="0" w:after="150" w:afterAutospacing="0" w:line="252" w:lineRule="auto"/>
              <w:ind w:firstLine="450"/>
              <w:jc w:val="both"/>
              <w:rPr>
                <w:color w:val="000000"/>
                <w:lang w:eastAsia="en-US"/>
              </w:rPr>
            </w:pPr>
            <w:r>
              <w:rPr>
                <w:color w:val="000000"/>
                <w:lang w:eastAsia="en-US"/>
              </w:rPr>
              <w:t>7) юридичній особі за умови, що кошти отримані нею з підтверджених джерел, які відповідають вимогам </w:t>
            </w:r>
            <w:hyperlink r:id="rId8" w:anchor="n1470" w:history="1">
              <w:r>
                <w:rPr>
                  <w:rStyle w:val="ab"/>
                  <w:color w:val="000000"/>
                  <w:lang w:eastAsia="en-US"/>
                </w:rPr>
                <w:t>пункту 468</w:t>
              </w:r>
            </w:hyperlink>
            <w:r>
              <w:rPr>
                <w:color w:val="000000"/>
                <w:lang w:eastAsia="en-US"/>
              </w:rPr>
              <w:t> глави 40 розділу V цього Положення.</w:t>
            </w:r>
          </w:p>
          <w:p w14:paraId="167850EC" w14:textId="2B7F3815" w:rsidR="00053780" w:rsidRPr="00D0101E" w:rsidRDefault="00053780" w:rsidP="00053780">
            <w:pPr>
              <w:ind w:firstLine="567"/>
              <w:jc w:val="both"/>
              <w:rPr>
                <w:rFonts w:ascii="Times New Roman" w:hAnsi="Times New Roman" w:cs="Times New Roman"/>
                <w:b/>
                <w:color w:val="000000" w:themeColor="text1"/>
                <w:sz w:val="24"/>
                <w:szCs w:val="24"/>
              </w:rPr>
            </w:pPr>
            <w:r w:rsidRPr="00B6127A">
              <w:rPr>
                <w:rFonts w:ascii="Times New Roman" w:eastAsia="Times New Roman" w:hAnsi="Times New Roman" w:cs="Times New Roman"/>
                <w:color w:val="000000"/>
                <w:sz w:val="24"/>
                <w:szCs w:val="24"/>
              </w:rPr>
              <w:t>Національний банк має право вимагати надання додаткових пояснень, інформації та/або документів, включаючи надання від контрагентів юридичної особи, визначеної в підпункті 7 пункту 488 глави 42 розділу V цього Положення, з метою перевірки отримання юридичною особою коштів із підтверджених джерел, включаючи документи, зазначені в </w:t>
            </w:r>
            <w:hyperlink r:id="rId9" w:anchor="n1472" w:history="1">
              <w:r w:rsidRPr="00B6127A">
                <w:rPr>
                  <w:rFonts w:ascii="Times New Roman" w:eastAsia="Times New Roman" w:hAnsi="Times New Roman" w:cs="Times New Roman"/>
                  <w:sz w:val="24"/>
                  <w:szCs w:val="24"/>
                </w:rPr>
                <w:t>пункті 470</w:t>
              </w:r>
            </w:hyperlink>
            <w:r w:rsidRPr="00B6127A">
              <w:rPr>
                <w:rFonts w:ascii="Times New Roman" w:eastAsia="Times New Roman" w:hAnsi="Times New Roman" w:cs="Times New Roman"/>
                <w:color w:val="000000"/>
                <w:sz w:val="24"/>
                <w:szCs w:val="24"/>
              </w:rPr>
              <w:t> глави 40 розділу V цього Положення.</w:t>
            </w:r>
          </w:p>
        </w:tc>
        <w:tc>
          <w:tcPr>
            <w:tcW w:w="7303" w:type="dxa"/>
            <w:gridSpan w:val="2"/>
          </w:tcPr>
          <w:p w14:paraId="4A974FE7" w14:textId="77777777" w:rsidR="00053780" w:rsidRDefault="00053780" w:rsidP="00053780">
            <w:pPr>
              <w:pStyle w:val="rvps2"/>
              <w:shd w:val="clear" w:color="auto" w:fill="FFFFFF"/>
              <w:spacing w:before="0" w:beforeAutospacing="0" w:after="150" w:afterAutospacing="0" w:line="252" w:lineRule="auto"/>
              <w:ind w:firstLine="450"/>
              <w:jc w:val="both"/>
              <w:rPr>
                <w:color w:val="000000"/>
                <w:lang w:eastAsia="en-US"/>
              </w:rPr>
            </w:pPr>
            <w:r>
              <w:rPr>
                <w:color w:val="000000"/>
                <w:lang w:eastAsia="en-US"/>
              </w:rPr>
              <w:lastRenderedPageBreak/>
              <w:t xml:space="preserve">488. Документи та інформація для підтвердження того, що грошові кошти перебувають в обігу в безготівковій формі на рахунках, відкритих у фінансових установах, які відповідно до законодавства мають право на надання фінансових платіжних послуг із відкриття рахунків в Україні / кредитних установах в Україні / за кордоном, включно з переказами цих коштів між рахунками, </w:t>
            </w:r>
            <w:r>
              <w:rPr>
                <w:color w:val="000000"/>
                <w:lang w:eastAsia="en-US"/>
              </w:rPr>
              <w:lastRenderedPageBreak/>
              <w:t>безперервно протягом одного року до відповідної дати, можуть не надаватися, якщо такі грошові кошти належали:</w:t>
            </w:r>
          </w:p>
          <w:p w14:paraId="29E120D5" w14:textId="77777777" w:rsidR="00053780" w:rsidRDefault="00053780" w:rsidP="00053780">
            <w:pPr>
              <w:pStyle w:val="rvps2"/>
              <w:shd w:val="clear" w:color="auto" w:fill="FFFFFF"/>
              <w:spacing w:before="0" w:beforeAutospacing="0" w:after="150" w:afterAutospacing="0" w:line="252" w:lineRule="auto"/>
              <w:ind w:firstLine="450"/>
              <w:jc w:val="both"/>
              <w:rPr>
                <w:color w:val="000000"/>
                <w:lang w:eastAsia="en-US"/>
              </w:rPr>
            </w:pPr>
            <w:r>
              <w:rPr>
                <w:color w:val="000000"/>
                <w:lang w:eastAsia="en-US"/>
              </w:rPr>
              <w:t>1) державі (в особі відповідного органу державної влади);</w:t>
            </w:r>
          </w:p>
          <w:p w14:paraId="3CB54752" w14:textId="77777777" w:rsidR="00053780" w:rsidRDefault="00053780" w:rsidP="00053780">
            <w:pPr>
              <w:pStyle w:val="rvps2"/>
              <w:shd w:val="clear" w:color="auto" w:fill="FFFFFF"/>
              <w:spacing w:before="0" w:beforeAutospacing="0" w:after="150" w:afterAutospacing="0" w:line="252" w:lineRule="auto"/>
              <w:ind w:firstLine="450"/>
              <w:jc w:val="both"/>
              <w:rPr>
                <w:color w:val="000000"/>
                <w:lang w:eastAsia="en-US"/>
              </w:rPr>
            </w:pPr>
            <w:r>
              <w:rPr>
                <w:color w:val="000000"/>
                <w:lang w:eastAsia="en-US"/>
              </w:rPr>
              <w:t>2) територіальній громаді (в особі відповідного органу місцевого самоврядування);</w:t>
            </w:r>
          </w:p>
          <w:p w14:paraId="117DFA9F" w14:textId="77777777" w:rsidR="00053780" w:rsidRDefault="00053780" w:rsidP="00053780">
            <w:pPr>
              <w:pStyle w:val="rvps2"/>
              <w:shd w:val="clear" w:color="auto" w:fill="FFFFFF"/>
              <w:spacing w:before="0" w:beforeAutospacing="0" w:after="150" w:afterAutospacing="0" w:line="252" w:lineRule="auto"/>
              <w:ind w:firstLine="450"/>
              <w:jc w:val="both"/>
              <w:rPr>
                <w:color w:val="000000"/>
                <w:lang w:eastAsia="en-US"/>
              </w:rPr>
            </w:pPr>
            <w:r>
              <w:rPr>
                <w:color w:val="000000"/>
                <w:lang w:eastAsia="en-US"/>
              </w:rPr>
              <w:t>3) міжнародній фінансовій установі;</w:t>
            </w:r>
          </w:p>
          <w:p w14:paraId="29045378" w14:textId="77777777" w:rsidR="00053780" w:rsidRDefault="00053780" w:rsidP="00053780">
            <w:pPr>
              <w:pStyle w:val="rvps2"/>
              <w:shd w:val="clear" w:color="auto" w:fill="FFFFFF"/>
              <w:spacing w:before="0" w:beforeAutospacing="0" w:after="150" w:afterAutospacing="0" w:line="252" w:lineRule="auto"/>
              <w:ind w:firstLine="450"/>
              <w:jc w:val="both"/>
              <w:rPr>
                <w:color w:val="000000"/>
                <w:lang w:eastAsia="en-US"/>
              </w:rPr>
            </w:pPr>
            <w:r>
              <w:rPr>
                <w:color w:val="000000"/>
                <w:lang w:eastAsia="en-US"/>
              </w:rPr>
              <w:t>4) публічній компанії;</w:t>
            </w:r>
          </w:p>
          <w:p w14:paraId="2602F4CB" w14:textId="77777777" w:rsidR="00053780" w:rsidRDefault="00053780" w:rsidP="00053780">
            <w:pPr>
              <w:pStyle w:val="rvps2"/>
              <w:shd w:val="clear" w:color="auto" w:fill="FFFFFF"/>
              <w:spacing w:before="0" w:beforeAutospacing="0" w:after="150" w:afterAutospacing="0" w:line="252" w:lineRule="auto"/>
              <w:ind w:firstLine="450"/>
              <w:jc w:val="both"/>
              <w:rPr>
                <w:color w:val="000000"/>
                <w:lang w:eastAsia="en-US"/>
              </w:rPr>
            </w:pPr>
            <w:r>
              <w:rPr>
                <w:color w:val="000000"/>
                <w:lang w:eastAsia="en-US"/>
              </w:rPr>
              <w:t>5) банку</w:t>
            </w:r>
            <w:r>
              <w:rPr>
                <w:b/>
                <w:bCs/>
                <w:color w:val="000000"/>
                <w:lang w:eastAsia="en-US"/>
              </w:rPr>
              <w:t xml:space="preserve"> та були виплачені особі у формі </w:t>
            </w:r>
            <w:r>
              <w:rPr>
                <w:b/>
                <w:bCs/>
                <w:color w:val="000000"/>
                <w:shd w:val="clear" w:color="auto" w:fill="FFFFFF"/>
                <w:lang w:eastAsia="en-US"/>
              </w:rPr>
              <w:t>процентів за банківським вкладом (депозитом) відповідно до договору банківського вкладу (депозиту)</w:t>
            </w:r>
            <w:r>
              <w:rPr>
                <w:color w:val="000000"/>
                <w:lang w:eastAsia="en-US"/>
              </w:rPr>
              <w:t>;</w:t>
            </w:r>
          </w:p>
          <w:p w14:paraId="5A75CD30" w14:textId="77777777" w:rsidR="00053780" w:rsidRDefault="00053780" w:rsidP="00053780">
            <w:pPr>
              <w:pStyle w:val="rvps2"/>
              <w:shd w:val="clear" w:color="auto" w:fill="FFFFFF"/>
              <w:spacing w:before="0" w:beforeAutospacing="0" w:after="150" w:afterAutospacing="0" w:line="252" w:lineRule="auto"/>
              <w:ind w:firstLine="450"/>
              <w:jc w:val="both"/>
              <w:rPr>
                <w:color w:val="000000"/>
                <w:lang w:eastAsia="en-US"/>
              </w:rPr>
            </w:pPr>
            <w:r>
              <w:rPr>
                <w:color w:val="000000"/>
                <w:lang w:eastAsia="en-US"/>
              </w:rPr>
              <w:t>6) страховику</w:t>
            </w:r>
            <w:r>
              <w:rPr>
                <w:b/>
                <w:bCs/>
                <w:color w:val="000000"/>
                <w:lang w:eastAsia="en-US"/>
              </w:rPr>
              <w:t xml:space="preserve"> та були виплачені особі у формі</w:t>
            </w:r>
            <w:r>
              <w:rPr>
                <w:color w:val="000000"/>
                <w:lang w:eastAsia="en-US"/>
              </w:rPr>
              <w:t xml:space="preserve"> </w:t>
            </w:r>
            <w:r>
              <w:rPr>
                <w:b/>
                <w:bCs/>
                <w:color w:val="000000"/>
                <w:lang w:eastAsia="en-US"/>
              </w:rPr>
              <w:t>страхової виплати (страхового відшкодування)</w:t>
            </w:r>
            <w:r>
              <w:rPr>
                <w:color w:val="000000"/>
                <w:lang w:eastAsia="en-US"/>
              </w:rPr>
              <w:t>;</w:t>
            </w:r>
          </w:p>
          <w:p w14:paraId="744D822D" w14:textId="77777777" w:rsidR="00053780" w:rsidRDefault="00053780" w:rsidP="00053780">
            <w:pPr>
              <w:pStyle w:val="rvps2"/>
              <w:shd w:val="clear" w:color="auto" w:fill="FFFFFF"/>
              <w:spacing w:before="0" w:beforeAutospacing="0" w:after="150" w:afterAutospacing="0" w:line="252" w:lineRule="auto"/>
              <w:ind w:firstLine="450"/>
              <w:jc w:val="both"/>
              <w:rPr>
                <w:color w:val="000000"/>
                <w:lang w:eastAsia="en-US"/>
              </w:rPr>
            </w:pPr>
          </w:p>
          <w:p w14:paraId="5C87ED16" w14:textId="77777777" w:rsidR="00053780" w:rsidRDefault="00053780" w:rsidP="00053780">
            <w:pPr>
              <w:pStyle w:val="rvps2"/>
              <w:shd w:val="clear" w:color="auto" w:fill="FFFFFF"/>
              <w:spacing w:before="0" w:beforeAutospacing="0" w:after="150" w:afterAutospacing="0" w:line="252" w:lineRule="auto"/>
              <w:ind w:firstLine="450"/>
              <w:jc w:val="both"/>
              <w:rPr>
                <w:color w:val="000000"/>
                <w:lang w:eastAsia="en-US"/>
              </w:rPr>
            </w:pPr>
            <w:r>
              <w:rPr>
                <w:color w:val="000000"/>
                <w:lang w:eastAsia="en-US"/>
              </w:rPr>
              <w:t>7) юридичній особі за умови, що кошти отримані нею з підтверджених джерел, які відповідають вимогам </w:t>
            </w:r>
            <w:hyperlink r:id="rId10" w:anchor="n1470" w:history="1">
              <w:r>
                <w:rPr>
                  <w:rStyle w:val="ab"/>
                  <w:color w:val="000000"/>
                  <w:lang w:eastAsia="en-US"/>
                </w:rPr>
                <w:t>пункту 468</w:t>
              </w:r>
            </w:hyperlink>
            <w:r>
              <w:rPr>
                <w:color w:val="000000"/>
                <w:lang w:eastAsia="en-US"/>
              </w:rPr>
              <w:t> глави 40 розділу V цього Положення.</w:t>
            </w:r>
          </w:p>
          <w:p w14:paraId="20C51AC5" w14:textId="659F3ED4" w:rsidR="00053780" w:rsidRPr="009E16D2" w:rsidRDefault="00053780" w:rsidP="00053780">
            <w:pPr>
              <w:ind w:firstLine="605"/>
              <w:jc w:val="both"/>
              <w:rPr>
                <w:rFonts w:ascii="Times New Roman" w:hAnsi="Times New Roman" w:cs="Times New Roman"/>
                <w:b/>
                <w:color w:val="000000" w:themeColor="text1"/>
                <w:sz w:val="24"/>
                <w:szCs w:val="24"/>
              </w:rPr>
            </w:pPr>
            <w:r w:rsidRPr="009E16D2">
              <w:rPr>
                <w:rFonts w:ascii="Times New Roman" w:hAnsi="Times New Roman" w:cs="Times New Roman"/>
                <w:color w:val="000000"/>
                <w:sz w:val="24"/>
                <w:szCs w:val="24"/>
              </w:rPr>
              <w:t xml:space="preserve">Національний банк має право вимагати надання додаткових пояснень, інформації та/або документів від </w:t>
            </w:r>
            <w:r w:rsidRPr="009E16D2">
              <w:rPr>
                <w:rFonts w:ascii="Times New Roman" w:hAnsi="Times New Roman" w:cs="Times New Roman"/>
                <w:b/>
                <w:color w:val="000000"/>
                <w:sz w:val="24"/>
                <w:szCs w:val="24"/>
              </w:rPr>
              <w:t xml:space="preserve">страховика, визначеного в підпункті 6 пункту 488 глави 42 розділу </w:t>
            </w:r>
            <w:r w:rsidRPr="009E16D2">
              <w:rPr>
                <w:rFonts w:ascii="Times New Roman" w:hAnsi="Times New Roman" w:cs="Times New Roman"/>
                <w:b/>
                <w:color w:val="000000"/>
                <w:sz w:val="24"/>
                <w:szCs w:val="24"/>
                <w:lang w:val="en-US"/>
              </w:rPr>
              <w:t>V</w:t>
            </w:r>
            <w:r w:rsidRPr="009E16D2">
              <w:rPr>
                <w:rFonts w:ascii="Times New Roman" w:hAnsi="Times New Roman" w:cs="Times New Roman"/>
                <w:b/>
                <w:color w:val="000000"/>
                <w:sz w:val="24"/>
                <w:szCs w:val="24"/>
              </w:rPr>
              <w:t xml:space="preserve"> цього Положення, юридичної особи, визначеної в підпункті 7 пункту 488 глави 42 розділу V цього Положення та/або її </w:t>
            </w:r>
            <w:r w:rsidRPr="009E16D2">
              <w:rPr>
                <w:rFonts w:ascii="Times New Roman" w:hAnsi="Times New Roman" w:cs="Times New Roman"/>
                <w:color w:val="000000"/>
                <w:sz w:val="24"/>
                <w:szCs w:val="24"/>
              </w:rPr>
              <w:t>контрагентів, з метою перевірки отримання</w:t>
            </w:r>
            <w:r w:rsidRPr="009E16D2">
              <w:rPr>
                <w:rFonts w:ascii="Times New Roman" w:hAnsi="Times New Roman" w:cs="Times New Roman"/>
                <w:b/>
                <w:color w:val="000000"/>
                <w:sz w:val="24"/>
                <w:szCs w:val="24"/>
              </w:rPr>
              <w:t xml:space="preserve"> </w:t>
            </w:r>
            <w:r w:rsidRPr="009E16D2">
              <w:rPr>
                <w:rFonts w:ascii="Times New Roman" w:hAnsi="Times New Roman" w:cs="Times New Roman"/>
                <w:color w:val="000000"/>
                <w:sz w:val="24"/>
                <w:szCs w:val="24"/>
              </w:rPr>
              <w:t>коштів із підтверджених джерел, включаючи документи, зазначені в </w:t>
            </w:r>
            <w:hyperlink r:id="rId11" w:anchor="n1472" w:history="1">
              <w:r w:rsidRPr="003D3ED6">
                <w:rPr>
                  <w:rStyle w:val="ab"/>
                  <w:rFonts w:ascii="Times New Roman" w:hAnsi="Times New Roman" w:cs="Times New Roman"/>
                  <w:color w:val="000000"/>
                  <w:sz w:val="24"/>
                  <w:szCs w:val="24"/>
                  <w:u w:val="none"/>
                </w:rPr>
                <w:t>пункті 470</w:t>
              </w:r>
            </w:hyperlink>
            <w:r w:rsidRPr="009E16D2">
              <w:rPr>
                <w:rFonts w:ascii="Times New Roman" w:hAnsi="Times New Roman" w:cs="Times New Roman"/>
                <w:color w:val="000000"/>
                <w:sz w:val="24"/>
                <w:szCs w:val="24"/>
              </w:rPr>
              <w:t> глави 40 розділу V цього Положення.</w:t>
            </w:r>
          </w:p>
        </w:tc>
      </w:tr>
      <w:tr w:rsidR="00053780" w:rsidRPr="003D7A95" w14:paraId="6522F104" w14:textId="77777777" w:rsidTr="00F30176">
        <w:tc>
          <w:tcPr>
            <w:tcW w:w="14606" w:type="dxa"/>
            <w:gridSpan w:val="3"/>
          </w:tcPr>
          <w:p w14:paraId="6128C1B4" w14:textId="77777777" w:rsidR="00053780" w:rsidRPr="00813D5E" w:rsidRDefault="00053780" w:rsidP="00053780">
            <w:pPr>
              <w:ind w:firstLine="605"/>
              <w:jc w:val="center"/>
              <w:rPr>
                <w:rFonts w:ascii="Times New Roman" w:hAnsi="Times New Roman" w:cs="Times New Roman"/>
                <w:b/>
                <w:color w:val="000000" w:themeColor="text1"/>
                <w:sz w:val="24"/>
                <w:szCs w:val="24"/>
              </w:rPr>
            </w:pPr>
            <w:r w:rsidRPr="00813D5E">
              <w:rPr>
                <w:rFonts w:ascii="Times New Roman" w:hAnsi="Times New Roman" w:cs="Times New Roman"/>
                <w:b/>
                <w:color w:val="000000" w:themeColor="text1"/>
                <w:sz w:val="24"/>
                <w:szCs w:val="24"/>
              </w:rPr>
              <w:lastRenderedPageBreak/>
              <w:t>X. Порядок подання / оновлення / внесення змін до відомостей про надавача фінансових послуг, його власників істотної участі та відокремлені підрозділи</w:t>
            </w:r>
          </w:p>
          <w:p w14:paraId="0632C7AD" w14:textId="739C06EE" w:rsidR="00053780" w:rsidRDefault="00053780" w:rsidP="00053780">
            <w:pPr>
              <w:ind w:firstLine="605"/>
              <w:jc w:val="center"/>
              <w:rPr>
                <w:rFonts w:ascii="Times New Roman" w:hAnsi="Times New Roman" w:cs="Times New Roman"/>
                <w:b/>
                <w:color w:val="000000" w:themeColor="text1"/>
                <w:sz w:val="24"/>
                <w:szCs w:val="24"/>
              </w:rPr>
            </w:pPr>
            <w:r w:rsidRPr="00813D5E">
              <w:rPr>
                <w:rFonts w:ascii="Times New Roman" w:hAnsi="Times New Roman" w:cs="Times New Roman"/>
                <w:b/>
                <w:color w:val="000000" w:themeColor="text1"/>
                <w:sz w:val="24"/>
                <w:szCs w:val="24"/>
              </w:rPr>
              <w:lastRenderedPageBreak/>
              <w:t>66. Порядок оновлення загальної інформації про надавача фінансових послуг</w:t>
            </w:r>
          </w:p>
        </w:tc>
      </w:tr>
      <w:tr w:rsidR="00053780" w:rsidRPr="003D7A95" w14:paraId="7A4627F0" w14:textId="77777777" w:rsidTr="00587C63">
        <w:tc>
          <w:tcPr>
            <w:tcW w:w="7303" w:type="dxa"/>
          </w:tcPr>
          <w:p w14:paraId="598E18E1" w14:textId="77777777" w:rsidR="00053780" w:rsidRDefault="00053780" w:rsidP="00053780">
            <w:pPr>
              <w:pStyle w:val="rvps2"/>
              <w:shd w:val="clear" w:color="auto" w:fill="FFFFFF"/>
              <w:spacing w:before="0" w:beforeAutospacing="0" w:after="150" w:afterAutospacing="0"/>
              <w:ind w:firstLine="450"/>
              <w:jc w:val="both"/>
              <w:rPr>
                <w:color w:val="333333"/>
              </w:rPr>
            </w:pPr>
            <w:bookmarkStart w:id="2" w:name="n2232"/>
            <w:bookmarkStart w:id="3" w:name="n2233"/>
            <w:bookmarkEnd w:id="2"/>
            <w:bookmarkEnd w:id="3"/>
            <w:r>
              <w:rPr>
                <w:color w:val="333333"/>
              </w:rPr>
              <w:lastRenderedPageBreak/>
              <w:t>742. Небанківська фінансова установа, що має ліцензію на вид діяльності з надання фінансових послуг, передбачений в </w:t>
            </w:r>
            <w:hyperlink r:id="rId12" w:anchor="n1359" w:history="1">
              <w:r>
                <w:rPr>
                  <w:rStyle w:val="ab"/>
                  <w:color w:val="006600"/>
                </w:rPr>
                <w:t>пункті 36</w:t>
              </w:r>
            </w:hyperlink>
            <w:r>
              <w:rPr>
                <w:color w:val="333333"/>
              </w:rPr>
              <w:t> глави 3 розділу II цього Положення, протягом усього строку дії ліцензії щорічно до 01 червня року, наступного за звітним, подає до Національного банку:</w:t>
            </w:r>
          </w:p>
          <w:p w14:paraId="3B5D660D" w14:textId="77777777" w:rsidR="00053780" w:rsidRDefault="00053780" w:rsidP="00053780">
            <w:pPr>
              <w:pStyle w:val="rvps2"/>
              <w:shd w:val="clear" w:color="auto" w:fill="FFFFFF"/>
              <w:spacing w:before="0" w:beforeAutospacing="0" w:after="150" w:afterAutospacing="0"/>
              <w:ind w:firstLine="450"/>
              <w:jc w:val="both"/>
              <w:rPr>
                <w:color w:val="333333"/>
              </w:rPr>
            </w:pPr>
            <w:bookmarkStart w:id="4" w:name="n2234"/>
            <w:bookmarkEnd w:id="4"/>
            <w:r>
              <w:rPr>
                <w:color w:val="333333"/>
              </w:rPr>
              <w:t>1) аудиторський звіт (його копію) суб’єкта аудиторської діяльності, який має право проводити обов’язковий аудит фінансової звітності відповідної небанківської фінансової установи, за результатами обов’язкового аудиту річної фінансової звітності (консолідованої фінансової звітності, якщо відповідно до законодавства України необхідно складати консолідовану фінансову звітність);</w:t>
            </w:r>
          </w:p>
          <w:p w14:paraId="0920D34C" w14:textId="77777777" w:rsidR="00053780" w:rsidRDefault="00053780" w:rsidP="00053780">
            <w:pPr>
              <w:pStyle w:val="rvps2"/>
              <w:shd w:val="clear" w:color="auto" w:fill="FFFFFF"/>
              <w:spacing w:before="0" w:beforeAutospacing="0" w:after="150" w:afterAutospacing="0"/>
              <w:ind w:firstLine="450"/>
              <w:jc w:val="both"/>
              <w:rPr>
                <w:color w:val="333333"/>
              </w:rPr>
            </w:pPr>
            <w:bookmarkStart w:id="5" w:name="n2235"/>
            <w:bookmarkEnd w:id="5"/>
            <w:r>
              <w:rPr>
                <w:color w:val="333333"/>
              </w:rPr>
              <w:t>2) звіт про надання впевненості щодо річних звітних даних (даних звітності) такої небанківської фінансової установи (крім страховика) [за винятком звітних даних (даних звітності), що подаються до Національного банку у вигляді файлів з показниками звітності у форматі XML OS1 “Дані про остаточних ключових учасників та власників істотної участі в учаснику ринку небанківських фінансових послуг”, OS2 “Дані реєстраційних документів фізичних осіб - остаточних ключових учасників та фізичних осіб - власників істотної участі в учаснику ринку небанківських фінансових послуг”, OS3 “Дані про керівника та виконавця відомостей щодо остаточних ключових учасників та власників істотної участі в учаснику ринку небанківських фінансових послуг”, подання яких передбачено в </w:t>
            </w:r>
            <w:hyperlink r:id="rId13" w:anchor="n132" w:tgtFrame="_blank" w:history="1">
              <w:r>
                <w:rPr>
                  <w:rStyle w:val="ab"/>
                  <w:color w:val="000099"/>
                </w:rPr>
                <w:t>додатку 5</w:t>
              </w:r>
            </w:hyperlink>
            <w:r>
              <w:rPr>
                <w:color w:val="333333"/>
              </w:rPr>
              <w:t xml:space="preserve"> до Правил складання та подання звітності учасниками ринку небанківських фінансових послуг до Національного банку України, затверджених постановою Правління Національного банку України від 25 листопада 2021 року № 123 (зі змінами) (далі - Правила складання та подання звітності)], складений суб’єктом аудиторської діяльності, який має право </w:t>
            </w:r>
            <w:r>
              <w:rPr>
                <w:color w:val="333333"/>
              </w:rPr>
              <w:lastRenderedPageBreak/>
              <w:t>проводити обов’язковий аудит фінансової звітності такої небанківської фінансової установи, в порядку, установленому законодавством України та міжнародними стандартами аудиту.</w:t>
            </w:r>
          </w:p>
          <w:p w14:paraId="4B56C487" w14:textId="77777777" w:rsidR="00053780" w:rsidRDefault="00053780" w:rsidP="00053780">
            <w:pPr>
              <w:pStyle w:val="rvps2"/>
              <w:shd w:val="clear" w:color="auto" w:fill="FFFFFF"/>
              <w:spacing w:before="0" w:beforeAutospacing="0" w:after="150" w:afterAutospacing="0"/>
              <w:ind w:firstLine="450"/>
              <w:jc w:val="both"/>
              <w:rPr>
                <w:color w:val="333333"/>
              </w:rPr>
            </w:pPr>
            <w:bookmarkStart w:id="6" w:name="n2236"/>
            <w:bookmarkEnd w:id="6"/>
            <w:r>
              <w:rPr>
                <w:color w:val="333333"/>
              </w:rPr>
              <w:t>Страховик протягом усього строку дії ліцензії, щорічно до 01 червня року, наступного за звітним, подає до Національного банку також звіт про надання впевненості щодо звіту про платоспроможність та фінансовий стан страховика, складений суб’єктом аудиторської діяльності, який має право проводити обов’язковий аудит фінансової звітності підприємств, що становлять суспільний інтерес, в порядку, установленому законодавством України та міжнародними стандартами аудиту. Звітом про платоспроможність та фінансовий стан страховика вважаються річні звітні дані (дані звітності) страховика [за винятком звітних даних (даних звітності), що подаються до Національного банку у вигляді файлів з показниками звітності у форматі XML OS1 “Дані про остаточних ключових учасників та власників істотної участі в учаснику ринку небанківських фінансових послуг”, OS2 “Дані реєстраційних документів фізичних осіб - остаточних ключових учасників та фізичних осіб - власників істотної участі в учаснику ринку небанківських фінансових послуг”, OS3 “Дані про керівника та виконавця відомостей щодо остаточних ключових учасників та власників істотної участі в учаснику ринку небанківських фінансових послуг”, подання яких передбачено в </w:t>
            </w:r>
            <w:hyperlink r:id="rId14" w:anchor="n132" w:tgtFrame="_blank" w:history="1">
              <w:r>
                <w:rPr>
                  <w:rStyle w:val="ab"/>
                  <w:color w:val="000099"/>
                </w:rPr>
                <w:t>додатку 5</w:t>
              </w:r>
            </w:hyperlink>
            <w:r>
              <w:rPr>
                <w:color w:val="333333"/>
              </w:rPr>
              <w:t> до Правил складання та подання звітності], складені та подані до Національного банку відповідно до вимог </w:t>
            </w:r>
            <w:hyperlink r:id="rId15" w:anchor="n14" w:tgtFrame="_blank" w:history="1">
              <w:r>
                <w:rPr>
                  <w:rStyle w:val="ab"/>
                  <w:color w:val="000099"/>
                </w:rPr>
                <w:t>Правил складання та подання звітності</w:t>
              </w:r>
            </w:hyperlink>
            <w:r>
              <w:rPr>
                <w:color w:val="333333"/>
              </w:rPr>
              <w:t>.</w:t>
            </w:r>
          </w:p>
          <w:p w14:paraId="60188326" w14:textId="47B984C8" w:rsidR="00053780" w:rsidRPr="00E7600F" w:rsidRDefault="00053780" w:rsidP="00053780">
            <w:pPr>
              <w:pStyle w:val="rvps2"/>
              <w:shd w:val="clear" w:color="auto" w:fill="FFFFFF"/>
              <w:spacing w:before="0" w:beforeAutospacing="0" w:after="150" w:afterAutospacing="0"/>
              <w:ind w:firstLine="450"/>
              <w:jc w:val="both"/>
              <w:rPr>
                <w:color w:val="333333"/>
              </w:rPr>
            </w:pPr>
            <w:bookmarkStart w:id="7" w:name="n2237"/>
            <w:bookmarkEnd w:id="7"/>
            <w:r>
              <w:rPr>
                <w:color w:val="333333"/>
              </w:rPr>
              <w:t xml:space="preserve">Звіт про надання впевненості має включати підтвердження суб’єктом аудиторської діяльності оцінки активів небанківської фінансової установи відповідно до вимог міжнародних стандартів фінансової звітності щонайменше за такими статтями: грошові кошти та еквіваленти, державні цінні папери, акції, облігації іноземних емітентів та цінні папери іноземних держав, дебіторська </w:t>
            </w:r>
            <w:r>
              <w:rPr>
                <w:color w:val="333333"/>
              </w:rPr>
              <w:lastRenderedPageBreak/>
              <w:t>заборгованість, нерухоме майно, активи з правом користування відповідно до Міжнародного стандарту фінансової звітності 16 “Оренда”, якщо інше не визначено нормативно-правовим актом Національного банку, яким визначено вимоги до аудиторських звітів.</w:t>
            </w:r>
          </w:p>
        </w:tc>
        <w:tc>
          <w:tcPr>
            <w:tcW w:w="7303" w:type="dxa"/>
            <w:gridSpan w:val="2"/>
          </w:tcPr>
          <w:p w14:paraId="68455587" w14:textId="77777777" w:rsidR="00053780" w:rsidRDefault="00053780" w:rsidP="00053780">
            <w:pPr>
              <w:pStyle w:val="rvps2"/>
              <w:shd w:val="clear" w:color="auto" w:fill="FFFFFF"/>
              <w:spacing w:before="0" w:beforeAutospacing="0" w:after="150" w:afterAutospacing="0"/>
              <w:ind w:firstLine="450"/>
              <w:jc w:val="both"/>
              <w:rPr>
                <w:color w:val="333333"/>
              </w:rPr>
            </w:pPr>
            <w:r>
              <w:rPr>
                <w:color w:val="333333"/>
              </w:rPr>
              <w:lastRenderedPageBreak/>
              <w:t>742. Небанківська фінансова установа, що має ліцензію на вид діяльності з надання фінансових послуг, передбачений в </w:t>
            </w:r>
            <w:hyperlink r:id="rId16" w:anchor="n1359" w:history="1">
              <w:r>
                <w:rPr>
                  <w:rStyle w:val="ab"/>
                  <w:color w:val="006600"/>
                </w:rPr>
                <w:t>пункті 36</w:t>
              </w:r>
            </w:hyperlink>
            <w:r>
              <w:rPr>
                <w:color w:val="333333"/>
              </w:rPr>
              <w:t> глави 3 розділу II цього Положення, протягом усього строку дії ліцензії щорічно до 01 червня року, наступного за звітним, подає до Національного банку:</w:t>
            </w:r>
          </w:p>
          <w:p w14:paraId="46EEFD60" w14:textId="77777777" w:rsidR="00053780" w:rsidRDefault="00053780" w:rsidP="00053780">
            <w:pPr>
              <w:pStyle w:val="rvps2"/>
              <w:shd w:val="clear" w:color="auto" w:fill="FFFFFF"/>
              <w:spacing w:before="0" w:beforeAutospacing="0" w:after="150" w:afterAutospacing="0"/>
              <w:ind w:firstLine="450"/>
              <w:jc w:val="both"/>
              <w:rPr>
                <w:color w:val="333333"/>
              </w:rPr>
            </w:pPr>
            <w:r>
              <w:rPr>
                <w:color w:val="333333"/>
              </w:rPr>
              <w:t>1) аудиторський звіт (його копію) суб’єкта аудиторської діяльності, який має право проводити обов’язковий аудит фінансової звітності відповідної небанківської фінансової установи, за результатами обов’язкового аудиту річної фінансової звітності (консолідованої фінансової звітності, якщо відповідно до законодавства України необхідно складати консолідовану фінансову звітність);</w:t>
            </w:r>
          </w:p>
          <w:p w14:paraId="597B23D7" w14:textId="77777777" w:rsidR="00053780" w:rsidRDefault="00053780" w:rsidP="00053780">
            <w:pPr>
              <w:pStyle w:val="rvps2"/>
              <w:shd w:val="clear" w:color="auto" w:fill="FFFFFF"/>
              <w:spacing w:before="0" w:beforeAutospacing="0" w:after="150" w:afterAutospacing="0"/>
              <w:ind w:firstLine="450"/>
              <w:jc w:val="both"/>
              <w:rPr>
                <w:color w:val="333333"/>
              </w:rPr>
            </w:pPr>
            <w:r>
              <w:rPr>
                <w:color w:val="333333"/>
              </w:rPr>
              <w:t>2) звіт про надання впевненості щодо річних звітних даних (даних звітності) такої небанківської фінансової установи (крім страховика) [за винятком звітних даних (даних звітності), що подаються до Національного банку у вигляді файлів з показниками звітності у форматі XML OS1 “Дані про остаточних ключових учасників та власників істотної участі в учаснику ринку небанківських фінансових послуг”, OS2 “Дані реєстраційних документів фізичних осіб - остаточних ключових учасників та фізичних осіб - власників істотної участі в учаснику ринку небанківських фінансових послуг”, OS3 “Дані про керівника та виконавця відомостей щодо остаточних ключових учасників та власників істотної участі в учаснику ринку небанківських фінансових послуг”, подання яких передбачено в </w:t>
            </w:r>
            <w:hyperlink r:id="rId17" w:anchor="n132" w:tgtFrame="_blank" w:history="1">
              <w:r>
                <w:rPr>
                  <w:rStyle w:val="ab"/>
                  <w:color w:val="000099"/>
                </w:rPr>
                <w:t>додатку 5</w:t>
              </w:r>
            </w:hyperlink>
            <w:r>
              <w:rPr>
                <w:color w:val="333333"/>
              </w:rPr>
              <w:t xml:space="preserve"> до Правил складання та подання звітності учасниками ринку небанківських фінансових послуг до Національного банку України, затверджених постановою Правління Національного банку України від 25 листопада 2021 року № 123 (зі змінами) (далі - Правила складання та подання звітності)], складений суб’єктом аудиторської діяльності, який має право </w:t>
            </w:r>
            <w:r>
              <w:rPr>
                <w:color w:val="333333"/>
              </w:rPr>
              <w:lastRenderedPageBreak/>
              <w:t>проводити обов’язковий аудит фінансової звітності такої небанківської фінансової установи, в порядку, установленому законодавством України та міжнародними стандартами аудиту.</w:t>
            </w:r>
          </w:p>
          <w:p w14:paraId="641AD262" w14:textId="77777777" w:rsidR="00053780" w:rsidRDefault="00053780" w:rsidP="00053780">
            <w:pPr>
              <w:pStyle w:val="rvps2"/>
              <w:shd w:val="clear" w:color="auto" w:fill="FFFFFF"/>
              <w:spacing w:before="0" w:beforeAutospacing="0" w:after="150" w:afterAutospacing="0"/>
              <w:ind w:firstLine="450"/>
              <w:jc w:val="both"/>
              <w:rPr>
                <w:color w:val="333333"/>
              </w:rPr>
            </w:pPr>
            <w:r>
              <w:rPr>
                <w:color w:val="333333"/>
              </w:rPr>
              <w:t>Страховик протягом усього строку дії ліцензії, щорічно до 01 червня року, наступного за звітним, подає до Національного банку також звіт про надання впевненості щодо звіту про платоспроможність та фінансовий стан страховика, складений суб’єктом аудиторської діяльності, який має право проводити обов’язковий аудит фінансової звітності підприємств, що становлять суспільний інтерес, в порядку, установленому законодавством України та міжнародними стандартами аудиту. Звітом про платоспроможність та фінансовий стан страховика вважаються річні звітні дані (дані звітності) страховика [за винятком звітних даних (даних звітності), що подаються до Національного банку у вигляді файлів з показниками звітності у форматі XML OS1 “Дані про остаточних ключових учасників та власників істотної участі в учаснику ринку небанківських фінансових послуг”, OS2 “Дані реєстраційних документів фізичних осіб - остаточних ключових учасників та фізичних осіб - власників істотної участі в учаснику ринку небанківських фінансових послуг”, OS3 “Дані про керівника та виконавця відомостей щодо остаточних ключових учасників та власників істотної участі в учаснику ринку небанківських фінансових послуг”, подання яких передбачено в </w:t>
            </w:r>
            <w:hyperlink r:id="rId18" w:anchor="n132" w:tgtFrame="_blank" w:history="1">
              <w:r>
                <w:rPr>
                  <w:rStyle w:val="ab"/>
                  <w:color w:val="000099"/>
                </w:rPr>
                <w:t>додатку 5</w:t>
              </w:r>
            </w:hyperlink>
            <w:r>
              <w:rPr>
                <w:color w:val="333333"/>
              </w:rPr>
              <w:t> до Правил складання та подання звітності], складені та подані до Національного банку відповідно до вимог </w:t>
            </w:r>
            <w:hyperlink r:id="rId19" w:anchor="n14" w:tgtFrame="_blank" w:history="1">
              <w:r>
                <w:rPr>
                  <w:rStyle w:val="ab"/>
                  <w:color w:val="000099"/>
                </w:rPr>
                <w:t>Правил складання та подання звітності</w:t>
              </w:r>
            </w:hyperlink>
            <w:r>
              <w:rPr>
                <w:color w:val="333333"/>
              </w:rPr>
              <w:t>.</w:t>
            </w:r>
          </w:p>
          <w:p w14:paraId="276C214C" w14:textId="7A0E3872" w:rsidR="00053780" w:rsidRDefault="00053780" w:rsidP="00053780">
            <w:pPr>
              <w:ind w:firstLine="605"/>
              <w:jc w:val="both"/>
              <w:rPr>
                <w:rFonts w:ascii="Times New Roman" w:hAnsi="Times New Roman" w:cs="Times New Roman"/>
                <w:b/>
                <w:color w:val="000000" w:themeColor="text1"/>
                <w:sz w:val="24"/>
                <w:szCs w:val="24"/>
              </w:rPr>
            </w:pPr>
            <w:r w:rsidRPr="00E7600F">
              <w:rPr>
                <w:rFonts w:ascii="Times New Roman" w:eastAsia="Times New Roman" w:hAnsi="Times New Roman" w:cs="Times New Roman"/>
                <w:color w:val="333333"/>
                <w:sz w:val="24"/>
                <w:szCs w:val="24"/>
                <w:lang w:eastAsia="uk-UA"/>
              </w:rPr>
              <w:t xml:space="preserve">Звіт про надання впевненості має включати підтвердження суб’єктом аудиторської діяльності оцінки активів небанківської фінансової установи відповідно до вимог міжнародних стандартів фінансової звітності щонайменше за такими статтями: грошові кошти та еквіваленти, державні цінні папери, акції, облігації іноземних емітентів та цінні папери </w:t>
            </w:r>
            <w:r w:rsidRPr="006501E6">
              <w:rPr>
                <w:rFonts w:ascii="Times New Roman" w:eastAsia="Times New Roman" w:hAnsi="Times New Roman" w:cs="Times New Roman"/>
                <w:color w:val="333333"/>
                <w:sz w:val="24"/>
                <w:szCs w:val="24"/>
                <w:lang w:eastAsia="uk-UA"/>
              </w:rPr>
              <w:t>іноземних держав, дебіторська</w:t>
            </w:r>
            <w:r w:rsidRPr="00E7600F">
              <w:rPr>
                <w:rFonts w:ascii="Times New Roman" w:eastAsia="Times New Roman" w:hAnsi="Times New Roman" w:cs="Times New Roman"/>
                <w:color w:val="333333"/>
                <w:sz w:val="24"/>
                <w:szCs w:val="24"/>
                <w:lang w:eastAsia="uk-UA"/>
              </w:rPr>
              <w:t xml:space="preserve"> </w:t>
            </w:r>
            <w:r w:rsidRPr="00E7600F">
              <w:rPr>
                <w:rFonts w:ascii="Times New Roman" w:eastAsia="Times New Roman" w:hAnsi="Times New Roman" w:cs="Times New Roman"/>
                <w:color w:val="333333"/>
                <w:sz w:val="24"/>
                <w:szCs w:val="24"/>
                <w:lang w:eastAsia="uk-UA"/>
              </w:rPr>
              <w:lastRenderedPageBreak/>
              <w:t>заборгованість, нерухоме майно, активи з правом користування відповідно до Міжнародного стандарту фінансової звітності 16 “Оренда”</w:t>
            </w:r>
            <w:r>
              <w:rPr>
                <w:rFonts w:ascii="Times New Roman" w:eastAsia="Times New Roman" w:hAnsi="Times New Roman" w:cs="Times New Roman"/>
                <w:color w:val="333333"/>
                <w:sz w:val="24"/>
                <w:szCs w:val="24"/>
                <w:lang w:eastAsia="uk-UA"/>
              </w:rPr>
              <w:t xml:space="preserve"> </w:t>
            </w:r>
            <w:r w:rsidRPr="00E7600F">
              <w:rPr>
                <w:rFonts w:ascii="Times New Roman" w:eastAsia="Times New Roman" w:hAnsi="Times New Roman" w:cs="Times New Roman"/>
                <w:b/>
                <w:color w:val="333333"/>
                <w:sz w:val="24"/>
                <w:szCs w:val="24"/>
                <w:lang w:eastAsia="uk-UA"/>
              </w:rPr>
              <w:t>та підтвердження даних про фактичний розмір доходів, отриманих фінансовою компанією, в розрізі видів таких доходів, визначених за даними річної регуляторної звітності</w:t>
            </w:r>
            <w:r w:rsidRPr="00E7600F">
              <w:rPr>
                <w:rFonts w:ascii="Times New Roman" w:eastAsia="Times New Roman" w:hAnsi="Times New Roman" w:cs="Times New Roman"/>
                <w:color w:val="333333"/>
                <w:sz w:val="24"/>
                <w:szCs w:val="24"/>
                <w:lang w:eastAsia="uk-UA"/>
              </w:rPr>
              <w:t>, якщо інше не визначено нормативно-правовим актом Національного банку, яким визначено вимоги до аудиторських звітів.</w:t>
            </w:r>
          </w:p>
        </w:tc>
      </w:tr>
      <w:tr w:rsidR="00C77F69" w:rsidRPr="003D7A95" w14:paraId="06873599" w14:textId="77777777" w:rsidTr="00587C63">
        <w:tc>
          <w:tcPr>
            <w:tcW w:w="7303" w:type="dxa"/>
          </w:tcPr>
          <w:p w14:paraId="0B673FCD" w14:textId="77777777" w:rsidR="00C77F69" w:rsidRDefault="00C77F69" w:rsidP="00C77F69">
            <w:pPr>
              <w:pStyle w:val="rvps2"/>
              <w:shd w:val="clear" w:color="auto" w:fill="FFFFFF"/>
              <w:spacing w:before="0" w:beforeAutospacing="0" w:after="150" w:afterAutospacing="0"/>
              <w:ind w:firstLine="450"/>
              <w:jc w:val="both"/>
              <w:rPr>
                <w:color w:val="333333"/>
              </w:rPr>
            </w:pPr>
            <w:r>
              <w:rPr>
                <w:color w:val="333333"/>
              </w:rPr>
              <w:lastRenderedPageBreak/>
              <w:t>814</w:t>
            </w:r>
            <w:r>
              <w:rPr>
                <w:rStyle w:val="rvts37"/>
                <w:b/>
                <w:bCs/>
                <w:color w:val="333333"/>
                <w:sz w:val="2"/>
                <w:szCs w:val="2"/>
                <w:vertAlign w:val="superscript"/>
              </w:rPr>
              <w:t>-</w:t>
            </w:r>
            <w:r>
              <w:rPr>
                <w:rStyle w:val="rvts37"/>
                <w:b/>
                <w:bCs/>
                <w:color w:val="333333"/>
                <w:sz w:val="16"/>
                <w:szCs w:val="16"/>
                <w:vertAlign w:val="superscript"/>
              </w:rPr>
              <w:t>1</w:t>
            </w:r>
            <w:r>
              <w:rPr>
                <w:color w:val="333333"/>
              </w:rPr>
              <w:t xml:space="preserve">. Ознаками того, що фінансова компанія, ломбард не розпочали здійснення діяльності з надання фінансових послуг протягом шести місяців з дати отримання ліцензії, не провадять діяльності з надання фінансових послуг протягом шести місяців поспіль (далі - ознаки </w:t>
            </w:r>
            <w:proofErr w:type="spellStart"/>
            <w:r>
              <w:rPr>
                <w:color w:val="333333"/>
              </w:rPr>
              <w:t>непровадження</w:t>
            </w:r>
            <w:proofErr w:type="spellEnd"/>
            <w:r>
              <w:rPr>
                <w:color w:val="333333"/>
              </w:rPr>
              <w:t xml:space="preserve"> діяльності з надання фінансових послуг) є відсутність даних за всіма показниками, наведеними в </w:t>
            </w:r>
            <w:hyperlink r:id="rId20" w:anchor="n3553" w:history="1">
              <w:r>
                <w:rPr>
                  <w:rStyle w:val="ab"/>
                  <w:color w:val="006600"/>
                </w:rPr>
                <w:t xml:space="preserve">додатку </w:t>
              </w:r>
              <w:r w:rsidRPr="009E4F19">
                <w:rPr>
                  <w:rStyle w:val="ab"/>
                  <w:strike/>
                  <w:color w:val="006600"/>
                </w:rPr>
                <w:t>1</w:t>
              </w:r>
            </w:hyperlink>
            <w:r>
              <w:rPr>
                <w:color w:val="333333"/>
              </w:rPr>
              <w:t> до цього Положення, щодо всіх фінансових послуг, які має право надавати така фінансова компанія, ломбард, або відсутність даних за всіма показниками щодо укладених договорів, наведеними в </w:t>
            </w:r>
            <w:hyperlink r:id="rId21" w:anchor="n3578" w:history="1">
              <w:r>
                <w:rPr>
                  <w:rStyle w:val="ab"/>
                  <w:color w:val="006600"/>
                </w:rPr>
                <w:t xml:space="preserve">додатку </w:t>
              </w:r>
              <w:r w:rsidRPr="009E4F19">
                <w:rPr>
                  <w:rStyle w:val="ab"/>
                  <w:strike/>
                  <w:color w:val="006600"/>
                </w:rPr>
                <w:t>2</w:t>
              </w:r>
            </w:hyperlink>
            <w:r>
              <w:rPr>
                <w:color w:val="333333"/>
              </w:rPr>
              <w:t> до цього Положення.</w:t>
            </w:r>
          </w:p>
          <w:p w14:paraId="1307613C" w14:textId="77777777" w:rsidR="00C77F69" w:rsidRDefault="00C77F69" w:rsidP="00C77F69">
            <w:pPr>
              <w:pStyle w:val="rvps2"/>
              <w:shd w:val="clear" w:color="auto" w:fill="FFFFFF"/>
              <w:spacing w:before="0" w:beforeAutospacing="0" w:after="150" w:afterAutospacing="0"/>
              <w:ind w:firstLine="450"/>
              <w:jc w:val="both"/>
              <w:rPr>
                <w:color w:val="333333"/>
              </w:rPr>
            </w:pPr>
            <w:bookmarkStart w:id="8" w:name="n3548"/>
            <w:bookmarkEnd w:id="8"/>
            <w:r>
              <w:rPr>
                <w:color w:val="333333"/>
              </w:rPr>
              <w:t xml:space="preserve">Ознаками того, що фінансова компанія, ломбард не розпочала здійснення діяльності з надання окремої фінансової послуги протягом шести місяців з дати розширення ліцензії на таку послугу, не провадить діяльності з надання окремої фінансової послуги протягом шести місяців поспіль (далі - ознаки </w:t>
            </w:r>
            <w:proofErr w:type="spellStart"/>
            <w:r>
              <w:rPr>
                <w:color w:val="333333"/>
              </w:rPr>
              <w:t>непровадження</w:t>
            </w:r>
            <w:proofErr w:type="spellEnd"/>
            <w:r>
              <w:rPr>
                <w:color w:val="333333"/>
              </w:rPr>
              <w:t xml:space="preserve"> діяльності з надання окремої фінансової послуги) є відсутність даних за всіма показниками, наведеними в додатку </w:t>
            </w:r>
            <w:r w:rsidRPr="009E4F19">
              <w:rPr>
                <w:strike/>
                <w:color w:val="333333"/>
              </w:rPr>
              <w:t xml:space="preserve">1 </w:t>
            </w:r>
            <w:r>
              <w:rPr>
                <w:color w:val="333333"/>
              </w:rPr>
              <w:t xml:space="preserve">до цього Положення, щодо такої окремої фінансової послуги або відсутність даних за всіма показниками щодо укладених договорів, наведеними в додатку </w:t>
            </w:r>
            <w:r w:rsidRPr="009E4F19">
              <w:rPr>
                <w:strike/>
                <w:color w:val="333333"/>
              </w:rPr>
              <w:t>2</w:t>
            </w:r>
            <w:r>
              <w:rPr>
                <w:color w:val="333333"/>
              </w:rPr>
              <w:t xml:space="preserve"> до цього Положення, щодо такої окремої фінансової послуги.</w:t>
            </w:r>
          </w:p>
          <w:p w14:paraId="68646642" w14:textId="6AD8AF7A" w:rsidR="00C77F69" w:rsidRDefault="00C77F69" w:rsidP="00C77F69">
            <w:pPr>
              <w:pStyle w:val="rvps2"/>
              <w:shd w:val="clear" w:color="auto" w:fill="FFFFFF"/>
              <w:spacing w:before="0" w:beforeAutospacing="0" w:after="150" w:afterAutospacing="0"/>
              <w:ind w:firstLine="450"/>
              <w:jc w:val="both"/>
              <w:rPr>
                <w:color w:val="333333"/>
              </w:rPr>
            </w:pPr>
            <w:bookmarkStart w:id="9" w:name="n3549"/>
            <w:bookmarkEnd w:id="9"/>
            <w:r>
              <w:rPr>
                <w:color w:val="333333"/>
              </w:rPr>
              <w:t>Відсутність даних за показниками для цілей застосування пункту 814</w:t>
            </w:r>
            <w:r>
              <w:rPr>
                <w:rStyle w:val="rvts37"/>
                <w:b/>
                <w:bCs/>
                <w:color w:val="333333"/>
                <w:sz w:val="2"/>
                <w:szCs w:val="2"/>
                <w:vertAlign w:val="superscript"/>
              </w:rPr>
              <w:t>-</w:t>
            </w:r>
            <w:r>
              <w:rPr>
                <w:rStyle w:val="rvts37"/>
                <w:b/>
                <w:bCs/>
                <w:color w:val="333333"/>
                <w:sz w:val="16"/>
                <w:szCs w:val="16"/>
                <w:vertAlign w:val="superscript"/>
              </w:rPr>
              <w:t>1</w:t>
            </w:r>
            <w:r>
              <w:rPr>
                <w:color w:val="333333"/>
              </w:rPr>
              <w:t xml:space="preserve"> глави 76 розділу XII цього Положення та додатків </w:t>
            </w:r>
            <w:r w:rsidRPr="009E4F19">
              <w:rPr>
                <w:strike/>
                <w:color w:val="333333"/>
                <w:u w:val="single"/>
              </w:rPr>
              <w:t>1, 2</w:t>
            </w:r>
            <w:r>
              <w:rPr>
                <w:color w:val="333333"/>
              </w:rPr>
              <w:t xml:space="preserve"> до цього Положення означає наявність у даних звітності, поданих фінансовою компанією, ломбардом, у відповідних показниках звітності цифри “0” </w:t>
            </w:r>
            <w:r>
              <w:rPr>
                <w:color w:val="333333"/>
              </w:rPr>
              <w:lastRenderedPageBreak/>
              <w:t>(у разі зазначення) або відсутність даних у відповідних показниках у наданому файлі звітності взагалі.</w:t>
            </w:r>
          </w:p>
        </w:tc>
        <w:tc>
          <w:tcPr>
            <w:tcW w:w="7303" w:type="dxa"/>
            <w:gridSpan w:val="2"/>
          </w:tcPr>
          <w:p w14:paraId="51557029" w14:textId="682D39D1" w:rsidR="00C77F69" w:rsidRDefault="00C77F69" w:rsidP="00C77F69">
            <w:pPr>
              <w:pStyle w:val="rvps2"/>
              <w:shd w:val="clear" w:color="auto" w:fill="FFFFFF"/>
              <w:spacing w:before="0" w:beforeAutospacing="0" w:after="150" w:afterAutospacing="0"/>
              <w:ind w:firstLine="450"/>
              <w:jc w:val="both"/>
              <w:rPr>
                <w:color w:val="333333"/>
              </w:rPr>
            </w:pPr>
            <w:r>
              <w:rPr>
                <w:color w:val="333333"/>
              </w:rPr>
              <w:lastRenderedPageBreak/>
              <w:t>814</w:t>
            </w:r>
            <w:r>
              <w:rPr>
                <w:rStyle w:val="rvts37"/>
                <w:b/>
                <w:bCs/>
                <w:color w:val="333333"/>
                <w:sz w:val="2"/>
                <w:szCs w:val="2"/>
                <w:vertAlign w:val="superscript"/>
              </w:rPr>
              <w:t>-</w:t>
            </w:r>
            <w:r>
              <w:rPr>
                <w:rStyle w:val="rvts37"/>
                <w:b/>
                <w:bCs/>
                <w:color w:val="333333"/>
                <w:sz w:val="16"/>
                <w:szCs w:val="16"/>
                <w:vertAlign w:val="superscript"/>
              </w:rPr>
              <w:t>1</w:t>
            </w:r>
            <w:r>
              <w:rPr>
                <w:color w:val="333333"/>
              </w:rPr>
              <w:t xml:space="preserve">. Ознаками того, що фінансова компанія, ломбард не розпочали здійснення діяльності з надання фінансових послуг протягом шести місяців з дати отримання ліцензії, не провадять діяльності з надання фінансових послуг протягом шести місяців поспіль (далі - ознаки </w:t>
            </w:r>
            <w:proofErr w:type="spellStart"/>
            <w:r>
              <w:rPr>
                <w:color w:val="333333"/>
              </w:rPr>
              <w:t>непровадження</w:t>
            </w:r>
            <w:proofErr w:type="spellEnd"/>
            <w:r>
              <w:rPr>
                <w:color w:val="333333"/>
              </w:rPr>
              <w:t xml:space="preserve"> діяльності з надання фінансових послуг) є відсутність даних за всіма показниками, наведеними в </w:t>
            </w:r>
            <w:r w:rsidRPr="009E4F19">
              <w:rPr>
                <w:color w:val="333333"/>
              </w:rPr>
              <w:t xml:space="preserve">додатку </w:t>
            </w:r>
            <w:r w:rsidRPr="009E4F19">
              <w:rPr>
                <w:b/>
                <w:color w:val="333333"/>
              </w:rPr>
              <w:t>2 </w:t>
            </w:r>
            <w:r>
              <w:rPr>
                <w:color w:val="333333"/>
              </w:rPr>
              <w:t>до цього Положення, щодо всіх фінансових послуг, які має право надавати така фінансова компанія, ломбард, або відсутність даних за всіма показниками щодо укладених договорів, наведеними в </w:t>
            </w:r>
            <w:hyperlink r:id="rId22" w:anchor="n3578" w:history="1">
              <w:r>
                <w:rPr>
                  <w:rStyle w:val="ab"/>
                  <w:color w:val="006600"/>
                </w:rPr>
                <w:t xml:space="preserve">додатку </w:t>
              </w:r>
              <w:r w:rsidRPr="009E4F19">
                <w:rPr>
                  <w:rStyle w:val="ab"/>
                  <w:b/>
                  <w:color w:val="006600"/>
                </w:rPr>
                <w:t>3</w:t>
              </w:r>
            </w:hyperlink>
            <w:r>
              <w:rPr>
                <w:color w:val="333333"/>
              </w:rPr>
              <w:t> до цього Положення.</w:t>
            </w:r>
          </w:p>
          <w:p w14:paraId="55BCBF11" w14:textId="15DCAEC4" w:rsidR="00C77F69" w:rsidRDefault="00C77F69" w:rsidP="00C77F69">
            <w:pPr>
              <w:pStyle w:val="rvps2"/>
              <w:shd w:val="clear" w:color="auto" w:fill="FFFFFF"/>
              <w:spacing w:before="0" w:beforeAutospacing="0" w:after="150" w:afterAutospacing="0"/>
              <w:ind w:firstLine="450"/>
              <w:jc w:val="both"/>
              <w:rPr>
                <w:color w:val="333333"/>
              </w:rPr>
            </w:pPr>
            <w:r>
              <w:rPr>
                <w:color w:val="333333"/>
              </w:rPr>
              <w:t xml:space="preserve">Ознаками того, що фінансова компанія, ломбард не розпочала здійснення діяльності з надання окремої фінансової послуги протягом шести місяців з дати розширення ліцензії на таку послугу, не провадить діяльності з надання окремої фінансової послуги протягом шести місяців поспіль (далі - ознаки </w:t>
            </w:r>
            <w:proofErr w:type="spellStart"/>
            <w:r>
              <w:rPr>
                <w:color w:val="333333"/>
              </w:rPr>
              <w:t>непровадження</w:t>
            </w:r>
            <w:proofErr w:type="spellEnd"/>
            <w:r>
              <w:rPr>
                <w:color w:val="333333"/>
              </w:rPr>
              <w:t xml:space="preserve"> діяльності з надання окремої фінансової послуги) є відсутність даних за всіма показниками, наведеними в додатку </w:t>
            </w:r>
            <w:r w:rsidRPr="009E4F19">
              <w:rPr>
                <w:b/>
                <w:color w:val="333333"/>
              </w:rPr>
              <w:t xml:space="preserve">2 </w:t>
            </w:r>
            <w:r>
              <w:rPr>
                <w:color w:val="333333"/>
              </w:rPr>
              <w:t xml:space="preserve">до цього Положення, щодо такої окремої фінансової послуги або відсутність даних за всіма показниками щодо укладених договорів, наведеними в додатку </w:t>
            </w:r>
            <w:r w:rsidRPr="009E4F19">
              <w:rPr>
                <w:b/>
                <w:color w:val="333333"/>
              </w:rPr>
              <w:t>3</w:t>
            </w:r>
            <w:r>
              <w:rPr>
                <w:color w:val="333333"/>
              </w:rPr>
              <w:t xml:space="preserve"> до цього Положення, щодо такої окремої фінансової послуги.</w:t>
            </w:r>
          </w:p>
          <w:p w14:paraId="6EB3E5E3" w14:textId="79FFD9C4" w:rsidR="00C77F69" w:rsidRDefault="00C77F69" w:rsidP="00C77F69">
            <w:pPr>
              <w:pStyle w:val="rvps2"/>
              <w:shd w:val="clear" w:color="auto" w:fill="FFFFFF"/>
              <w:spacing w:before="0" w:beforeAutospacing="0" w:after="150" w:afterAutospacing="0"/>
              <w:ind w:firstLine="450"/>
              <w:jc w:val="both"/>
              <w:rPr>
                <w:color w:val="333333"/>
              </w:rPr>
            </w:pPr>
            <w:r>
              <w:rPr>
                <w:color w:val="333333"/>
              </w:rPr>
              <w:t>Відсутність даних за показниками для цілей застосування пункту 814</w:t>
            </w:r>
            <w:r>
              <w:rPr>
                <w:rStyle w:val="rvts37"/>
                <w:b/>
                <w:bCs/>
                <w:color w:val="333333"/>
                <w:sz w:val="2"/>
                <w:szCs w:val="2"/>
                <w:vertAlign w:val="superscript"/>
              </w:rPr>
              <w:t>-</w:t>
            </w:r>
            <w:r>
              <w:rPr>
                <w:rStyle w:val="rvts37"/>
                <w:b/>
                <w:bCs/>
                <w:color w:val="333333"/>
                <w:sz w:val="16"/>
                <w:szCs w:val="16"/>
                <w:vertAlign w:val="superscript"/>
              </w:rPr>
              <w:t>1</w:t>
            </w:r>
            <w:r>
              <w:rPr>
                <w:color w:val="333333"/>
              </w:rPr>
              <w:t xml:space="preserve"> глави 76 розділу XII цього Положення та додатків </w:t>
            </w:r>
            <w:r w:rsidRPr="009E4F19">
              <w:rPr>
                <w:b/>
                <w:color w:val="333333"/>
              </w:rPr>
              <w:t>2, 3</w:t>
            </w:r>
            <w:r>
              <w:rPr>
                <w:color w:val="333333"/>
              </w:rPr>
              <w:t xml:space="preserve"> до цього Положення означає наявність у даних звітності, поданих фінансовою компанією, ломбардом, у відповідних показниках звітності цифри “0” </w:t>
            </w:r>
            <w:r>
              <w:rPr>
                <w:color w:val="333333"/>
              </w:rPr>
              <w:lastRenderedPageBreak/>
              <w:t>(у разі зазначення) або відсутність даних у відповідних показниках у наданому файлі звітності взагалі.</w:t>
            </w:r>
          </w:p>
        </w:tc>
      </w:tr>
      <w:tr w:rsidR="00053780" w:rsidRPr="003D7A95" w14:paraId="2798450F" w14:textId="77777777" w:rsidTr="00587C63">
        <w:tc>
          <w:tcPr>
            <w:tcW w:w="7303" w:type="dxa"/>
          </w:tcPr>
          <w:p w14:paraId="0CCCBBA1" w14:textId="2ACBC593" w:rsidR="00053780" w:rsidRPr="003D7A95" w:rsidRDefault="00053780" w:rsidP="00053780">
            <w:pPr>
              <w:ind w:firstLine="567"/>
              <w:jc w:val="both"/>
              <w:rPr>
                <w:rFonts w:ascii="Times New Roman" w:hAnsi="Times New Roman" w:cs="Times New Roman"/>
                <w:color w:val="000000" w:themeColor="text1"/>
                <w:sz w:val="24"/>
                <w:szCs w:val="24"/>
              </w:rPr>
            </w:pPr>
            <w:r w:rsidRPr="00D0101E">
              <w:rPr>
                <w:rFonts w:ascii="Times New Roman" w:hAnsi="Times New Roman" w:cs="Times New Roman"/>
                <w:b/>
                <w:color w:val="000000" w:themeColor="text1"/>
                <w:sz w:val="24"/>
                <w:szCs w:val="24"/>
              </w:rPr>
              <w:lastRenderedPageBreak/>
              <w:t>Відсутній</w:t>
            </w:r>
          </w:p>
        </w:tc>
        <w:tc>
          <w:tcPr>
            <w:tcW w:w="7303" w:type="dxa"/>
            <w:gridSpan w:val="2"/>
          </w:tcPr>
          <w:p w14:paraId="74C3BFCA" w14:textId="259978B7" w:rsidR="00053780" w:rsidRDefault="00053780" w:rsidP="00053780">
            <w:pPr>
              <w:ind w:firstLine="180"/>
              <w:jc w:val="center"/>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ru-RU"/>
              </w:rPr>
              <w:t xml:space="preserve">         </w:t>
            </w:r>
            <w:proofErr w:type="spellStart"/>
            <w:r>
              <w:rPr>
                <w:rFonts w:ascii="Times New Roman" w:hAnsi="Times New Roman" w:cs="Times New Roman"/>
                <w:b/>
                <w:color w:val="000000" w:themeColor="text1"/>
                <w:sz w:val="24"/>
                <w:szCs w:val="24"/>
                <w:lang w:val="ru-RU"/>
              </w:rPr>
              <w:t>Додаток</w:t>
            </w:r>
            <w:proofErr w:type="spellEnd"/>
            <w:r>
              <w:rPr>
                <w:rFonts w:ascii="Times New Roman" w:hAnsi="Times New Roman" w:cs="Times New Roman"/>
                <w:b/>
                <w:color w:val="000000" w:themeColor="text1"/>
                <w:sz w:val="24"/>
                <w:szCs w:val="24"/>
                <w:lang w:val="ru-RU"/>
              </w:rPr>
              <w:t xml:space="preserve"> </w:t>
            </w:r>
            <w:r w:rsidR="00115B1B">
              <w:rPr>
                <w:rFonts w:ascii="Times New Roman" w:hAnsi="Times New Roman" w:cs="Times New Roman"/>
                <w:b/>
                <w:color w:val="000000" w:themeColor="text1"/>
                <w:sz w:val="24"/>
                <w:szCs w:val="24"/>
                <w:lang w:val="ru-RU"/>
              </w:rPr>
              <w:t>1</w:t>
            </w:r>
          </w:p>
          <w:p w14:paraId="6AAA60E2" w14:textId="5205405F" w:rsidR="00053780" w:rsidRPr="00BB584E" w:rsidRDefault="00053780" w:rsidP="00053780">
            <w:pPr>
              <w:ind w:firstLine="180"/>
              <w:jc w:val="center"/>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ru-RU"/>
              </w:rPr>
              <w:t xml:space="preserve">                                                </w:t>
            </w:r>
            <w:r w:rsidRPr="00BB584E">
              <w:rPr>
                <w:rFonts w:ascii="Times New Roman" w:hAnsi="Times New Roman" w:cs="Times New Roman"/>
                <w:b/>
                <w:color w:val="000000" w:themeColor="text1"/>
                <w:sz w:val="24"/>
                <w:szCs w:val="24"/>
                <w:lang w:val="ru-RU"/>
              </w:rPr>
              <w:t xml:space="preserve">до </w:t>
            </w:r>
            <w:proofErr w:type="spellStart"/>
            <w:r w:rsidRPr="00BB584E">
              <w:rPr>
                <w:rFonts w:ascii="Times New Roman" w:hAnsi="Times New Roman" w:cs="Times New Roman"/>
                <w:b/>
                <w:color w:val="000000" w:themeColor="text1"/>
                <w:sz w:val="24"/>
                <w:szCs w:val="24"/>
                <w:lang w:val="ru-RU"/>
              </w:rPr>
              <w:t>Положення</w:t>
            </w:r>
            <w:proofErr w:type="spellEnd"/>
            <w:r w:rsidRPr="00BB584E">
              <w:rPr>
                <w:rFonts w:ascii="Times New Roman" w:hAnsi="Times New Roman" w:cs="Times New Roman"/>
                <w:b/>
                <w:color w:val="000000" w:themeColor="text1"/>
                <w:sz w:val="24"/>
                <w:szCs w:val="24"/>
                <w:lang w:val="ru-RU"/>
              </w:rPr>
              <w:t xml:space="preserve"> про </w:t>
            </w:r>
            <w:proofErr w:type="spellStart"/>
            <w:r w:rsidRPr="00BB584E">
              <w:rPr>
                <w:rFonts w:ascii="Times New Roman" w:hAnsi="Times New Roman" w:cs="Times New Roman"/>
                <w:b/>
                <w:color w:val="000000" w:themeColor="text1"/>
                <w:sz w:val="24"/>
                <w:szCs w:val="24"/>
                <w:lang w:val="ru-RU"/>
              </w:rPr>
              <w:t>авторизацію</w:t>
            </w:r>
            <w:proofErr w:type="spellEnd"/>
          </w:p>
          <w:p w14:paraId="2553BD08" w14:textId="292DF678" w:rsidR="00053780" w:rsidRPr="00BB584E" w:rsidRDefault="00053780" w:rsidP="00053780">
            <w:pPr>
              <w:ind w:firstLine="180"/>
              <w:jc w:val="center"/>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ru-RU"/>
              </w:rPr>
              <w:t xml:space="preserve">                                                </w:t>
            </w:r>
            <w:proofErr w:type="spellStart"/>
            <w:r w:rsidRPr="00BB584E">
              <w:rPr>
                <w:rFonts w:ascii="Times New Roman" w:hAnsi="Times New Roman" w:cs="Times New Roman"/>
                <w:b/>
                <w:color w:val="000000" w:themeColor="text1"/>
                <w:sz w:val="24"/>
                <w:szCs w:val="24"/>
                <w:lang w:val="ru-RU"/>
              </w:rPr>
              <w:t>надавачів</w:t>
            </w:r>
            <w:proofErr w:type="spellEnd"/>
            <w:r w:rsidRPr="00BB584E">
              <w:rPr>
                <w:rFonts w:ascii="Times New Roman" w:hAnsi="Times New Roman" w:cs="Times New Roman"/>
                <w:b/>
                <w:color w:val="000000" w:themeColor="text1"/>
                <w:sz w:val="24"/>
                <w:szCs w:val="24"/>
                <w:lang w:val="ru-RU"/>
              </w:rPr>
              <w:t xml:space="preserve"> </w:t>
            </w:r>
            <w:proofErr w:type="spellStart"/>
            <w:r w:rsidRPr="00BB584E">
              <w:rPr>
                <w:rFonts w:ascii="Times New Roman" w:hAnsi="Times New Roman" w:cs="Times New Roman"/>
                <w:b/>
                <w:color w:val="000000" w:themeColor="text1"/>
                <w:sz w:val="24"/>
                <w:szCs w:val="24"/>
                <w:lang w:val="ru-RU"/>
              </w:rPr>
              <w:t>фінансових</w:t>
            </w:r>
            <w:proofErr w:type="spellEnd"/>
            <w:r w:rsidRPr="00BB584E">
              <w:rPr>
                <w:rFonts w:ascii="Times New Roman" w:hAnsi="Times New Roman" w:cs="Times New Roman"/>
                <w:b/>
                <w:color w:val="000000" w:themeColor="text1"/>
                <w:sz w:val="24"/>
                <w:szCs w:val="24"/>
                <w:lang w:val="ru-RU"/>
              </w:rPr>
              <w:t xml:space="preserve"> </w:t>
            </w:r>
            <w:proofErr w:type="spellStart"/>
            <w:r w:rsidRPr="00BB584E">
              <w:rPr>
                <w:rFonts w:ascii="Times New Roman" w:hAnsi="Times New Roman" w:cs="Times New Roman"/>
                <w:b/>
                <w:color w:val="000000" w:themeColor="text1"/>
                <w:sz w:val="24"/>
                <w:szCs w:val="24"/>
                <w:lang w:val="ru-RU"/>
              </w:rPr>
              <w:t>послуг</w:t>
            </w:r>
            <w:proofErr w:type="spellEnd"/>
            <w:r w:rsidRPr="00BB584E">
              <w:rPr>
                <w:rFonts w:ascii="Times New Roman" w:hAnsi="Times New Roman" w:cs="Times New Roman"/>
                <w:b/>
                <w:color w:val="000000" w:themeColor="text1"/>
                <w:sz w:val="24"/>
                <w:szCs w:val="24"/>
                <w:lang w:val="ru-RU"/>
              </w:rPr>
              <w:t xml:space="preserve"> та</w:t>
            </w:r>
          </w:p>
          <w:p w14:paraId="596CEEF6" w14:textId="77777777" w:rsidR="00053780" w:rsidRDefault="00053780" w:rsidP="00053780">
            <w:pPr>
              <w:ind w:firstLine="180"/>
              <w:jc w:val="right"/>
              <w:rPr>
                <w:rFonts w:ascii="Times New Roman" w:hAnsi="Times New Roman" w:cs="Times New Roman"/>
                <w:b/>
                <w:color w:val="000000" w:themeColor="text1"/>
                <w:sz w:val="24"/>
                <w:szCs w:val="24"/>
                <w:lang w:val="ru-RU"/>
              </w:rPr>
            </w:pPr>
            <w:proofErr w:type="spellStart"/>
            <w:r w:rsidRPr="00BB584E">
              <w:rPr>
                <w:rFonts w:ascii="Times New Roman" w:hAnsi="Times New Roman" w:cs="Times New Roman"/>
                <w:b/>
                <w:color w:val="000000" w:themeColor="text1"/>
                <w:sz w:val="24"/>
                <w:szCs w:val="24"/>
                <w:lang w:val="ru-RU"/>
              </w:rPr>
              <w:t>умови</w:t>
            </w:r>
            <w:proofErr w:type="spellEnd"/>
            <w:r w:rsidRPr="00BB584E">
              <w:rPr>
                <w:rFonts w:ascii="Times New Roman" w:hAnsi="Times New Roman" w:cs="Times New Roman"/>
                <w:b/>
                <w:color w:val="000000" w:themeColor="text1"/>
                <w:sz w:val="24"/>
                <w:szCs w:val="24"/>
                <w:lang w:val="ru-RU"/>
              </w:rPr>
              <w:t xml:space="preserve"> </w:t>
            </w:r>
            <w:proofErr w:type="spellStart"/>
            <w:r w:rsidRPr="00BB584E">
              <w:rPr>
                <w:rFonts w:ascii="Times New Roman" w:hAnsi="Times New Roman" w:cs="Times New Roman"/>
                <w:b/>
                <w:color w:val="000000" w:themeColor="text1"/>
                <w:sz w:val="24"/>
                <w:szCs w:val="24"/>
                <w:lang w:val="ru-RU"/>
              </w:rPr>
              <w:t>здійснення</w:t>
            </w:r>
            <w:proofErr w:type="spellEnd"/>
            <w:r w:rsidRPr="00BB584E">
              <w:rPr>
                <w:rFonts w:ascii="Times New Roman" w:hAnsi="Times New Roman" w:cs="Times New Roman"/>
                <w:b/>
                <w:color w:val="000000" w:themeColor="text1"/>
                <w:sz w:val="24"/>
                <w:szCs w:val="24"/>
                <w:lang w:val="ru-RU"/>
              </w:rPr>
              <w:t xml:space="preserve"> ними </w:t>
            </w:r>
            <w:proofErr w:type="spellStart"/>
            <w:r w:rsidRPr="00BB584E">
              <w:rPr>
                <w:rFonts w:ascii="Times New Roman" w:hAnsi="Times New Roman" w:cs="Times New Roman"/>
                <w:b/>
                <w:color w:val="000000" w:themeColor="text1"/>
                <w:sz w:val="24"/>
                <w:szCs w:val="24"/>
                <w:lang w:val="ru-RU"/>
              </w:rPr>
              <w:t>діяльності</w:t>
            </w:r>
            <w:proofErr w:type="spellEnd"/>
          </w:p>
          <w:p w14:paraId="279985FA" w14:textId="6306076C" w:rsidR="00053780" w:rsidRPr="00BB584E" w:rsidRDefault="00053780" w:rsidP="00053780">
            <w:pPr>
              <w:ind w:firstLine="180"/>
              <w:jc w:val="center"/>
              <w:rPr>
                <w:rFonts w:ascii="Times New Roman" w:hAnsi="Times New Roman" w:cs="Times New Roman"/>
                <w:b/>
                <w:color w:val="000000" w:themeColor="text1"/>
                <w:sz w:val="24"/>
                <w:szCs w:val="24"/>
                <w:lang w:val="ru-RU"/>
              </w:rPr>
            </w:pPr>
            <w:r w:rsidRPr="00BB584E">
              <w:rPr>
                <w:rFonts w:ascii="Times New Roman" w:hAnsi="Times New Roman" w:cs="Times New Roman"/>
                <w:b/>
                <w:color w:val="000000" w:themeColor="text1"/>
                <w:sz w:val="24"/>
                <w:szCs w:val="24"/>
                <w:lang w:val="ru-RU"/>
              </w:rPr>
              <w:t xml:space="preserve"> </w:t>
            </w:r>
            <w:r>
              <w:rPr>
                <w:rFonts w:ascii="Times New Roman" w:hAnsi="Times New Roman" w:cs="Times New Roman"/>
                <w:b/>
                <w:color w:val="000000" w:themeColor="text1"/>
                <w:sz w:val="24"/>
                <w:szCs w:val="24"/>
                <w:lang w:val="ru-RU"/>
              </w:rPr>
              <w:t xml:space="preserve">                                         </w:t>
            </w:r>
            <w:r w:rsidRPr="00BB584E">
              <w:rPr>
                <w:rFonts w:ascii="Times New Roman" w:hAnsi="Times New Roman" w:cs="Times New Roman"/>
                <w:b/>
                <w:color w:val="000000" w:themeColor="text1"/>
                <w:sz w:val="24"/>
                <w:szCs w:val="24"/>
                <w:lang w:val="ru-RU"/>
              </w:rPr>
              <w:t>з</w:t>
            </w:r>
            <w:r>
              <w:rPr>
                <w:rFonts w:ascii="Times New Roman" w:hAnsi="Times New Roman" w:cs="Times New Roman"/>
                <w:b/>
                <w:color w:val="000000" w:themeColor="text1"/>
                <w:sz w:val="24"/>
                <w:szCs w:val="24"/>
                <w:lang w:val="ru-RU"/>
              </w:rPr>
              <w:t xml:space="preserve"> </w:t>
            </w:r>
            <w:proofErr w:type="spellStart"/>
            <w:r w:rsidRPr="00BB584E">
              <w:rPr>
                <w:rFonts w:ascii="Times New Roman" w:hAnsi="Times New Roman" w:cs="Times New Roman"/>
                <w:b/>
                <w:color w:val="000000" w:themeColor="text1"/>
                <w:sz w:val="24"/>
                <w:szCs w:val="24"/>
                <w:lang w:val="ru-RU"/>
              </w:rPr>
              <w:t>надання</w:t>
            </w:r>
            <w:proofErr w:type="spellEnd"/>
            <w:r w:rsidRPr="00BB584E">
              <w:rPr>
                <w:rFonts w:ascii="Times New Roman" w:hAnsi="Times New Roman" w:cs="Times New Roman"/>
                <w:b/>
                <w:color w:val="000000" w:themeColor="text1"/>
                <w:sz w:val="24"/>
                <w:szCs w:val="24"/>
                <w:lang w:val="ru-RU"/>
              </w:rPr>
              <w:t xml:space="preserve"> </w:t>
            </w:r>
            <w:proofErr w:type="spellStart"/>
            <w:r w:rsidRPr="00BB584E">
              <w:rPr>
                <w:rFonts w:ascii="Times New Roman" w:hAnsi="Times New Roman" w:cs="Times New Roman"/>
                <w:b/>
                <w:color w:val="000000" w:themeColor="text1"/>
                <w:sz w:val="24"/>
                <w:szCs w:val="24"/>
                <w:lang w:val="ru-RU"/>
              </w:rPr>
              <w:t>фінансових</w:t>
            </w:r>
            <w:proofErr w:type="spellEnd"/>
            <w:r w:rsidRPr="00BB584E">
              <w:rPr>
                <w:rFonts w:ascii="Times New Roman" w:hAnsi="Times New Roman" w:cs="Times New Roman"/>
                <w:b/>
                <w:color w:val="000000" w:themeColor="text1"/>
                <w:sz w:val="24"/>
                <w:szCs w:val="24"/>
                <w:lang w:val="ru-RU"/>
              </w:rPr>
              <w:t xml:space="preserve"> </w:t>
            </w:r>
            <w:proofErr w:type="spellStart"/>
            <w:r w:rsidRPr="00BB584E">
              <w:rPr>
                <w:rFonts w:ascii="Times New Roman" w:hAnsi="Times New Roman" w:cs="Times New Roman"/>
                <w:b/>
                <w:color w:val="000000" w:themeColor="text1"/>
                <w:sz w:val="24"/>
                <w:szCs w:val="24"/>
                <w:lang w:val="ru-RU"/>
              </w:rPr>
              <w:t>послуг</w:t>
            </w:r>
            <w:proofErr w:type="spellEnd"/>
          </w:p>
          <w:p w14:paraId="13A08D92" w14:textId="1A73F625" w:rsidR="00053780" w:rsidRDefault="00053780" w:rsidP="00053780">
            <w:pPr>
              <w:ind w:firstLine="180"/>
              <w:jc w:val="center"/>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ru-RU"/>
              </w:rPr>
              <w:t xml:space="preserve">                                              </w:t>
            </w:r>
            <w:r w:rsidRPr="00BB584E">
              <w:rPr>
                <w:rFonts w:ascii="Times New Roman" w:hAnsi="Times New Roman" w:cs="Times New Roman"/>
                <w:b/>
                <w:color w:val="000000" w:themeColor="text1"/>
                <w:sz w:val="24"/>
                <w:szCs w:val="24"/>
                <w:lang w:val="ru-RU"/>
              </w:rPr>
              <w:t xml:space="preserve">(пункт </w:t>
            </w:r>
            <w:r>
              <w:rPr>
                <w:rFonts w:ascii="Times New Roman" w:hAnsi="Times New Roman" w:cs="Times New Roman"/>
                <w:b/>
                <w:color w:val="000000" w:themeColor="text1"/>
                <w:sz w:val="24"/>
                <w:szCs w:val="24"/>
                <w:lang w:val="ru-RU"/>
              </w:rPr>
              <w:t>142</w:t>
            </w:r>
            <w:r w:rsidRPr="00BB584E">
              <w:rPr>
                <w:rFonts w:ascii="Times New Roman" w:hAnsi="Times New Roman" w:cs="Times New Roman"/>
                <w:b/>
                <w:color w:val="000000" w:themeColor="text1"/>
                <w:sz w:val="24"/>
                <w:szCs w:val="24"/>
                <w:vertAlign w:val="superscript"/>
                <w:lang w:val="ru-RU"/>
              </w:rPr>
              <w:t>2</w:t>
            </w:r>
            <w:r>
              <w:rPr>
                <w:rFonts w:ascii="Times New Roman" w:hAnsi="Times New Roman" w:cs="Times New Roman"/>
                <w:b/>
                <w:color w:val="000000" w:themeColor="text1"/>
                <w:sz w:val="24"/>
                <w:szCs w:val="24"/>
                <w:vertAlign w:val="superscript"/>
                <w:lang w:val="ru-RU"/>
              </w:rPr>
              <w:t xml:space="preserve"> </w:t>
            </w:r>
            <w:proofErr w:type="spellStart"/>
            <w:r w:rsidRPr="00BB584E">
              <w:rPr>
                <w:rFonts w:ascii="Times New Roman" w:hAnsi="Times New Roman" w:cs="Times New Roman"/>
                <w:b/>
                <w:color w:val="000000" w:themeColor="text1"/>
                <w:sz w:val="24"/>
                <w:szCs w:val="24"/>
                <w:lang w:val="ru-RU"/>
              </w:rPr>
              <w:t>глави</w:t>
            </w:r>
            <w:proofErr w:type="spellEnd"/>
            <w:r w:rsidRPr="00BB584E">
              <w:rPr>
                <w:rFonts w:ascii="Times New Roman" w:hAnsi="Times New Roman" w:cs="Times New Roman"/>
                <w:b/>
                <w:color w:val="000000" w:themeColor="text1"/>
                <w:sz w:val="24"/>
                <w:szCs w:val="24"/>
                <w:lang w:val="ru-RU"/>
              </w:rPr>
              <w:t xml:space="preserve"> </w:t>
            </w:r>
            <w:r>
              <w:rPr>
                <w:rFonts w:ascii="Times New Roman" w:hAnsi="Times New Roman" w:cs="Times New Roman"/>
                <w:b/>
                <w:color w:val="000000" w:themeColor="text1"/>
                <w:sz w:val="24"/>
                <w:szCs w:val="24"/>
                <w:lang w:val="ru-RU"/>
              </w:rPr>
              <w:t>11</w:t>
            </w:r>
            <w:r w:rsidRPr="00BB584E">
              <w:rPr>
                <w:rFonts w:ascii="Times New Roman" w:hAnsi="Times New Roman" w:cs="Times New Roman"/>
                <w:b/>
                <w:color w:val="000000" w:themeColor="text1"/>
                <w:sz w:val="24"/>
                <w:szCs w:val="24"/>
                <w:lang w:val="ru-RU"/>
              </w:rPr>
              <w:t xml:space="preserve"> </w:t>
            </w:r>
            <w:proofErr w:type="spellStart"/>
            <w:r w:rsidRPr="00BB584E">
              <w:rPr>
                <w:rFonts w:ascii="Times New Roman" w:hAnsi="Times New Roman" w:cs="Times New Roman"/>
                <w:b/>
                <w:color w:val="000000" w:themeColor="text1"/>
                <w:sz w:val="24"/>
                <w:szCs w:val="24"/>
                <w:lang w:val="ru-RU"/>
              </w:rPr>
              <w:t>розділу</w:t>
            </w:r>
            <w:proofErr w:type="spellEnd"/>
            <w:r w:rsidRPr="00BB584E">
              <w:rPr>
                <w:rFonts w:ascii="Times New Roman" w:hAnsi="Times New Roman" w:cs="Times New Roman"/>
                <w:b/>
                <w:color w:val="000000" w:themeColor="text1"/>
                <w:sz w:val="24"/>
                <w:szCs w:val="24"/>
                <w:lang w:val="ru-RU"/>
              </w:rPr>
              <w:t xml:space="preserve"> ІІ)</w:t>
            </w:r>
          </w:p>
          <w:p w14:paraId="1EF63782" w14:textId="77777777" w:rsidR="00053780" w:rsidRDefault="00053780" w:rsidP="00053780">
            <w:pPr>
              <w:ind w:firstLine="567"/>
              <w:jc w:val="center"/>
              <w:rPr>
                <w:rFonts w:ascii="Times New Roman" w:hAnsi="Times New Roman" w:cs="Times New Roman"/>
                <w:b/>
                <w:color w:val="000000" w:themeColor="text1"/>
                <w:sz w:val="24"/>
                <w:szCs w:val="24"/>
                <w:lang w:val="ru-RU"/>
              </w:rPr>
            </w:pPr>
          </w:p>
          <w:p w14:paraId="4370FDE7" w14:textId="593411AA" w:rsidR="00053780" w:rsidRDefault="00053780" w:rsidP="00053780">
            <w:pPr>
              <w:ind w:firstLine="567"/>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lang w:val="ru-RU"/>
              </w:rPr>
              <w:t>Показники</w:t>
            </w:r>
            <w:proofErr w:type="spellEnd"/>
            <w:r>
              <w:rPr>
                <w:rFonts w:ascii="Times New Roman" w:hAnsi="Times New Roman" w:cs="Times New Roman"/>
                <w:b/>
                <w:color w:val="000000" w:themeColor="text1"/>
                <w:sz w:val="24"/>
                <w:szCs w:val="24"/>
                <w:lang w:val="ru-RU"/>
              </w:rPr>
              <w:t xml:space="preserve"> </w:t>
            </w:r>
            <w:proofErr w:type="spellStart"/>
            <w:r>
              <w:rPr>
                <w:rFonts w:ascii="Times New Roman" w:hAnsi="Times New Roman" w:cs="Times New Roman"/>
                <w:b/>
                <w:color w:val="000000" w:themeColor="text1"/>
                <w:sz w:val="24"/>
                <w:szCs w:val="24"/>
                <w:lang w:val="ru-RU"/>
              </w:rPr>
              <w:t>регуляторно</w:t>
            </w:r>
            <w:proofErr w:type="spellEnd"/>
            <w:r>
              <w:rPr>
                <w:rFonts w:ascii="Times New Roman" w:hAnsi="Times New Roman" w:cs="Times New Roman"/>
                <w:b/>
                <w:color w:val="000000" w:themeColor="text1"/>
                <w:sz w:val="24"/>
                <w:szCs w:val="24"/>
              </w:rPr>
              <w:t xml:space="preserve">ї звітності </w:t>
            </w:r>
          </w:p>
          <w:p w14:paraId="6FB016F2" w14:textId="77777777" w:rsidR="00053780" w:rsidRDefault="00053780" w:rsidP="00053780">
            <w:pPr>
              <w:ind w:firstLine="567"/>
              <w:jc w:val="center"/>
              <w:rPr>
                <w:rFonts w:ascii="Times New Roman" w:hAnsi="Times New Roman" w:cs="Times New Roman"/>
                <w:b/>
                <w:color w:val="000000" w:themeColor="text1"/>
                <w:sz w:val="24"/>
                <w:szCs w:val="24"/>
              </w:rPr>
            </w:pPr>
          </w:p>
          <w:p w14:paraId="6EC95969" w14:textId="7D9F9DB7" w:rsidR="00053780" w:rsidRDefault="00053780" w:rsidP="00053780">
            <w:pPr>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Доходи від здійснення іншої господарської діяльності фінансової компанії рахуються</w:t>
            </w:r>
            <w:r w:rsidRPr="00695F10">
              <w:rPr>
                <w:rFonts w:ascii="Times New Roman" w:hAnsi="Times New Roman" w:cs="Times New Roman"/>
                <w:b/>
                <w:color w:val="000000" w:themeColor="text1"/>
                <w:sz w:val="24"/>
                <w:szCs w:val="24"/>
              </w:rPr>
              <w:t xml:space="preserve"> </w:t>
            </w:r>
            <w:r w:rsidR="00DA5BB2">
              <w:rPr>
                <w:rFonts w:ascii="Times New Roman" w:hAnsi="Times New Roman" w:cs="Times New Roman"/>
                <w:b/>
                <w:color w:val="000000" w:themeColor="text1"/>
                <w:sz w:val="24"/>
                <w:szCs w:val="24"/>
              </w:rPr>
              <w:t xml:space="preserve"> станом на 01.07 та 01.01</w:t>
            </w:r>
            <w:r>
              <w:rPr>
                <w:rFonts w:ascii="Times New Roman" w:hAnsi="Times New Roman" w:cs="Times New Roman"/>
                <w:b/>
                <w:color w:val="000000" w:themeColor="text1"/>
                <w:sz w:val="24"/>
                <w:szCs w:val="24"/>
              </w:rPr>
              <w:t xml:space="preserve"> щороку </w:t>
            </w:r>
            <w:r w:rsidRPr="00695F10">
              <w:rPr>
                <w:rFonts w:ascii="Times New Roman" w:hAnsi="Times New Roman" w:cs="Times New Roman"/>
                <w:b/>
                <w:color w:val="000000" w:themeColor="text1"/>
                <w:sz w:val="24"/>
                <w:szCs w:val="24"/>
              </w:rPr>
              <w:t>за показниками, подання яких передбачено в таблиц</w:t>
            </w:r>
            <w:r>
              <w:rPr>
                <w:rFonts w:ascii="Times New Roman" w:hAnsi="Times New Roman" w:cs="Times New Roman"/>
                <w:b/>
                <w:color w:val="000000" w:themeColor="text1"/>
                <w:sz w:val="24"/>
                <w:szCs w:val="24"/>
              </w:rPr>
              <w:t xml:space="preserve">і 3 </w:t>
            </w:r>
            <w:r w:rsidRPr="00695F10">
              <w:rPr>
                <w:rFonts w:ascii="Times New Roman" w:hAnsi="Times New Roman" w:cs="Times New Roman"/>
                <w:b/>
                <w:color w:val="000000" w:themeColor="text1"/>
                <w:sz w:val="24"/>
                <w:szCs w:val="24"/>
              </w:rPr>
              <w:t>додатка 5 до</w:t>
            </w:r>
            <w:r>
              <w:rPr>
                <w:rFonts w:ascii="Times New Roman" w:hAnsi="Times New Roman" w:cs="Times New Roman"/>
                <w:b/>
                <w:color w:val="000000" w:themeColor="text1"/>
                <w:sz w:val="24"/>
                <w:szCs w:val="24"/>
              </w:rPr>
              <w:t xml:space="preserve"> </w:t>
            </w:r>
            <w:r w:rsidRPr="00695F10">
              <w:rPr>
                <w:rFonts w:ascii="Times New Roman" w:hAnsi="Times New Roman" w:cs="Times New Roman"/>
                <w:b/>
                <w:color w:val="000000" w:themeColor="text1"/>
                <w:sz w:val="24"/>
                <w:szCs w:val="24"/>
              </w:rPr>
              <w:t>Правил складання та подання звітності учасниками ринку небанківських</w:t>
            </w:r>
            <w:r>
              <w:rPr>
                <w:rFonts w:ascii="Times New Roman" w:hAnsi="Times New Roman" w:cs="Times New Roman"/>
                <w:b/>
                <w:color w:val="000000" w:themeColor="text1"/>
                <w:sz w:val="24"/>
                <w:szCs w:val="24"/>
              </w:rPr>
              <w:t xml:space="preserve"> </w:t>
            </w:r>
            <w:r w:rsidRPr="00695F10">
              <w:rPr>
                <w:rFonts w:ascii="Times New Roman" w:hAnsi="Times New Roman" w:cs="Times New Roman"/>
                <w:b/>
                <w:color w:val="000000" w:themeColor="text1"/>
                <w:sz w:val="24"/>
                <w:szCs w:val="24"/>
              </w:rPr>
              <w:t>фінансових послуг до Національного банку України, затверджених постановою</w:t>
            </w:r>
            <w:r>
              <w:rPr>
                <w:rFonts w:ascii="Times New Roman" w:hAnsi="Times New Roman" w:cs="Times New Roman"/>
                <w:b/>
                <w:color w:val="000000" w:themeColor="text1"/>
                <w:sz w:val="24"/>
                <w:szCs w:val="24"/>
              </w:rPr>
              <w:t xml:space="preserve"> </w:t>
            </w:r>
            <w:r w:rsidRPr="00695F10">
              <w:rPr>
                <w:rFonts w:ascii="Times New Roman" w:hAnsi="Times New Roman" w:cs="Times New Roman"/>
                <w:b/>
                <w:color w:val="000000" w:themeColor="text1"/>
                <w:sz w:val="24"/>
                <w:szCs w:val="24"/>
              </w:rPr>
              <w:t>Правління Національного банку України від 25 листопада 2021 року № 123 (зі</w:t>
            </w:r>
            <w:r>
              <w:rPr>
                <w:rFonts w:ascii="Times New Roman" w:hAnsi="Times New Roman" w:cs="Times New Roman"/>
                <w:b/>
                <w:color w:val="000000" w:themeColor="text1"/>
                <w:sz w:val="24"/>
                <w:szCs w:val="24"/>
              </w:rPr>
              <w:t xml:space="preserve"> </w:t>
            </w:r>
            <w:r w:rsidRPr="00695F10">
              <w:rPr>
                <w:rFonts w:ascii="Times New Roman" w:hAnsi="Times New Roman" w:cs="Times New Roman"/>
                <w:b/>
                <w:color w:val="000000" w:themeColor="text1"/>
                <w:sz w:val="24"/>
                <w:szCs w:val="24"/>
              </w:rPr>
              <w:t>змінами), а саме:</w:t>
            </w:r>
          </w:p>
          <w:p w14:paraId="0DD66CA5" w14:textId="77777777" w:rsidR="00053780" w:rsidRPr="00695F10" w:rsidRDefault="00053780" w:rsidP="00053780">
            <w:pPr>
              <w:ind w:firstLine="567"/>
              <w:jc w:val="both"/>
              <w:rPr>
                <w:rFonts w:ascii="Times New Roman" w:hAnsi="Times New Roman" w:cs="Times New Roman"/>
                <w:b/>
                <w:color w:val="000000" w:themeColor="text1"/>
                <w:sz w:val="24"/>
                <w:szCs w:val="24"/>
              </w:rPr>
            </w:pPr>
          </w:p>
          <w:p w14:paraId="47D03ED2" w14:textId="6EA834A4" w:rsidR="00053780" w:rsidRDefault="00053780" w:rsidP="00053780">
            <w:pPr>
              <w:ind w:firstLine="567"/>
              <w:jc w:val="both"/>
              <w:rPr>
                <w:rFonts w:ascii="Times New Roman" w:hAnsi="Times New Roman" w:cs="Times New Roman"/>
                <w:b/>
                <w:color w:val="000000" w:themeColor="text1"/>
                <w:sz w:val="24"/>
                <w:szCs w:val="24"/>
              </w:rPr>
            </w:pPr>
            <w:r w:rsidRPr="00695F10">
              <w:rPr>
                <w:rFonts w:ascii="Times New Roman" w:hAnsi="Times New Roman" w:cs="Times New Roman"/>
                <w:b/>
                <w:color w:val="000000" w:themeColor="text1"/>
                <w:sz w:val="24"/>
                <w:szCs w:val="24"/>
              </w:rPr>
              <w:t xml:space="preserve">1) </w:t>
            </w:r>
            <w:r w:rsidRPr="003818E1">
              <w:rPr>
                <w:rFonts w:ascii="Times New Roman" w:hAnsi="Times New Roman" w:cs="Times New Roman"/>
                <w:b/>
                <w:color w:val="000000" w:themeColor="text1"/>
                <w:sz w:val="24"/>
                <w:szCs w:val="24"/>
              </w:rPr>
              <w:t>LRF014011 “Інші доходи, що не пов’язан</w:t>
            </w:r>
            <w:r>
              <w:rPr>
                <w:rFonts w:ascii="Times New Roman" w:hAnsi="Times New Roman" w:cs="Times New Roman"/>
                <w:b/>
                <w:color w:val="000000" w:themeColor="text1"/>
                <w:sz w:val="24"/>
                <w:szCs w:val="24"/>
              </w:rPr>
              <w:t>і з наданням фінансових послуг</w:t>
            </w:r>
            <w:r w:rsidRPr="003818E1">
              <w:rPr>
                <w:rFonts w:ascii="Times New Roman" w:hAnsi="Times New Roman" w:cs="Times New Roman"/>
                <w:b/>
                <w:color w:val="000000" w:themeColor="text1"/>
                <w:sz w:val="24"/>
                <w:szCs w:val="24"/>
              </w:rPr>
              <w:t xml:space="preserve">”, поданим у складі файлу з показниками звітності у форматі XML LRF01 “Дані регуляторного балансу” (далі </w:t>
            </w:r>
            <w:r>
              <w:rPr>
                <w:rFonts w:ascii="Times New Roman" w:hAnsi="Times New Roman" w:cs="Times New Roman"/>
                <w:b/>
                <w:color w:val="000000" w:themeColor="text1"/>
                <w:sz w:val="24"/>
                <w:szCs w:val="24"/>
              </w:rPr>
              <w:t>–</w:t>
            </w:r>
            <w:r w:rsidRPr="003818E1">
              <w:rPr>
                <w:rFonts w:ascii="Times New Roman" w:hAnsi="Times New Roman" w:cs="Times New Roman"/>
                <w:b/>
                <w:color w:val="000000" w:themeColor="text1"/>
                <w:sz w:val="24"/>
                <w:szCs w:val="24"/>
              </w:rPr>
              <w:t xml:space="preserve"> Регуляторний </w:t>
            </w:r>
            <w:r>
              <w:rPr>
                <w:rFonts w:ascii="Times New Roman" w:hAnsi="Times New Roman" w:cs="Times New Roman"/>
                <w:b/>
                <w:color w:val="000000" w:themeColor="text1"/>
                <w:sz w:val="24"/>
                <w:szCs w:val="24"/>
              </w:rPr>
              <w:t>баланс)</w:t>
            </w:r>
            <w:r w:rsidRPr="003818E1">
              <w:rPr>
                <w:rFonts w:ascii="Times New Roman" w:hAnsi="Times New Roman" w:cs="Times New Roman"/>
                <w:b/>
                <w:color w:val="000000" w:themeColor="text1"/>
                <w:sz w:val="24"/>
                <w:szCs w:val="24"/>
              </w:rPr>
              <w:t>;</w:t>
            </w:r>
          </w:p>
          <w:p w14:paraId="45F8657F" w14:textId="29A92DCE" w:rsidR="00053780" w:rsidRDefault="00053780" w:rsidP="00053780">
            <w:pPr>
              <w:ind w:firstLine="567"/>
              <w:jc w:val="both"/>
              <w:rPr>
                <w:rFonts w:ascii="Times New Roman" w:hAnsi="Times New Roman" w:cs="Times New Roman"/>
                <w:b/>
                <w:color w:val="000000" w:themeColor="text1"/>
                <w:sz w:val="24"/>
                <w:szCs w:val="24"/>
              </w:rPr>
            </w:pPr>
          </w:p>
          <w:p w14:paraId="5A4F05FC" w14:textId="229862D5" w:rsidR="00053780" w:rsidRDefault="00053780" w:rsidP="00053780">
            <w:pPr>
              <w:ind w:firstLine="567"/>
              <w:jc w:val="both"/>
              <w:rPr>
                <w:rFonts w:ascii="Times New Roman" w:hAnsi="Times New Roman" w:cs="Times New Roman"/>
                <w:b/>
                <w:color w:val="000000" w:themeColor="text1"/>
                <w:sz w:val="24"/>
                <w:szCs w:val="24"/>
                <w:lang w:val="ru-RU"/>
              </w:rPr>
            </w:pPr>
            <w:r w:rsidRPr="00BF6BDA">
              <w:rPr>
                <w:rFonts w:ascii="Times New Roman" w:hAnsi="Times New Roman" w:cs="Times New Roman"/>
                <w:b/>
                <w:color w:val="000000" w:themeColor="text1"/>
                <w:sz w:val="24"/>
                <w:szCs w:val="24"/>
                <w:lang w:val="ru-RU"/>
              </w:rPr>
              <w:t xml:space="preserve">2) </w:t>
            </w:r>
            <w:r w:rsidRPr="003818E1">
              <w:rPr>
                <w:rFonts w:ascii="Times New Roman" w:hAnsi="Times New Roman" w:cs="Times New Roman"/>
                <w:b/>
                <w:color w:val="000000" w:themeColor="text1"/>
                <w:sz w:val="24"/>
                <w:szCs w:val="24"/>
              </w:rPr>
              <w:t>LRF014020</w:t>
            </w:r>
            <w:r w:rsidRPr="00BF6BDA">
              <w:rPr>
                <w:rFonts w:ascii="Times New Roman" w:hAnsi="Times New Roman" w:cs="Times New Roman"/>
                <w:b/>
                <w:color w:val="000000" w:themeColor="text1"/>
                <w:sz w:val="24"/>
                <w:szCs w:val="24"/>
                <w:lang w:val="ru-RU"/>
              </w:rPr>
              <w:t xml:space="preserve"> </w:t>
            </w:r>
            <w:r w:rsidRPr="00BC1CBD">
              <w:rPr>
                <w:rFonts w:ascii="Times New Roman" w:hAnsi="Times New Roman" w:cs="Times New Roman"/>
                <w:b/>
                <w:color w:val="000000" w:themeColor="text1"/>
                <w:sz w:val="24"/>
                <w:szCs w:val="24"/>
                <w:lang w:val="ru-RU"/>
              </w:rPr>
              <w:t>“</w:t>
            </w:r>
            <w:proofErr w:type="spellStart"/>
            <w:r w:rsidRPr="00BC1CBD">
              <w:rPr>
                <w:rFonts w:ascii="Times New Roman" w:hAnsi="Times New Roman" w:cs="Times New Roman"/>
                <w:b/>
                <w:color w:val="000000" w:themeColor="text1"/>
                <w:sz w:val="24"/>
                <w:szCs w:val="24"/>
                <w:lang w:val="ru-RU"/>
              </w:rPr>
              <w:t>Дохі</w:t>
            </w:r>
            <w:r>
              <w:rPr>
                <w:rFonts w:ascii="Times New Roman" w:hAnsi="Times New Roman" w:cs="Times New Roman"/>
                <w:b/>
                <w:color w:val="000000" w:themeColor="text1"/>
                <w:sz w:val="24"/>
                <w:szCs w:val="24"/>
                <w:lang w:val="ru-RU"/>
              </w:rPr>
              <w:t>д</w:t>
            </w:r>
            <w:proofErr w:type="spellEnd"/>
            <w:r>
              <w:rPr>
                <w:rFonts w:ascii="Times New Roman" w:hAnsi="Times New Roman" w:cs="Times New Roman"/>
                <w:b/>
                <w:color w:val="000000" w:themeColor="text1"/>
                <w:sz w:val="24"/>
                <w:szCs w:val="24"/>
                <w:lang w:val="ru-RU"/>
              </w:rPr>
              <w:t xml:space="preserve"> </w:t>
            </w:r>
            <w:proofErr w:type="spellStart"/>
            <w:r>
              <w:rPr>
                <w:rFonts w:ascii="Times New Roman" w:hAnsi="Times New Roman" w:cs="Times New Roman"/>
                <w:b/>
                <w:color w:val="000000" w:themeColor="text1"/>
                <w:sz w:val="24"/>
                <w:szCs w:val="24"/>
                <w:lang w:val="ru-RU"/>
              </w:rPr>
              <w:t>від</w:t>
            </w:r>
            <w:proofErr w:type="spellEnd"/>
            <w:r>
              <w:rPr>
                <w:rFonts w:ascii="Times New Roman" w:hAnsi="Times New Roman" w:cs="Times New Roman"/>
                <w:b/>
                <w:color w:val="000000" w:themeColor="text1"/>
                <w:sz w:val="24"/>
                <w:szCs w:val="24"/>
                <w:lang w:val="ru-RU"/>
              </w:rPr>
              <w:t xml:space="preserve"> </w:t>
            </w:r>
            <w:proofErr w:type="spellStart"/>
            <w:r>
              <w:rPr>
                <w:rFonts w:ascii="Times New Roman" w:hAnsi="Times New Roman" w:cs="Times New Roman"/>
                <w:b/>
                <w:color w:val="000000" w:themeColor="text1"/>
                <w:sz w:val="24"/>
                <w:szCs w:val="24"/>
                <w:lang w:val="ru-RU"/>
              </w:rPr>
              <w:t>участі</w:t>
            </w:r>
            <w:proofErr w:type="spellEnd"/>
            <w:r>
              <w:rPr>
                <w:rFonts w:ascii="Times New Roman" w:hAnsi="Times New Roman" w:cs="Times New Roman"/>
                <w:b/>
                <w:color w:val="000000" w:themeColor="text1"/>
                <w:sz w:val="24"/>
                <w:szCs w:val="24"/>
                <w:lang w:val="ru-RU"/>
              </w:rPr>
              <w:t xml:space="preserve"> в </w:t>
            </w:r>
            <w:proofErr w:type="spellStart"/>
            <w:r>
              <w:rPr>
                <w:rFonts w:ascii="Times New Roman" w:hAnsi="Times New Roman" w:cs="Times New Roman"/>
                <w:b/>
                <w:color w:val="000000" w:themeColor="text1"/>
                <w:sz w:val="24"/>
                <w:szCs w:val="24"/>
                <w:lang w:val="ru-RU"/>
              </w:rPr>
              <w:t>капіталі</w:t>
            </w:r>
            <w:proofErr w:type="spellEnd"/>
            <w:r w:rsidRPr="00BC1CBD">
              <w:rPr>
                <w:rFonts w:ascii="Times New Roman" w:hAnsi="Times New Roman" w:cs="Times New Roman"/>
                <w:b/>
                <w:color w:val="000000" w:themeColor="text1"/>
                <w:sz w:val="24"/>
                <w:szCs w:val="24"/>
                <w:lang w:val="ru-RU"/>
              </w:rPr>
              <w:t xml:space="preserve">”, </w:t>
            </w:r>
            <w:proofErr w:type="spellStart"/>
            <w:r w:rsidRPr="00BC1CBD">
              <w:rPr>
                <w:rFonts w:ascii="Times New Roman" w:hAnsi="Times New Roman" w:cs="Times New Roman"/>
                <w:b/>
                <w:color w:val="000000" w:themeColor="text1"/>
                <w:sz w:val="24"/>
                <w:szCs w:val="24"/>
                <w:lang w:val="ru-RU"/>
              </w:rPr>
              <w:t>поданим</w:t>
            </w:r>
            <w:proofErr w:type="spellEnd"/>
            <w:r w:rsidRPr="00BC1CBD">
              <w:rPr>
                <w:rFonts w:ascii="Times New Roman" w:hAnsi="Times New Roman" w:cs="Times New Roman"/>
                <w:b/>
                <w:color w:val="000000" w:themeColor="text1"/>
                <w:sz w:val="24"/>
                <w:szCs w:val="24"/>
                <w:lang w:val="ru-RU"/>
              </w:rPr>
              <w:t xml:space="preserve"> у </w:t>
            </w:r>
            <w:proofErr w:type="spellStart"/>
            <w:r w:rsidRPr="00BC1CBD">
              <w:rPr>
                <w:rFonts w:ascii="Times New Roman" w:hAnsi="Times New Roman" w:cs="Times New Roman"/>
                <w:b/>
                <w:color w:val="000000" w:themeColor="text1"/>
                <w:sz w:val="24"/>
                <w:szCs w:val="24"/>
                <w:lang w:val="ru-RU"/>
              </w:rPr>
              <w:t>складі</w:t>
            </w:r>
            <w:proofErr w:type="spellEnd"/>
            <w:r w:rsidRPr="00BC1CBD">
              <w:rPr>
                <w:rFonts w:ascii="Times New Roman" w:hAnsi="Times New Roman" w:cs="Times New Roman"/>
                <w:b/>
                <w:color w:val="000000" w:themeColor="text1"/>
                <w:sz w:val="24"/>
                <w:szCs w:val="24"/>
                <w:lang w:val="ru-RU"/>
              </w:rPr>
              <w:t xml:space="preserve"> Регуляторного балансу;</w:t>
            </w:r>
          </w:p>
          <w:p w14:paraId="4B14407F" w14:textId="0065472A" w:rsidR="00053780" w:rsidRDefault="00053780" w:rsidP="00053780">
            <w:pPr>
              <w:ind w:firstLine="567"/>
              <w:jc w:val="both"/>
              <w:rPr>
                <w:rFonts w:ascii="Times New Roman" w:hAnsi="Times New Roman" w:cs="Times New Roman"/>
                <w:b/>
                <w:color w:val="000000" w:themeColor="text1"/>
                <w:sz w:val="24"/>
                <w:szCs w:val="24"/>
                <w:lang w:val="ru-RU"/>
              </w:rPr>
            </w:pPr>
          </w:p>
          <w:p w14:paraId="4867CE87" w14:textId="5D11B623" w:rsidR="00053780" w:rsidRPr="00BF6BDA" w:rsidRDefault="00053780" w:rsidP="00053780">
            <w:pPr>
              <w:ind w:firstLine="567"/>
              <w:jc w:val="both"/>
              <w:rPr>
                <w:rFonts w:ascii="Times New Roman" w:hAnsi="Times New Roman" w:cs="Times New Roman"/>
                <w:b/>
                <w:color w:val="000000" w:themeColor="text1"/>
                <w:sz w:val="24"/>
                <w:szCs w:val="24"/>
                <w:lang w:val="ru-RU"/>
              </w:rPr>
            </w:pPr>
            <w:r w:rsidRPr="00BF6BDA">
              <w:rPr>
                <w:rFonts w:ascii="Times New Roman" w:hAnsi="Times New Roman" w:cs="Times New Roman"/>
                <w:b/>
                <w:color w:val="000000" w:themeColor="text1"/>
                <w:sz w:val="24"/>
                <w:szCs w:val="24"/>
                <w:lang w:val="ru-RU"/>
              </w:rPr>
              <w:t xml:space="preserve">3) </w:t>
            </w:r>
            <w:r w:rsidRPr="003818E1">
              <w:rPr>
                <w:rFonts w:ascii="Times New Roman" w:hAnsi="Times New Roman" w:cs="Times New Roman"/>
                <w:b/>
                <w:color w:val="000000" w:themeColor="text1"/>
                <w:sz w:val="24"/>
                <w:szCs w:val="24"/>
              </w:rPr>
              <w:t>LRF014025</w:t>
            </w:r>
            <w:r w:rsidRPr="00BF6BDA">
              <w:rPr>
                <w:rFonts w:ascii="Times New Roman" w:hAnsi="Times New Roman" w:cs="Times New Roman"/>
                <w:b/>
                <w:color w:val="000000" w:themeColor="text1"/>
                <w:sz w:val="24"/>
                <w:szCs w:val="24"/>
                <w:lang w:val="ru-RU"/>
              </w:rPr>
              <w:t xml:space="preserve"> </w:t>
            </w:r>
            <w:r w:rsidRPr="00BC1CBD">
              <w:rPr>
                <w:rFonts w:ascii="Times New Roman" w:hAnsi="Times New Roman" w:cs="Times New Roman"/>
                <w:b/>
                <w:color w:val="000000" w:themeColor="text1"/>
                <w:sz w:val="24"/>
                <w:szCs w:val="24"/>
                <w:lang w:val="ru-RU"/>
              </w:rPr>
              <w:t>“</w:t>
            </w:r>
            <w:proofErr w:type="spellStart"/>
            <w:r w:rsidRPr="00BF6BDA">
              <w:rPr>
                <w:rFonts w:ascii="Times New Roman" w:hAnsi="Times New Roman" w:cs="Times New Roman"/>
                <w:b/>
                <w:color w:val="000000" w:themeColor="text1"/>
                <w:sz w:val="24"/>
                <w:szCs w:val="24"/>
                <w:lang w:val="ru-RU"/>
              </w:rPr>
              <w:t>Інший</w:t>
            </w:r>
            <w:proofErr w:type="spellEnd"/>
            <w:r w:rsidRPr="00BF6BDA">
              <w:rPr>
                <w:rFonts w:ascii="Times New Roman" w:hAnsi="Times New Roman" w:cs="Times New Roman"/>
                <w:b/>
                <w:color w:val="000000" w:themeColor="text1"/>
                <w:sz w:val="24"/>
                <w:szCs w:val="24"/>
                <w:lang w:val="ru-RU"/>
              </w:rPr>
              <w:t xml:space="preserve"> </w:t>
            </w:r>
            <w:proofErr w:type="spellStart"/>
            <w:r w:rsidRPr="00BF6BDA">
              <w:rPr>
                <w:rFonts w:ascii="Times New Roman" w:hAnsi="Times New Roman" w:cs="Times New Roman"/>
                <w:b/>
                <w:color w:val="000000" w:themeColor="text1"/>
                <w:sz w:val="24"/>
                <w:szCs w:val="24"/>
                <w:lang w:val="ru-RU"/>
              </w:rPr>
              <w:t>дохід</w:t>
            </w:r>
            <w:proofErr w:type="spellEnd"/>
            <w:r w:rsidRPr="00BF6BDA">
              <w:rPr>
                <w:rFonts w:ascii="Times New Roman" w:hAnsi="Times New Roman" w:cs="Times New Roman"/>
                <w:b/>
                <w:color w:val="000000" w:themeColor="text1"/>
                <w:sz w:val="24"/>
                <w:szCs w:val="24"/>
                <w:lang w:val="ru-RU"/>
              </w:rPr>
              <w:t xml:space="preserve"> </w:t>
            </w:r>
            <w:proofErr w:type="spellStart"/>
            <w:r w:rsidRPr="00BF6BDA">
              <w:rPr>
                <w:rFonts w:ascii="Times New Roman" w:hAnsi="Times New Roman" w:cs="Times New Roman"/>
                <w:b/>
                <w:color w:val="000000" w:themeColor="text1"/>
                <w:sz w:val="24"/>
                <w:szCs w:val="24"/>
                <w:lang w:val="ru-RU"/>
              </w:rPr>
              <w:t>від</w:t>
            </w:r>
            <w:proofErr w:type="spellEnd"/>
            <w:r w:rsidRPr="00BF6BDA">
              <w:rPr>
                <w:rFonts w:ascii="Times New Roman" w:hAnsi="Times New Roman" w:cs="Times New Roman"/>
                <w:b/>
                <w:color w:val="000000" w:themeColor="text1"/>
                <w:sz w:val="24"/>
                <w:szCs w:val="24"/>
                <w:lang w:val="ru-RU"/>
              </w:rPr>
              <w:t xml:space="preserve"> </w:t>
            </w:r>
            <w:proofErr w:type="spellStart"/>
            <w:r w:rsidRPr="00BF6BDA">
              <w:rPr>
                <w:rFonts w:ascii="Times New Roman" w:hAnsi="Times New Roman" w:cs="Times New Roman"/>
                <w:b/>
                <w:color w:val="000000" w:themeColor="text1"/>
                <w:sz w:val="24"/>
                <w:szCs w:val="24"/>
                <w:lang w:val="ru-RU"/>
              </w:rPr>
              <w:t>господарської</w:t>
            </w:r>
            <w:proofErr w:type="spellEnd"/>
            <w:r w:rsidRPr="00BF6BDA">
              <w:rPr>
                <w:rFonts w:ascii="Times New Roman" w:hAnsi="Times New Roman" w:cs="Times New Roman"/>
                <w:b/>
                <w:color w:val="000000" w:themeColor="text1"/>
                <w:sz w:val="24"/>
                <w:szCs w:val="24"/>
                <w:lang w:val="ru-RU"/>
              </w:rPr>
              <w:t xml:space="preserve"> </w:t>
            </w:r>
            <w:proofErr w:type="spellStart"/>
            <w:r w:rsidRPr="00BF6BDA">
              <w:rPr>
                <w:rFonts w:ascii="Times New Roman" w:hAnsi="Times New Roman" w:cs="Times New Roman"/>
                <w:b/>
                <w:color w:val="000000" w:themeColor="text1"/>
                <w:sz w:val="24"/>
                <w:szCs w:val="24"/>
                <w:lang w:val="ru-RU"/>
              </w:rPr>
              <w:t>діяльності</w:t>
            </w:r>
            <w:proofErr w:type="spellEnd"/>
            <w:r w:rsidRPr="00BC1CBD">
              <w:rPr>
                <w:rFonts w:ascii="Times New Roman" w:hAnsi="Times New Roman" w:cs="Times New Roman"/>
                <w:b/>
                <w:color w:val="000000" w:themeColor="text1"/>
                <w:sz w:val="24"/>
                <w:szCs w:val="24"/>
                <w:lang w:val="ru-RU"/>
              </w:rPr>
              <w:t xml:space="preserve">”, </w:t>
            </w:r>
            <w:proofErr w:type="spellStart"/>
            <w:r w:rsidRPr="00BC1CBD">
              <w:rPr>
                <w:rFonts w:ascii="Times New Roman" w:hAnsi="Times New Roman" w:cs="Times New Roman"/>
                <w:b/>
                <w:color w:val="000000" w:themeColor="text1"/>
                <w:sz w:val="24"/>
                <w:szCs w:val="24"/>
                <w:lang w:val="ru-RU"/>
              </w:rPr>
              <w:t>поданим</w:t>
            </w:r>
            <w:proofErr w:type="spellEnd"/>
            <w:r w:rsidRPr="00BC1CBD">
              <w:rPr>
                <w:rFonts w:ascii="Times New Roman" w:hAnsi="Times New Roman" w:cs="Times New Roman"/>
                <w:b/>
                <w:color w:val="000000" w:themeColor="text1"/>
                <w:sz w:val="24"/>
                <w:szCs w:val="24"/>
                <w:lang w:val="ru-RU"/>
              </w:rPr>
              <w:t xml:space="preserve"> у </w:t>
            </w:r>
            <w:proofErr w:type="spellStart"/>
            <w:r w:rsidRPr="00BC1CBD">
              <w:rPr>
                <w:rFonts w:ascii="Times New Roman" w:hAnsi="Times New Roman" w:cs="Times New Roman"/>
                <w:b/>
                <w:color w:val="000000" w:themeColor="text1"/>
                <w:sz w:val="24"/>
                <w:szCs w:val="24"/>
                <w:lang w:val="ru-RU"/>
              </w:rPr>
              <w:t>складі</w:t>
            </w:r>
            <w:proofErr w:type="spellEnd"/>
            <w:r w:rsidRPr="00BC1CBD">
              <w:rPr>
                <w:rFonts w:ascii="Times New Roman" w:hAnsi="Times New Roman" w:cs="Times New Roman"/>
                <w:b/>
                <w:color w:val="000000" w:themeColor="text1"/>
                <w:sz w:val="24"/>
                <w:szCs w:val="24"/>
                <w:lang w:val="ru-RU"/>
              </w:rPr>
              <w:t xml:space="preserve"> Регуляторного балансу;</w:t>
            </w:r>
          </w:p>
          <w:p w14:paraId="12445C83" w14:textId="03AE3D1B" w:rsidR="00053780" w:rsidRDefault="00053780" w:rsidP="00053780">
            <w:pPr>
              <w:ind w:firstLine="567"/>
              <w:jc w:val="both"/>
              <w:rPr>
                <w:rFonts w:ascii="Times New Roman" w:hAnsi="Times New Roman" w:cs="Times New Roman"/>
                <w:b/>
                <w:color w:val="000000" w:themeColor="text1"/>
                <w:sz w:val="24"/>
                <w:szCs w:val="24"/>
                <w:lang w:val="ru-RU"/>
              </w:rPr>
            </w:pPr>
          </w:p>
          <w:p w14:paraId="48DA4ADB" w14:textId="173B9A38" w:rsidR="00053780" w:rsidRPr="00BF6BDA" w:rsidRDefault="00053780" w:rsidP="00053780">
            <w:pPr>
              <w:ind w:firstLine="567"/>
              <w:jc w:val="both"/>
              <w:rPr>
                <w:rFonts w:ascii="Times New Roman" w:hAnsi="Times New Roman" w:cs="Times New Roman"/>
                <w:b/>
                <w:color w:val="000000" w:themeColor="text1"/>
                <w:sz w:val="24"/>
                <w:szCs w:val="24"/>
                <w:lang w:val="ru-RU"/>
              </w:rPr>
            </w:pPr>
            <w:r w:rsidRPr="00BF6BDA">
              <w:rPr>
                <w:rFonts w:ascii="Times New Roman" w:hAnsi="Times New Roman" w:cs="Times New Roman"/>
                <w:b/>
                <w:color w:val="000000" w:themeColor="text1"/>
                <w:sz w:val="24"/>
                <w:szCs w:val="24"/>
                <w:lang w:val="ru-RU"/>
              </w:rPr>
              <w:lastRenderedPageBreak/>
              <w:t xml:space="preserve">4) </w:t>
            </w:r>
            <w:r w:rsidRPr="003818E1">
              <w:rPr>
                <w:rFonts w:ascii="Times New Roman" w:hAnsi="Times New Roman" w:cs="Times New Roman"/>
                <w:b/>
                <w:color w:val="000000" w:themeColor="text1"/>
                <w:sz w:val="24"/>
                <w:szCs w:val="24"/>
              </w:rPr>
              <w:t>LRF014026</w:t>
            </w:r>
            <w:r w:rsidRPr="00BF6BDA">
              <w:rPr>
                <w:rFonts w:ascii="Times New Roman" w:hAnsi="Times New Roman" w:cs="Times New Roman"/>
                <w:b/>
                <w:color w:val="000000" w:themeColor="text1"/>
                <w:sz w:val="24"/>
                <w:szCs w:val="24"/>
                <w:lang w:val="ru-RU"/>
              </w:rPr>
              <w:t xml:space="preserve"> </w:t>
            </w:r>
            <w:r w:rsidRPr="00BC1CBD">
              <w:rPr>
                <w:rFonts w:ascii="Times New Roman" w:hAnsi="Times New Roman" w:cs="Times New Roman"/>
                <w:b/>
                <w:color w:val="000000" w:themeColor="text1"/>
                <w:sz w:val="24"/>
                <w:szCs w:val="24"/>
                <w:lang w:val="ru-RU"/>
              </w:rPr>
              <w:t>“</w:t>
            </w:r>
            <w:proofErr w:type="spellStart"/>
            <w:r w:rsidRPr="00BF6BDA">
              <w:rPr>
                <w:rFonts w:ascii="Times New Roman" w:hAnsi="Times New Roman" w:cs="Times New Roman"/>
                <w:b/>
                <w:color w:val="000000" w:themeColor="text1"/>
                <w:sz w:val="24"/>
                <w:szCs w:val="24"/>
                <w:lang w:val="ru-RU"/>
              </w:rPr>
              <w:t>Дохід</w:t>
            </w:r>
            <w:proofErr w:type="spellEnd"/>
            <w:r w:rsidRPr="00BF6BDA">
              <w:rPr>
                <w:rFonts w:ascii="Times New Roman" w:hAnsi="Times New Roman" w:cs="Times New Roman"/>
                <w:b/>
                <w:color w:val="000000" w:themeColor="text1"/>
                <w:sz w:val="24"/>
                <w:szCs w:val="24"/>
                <w:lang w:val="ru-RU"/>
              </w:rPr>
              <w:t xml:space="preserve"> </w:t>
            </w:r>
            <w:proofErr w:type="spellStart"/>
            <w:r w:rsidRPr="00BF6BDA">
              <w:rPr>
                <w:rFonts w:ascii="Times New Roman" w:hAnsi="Times New Roman" w:cs="Times New Roman"/>
                <w:b/>
                <w:color w:val="000000" w:themeColor="text1"/>
                <w:sz w:val="24"/>
                <w:szCs w:val="24"/>
                <w:lang w:val="ru-RU"/>
              </w:rPr>
              <w:t>від</w:t>
            </w:r>
            <w:proofErr w:type="spellEnd"/>
            <w:r w:rsidRPr="00BF6BDA">
              <w:rPr>
                <w:rFonts w:ascii="Times New Roman" w:hAnsi="Times New Roman" w:cs="Times New Roman"/>
                <w:b/>
                <w:color w:val="000000" w:themeColor="text1"/>
                <w:sz w:val="24"/>
                <w:szCs w:val="24"/>
                <w:lang w:val="ru-RU"/>
              </w:rPr>
              <w:t xml:space="preserve"> </w:t>
            </w:r>
            <w:proofErr w:type="spellStart"/>
            <w:r w:rsidRPr="00BF6BDA">
              <w:rPr>
                <w:rFonts w:ascii="Times New Roman" w:hAnsi="Times New Roman" w:cs="Times New Roman"/>
                <w:b/>
                <w:color w:val="000000" w:themeColor="text1"/>
                <w:sz w:val="24"/>
                <w:szCs w:val="24"/>
                <w:lang w:val="ru-RU"/>
              </w:rPr>
              <w:t>безоплатн</w:t>
            </w:r>
            <w:r>
              <w:rPr>
                <w:rFonts w:ascii="Times New Roman" w:hAnsi="Times New Roman" w:cs="Times New Roman"/>
                <w:b/>
                <w:color w:val="000000" w:themeColor="text1"/>
                <w:sz w:val="24"/>
                <w:szCs w:val="24"/>
                <w:lang w:val="ru-RU"/>
              </w:rPr>
              <w:t>о</w:t>
            </w:r>
            <w:proofErr w:type="spellEnd"/>
            <w:r>
              <w:rPr>
                <w:rFonts w:ascii="Times New Roman" w:hAnsi="Times New Roman" w:cs="Times New Roman"/>
                <w:b/>
                <w:color w:val="000000" w:themeColor="text1"/>
                <w:sz w:val="24"/>
                <w:szCs w:val="24"/>
                <w:lang w:val="ru-RU"/>
              </w:rPr>
              <w:t xml:space="preserve"> </w:t>
            </w:r>
            <w:proofErr w:type="spellStart"/>
            <w:r>
              <w:rPr>
                <w:rFonts w:ascii="Times New Roman" w:hAnsi="Times New Roman" w:cs="Times New Roman"/>
                <w:b/>
                <w:color w:val="000000" w:themeColor="text1"/>
                <w:sz w:val="24"/>
                <w:szCs w:val="24"/>
                <w:lang w:val="ru-RU"/>
              </w:rPr>
              <w:t>одержаних</w:t>
            </w:r>
            <w:proofErr w:type="spellEnd"/>
            <w:r>
              <w:rPr>
                <w:rFonts w:ascii="Times New Roman" w:hAnsi="Times New Roman" w:cs="Times New Roman"/>
                <w:b/>
                <w:color w:val="000000" w:themeColor="text1"/>
                <w:sz w:val="24"/>
                <w:szCs w:val="24"/>
                <w:lang w:val="ru-RU"/>
              </w:rPr>
              <w:t xml:space="preserve"> </w:t>
            </w:r>
            <w:proofErr w:type="spellStart"/>
            <w:r>
              <w:rPr>
                <w:rFonts w:ascii="Times New Roman" w:hAnsi="Times New Roman" w:cs="Times New Roman"/>
                <w:b/>
                <w:color w:val="000000" w:themeColor="text1"/>
                <w:sz w:val="24"/>
                <w:szCs w:val="24"/>
                <w:lang w:val="ru-RU"/>
              </w:rPr>
              <w:t>необоротних</w:t>
            </w:r>
            <w:proofErr w:type="spellEnd"/>
            <w:r>
              <w:rPr>
                <w:rFonts w:ascii="Times New Roman" w:hAnsi="Times New Roman" w:cs="Times New Roman"/>
                <w:b/>
                <w:color w:val="000000" w:themeColor="text1"/>
                <w:sz w:val="24"/>
                <w:szCs w:val="24"/>
                <w:lang w:val="ru-RU"/>
              </w:rPr>
              <w:t xml:space="preserve"> </w:t>
            </w:r>
            <w:proofErr w:type="spellStart"/>
            <w:r>
              <w:rPr>
                <w:rFonts w:ascii="Times New Roman" w:hAnsi="Times New Roman" w:cs="Times New Roman"/>
                <w:b/>
                <w:color w:val="000000" w:themeColor="text1"/>
                <w:sz w:val="24"/>
                <w:szCs w:val="24"/>
                <w:lang w:val="ru-RU"/>
              </w:rPr>
              <w:t>активів</w:t>
            </w:r>
            <w:proofErr w:type="spellEnd"/>
            <w:r w:rsidRPr="00BC1CBD">
              <w:rPr>
                <w:rFonts w:ascii="Times New Roman" w:hAnsi="Times New Roman" w:cs="Times New Roman"/>
                <w:b/>
                <w:color w:val="000000" w:themeColor="text1"/>
                <w:sz w:val="24"/>
                <w:szCs w:val="24"/>
                <w:lang w:val="ru-RU"/>
              </w:rPr>
              <w:t xml:space="preserve">”, </w:t>
            </w:r>
            <w:proofErr w:type="spellStart"/>
            <w:r w:rsidRPr="00BC1CBD">
              <w:rPr>
                <w:rFonts w:ascii="Times New Roman" w:hAnsi="Times New Roman" w:cs="Times New Roman"/>
                <w:b/>
                <w:color w:val="000000" w:themeColor="text1"/>
                <w:sz w:val="24"/>
                <w:szCs w:val="24"/>
                <w:lang w:val="ru-RU"/>
              </w:rPr>
              <w:t>поданим</w:t>
            </w:r>
            <w:proofErr w:type="spellEnd"/>
            <w:r w:rsidRPr="00BC1CBD">
              <w:rPr>
                <w:rFonts w:ascii="Times New Roman" w:hAnsi="Times New Roman" w:cs="Times New Roman"/>
                <w:b/>
                <w:color w:val="000000" w:themeColor="text1"/>
                <w:sz w:val="24"/>
                <w:szCs w:val="24"/>
                <w:lang w:val="ru-RU"/>
              </w:rPr>
              <w:t xml:space="preserve"> у </w:t>
            </w:r>
            <w:proofErr w:type="spellStart"/>
            <w:r w:rsidRPr="00BC1CBD">
              <w:rPr>
                <w:rFonts w:ascii="Times New Roman" w:hAnsi="Times New Roman" w:cs="Times New Roman"/>
                <w:b/>
                <w:color w:val="000000" w:themeColor="text1"/>
                <w:sz w:val="24"/>
                <w:szCs w:val="24"/>
                <w:lang w:val="ru-RU"/>
              </w:rPr>
              <w:t>складі</w:t>
            </w:r>
            <w:proofErr w:type="spellEnd"/>
            <w:r w:rsidRPr="00BC1CBD">
              <w:rPr>
                <w:rFonts w:ascii="Times New Roman" w:hAnsi="Times New Roman" w:cs="Times New Roman"/>
                <w:b/>
                <w:color w:val="000000" w:themeColor="text1"/>
                <w:sz w:val="24"/>
                <w:szCs w:val="24"/>
                <w:lang w:val="ru-RU"/>
              </w:rPr>
              <w:t xml:space="preserve"> Регуляторного балансу;</w:t>
            </w:r>
          </w:p>
          <w:p w14:paraId="4E6ADEEB" w14:textId="6F3C3E99" w:rsidR="00053780" w:rsidRPr="00BF6BDA" w:rsidRDefault="00053780" w:rsidP="00053780">
            <w:pPr>
              <w:ind w:firstLine="567"/>
              <w:jc w:val="both"/>
              <w:rPr>
                <w:rFonts w:ascii="Times New Roman" w:hAnsi="Times New Roman" w:cs="Times New Roman"/>
                <w:b/>
                <w:color w:val="000000" w:themeColor="text1"/>
                <w:sz w:val="24"/>
                <w:szCs w:val="24"/>
                <w:lang w:val="ru-RU"/>
              </w:rPr>
            </w:pPr>
          </w:p>
          <w:p w14:paraId="24C8E4C3" w14:textId="588C7AA4" w:rsidR="00053780" w:rsidRDefault="00053780" w:rsidP="00053780">
            <w:pPr>
              <w:ind w:firstLine="567"/>
              <w:jc w:val="both"/>
              <w:rPr>
                <w:rFonts w:ascii="Times New Roman" w:hAnsi="Times New Roman" w:cs="Times New Roman"/>
                <w:b/>
                <w:color w:val="000000" w:themeColor="text1"/>
                <w:sz w:val="24"/>
                <w:szCs w:val="24"/>
                <w:lang w:val="ru-RU"/>
              </w:rPr>
            </w:pPr>
            <w:r w:rsidRPr="00BF6BDA">
              <w:rPr>
                <w:rFonts w:ascii="Times New Roman" w:hAnsi="Times New Roman" w:cs="Times New Roman"/>
                <w:b/>
                <w:color w:val="000000" w:themeColor="text1"/>
                <w:sz w:val="24"/>
                <w:szCs w:val="24"/>
                <w:lang w:val="ru-RU"/>
              </w:rPr>
              <w:t xml:space="preserve">5) </w:t>
            </w:r>
            <w:r w:rsidRPr="003818E1">
              <w:rPr>
                <w:rFonts w:ascii="Times New Roman" w:hAnsi="Times New Roman" w:cs="Times New Roman"/>
                <w:b/>
                <w:color w:val="000000" w:themeColor="text1"/>
                <w:sz w:val="24"/>
                <w:szCs w:val="24"/>
              </w:rPr>
              <w:t>LRF014028</w:t>
            </w:r>
            <w:r w:rsidRPr="00BF6BDA">
              <w:rPr>
                <w:rFonts w:ascii="Times New Roman" w:hAnsi="Times New Roman" w:cs="Times New Roman"/>
                <w:b/>
                <w:color w:val="000000" w:themeColor="text1"/>
                <w:sz w:val="24"/>
                <w:szCs w:val="24"/>
                <w:lang w:val="ru-RU"/>
              </w:rPr>
              <w:t xml:space="preserve"> </w:t>
            </w:r>
            <w:r w:rsidRPr="00BC1CBD">
              <w:rPr>
                <w:rFonts w:ascii="Times New Roman" w:hAnsi="Times New Roman" w:cs="Times New Roman"/>
                <w:b/>
                <w:color w:val="000000" w:themeColor="text1"/>
                <w:sz w:val="24"/>
                <w:szCs w:val="24"/>
                <w:lang w:val="ru-RU"/>
              </w:rPr>
              <w:t>“</w:t>
            </w:r>
            <w:r>
              <w:rPr>
                <w:rFonts w:ascii="Times New Roman" w:hAnsi="Times New Roman" w:cs="Times New Roman"/>
                <w:b/>
                <w:color w:val="000000" w:themeColor="text1"/>
                <w:sz w:val="24"/>
                <w:szCs w:val="24"/>
              </w:rPr>
              <w:t>Інший дохід</w:t>
            </w:r>
            <w:r w:rsidRPr="00BC1CBD">
              <w:rPr>
                <w:rFonts w:ascii="Times New Roman" w:hAnsi="Times New Roman" w:cs="Times New Roman"/>
                <w:b/>
                <w:color w:val="000000" w:themeColor="text1"/>
                <w:sz w:val="24"/>
                <w:szCs w:val="24"/>
                <w:lang w:val="ru-RU"/>
              </w:rPr>
              <w:t xml:space="preserve">”, </w:t>
            </w:r>
            <w:proofErr w:type="spellStart"/>
            <w:r w:rsidRPr="00BC1CBD">
              <w:rPr>
                <w:rFonts w:ascii="Times New Roman" w:hAnsi="Times New Roman" w:cs="Times New Roman"/>
                <w:b/>
                <w:color w:val="000000" w:themeColor="text1"/>
                <w:sz w:val="24"/>
                <w:szCs w:val="24"/>
                <w:lang w:val="ru-RU"/>
              </w:rPr>
              <w:t>поданим</w:t>
            </w:r>
            <w:proofErr w:type="spellEnd"/>
            <w:r w:rsidRPr="00BC1CBD">
              <w:rPr>
                <w:rFonts w:ascii="Times New Roman" w:hAnsi="Times New Roman" w:cs="Times New Roman"/>
                <w:b/>
                <w:color w:val="000000" w:themeColor="text1"/>
                <w:sz w:val="24"/>
                <w:szCs w:val="24"/>
                <w:lang w:val="ru-RU"/>
              </w:rPr>
              <w:t xml:space="preserve"> у </w:t>
            </w:r>
            <w:proofErr w:type="spellStart"/>
            <w:r w:rsidRPr="00BC1CBD">
              <w:rPr>
                <w:rFonts w:ascii="Times New Roman" w:hAnsi="Times New Roman" w:cs="Times New Roman"/>
                <w:b/>
                <w:color w:val="000000" w:themeColor="text1"/>
                <w:sz w:val="24"/>
                <w:szCs w:val="24"/>
                <w:lang w:val="ru-RU"/>
              </w:rPr>
              <w:t>складі</w:t>
            </w:r>
            <w:proofErr w:type="spellEnd"/>
            <w:r w:rsidRPr="00BC1CBD">
              <w:rPr>
                <w:rFonts w:ascii="Times New Roman" w:hAnsi="Times New Roman" w:cs="Times New Roman"/>
                <w:b/>
                <w:color w:val="000000" w:themeColor="text1"/>
                <w:sz w:val="24"/>
                <w:szCs w:val="24"/>
                <w:lang w:val="ru-RU"/>
              </w:rPr>
              <w:t xml:space="preserve"> Регуляторного балансу;</w:t>
            </w:r>
          </w:p>
          <w:p w14:paraId="66784B13" w14:textId="77777777" w:rsidR="00053780" w:rsidRDefault="00053780" w:rsidP="00053780">
            <w:pPr>
              <w:ind w:firstLine="567"/>
              <w:jc w:val="both"/>
              <w:rPr>
                <w:rFonts w:ascii="Times New Roman" w:hAnsi="Times New Roman" w:cs="Times New Roman"/>
                <w:b/>
                <w:color w:val="000000" w:themeColor="text1"/>
                <w:sz w:val="24"/>
                <w:szCs w:val="24"/>
                <w:lang w:val="ru-RU"/>
              </w:rPr>
            </w:pPr>
          </w:p>
          <w:p w14:paraId="0F352D3D" w14:textId="48BE41D2" w:rsidR="00053780" w:rsidRDefault="00053780" w:rsidP="00053780">
            <w:pPr>
              <w:ind w:firstLine="567"/>
              <w:jc w:val="both"/>
              <w:rPr>
                <w:rFonts w:ascii="Times New Roman" w:hAnsi="Times New Roman" w:cs="Times New Roman"/>
                <w:b/>
                <w:color w:val="000000" w:themeColor="text1"/>
                <w:sz w:val="24"/>
                <w:szCs w:val="24"/>
                <w:lang w:val="ru-RU"/>
              </w:rPr>
            </w:pPr>
            <w:r w:rsidRPr="00111AE5">
              <w:rPr>
                <w:rFonts w:ascii="Times New Roman" w:hAnsi="Times New Roman" w:cs="Times New Roman"/>
                <w:b/>
                <w:color w:val="000000" w:themeColor="text1"/>
                <w:sz w:val="24"/>
                <w:szCs w:val="24"/>
                <w:lang w:val="ru-RU"/>
              </w:rPr>
              <w:t xml:space="preserve">6) </w:t>
            </w:r>
            <w:r w:rsidRPr="003818E1">
              <w:rPr>
                <w:rFonts w:ascii="Times New Roman" w:hAnsi="Times New Roman" w:cs="Times New Roman"/>
                <w:b/>
                <w:color w:val="000000" w:themeColor="text1"/>
                <w:sz w:val="24"/>
                <w:szCs w:val="24"/>
              </w:rPr>
              <w:t>LRF014019</w:t>
            </w:r>
            <w:r w:rsidRPr="00BF6BDA">
              <w:rPr>
                <w:rFonts w:ascii="Times New Roman" w:hAnsi="Times New Roman" w:cs="Times New Roman"/>
                <w:b/>
                <w:color w:val="000000" w:themeColor="text1"/>
                <w:sz w:val="24"/>
                <w:szCs w:val="24"/>
                <w:lang w:val="ru-RU"/>
              </w:rPr>
              <w:t xml:space="preserve"> </w:t>
            </w:r>
            <w:r w:rsidRPr="00BC1CBD">
              <w:rPr>
                <w:rFonts w:ascii="Times New Roman" w:hAnsi="Times New Roman" w:cs="Times New Roman"/>
                <w:b/>
                <w:color w:val="000000" w:themeColor="text1"/>
                <w:sz w:val="24"/>
                <w:szCs w:val="24"/>
                <w:lang w:val="ru-RU"/>
              </w:rPr>
              <w:t>“</w:t>
            </w:r>
            <w:r w:rsidRPr="003818E1">
              <w:rPr>
                <w:rFonts w:ascii="Times New Roman" w:hAnsi="Times New Roman" w:cs="Times New Roman"/>
                <w:b/>
                <w:color w:val="000000" w:themeColor="text1"/>
                <w:sz w:val="24"/>
                <w:szCs w:val="24"/>
              </w:rPr>
              <w:t>Інші доходи від операційної діяльності</w:t>
            </w:r>
            <w:r w:rsidRPr="00BC1CBD">
              <w:rPr>
                <w:rFonts w:ascii="Times New Roman" w:hAnsi="Times New Roman" w:cs="Times New Roman"/>
                <w:b/>
                <w:color w:val="000000" w:themeColor="text1"/>
                <w:sz w:val="24"/>
                <w:szCs w:val="24"/>
                <w:lang w:val="ru-RU"/>
              </w:rPr>
              <w:t xml:space="preserve">”, </w:t>
            </w:r>
            <w:proofErr w:type="spellStart"/>
            <w:r w:rsidRPr="00BC1CBD">
              <w:rPr>
                <w:rFonts w:ascii="Times New Roman" w:hAnsi="Times New Roman" w:cs="Times New Roman"/>
                <w:b/>
                <w:color w:val="000000" w:themeColor="text1"/>
                <w:sz w:val="24"/>
                <w:szCs w:val="24"/>
                <w:lang w:val="ru-RU"/>
              </w:rPr>
              <w:t>поданим</w:t>
            </w:r>
            <w:proofErr w:type="spellEnd"/>
            <w:r w:rsidRPr="00BC1CBD">
              <w:rPr>
                <w:rFonts w:ascii="Times New Roman" w:hAnsi="Times New Roman" w:cs="Times New Roman"/>
                <w:b/>
                <w:color w:val="000000" w:themeColor="text1"/>
                <w:sz w:val="24"/>
                <w:szCs w:val="24"/>
                <w:lang w:val="ru-RU"/>
              </w:rPr>
              <w:t xml:space="preserve"> у </w:t>
            </w:r>
            <w:proofErr w:type="spellStart"/>
            <w:r w:rsidRPr="00BC1CBD">
              <w:rPr>
                <w:rFonts w:ascii="Times New Roman" w:hAnsi="Times New Roman" w:cs="Times New Roman"/>
                <w:b/>
                <w:color w:val="000000" w:themeColor="text1"/>
                <w:sz w:val="24"/>
                <w:szCs w:val="24"/>
                <w:lang w:val="ru-RU"/>
              </w:rPr>
              <w:t>складі</w:t>
            </w:r>
            <w:proofErr w:type="spellEnd"/>
            <w:r w:rsidRPr="00BC1CBD">
              <w:rPr>
                <w:rFonts w:ascii="Times New Roman" w:hAnsi="Times New Roman" w:cs="Times New Roman"/>
                <w:b/>
                <w:color w:val="000000" w:themeColor="text1"/>
                <w:sz w:val="24"/>
                <w:szCs w:val="24"/>
                <w:lang w:val="ru-RU"/>
              </w:rPr>
              <w:t xml:space="preserve"> Регуляторного балансу;</w:t>
            </w:r>
          </w:p>
          <w:p w14:paraId="45F002C2" w14:textId="77EA03CA" w:rsidR="00053780" w:rsidRDefault="00053780" w:rsidP="00053780">
            <w:pPr>
              <w:ind w:firstLine="567"/>
              <w:jc w:val="both"/>
              <w:rPr>
                <w:rFonts w:ascii="Times New Roman" w:hAnsi="Times New Roman" w:cs="Times New Roman"/>
                <w:b/>
                <w:color w:val="000000" w:themeColor="text1"/>
                <w:sz w:val="24"/>
                <w:szCs w:val="24"/>
                <w:lang w:val="ru-RU"/>
              </w:rPr>
            </w:pPr>
          </w:p>
          <w:p w14:paraId="2546C8F6" w14:textId="5A0473F3" w:rsidR="00053780" w:rsidRPr="00111AE5" w:rsidRDefault="00053780" w:rsidP="00053780">
            <w:pPr>
              <w:ind w:firstLine="567"/>
              <w:jc w:val="both"/>
              <w:rPr>
                <w:rFonts w:ascii="Times New Roman" w:hAnsi="Times New Roman" w:cs="Times New Roman"/>
                <w:b/>
                <w:color w:val="000000" w:themeColor="text1"/>
                <w:sz w:val="24"/>
                <w:szCs w:val="24"/>
                <w:lang w:val="ru-RU"/>
              </w:rPr>
            </w:pPr>
            <w:r w:rsidRPr="00111AE5">
              <w:rPr>
                <w:rFonts w:ascii="Times New Roman" w:hAnsi="Times New Roman" w:cs="Times New Roman"/>
                <w:b/>
                <w:color w:val="000000" w:themeColor="text1"/>
                <w:sz w:val="24"/>
                <w:szCs w:val="24"/>
                <w:lang w:val="ru-RU"/>
              </w:rPr>
              <w:t xml:space="preserve">7) </w:t>
            </w:r>
            <w:r w:rsidRPr="003818E1">
              <w:rPr>
                <w:rFonts w:ascii="Times New Roman" w:hAnsi="Times New Roman" w:cs="Times New Roman"/>
                <w:b/>
                <w:color w:val="000000" w:themeColor="text1"/>
                <w:sz w:val="24"/>
                <w:szCs w:val="24"/>
              </w:rPr>
              <w:t>LRF014009</w:t>
            </w:r>
            <w:r w:rsidRPr="00BF6BDA">
              <w:rPr>
                <w:rFonts w:ascii="Times New Roman" w:hAnsi="Times New Roman" w:cs="Times New Roman"/>
                <w:b/>
                <w:color w:val="000000" w:themeColor="text1"/>
                <w:sz w:val="24"/>
                <w:szCs w:val="24"/>
                <w:lang w:val="ru-RU"/>
              </w:rPr>
              <w:t xml:space="preserve"> </w:t>
            </w:r>
            <w:r w:rsidRPr="00BC1CBD">
              <w:rPr>
                <w:rFonts w:ascii="Times New Roman" w:hAnsi="Times New Roman" w:cs="Times New Roman"/>
                <w:b/>
                <w:color w:val="000000" w:themeColor="text1"/>
                <w:sz w:val="24"/>
                <w:szCs w:val="24"/>
                <w:lang w:val="ru-RU"/>
              </w:rPr>
              <w:t>“</w:t>
            </w:r>
            <w:r w:rsidRPr="00111AE5">
              <w:rPr>
                <w:rFonts w:ascii="Times New Roman" w:hAnsi="Times New Roman" w:cs="Times New Roman"/>
                <w:b/>
                <w:color w:val="000000" w:themeColor="text1"/>
                <w:sz w:val="24"/>
                <w:szCs w:val="24"/>
              </w:rPr>
              <w:t>Дохід, отриманий від надання фінансових послуг від імені та за дорученням фінансових</w:t>
            </w:r>
            <w:r w:rsidRPr="00111AE5">
              <w:rPr>
                <w:rFonts w:ascii="Times New Roman" w:hAnsi="Times New Roman" w:cs="Times New Roman"/>
                <w:b/>
                <w:color w:val="000000" w:themeColor="text1"/>
                <w:sz w:val="24"/>
                <w:szCs w:val="24"/>
                <w:lang w:val="ru-RU"/>
              </w:rPr>
              <w:t xml:space="preserve"> </w:t>
            </w:r>
            <w:r w:rsidRPr="00111AE5">
              <w:rPr>
                <w:rFonts w:ascii="Times New Roman" w:hAnsi="Times New Roman" w:cs="Times New Roman"/>
                <w:b/>
                <w:color w:val="000000" w:themeColor="text1"/>
                <w:sz w:val="24"/>
                <w:szCs w:val="24"/>
              </w:rPr>
              <w:t>установ</w:t>
            </w:r>
            <w:r w:rsidRPr="00BC1CBD">
              <w:rPr>
                <w:rFonts w:ascii="Times New Roman" w:hAnsi="Times New Roman" w:cs="Times New Roman"/>
                <w:b/>
                <w:color w:val="000000" w:themeColor="text1"/>
                <w:sz w:val="24"/>
                <w:szCs w:val="24"/>
                <w:lang w:val="ru-RU"/>
              </w:rPr>
              <w:t xml:space="preserve">”, </w:t>
            </w:r>
            <w:proofErr w:type="spellStart"/>
            <w:r w:rsidRPr="00BC1CBD">
              <w:rPr>
                <w:rFonts w:ascii="Times New Roman" w:hAnsi="Times New Roman" w:cs="Times New Roman"/>
                <w:b/>
                <w:color w:val="000000" w:themeColor="text1"/>
                <w:sz w:val="24"/>
                <w:szCs w:val="24"/>
                <w:lang w:val="ru-RU"/>
              </w:rPr>
              <w:t>поданим</w:t>
            </w:r>
            <w:proofErr w:type="spellEnd"/>
            <w:r>
              <w:rPr>
                <w:rFonts w:ascii="Times New Roman" w:hAnsi="Times New Roman" w:cs="Times New Roman"/>
                <w:b/>
                <w:color w:val="000000" w:themeColor="text1"/>
                <w:sz w:val="24"/>
                <w:szCs w:val="24"/>
                <w:lang w:val="ru-RU"/>
              </w:rPr>
              <w:t xml:space="preserve"> у </w:t>
            </w:r>
            <w:proofErr w:type="spellStart"/>
            <w:r>
              <w:rPr>
                <w:rFonts w:ascii="Times New Roman" w:hAnsi="Times New Roman" w:cs="Times New Roman"/>
                <w:b/>
                <w:color w:val="000000" w:themeColor="text1"/>
                <w:sz w:val="24"/>
                <w:szCs w:val="24"/>
                <w:lang w:val="ru-RU"/>
              </w:rPr>
              <w:t>складі</w:t>
            </w:r>
            <w:proofErr w:type="spellEnd"/>
            <w:r>
              <w:rPr>
                <w:rFonts w:ascii="Times New Roman" w:hAnsi="Times New Roman" w:cs="Times New Roman"/>
                <w:b/>
                <w:color w:val="000000" w:themeColor="text1"/>
                <w:sz w:val="24"/>
                <w:szCs w:val="24"/>
                <w:lang w:val="ru-RU"/>
              </w:rPr>
              <w:t xml:space="preserve"> Регуляторного балансу</w:t>
            </w:r>
            <w:r w:rsidRPr="00111AE5">
              <w:rPr>
                <w:rFonts w:ascii="Times New Roman" w:hAnsi="Times New Roman" w:cs="Times New Roman"/>
                <w:b/>
                <w:color w:val="000000" w:themeColor="text1"/>
                <w:sz w:val="24"/>
                <w:szCs w:val="24"/>
                <w:lang w:val="ru-RU"/>
              </w:rPr>
              <w:t>.</w:t>
            </w:r>
          </w:p>
        </w:tc>
      </w:tr>
    </w:tbl>
    <w:p w14:paraId="187350DE" w14:textId="77777777" w:rsidR="006C1EAE" w:rsidRDefault="006C1EAE" w:rsidP="00110E59">
      <w:pPr>
        <w:spacing w:after="0" w:line="240" w:lineRule="auto"/>
        <w:ind w:right="394" w:firstLine="709"/>
        <w:jc w:val="both"/>
        <w:rPr>
          <w:rFonts w:ascii="Times New Roman" w:eastAsia="Times New Roman" w:hAnsi="Times New Roman" w:cs="Times New Roman"/>
          <w:color w:val="000000" w:themeColor="text1"/>
          <w:sz w:val="24"/>
          <w:szCs w:val="24"/>
          <w:lang w:eastAsia="uk-UA"/>
        </w:rPr>
      </w:pPr>
    </w:p>
    <w:p w14:paraId="4191C887" w14:textId="58E3063E" w:rsidR="00E93CE2" w:rsidRPr="003D7A95" w:rsidRDefault="00E93CE2" w:rsidP="00110E59">
      <w:pPr>
        <w:spacing w:after="0" w:line="240" w:lineRule="auto"/>
        <w:ind w:right="394" w:firstLine="709"/>
        <w:jc w:val="both"/>
        <w:rPr>
          <w:rFonts w:ascii="Times New Roman" w:eastAsia="Times New Roman" w:hAnsi="Times New Roman" w:cs="Times New Roman"/>
          <w:color w:val="000000" w:themeColor="text1"/>
          <w:sz w:val="24"/>
          <w:szCs w:val="24"/>
          <w:lang w:eastAsia="uk-UA"/>
        </w:rPr>
      </w:pPr>
      <w:r w:rsidRPr="003D7A95">
        <w:rPr>
          <w:rFonts w:ascii="Times New Roman" w:eastAsia="Times New Roman" w:hAnsi="Times New Roman" w:cs="Times New Roman"/>
          <w:color w:val="000000" w:themeColor="text1"/>
          <w:sz w:val="24"/>
          <w:szCs w:val="24"/>
          <w:lang w:eastAsia="uk-UA"/>
        </w:rPr>
        <w:t>Директор Департаменту</w:t>
      </w:r>
    </w:p>
    <w:p w14:paraId="10C6C37B" w14:textId="77777777" w:rsidR="00E93CE2" w:rsidRPr="003D7A95" w:rsidRDefault="00E93CE2" w:rsidP="00110E59">
      <w:pPr>
        <w:spacing w:after="0" w:line="240" w:lineRule="auto"/>
        <w:ind w:right="394" w:firstLine="709"/>
        <w:jc w:val="both"/>
        <w:rPr>
          <w:rFonts w:ascii="Times New Roman" w:eastAsia="Times New Roman" w:hAnsi="Times New Roman" w:cs="Times New Roman"/>
          <w:color w:val="000000" w:themeColor="text1"/>
          <w:sz w:val="24"/>
          <w:szCs w:val="24"/>
          <w:lang w:eastAsia="uk-UA"/>
        </w:rPr>
      </w:pPr>
      <w:r w:rsidRPr="003D7A95">
        <w:rPr>
          <w:rFonts w:ascii="Times New Roman" w:eastAsia="Times New Roman" w:hAnsi="Times New Roman" w:cs="Times New Roman"/>
          <w:color w:val="000000" w:themeColor="text1"/>
          <w:sz w:val="24"/>
          <w:szCs w:val="24"/>
          <w:lang w:eastAsia="uk-UA"/>
        </w:rPr>
        <w:t>методології регулювання діяльності</w:t>
      </w:r>
    </w:p>
    <w:p w14:paraId="3445F065" w14:textId="126E4FE7" w:rsidR="00532D7D" w:rsidRDefault="00E93CE2" w:rsidP="005146DF">
      <w:pPr>
        <w:spacing w:after="0" w:line="240" w:lineRule="auto"/>
        <w:ind w:right="111" w:firstLine="709"/>
        <w:jc w:val="both"/>
        <w:rPr>
          <w:rFonts w:ascii="Times New Roman" w:eastAsia="Times New Roman" w:hAnsi="Times New Roman" w:cs="Times New Roman"/>
          <w:color w:val="000000" w:themeColor="text1"/>
          <w:sz w:val="24"/>
          <w:szCs w:val="24"/>
          <w:lang w:eastAsia="uk-UA"/>
        </w:rPr>
      </w:pPr>
      <w:r w:rsidRPr="003D7A95">
        <w:rPr>
          <w:rFonts w:ascii="Times New Roman" w:eastAsia="Times New Roman" w:hAnsi="Times New Roman" w:cs="Times New Roman"/>
          <w:color w:val="000000" w:themeColor="text1"/>
          <w:sz w:val="24"/>
          <w:szCs w:val="24"/>
          <w:lang w:eastAsia="uk-UA"/>
        </w:rPr>
        <w:t xml:space="preserve">небанківських фінансових установ                                                                                                                                      </w:t>
      </w:r>
      <w:r w:rsidR="00421137" w:rsidRPr="003D7A95">
        <w:rPr>
          <w:rFonts w:ascii="Times New Roman" w:eastAsia="Times New Roman" w:hAnsi="Times New Roman" w:cs="Times New Roman"/>
          <w:color w:val="000000" w:themeColor="text1"/>
          <w:sz w:val="24"/>
          <w:szCs w:val="24"/>
          <w:lang w:eastAsia="uk-UA"/>
        </w:rPr>
        <w:t xml:space="preserve">                 </w:t>
      </w:r>
      <w:r w:rsidR="00132147" w:rsidRPr="003D7A95">
        <w:rPr>
          <w:rFonts w:ascii="Times New Roman" w:eastAsia="Times New Roman" w:hAnsi="Times New Roman" w:cs="Times New Roman"/>
          <w:color w:val="000000" w:themeColor="text1"/>
          <w:sz w:val="24"/>
          <w:szCs w:val="24"/>
          <w:lang w:eastAsia="uk-UA"/>
        </w:rPr>
        <w:t xml:space="preserve">  </w:t>
      </w:r>
      <w:r w:rsidRPr="003D7A95">
        <w:rPr>
          <w:rFonts w:ascii="Times New Roman" w:eastAsia="Times New Roman" w:hAnsi="Times New Roman" w:cs="Times New Roman"/>
          <w:color w:val="000000" w:themeColor="text1"/>
          <w:sz w:val="24"/>
          <w:szCs w:val="24"/>
          <w:lang w:eastAsia="uk-UA"/>
        </w:rPr>
        <w:t>Сергій САВЧУК</w:t>
      </w:r>
    </w:p>
    <w:p w14:paraId="2CFC0153" w14:textId="0210F94B" w:rsidR="00D53E81" w:rsidRDefault="00D53E81" w:rsidP="005146DF">
      <w:pPr>
        <w:spacing w:after="0" w:line="240" w:lineRule="auto"/>
        <w:ind w:right="111" w:firstLine="709"/>
        <w:jc w:val="both"/>
        <w:rPr>
          <w:rFonts w:ascii="Times New Roman" w:eastAsia="Times New Roman" w:hAnsi="Times New Roman" w:cs="Times New Roman"/>
          <w:color w:val="000000" w:themeColor="text1"/>
          <w:sz w:val="24"/>
          <w:szCs w:val="24"/>
          <w:lang w:eastAsia="uk-UA"/>
        </w:rPr>
      </w:pPr>
    </w:p>
    <w:p w14:paraId="29353D93" w14:textId="1B23D34E" w:rsidR="00D53E81" w:rsidRPr="003D7A95" w:rsidRDefault="00D0101E" w:rsidP="001402D9">
      <w:pPr>
        <w:pStyle w:val="af9"/>
        <w:spacing w:before="0" w:beforeAutospacing="0" w:after="0" w:afterAutospacing="0"/>
        <w:ind w:firstLine="709"/>
        <w:jc w:val="both"/>
        <w:rPr>
          <w:color w:val="000000" w:themeColor="text1"/>
        </w:rPr>
      </w:pPr>
      <w:r>
        <w:t>“</w:t>
      </w:r>
      <w:r w:rsidR="001C07D0">
        <w:t xml:space="preserve">  </w:t>
      </w:r>
      <w:r w:rsidR="005C2C1F" w:rsidRPr="00015036">
        <w:t xml:space="preserve">” </w:t>
      </w:r>
      <w:r w:rsidR="00ED1CD4">
        <w:t>липня</w:t>
      </w:r>
      <w:r>
        <w:t xml:space="preserve"> 2025</w:t>
      </w:r>
      <w:r w:rsidR="005C2C1F" w:rsidRPr="00015036">
        <w:t xml:space="preserve"> року</w:t>
      </w:r>
    </w:p>
    <w:sectPr w:rsidR="00D53E81" w:rsidRPr="003D7A95" w:rsidSect="00BB0E10">
      <w:headerReference w:type="default" r:id="rId23"/>
      <w:pgSz w:w="16838" w:h="11906" w:orient="landscape"/>
      <w:pgMar w:top="567" w:right="567"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08C4F" w14:textId="77777777" w:rsidR="009239FE" w:rsidRDefault="009239FE" w:rsidP="001B00A7">
      <w:pPr>
        <w:spacing w:after="0" w:line="240" w:lineRule="auto"/>
      </w:pPr>
      <w:r>
        <w:separator/>
      </w:r>
    </w:p>
  </w:endnote>
  <w:endnote w:type="continuationSeparator" w:id="0">
    <w:p w14:paraId="5D94716B" w14:textId="77777777" w:rsidR="009239FE" w:rsidRDefault="009239FE" w:rsidP="001B00A7">
      <w:pPr>
        <w:spacing w:after="0" w:line="240" w:lineRule="auto"/>
      </w:pPr>
      <w:r>
        <w:continuationSeparator/>
      </w:r>
    </w:p>
  </w:endnote>
  <w:endnote w:type="continuationNotice" w:id="1">
    <w:p w14:paraId="1EC16411" w14:textId="77777777" w:rsidR="009239FE" w:rsidRDefault="009239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w:altName w:val="Cambria"/>
    <w:charset w:val="00"/>
    <w:family w:val="roman"/>
    <w:pitch w:val="default"/>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55376" w14:textId="77777777" w:rsidR="009239FE" w:rsidRDefault="009239FE" w:rsidP="001B00A7">
      <w:pPr>
        <w:spacing w:after="0" w:line="240" w:lineRule="auto"/>
      </w:pPr>
      <w:r>
        <w:separator/>
      </w:r>
    </w:p>
  </w:footnote>
  <w:footnote w:type="continuationSeparator" w:id="0">
    <w:p w14:paraId="141174CC" w14:textId="77777777" w:rsidR="009239FE" w:rsidRDefault="009239FE" w:rsidP="001B00A7">
      <w:pPr>
        <w:spacing w:after="0" w:line="240" w:lineRule="auto"/>
      </w:pPr>
      <w:r>
        <w:continuationSeparator/>
      </w:r>
    </w:p>
  </w:footnote>
  <w:footnote w:type="continuationNotice" w:id="1">
    <w:p w14:paraId="1762E64E" w14:textId="77777777" w:rsidR="009239FE" w:rsidRDefault="009239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780279"/>
      <w:docPartObj>
        <w:docPartGallery w:val="Page Numbers (Top of Page)"/>
        <w:docPartUnique/>
      </w:docPartObj>
    </w:sdtPr>
    <w:sdtEndPr>
      <w:rPr>
        <w:rFonts w:ascii="Times New Roman" w:hAnsi="Times New Roman" w:cs="Times New Roman"/>
        <w:sz w:val="24"/>
        <w:szCs w:val="24"/>
      </w:rPr>
    </w:sdtEndPr>
    <w:sdtContent>
      <w:p w14:paraId="286EAC94" w14:textId="759D3DC8" w:rsidR="004B0A72" w:rsidRPr="00BB0E10" w:rsidRDefault="004B0A72">
        <w:pPr>
          <w:pStyle w:val="ac"/>
          <w:jc w:val="center"/>
          <w:rPr>
            <w:rFonts w:ascii="Times New Roman" w:hAnsi="Times New Roman" w:cs="Times New Roman"/>
            <w:sz w:val="24"/>
            <w:szCs w:val="24"/>
          </w:rPr>
        </w:pPr>
        <w:r w:rsidRPr="00BB0E10">
          <w:rPr>
            <w:rFonts w:ascii="Times New Roman" w:hAnsi="Times New Roman" w:cs="Times New Roman"/>
            <w:sz w:val="24"/>
            <w:szCs w:val="24"/>
          </w:rPr>
          <w:fldChar w:fldCharType="begin"/>
        </w:r>
        <w:r w:rsidRPr="00BB0E10">
          <w:rPr>
            <w:rFonts w:ascii="Times New Roman" w:hAnsi="Times New Roman" w:cs="Times New Roman"/>
            <w:sz w:val="24"/>
            <w:szCs w:val="24"/>
          </w:rPr>
          <w:instrText>PAGE   \* MERGEFORMAT</w:instrText>
        </w:r>
        <w:r w:rsidRPr="00BB0E10">
          <w:rPr>
            <w:rFonts w:ascii="Times New Roman" w:hAnsi="Times New Roman" w:cs="Times New Roman"/>
            <w:sz w:val="24"/>
            <w:szCs w:val="24"/>
          </w:rPr>
          <w:fldChar w:fldCharType="separate"/>
        </w:r>
        <w:r w:rsidR="00006B2C">
          <w:rPr>
            <w:rFonts w:ascii="Times New Roman" w:hAnsi="Times New Roman" w:cs="Times New Roman"/>
            <w:noProof/>
            <w:sz w:val="24"/>
            <w:szCs w:val="24"/>
          </w:rPr>
          <w:t>8</w:t>
        </w:r>
        <w:r w:rsidRPr="00BB0E10">
          <w:rPr>
            <w:rFonts w:ascii="Times New Roman" w:hAnsi="Times New Roman" w:cs="Times New Roman"/>
            <w:sz w:val="24"/>
            <w:szCs w:val="24"/>
          </w:rPr>
          <w:fldChar w:fldCharType="end"/>
        </w:r>
      </w:p>
    </w:sdtContent>
  </w:sdt>
  <w:p w14:paraId="38DF7D63" w14:textId="77777777" w:rsidR="004B0A72" w:rsidRDefault="004B0A7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7349"/>
    <w:multiLevelType w:val="hybridMultilevel"/>
    <w:tmpl w:val="5E80B49C"/>
    <w:lvl w:ilvl="0" w:tplc="525C26CA">
      <w:start w:val="1"/>
      <w:numFmt w:val="decimal"/>
      <w:lvlText w:val="%1."/>
      <w:lvlJc w:val="left"/>
      <w:pPr>
        <w:ind w:left="644" w:hanging="360"/>
      </w:pPr>
      <w:rPr>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7737F23"/>
    <w:multiLevelType w:val="hybridMultilevel"/>
    <w:tmpl w:val="1E04DB18"/>
    <w:lvl w:ilvl="0" w:tplc="D04A24EE">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CBB01DF"/>
    <w:multiLevelType w:val="hybridMultilevel"/>
    <w:tmpl w:val="E76E12E6"/>
    <w:lvl w:ilvl="0" w:tplc="6E320BE0">
      <w:start w:val="3"/>
      <w:numFmt w:val="bullet"/>
      <w:lvlText w:val="-"/>
      <w:lvlJc w:val="left"/>
      <w:pPr>
        <w:ind w:left="1080" w:hanging="360"/>
      </w:pPr>
      <w:rPr>
        <w:rFonts w:ascii="Calibri" w:eastAsia="Calibri" w:hAnsi="Calibri" w:cs="Calibri" w:hint="default"/>
        <w:b/>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3" w15:restartNumberingAfterBreak="0">
    <w:nsid w:val="1B3E5048"/>
    <w:multiLevelType w:val="hybridMultilevel"/>
    <w:tmpl w:val="984C31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AAD673A"/>
    <w:multiLevelType w:val="hybridMultilevel"/>
    <w:tmpl w:val="7C1497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E96633C"/>
    <w:multiLevelType w:val="hybridMultilevel"/>
    <w:tmpl w:val="F030105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1313811"/>
    <w:multiLevelType w:val="multilevel"/>
    <w:tmpl w:val="573E67DA"/>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3345466"/>
    <w:multiLevelType w:val="hybridMultilevel"/>
    <w:tmpl w:val="2634EA70"/>
    <w:lvl w:ilvl="0" w:tplc="CD942AA4">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8" w15:restartNumberingAfterBreak="0">
    <w:nsid w:val="5BA459BA"/>
    <w:multiLevelType w:val="hybridMultilevel"/>
    <w:tmpl w:val="80B28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6D13406C"/>
    <w:multiLevelType w:val="multilevel"/>
    <w:tmpl w:val="7A36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416C65"/>
    <w:multiLevelType w:val="hybridMultilevel"/>
    <w:tmpl w:val="1DA497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F86341C"/>
    <w:multiLevelType w:val="hybridMultilevel"/>
    <w:tmpl w:val="3404C7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FEE4664"/>
    <w:multiLevelType w:val="hybridMultilevel"/>
    <w:tmpl w:val="199A89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7F0D5DEF"/>
    <w:multiLevelType w:val="hybridMultilevel"/>
    <w:tmpl w:val="239ED1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12"/>
  </w:num>
  <w:num w:numId="4">
    <w:abstractNumId w:val="14"/>
  </w:num>
  <w:num w:numId="5">
    <w:abstractNumId w:val="10"/>
  </w:num>
  <w:num w:numId="6">
    <w:abstractNumId w:val="1"/>
  </w:num>
  <w:num w:numId="7">
    <w:abstractNumId w:val="11"/>
  </w:num>
  <w:num w:numId="8">
    <w:abstractNumId w:val="2"/>
  </w:num>
  <w:num w:numId="9">
    <w:abstractNumId w:val="9"/>
  </w:num>
  <w:num w:numId="10">
    <w:abstractNumId w:val="6"/>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D7D"/>
    <w:rsid w:val="000016D0"/>
    <w:rsid w:val="00001993"/>
    <w:rsid w:val="0000206B"/>
    <w:rsid w:val="00002A65"/>
    <w:rsid w:val="00002CFB"/>
    <w:rsid w:val="000035D3"/>
    <w:rsid w:val="00003854"/>
    <w:rsid w:val="00003AED"/>
    <w:rsid w:val="000048E3"/>
    <w:rsid w:val="00004EBF"/>
    <w:rsid w:val="00005946"/>
    <w:rsid w:val="00005F51"/>
    <w:rsid w:val="0000619E"/>
    <w:rsid w:val="00006225"/>
    <w:rsid w:val="0000661B"/>
    <w:rsid w:val="00006B2C"/>
    <w:rsid w:val="00007265"/>
    <w:rsid w:val="00007546"/>
    <w:rsid w:val="000077E4"/>
    <w:rsid w:val="00010133"/>
    <w:rsid w:val="000103E8"/>
    <w:rsid w:val="000105A5"/>
    <w:rsid w:val="000109B4"/>
    <w:rsid w:val="00010E28"/>
    <w:rsid w:val="00010F05"/>
    <w:rsid w:val="00011671"/>
    <w:rsid w:val="000116C0"/>
    <w:rsid w:val="00011F65"/>
    <w:rsid w:val="00011FC1"/>
    <w:rsid w:val="00012239"/>
    <w:rsid w:val="00012D3E"/>
    <w:rsid w:val="00013124"/>
    <w:rsid w:val="000132E5"/>
    <w:rsid w:val="00013680"/>
    <w:rsid w:val="000138CF"/>
    <w:rsid w:val="00013D63"/>
    <w:rsid w:val="000153CC"/>
    <w:rsid w:val="000156CE"/>
    <w:rsid w:val="00015730"/>
    <w:rsid w:val="000168D5"/>
    <w:rsid w:val="000172B7"/>
    <w:rsid w:val="000174BF"/>
    <w:rsid w:val="00017556"/>
    <w:rsid w:val="00017B03"/>
    <w:rsid w:val="00017C6F"/>
    <w:rsid w:val="00017C93"/>
    <w:rsid w:val="00017E63"/>
    <w:rsid w:val="0002000C"/>
    <w:rsid w:val="000203A3"/>
    <w:rsid w:val="00020C1A"/>
    <w:rsid w:val="00020EF7"/>
    <w:rsid w:val="00021517"/>
    <w:rsid w:val="00021A0A"/>
    <w:rsid w:val="000220DF"/>
    <w:rsid w:val="00022597"/>
    <w:rsid w:val="0002268B"/>
    <w:rsid w:val="00022840"/>
    <w:rsid w:val="000232C7"/>
    <w:rsid w:val="00024E21"/>
    <w:rsid w:val="00025475"/>
    <w:rsid w:val="0002616C"/>
    <w:rsid w:val="00026F51"/>
    <w:rsid w:val="0002737A"/>
    <w:rsid w:val="000300A8"/>
    <w:rsid w:val="000302B1"/>
    <w:rsid w:val="00030838"/>
    <w:rsid w:val="00030AB3"/>
    <w:rsid w:val="00030D98"/>
    <w:rsid w:val="00031367"/>
    <w:rsid w:val="000315F9"/>
    <w:rsid w:val="00031629"/>
    <w:rsid w:val="0003176E"/>
    <w:rsid w:val="00031C38"/>
    <w:rsid w:val="00031F05"/>
    <w:rsid w:val="00032AC2"/>
    <w:rsid w:val="00032D27"/>
    <w:rsid w:val="00032D5D"/>
    <w:rsid w:val="00033404"/>
    <w:rsid w:val="00033D47"/>
    <w:rsid w:val="0003425B"/>
    <w:rsid w:val="00035160"/>
    <w:rsid w:val="00035292"/>
    <w:rsid w:val="00035DF2"/>
    <w:rsid w:val="0003622C"/>
    <w:rsid w:val="00036DCE"/>
    <w:rsid w:val="00036FF7"/>
    <w:rsid w:val="000370CC"/>
    <w:rsid w:val="0004059E"/>
    <w:rsid w:val="00040FF3"/>
    <w:rsid w:val="00041763"/>
    <w:rsid w:val="00041CEE"/>
    <w:rsid w:val="00041EFE"/>
    <w:rsid w:val="00042AD6"/>
    <w:rsid w:val="00042F3E"/>
    <w:rsid w:val="00043AC9"/>
    <w:rsid w:val="00043B6F"/>
    <w:rsid w:val="00043C23"/>
    <w:rsid w:val="00044B66"/>
    <w:rsid w:val="00045221"/>
    <w:rsid w:val="00045ED8"/>
    <w:rsid w:val="000461D5"/>
    <w:rsid w:val="00046301"/>
    <w:rsid w:val="00046F56"/>
    <w:rsid w:val="00047DA6"/>
    <w:rsid w:val="000527B8"/>
    <w:rsid w:val="00052EB7"/>
    <w:rsid w:val="000536C0"/>
    <w:rsid w:val="00053780"/>
    <w:rsid w:val="000544D0"/>
    <w:rsid w:val="0005533E"/>
    <w:rsid w:val="0005543D"/>
    <w:rsid w:val="00055676"/>
    <w:rsid w:val="00055EC9"/>
    <w:rsid w:val="00056553"/>
    <w:rsid w:val="000566BB"/>
    <w:rsid w:val="00056C59"/>
    <w:rsid w:val="00057C66"/>
    <w:rsid w:val="00057C73"/>
    <w:rsid w:val="00057D89"/>
    <w:rsid w:val="0006047E"/>
    <w:rsid w:val="000614B5"/>
    <w:rsid w:val="0006299C"/>
    <w:rsid w:val="00063062"/>
    <w:rsid w:val="00063175"/>
    <w:rsid w:val="000633E4"/>
    <w:rsid w:val="0006373D"/>
    <w:rsid w:val="0006419E"/>
    <w:rsid w:val="000652CE"/>
    <w:rsid w:val="000653F3"/>
    <w:rsid w:val="000657E2"/>
    <w:rsid w:val="000658E4"/>
    <w:rsid w:val="000659DA"/>
    <w:rsid w:val="00065EFC"/>
    <w:rsid w:val="000660B2"/>
    <w:rsid w:val="0006664A"/>
    <w:rsid w:val="00066A8F"/>
    <w:rsid w:val="00066B1A"/>
    <w:rsid w:val="000671FC"/>
    <w:rsid w:val="00067450"/>
    <w:rsid w:val="00067C6E"/>
    <w:rsid w:val="00067E20"/>
    <w:rsid w:val="00067FD2"/>
    <w:rsid w:val="00070836"/>
    <w:rsid w:val="000710B4"/>
    <w:rsid w:val="00071B0D"/>
    <w:rsid w:val="00071CF1"/>
    <w:rsid w:val="00072844"/>
    <w:rsid w:val="00072DAF"/>
    <w:rsid w:val="00073013"/>
    <w:rsid w:val="0007308B"/>
    <w:rsid w:val="00073152"/>
    <w:rsid w:val="00073572"/>
    <w:rsid w:val="00073802"/>
    <w:rsid w:val="00074720"/>
    <w:rsid w:val="00074775"/>
    <w:rsid w:val="000747B9"/>
    <w:rsid w:val="00074A46"/>
    <w:rsid w:val="00075AE2"/>
    <w:rsid w:val="00075D53"/>
    <w:rsid w:val="000773C0"/>
    <w:rsid w:val="00077487"/>
    <w:rsid w:val="00077BF5"/>
    <w:rsid w:val="00077CFC"/>
    <w:rsid w:val="000804A2"/>
    <w:rsid w:val="00080C5D"/>
    <w:rsid w:val="00081349"/>
    <w:rsid w:val="00081DCC"/>
    <w:rsid w:val="0008224A"/>
    <w:rsid w:val="000834A2"/>
    <w:rsid w:val="00083868"/>
    <w:rsid w:val="00083BB8"/>
    <w:rsid w:val="00083BC6"/>
    <w:rsid w:val="000840A9"/>
    <w:rsid w:val="00085A52"/>
    <w:rsid w:val="00085B56"/>
    <w:rsid w:val="00086E5D"/>
    <w:rsid w:val="0008745A"/>
    <w:rsid w:val="000874B5"/>
    <w:rsid w:val="00087D88"/>
    <w:rsid w:val="00087EAC"/>
    <w:rsid w:val="00087F17"/>
    <w:rsid w:val="00087FDC"/>
    <w:rsid w:val="00090EC5"/>
    <w:rsid w:val="000916B6"/>
    <w:rsid w:val="000917B8"/>
    <w:rsid w:val="0009236A"/>
    <w:rsid w:val="00092E07"/>
    <w:rsid w:val="00093A23"/>
    <w:rsid w:val="000944EA"/>
    <w:rsid w:val="00094DBE"/>
    <w:rsid w:val="000950C9"/>
    <w:rsid w:val="0009584F"/>
    <w:rsid w:val="00096210"/>
    <w:rsid w:val="000963B7"/>
    <w:rsid w:val="00096E0F"/>
    <w:rsid w:val="00096EDC"/>
    <w:rsid w:val="00097528"/>
    <w:rsid w:val="000975B4"/>
    <w:rsid w:val="000A0EE2"/>
    <w:rsid w:val="000A0F2E"/>
    <w:rsid w:val="000A0F84"/>
    <w:rsid w:val="000A1A0D"/>
    <w:rsid w:val="000A2969"/>
    <w:rsid w:val="000A4404"/>
    <w:rsid w:val="000A4A8E"/>
    <w:rsid w:val="000A4BA9"/>
    <w:rsid w:val="000A4E7A"/>
    <w:rsid w:val="000A4F28"/>
    <w:rsid w:val="000A538E"/>
    <w:rsid w:val="000A6112"/>
    <w:rsid w:val="000A691A"/>
    <w:rsid w:val="000A6CF2"/>
    <w:rsid w:val="000A6F9C"/>
    <w:rsid w:val="000A70FF"/>
    <w:rsid w:val="000A7E84"/>
    <w:rsid w:val="000A7E9B"/>
    <w:rsid w:val="000A7FD0"/>
    <w:rsid w:val="000B01C2"/>
    <w:rsid w:val="000B0228"/>
    <w:rsid w:val="000B09C4"/>
    <w:rsid w:val="000B0A1B"/>
    <w:rsid w:val="000B0D8F"/>
    <w:rsid w:val="000B0FD0"/>
    <w:rsid w:val="000B114D"/>
    <w:rsid w:val="000B1491"/>
    <w:rsid w:val="000B193A"/>
    <w:rsid w:val="000B19C4"/>
    <w:rsid w:val="000B22C5"/>
    <w:rsid w:val="000B28E5"/>
    <w:rsid w:val="000B2C1F"/>
    <w:rsid w:val="000B40C8"/>
    <w:rsid w:val="000B4889"/>
    <w:rsid w:val="000B4964"/>
    <w:rsid w:val="000B4A4C"/>
    <w:rsid w:val="000B4EC3"/>
    <w:rsid w:val="000B5360"/>
    <w:rsid w:val="000B5403"/>
    <w:rsid w:val="000B583F"/>
    <w:rsid w:val="000B6189"/>
    <w:rsid w:val="000B770E"/>
    <w:rsid w:val="000B7EE7"/>
    <w:rsid w:val="000C0A09"/>
    <w:rsid w:val="000C23D8"/>
    <w:rsid w:val="000C2511"/>
    <w:rsid w:val="000C2A2E"/>
    <w:rsid w:val="000C2DA0"/>
    <w:rsid w:val="000C300E"/>
    <w:rsid w:val="000C422A"/>
    <w:rsid w:val="000C46B7"/>
    <w:rsid w:val="000C60FB"/>
    <w:rsid w:val="000C6695"/>
    <w:rsid w:val="000C6E08"/>
    <w:rsid w:val="000C76BE"/>
    <w:rsid w:val="000C7748"/>
    <w:rsid w:val="000C78F4"/>
    <w:rsid w:val="000C79F7"/>
    <w:rsid w:val="000C7A40"/>
    <w:rsid w:val="000D0DD1"/>
    <w:rsid w:val="000D0E86"/>
    <w:rsid w:val="000D122C"/>
    <w:rsid w:val="000D13A1"/>
    <w:rsid w:val="000D188D"/>
    <w:rsid w:val="000D1B30"/>
    <w:rsid w:val="000D1E8C"/>
    <w:rsid w:val="000D264F"/>
    <w:rsid w:val="000D301E"/>
    <w:rsid w:val="000D30A5"/>
    <w:rsid w:val="000D3853"/>
    <w:rsid w:val="000D3AEF"/>
    <w:rsid w:val="000D3C82"/>
    <w:rsid w:val="000D4310"/>
    <w:rsid w:val="000D4843"/>
    <w:rsid w:val="000D49C6"/>
    <w:rsid w:val="000D4C8A"/>
    <w:rsid w:val="000D59C9"/>
    <w:rsid w:val="000D6492"/>
    <w:rsid w:val="000D6695"/>
    <w:rsid w:val="000D7861"/>
    <w:rsid w:val="000D7AB5"/>
    <w:rsid w:val="000D7C6A"/>
    <w:rsid w:val="000E1025"/>
    <w:rsid w:val="000E1490"/>
    <w:rsid w:val="000E1655"/>
    <w:rsid w:val="000E16D0"/>
    <w:rsid w:val="000E1AB7"/>
    <w:rsid w:val="000E1F7A"/>
    <w:rsid w:val="000E1FF4"/>
    <w:rsid w:val="000E20F1"/>
    <w:rsid w:val="000E248C"/>
    <w:rsid w:val="000E29D6"/>
    <w:rsid w:val="000E2C97"/>
    <w:rsid w:val="000E2F34"/>
    <w:rsid w:val="000E353B"/>
    <w:rsid w:val="000E3AC8"/>
    <w:rsid w:val="000E3CDC"/>
    <w:rsid w:val="000E410C"/>
    <w:rsid w:val="000E4CFD"/>
    <w:rsid w:val="000E5C78"/>
    <w:rsid w:val="000E612B"/>
    <w:rsid w:val="000E616C"/>
    <w:rsid w:val="000E67EB"/>
    <w:rsid w:val="000E6DF1"/>
    <w:rsid w:val="000E72DE"/>
    <w:rsid w:val="000E7F93"/>
    <w:rsid w:val="000F01BA"/>
    <w:rsid w:val="000F07E6"/>
    <w:rsid w:val="000F0B65"/>
    <w:rsid w:val="000F0CDB"/>
    <w:rsid w:val="000F11E1"/>
    <w:rsid w:val="000F1D80"/>
    <w:rsid w:val="000F1EC1"/>
    <w:rsid w:val="000F1FCB"/>
    <w:rsid w:val="000F273E"/>
    <w:rsid w:val="000F2B84"/>
    <w:rsid w:val="000F34CA"/>
    <w:rsid w:val="000F34D7"/>
    <w:rsid w:val="000F34F7"/>
    <w:rsid w:val="000F52BA"/>
    <w:rsid w:val="000F55A4"/>
    <w:rsid w:val="000F5CAF"/>
    <w:rsid w:val="000F5EBD"/>
    <w:rsid w:val="000F6BAD"/>
    <w:rsid w:val="000F7122"/>
    <w:rsid w:val="000F76E4"/>
    <w:rsid w:val="000F799B"/>
    <w:rsid w:val="000F7B5F"/>
    <w:rsid w:val="000F7CA0"/>
    <w:rsid w:val="000F7CEF"/>
    <w:rsid w:val="00100461"/>
    <w:rsid w:val="001007F4"/>
    <w:rsid w:val="00101B68"/>
    <w:rsid w:val="00103201"/>
    <w:rsid w:val="0010353F"/>
    <w:rsid w:val="00106A76"/>
    <w:rsid w:val="00106DE0"/>
    <w:rsid w:val="00106FA5"/>
    <w:rsid w:val="001076A2"/>
    <w:rsid w:val="00107D60"/>
    <w:rsid w:val="00110056"/>
    <w:rsid w:val="001100BF"/>
    <w:rsid w:val="001109EB"/>
    <w:rsid w:val="00110DE1"/>
    <w:rsid w:val="00110E59"/>
    <w:rsid w:val="00111471"/>
    <w:rsid w:val="0011170C"/>
    <w:rsid w:val="00111AE5"/>
    <w:rsid w:val="00112887"/>
    <w:rsid w:val="00113356"/>
    <w:rsid w:val="00113F56"/>
    <w:rsid w:val="00114A2E"/>
    <w:rsid w:val="0011538B"/>
    <w:rsid w:val="001155E1"/>
    <w:rsid w:val="00115B1B"/>
    <w:rsid w:val="00115F28"/>
    <w:rsid w:val="00117308"/>
    <w:rsid w:val="001179ED"/>
    <w:rsid w:val="00120094"/>
    <w:rsid w:val="001202D1"/>
    <w:rsid w:val="0012032C"/>
    <w:rsid w:val="001205A9"/>
    <w:rsid w:val="00120800"/>
    <w:rsid w:val="001208AE"/>
    <w:rsid w:val="00120AB3"/>
    <w:rsid w:val="00120BBB"/>
    <w:rsid w:val="00120BD7"/>
    <w:rsid w:val="00122BDC"/>
    <w:rsid w:val="00123770"/>
    <w:rsid w:val="00125463"/>
    <w:rsid w:val="0012570D"/>
    <w:rsid w:val="001257FF"/>
    <w:rsid w:val="00125A49"/>
    <w:rsid w:val="0012615A"/>
    <w:rsid w:val="001267E1"/>
    <w:rsid w:val="00126A58"/>
    <w:rsid w:val="00127355"/>
    <w:rsid w:val="00127581"/>
    <w:rsid w:val="001279B6"/>
    <w:rsid w:val="00127F83"/>
    <w:rsid w:val="00130D41"/>
    <w:rsid w:val="001319FE"/>
    <w:rsid w:val="00132057"/>
    <w:rsid w:val="00132147"/>
    <w:rsid w:val="00132418"/>
    <w:rsid w:val="001335D7"/>
    <w:rsid w:val="001337AA"/>
    <w:rsid w:val="00133DAA"/>
    <w:rsid w:val="00134259"/>
    <w:rsid w:val="00134971"/>
    <w:rsid w:val="00134C23"/>
    <w:rsid w:val="00135C4F"/>
    <w:rsid w:val="00135E79"/>
    <w:rsid w:val="00136D57"/>
    <w:rsid w:val="0013721C"/>
    <w:rsid w:val="00137EE6"/>
    <w:rsid w:val="001400FA"/>
    <w:rsid w:val="001402D9"/>
    <w:rsid w:val="00140500"/>
    <w:rsid w:val="00140FEF"/>
    <w:rsid w:val="00141315"/>
    <w:rsid w:val="001418D5"/>
    <w:rsid w:val="0014232E"/>
    <w:rsid w:val="00142FE2"/>
    <w:rsid w:val="001433EF"/>
    <w:rsid w:val="00143F77"/>
    <w:rsid w:val="00144949"/>
    <w:rsid w:val="00144B69"/>
    <w:rsid w:val="001452BB"/>
    <w:rsid w:val="0014533E"/>
    <w:rsid w:val="001453F2"/>
    <w:rsid w:val="001460AC"/>
    <w:rsid w:val="001461B1"/>
    <w:rsid w:val="00146466"/>
    <w:rsid w:val="0014679C"/>
    <w:rsid w:val="001471E6"/>
    <w:rsid w:val="001500C1"/>
    <w:rsid w:val="0015025D"/>
    <w:rsid w:val="001509A3"/>
    <w:rsid w:val="00151D2A"/>
    <w:rsid w:val="00151F2F"/>
    <w:rsid w:val="001520CE"/>
    <w:rsid w:val="00152C24"/>
    <w:rsid w:val="001536B6"/>
    <w:rsid w:val="00153D10"/>
    <w:rsid w:val="00154332"/>
    <w:rsid w:val="00154F6F"/>
    <w:rsid w:val="00155EB9"/>
    <w:rsid w:val="00156E8D"/>
    <w:rsid w:val="00156F52"/>
    <w:rsid w:val="00157AD8"/>
    <w:rsid w:val="0016021B"/>
    <w:rsid w:val="0016049C"/>
    <w:rsid w:val="001604E7"/>
    <w:rsid w:val="00160F19"/>
    <w:rsid w:val="001611C8"/>
    <w:rsid w:val="00161232"/>
    <w:rsid w:val="00161384"/>
    <w:rsid w:val="0016177D"/>
    <w:rsid w:val="00161DDE"/>
    <w:rsid w:val="00162222"/>
    <w:rsid w:val="00162396"/>
    <w:rsid w:val="00162765"/>
    <w:rsid w:val="00162C14"/>
    <w:rsid w:val="00162CBC"/>
    <w:rsid w:val="00162E80"/>
    <w:rsid w:val="00162FBF"/>
    <w:rsid w:val="0016322F"/>
    <w:rsid w:val="00163389"/>
    <w:rsid w:val="0016341C"/>
    <w:rsid w:val="00163B7C"/>
    <w:rsid w:val="001642EB"/>
    <w:rsid w:val="00164EAC"/>
    <w:rsid w:val="0016531E"/>
    <w:rsid w:val="00165903"/>
    <w:rsid w:val="00165BFC"/>
    <w:rsid w:val="001660FE"/>
    <w:rsid w:val="0016758A"/>
    <w:rsid w:val="00167A7B"/>
    <w:rsid w:val="00167DA5"/>
    <w:rsid w:val="001702F2"/>
    <w:rsid w:val="001705F6"/>
    <w:rsid w:val="001712E8"/>
    <w:rsid w:val="00171721"/>
    <w:rsid w:val="00172054"/>
    <w:rsid w:val="00173260"/>
    <w:rsid w:val="001733E2"/>
    <w:rsid w:val="00173409"/>
    <w:rsid w:val="001734CC"/>
    <w:rsid w:val="00173831"/>
    <w:rsid w:val="00174A3E"/>
    <w:rsid w:val="00174DCD"/>
    <w:rsid w:val="00174E99"/>
    <w:rsid w:val="001763CE"/>
    <w:rsid w:val="00176514"/>
    <w:rsid w:val="0017666F"/>
    <w:rsid w:val="00176A4A"/>
    <w:rsid w:val="0017760D"/>
    <w:rsid w:val="001779AD"/>
    <w:rsid w:val="0018044B"/>
    <w:rsid w:val="00180503"/>
    <w:rsid w:val="00181082"/>
    <w:rsid w:val="001814F2"/>
    <w:rsid w:val="0018158E"/>
    <w:rsid w:val="001819BF"/>
    <w:rsid w:val="00181A37"/>
    <w:rsid w:val="00181B34"/>
    <w:rsid w:val="00181F62"/>
    <w:rsid w:val="00181FA9"/>
    <w:rsid w:val="00182221"/>
    <w:rsid w:val="0018232D"/>
    <w:rsid w:val="001823A9"/>
    <w:rsid w:val="00182CB9"/>
    <w:rsid w:val="00184D89"/>
    <w:rsid w:val="00184E02"/>
    <w:rsid w:val="0018520C"/>
    <w:rsid w:val="00185316"/>
    <w:rsid w:val="001853D6"/>
    <w:rsid w:val="001863A7"/>
    <w:rsid w:val="001863CD"/>
    <w:rsid w:val="0018651D"/>
    <w:rsid w:val="00186A1A"/>
    <w:rsid w:val="00187869"/>
    <w:rsid w:val="0019100B"/>
    <w:rsid w:val="0019166A"/>
    <w:rsid w:val="001922DE"/>
    <w:rsid w:val="00192941"/>
    <w:rsid w:val="00192D33"/>
    <w:rsid w:val="001940FF"/>
    <w:rsid w:val="00194904"/>
    <w:rsid w:val="0019492C"/>
    <w:rsid w:val="00194B71"/>
    <w:rsid w:val="00195ACF"/>
    <w:rsid w:val="00195EAA"/>
    <w:rsid w:val="00196A6B"/>
    <w:rsid w:val="00196C76"/>
    <w:rsid w:val="00197020"/>
    <w:rsid w:val="00197711"/>
    <w:rsid w:val="001977C7"/>
    <w:rsid w:val="00197EBC"/>
    <w:rsid w:val="001A02EA"/>
    <w:rsid w:val="001A052A"/>
    <w:rsid w:val="001A0A58"/>
    <w:rsid w:val="001A0CA8"/>
    <w:rsid w:val="001A10A0"/>
    <w:rsid w:val="001A1108"/>
    <w:rsid w:val="001A167D"/>
    <w:rsid w:val="001A2236"/>
    <w:rsid w:val="001A248B"/>
    <w:rsid w:val="001A28BD"/>
    <w:rsid w:val="001A3FD4"/>
    <w:rsid w:val="001A434A"/>
    <w:rsid w:val="001A450C"/>
    <w:rsid w:val="001A4A84"/>
    <w:rsid w:val="001A4CAD"/>
    <w:rsid w:val="001A57DA"/>
    <w:rsid w:val="001A71A3"/>
    <w:rsid w:val="001A73AD"/>
    <w:rsid w:val="001A77EF"/>
    <w:rsid w:val="001B00A7"/>
    <w:rsid w:val="001B073B"/>
    <w:rsid w:val="001B14EF"/>
    <w:rsid w:val="001B17D0"/>
    <w:rsid w:val="001B1CED"/>
    <w:rsid w:val="001B2465"/>
    <w:rsid w:val="001B2543"/>
    <w:rsid w:val="001B3756"/>
    <w:rsid w:val="001B3A9D"/>
    <w:rsid w:val="001B3BBB"/>
    <w:rsid w:val="001B3FBE"/>
    <w:rsid w:val="001B4732"/>
    <w:rsid w:val="001B4882"/>
    <w:rsid w:val="001B4DAC"/>
    <w:rsid w:val="001B530E"/>
    <w:rsid w:val="001B5E5C"/>
    <w:rsid w:val="001B66DF"/>
    <w:rsid w:val="001B6CFC"/>
    <w:rsid w:val="001B739E"/>
    <w:rsid w:val="001B772A"/>
    <w:rsid w:val="001B7E04"/>
    <w:rsid w:val="001C07D0"/>
    <w:rsid w:val="001C0FF2"/>
    <w:rsid w:val="001C118F"/>
    <w:rsid w:val="001C1EFE"/>
    <w:rsid w:val="001C220A"/>
    <w:rsid w:val="001C2525"/>
    <w:rsid w:val="001C259E"/>
    <w:rsid w:val="001C2972"/>
    <w:rsid w:val="001C29AE"/>
    <w:rsid w:val="001C2D38"/>
    <w:rsid w:val="001C2E91"/>
    <w:rsid w:val="001C37B4"/>
    <w:rsid w:val="001C3A0E"/>
    <w:rsid w:val="001C3E9F"/>
    <w:rsid w:val="001C4BE4"/>
    <w:rsid w:val="001C4E34"/>
    <w:rsid w:val="001C4F93"/>
    <w:rsid w:val="001C5326"/>
    <w:rsid w:val="001C5DA6"/>
    <w:rsid w:val="001C6BB6"/>
    <w:rsid w:val="001C728D"/>
    <w:rsid w:val="001C785E"/>
    <w:rsid w:val="001C7D76"/>
    <w:rsid w:val="001C7E8C"/>
    <w:rsid w:val="001D0125"/>
    <w:rsid w:val="001D04D0"/>
    <w:rsid w:val="001D0D51"/>
    <w:rsid w:val="001D1069"/>
    <w:rsid w:val="001D1250"/>
    <w:rsid w:val="001D1662"/>
    <w:rsid w:val="001D1CEE"/>
    <w:rsid w:val="001D1D37"/>
    <w:rsid w:val="001D1F92"/>
    <w:rsid w:val="001D3048"/>
    <w:rsid w:val="001D3299"/>
    <w:rsid w:val="001D36D6"/>
    <w:rsid w:val="001D3FAF"/>
    <w:rsid w:val="001D4426"/>
    <w:rsid w:val="001D470D"/>
    <w:rsid w:val="001D4BEC"/>
    <w:rsid w:val="001D4DEC"/>
    <w:rsid w:val="001D52B4"/>
    <w:rsid w:val="001D593E"/>
    <w:rsid w:val="001D6F6A"/>
    <w:rsid w:val="001D74AB"/>
    <w:rsid w:val="001E115C"/>
    <w:rsid w:val="001E14B1"/>
    <w:rsid w:val="001E1DA9"/>
    <w:rsid w:val="001E1F11"/>
    <w:rsid w:val="001E2A6B"/>
    <w:rsid w:val="001E2CF8"/>
    <w:rsid w:val="001E2DB7"/>
    <w:rsid w:val="001E3472"/>
    <w:rsid w:val="001E3762"/>
    <w:rsid w:val="001E3F3D"/>
    <w:rsid w:val="001E4B1D"/>
    <w:rsid w:val="001E4CAF"/>
    <w:rsid w:val="001E4D42"/>
    <w:rsid w:val="001E4DA0"/>
    <w:rsid w:val="001E54EB"/>
    <w:rsid w:val="001E56A2"/>
    <w:rsid w:val="001E58D7"/>
    <w:rsid w:val="001E5990"/>
    <w:rsid w:val="001E5E6B"/>
    <w:rsid w:val="001E6618"/>
    <w:rsid w:val="001F01AE"/>
    <w:rsid w:val="001F0406"/>
    <w:rsid w:val="001F06BA"/>
    <w:rsid w:val="001F0DFE"/>
    <w:rsid w:val="001F0EFB"/>
    <w:rsid w:val="001F1295"/>
    <w:rsid w:val="001F1299"/>
    <w:rsid w:val="001F15BC"/>
    <w:rsid w:val="001F1B28"/>
    <w:rsid w:val="001F1DC8"/>
    <w:rsid w:val="001F201E"/>
    <w:rsid w:val="001F2B40"/>
    <w:rsid w:val="001F2E9A"/>
    <w:rsid w:val="001F3636"/>
    <w:rsid w:val="001F3F96"/>
    <w:rsid w:val="001F48FC"/>
    <w:rsid w:val="001F4B64"/>
    <w:rsid w:val="001F4B9E"/>
    <w:rsid w:val="001F4DE3"/>
    <w:rsid w:val="001F4FC5"/>
    <w:rsid w:val="001F5172"/>
    <w:rsid w:val="001F5D1E"/>
    <w:rsid w:val="001F6D21"/>
    <w:rsid w:val="001F6DB2"/>
    <w:rsid w:val="001F6DCE"/>
    <w:rsid w:val="001F7C75"/>
    <w:rsid w:val="001F7C9A"/>
    <w:rsid w:val="001F7F8C"/>
    <w:rsid w:val="002016C3"/>
    <w:rsid w:val="00201D0B"/>
    <w:rsid w:val="00203911"/>
    <w:rsid w:val="0020522B"/>
    <w:rsid w:val="00205CF6"/>
    <w:rsid w:val="002061B0"/>
    <w:rsid w:val="002063C3"/>
    <w:rsid w:val="00206458"/>
    <w:rsid w:val="002068DD"/>
    <w:rsid w:val="00206D15"/>
    <w:rsid w:val="0020727E"/>
    <w:rsid w:val="002072E5"/>
    <w:rsid w:val="00207528"/>
    <w:rsid w:val="002100F4"/>
    <w:rsid w:val="002101D5"/>
    <w:rsid w:val="00210393"/>
    <w:rsid w:val="00210C54"/>
    <w:rsid w:val="00210C59"/>
    <w:rsid w:val="00211F3F"/>
    <w:rsid w:val="002122EA"/>
    <w:rsid w:val="00212F62"/>
    <w:rsid w:val="00213501"/>
    <w:rsid w:val="00213CE3"/>
    <w:rsid w:val="00214109"/>
    <w:rsid w:val="002143F1"/>
    <w:rsid w:val="00214465"/>
    <w:rsid w:val="002146B1"/>
    <w:rsid w:val="00214D5E"/>
    <w:rsid w:val="00214F10"/>
    <w:rsid w:val="00215010"/>
    <w:rsid w:val="002157AB"/>
    <w:rsid w:val="0021581F"/>
    <w:rsid w:val="00215ADE"/>
    <w:rsid w:val="00215C7F"/>
    <w:rsid w:val="00215FD3"/>
    <w:rsid w:val="0021656C"/>
    <w:rsid w:val="00217394"/>
    <w:rsid w:val="00217B8B"/>
    <w:rsid w:val="002205F8"/>
    <w:rsid w:val="002211B0"/>
    <w:rsid w:val="002212D0"/>
    <w:rsid w:val="0022146C"/>
    <w:rsid w:val="0022189D"/>
    <w:rsid w:val="00221963"/>
    <w:rsid w:val="002223D1"/>
    <w:rsid w:val="0022256D"/>
    <w:rsid w:val="00222FC6"/>
    <w:rsid w:val="002230B5"/>
    <w:rsid w:val="002236A9"/>
    <w:rsid w:val="00223BA2"/>
    <w:rsid w:val="00223CCA"/>
    <w:rsid w:val="00224E91"/>
    <w:rsid w:val="00225CC7"/>
    <w:rsid w:val="00225ED4"/>
    <w:rsid w:val="00231040"/>
    <w:rsid w:val="0023291B"/>
    <w:rsid w:val="00233C6F"/>
    <w:rsid w:val="002340C3"/>
    <w:rsid w:val="002348FA"/>
    <w:rsid w:val="0023505E"/>
    <w:rsid w:val="00235B8E"/>
    <w:rsid w:val="00236378"/>
    <w:rsid w:val="00236501"/>
    <w:rsid w:val="00237156"/>
    <w:rsid w:val="0023772F"/>
    <w:rsid w:val="002378DB"/>
    <w:rsid w:val="00237C25"/>
    <w:rsid w:val="002402A3"/>
    <w:rsid w:val="002403B8"/>
    <w:rsid w:val="002408C1"/>
    <w:rsid w:val="002410A1"/>
    <w:rsid w:val="00241581"/>
    <w:rsid w:val="00242487"/>
    <w:rsid w:val="002433F8"/>
    <w:rsid w:val="00243B56"/>
    <w:rsid w:val="00246237"/>
    <w:rsid w:val="0024668B"/>
    <w:rsid w:val="00246B3F"/>
    <w:rsid w:val="00246E38"/>
    <w:rsid w:val="00246FF1"/>
    <w:rsid w:val="002473A9"/>
    <w:rsid w:val="00247A83"/>
    <w:rsid w:val="00250986"/>
    <w:rsid w:val="00250DEC"/>
    <w:rsid w:val="002517E8"/>
    <w:rsid w:val="00251C23"/>
    <w:rsid w:val="00251D1C"/>
    <w:rsid w:val="00251FB0"/>
    <w:rsid w:val="002533F5"/>
    <w:rsid w:val="002536B8"/>
    <w:rsid w:val="0025380B"/>
    <w:rsid w:val="00253BE2"/>
    <w:rsid w:val="002540F5"/>
    <w:rsid w:val="00254527"/>
    <w:rsid w:val="002546E5"/>
    <w:rsid w:val="00254CFD"/>
    <w:rsid w:val="0025514D"/>
    <w:rsid w:val="00255D90"/>
    <w:rsid w:val="00256E08"/>
    <w:rsid w:val="00256EBB"/>
    <w:rsid w:val="002578AF"/>
    <w:rsid w:val="00260360"/>
    <w:rsid w:val="0026044A"/>
    <w:rsid w:val="00260548"/>
    <w:rsid w:val="0026059D"/>
    <w:rsid w:val="00261772"/>
    <w:rsid w:val="002620B5"/>
    <w:rsid w:val="00262593"/>
    <w:rsid w:val="0026311D"/>
    <w:rsid w:val="002637EA"/>
    <w:rsid w:val="00264813"/>
    <w:rsid w:val="00264CF5"/>
    <w:rsid w:val="00265ED8"/>
    <w:rsid w:val="002661AA"/>
    <w:rsid w:val="00266213"/>
    <w:rsid w:val="00266B04"/>
    <w:rsid w:val="002672DC"/>
    <w:rsid w:val="00267BDE"/>
    <w:rsid w:val="00267FA0"/>
    <w:rsid w:val="002709AF"/>
    <w:rsid w:val="00270EDE"/>
    <w:rsid w:val="002710AB"/>
    <w:rsid w:val="0027126A"/>
    <w:rsid w:val="00271AE1"/>
    <w:rsid w:val="00272B74"/>
    <w:rsid w:val="00272C66"/>
    <w:rsid w:val="002731E4"/>
    <w:rsid w:val="002737B7"/>
    <w:rsid w:val="00273D8D"/>
    <w:rsid w:val="002743A3"/>
    <w:rsid w:val="00274ACB"/>
    <w:rsid w:val="00274DF7"/>
    <w:rsid w:val="0027601A"/>
    <w:rsid w:val="0027666F"/>
    <w:rsid w:val="00276C24"/>
    <w:rsid w:val="002779EF"/>
    <w:rsid w:val="00277DBE"/>
    <w:rsid w:val="00280074"/>
    <w:rsid w:val="00280331"/>
    <w:rsid w:val="00281007"/>
    <w:rsid w:val="00282110"/>
    <w:rsid w:val="0028266E"/>
    <w:rsid w:val="002833C8"/>
    <w:rsid w:val="002835DB"/>
    <w:rsid w:val="002839C1"/>
    <w:rsid w:val="002840FC"/>
    <w:rsid w:val="00284863"/>
    <w:rsid w:val="002849C4"/>
    <w:rsid w:val="00285098"/>
    <w:rsid w:val="00285298"/>
    <w:rsid w:val="0028696A"/>
    <w:rsid w:val="00286FF0"/>
    <w:rsid w:val="002875E3"/>
    <w:rsid w:val="002907E9"/>
    <w:rsid w:val="00291181"/>
    <w:rsid w:val="00291922"/>
    <w:rsid w:val="00291EB4"/>
    <w:rsid w:val="00292D68"/>
    <w:rsid w:val="0029317C"/>
    <w:rsid w:val="00293327"/>
    <w:rsid w:val="00293538"/>
    <w:rsid w:val="0029387E"/>
    <w:rsid w:val="00293FD8"/>
    <w:rsid w:val="00295626"/>
    <w:rsid w:val="0029590D"/>
    <w:rsid w:val="00295A3B"/>
    <w:rsid w:val="00295B72"/>
    <w:rsid w:val="00296047"/>
    <w:rsid w:val="002966C0"/>
    <w:rsid w:val="0029679D"/>
    <w:rsid w:val="00296AFA"/>
    <w:rsid w:val="00296B91"/>
    <w:rsid w:val="002971CA"/>
    <w:rsid w:val="00297565"/>
    <w:rsid w:val="00297756"/>
    <w:rsid w:val="0029781B"/>
    <w:rsid w:val="00297C5F"/>
    <w:rsid w:val="00297E4F"/>
    <w:rsid w:val="002A0A0E"/>
    <w:rsid w:val="002A106D"/>
    <w:rsid w:val="002A1173"/>
    <w:rsid w:val="002A11FB"/>
    <w:rsid w:val="002A12EB"/>
    <w:rsid w:val="002A1D11"/>
    <w:rsid w:val="002A1F13"/>
    <w:rsid w:val="002A234B"/>
    <w:rsid w:val="002A27DB"/>
    <w:rsid w:val="002A2833"/>
    <w:rsid w:val="002A2EDB"/>
    <w:rsid w:val="002A2FBD"/>
    <w:rsid w:val="002A3184"/>
    <w:rsid w:val="002A343F"/>
    <w:rsid w:val="002A3554"/>
    <w:rsid w:val="002A35ED"/>
    <w:rsid w:val="002A37B7"/>
    <w:rsid w:val="002A3C47"/>
    <w:rsid w:val="002A46BD"/>
    <w:rsid w:val="002A484A"/>
    <w:rsid w:val="002A51F3"/>
    <w:rsid w:val="002A550A"/>
    <w:rsid w:val="002A62F7"/>
    <w:rsid w:val="002A652D"/>
    <w:rsid w:val="002A6AA6"/>
    <w:rsid w:val="002A7648"/>
    <w:rsid w:val="002B035F"/>
    <w:rsid w:val="002B0A69"/>
    <w:rsid w:val="002B1150"/>
    <w:rsid w:val="002B149D"/>
    <w:rsid w:val="002B16EE"/>
    <w:rsid w:val="002B1944"/>
    <w:rsid w:val="002B30F7"/>
    <w:rsid w:val="002B4180"/>
    <w:rsid w:val="002B4292"/>
    <w:rsid w:val="002B430D"/>
    <w:rsid w:val="002B435E"/>
    <w:rsid w:val="002B46E5"/>
    <w:rsid w:val="002B48D1"/>
    <w:rsid w:val="002B4AE7"/>
    <w:rsid w:val="002B4CEA"/>
    <w:rsid w:val="002B51F0"/>
    <w:rsid w:val="002B559A"/>
    <w:rsid w:val="002B6290"/>
    <w:rsid w:val="002B63BD"/>
    <w:rsid w:val="002B6563"/>
    <w:rsid w:val="002B70A9"/>
    <w:rsid w:val="002B7C0B"/>
    <w:rsid w:val="002B7D07"/>
    <w:rsid w:val="002C0868"/>
    <w:rsid w:val="002C176B"/>
    <w:rsid w:val="002C23D9"/>
    <w:rsid w:val="002C2757"/>
    <w:rsid w:val="002C3FE1"/>
    <w:rsid w:val="002C490C"/>
    <w:rsid w:val="002C4AD2"/>
    <w:rsid w:val="002C5238"/>
    <w:rsid w:val="002C5B4D"/>
    <w:rsid w:val="002C624F"/>
    <w:rsid w:val="002C62D7"/>
    <w:rsid w:val="002C635C"/>
    <w:rsid w:val="002C6637"/>
    <w:rsid w:val="002C70B6"/>
    <w:rsid w:val="002C7B1A"/>
    <w:rsid w:val="002D05F9"/>
    <w:rsid w:val="002D0B26"/>
    <w:rsid w:val="002D0CA3"/>
    <w:rsid w:val="002D0CA5"/>
    <w:rsid w:val="002D0ED6"/>
    <w:rsid w:val="002D1BE0"/>
    <w:rsid w:val="002D2738"/>
    <w:rsid w:val="002D28EB"/>
    <w:rsid w:val="002D3232"/>
    <w:rsid w:val="002D33BC"/>
    <w:rsid w:val="002D3FB8"/>
    <w:rsid w:val="002D42DC"/>
    <w:rsid w:val="002D46E2"/>
    <w:rsid w:val="002D4809"/>
    <w:rsid w:val="002D4B23"/>
    <w:rsid w:val="002D4C0E"/>
    <w:rsid w:val="002D4D89"/>
    <w:rsid w:val="002D507A"/>
    <w:rsid w:val="002D537E"/>
    <w:rsid w:val="002D682B"/>
    <w:rsid w:val="002D6917"/>
    <w:rsid w:val="002D6F27"/>
    <w:rsid w:val="002D7837"/>
    <w:rsid w:val="002D7F09"/>
    <w:rsid w:val="002D7FF7"/>
    <w:rsid w:val="002E0CEC"/>
    <w:rsid w:val="002E0E33"/>
    <w:rsid w:val="002E10F6"/>
    <w:rsid w:val="002E2268"/>
    <w:rsid w:val="002E290A"/>
    <w:rsid w:val="002E3F3D"/>
    <w:rsid w:val="002E3FAD"/>
    <w:rsid w:val="002E41F0"/>
    <w:rsid w:val="002E4254"/>
    <w:rsid w:val="002E447D"/>
    <w:rsid w:val="002E521E"/>
    <w:rsid w:val="002E6205"/>
    <w:rsid w:val="002E6267"/>
    <w:rsid w:val="002E63F2"/>
    <w:rsid w:val="002E6D1D"/>
    <w:rsid w:val="002E7221"/>
    <w:rsid w:val="002E765B"/>
    <w:rsid w:val="002F043F"/>
    <w:rsid w:val="002F0ABB"/>
    <w:rsid w:val="002F0C48"/>
    <w:rsid w:val="002F0FA9"/>
    <w:rsid w:val="002F2286"/>
    <w:rsid w:val="002F2AB1"/>
    <w:rsid w:val="002F3011"/>
    <w:rsid w:val="002F3260"/>
    <w:rsid w:val="002F384B"/>
    <w:rsid w:val="002F4832"/>
    <w:rsid w:val="002F493D"/>
    <w:rsid w:val="002F49D4"/>
    <w:rsid w:val="002F5DFD"/>
    <w:rsid w:val="002F622D"/>
    <w:rsid w:val="002F6D05"/>
    <w:rsid w:val="002F6F16"/>
    <w:rsid w:val="002F6FDB"/>
    <w:rsid w:val="0030053E"/>
    <w:rsid w:val="00300AC7"/>
    <w:rsid w:val="003015DC"/>
    <w:rsid w:val="00301628"/>
    <w:rsid w:val="00301A73"/>
    <w:rsid w:val="00301EF7"/>
    <w:rsid w:val="00302215"/>
    <w:rsid w:val="00303182"/>
    <w:rsid w:val="003033E9"/>
    <w:rsid w:val="00303462"/>
    <w:rsid w:val="0030367E"/>
    <w:rsid w:val="00304BD9"/>
    <w:rsid w:val="003057E9"/>
    <w:rsid w:val="00306021"/>
    <w:rsid w:val="00306419"/>
    <w:rsid w:val="00306746"/>
    <w:rsid w:val="00306B5A"/>
    <w:rsid w:val="00306ED7"/>
    <w:rsid w:val="0030710F"/>
    <w:rsid w:val="00307D3A"/>
    <w:rsid w:val="00307D63"/>
    <w:rsid w:val="00310F6F"/>
    <w:rsid w:val="00311002"/>
    <w:rsid w:val="003112A0"/>
    <w:rsid w:val="00311478"/>
    <w:rsid w:val="003119C4"/>
    <w:rsid w:val="00311BDF"/>
    <w:rsid w:val="003127BA"/>
    <w:rsid w:val="0031289D"/>
    <w:rsid w:val="003128E2"/>
    <w:rsid w:val="0031310F"/>
    <w:rsid w:val="0031315D"/>
    <w:rsid w:val="0031326E"/>
    <w:rsid w:val="003137CC"/>
    <w:rsid w:val="00313CDB"/>
    <w:rsid w:val="00313EE8"/>
    <w:rsid w:val="003144A9"/>
    <w:rsid w:val="00314A72"/>
    <w:rsid w:val="00314CF8"/>
    <w:rsid w:val="0031500A"/>
    <w:rsid w:val="00315416"/>
    <w:rsid w:val="003155F8"/>
    <w:rsid w:val="0031567A"/>
    <w:rsid w:val="00315AE3"/>
    <w:rsid w:val="00315F19"/>
    <w:rsid w:val="00316545"/>
    <w:rsid w:val="003171D8"/>
    <w:rsid w:val="00317256"/>
    <w:rsid w:val="003175AB"/>
    <w:rsid w:val="00317DD7"/>
    <w:rsid w:val="0032054A"/>
    <w:rsid w:val="00320E34"/>
    <w:rsid w:val="00320F51"/>
    <w:rsid w:val="003210C5"/>
    <w:rsid w:val="003217F9"/>
    <w:rsid w:val="00321DFC"/>
    <w:rsid w:val="00322410"/>
    <w:rsid w:val="00323720"/>
    <w:rsid w:val="00323AFF"/>
    <w:rsid w:val="00324635"/>
    <w:rsid w:val="00324658"/>
    <w:rsid w:val="0032546C"/>
    <w:rsid w:val="0032551A"/>
    <w:rsid w:val="00325630"/>
    <w:rsid w:val="00325AD0"/>
    <w:rsid w:val="00325C6A"/>
    <w:rsid w:val="00325D01"/>
    <w:rsid w:val="00325E03"/>
    <w:rsid w:val="0032690A"/>
    <w:rsid w:val="0032715A"/>
    <w:rsid w:val="00327612"/>
    <w:rsid w:val="00327BE2"/>
    <w:rsid w:val="003301BF"/>
    <w:rsid w:val="0033058C"/>
    <w:rsid w:val="003309EC"/>
    <w:rsid w:val="00330A11"/>
    <w:rsid w:val="00332063"/>
    <w:rsid w:val="00332262"/>
    <w:rsid w:val="00333107"/>
    <w:rsid w:val="00334245"/>
    <w:rsid w:val="003349FB"/>
    <w:rsid w:val="00335131"/>
    <w:rsid w:val="003354A0"/>
    <w:rsid w:val="00335888"/>
    <w:rsid w:val="003359D2"/>
    <w:rsid w:val="00335B7E"/>
    <w:rsid w:val="00335EBA"/>
    <w:rsid w:val="00336200"/>
    <w:rsid w:val="0033635F"/>
    <w:rsid w:val="003368E8"/>
    <w:rsid w:val="00336ECF"/>
    <w:rsid w:val="00337064"/>
    <w:rsid w:val="00337C83"/>
    <w:rsid w:val="003402CA"/>
    <w:rsid w:val="0034072E"/>
    <w:rsid w:val="00341130"/>
    <w:rsid w:val="0034197D"/>
    <w:rsid w:val="003428AA"/>
    <w:rsid w:val="00342CB5"/>
    <w:rsid w:val="00342D27"/>
    <w:rsid w:val="003447F6"/>
    <w:rsid w:val="00345052"/>
    <w:rsid w:val="0034634E"/>
    <w:rsid w:val="00346A63"/>
    <w:rsid w:val="00346E4D"/>
    <w:rsid w:val="00346FAC"/>
    <w:rsid w:val="00346FD3"/>
    <w:rsid w:val="00350012"/>
    <w:rsid w:val="003513F7"/>
    <w:rsid w:val="0035167E"/>
    <w:rsid w:val="0035169D"/>
    <w:rsid w:val="003516EA"/>
    <w:rsid w:val="00352295"/>
    <w:rsid w:val="00352428"/>
    <w:rsid w:val="0035344B"/>
    <w:rsid w:val="0035416F"/>
    <w:rsid w:val="0035458E"/>
    <w:rsid w:val="003547C1"/>
    <w:rsid w:val="003550BD"/>
    <w:rsid w:val="00355250"/>
    <w:rsid w:val="00355475"/>
    <w:rsid w:val="003556AE"/>
    <w:rsid w:val="00355A6F"/>
    <w:rsid w:val="00355B83"/>
    <w:rsid w:val="00356170"/>
    <w:rsid w:val="00356C8A"/>
    <w:rsid w:val="00356D17"/>
    <w:rsid w:val="0035701F"/>
    <w:rsid w:val="003575DA"/>
    <w:rsid w:val="00357BCD"/>
    <w:rsid w:val="00360141"/>
    <w:rsid w:val="003605C7"/>
    <w:rsid w:val="0036102F"/>
    <w:rsid w:val="003617E6"/>
    <w:rsid w:val="003625D0"/>
    <w:rsid w:val="00363056"/>
    <w:rsid w:val="00363669"/>
    <w:rsid w:val="00363C23"/>
    <w:rsid w:val="00363F75"/>
    <w:rsid w:val="003646C7"/>
    <w:rsid w:val="00364864"/>
    <w:rsid w:val="00364FA2"/>
    <w:rsid w:val="00365C54"/>
    <w:rsid w:val="00365E51"/>
    <w:rsid w:val="003661BA"/>
    <w:rsid w:val="00366234"/>
    <w:rsid w:val="0036726C"/>
    <w:rsid w:val="0036782B"/>
    <w:rsid w:val="00367A39"/>
    <w:rsid w:val="00370DCA"/>
    <w:rsid w:val="00371759"/>
    <w:rsid w:val="00371B3E"/>
    <w:rsid w:val="0037203D"/>
    <w:rsid w:val="00372286"/>
    <w:rsid w:val="003724C4"/>
    <w:rsid w:val="003728BE"/>
    <w:rsid w:val="00372B98"/>
    <w:rsid w:val="00372C05"/>
    <w:rsid w:val="00372CDC"/>
    <w:rsid w:val="00373020"/>
    <w:rsid w:val="00373A43"/>
    <w:rsid w:val="00374F4C"/>
    <w:rsid w:val="00375880"/>
    <w:rsid w:val="00376152"/>
    <w:rsid w:val="00376221"/>
    <w:rsid w:val="003768A1"/>
    <w:rsid w:val="0037756C"/>
    <w:rsid w:val="00380061"/>
    <w:rsid w:val="00380CA8"/>
    <w:rsid w:val="0038142A"/>
    <w:rsid w:val="003818E1"/>
    <w:rsid w:val="003819AB"/>
    <w:rsid w:val="00382D24"/>
    <w:rsid w:val="00385671"/>
    <w:rsid w:val="00385D14"/>
    <w:rsid w:val="003860A4"/>
    <w:rsid w:val="003867DE"/>
    <w:rsid w:val="003867FE"/>
    <w:rsid w:val="0038702F"/>
    <w:rsid w:val="0038707B"/>
    <w:rsid w:val="003873C0"/>
    <w:rsid w:val="003875A2"/>
    <w:rsid w:val="00387676"/>
    <w:rsid w:val="003900EF"/>
    <w:rsid w:val="00390183"/>
    <w:rsid w:val="00390A3D"/>
    <w:rsid w:val="00390D44"/>
    <w:rsid w:val="00392145"/>
    <w:rsid w:val="00392C56"/>
    <w:rsid w:val="00392CDB"/>
    <w:rsid w:val="00393112"/>
    <w:rsid w:val="0039337A"/>
    <w:rsid w:val="00393827"/>
    <w:rsid w:val="00393B9F"/>
    <w:rsid w:val="003943AB"/>
    <w:rsid w:val="003947C9"/>
    <w:rsid w:val="00394AAF"/>
    <w:rsid w:val="00394DB2"/>
    <w:rsid w:val="00395788"/>
    <w:rsid w:val="00397034"/>
    <w:rsid w:val="0039795B"/>
    <w:rsid w:val="00397A43"/>
    <w:rsid w:val="00397B7F"/>
    <w:rsid w:val="003A0BAD"/>
    <w:rsid w:val="003A1367"/>
    <w:rsid w:val="003A24B5"/>
    <w:rsid w:val="003A250D"/>
    <w:rsid w:val="003A29BB"/>
    <w:rsid w:val="003A2A88"/>
    <w:rsid w:val="003A2BF7"/>
    <w:rsid w:val="003A2E9B"/>
    <w:rsid w:val="003A3092"/>
    <w:rsid w:val="003A3C24"/>
    <w:rsid w:val="003A3FCC"/>
    <w:rsid w:val="003A4D68"/>
    <w:rsid w:val="003A5EC0"/>
    <w:rsid w:val="003A64AC"/>
    <w:rsid w:val="003A6D7E"/>
    <w:rsid w:val="003A76D7"/>
    <w:rsid w:val="003A772E"/>
    <w:rsid w:val="003B03A5"/>
    <w:rsid w:val="003B09A1"/>
    <w:rsid w:val="003B14C6"/>
    <w:rsid w:val="003B16AF"/>
    <w:rsid w:val="003B16F7"/>
    <w:rsid w:val="003B17A6"/>
    <w:rsid w:val="003B182E"/>
    <w:rsid w:val="003B18D2"/>
    <w:rsid w:val="003B1A0D"/>
    <w:rsid w:val="003B1FB4"/>
    <w:rsid w:val="003B2C29"/>
    <w:rsid w:val="003B2FA3"/>
    <w:rsid w:val="003B4359"/>
    <w:rsid w:val="003B4364"/>
    <w:rsid w:val="003B44B4"/>
    <w:rsid w:val="003B5EFC"/>
    <w:rsid w:val="003B6D99"/>
    <w:rsid w:val="003B72D9"/>
    <w:rsid w:val="003C0213"/>
    <w:rsid w:val="003C05B8"/>
    <w:rsid w:val="003C0F05"/>
    <w:rsid w:val="003C1761"/>
    <w:rsid w:val="003C1D5B"/>
    <w:rsid w:val="003C22E6"/>
    <w:rsid w:val="003C3CEC"/>
    <w:rsid w:val="003C4F08"/>
    <w:rsid w:val="003C4FD4"/>
    <w:rsid w:val="003C5097"/>
    <w:rsid w:val="003C55EA"/>
    <w:rsid w:val="003C5618"/>
    <w:rsid w:val="003C573A"/>
    <w:rsid w:val="003C5C11"/>
    <w:rsid w:val="003C5D22"/>
    <w:rsid w:val="003C6104"/>
    <w:rsid w:val="003C72C6"/>
    <w:rsid w:val="003C77BE"/>
    <w:rsid w:val="003D0152"/>
    <w:rsid w:val="003D02E4"/>
    <w:rsid w:val="003D072B"/>
    <w:rsid w:val="003D127D"/>
    <w:rsid w:val="003D1345"/>
    <w:rsid w:val="003D15F4"/>
    <w:rsid w:val="003D1741"/>
    <w:rsid w:val="003D20CB"/>
    <w:rsid w:val="003D2C25"/>
    <w:rsid w:val="003D2C84"/>
    <w:rsid w:val="003D379E"/>
    <w:rsid w:val="003D38DE"/>
    <w:rsid w:val="003D3ED6"/>
    <w:rsid w:val="003D463A"/>
    <w:rsid w:val="003D4CD2"/>
    <w:rsid w:val="003D56AC"/>
    <w:rsid w:val="003D7471"/>
    <w:rsid w:val="003D75D0"/>
    <w:rsid w:val="003D7A95"/>
    <w:rsid w:val="003D7BB4"/>
    <w:rsid w:val="003E01D9"/>
    <w:rsid w:val="003E0790"/>
    <w:rsid w:val="003E0A78"/>
    <w:rsid w:val="003E0AB1"/>
    <w:rsid w:val="003E1E53"/>
    <w:rsid w:val="003E30D3"/>
    <w:rsid w:val="003E3B14"/>
    <w:rsid w:val="003E4325"/>
    <w:rsid w:val="003E57E1"/>
    <w:rsid w:val="003E5D9C"/>
    <w:rsid w:val="003E6D45"/>
    <w:rsid w:val="003E6F38"/>
    <w:rsid w:val="003E75C7"/>
    <w:rsid w:val="003E77C0"/>
    <w:rsid w:val="003F0046"/>
    <w:rsid w:val="003F0707"/>
    <w:rsid w:val="003F1B72"/>
    <w:rsid w:val="003F2E93"/>
    <w:rsid w:val="003F3809"/>
    <w:rsid w:val="003F3DC4"/>
    <w:rsid w:val="003F46E3"/>
    <w:rsid w:val="003F46F5"/>
    <w:rsid w:val="003F52F7"/>
    <w:rsid w:val="003F588A"/>
    <w:rsid w:val="003F5E9F"/>
    <w:rsid w:val="003F60DC"/>
    <w:rsid w:val="003F6326"/>
    <w:rsid w:val="003F63C4"/>
    <w:rsid w:val="003F648A"/>
    <w:rsid w:val="003F696B"/>
    <w:rsid w:val="003F6A97"/>
    <w:rsid w:val="003F7927"/>
    <w:rsid w:val="003F7FB5"/>
    <w:rsid w:val="004007C1"/>
    <w:rsid w:val="004011E4"/>
    <w:rsid w:val="00402185"/>
    <w:rsid w:val="00402BC1"/>
    <w:rsid w:val="00402D78"/>
    <w:rsid w:val="004033A9"/>
    <w:rsid w:val="0040380E"/>
    <w:rsid w:val="00403CEA"/>
    <w:rsid w:val="00404B29"/>
    <w:rsid w:val="004058A5"/>
    <w:rsid w:val="00405AD2"/>
    <w:rsid w:val="00405CC3"/>
    <w:rsid w:val="00405D1F"/>
    <w:rsid w:val="00405F69"/>
    <w:rsid w:val="00406161"/>
    <w:rsid w:val="004061F3"/>
    <w:rsid w:val="00406489"/>
    <w:rsid w:val="00406F30"/>
    <w:rsid w:val="00407361"/>
    <w:rsid w:val="004076EB"/>
    <w:rsid w:val="00407AFB"/>
    <w:rsid w:val="00407BDB"/>
    <w:rsid w:val="0041040F"/>
    <w:rsid w:val="00410F14"/>
    <w:rsid w:val="004110C0"/>
    <w:rsid w:val="0041191D"/>
    <w:rsid w:val="00411C97"/>
    <w:rsid w:val="004123B4"/>
    <w:rsid w:val="0041298B"/>
    <w:rsid w:val="00413AF0"/>
    <w:rsid w:val="00414B70"/>
    <w:rsid w:val="00414DE0"/>
    <w:rsid w:val="00416F77"/>
    <w:rsid w:val="00417CA3"/>
    <w:rsid w:val="00417E10"/>
    <w:rsid w:val="00420437"/>
    <w:rsid w:val="00420812"/>
    <w:rsid w:val="00421137"/>
    <w:rsid w:val="0042140D"/>
    <w:rsid w:val="00421A47"/>
    <w:rsid w:val="00422954"/>
    <w:rsid w:val="00422960"/>
    <w:rsid w:val="00423A0C"/>
    <w:rsid w:val="00424088"/>
    <w:rsid w:val="0042412B"/>
    <w:rsid w:val="004241D9"/>
    <w:rsid w:val="00424BD3"/>
    <w:rsid w:val="00424C95"/>
    <w:rsid w:val="004256F7"/>
    <w:rsid w:val="00426148"/>
    <w:rsid w:val="00426512"/>
    <w:rsid w:val="00426BF4"/>
    <w:rsid w:val="004277AF"/>
    <w:rsid w:val="004303EF"/>
    <w:rsid w:val="00430665"/>
    <w:rsid w:val="00430768"/>
    <w:rsid w:val="00430BFD"/>
    <w:rsid w:val="004314C7"/>
    <w:rsid w:val="0043291D"/>
    <w:rsid w:val="00433016"/>
    <w:rsid w:val="0043349E"/>
    <w:rsid w:val="004335B1"/>
    <w:rsid w:val="004339B6"/>
    <w:rsid w:val="00433F6F"/>
    <w:rsid w:val="004343AE"/>
    <w:rsid w:val="00434720"/>
    <w:rsid w:val="00434E3A"/>
    <w:rsid w:val="004350B7"/>
    <w:rsid w:val="00435B7E"/>
    <w:rsid w:val="00435CA7"/>
    <w:rsid w:val="00436070"/>
    <w:rsid w:val="004360D4"/>
    <w:rsid w:val="00436CD1"/>
    <w:rsid w:val="004378BB"/>
    <w:rsid w:val="004379FE"/>
    <w:rsid w:val="00440444"/>
    <w:rsid w:val="004404A9"/>
    <w:rsid w:val="00440C6B"/>
    <w:rsid w:val="004418FA"/>
    <w:rsid w:val="00441E4F"/>
    <w:rsid w:val="00442230"/>
    <w:rsid w:val="00442412"/>
    <w:rsid w:val="0044259A"/>
    <w:rsid w:val="00442D3F"/>
    <w:rsid w:val="00442E89"/>
    <w:rsid w:val="00443174"/>
    <w:rsid w:val="00443734"/>
    <w:rsid w:val="00443945"/>
    <w:rsid w:val="00445812"/>
    <w:rsid w:val="00445C5B"/>
    <w:rsid w:val="00445C60"/>
    <w:rsid w:val="00445ED1"/>
    <w:rsid w:val="00445EF3"/>
    <w:rsid w:val="00446320"/>
    <w:rsid w:val="00447102"/>
    <w:rsid w:val="004501F1"/>
    <w:rsid w:val="0045076E"/>
    <w:rsid w:val="0045117F"/>
    <w:rsid w:val="00451303"/>
    <w:rsid w:val="0045179B"/>
    <w:rsid w:val="00452761"/>
    <w:rsid w:val="00453F7B"/>
    <w:rsid w:val="00454C7D"/>
    <w:rsid w:val="00454F70"/>
    <w:rsid w:val="00455453"/>
    <w:rsid w:val="00455C4F"/>
    <w:rsid w:val="00455C98"/>
    <w:rsid w:val="00456460"/>
    <w:rsid w:val="0045684C"/>
    <w:rsid w:val="0045699C"/>
    <w:rsid w:val="00456B75"/>
    <w:rsid w:val="00460365"/>
    <w:rsid w:val="00460D59"/>
    <w:rsid w:val="0046113D"/>
    <w:rsid w:val="0046199D"/>
    <w:rsid w:val="004619E0"/>
    <w:rsid w:val="00461CF3"/>
    <w:rsid w:val="00461D37"/>
    <w:rsid w:val="00463486"/>
    <w:rsid w:val="0046395C"/>
    <w:rsid w:val="00463C5F"/>
    <w:rsid w:val="00463FC4"/>
    <w:rsid w:val="0046412D"/>
    <w:rsid w:val="004647A2"/>
    <w:rsid w:val="00465A7F"/>
    <w:rsid w:val="00466544"/>
    <w:rsid w:val="00466CAC"/>
    <w:rsid w:val="00466D25"/>
    <w:rsid w:val="00467289"/>
    <w:rsid w:val="004672F5"/>
    <w:rsid w:val="00467408"/>
    <w:rsid w:val="0046799E"/>
    <w:rsid w:val="00467F7C"/>
    <w:rsid w:val="00467FF9"/>
    <w:rsid w:val="004703E5"/>
    <w:rsid w:val="0047054F"/>
    <w:rsid w:val="00470AAB"/>
    <w:rsid w:val="004717E2"/>
    <w:rsid w:val="00473AB4"/>
    <w:rsid w:val="00473C7E"/>
    <w:rsid w:val="00474772"/>
    <w:rsid w:val="00474F31"/>
    <w:rsid w:val="004754D7"/>
    <w:rsid w:val="00475A47"/>
    <w:rsid w:val="00475EBD"/>
    <w:rsid w:val="004764B4"/>
    <w:rsid w:val="00476ADD"/>
    <w:rsid w:val="00480919"/>
    <w:rsid w:val="00480CA2"/>
    <w:rsid w:val="00480FEE"/>
    <w:rsid w:val="004821CF"/>
    <w:rsid w:val="004829D2"/>
    <w:rsid w:val="00482E34"/>
    <w:rsid w:val="00483602"/>
    <w:rsid w:val="00483AF1"/>
    <w:rsid w:val="00484183"/>
    <w:rsid w:val="0048457F"/>
    <w:rsid w:val="0048539F"/>
    <w:rsid w:val="00485739"/>
    <w:rsid w:val="004857B8"/>
    <w:rsid w:val="00485921"/>
    <w:rsid w:val="0048616A"/>
    <w:rsid w:val="00487A3C"/>
    <w:rsid w:val="00487C33"/>
    <w:rsid w:val="00487FF6"/>
    <w:rsid w:val="00490236"/>
    <w:rsid w:val="004913F4"/>
    <w:rsid w:val="00492676"/>
    <w:rsid w:val="00492F56"/>
    <w:rsid w:val="0049393A"/>
    <w:rsid w:val="00493B20"/>
    <w:rsid w:val="00494699"/>
    <w:rsid w:val="00494FAE"/>
    <w:rsid w:val="004951BE"/>
    <w:rsid w:val="0049539B"/>
    <w:rsid w:val="004960E5"/>
    <w:rsid w:val="0049642E"/>
    <w:rsid w:val="00496573"/>
    <w:rsid w:val="00496639"/>
    <w:rsid w:val="00497D39"/>
    <w:rsid w:val="004A009F"/>
    <w:rsid w:val="004A0262"/>
    <w:rsid w:val="004A0CA9"/>
    <w:rsid w:val="004A0CE6"/>
    <w:rsid w:val="004A2465"/>
    <w:rsid w:val="004A2D13"/>
    <w:rsid w:val="004A30AC"/>
    <w:rsid w:val="004A32A3"/>
    <w:rsid w:val="004A3670"/>
    <w:rsid w:val="004A48B4"/>
    <w:rsid w:val="004A50BD"/>
    <w:rsid w:val="004A580F"/>
    <w:rsid w:val="004A58DB"/>
    <w:rsid w:val="004A6F2D"/>
    <w:rsid w:val="004A74EA"/>
    <w:rsid w:val="004A784C"/>
    <w:rsid w:val="004A7B79"/>
    <w:rsid w:val="004B0A72"/>
    <w:rsid w:val="004B1E1D"/>
    <w:rsid w:val="004B1EFB"/>
    <w:rsid w:val="004B29A1"/>
    <w:rsid w:val="004B2F0D"/>
    <w:rsid w:val="004B32E3"/>
    <w:rsid w:val="004B32F9"/>
    <w:rsid w:val="004B3480"/>
    <w:rsid w:val="004B3D01"/>
    <w:rsid w:val="004B47EB"/>
    <w:rsid w:val="004B593E"/>
    <w:rsid w:val="004B5CE4"/>
    <w:rsid w:val="004B61E0"/>
    <w:rsid w:val="004B7EB7"/>
    <w:rsid w:val="004C0174"/>
    <w:rsid w:val="004C046F"/>
    <w:rsid w:val="004C089E"/>
    <w:rsid w:val="004C0C8C"/>
    <w:rsid w:val="004C2595"/>
    <w:rsid w:val="004C306E"/>
    <w:rsid w:val="004C30ED"/>
    <w:rsid w:val="004C3317"/>
    <w:rsid w:val="004C43FC"/>
    <w:rsid w:val="004C4983"/>
    <w:rsid w:val="004C4AF0"/>
    <w:rsid w:val="004C53F3"/>
    <w:rsid w:val="004C54AE"/>
    <w:rsid w:val="004C5557"/>
    <w:rsid w:val="004C5CC6"/>
    <w:rsid w:val="004C6016"/>
    <w:rsid w:val="004C6B4F"/>
    <w:rsid w:val="004C6E76"/>
    <w:rsid w:val="004C789B"/>
    <w:rsid w:val="004D09C0"/>
    <w:rsid w:val="004D0E66"/>
    <w:rsid w:val="004D1004"/>
    <w:rsid w:val="004D1214"/>
    <w:rsid w:val="004D1B78"/>
    <w:rsid w:val="004D2358"/>
    <w:rsid w:val="004D2986"/>
    <w:rsid w:val="004D329C"/>
    <w:rsid w:val="004D426C"/>
    <w:rsid w:val="004D4BD2"/>
    <w:rsid w:val="004D5F2A"/>
    <w:rsid w:val="004D6F3A"/>
    <w:rsid w:val="004D7501"/>
    <w:rsid w:val="004E034B"/>
    <w:rsid w:val="004E2034"/>
    <w:rsid w:val="004E2184"/>
    <w:rsid w:val="004E2453"/>
    <w:rsid w:val="004E2741"/>
    <w:rsid w:val="004E3A28"/>
    <w:rsid w:val="004E3F6B"/>
    <w:rsid w:val="004E415F"/>
    <w:rsid w:val="004E41A4"/>
    <w:rsid w:val="004E4B39"/>
    <w:rsid w:val="004E4C82"/>
    <w:rsid w:val="004E5C7C"/>
    <w:rsid w:val="004E6D01"/>
    <w:rsid w:val="004E7616"/>
    <w:rsid w:val="004E7682"/>
    <w:rsid w:val="004E7689"/>
    <w:rsid w:val="004F0254"/>
    <w:rsid w:val="004F0A36"/>
    <w:rsid w:val="004F0AD3"/>
    <w:rsid w:val="004F0F23"/>
    <w:rsid w:val="004F13F9"/>
    <w:rsid w:val="004F15EB"/>
    <w:rsid w:val="004F24AE"/>
    <w:rsid w:val="004F2637"/>
    <w:rsid w:val="004F3270"/>
    <w:rsid w:val="004F3453"/>
    <w:rsid w:val="004F3F09"/>
    <w:rsid w:val="004F4A06"/>
    <w:rsid w:val="004F4B22"/>
    <w:rsid w:val="004F500F"/>
    <w:rsid w:val="004F5145"/>
    <w:rsid w:val="004F5880"/>
    <w:rsid w:val="004F59D2"/>
    <w:rsid w:val="004F5DA8"/>
    <w:rsid w:val="004F72BF"/>
    <w:rsid w:val="004F778E"/>
    <w:rsid w:val="004F79B3"/>
    <w:rsid w:val="0050062F"/>
    <w:rsid w:val="00500CEC"/>
    <w:rsid w:val="00501EFB"/>
    <w:rsid w:val="0050269C"/>
    <w:rsid w:val="00502F38"/>
    <w:rsid w:val="005031A4"/>
    <w:rsid w:val="00503EFE"/>
    <w:rsid w:val="00503F66"/>
    <w:rsid w:val="005046F5"/>
    <w:rsid w:val="00504F7B"/>
    <w:rsid w:val="00505578"/>
    <w:rsid w:val="005055DD"/>
    <w:rsid w:val="00505ADE"/>
    <w:rsid w:val="0050691B"/>
    <w:rsid w:val="00506DE7"/>
    <w:rsid w:val="005071ED"/>
    <w:rsid w:val="005072E1"/>
    <w:rsid w:val="00510732"/>
    <w:rsid w:val="005110EE"/>
    <w:rsid w:val="0051125E"/>
    <w:rsid w:val="005112E4"/>
    <w:rsid w:val="00511676"/>
    <w:rsid w:val="005116A2"/>
    <w:rsid w:val="00511753"/>
    <w:rsid w:val="00511BD5"/>
    <w:rsid w:val="005131A4"/>
    <w:rsid w:val="00513411"/>
    <w:rsid w:val="005140FD"/>
    <w:rsid w:val="00514556"/>
    <w:rsid w:val="005145B5"/>
    <w:rsid w:val="005146DF"/>
    <w:rsid w:val="0051474B"/>
    <w:rsid w:val="00514D97"/>
    <w:rsid w:val="0051620B"/>
    <w:rsid w:val="00516463"/>
    <w:rsid w:val="00516B30"/>
    <w:rsid w:val="00516C8E"/>
    <w:rsid w:val="0051722F"/>
    <w:rsid w:val="0051780E"/>
    <w:rsid w:val="005179D0"/>
    <w:rsid w:val="00517A82"/>
    <w:rsid w:val="00517C8E"/>
    <w:rsid w:val="0052009E"/>
    <w:rsid w:val="0052044F"/>
    <w:rsid w:val="005206AB"/>
    <w:rsid w:val="00520928"/>
    <w:rsid w:val="005213AC"/>
    <w:rsid w:val="00521635"/>
    <w:rsid w:val="005224B0"/>
    <w:rsid w:val="00523266"/>
    <w:rsid w:val="005234C1"/>
    <w:rsid w:val="00523634"/>
    <w:rsid w:val="00523752"/>
    <w:rsid w:val="005238E1"/>
    <w:rsid w:val="00523D74"/>
    <w:rsid w:val="005242E4"/>
    <w:rsid w:val="00524626"/>
    <w:rsid w:val="00524C89"/>
    <w:rsid w:val="00525456"/>
    <w:rsid w:val="00525630"/>
    <w:rsid w:val="0052569F"/>
    <w:rsid w:val="00525DFC"/>
    <w:rsid w:val="00525F78"/>
    <w:rsid w:val="005262F9"/>
    <w:rsid w:val="00526425"/>
    <w:rsid w:val="0052646C"/>
    <w:rsid w:val="00526755"/>
    <w:rsid w:val="00526A1F"/>
    <w:rsid w:val="005272C8"/>
    <w:rsid w:val="00527571"/>
    <w:rsid w:val="005276CD"/>
    <w:rsid w:val="00527E5D"/>
    <w:rsid w:val="00530A39"/>
    <w:rsid w:val="00531E29"/>
    <w:rsid w:val="00531F24"/>
    <w:rsid w:val="00532141"/>
    <w:rsid w:val="00532642"/>
    <w:rsid w:val="00532B1E"/>
    <w:rsid w:val="00532D29"/>
    <w:rsid w:val="00532D7D"/>
    <w:rsid w:val="00533B4D"/>
    <w:rsid w:val="005353C3"/>
    <w:rsid w:val="00535E3F"/>
    <w:rsid w:val="00536550"/>
    <w:rsid w:val="00536FDF"/>
    <w:rsid w:val="00537216"/>
    <w:rsid w:val="005376CB"/>
    <w:rsid w:val="005400C8"/>
    <w:rsid w:val="00540F0E"/>
    <w:rsid w:val="00541055"/>
    <w:rsid w:val="0054117C"/>
    <w:rsid w:val="00541454"/>
    <w:rsid w:val="005418DF"/>
    <w:rsid w:val="00541974"/>
    <w:rsid w:val="005420B7"/>
    <w:rsid w:val="0054217A"/>
    <w:rsid w:val="005422E6"/>
    <w:rsid w:val="005425A0"/>
    <w:rsid w:val="005426F4"/>
    <w:rsid w:val="00542F2C"/>
    <w:rsid w:val="00543607"/>
    <w:rsid w:val="00543683"/>
    <w:rsid w:val="0054385A"/>
    <w:rsid w:val="00543872"/>
    <w:rsid w:val="00545671"/>
    <w:rsid w:val="00545D92"/>
    <w:rsid w:val="00546401"/>
    <w:rsid w:val="00546FD4"/>
    <w:rsid w:val="005501DE"/>
    <w:rsid w:val="005501EE"/>
    <w:rsid w:val="005506AF"/>
    <w:rsid w:val="00550730"/>
    <w:rsid w:val="0055092E"/>
    <w:rsid w:val="00551747"/>
    <w:rsid w:val="0055248C"/>
    <w:rsid w:val="005529D2"/>
    <w:rsid w:val="00553583"/>
    <w:rsid w:val="005539E8"/>
    <w:rsid w:val="00554214"/>
    <w:rsid w:val="00554A02"/>
    <w:rsid w:val="00554EA8"/>
    <w:rsid w:val="00555383"/>
    <w:rsid w:val="00555B7E"/>
    <w:rsid w:val="00556235"/>
    <w:rsid w:val="00556529"/>
    <w:rsid w:val="0055657A"/>
    <w:rsid w:val="00557376"/>
    <w:rsid w:val="0055770E"/>
    <w:rsid w:val="00557833"/>
    <w:rsid w:val="00557DCA"/>
    <w:rsid w:val="005601DD"/>
    <w:rsid w:val="0056021A"/>
    <w:rsid w:val="00561286"/>
    <w:rsid w:val="00561576"/>
    <w:rsid w:val="00561759"/>
    <w:rsid w:val="0056176D"/>
    <w:rsid w:val="005618AF"/>
    <w:rsid w:val="00561D80"/>
    <w:rsid w:val="00561FEA"/>
    <w:rsid w:val="00562D08"/>
    <w:rsid w:val="00562E22"/>
    <w:rsid w:val="0056314E"/>
    <w:rsid w:val="00563FEF"/>
    <w:rsid w:val="005640C3"/>
    <w:rsid w:val="0056478F"/>
    <w:rsid w:val="00564AD4"/>
    <w:rsid w:val="00565289"/>
    <w:rsid w:val="00565486"/>
    <w:rsid w:val="005658D0"/>
    <w:rsid w:val="00565DB9"/>
    <w:rsid w:val="0056621B"/>
    <w:rsid w:val="00566659"/>
    <w:rsid w:val="005666B0"/>
    <w:rsid w:val="00566E0E"/>
    <w:rsid w:val="005672CB"/>
    <w:rsid w:val="00567E00"/>
    <w:rsid w:val="00570278"/>
    <w:rsid w:val="00572A9F"/>
    <w:rsid w:val="00572FEC"/>
    <w:rsid w:val="00573050"/>
    <w:rsid w:val="00573529"/>
    <w:rsid w:val="00575230"/>
    <w:rsid w:val="005753FD"/>
    <w:rsid w:val="005767B0"/>
    <w:rsid w:val="005767F8"/>
    <w:rsid w:val="00576DD2"/>
    <w:rsid w:val="00576E23"/>
    <w:rsid w:val="00576E5C"/>
    <w:rsid w:val="00577403"/>
    <w:rsid w:val="0057749E"/>
    <w:rsid w:val="0057772B"/>
    <w:rsid w:val="005778A3"/>
    <w:rsid w:val="00577992"/>
    <w:rsid w:val="005802C7"/>
    <w:rsid w:val="005808CB"/>
    <w:rsid w:val="00581354"/>
    <w:rsid w:val="005813F2"/>
    <w:rsid w:val="00581EE9"/>
    <w:rsid w:val="0058206D"/>
    <w:rsid w:val="00582D07"/>
    <w:rsid w:val="00582D65"/>
    <w:rsid w:val="00583350"/>
    <w:rsid w:val="00583C16"/>
    <w:rsid w:val="00584C80"/>
    <w:rsid w:val="0058624A"/>
    <w:rsid w:val="0058652A"/>
    <w:rsid w:val="00586B8D"/>
    <w:rsid w:val="005872E9"/>
    <w:rsid w:val="0058749C"/>
    <w:rsid w:val="005877E6"/>
    <w:rsid w:val="00587C63"/>
    <w:rsid w:val="00587CB7"/>
    <w:rsid w:val="00590174"/>
    <w:rsid w:val="00590421"/>
    <w:rsid w:val="0059072A"/>
    <w:rsid w:val="00590D8A"/>
    <w:rsid w:val="00591600"/>
    <w:rsid w:val="00591EA7"/>
    <w:rsid w:val="005921C9"/>
    <w:rsid w:val="0059220A"/>
    <w:rsid w:val="00592826"/>
    <w:rsid w:val="00592913"/>
    <w:rsid w:val="00592ABB"/>
    <w:rsid w:val="00593448"/>
    <w:rsid w:val="0059375C"/>
    <w:rsid w:val="00593ADA"/>
    <w:rsid w:val="00593E3D"/>
    <w:rsid w:val="00594159"/>
    <w:rsid w:val="00594C14"/>
    <w:rsid w:val="005951F7"/>
    <w:rsid w:val="005955E7"/>
    <w:rsid w:val="0059564D"/>
    <w:rsid w:val="00596461"/>
    <w:rsid w:val="005964D1"/>
    <w:rsid w:val="00596584"/>
    <w:rsid w:val="005968F8"/>
    <w:rsid w:val="00596A21"/>
    <w:rsid w:val="005971EC"/>
    <w:rsid w:val="005A0CB2"/>
    <w:rsid w:val="005A0EE9"/>
    <w:rsid w:val="005A135C"/>
    <w:rsid w:val="005A1B09"/>
    <w:rsid w:val="005A22CE"/>
    <w:rsid w:val="005A2327"/>
    <w:rsid w:val="005A26D5"/>
    <w:rsid w:val="005A2CD4"/>
    <w:rsid w:val="005A3336"/>
    <w:rsid w:val="005A34FC"/>
    <w:rsid w:val="005A41EC"/>
    <w:rsid w:val="005A447E"/>
    <w:rsid w:val="005A5710"/>
    <w:rsid w:val="005A5A4A"/>
    <w:rsid w:val="005A5BE6"/>
    <w:rsid w:val="005A680E"/>
    <w:rsid w:val="005A6911"/>
    <w:rsid w:val="005A6A45"/>
    <w:rsid w:val="005A6B32"/>
    <w:rsid w:val="005A6BFE"/>
    <w:rsid w:val="005A70D6"/>
    <w:rsid w:val="005B0002"/>
    <w:rsid w:val="005B0AD7"/>
    <w:rsid w:val="005B1DB8"/>
    <w:rsid w:val="005B308C"/>
    <w:rsid w:val="005B3AF5"/>
    <w:rsid w:val="005B4A32"/>
    <w:rsid w:val="005B4ABD"/>
    <w:rsid w:val="005B4DB8"/>
    <w:rsid w:val="005B56A9"/>
    <w:rsid w:val="005B5CF5"/>
    <w:rsid w:val="005B6ED6"/>
    <w:rsid w:val="005B71EE"/>
    <w:rsid w:val="005B76B6"/>
    <w:rsid w:val="005B7949"/>
    <w:rsid w:val="005C01A8"/>
    <w:rsid w:val="005C0660"/>
    <w:rsid w:val="005C07FD"/>
    <w:rsid w:val="005C08A8"/>
    <w:rsid w:val="005C0A93"/>
    <w:rsid w:val="005C10FD"/>
    <w:rsid w:val="005C23F6"/>
    <w:rsid w:val="005C299E"/>
    <w:rsid w:val="005C2B0E"/>
    <w:rsid w:val="005C2C1F"/>
    <w:rsid w:val="005C2FCA"/>
    <w:rsid w:val="005C3AE3"/>
    <w:rsid w:val="005C42C0"/>
    <w:rsid w:val="005C438E"/>
    <w:rsid w:val="005C4901"/>
    <w:rsid w:val="005C4D7E"/>
    <w:rsid w:val="005C554C"/>
    <w:rsid w:val="005C56EF"/>
    <w:rsid w:val="005C58C2"/>
    <w:rsid w:val="005C5A80"/>
    <w:rsid w:val="005C6BE2"/>
    <w:rsid w:val="005C6F7E"/>
    <w:rsid w:val="005C76F9"/>
    <w:rsid w:val="005C7779"/>
    <w:rsid w:val="005D0331"/>
    <w:rsid w:val="005D07BA"/>
    <w:rsid w:val="005D0D64"/>
    <w:rsid w:val="005D166E"/>
    <w:rsid w:val="005D1670"/>
    <w:rsid w:val="005D1D27"/>
    <w:rsid w:val="005D252A"/>
    <w:rsid w:val="005D3F3A"/>
    <w:rsid w:val="005D4C9E"/>
    <w:rsid w:val="005D5843"/>
    <w:rsid w:val="005D5856"/>
    <w:rsid w:val="005D5CFA"/>
    <w:rsid w:val="005D6481"/>
    <w:rsid w:val="005D661D"/>
    <w:rsid w:val="005D6BF7"/>
    <w:rsid w:val="005D7619"/>
    <w:rsid w:val="005D7695"/>
    <w:rsid w:val="005D7712"/>
    <w:rsid w:val="005D79AF"/>
    <w:rsid w:val="005D7E30"/>
    <w:rsid w:val="005E0935"/>
    <w:rsid w:val="005E095B"/>
    <w:rsid w:val="005E1E3A"/>
    <w:rsid w:val="005E2340"/>
    <w:rsid w:val="005E2B62"/>
    <w:rsid w:val="005E2BED"/>
    <w:rsid w:val="005E300D"/>
    <w:rsid w:val="005E36C8"/>
    <w:rsid w:val="005E38E8"/>
    <w:rsid w:val="005E4313"/>
    <w:rsid w:val="005E4714"/>
    <w:rsid w:val="005E4BCB"/>
    <w:rsid w:val="005E5707"/>
    <w:rsid w:val="005E5736"/>
    <w:rsid w:val="005E6BC2"/>
    <w:rsid w:val="005E6BE3"/>
    <w:rsid w:val="005E7C1D"/>
    <w:rsid w:val="005F02B7"/>
    <w:rsid w:val="005F0E9D"/>
    <w:rsid w:val="005F122D"/>
    <w:rsid w:val="005F1E51"/>
    <w:rsid w:val="005F23F5"/>
    <w:rsid w:val="005F264D"/>
    <w:rsid w:val="005F29DD"/>
    <w:rsid w:val="005F2D6C"/>
    <w:rsid w:val="005F359B"/>
    <w:rsid w:val="005F3A89"/>
    <w:rsid w:val="005F3D4B"/>
    <w:rsid w:val="005F40CF"/>
    <w:rsid w:val="005F45B3"/>
    <w:rsid w:val="005F4B7B"/>
    <w:rsid w:val="005F4B9B"/>
    <w:rsid w:val="005F510E"/>
    <w:rsid w:val="005F560B"/>
    <w:rsid w:val="005F57D9"/>
    <w:rsid w:val="005F603C"/>
    <w:rsid w:val="005F6146"/>
    <w:rsid w:val="005F62A7"/>
    <w:rsid w:val="005F65E7"/>
    <w:rsid w:val="005F7475"/>
    <w:rsid w:val="005F7CC2"/>
    <w:rsid w:val="00601345"/>
    <w:rsid w:val="006018BA"/>
    <w:rsid w:val="006024DD"/>
    <w:rsid w:val="00602E34"/>
    <w:rsid w:val="00602F3A"/>
    <w:rsid w:val="006032E6"/>
    <w:rsid w:val="006035E4"/>
    <w:rsid w:val="00603DD2"/>
    <w:rsid w:val="006043F0"/>
    <w:rsid w:val="00604F4F"/>
    <w:rsid w:val="00605BE2"/>
    <w:rsid w:val="00605FAE"/>
    <w:rsid w:val="00606805"/>
    <w:rsid w:val="00606DF2"/>
    <w:rsid w:val="00606F65"/>
    <w:rsid w:val="00607F4C"/>
    <w:rsid w:val="00610645"/>
    <w:rsid w:val="0061098A"/>
    <w:rsid w:val="0061117C"/>
    <w:rsid w:val="00611507"/>
    <w:rsid w:val="006116C5"/>
    <w:rsid w:val="006118C6"/>
    <w:rsid w:val="00612309"/>
    <w:rsid w:val="0061269E"/>
    <w:rsid w:val="006129B3"/>
    <w:rsid w:val="00612D62"/>
    <w:rsid w:val="00612FC0"/>
    <w:rsid w:val="0061373D"/>
    <w:rsid w:val="006138C1"/>
    <w:rsid w:val="00613A35"/>
    <w:rsid w:val="0061400B"/>
    <w:rsid w:val="00614197"/>
    <w:rsid w:val="006145CA"/>
    <w:rsid w:val="006146E0"/>
    <w:rsid w:val="00615341"/>
    <w:rsid w:val="00616546"/>
    <w:rsid w:val="00616938"/>
    <w:rsid w:val="00620589"/>
    <w:rsid w:val="00620755"/>
    <w:rsid w:val="006209A6"/>
    <w:rsid w:val="0062157C"/>
    <w:rsid w:val="00621900"/>
    <w:rsid w:val="00622E1A"/>
    <w:rsid w:val="00623C94"/>
    <w:rsid w:val="006241D1"/>
    <w:rsid w:val="0062437B"/>
    <w:rsid w:val="00624B9F"/>
    <w:rsid w:val="00624F9B"/>
    <w:rsid w:val="00624FEA"/>
    <w:rsid w:val="00625052"/>
    <w:rsid w:val="00625C62"/>
    <w:rsid w:val="00626357"/>
    <w:rsid w:val="00626BB1"/>
    <w:rsid w:val="00626D2A"/>
    <w:rsid w:val="00626D3D"/>
    <w:rsid w:val="00627A38"/>
    <w:rsid w:val="0063019E"/>
    <w:rsid w:val="0063096F"/>
    <w:rsid w:val="006309BB"/>
    <w:rsid w:val="00630BC3"/>
    <w:rsid w:val="006311F0"/>
    <w:rsid w:val="00631498"/>
    <w:rsid w:val="006333CE"/>
    <w:rsid w:val="00633727"/>
    <w:rsid w:val="006351C7"/>
    <w:rsid w:val="00635598"/>
    <w:rsid w:val="00635F97"/>
    <w:rsid w:val="0063649E"/>
    <w:rsid w:val="006364B1"/>
    <w:rsid w:val="0063684E"/>
    <w:rsid w:val="006375F0"/>
    <w:rsid w:val="006378C6"/>
    <w:rsid w:val="00640010"/>
    <w:rsid w:val="0064119A"/>
    <w:rsid w:val="00641215"/>
    <w:rsid w:val="0064177A"/>
    <w:rsid w:val="00641C0D"/>
    <w:rsid w:val="006420CF"/>
    <w:rsid w:val="006428CE"/>
    <w:rsid w:val="0064299F"/>
    <w:rsid w:val="00642AB6"/>
    <w:rsid w:val="00642B1A"/>
    <w:rsid w:val="0064359C"/>
    <w:rsid w:val="00643702"/>
    <w:rsid w:val="006439DA"/>
    <w:rsid w:val="00643A84"/>
    <w:rsid w:val="00643ECE"/>
    <w:rsid w:val="00643FE8"/>
    <w:rsid w:val="00645818"/>
    <w:rsid w:val="00646403"/>
    <w:rsid w:val="00646523"/>
    <w:rsid w:val="00646CBB"/>
    <w:rsid w:val="00646CC3"/>
    <w:rsid w:val="00647482"/>
    <w:rsid w:val="006475B4"/>
    <w:rsid w:val="00647AD5"/>
    <w:rsid w:val="00647CE9"/>
    <w:rsid w:val="006501E6"/>
    <w:rsid w:val="006502FF"/>
    <w:rsid w:val="00650AF1"/>
    <w:rsid w:val="00650D55"/>
    <w:rsid w:val="00651CE0"/>
    <w:rsid w:val="006522A7"/>
    <w:rsid w:val="0065261B"/>
    <w:rsid w:val="00652767"/>
    <w:rsid w:val="00652906"/>
    <w:rsid w:val="00653881"/>
    <w:rsid w:val="00653D3E"/>
    <w:rsid w:val="00653DD9"/>
    <w:rsid w:val="006543B7"/>
    <w:rsid w:val="0065452E"/>
    <w:rsid w:val="00654B0F"/>
    <w:rsid w:val="006552C2"/>
    <w:rsid w:val="0065545E"/>
    <w:rsid w:val="0065596F"/>
    <w:rsid w:val="00655F8E"/>
    <w:rsid w:val="00656564"/>
    <w:rsid w:val="00656A1B"/>
    <w:rsid w:val="006576A7"/>
    <w:rsid w:val="00657FDA"/>
    <w:rsid w:val="00657FF3"/>
    <w:rsid w:val="00660366"/>
    <w:rsid w:val="006616C9"/>
    <w:rsid w:val="00661B20"/>
    <w:rsid w:val="00661F5B"/>
    <w:rsid w:val="00664070"/>
    <w:rsid w:val="00665277"/>
    <w:rsid w:val="0066597D"/>
    <w:rsid w:val="00666132"/>
    <w:rsid w:val="00666682"/>
    <w:rsid w:val="006666D2"/>
    <w:rsid w:val="00666C68"/>
    <w:rsid w:val="00666D03"/>
    <w:rsid w:val="006710C4"/>
    <w:rsid w:val="00671138"/>
    <w:rsid w:val="006722F4"/>
    <w:rsid w:val="00672CC4"/>
    <w:rsid w:val="00673512"/>
    <w:rsid w:val="00673A6C"/>
    <w:rsid w:val="00674564"/>
    <w:rsid w:val="0067540C"/>
    <w:rsid w:val="006755D0"/>
    <w:rsid w:val="00675B44"/>
    <w:rsid w:val="00675F03"/>
    <w:rsid w:val="006763A5"/>
    <w:rsid w:val="006766AE"/>
    <w:rsid w:val="00676B36"/>
    <w:rsid w:val="00676C54"/>
    <w:rsid w:val="00676D0C"/>
    <w:rsid w:val="00676FB7"/>
    <w:rsid w:val="00680C28"/>
    <w:rsid w:val="00680FF8"/>
    <w:rsid w:val="006810E6"/>
    <w:rsid w:val="00681D91"/>
    <w:rsid w:val="006837D2"/>
    <w:rsid w:val="00684ABE"/>
    <w:rsid w:val="00685163"/>
    <w:rsid w:val="00685399"/>
    <w:rsid w:val="00685D3D"/>
    <w:rsid w:val="0068615B"/>
    <w:rsid w:val="00686B76"/>
    <w:rsid w:val="006872B5"/>
    <w:rsid w:val="006872DF"/>
    <w:rsid w:val="006876C4"/>
    <w:rsid w:val="00687DCA"/>
    <w:rsid w:val="00690EAA"/>
    <w:rsid w:val="006913F2"/>
    <w:rsid w:val="006926AD"/>
    <w:rsid w:val="00692C83"/>
    <w:rsid w:val="00693DBD"/>
    <w:rsid w:val="0069463A"/>
    <w:rsid w:val="0069489F"/>
    <w:rsid w:val="00694AF4"/>
    <w:rsid w:val="00694FF6"/>
    <w:rsid w:val="006952C6"/>
    <w:rsid w:val="00695F10"/>
    <w:rsid w:val="00695FD8"/>
    <w:rsid w:val="006965A1"/>
    <w:rsid w:val="006969AD"/>
    <w:rsid w:val="00696BB7"/>
    <w:rsid w:val="00696CE2"/>
    <w:rsid w:val="00697687"/>
    <w:rsid w:val="00697F4B"/>
    <w:rsid w:val="006A012B"/>
    <w:rsid w:val="006A0427"/>
    <w:rsid w:val="006A13A7"/>
    <w:rsid w:val="006A1844"/>
    <w:rsid w:val="006A1E91"/>
    <w:rsid w:val="006A2306"/>
    <w:rsid w:val="006A23EF"/>
    <w:rsid w:val="006A2D59"/>
    <w:rsid w:val="006A320D"/>
    <w:rsid w:val="006A3E61"/>
    <w:rsid w:val="006A417F"/>
    <w:rsid w:val="006A45C5"/>
    <w:rsid w:val="006A4651"/>
    <w:rsid w:val="006A46E4"/>
    <w:rsid w:val="006A471C"/>
    <w:rsid w:val="006A49B5"/>
    <w:rsid w:val="006A4DC1"/>
    <w:rsid w:val="006A5600"/>
    <w:rsid w:val="006A5D21"/>
    <w:rsid w:val="006A5E5F"/>
    <w:rsid w:val="006A72C4"/>
    <w:rsid w:val="006B01E4"/>
    <w:rsid w:val="006B086C"/>
    <w:rsid w:val="006B1024"/>
    <w:rsid w:val="006B10B9"/>
    <w:rsid w:val="006B1249"/>
    <w:rsid w:val="006B160F"/>
    <w:rsid w:val="006B16F0"/>
    <w:rsid w:val="006B1CB0"/>
    <w:rsid w:val="006B1EE7"/>
    <w:rsid w:val="006B203F"/>
    <w:rsid w:val="006B2321"/>
    <w:rsid w:val="006B2EE9"/>
    <w:rsid w:val="006B4671"/>
    <w:rsid w:val="006B4AFA"/>
    <w:rsid w:val="006B4EDA"/>
    <w:rsid w:val="006B4FE7"/>
    <w:rsid w:val="006B50D5"/>
    <w:rsid w:val="006B55DD"/>
    <w:rsid w:val="006B55F7"/>
    <w:rsid w:val="006B56B9"/>
    <w:rsid w:val="006B5C5F"/>
    <w:rsid w:val="006B62B5"/>
    <w:rsid w:val="006B671D"/>
    <w:rsid w:val="006B68F5"/>
    <w:rsid w:val="006B6E7F"/>
    <w:rsid w:val="006B716E"/>
    <w:rsid w:val="006B7BF5"/>
    <w:rsid w:val="006B7CD4"/>
    <w:rsid w:val="006C01AA"/>
    <w:rsid w:val="006C05B4"/>
    <w:rsid w:val="006C1121"/>
    <w:rsid w:val="006C1636"/>
    <w:rsid w:val="006C1CF9"/>
    <w:rsid w:val="006C1EAE"/>
    <w:rsid w:val="006C2ACC"/>
    <w:rsid w:val="006C3406"/>
    <w:rsid w:val="006C35AC"/>
    <w:rsid w:val="006C3EAF"/>
    <w:rsid w:val="006C4898"/>
    <w:rsid w:val="006C4F24"/>
    <w:rsid w:val="006C554D"/>
    <w:rsid w:val="006C5684"/>
    <w:rsid w:val="006C57BC"/>
    <w:rsid w:val="006C6944"/>
    <w:rsid w:val="006C69F5"/>
    <w:rsid w:val="006C6BD9"/>
    <w:rsid w:val="006C729B"/>
    <w:rsid w:val="006C7D1D"/>
    <w:rsid w:val="006D06DD"/>
    <w:rsid w:val="006D0C00"/>
    <w:rsid w:val="006D0CEE"/>
    <w:rsid w:val="006D1D0B"/>
    <w:rsid w:val="006D264F"/>
    <w:rsid w:val="006D2655"/>
    <w:rsid w:val="006D2FBA"/>
    <w:rsid w:val="006D310C"/>
    <w:rsid w:val="006D3CB1"/>
    <w:rsid w:val="006D4477"/>
    <w:rsid w:val="006D4770"/>
    <w:rsid w:val="006D5A11"/>
    <w:rsid w:val="006D67D2"/>
    <w:rsid w:val="006D6AAE"/>
    <w:rsid w:val="006D6CFE"/>
    <w:rsid w:val="006D6DA6"/>
    <w:rsid w:val="006D77A9"/>
    <w:rsid w:val="006D7DCE"/>
    <w:rsid w:val="006D7E81"/>
    <w:rsid w:val="006E1386"/>
    <w:rsid w:val="006E1559"/>
    <w:rsid w:val="006E24EC"/>
    <w:rsid w:val="006E2524"/>
    <w:rsid w:val="006E25A0"/>
    <w:rsid w:val="006E269B"/>
    <w:rsid w:val="006E2913"/>
    <w:rsid w:val="006E387E"/>
    <w:rsid w:val="006E3971"/>
    <w:rsid w:val="006E3CA7"/>
    <w:rsid w:val="006E3ECA"/>
    <w:rsid w:val="006E5028"/>
    <w:rsid w:val="006E52E8"/>
    <w:rsid w:val="006E534D"/>
    <w:rsid w:val="006E6D3D"/>
    <w:rsid w:val="006E7363"/>
    <w:rsid w:val="006E76A6"/>
    <w:rsid w:val="006F01B6"/>
    <w:rsid w:val="006F0224"/>
    <w:rsid w:val="006F0281"/>
    <w:rsid w:val="006F07E9"/>
    <w:rsid w:val="006F1122"/>
    <w:rsid w:val="006F123D"/>
    <w:rsid w:val="006F194A"/>
    <w:rsid w:val="006F21BD"/>
    <w:rsid w:val="006F2945"/>
    <w:rsid w:val="006F38D4"/>
    <w:rsid w:val="006F3DE1"/>
    <w:rsid w:val="006F4B13"/>
    <w:rsid w:val="006F4E20"/>
    <w:rsid w:val="006F5330"/>
    <w:rsid w:val="006F5CEF"/>
    <w:rsid w:val="006F62D0"/>
    <w:rsid w:val="006F62FE"/>
    <w:rsid w:val="006F644A"/>
    <w:rsid w:val="006F695F"/>
    <w:rsid w:val="006F6BFC"/>
    <w:rsid w:val="006F74EF"/>
    <w:rsid w:val="006F7CC8"/>
    <w:rsid w:val="007003C4"/>
    <w:rsid w:val="00700474"/>
    <w:rsid w:val="00700531"/>
    <w:rsid w:val="00701023"/>
    <w:rsid w:val="00701185"/>
    <w:rsid w:val="007016A7"/>
    <w:rsid w:val="00701E94"/>
    <w:rsid w:val="00702961"/>
    <w:rsid w:val="00702D6B"/>
    <w:rsid w:val="0070352A"/>
    <w:rsid w:val="00703ED1"/>
    <w:rsid w:val="00704F82"/>
    <w:rsid w:val="0070504F"/>
    <w:rsid w:val="007053D8"/>
    <w:rsid w:val="00705B9D"/>
    <w:rsid w:val="00705F6D"/>
    <w:rsid w:val="0070661A"/>
    <w:rsid w:val="00706DA4"/>
    <w:rsid w:val="00706EB7"/>
    <w:rsid w:val="0070788D"/>
    <w:rsid w:val="0071095B"/>
    <w:rsid w:val="00711431"/>
    <w:rsid w:val="00711A2A"/>
    <w:rsid w:val="0071259D"/>
    <w:rsid w:val="00713C58"/>
    <w:rsid w:val="0071409D"/>
    <w:rsid w:val="007143D3"/>
    <w:rsid w:val="00714422"/>
    <w:rsid w:val="007148C8"/>
    <w:rsid w:val="00714F52"/>
    <w:rsid w:val="00715164"/>
    <w:rsid w:val="007152EA"/>
    <w:rsid w:val="00715A35"/>
    <w:rsid w:val="00717253"/>
    <w:rsid w:val="007176C5"/>
    <w:rsid w:val="0071784E"/>
    <w:rsid w:val="007205DB"/>
    <w:rsid w:val="00720F80"/>
    <w:rsid w:val="00721552"/>
    <w:rsid w:val="00722D00"/>
    <w:rsid w:val="00723A0F"/>
    <w:rsid w:val="00724084"/>
    <w:rsid w:val="007240AA"/>
    <w:rsid w:val="00724BE9"/>
    <w:rsid w:val="007250DF"/>
    <w:rsid w:val="007252DF"/>
    <w:rsid w:val="00725A0F"/>
    <w:rsid w:val="00725E06"/>
    <w:rsid w:val="00726320"/>
    <w:rsid w:val="00727940"/>
    <w:rsid w:val="00727A9A"/>
    <w:rsid w:val="00727B3C"/>
    <w:rsid w:val="00727C68"/>
    <w:rsid w:val="00730403"/>
    <w:rsid w:val="007307B2"/>
    <w:rsid w:val="00730A5D"/>
    <w:rsid w:val="00730DB6"/>
    <w:rsid w:val="00732C88"/>
    <w:rsid w:val="00733520"/>
    <w:rsid w:val="007335C1"/>
    <w:rsid w:val="0073364C"/>
    <w:rsid w:val="00733F78"/>
    <w:rsid w:val="007341D8"/>
    <w:rsid w:val="00734550"/>
    <w:rsid w:val="00734FD5"/>
    <w:rsid w:val="007357DB"/>
    <w:rsid w:val="0073583A"/>
    <w:rsid w:val="00735ED2"/>
    <w:rsid w:val="007364FE"/>
    <w:rsid w:val="007365FB"/>
    <w:rsid w:val="00736E1C"/>
    <w:rsid w:val="007374C3"/>
    <w:rsid w:val="0073768F"/>
    <w:rsid w:val="00737763"/>
    <w:rsid w:val="00737DAA"/>
    <w:rsid w:val="0074049B"/>
    <w:rsid w:val="0074054A"/>
    <w:rsid w:val="00740723"/>
    <w:rsid w:val="007414F2"/>
    <w:rsid w:val="0074214D"/>
    <w:rsid w:val="00742523"/>
    <w:rsid w:val="00743837"/>
    <w:rsid w:val="00743E8B"/>
    <w:rsid w:val="00744F00"/>
    <w:rsid w:val="00745274"/>
    <w:rsid w:val="007455B2"/>
    <w:rsid w:val="007458C5"/>
    <w:rsid w:val="00745A99"/>
    <w:rsid w:val="00745C01"/>
    <w:rsid w:val="00745CF6"/>
    <w:rsid w:val="007467EE"/>
    <w:rsid w:val="00746817"/>
    <w:rsid w:val="00746AD3"/>
    <w:rsid w:val="00747B25"/>
    <w:rsid w:val="00747B8E"/>
    <w:rsid w:val="00750807"/>
    <w:rsid w:val="00750DB9"/>
    <w:rsid w:val="00751400"/>
    <w:rsid w:val="00751820"/>
    <w:rsid w:val="007536CE"/>
    <w:rsid w:val="00753A54"/>
    <w:rsid w:val="007541E6"/>
    <w:rsid w:val="00754579"/>
    <w:rsid w:val="007545F7"/>
    <w:rsid w:val="00754CE4"/>
    <w:rsid w:val="00755349"/>
    <w:rsid w:val="00755612"/>
    <w:rsid w:val="00755810"/>
    <w:rsid w:val="0075600F"/>
    <w:rsid w:val="00756414"/>
    <w:rsid w:val="00756AC8"/>
    <w:rsid w:val="00757772"/>
    <w:rsid w:val="007608CE"/>
    <w:rsid w:val="00760A05"/>
    <w:rsid w:val="00760EC6"/>
    <w:rsid w:val="00763413"/>
    <w:rsid w:val="00764CC7"/>
    <w:rsid w:val="007666DE"/>
    <w:rsid w:val="007667C1"/>
    <w:rsid w:val="00766BDA"/>
    <w:rsid w:val="00766FD1"/>
    <w:rsid w:val="00767CFB"/>
    <w:rsid w:val="00770351"/>
    <w:rsid w:val="007706AD"/>
    <w:rsid w:val="007718B4"/>
    <w:rsid w:val="0077191F"/>
    <w:rsid w:val="00771FA3"/>
    <w:rsid w:val="00771FE9"/>
    <w:rsid w:val="00772D5C"/>
    <w:rsid w:val="0077365C"/>
    <w:rsid w:val="00773691"/>
    <w:rsid w:val="00774D50"/>
    <w:rsid w:val="007756F2"/>
    <w:rsid w:val="0077585E"/>
    <w:rsid w:val="00775C21"/>
    <w:rsid w:val="00775F06"/>
    <w:rsid w:val="00776CBB"/>
    <w:rsid w:val="00777218"/>
    <w:rsid w:val="0077746F"/>
    <w:rsid w:val="007775EC"/>
    <w:rsid w:val="00777A93"/>
    <w:rsid w:val="00777BBD"/>
    <w:rsid w:val="00777F1D"/>
    <w:rsid w:val="0078050B"/>
    <w:rsid w:val="00780A2A"/>
    <w:rsid w:val="007811CA"/>
    <w:rsid w:val="007819C0"/>
    <w:rsid w:val="007823D4"/>
    <w:rsid w:val="007828E0"/>
    <w:rsid w:val="00783209"/>
    <w:rsid w:val="00783491"/>
    <w:rsid w:val="00783EEC"/>
    <w:rsid w:val="00784C9B"/>
    <w:rsid w:val="007854F3"/>
    <w:rsid w:val="00785C0D"/>
    <w:rsid w:val="00786018"/>
    <w:rsid w:val="00786113"/>
    <w:rsid w:val="00786367"/>
    <w:rsid w:val="007914AB"/>
    <w:rsid w:val="0079161E"/>
    <w:rsid w:val="007919CE"/>
    <w:rsid w:val="00791EC6"/>
    <w:rsid w:val="00793129"/>
    <w:rsid w:val="0079394B"/>
    <w:rsid w:val="00793AD1"/>
    <w:rsid w:val="00793B8E"/>
    <w:rsid w:val="007946DF"/>
    <w:rsid w:val="007956FC"/>
    <w:rsid w:val="0079701B"/>
    <w:rsid w:val="007971C7"/>
    <w:rsid w:val="007971EE"/>
    <w:rsid w:val="00797A48"/>
    <w:rsid w:val="00797A8D"/>
    <w:rsid w:val="00797C01"/>
    <w:rsid w:val="007A004A"/>
    <w:rsid w:val="007A0136"/>
    <w:rsid w:val="007A0DFD"/>
    <w:rsid w:val="007A0EED"/>
    <w:rsid w:val="007A1590"/>
    <w:rsid w:val="007A1A49"/>
    <w:rsid w:val="007A1B69"/>
    <w:rsid w:val="007A2195"/>
    <w:rsid w:val="007A3511"/>
    <w:rsid w:val="007A37BF"/>
    <w:rsid w:val="007A381B"/>
    <w:rsid w:val="007A38E4"/>
    <w:rsid w:val="007A3BD4"/>
    <w:rsid w:val="007A3C16"/>
    <w:rsid w:val="007A4846"/>
    <w:rsid w:val="007A4DC1"/>
    <w:rsid w:val="007A4E31"/>
    <w:rsid w:val="007A571F"/>
    <w:rsid w:val="007A5D3A"/>
    <w:rsid w:val="007A6423"/>
    <w:rsid w:val="007A64F1"/>
    <w:rsid w:val="007A7C75"/>
    <w:rsid w:val="007B0119"/>
    <w:rsid w:val="007B03A1"/>
    <w:rsid w:val="007B0810"/>
    <w:rsid w:val="007B0DFC"/>
    <w:rsid w:val="007B11EE"/>
    <w:rsid w:val="007B25D2"/>
    <w:rsid w:val="007B2D27"/>
    <w:rsid w:val="007B3DCD"/>
    <w:rsid w:val="007B454D"/>
    <w:rsid w:val="007B45E2"/>
    <w:rsid w:val="007B569E"/>
    <w:rsid w:val="007B5C74"/>
    <w:rsid w:val="007B5CAB"/>
    <w:rsid w:val="007B5EB2"/>
    <w:rsid w:val="007B6784"/>
    <w:rsid w:val="007C0510"/>
    <w:rsid w:val="007C0980"/>
    <w:rsid w:val="007C0A72"/>
    <w:rsid w:val="007C0CFF"/>
    <w:rsid w:val="007C16D5"/>
    <w:rsid w:val="007C1A90"/>
    <w:rsid w:val="007C1E7D"/>
    <w:rsid w:val="007C24D0"/>
    <w:rsid w:val="007C24FB"/>
    <w:rsid w:val="007C2C7B"/>
    <w:rsid w:val="007C3038"/>
    <w:rsid w:val="007C34E7"/>
    <w:rsid w:val="007C3589"/>
    <w:rsid w:val="007C37F1"/>
    <w:rsid w:val="007C386E"/>
    <w:rsid w:val="007C42E6"/>
    <w:rsid w:val="007C45E4"/>
    <w:rsid w:val="007C47EB"/>
    <w:rsid w:val="007C4DF0"/>
    <w:rsid w:val="007C5B8B"/>
    <w:rsid w:val="007C5D2B"/>
    <w:rsid w:val="007C5D32"/>
    <w:rsid w:val="007C64F9"/>
    <w:rsid w:val="007C6647"/>
    <w:rsid w:val="007C6D6A"/>
    <w:rsid w:val="007C743C"/>
    <w:rsid w:val="007C7806"/>
    <w:rsid w:val="007D0337"/>
    <w:rsid w:val="007D0851"/>
    <w:rsid w:val="007D1E57"/>
    <w:rsid w:val="007D1ED1"/>
    <w:rsid w:val="007D26C8"/>
    <w:rsid w:val="007D2A0B"/>
    <w:rsid w:val="007D4379"/>
    <w:rsid w:val="007D483C"/>
    <w:rsid w:val="007D49E7"/>
    <w:rsid w:val="007D59F4"/>
    <w:rsid w:val="007D62C6"/>
    <w:rsid w:val="007D79CD"/>
    <w:rsid w:val="007E05C8"/>
    <w:rsid w:val="007E099C"/>
    <w:rsid w:val="007E10C2"/>
    <w:rsid w:val="007E13D6"/>
    <w:rsid w:val="007E16CA"/>
    <w:rsid w:val="007E19A1"/>
    <w:rsid w:val="007E224A"/>
    <w:rsid w:val="007E28D0"/>
    <w:rsid w:val="007E36B2"/>
    <w:rsid w:val="007E3732"/>
    <w:rsid w:val="007E419D"/>
    <w:rsid w:val="007E4255"/>
    <w:rsid w:val="007E428A"/>
    <w:rsid w:val="007E4AAA"/>
    <w:rsid w:val="007E524E"/>
    <w:rsid w:val="007E53CC"/>
    <w:rsid w:val="007E54AD"/>
    <w:rsid w:val="007E58B9"/>
    <w:rsid w:val="007E601E"/>
    <w:rsid w:val="007E6212"/>
    <w:rsid w:val="007E66A4"/>
    <w:rsid w:val="007E6781"/>
    <w:rsid w:val="007E6BF8"/>
    <w:rsid w:val="007E7AF0"/>
    <w:rsid w:val="007E7F74"/>
    <w:rsid w:val="007F0418"/>
    <w:rsid w:val="007F0748"/>
    <w:rsid w:val="007F0BFE"/>
    <w:rsid w:val="007F1487"/>
    <w:rsid w:val="007F1688"/>
    <w:rsid w:val="007F1CE6"/>
    <w:rsid w:val="007F225A"/>
    <w:rsid w:val="007F249C"/>
    <w:rsid w:val="007F24C1"/>
    <w:rsid w:val="007F2B98"/>
    <w:rsid w:val="007F30BD"/>
    <w:rsid w:val="007F319B"/>
    <w:rsid w:val="007F3C27"/>
    <w:rsid w:val="007F4D70"/>
    <w:rsid w:val="007F5D08"/>
    <w:rsid w:val="007F5F03"/>
    <w:rsid w:val="007F5F8B"/>
    <w:rsid w:val="007F5F98"/>
    <w:rsid w:val="007F66B4"/>
    <w:rsid w:val="007F6BB1"/>
    <w:rsid w:val="007F6D58"/>
    <w:rsid w:val="007F7478"/>
    <w:rsid w:val="007F7521"/>
    <w:rsid w:val="007F7547"/>
    <w:rsid w:val="007F7622"/>
    <w:rsid w:val="007F7B76"/>
    <w:rsid w:val="0080002B"/>
    <w:rsid w:val="00800A2F"/>
    <w:rsid w:val="00800F6E"/>
    <w:rsid w:val="00801688"/>
    <w:rsid w:val="008022B0"/>
    <w:rsid w:val="00802DEA"/>
    <w:rsid w:val="00802EB2"/>
    <w:rsid w:val="008048D4"/>
    <w:rsid w:val="008053D5"/>
    <w:rsid w:val="00805629"/>
    <w:rsid w:val="00805758"/>
    <w:rsid w:val="00805BF2"/>
    <w:rsid w:val="00805DFA"/>
    <w:rsid w:val="0080647B"/>
    <w:rsid w:val="00806896"/>
    <w:rsid w:val="00807293"/>
    <w:rsid w:val="0080751F"/>
    <w:rsid w:val="00807698"/>
    <w:rsid w:val="00807701"/>
    <w:rsid w:val="008078C5"/>
    <w:rsid w:val="0080797E"/>
    <w:rsid w:val="00807CF2"/>
    <w:rsid w:val="00810115"/>
    <w:rsid w:val="0081017D"/>
    <w:rsid w:val="00810436"/>
    <w:rsid w:val="008105F6"/>
    <w:rsid w:val="00810BC6"/>
    <w:rsid w:val="008135DA"/>
    <w:rsid w:val="0081371D"/>
    <w:rsid w:val="00813AAD"/>
    <w:rsid w:val="00813D5E"/>
    <w:rsid w:val="00813DA4"/>
    <w:rsid w:val="008145D0"/>
    <w:rsid w:val="00814875"/>
    <w:rsid w:val="00815184"/>
    <w:rsid w:val="00815AB4"/>
    <w:rsid w:val="00815CB7"/>
    <w:rsid w:val="00817EBE"/>
    <w:rsid w:val="008209CE"/>
    <w:rsid w:val="00820FBA"/>
    <w:rsid w:val="008220CC"/>
    <w:rsid w:val="0082381C"/>
    <w:rsid w:val="00823D35"/>
    <w:rsid w:val="008240DC"/>
    <w:rsid w:val="00824754"/>
    <w:rsid w:val="00824B15"/>
    <w:rsid w:val="00825247"/>
    <w:rsid w:val="0082550B"/>
    <w:rsid w:val="00825A48"/>
    <w:rsid w:val="00825B89"/>
    <w:rsid w:val="00825F87"/>
    <w:rsid w:val="00826F9F"/>
    <w:rsid w:val="008272CA"/>
    <w:rsid w:val="008274F6"/>
    <w:rsid w:val="008275A1"/>
    <w:rsid w:val="00827C49"/>
    <w:rsid w:val="00827FA1"/>
    <w:rsid w:val="008304B8"/>
    <w:rsid w:val="00831C23"/>
    <w:rsid w:val="0083276A"/>
    <w:rsid w:val="0083283C"/>
    <w:rsid w:val="0083292A"/>
    <w:rsid w:val="00832E3D"/>
    <w:rsid w:val="00832E9C"/>
    <w:rsid w:val="00832FB2"/>
    <w:rsid w:val="00832FE5"/>
    <w:rsid w:val="00833001"/>
    <w:rsid w:val="008330C0"/>
    <w:rsid w:val="00834568"/>
    <w:rsid w:val="0083471F"/>
    <w:rsid w:val="00834837"/>
    <w:rsid w:val="00834F33"/>
    <w:rsid w:val="00835065"/>
    <w:rsid w:val="008358B0"/>
    <w:rsid w:val="00835913"/>
    <w:rsid w:val="00836000"/>
    <w:rsid w:val="008362C2"/>
    <w:rsid w:val="0083639C"/>
    <w:rsid w:val="00837108"/>
    <w:rsid w:val="00837587"/>
    <w:rsid w:val="00837889"/>
    <w:rsid w:val="00840275"/>
    <w:rsid w:val="00840B9C"/>
    <w:rsid w:val="008410A0"/>
    <w:rsid w:val="0084119E"/>
    <w:rsid w:val="00841341"/>
    <w:rsid w:val="0084181B"/>
    <w:rsid w:val="008422CA"/>
    <w:rsid w:val="00843072"/>
    <w:rsid w:val="00844C2B"/>
    <w:rsid w:val="00845608"/>
    <w:rsid w:val="00845677"/>
    <w:rsid w:val="00846702"/>
    <w:rsid w:val="00846EFC"/>
    <w:rsid w:val="0084701B"/>
    <w:rsid w:val="00847681"/>
    <w:rsid w:val="0084777F"/>
    <w:rsid w:val="008478E2"/>
    <w:rsid w:val="00850F16"/>
    <w:rsid w:val="00851273"/>
    <w:rsid w:val="008514B4"/>
    <w:rsid w:val="0085165C"/>
    <w:rsid w:val="0085169E"/>
    <w:rsid w:val="008518E3"/>
    <w:rsid w:val="00852291"/>
    <w:rsid w:val="00852599"/>
    <w:rsid w:val="008527FD"/>
    <w:rsid w:val="00853482"/>
    <w:rsid w:val="00853C63"/>
    <w:rsid w:val="0085486E"/>
    <w:rsid w:val="00854B39"/>
    <w:rsid w:val="0085589B"/>
    <w:rsid w:val="008559B3"/>
    <w:rsid w:val="00855C26"/>
    <w:rsid w:val="00855F8A"/>
    <w:rsid w:val="0085602C"/>
    <w:rsid w:val="008560D1"/>
    <w:rsid w:val="0085663E"/>
    <w:rsid w:val="00856BF1"/>
    <w:rsid w:val="00857012"/>
    <w:rsid w:val="0085760F"/>
    <w:rsid w:val="0085766C"/>
    <w:rsid w:val="00857F1B"/>
    <w:rsid w:val="008611D2"/>
    <w:rsid w:val="008617DE"/>
    <w:rsid w:val="0086210B"/>
    <w:rsid w:val="008623C6"/>
    <w:rsid w:val="00862992"/>
    <w:rsid w:val="00862D81"/>
    <w:rsid w:val="008635B7"/>
    <w:rsid w:val="00863DEB"/>
    <w:rsid w:val="00863FE1"/>
    <w:rsid w:val="0086424E"/>
    <w:rsid w:val="0086590E"/>
    <w:rsid w:val="0086637B"/>
    <w:rsid w:val="008663EA"/>
    <w:rsid w:val="00867A15"/>
    <w:rsid w:val="00867FD6"/>
    <w:rsid w:val="008718A5"/>
    <w:rsid w:val="00871D73"/>
    <w:rsid w:val="0087295F"/>
    <w:rsid w:val="00872991"/>
    <w:rsid w:val="008729F7"/>
    <w:rsid w:val="00873EAE"/>
    <w:rsid w:val="0087504F"/>
    <w:rsid w:val="00875395"/>
    <w:rsid w:val="008757AB"/>
    <w:rsid w:val="00875840"/>
    <w:rsid w:val="00875C72"/>
    <w:rsid w:val="0087642C"/>
    <w:rsid w:val="0087687B"/>
    <w:rsid w:val="008768B3"/>
    <w:rsid w:val="008769CB"/>
    <w:rsid w:val="00876AAB"/>
    <w:rsid w:val="00880281"/>
    <w:rsid w:val="00881090"/>
    <w:rsid w:val="00881A91"/>
    <w:rsid w:val="00881BC5"/>
    <w:rsid w:val="0088340C"/>
    <w:rsid w:val="00883D43"/>
    <w:rsid w:val="008844CF"/>
    <w:rsid w:val="00886505"/>
    <w:rsid w:val="00886879"/>
    <w:rsid w:val="00886CBE"/>
    <w:rsid w:val="0088767A"/>
    <w:rsid w:val="00890A3F"/>
    <w:rsid w:val="0089112C"/>
    <w:rsid w:val="00891247"/>
    <w:rsid w:val="008916CA"/>
    <w:rsid w:val="0089172A"/>
    <w:rsid w:val="00891B17"/>
    <w:rsid w:val="008920BA"/>
    <w:rsid w:val="00892240"/>
    <w:rsid w:val="00892543"/>
    <w:rsid w:val="008925E7"/>
    <w:rsid w:val="008927BB"/>
    <w:rsid w:val="00892906"/>
    <w:rsid w:val="00892DD3"/>
    <w:rsid w:val="008936F8"/>
    <w:rsid w:val="00893AA1"/>
    <w:rsid w:val="008941CF"/>
    <w:rsid w:val="0089463C"/>
    <w:rsid w:val="00894937"/>
    <w:rsid w:val="00894CD1"/>
    <w:rsid w:val="00894D34"/>
    <w:rsid w:val="0089542F"/>
    <w:rsid w:val="008954AC"/>
    <w:rsid w:val="00895CEE"/>
    <w:rsid w:val="00895FEE"/>
    <w:rsid w:val="00896113"/>
    <w:rsid w:val="00896353"/>
    <w:rsid w:val="00896920"/>
    <w:rsid w:val="00896E07"/>
    <w:rsid w:val="00897023"/>
    <w:rsid w:val="0089751A"/>
    <w:rsid w:val="008976D1"/>
    <w:rsid w:val="00897C60"/>
    <w:rsid w:val="008A02D9"/>
    <w:rsid w:val="008A060E"/>
    <w:rsid w:val="008A0FDC"/>
    <w:rsid w:val="008A153E"/>
    <w:rsid w:val="008A180D"/>
    <w:rsid w:val="008A2C85"/>
    <w:rsid w:val="008A32DD"/>
    <w:rsid w:val="008A3BC4"/>
    <w:rsid w:val="008A4C51"/>
    <w:rsid w:val="008A522F"/>
    <w:rsid w:val="008A5700"/>
    <w:rsid w:val="008A58ED"/>
    <w:rsid w:val="008A609E"/>
    <w:rsid w:val="008A6170"/>
    <w:rsid w:val="008A65EF"/>
    <w:rsid w:val="008A66AB"/>
    <w:rsid w:val="008A673C"/>
    <w:rsid w:val="008A69F1"/>
    <w:rsid w:val="008A73FB"/>
    <w:rsid w:val="008A7436"/>
    <w:rsid w:val="008A766A"/>
    <w:rsid w:val="008B064D"/>
    <w:rsid w:val="008B0E8B"/>
    <w:rsid w:val="008B2A88"/>
    <w:rsid w:val="008B3360"/>
    <w:rsid w:val="008B3683"/>
    <w:rsid w:val="008B39C0"/>
    <w:rsid w:val="008B3E79"/>
    <w:rsid w:val="008B51E6"/>
    <w:rsid w:val="008B5992"/>
    <w:rsid w:val="008B5E1B"/>
    <w:rsid w:val="008B641F"/>
    <w:rsid w:val="008B6527"/>
    <w:rsid w:val="008B6528"/>
    <w:rsid w:val="008B6D48"/>
    <w:rsid w:val="008B6F04"/>
    <w:rsid w:val="008B74C3"/>
    <w:rsid w:val="008C0561"/>
    <w:rsid w:val="008C0AA9"/>
    <w:rsid w:val="008C1CC9"/>
    <w:rsid w:val="008C1E3C"/>
    <w:rsid w:val="008C227B"/>
    <w:rsid w:val="008C2FDF"/>
    <w:rsid w:val="008C34A7"/>
    <w:rsid w:val="008C3CE7"/>
    <w:rsid w:val="008C3FB8"/>
    <w:rsid w:val="008C47ED"/>
    <w:rsid w:val="008C5CFB"/>
    <w:rsid w:val="008C674B"/>
    <w:rsid w:val="008C753A"/>
    <w:rsid w:val="008C7CDC"/>
    <w:rsid w:val="008D00CE"/>
    <w:rsid w:val="008D0D4C"/>
    <w:rsid w:val="008D1BB3"/>
    <w:rsid w:val="008D2CF3"/>
    <w:rsid w:val="008D3842"/>
    <w:rsid w:val="008D530A"/>
    <w:rsid w:val="008D5361"/>
    <w:rsid w:val="008D5749"/>
    <w:rsid w:val="008D6E58"/>
    <w:rsid w:val="008E0430"/>
    <w:rsid w:val="008E0D1C"/>
    <w:rsid w:val="008E0E38"/>
    <w:rsid w:val="008E137E"/>
    <w:rsid w:val="008E1464"/>
    <w:rsid w:val="008E15D9"/>
    <w:rsid w:val="008E1959"/>
    <w:rsid w:val="008E1A17"/>
    <w:rsid w:val="008E225F"/>
    <w:rsid w:val="008E27DD"/>
    <w:rsid w:val="008E3057"/>
    <w:rsid w:val="008E34A1"/>
    <w:rsid w:val="008E38FA"/>
    <w:rsid w:val="008E3CE9"/>
    <w:rsid w:val="008E3DF0"/>
    <w:rsid w:val="008E413E"/>
    <w:rsid w:val="008E4380"/>
    <w:rsid w:val="008E43EF"/>
    <w:rsid w:val="008E45D3"/>
    <w:rsid w:val="008E4866"/>
    <w:rsid w:val="008E5A7A"/>
    <w:rsid w:val="008E60A9"/>
    <w:rsid w:val="008E7444"/>
    <w:rsid w:val="008E7D71"/>
    <w:rsid w:val="008F04FD"/>
    <w:rsid w:val="008F0DC3"/>
    <w:rsid w:val="008F1FAD"/>
    <w:rsid w:val="008F23CF"/>
    <w:rsid w:val="008F25D1"/>
    <w:rsid w:val="008F26C4"/>
    <w:rsid w:val="008F27F1"/>
    <w:rsid w:val="008F2EA1"/>
    <w:rsid w:val="008F2EA3"/>
    <w:rsid w:val="008F3C3C"/>
    <w:rsid w:val="008F5314"/>
    <w:rsid w:val="008F55A0"/>
    <w:rsid w:val="008F5988"/>
    <w:rsid w:val="008F5E49"/>
    <w:rsid w:val="008F5ED4"/>
    <w:rsid w:val="008F63E4"/>
    <w:rsid w:val="008F65FE"/>
    <w:rsid w:val="008F6B58"/>
    <w:rsid w:val="008F719F"/>
    <w:rsid w:val="008F73E5"/>
    <w:rsid w:val="008F7486"/>
    <w:rsid w:val="008F7A51"/>
    <w:rsid w:val="008F7D7C"/>
    <w:rsid w:val="0090022A"/>
    <w:rsid w:val="00900771"/>
    <w:rsid w:val="00900C57"/>
    <w:rsid w:val="00901662"/>
    <w:rsid w:val="00901D62"/>
    <w:rsid w:val="00901DCB"/>
    <w:rsid w:val="00902DAA"/>
    <w:rsid w:val="00903158"/>
    <w:rsid w:val="00903DA8"/>
    <w:rsid w:val="00903F1C"/>
    <w:rsid w:val="00904EB0"/>
    <w:rsid w:val="009051B1"/>
    <w:rsid w:val="009063FE"/>
    <w:rsid w:val="0091016A"/>
    <w:rsid w:val="00910583"/>
    <w:rsid w:val="0091058E"/>
    <w:rsid w:val="00910631"/>
    <w:rsid w:val="00910931"/>
    <w:rsid w:val="009109CB"/>
    <w:rsid w:val="00910CF4"/>
    <w:rsid w:val="009111F6"/>
    <w:rsid w:val="009113DA"/>
    <w:rsid w:val="009115F0"/>
    <w:rsid w:val="00911C48"/>
    <w:rsid w:val="00911E0D"/>
    <w:rsid w:val="00912C24"/>
    <w:rsid w:val="009133E9"/>
    <w:rsid w:val="00913F85"/>
    <w:rsid w:val="00914DE0"/>
    <w:rsid w:val="00914FB3"/>
    <w:rsid w:val="00915CC8"/>
    <w:rsid w:val="00915F30"/>
    <w:rsid w:val="00916739"/>
    <w:rsid w:val="00916B1B"/>
    <w:rsid w:val="00916C07"/>
    <w:rsid w:val="00916D24"/>
    <w:rsid w:val="00917024"/>
    <w:rsid w:val="00917140"/>
    <w:rsid w:val="00917E9C"/>
    <w:rsid w:val="009209D1"/>
    <w:rsid w:val="00921732"/>
    <w:rsid w:val="00921D28"/>
    <w:rsid w:val="00922716"/>
    <w:rsid w:val="009227DB"/>
    <w:rsid w:val="00922943"/>
    <w:rsid w:val="00922BA8"/>
    <w:rsid w:val="00922FF9"/>
    <w:rsid w:val="009233AD"/>
    <w:rsid w:val="009233E6"/>
    <w:rsid w:val="00923698"/>
    <w:rsid w:val="00923847"/>
    <w:rsid w:val="009239FE"/>
    <w:rsid w:val="00923CB3"/>
    <w:rsid w:val="00923F83"/>
    <w:rsid w:val="0092588B"/>
    <w:rsid w:val="009258B6"/>
    <w:rsid w:val="00925FE1"/>
    <w:rsid w:val="009263F9"/>
    <w:rsid w:val="00926688"/>
    <w:rsid w:val="009271C0"/>
    <w:rsid w:val="0092755F"/>
    <w:rsid w:val="009276A4"/>
    <w:rsid w:val="00927952"/>
    <w:rsid w:val="00927CB9"/>
    <w:rsid w:val="00927FB7"/>
    <w:rsid w:val="00930579"/>
    <w:rsid w:val="00930943"/>
    <w:rsid w:val="009309C2"/>
    <w:rsid w:val="00930A6F"/>
    <w:rsid w:val="00930D9A"/>
    <w:rsid w:val="0093134A"/>
    <w:rsid w:val="00931515"/>
    <w:rsid w:val="0093194C"/>
    <w:rsid w:val="00931C8B"/>
    <w:rsid w:val="00932D5C"/>
    <w:rsid w:val="00932D8E"/>
    <w:rsid w:val="00933085"/>
    <w:rsid w:val="009331D9"/>
    <w:rsid w:val="0093418B"/>
    <w:rsid w:val="009346B4"/>
    <w:rsid w:val="00935070"/>
    <w:rsid w:val="00935931"/>
    <w:rsid w:val="00935AF5"/>
    <w:rsid w:val="00935E42"/>
    <w:rsid w:val="00935FDD"/>
    <w:rsid w:val="00936597"/>
    <w:rsid w:val="00936EE9"/>
    <w:rsid w:val="0094015A"/>
    <w:rsid w:val="00940407"/>
    <w:rsid w:val="009407CD"/>
    <w:rsid w:val="009409CB"/>
    <w:rsid w:val="00940A1A"/>
    <w:rsid w:val="00940D58"/>
    <w:rsid w:val="00940FF8"/>
    <w:rsid w:val="00941056"/>
    <w:rsid w:val="00941AC0"/>
    <w:rsid w:val="00941F96"/>
    <w:rsid w:val="00942104"/>
    <w:rsid w:val="009426DC"/>
    <w:rsid w:val="00942AAA"/>
    <w:rsid w:val="00942EFD"/>
    <w:rsid w:val="00943387"/>
    <w:rsid w:val="009437EE"/>
    <w:rsid w:val="00943D69"/>
    <w:rsid w:val="00944033"/>
    <w:rsid w:val="009443FD"/>
    <w:rsid w:val="00944B86"/>
    <w:rsid w:val="009457E1"/>
    <w:rsid w:val="00945B1E"/>
    <w:rsid w:val="00946777"/>
    <w:rsid w:val="009469F4"/>
    <w:rsid w:val="009474DD"/>
    <w:rsid w:val="00947C5E"/>
    <w:rsid w:val="00950615"/>
    <w:rsid w:val="00950993"/>
    <w:rsid w:val="009510E4"/>
    <w:rsid w:val="00951192"/>
    <w:rsid w:val="00951656"/>
    <w:rsid w:val="009517D0"/>
    <w:rsid w:val="009524FD"/>
    <w:rsid w:val="0095281A"/>
    <w:rsid w:val="00952F12"/>
    <w:rsid w:val="009530FB"/>
    <w:rsid w:val="00953589"/>
    <w:rsid w:val="009536CA"/>
    <w:rsid w:val="009539D8"/>
    <w:rsid w:val="00953FF2"/>
    <w:rsid w:val="0095414A"/>
    <w:rsid w:val="009541D5"/>
    <w:rsid w:val="00954851"/>
    <w:rsid w:val="00954BB6"/>
    <w:rsid w:val="0095500D"/>
    <w:rsid w:val="0095506B"/>
    <w:rsid w:val="00955071"/>
    <w:rsid w:val="009555F2"/>
    <w:rsid w:val="009557B2"/>
    <w:rsid w:val="009560E6"/>
    <w:rsid w:val="00960312"/>
    <w:rsid w:val="009608D8"/>
    <w:rsid w:val="009614A5"/>
    <w:rsid w:val="00961A35"/>
    <w:rsid w:val="00961C7F"/>
    <w:rsid w:val="00961FD0"/>
    <w:rsid w:val="00962101"/>
    <w:rsid w:val="009629E7"/>
    <w:rsid w:val="00964CB5"/>
    <w:rsid w:val="00965566"/>
    <w:rsid w:val="00965959"/>
    <w:rsid w:val="0096607D"/>
    <w:rsid w:val="00966111"/>
    <w:rsid w:val="009675E4"/>
    <w:rsid w:val="00967A06"/>
    <w:rsid w:val="00967AB3"/>
    <w:rsid w:val="00970742"/>
    <w:rsid w:val="009709E7"/>
    <w:rsid w:val="00970BE4"/>
    <w:rsid w:val="0097223D"/>
    <w:rsid w:val="009728FA"/>
    <w:rsid w:val="009729D4"/>
    <w:rsid w:val="00972F3A"/>
    <w:rsid w:val="00973102"/>
    <w:rsid w:val="009734F2"/>
    <w:rsid w:val="00974141"/>
    <w:rsid w:val="00974E8C"/>
    <w:rsid w:val="0097537F"/>
    <w:rsid w:val="0097545D"/>
    <w:rsid w:val="00975623"/>
    <w:rsid w:val="00975D55"/>
    <w:rsid w:val="00976459"/>
    <w:rsid w:val="00976B54"/>
    <w:rsid w:val="00976DE9"/>
    <w:rsid w:val="00977EA0"/>
    <w:rsid w:val="00977F0D"/>
    <w:rsid w:val="009801B0"/>
    <w:rsid w:val="00980959"/>
    <w:rsid w:val="00980E4A"/>
    <w:rsid w:val="00980F49"/>
    <w:rsid w:val="009814E3"/>
    <w:rsid w:val="00981E70"/>
    <w:rsid w:val="00982797"/>
    <w:rsid w:val="00983598"/>
    <w:rsid w:val="00983BB9"/>
    <w:rsid w:val="00984639"/>
    <w:rsid w:val="00984A2E"/>
    <w:rsid w:val="00985133"/>
    <w:rsid w:val="00985B3E"/>
    <w:rsid w:val="00985C15"/>
    <w:rsid w:val="00986254"/>
    <w:rsid w:val="009866BC"/>
    <w:rsid w:val="00986706"/>
    <w:rsid w:val="00986C0E"/>
    <w:rsid w:val="00987E3D"/>
    <w:rsid w:val="00990219"/>
    <w:rsid w:val="009903D1"/>
    <w:rsid w:val="009904E2"/>
    <w:rsid w:val="009908F7"/>
    <w:rsid w:val="0099127B"/>
    <w:rsid w:val="00991512"/>
    <w:rsid w:val="0099181C"/>
    <w:rsid w:val="00992E9E"/>
    <w:rsid w:val="009934D7"/>
    <w:rsid w:val="009939C7"/>
    <w:rsid w:val="0099505B"/>
    <w:rsid w:val="00995420"/>
    <w:rsid w:val="00995BF3"/>
    <w:rsid w:val="00996014"/>
    <w:rsid w:val="009962D1"/>
    <w:rsid w:val="009968BC"/>
    <w:rsid w:val="00996CDC"/>
    <w:rsid w:val="00996D68"/>
    <w:rsid w:val="00997184"/>
    <w:rsid w:val="00997609"/>
    <w:rsid w:val="00997EB4"/>
    <w:rsid w:val="009A0752"/>
    <w:rsid w:val="009A0875"/>
    <w:rsid w:val="009A0CE6"/>
    <w:rsid w:val="009A1F01"/>
    <w:rsid w:val="009A24B7"/>
    <w:rsid w:val="009A3A14"/>
    <w:rsid w:val="009A3B05"/>
    <w:rsid w:val="009A3BF4"/>
    <w:rsid w:val="009A3EEB"/>
    <w:rsid w:val="009A4017"/>
    <w:rsid w:val="009A47B8"/>
    <w:rsid w:val="009A5001"/>
    <w:rsid w:val="009A51ED"/>
    <w:rsid w:val="009A5C5B"/>
    <w:rsid w:val="009A6B66"/>
    <w:rsid w:val="009A71FA"/>
    <w:rsid w:val="009A79E1"/>
    <w:rsid w:val="009B00B8"/>
    <w:rsid w:val="009B12A7"/>
    <w:rsid w:val="009B13A3"/>
    <w:rsid w:val="009B1410"/>
    <w:rsid w:val="009B1694"/>
    <w:rsid w:val="009B20B1"/>
    <w:rsid w:val="009B23AA"/>
    <w:rsid w:val="009B305B"/>
    <w:rsid w:val="009B338C"/>
    <w:rsid w:val="009B3A89"/>
    <w:rsid w:val="009B3AF0"/>
    <w:rsid w:val="009B3D01"/>
    <w:rsid w:val="009B4212"/>
    <w:rsid w:val="009B55B1"/>
    <w:rsid w:val="009B5688"/>
    <w:rsid w:val="009B580C"/>
    <w:rsid w:val="009B6219"/>
    <w:rsid w:val="009B6D64"/>
    <w:rsid w:val="009B73D7"/>
    <w:rsid w:val="009B75E0"/>
    <w:rsid w:val="009B7D1A"/>
    <w:rsid w:val="009C0D73"/>
    <w:rsid w:val="009C108B"/>
    <w:rsid w:val="009C1B77"/>
    <w:rsid w:val="009C20CB"/>
    <w:rsid w:val="009C21FD"/>
    <w:rsid w:val="009C2658"/>
    <w:rsid w:val="009C2982"/>
    <w:rsid w:val="009C2DAE"/>
    <w:rsid w:val="009C2DD4"/>
    <w:rsid w:val="009C3080"/>
    <w:rsid w:val="009C3624"/>
    <w:rsid w:val="009C364E"/>
    <w:rsid w:val="009C3961"/>
    <w:rsid w:val="009C4380"/>
    <w:rsid w:val="009C505E"/>
    <w:rsid w:val="009C5181"/>
    <w:rsid w:val="009C5185"/>
    <w:rsid w:val="009C5294"/>
    <w:rsid w:val="009C5F70"/>
    <w:rsid w:val="009C67B1"/>
    <w:rsid w:val="009C6AF6"/>
    <w:rsid w:val="009C6DCD"/>
    <w:rsid w:val="009C6F4A"/>
    <w:rsid w:val="009C6FA5"/>
    <w:rsid w:val="009C704E"/>
    <w:rsid w:val="009C768C"/>
    <w:rsid w:val="009C7CBA"/>
    <w:rsid w:val="009C7EB5"/>
    <w:rsid w:val="009D06DC"/>
    <w:rsid w:val="009D2A58"/>
    <w:rsid w:val="009D355B"/>
    <w:rsid w:val="009D362F"/>
    <w:rsid w:val="009D37C9"/>
    <w:rsid w:val="009D37E9"/>
    <w:rsid w:val="009D3844"/>
    <w:rsid w:val="009D3D84"/>
    <w:rsid w:val="009D480A"/>
    <w:rsid w:val="009D4A4A"/>
    <w:rsid w:val="009D4CC5"/>
    <w:rsid w:val="009D52A0"/>
    <w:rsid w:val="009D5309"/>
    <w:rsid w:val="009D583A"/>
    <w:rsid w:val="009D5A93"/>
    <w:rsid w:val="009D5C14"/>
    <w:rsid w:val="009D5FB2"/>
    <w:rsid w:val="009D6A49"/>
    <w:rsid w:val="009D6C7D"/>
    <w:rsid w:val="009D7201"/>
    <w:rsid w:val="009D745A"/>
    <w:rsid w:val="009E07EF"/>
    <w:rsid w:val="009E0AE4"/>
    <w:rsid w:val="009E0C55"/>
    <w:rsid w:val="009E11A6"/>
    <w:rsid w:val="009E16D2"/>
    <w:rsid w:val="009E19FD"/>
    <w:rsid w:val="009E29E0"/>
    <w:rsid w:val="009E3B83"/>
    <w:rsid w:val="009E4167"/>
    <w:rsid w:val="009E453B"/>
    <w:rsid w:val="009E4F19"/>
    <w:rsid w:val="009E551E"/>
    <w:rsid w:val="009E5CA0"/>
    <w:rsid w:val="009E62D4"/>
    <w:rsid w:val="009E7027"/>
    <w:rsid w:val="009F07E4"/>
    <w:rsid w:val="009F0EF2"/>
    <w:rsid w:val="009F103E"/>
    <w:rsid w:val="009F21A4"/>
    <w:rsid w:val="009F2911"/>
    <w:rsid w:val="009F2DED"/>
    <w:rsid w:val="009F30E4"/>
    <w:rsid w:val="009F328A"/>
    <w:rsid w:val="009F37EA"/>
    <w:rsid w:val="009F39A9"/>
    <w:rsid w:val="009F3D0C"/>
    <w:rsid w:val="009F3F55"/>
    <w:rsid w:val="009F4BF8"/>
    <w:rsid w:val="009F51C3"/>
    <w:rsid w:val="009F53D3"/>
    <w:rsid w:val="009F5BDC"/>
    <w:rsid w:val="009F5F28"/>
    <w:rsid w:val="009F5F3E"/>
    <w:rsid w:val="009F7266"/>
    <w:rsid w:val="009F7600"/>
    <w:rsid w:val="009F79AB"/>
    <w:rsid w:val="009F7AAF"/>
    <w:rsid w:val="00A00254"/>
    <w:rsid w:val="00A00299"/>
    <w:rsid w:val="00A01451"/>
    <w:rsid w:val="00A01C9E"/>
    <w:rsid w:val="00A02153"/>
    <w:rsid w:val="00A02502"/>
    <w:rsid w:val="00A02D71"/>
    <w:rsid w:val="00A03138"/>
    <w:rsid w:val="00A03316"/>
    <w:rsid w:val="00A045C0"/>
    <w:rsid w:val="00A05015"/>
    <w:rsid w:val="00A059EA"/>
    <w:rsid w:val="00A05AA8"/>
    <w:rsid w:val="00A063D9"/>
    <w:rsid w:val="00A0641E"/>
    <w:rsid w:val="00A06619"/>
    <w:rsid w:val="00A06E48"/>
    <w:rsid w:val="00A07882"/>
    <w:rsid w:val="00A1038F"/>
    <w:rsid w:val="00A1079D"/>
    <w:rsid w:val="00A10A98"/>
    <w:rsid w:val="00A11EF0"/>
    <w:rsid w:val="00A122BB"/>
    <w:rsid w:val="00A13BD1"/>
    <w:rsid w:val="00A13D9D"/>
    <w:rsid w:val="00A15AE1"/>
    <w:rsid w:val="00A15E97"/>
    <w:rsid w:val="00A1636A"/>
    <w:rsid w:val="00A1639C"/>
    <w:rsid w:val="00A16D60"/>
    <w:rsid w:val="00A16F14"/>
    <w:rsid w:val="00A172DF"/>
    <w:rsid w:val="00A20062"/>
    <w:rsid w:val="00A21190"/>
    <w:rsid w:val="00A224D0"/>
    <w:rsid w:val="00A225B5"/>
    <w:rsid w:val="00A22EF0"/>
    <w:rsid w:val="00A234BC"/>
    <w:rsid w:val="00A23927"/>
    <w:rsid w:val="00A239E1"/>
    <w:rsid w:val="00A23DFA"/>
    <w:rsid w:val="00A26A53"/>
    <w:rsid w:val="00A26DC7"/>
    <w:rsid w:val="00A26FC0"/>
    <w:rsid w:val="00A271BE"/>
    <w:rsid w:val="00A273F8"/>
    <w:rsid w:val="00A27B05"/>
    <w:rsid w:val="00A27F92"/>
    <w:rsid w:val="00A30708"/>
    <w:rsid w:val="00A30BDC"/>
    <w:rsid w:val="00A30DD3"/>
    <w:rsid w:val="00A32A4C"/>
    <w:rsid w:val="00A32BB8"/>
    <w:rsid w:val="00A32F62"/>
    <w:rsid w:val="00A33354"/>
    <w:rsid w:val="00A340C0"/>
    <w:rsid w:val="00A34224"/>
    <w:rsid w:val="00A34A28"/>
    <w:rsid w:val="00A35110"/>
    <w:rsid w:val="00A352D7"/>
    <w:rsid w:val="00A352F5"/>
    <w:rsid w:val="00A354AB"/>
    <w:rsid w:val="00A35583"/>
    <w:rsid w:val="00A3571C"/>
    <w:rsid w:val="00A35BFC"/>
    <w:rsid w:val="00A369CF"/>
    <w:rsid w:val="00A3717E"/>
    <w:rsid w:val="00A37245"/>
    <w:rsid w:val="00A37570"/>
    <w:rsid w:val="00A37C98"/>
    <w:rsid w:val="00A4040B"/>
    <w:rsid w:val="00A41A54"/>
    <w:rsid w:val="00A41E05"/>
    <w:rsid w:val="00A422BF"/>
    <w:rsid w:val="00A42548"/>
    <w:rsid w:val="00A42972"/>
    <w:rsid w:val="00A429D8"/>
    <w:rsid w:val="00A435D0"/>
    <w:rsid w:val="00A436E8"/>
    <w:rsid w:val="00A4377F"/>
    <w:rsid w:val="00A43C79"/>
    <w:rsid w:val="00A43DA0"/>
    <w:rsid w:val="00A43DED"/>
    <w:rsid w:val="00A446D1"/>
    <w:rsid w:val="00A4472F"/>
    <w:rsid w:val="00A44EEB"/>
    <w:rsid w:val="00A44F81"/>
    <w:rsid w:val="00A45ACE"/>
    <w:rsid w:val="00A462E5"/>
    <w:rsid w:val="00A4687F"/>
    <w:rsid w:val="00A468ED"/>
    <w:rsid w:val="00A46B42"/>
    <w:rsid w:val="00A470AE"/>
    <w:rsid w:val="00A4718C"/>
    <w:rsid w:val="00A471E5"/>
    <w:rsid w:val="00A47615"/>
    <w:rsid w:val="00A5139A"/>
    <w:rsid w:val="00A52BC8"/>
    <w:rsid w:val="00A52F26"/>
    <w:rsid w:val="00A54737"/>
    <w:rsid w:val="00A5497B"/>
    <w:rsid w:val="00A54B80"/>
    <w:rsid w:val="00A54D40"/>
    <w:rsid w:val="00A54E69"/>
    <w:rsid w:val="00A55692"/>
    <w:rsid w:val="00A567F4"/>
    <w:rsid w:val="00A56915"/>
    <w:rsid w:val="00A57A4E"/>
    <w:rsid w:val="00A602E0"/>
    <w:rsid w:val="00A60F3A"/>
    <w:rsid w:val="00A61736"/>
    <w:rsid w:val="00A61805"/>
    <w:rsid w:val="00A6290D"/>
    <w:rsid w:val="00A62F62"/>
    <w:rsid w:val="00A6364D"/>
    <w:rsid w:val="00A64270"/>
    <w:rsid w:val="00A644A4"/>
    <w:rsid w:val="00A64A56"/>
    <w:rsid w:val="00A64D7E"/>
    <w:rsid w:val="00A64F36"/>
    <w:rsid w:val="00A6543A"/>
    <w:rsid w:val="00A65C4E"/>
    <w:rsid w:val="00A66241"/>
    <w:rsid w:val="00A66299"/>
    <w:rsid w:val="00A662D2"/>
    <w:rsid w:val="00A66722"/>
    <w:rsid w:val="00A668EE"/>
    <w:rsid w:val="00A66F1C"/>
    <w:rsid w:val="00A70599"/>
    <w:rsid w:val="00A7088B"/>
    <w:rsid w:val="00A70A93"/>
    <w:rsid w:val="00A70B69"/>
    <w:rsid w:val="00A70F96"/>
    <w:rsid w:val="00A71151"/>
    <w:rsid w:val="00A7130C"/>
    <w:rsid w:val="00A71366"/>
    <w:rsid w:val="00A71735"/>
    <w:rsid w:val="00A72562"/>
    <w:rsid w:val="00A72AFD"/>
    <w:rsid w:val="00A733BA"/>
    <w:rsid w:val="00A734FC"/>
    <w:rsid w:val="00A73E3A"/>
    <w:rsid w:val="00A746C8"/>
    <w:rsid w:val="00A750F7"/>
    <w:rsid w:val="00A7587E"/>
    <w:rsid w:val="00A75C68"/>
    <w:rsid w:val="00A7618E"/>
    <w:rsid w:val="00A765C1"/>
    <w:rsid w:val="00A770FC"/>
    <w:rsid w:val="00A8016B"/>
    <w:rsid w:val="00A80621"/>
    <w:rsid w:val="00A80781"/>
    <w:rsid w:val="00A808E1"/>
    <w:rsid w:val="00A81AD9"/>
    <w:rsid w:val="00A81D29"/>
    <w:rsid w:val="00A81E25"/>
    <w:rsid w:val="00A82230"/>
    <w:rsid w:val="00A82EEA"/>
    <w:rsid w:val="00A8323E"/>
    <w:rsid w:val="00A833C7"/>
    <w:rsid w:val="00A83BDB"/>
    <w:rsid w:val="00A83C5D"/>
    <w:rsid w:val="00A8490E"/>
    <w:rsid w:val="00A84B9F"/>
    <w:rsid w:val="00A84C53"/>
    <w:rsid w:val="00A84D7B"/>
    <w:rsid w:val="00A85ECE"/>
    <w:rsid w:val="00A86A97"/>
    <w:rsid w:val="00A86D2D"/>
    <w:rsid w:val="00A870FB"/>
    <w:rsid w:val="00A874F3"/>
    <w:rsid w:val="00A87723"/>
    <w:rsid w:val="00A90272"/>
    <w:rsid w:val="00A92639"/>
    <w:rsid w:val="00A926C1"/>
    <w:rsid w:val="00A92D8A"/>
    <w:rsid w:val="00A940F4"/>
    <w:rsid w:val="00A946FD"/>
    <w:rsid w:val="00A94A98"/>
    <w:rsid w:val="00A94BB3"/>
    <w:rsid w:val="00A94C2D"/>
    <w:rsid w:val="00A94FB9"/>
    <w:rsid w:val="00A957BA"/>
    <w:rsid w:val="00A957CD"/>
    <w:rsid w:val="00A95AA6"/>
    <w:rsid w:val="00A95EAB"/>
    <w:rsid w:val="00A96F1E"/>
    <w:rsid w:val="00A97B0D"/>
    <w:rsid w:val="00A97F18"/>
    <w:rsid w:val="00AA051C"/>
    <w:rsid w:val="00AA05AC"/>
    <w:rsid w:val="00AA05BE"/>
    <w:rsid w:val="00AA0D06"/>
    <w:rsid w:val="00AA127A"/>
    <w:rsid w:val="00AA13DE"/>
    <w:rsid w:val="00AA2A8A"/>
    <w:rsid w:val="00AA3C10"/>
    <w:rsid w:val="00AA423F"/>
    <w:rsid w:val="00AA5043"/>
    <w:rsid w:val="00AA504D"/>
    <w:rsid w:val="00AA523F"/>
    <w:rsid w:val="00AA5519"/>
    <w:rsid w:val="00AA5824"/>
    <w:rsid w:val="00AA6057"/>
    <w:rsid w:val="00AA6B25"/>
    <w:rsid w:val="00AB096D"/>
    <w:rsid w:val="00AB0AFE"/>
    <w:rsid w:val="00AB11C9"/>
    <w:rsid w:val="00AB1587"/>
    <w:rsid w:val="00AB2E1E"/>
    <w:rsid w:val="00AB3159"/>
    <w:rsid w:val="00AB37E5"/>
    <w:rsid w:val="00AB3A85"/>
    <w:rsid w:val="00AB3E94"/>
    <w:rsid w:val="00AB4A0E"/>
    <w:rsid w:val="00AB4BFB"/>
    <w:rsid w:val="00AB700B"/>
    <w:rsid w:val="00AB70FE"/>
    <w:rsid w:val="00AB72F3"/>
    <w:rsid w:val="00AB7432"/>
    <w:rsid w:val="00AC043C"/>
    <w:rsid w:val="00AC07BD"/>
    <w:rsid w:val="00AC0A99"/>
    <w:rsid w:val="00AC0F96"/>
    <w:rsid w:val="00AC222D"/>
    <w:rsid w:val="00AC2F14"/>
    <w:rsid w:val="00AC2F45"/>
    <w:rsid w:val="00AC3228"/>
    <w:rsid w:val="00AC37DA"/>
    <w:rsid w:val="00AC46EF"/>
    <w:rsid w:val="00AC4D05"/>
    <w:rsid w:val="00AC4E8A"/>
    <w:rsid w:val="00AC74C9"/>
    <w:rsid w:val="00AC7DDD"/>
    <w:rsid w:val="00AD0590"/>
    <w:rsid w:val="00AD0AC9"/>
    <w:rsid w:val="00AD2908"/>
    <w:rsid w:val="00AD2F1B"/>
    <w:rsid w:val="00AD3634"/>
    <w:rsid w:val="00AD5C42"/>
    <w:rsid w:val="00AD6935"/>
    <w:rsid w:val="00AD7E23"/>
    <w:rsid w:val="00AE02A4"/>
    <w:rsid w:val="00AE13AF"/>
    <w:rsid w:val="00AE13D6"/>
    <w:rsid w:val="00AE1DCC"/>
    <w:rsid w:val="00AE236C"/>
    <w:rsid w:val="00AE262B"/>
    <w:rsid w:val="00AE388B"/>
    <w:rsid w:val="00AE4286"/>
    <w:rsid w:val="00AE4464"/>
    <w:rsid w:val="00AE46EC"/>
    <w:rsid w:val="00AE509C"/>
    <w:rsid w:val="00AE5B05"/>
    <w:rsid w:val="00AE611A"/>
    <w:rsid w:val="00AE70A8"/>
    <w:rsid w:val="00AE71E8"/>
    <w:rsid w:val="00AE773C"/>
    <w:rsid w:val="00AE7998"/>
    <w:rsid w:val="00AE7E09"/>
    <w:rsid w:val="00AF0DE7"/>
    <w:rsid w:val="00AF236B"/>
    <w:rsid w:val="00AF23C7"/>
    <w:rsid w:val="00AF2500"/>
    <w:rsid w:val="00AF25D8"/>
    <w:rsid w:val="00AF26C9"/>
    <w:rsid w:val="00AF3788"/>
    <w:rsid w:val="00AF4443"/>
    <w:rsid w:val="00AF4AED"/>
    <w:rsid w:val="00AF50EB"/>
    <w:rsid w:val="00AF58A6"/>
    <w:rsid w:val="00AF5CB6"/>
    <w:rsid w:val="00AF5D7C"/>
    <w:rsid w:val="00AF673A"/>
    <w:rsid w:val="00AF6995"/>
    <w:rsid w:val="00AF6AEE"/>
    <w:rsid w:val="00AF6BA3"/>
    <w:rsid w:val="00AF7A9C"/>
    <w:rsid w:val="00B007DC"/>
    <w:rsid w:val="00B007F4"/>
    <w:rsid w:val="00B00F10"/>
    <w:rsid w:val="00B012B9"/>
    <w:rsid w:val="00B01990"/>
    <w:rsid w:val="00B01BDB"/>
    <w:rsid w:val="00B0398E"/>
    <w:rsid w:val="00B04440"/>
    <w:rsid w:val="00B0482E"/>
    <w:rsid w:val="00B05F8D"/>
    <w:rsid w:val="00B05FDA"/>
    <w:rsid w:val="00B06362"/>
    <w:rsid w:val="00B0766D"/>
    <w:rsid w:val="00B077C3"/>
    <w:rsid w:val="00B077FD"/>
    <w:rsid w:val="00B07B75"/>
    <w:rsid w:val="00B07D11"/>
    <w:rsid w:val="00B07DF2"/>
    <w:rsid w:val="00B103D0"/>
    <w:rsid w:val="00B10783"/>
    <w:rsid w:val="00B1121F"/>
    <w:rsid w:val="00B1189B"/>
    <w:rsid w:val="00B11F27"/>
    <w:rsid w:val="00B12685"/>
    <w:rsid w:val="00B13A87"/>
    <w:rsid w:val="00B148FA"/>
    <w:rsid w:val="00B15ADC"/>
    <w:rsid w:val="00B15BDC"/>
    <w:rsid w:val="00B1673C"/>
    <w:rsid w:val="00B168F8"/>
    <w:rsid w:val="00B16F22"/>
    <w:rsid w:val="00B16F37"/>
    <w:rsid w:val="00B170C6"/>
    <w:rsid w:val="00B2008F"/>
    <w:rsid w:val="00B200BD"/>
    <w:rsid w:val="00B20978"/>
    <w:rsid w:val="00B214BC"/>
    <w:rsid w:val="00B23768"/>
    <w:rsid w:val="00B23A09"/>
    <w:rsid w:val="00B23A2A"/>
    <w:rsid w:val="00B23D20"/>
    <w:rsid w:val="00B23F95"/>
    <w:rsid w:val="00B24F51"/>
    <w:rsid w:val="00B24FCF"/>
    <w:rsid w:val="00B2507B"/>
    <w:rsid w:val="00B252E6"/>
    <w:rsid w:val="00B25955"/>
    <w:rsid w:val="00B25C60"/>
    <w:rsid w:val="00B25DFE"/>
    <w:rsid w:val="00B25EFF"/>
    <w:rsid w:val="00B264B1"/>
    <w:rsid w:val="00B264C7"/>
    <w:rsid w:val="00B26723"/>
    <w:rsid w:val="00B26992"/>
    <w:rsid w:val="00B26D3A"/>
    <w:rsid w:val="00B2718F"/>
    <w:rsid w:val="00B2722A"/>
    <w:rsid w:val="00B2782E"/>
    <w:rsid w:val="00B27E2D"/>
    <w:rsid w:val="00B3045D"/>
    <w:rsid w:val="00B313EA"/>
    <w:rsid w:val="00B31485"/>
    <w:rsid w:val="00B337CC"/>
    <w:rsid w:val="00B33A9C"/>
    <w:rsid w:val="00B3408D"/>
    <w:rsid w:val="00B34335"/>
    <w:rsid w:val="00B3519F"/>
    <w:rsid w:val="00B35ACA"/>
    <w:rsid w:val="00B36730"/>
    <w:rsid w:val="00B36906"/>
    <w:rsid w:val="00B401B9"/>
    <w:rsid w:val="00B402D4"/>
    <w:rsid w:val="00B4069C"/>
    <w:rsid w:val="00B4071A"/>
    <w:rsid w:val="00B40C0B"/>
    <w:rsid w:val="00B410B9"/>
    <w:rsid w:val="00B416D5"/>
    <w:rsid w:val="00B417C8"/>
    <w:rsid w:val="00B41A75"/>
    <w:rsid w:val="00B41ABE"/>
    <w:rsid w:val="00B42039"/>
    <w:rsid w:val="00B4249D"/>
    <w:rsid w:val="00B429CE"/>
    <w:rsid w:val="00B43750"/>
    <w:rsid w:val="00B43E16"/>
    <w:rsid w:val="00B4491C"/>
    <w:rsid w:val="00B44A16"/>
    <w:rsid w:val="00B44AF2"/>
    <w:rsid w:val="00B452EB"/>
    <w:rsid w:val="00B459E5"/>
    <w:rsid w:val="00B45D43"/>
    <w:rsid w:val="00B479EE"/>
    <w:rsid w:val="00B507BC"/>
    <w:rsid w:val="00B50982"/>
    <w:rsid w:val="00B50C80"/>
    <w:rsid w:val="00B511AD"/>
    <w:rsid w:val="00B51243"/>
    <w:rsid w:val="00B515FD"/>
    <w:rsid w:val="00B51D6B"/>
    <w:rsid w:val="00B52A8F"/>
    <w:rsid w:val="00B5348C"/>
    <w:rsid w:val="00B53A28"/>
    <w:rsid w:val="00B54CD5"/>
    <w:rsid w:val="00B557F6"/>
    <w:rsid w:val="00B558FC"/>
    <w:rsid w:val="00B55A1A"/>
    <w:rsid w:val="00B55CAC"/>
    <w:rsid w:val="00B56A36"/>
    <w:rsid w:val="00B56DEF"/>
    <w:rsid w:val="00B57921"/>
    <w:rsid w:val="00B57F11"/>
    <w:rsid w:val="00B57FF5"/>
    <w:rsid w:val="00B60430"/>
    <w:rsid w:val="00B60997"/>
    <w:rsid w:val="00B60B40"/>
    <w:rsid w:val="00B60D85"/>
    <w:rsid w:val="00B61173"/>
    <w:rsid w:val="00B6127A"/>
    <w:rsid w:val="00B623C6"/>
    <w:rsid w:val="00B62518"/>
    <w:rsid w:val="00B6319D"/>
    <w:rsid w:val="00B638E3"/>
    <w:rsid w:val="00B64478"/>
    <w:rsid w:val="00B64518"/>
    <w:rsid w:val="00B65524"/>
    <w:rsid w:val="00B65728"/>
    <w:rsid w:val="00B65AF5"/>
    <w:rsid w:val="00B65F39"/>
    <w:rsid w:val="00B66766"/>
    <w:rsid w:val="00B67D24"/>
    <w:rsid w:val="00B67D30"/>
    <w:rsid w:val="00B706A9"/>
    <w:rsid w:val="00B70826"/>
    <w:rsid w:val="00B71543"/>
    <w:rsid w:val="00B71E2E"/>
    <w:rsid w:val="00B72C0C"/>
    <w:rsid w:val="00B730FB"/>
    <w:rsid w:val="00B732B8"/>
    <w:rsid w:val="00B73D6C"/>
    <w:rsid w:val="00B74628"/>
    <w:rsid w:val="00B74808"/>
    <w:rsid w:val="00B75C3B"/>
    <w:rsid w:val="00B75EF2"/>
    <w:rsid w:val="00B75FE5"/>
    <w:rsid w:val="00B7605F"/>
    <w:rsid w:val="00B77DEE"/>
    <w:rsid w:val="00B77E6C"/>
    <w:rsid w:val="00B802C0"/>
    <w:rsid w:val="00B804AD"/>
    <w:rsid w:val="00B80810"/>
    <w:rsid w:val="00B81477"/>
    <w:rsid w:val="00B81F87"/>
    <w:rsid w:val="00B821C1"/>
    <w:rsid w:val="00B83350"/>
    <w:rsid w:val="00B8344B"/>
    <w:rsid w:val="00B843DE"/>
    <w:rsid w:val="00B84426"/>
    <w:rsid w:val="00B85229"/>
    <w:rsid w:val="00B852DB"/>
    <w:rsid w:val="00B85359"/>
    <w:rsid w:val="00B85BEC"/>
    <w:rsid w:val="00B86035"/>
    <w:rsid w:val="00B864C8"/>
    <w:rsid w:val="00B86624"/>
    <w:rsid w:val="00B86905"/>
    <w:rsid w:val="00B86F24"/>
    <w:rsid w:val="00B871F6"/>
    <w:rsid w:val="00B87D8B"/>
    <w:rsid w:val="00B87F52"/>
    <w:rsid w:val="00B906DC"/>
    <w:rsid w:val="00B90FC2"/>
    <w:rsid w:val="00B91660"/>
    <w:rsid w:val="00B9188F"/>
    <w:rsid w:val="00B918B0"/>
    <w:rsid w:val="00B91986"/>
    <w:rsid w:val="00B91AFA"/>
    <w:rsid w:val="00B920EE"/>
    <w:rsid w:val="00B92752"/>
    <w:rsid w:val="00B92FA1"/>
    <w:rsid w:val="00B94965"/>
    <w:rsid w:val="00B94CE5"/>
    <w:rsid w:val="00B95951"/>
    <w:rsid w:val="00B95CA7"/>
    <w:rsid w:val="00B95E27"/>
    <w:rsid w:val="00B96206"/>
    <w:rsid w:val="00B962B7"/>
    <w:rsid w:val="00B96605"/>
    <w:rsid w:val="00B9731E"/>
    <w:rsid w:val="00B9784D"/>
    <w:rsid w:val="00B97F09"/>
    <w:rsid w:val="00BA033B"/>
    <w:rsid w:val="00BA05FF"/>
    <w:rsid w:val="00BA0F02"/>
    <w:rsid w:val="00BA167B"/>
    <w:rsid w:val="00BA3236"/>
    <w:rsid w:val="00BA349C"/>
    <w:rsid w:val="00BA34BF"/>
    <w:rsid w:val="00BA3A6F"/>
    <w:rsid w:val="00BA3C71"/>
    <w:rsid w:val="00BA40D6"/>
    <w:rsid w:val="00BA4798"/>
    <w:rsid w:val="00BA497F"/>
    <w:rsid w:val="00BA4FE5"/>
    <w:rsid w:val="00BA503B"/>
    <w:rsid w:val="00BA5B1A"/>
    <w:rsid w:val="00BA5F7E"/>
    <w:rsid w:val="00BA60AA"/>
    <w:rsid w:val="00BA6156"/>
    <w:rsid w:val="00BA6198"/>
    <w:rsid w:val="00BA7448"/>
    <w:rsid w:val="00BA7716"/>
    <w:rsid w:val="00BA7A7B"/>
    <w:rsid w:val="00BB0544"/>
    <w:rsid w:val="00BB0CF5"/>
    <w:rsid w:val="00BB0E10"/>
    <w:rsid w:val="00BB26AB"/>
    <w:rsid w:val="00BB30BC"/>
    <w:rsid w:val="00BB34AF"/>
    <w:rsid w:val="00BB3F07"/>
    <w:rsid w:val="00BB48E8"/>
    <w:rsid w:val="00BB52EA"/>
    <w:rsid w:val="00BB5391"/>
    <w:rsid w:val="00BB54F7"/>
    <w:rsid w:val="00BB577E"/>
    <w:rsid w:val="00BB584E"/>
    <w:rsid w:val="00BB62B3"/>
    <w:rsid w:val="00BB697F"/>
    <w:rsid w:val="00BB6B12"/>
    <w:rsid w:val="00BB71B3"/>
    <w:rsid w:val="00BB73CA"/>
    <w:rsid w:val="00BB7C32"/>
    <w:rsid w:val="00BC0082"/>
    <w:rsid w:val="00BC0846"/>
    <w:rsid w:val="00BC10BD"/>
    <w:rsid w:val="00BC1744"/>
    <w:rsid w:val="00BC1A51"/>
    <w:rsid w:val="00BC1CBD"/>
    <w:rsid w:val="00BC1DBD"/>
    <w:rsid w:val="00BC1FBC"/>
    <w:rsid w:val="00BC21A2"/>
    <w:rsid w:val="00BC2360"/>
    <w:rsid w:val="00BC29D7"/>
    <w:rsid w:val="00BC3315"/>
    <w:rsid w:val="00BC3CE1"/>
    <w:rsid w:val="00BC469F"/>
    <w:rsid w:val="00BC4DD7"/>
    <w:rsid w:val="00BC50BB"/>
    <w:rsid w:val="00BC551E"/>
    <w:rsid w:val="00BC57B8"/>
    <w:rsid w:val="00BC6739"/>
    <w:rsid w:val="00BC723C"/>
    <w:rsid w:val="00BC7BA8"/>
    <w:rsid w:val="00BD00D1"/>
    <w:rsid w:val="00BD0905"/>
    <w:rsid w:val="00BD0B76"/>
    <w:rsid w:val="00BD1164"/>
    <w:rsid w:val="00BD1D94"/>
    <w:rsid w:val="00BD21A1"/>
    <w:rsid w:val="00BD315B"/>
    <w:rsid w:val="00BD31DD"/>
    <w:rsid w:val="00BD35E2"/>
    <w:rsid w:val="00BD3FB1"/>
    <w:rsid w:val="00BD442E"/>
    <w:rsid w:val="00BD4430"/>
    <w:rsid w:val="00BD50A7"/>
    <w:rsid w:val="00BD5A76"/>
    <w:rsid w:val="00BD6980"/>
    <w:rsid w:val="00BD78F3"/>
    <w:rsid w:val="00BD79E4"/>
    <w:rsid w:val="00BD7C2A"/>
    <w:rsid w:val="00BD7CA8"/>
    <w:rsid w:val="00BE008F"/>
    <w:rsid w:val="00BE0379"/>
    <w:rsid w:val="00BE09C6"/>
    <w:rsid w:val="00BE0A17"/>
    <w:rsid w:val="00BE1A4D"/>
    <w:rsid w:val="00BE218A"/>
    <w:rsid w:val="00BE2A06"/>
    <w:rsid w:val="00BE2A2D"/>
    <w:rsid w:val="00BE2D80"/>
    <w:rsid w:val="00BE308A"/>
    <w:rsid w:val="00BE36F5"/>
    <w:rsid w:val="00BE377C"/>
    <w:rsid w:val="00BE433F"/>
    <w:rsid w:val="00BE56CF"/>
    <w:rsid w:val="00BE6509"/>
    <w:rsid w:val="00BE73F9"/>
    <w:rsid w:val="00BE752D"/>
    <w:rsid w:val="00BE7981"/>
    <w:rsid w:val="00BF0555"/>
    <w:rsid w:val="00BF08E7"/>
    <w:rsid w:val="00BF0E9C"/>
    <w:rsid w:val="00BF2B46"/>
    <w:rsid w:val="00BF2BD4"/>
    <w:rsid w:val="00BF2DD1"/>
    <w:rsid w:val="00BF3199"/>
    <w:rsid w:val="00BF388C"/>
    <w:rsid w:val="00BF3AA8"/>
    <w:rsid w:val="00BF415A"/>
    <w:rsid w:val="00BF4EAE"/>
    <w:rsid w:val="00BF52C1"/>
    <w:rsid w:val="00BF5D89"/>
    <w:rsid w:val="00BF5F9B"/>
    <w:rsid w:val="00BF6870"/>
    <w:rsid w:val="00BF689B"/>
    <w:rsid w:val="00BF6BDA"/>
    <w:rsid w:val="00BF6F5E"/>
    <w:rsid w:val="00BF7139"/>
    <w:rsid w:val="00BF7332"/>
    <w:rsid w:val="00BF7857"/>
    <w:rsid w:val="00BF7B36"/>
    <w:rsid w:val="00BF7DCE"/>
    <w:rsid w:val="00BF7E72"/>
    <w:rsid w:val="00C005ED"/>
    <w:rsid w:val="00C00D71"/>
    <w:rsid w:val="00C014D2"/>
    <w:rsid w:val="00C01670"/>
    <w:rsid w:val="00C018CC"/>
    <w:rsid w:val="00C02029"/>
    <w:rsid w:val="00C02FE1"/>
    <w:rsid w:val="00C03279"/>
    <w:rsid w:val="00C03550"/>
    <w:rsid w:val="00C04121"/>
    <w:rsid w:val="00C0556D"/>
    <w:rsid w:val="00C055EF"/>
    <w:rsid w:val="00C05665"/>
    <w:rsid w:val="00C057CF"/>
    <w:rsid w:val="00C059B5"/>
    <w:rsid w:val="00C05D38"/>
    <w:rsid w:val="00C0649D"/>
    <w:rsid w:val="00C075D1"/>
    <w:rsid w:val="00C07C0C"/>
    <w:rsid w:val="00C07DC8"/>
    <w:rsid w:val="00C100E6"/>
    <w:rsid w:val="00C101BD"/>
    <w:rsid w:val="00C10AF1"/>
    <w:rsid w:val="00C11D14"/>
    <w:rsid w:val="00C1250F"/>
    <w:rsid w:val="00C12727"/>
    <w:rsid w:val="00C12D15"/>
    <w:rsid w:val="00C13456"/>
    <w:rsid w:val="00C14097"/>
    <w:rsid w:val="00C14570"/>
    <w:rsid w:val="00C161E9"/>
    <w:rsid w:val="00C16C12"/>
    <w:rsid w:val="00C17357"/>
    <w:rsid w:val="00C17527"/>
    <w:rsid w:val="00C178B2"/>
    <w:rsid w:val="00C179C5"/>
    <w:rsid w:val="00C17F44"/>
    <w:rsid w:val="00C200E0"/>
    <w:rsid w:val="00C20A55"/>
    <w:rsid w:val="00C20AB5"/>
    <w:rsid w:val="00C2110B"/>
    <w:rsid w:val="00C21635"/>
    <w:rsid w:val="00C216FF"/>
    <w:rsid w:val="00C2258A"/>
    <w:rsid w:val="00C228E5"/>
    <w:rsid w:val="00C23496"/>
    <w:rsid w:val="00C23684"/>
    <w:rsid w:val="00C2377B"/>
    <w:rsid w:val="00C23A4D"/>
    <w:rsid w:val="00C24216"/>
    <w:rsid w:val="00C2478E"/>
    <w:rsid w:val="00C247A9"/>
    <w:rsid w:val="00C261CC"/>
    <w:rsid w:val="00C2686C"/>
    <w:rsid w:val="00C2696F"/>
    <w:rsid w:val="00C27390"/>
    <w:rsid w:val="00C275F3"/>
    <w:rsid w:val="00C2784D"/>
    <w:rsid w:val="00C27C04"/>
    <w:rsid w:val="00C27CAC"/>
    <w:rsid w:val="00C3051C"/>
    <w:rsid w:val="00C31052"/>
    <w:rsid w:val="00C312C5"/>
    <w:rsid w:val="00C318DD"/>
    <w:rsid w:val="00C31BC7"/>
    <w:rsid w:val="00C32293"/>
    <w:rsid w:val="00C32C94"/>
    <w:rsid w:val="00C32FD9"/>
    <w:rsid w:val="00C33C53"/>
    <w:rsid w:val="00C3440A"/>
    <w:rsid w:val="00C3490C"/>
    <w:rsid w:val="00C34CE1"/>
    <w:rsid w:val="00C34E0A"/>
    <w:rsid w:val="00C34E6C"/>
    <w:rsid w:val="00C350A6"/>
    <w:rsid w:val="00C3510C"/>
    <w:rsid w:val="00C352E3"/>
    <w:rsid w:val="00C356CB"/>
    <w:rsid w:val="00C35F9E"/>
    <w:rsid w:val="00C36006"/>
    <w:rsid w:val="00C3605A"/>
    <w:rsid w:val="00C36120"/>
    <w:rsid w:val="00C365CD"/>
    <w:rsid w:val="00C36C01"/>
    <w:rsid w:val="00C37DC7"/>
    <w:rsid w:val="00C37DDE"/>
    <w:rsid w:val="00C37F12"/>
    <w:rsid w:val="00C407AC"/>
    <w:rsid w:val="00C408D5"/>
    <w:rsid w:val="00C40D4B"/>
    <w:rsid w:val="00C41B73"/>
    <w:rsid w:val="00C41C3F"/>
    <w:rsid w:val="00C42258"/>
    <w:rsid w:val="00C42435"/>
    <w:rsid w:val="00C42ACF"/>
    <w:rsid w:val="00C43BF2"/>
    <w:rsid w:val="00C4436E"/>
    <w:rsid w:val="00C454A6"/>
    <w:rsid w:val="00C45799"/>
    <w:rsid w:val="00C45CD5"/>
    <w:rsid w:val="00C45DB4"/>
    <w:rsid w:val="00C467F5"/>
    <w:rsid w:val="00C47A9C"/>
    <w:rsid w:val="00C50340"/>
    <w:rsid w:val="00C5099E"/>
    <w:rsid w:val="00C51D9B"/>
    <w:rsid w:val="00C51E37"/>
    <w:rsid w:val="00C524D0"/>
    <w:rsid w:val="00C52D94"/>
    <w:rsid w:val="00C53A9A"/>
    <w:rsid w:val="00C54379"/>
    <w:rsid w:val="00C553A1"/>
    <w:rsid w:val="00C555A5"/>
    <w:rsid w:val="00C55699"/>
    <w:rsid w:val="00C55A51"/>
    <w:rsid w:val="00C55CE7"/>
    <w:rsid w:val="00C55E67"/>
    <w:rsid w:val="00C56076"/>
    <w:rsid w:val="00C562D0"/>
    <w:rsid w:val="00C568B2"/>
    <w:rsid w:val="00C56B43"/>
    <w:rsid w:val="00C56B5F"/>
    <w:rsid w:val="00C56BF3"/>
    <w:rsid w:val="00C56FE1"/>
    <w:rsid w:val="00C577A8"/>
    <w:rsid w:val="00C57F27"/>
    <w:rsid w:val="00C607D5"/>
    <w:rsid w:val="00C60E4D"/>
    <w:rsid w:val="00C611CF"/>
    <w:rsid w:val="00C611DB"/>
    <w:rsid w:val="00C6152C"/>
    <w:rsid w:val="00C6205C"/>
    <w:rsid w:val="00C62310"/>
    <w:rsid w:val="00C6237E"/>
    <w:rsid w:val="00C6253C"/>
    <w:rsid w:val="00C64BB7"/>
    <w:rsid w:val="00C64EB7"/>
    <w:rsid w:val="00C64EF8"/>
    <w:rsid w:val="00C651B1"/>
    <w:rsid w:val="00C65D9C"/>
    <w:rsid w:val="00C65E6C"/>
    <w:rsid w:val="00C66788"/>
    <w:rsid w:val="00C66DA9"/>
    <w:rsid w:val="00C66FDE"/>
    <w:rsid w:val="00C67035"/>
    <w:rsid w:val="00C671F3"/>
    <w:rsid w:val="00C6720C"/>
    <w:rsid w:val="00C67C28"/>
    <w:rsid w:val="00C7009A"/>
    <w:rsid w:val="00C706BF"/>
    <w:rsid w:val="00C71433"/>
    <w:rsid w:val="00C71CA1"/>
    <w:rsid w:val="00C71F6E"/>
    <w:rsid w:val="00C7232F"/>
    <w:rsid w:val="00C72F5E"/>
    <w:rsid w:val="00C72F69"/>
    <w:rsid w:val="00C73319"/>
    <w:rsid w:val="00C73422"/>
    <w:rsid w:val="00C73BC8"/>
    <w:rsid w:val="00C73CCF"/>
    <w:rsid w:val="00C73DB1"/>
    <w:rsid w:val="00C74809"/>
    <w:rsid w:val="00C74F70"/>
    <w:rsid w:val="00C75B52"/>
    <w:rsid w:val="00C76AE3"/>
    <w:rsid w:val="00C76E0E"/>
    <w:rsid w:val="00C77EE2"/>
    <w:rsid w:val="00C77F69"/>
    <w:rsid w:val="00C8145E"/>
    <w:rsid w:val="00C81768"/>
    <w:rsid w:val="00C81D24"/>
    <w:rsid w:val="00C81E80"/>
    <w:rsid w:val="00C82704"/>
    <w:rsid w:val="00C83AD4"/>
    <w:rsid w:val="00C83CDC"/>
    <w:rsid w:val="00C85052"/>
    <w:rsid w:val="00C852E9"/>
    <w:rsid w:val="00C855C3"/>
    <w:rsid w:val="00C86568"/>
    <w:rsid w:val="00C86C5E"/>
    <w:rsid w:val="00C873C8"/>
    <w:rsid w:val="00C874FD"/>
    <w:rsid w:val="00C87C8B"/>
    <w:rsid w:val="00C909FC"/>
    <w:rsid w:val="00C927B6"/>
    <w:rsid w:val="00C92A83"/>
    <w:rsid w:val="00C93563"/>
    <w:rsid w:val="00C93977"/>
    <w:rsid w:val="00C9398C"/>
    <w:rsid w:val="00C944BD"/>
    <w:rsid w:val="00C969E8"/>
    <w:rsid w:val="00C96B01"/>
    <w:rsid w:val="00C96C1C"/>
    <w:rsid w:val="00C973FA"/>
    <w:rsid w:val="00C97CA3"/>
    <w:rsid w:val="00CA0121"/>
    <w:rsid w:val="00CA0FB4"/>
    <w:rsid w:val="00CA15D1"/>
    <w:rsid w:val="00CA18BA"/>
    <w:rsid w:val="00CA2152"/>
    <w:rsid w:val="00CA22A0"/>
    <w:rsid w:val="00CA3CD3"/>
    <w:rsid w:val="00CA454C"/>
    <w:rsid w:val="00CA49FE"/>
    <w:rsid w:val="00CA5D0B"/>
    <w:rsid w:val="00CA61E7"/>
    <w:rsid w:val="00CA6781"/>
    <w:rsid w:val="00CA68ED"/>
    <w:rsid w:val="00CA723D"/>
    <w:rsid w:val="00CA736C"/>
    <w:rsid w:val="00CA7867"/>
    <w:rsid w:val="00CA7B3D"/>
    <w:rsid w:val="00CB035E"/>
    <w:rsid w:val="00CB036E"/>
    <w:rsid w:val="00CB07AF"/>
    <w:rsid w:val="00CB0DDC"/>
    <w:rsid w:val="00CB0F39"/>
    <w:rsid w:val="00CB10D1"/>
    <w:rsid w:val="00CB115C"/>
    <w:rsid w:val="00CB140B"/>
    <w:rsid w:val="00CB170A"/>
    <w:rsid w:val="00CB2828"/>
    <w:rsid w:val="00CB3444"/>
    <w:rsid w:val="00CB3712"/>
    <w:rsid w:val="00CB42BF"/>
    <w:rsid w:val="00CB4A18"/>
    <w:rsid w:val="00CB54E2"/>
    <w:rsid w:val="00CB5B6E"/>
    <w:rsid w:val="00CB67F1"/>
    <w:rsid w:val="00CB731A"/>
    <w:rsid w:val="00CC0122"/>
    <w:rsid w:val="00CC05CD"/>
    <w:rsid w:val="00CC06D0"/>
    <w:rsid w:val="00CC0A01"/>
    <w:rsid w:val="00CC0B4E"/>
    <w:rsid w:val="00CC0F68"/>
    <w:rsid w:val="00CC16A0"/>
    <w:rsid w:val="00CC1C64"/>
    <w:rsid w:val="00CC2185"/>
    <w:rsid w:val="00CC2308"/>
    <w:rsid w:val="00CC2B15"/>
    <w:rsid w:val="00CC30E4"/>
    <w:rsid w:val="00CC389E"/>
    <w:rsid w:val="00CC3B4F"/>
    <w:rsid w:val="00CC4187"/>
    <w:rsid w:val="00CC4D05"/>
    <w:rsid w:val="00CC50A9"/>
    <w:rsid w:val="00CC5525"/>
    <w:rsid w:val="00CC554A"/>
    <w:rsid w:val="00CC57B7"/>
    <w:rsid w:val="00CC5CE0"/>
    <w:rsid w:val="00CC5E58"/>
    <w:rsid w:val="00CC672E"/>
    <w:rsid w:val="00CC735E"/>
    <w:rsid w:val="00CC7575"/>
    <w:rsid w:val="00CC7FC5"/>
    <w:rsid w:val="00CD04D6"/>
    <w:rsid w:val="00CD06AC"/>
    <w:rsid w:val="00CD0EAC"/>
    <w:rsid w:val="00CD0EC2"/>
    <w:rsid w:val="00CD107D"/>
    <w:rsid w:val="00CD17B9"/>
    <w:rsid w:val="00CD1A0C"/>
    <w:rsid w:val="00CD1A70"/>
    <w:rsid w:val="00CD1ACD"/>
    <w:rsid w:val="00CD1B44"/>
    <w:rsid w:val="00CD25F5"/>
    <w:rsid w:val="00CD2C1F"/>
    <w:rsid w:val="00CD2E33"/>
    <w:rsid w:val="00CD303F"/>
    <w:rsid w:val="00CD3221"/>
    <w:rsid w:val="00CD35B8"/>
    <w:rsid w:val="00CD3641"/>
    <w:rsid w:val="00CD4199"/>
    <w:rsid w:val="00CD55C4"/>
    <w:rsid w:val="00CD595C"/>
    <w:rsid w:val="00CD643E"/>
    <w:rsid w:val="00CD6565"/>
    <w:rsid w:val="00CD65E2"/>
    <w:rsid w:val="00CD6955"/>
    <w:rsid w:val="00CD6D42"/>
    <w:rsid w:val="00CD6D62"/>
    <w:rsid w:val="00CD6F3F"/>
    <w:rsid w:val="00CD6FA1"/>
    <w:rsid w:val="00CD7E0F"/>
    <w:rsid w:val="00CE03B7"/>
    <w:rsid w:val="00CE03D5"/>
    <w:rsid w:val="00CE153F"/>
    <w:rsid w:val="00CE154F"/>
    <w:rsid w:val="00CE1F54"/>
    <w:rsid w:val="00CE1FD2"/>
    <w:rsid w:val="00CE215E"/>
    <w:rsid w:val="00CE27AD"/>
    <w:rsid w:val="00CE2DBD"/>
    <w:rsid w:val="00CE2ECC"/>
    <w:rsid w:val="00CE2FC6"/>
    <w:rsid w:val="00CE313F"/>
    <w:rsid w:val="00CE52B9"/>
    <w:rsid w:val="00CE556A"/>
    <w:rsid w:val="00CE59C6"/>
    <w:rsid w:val="00CE5B4C"/>
    <w:rsid w:val="00CE673A"/>
    <w:rsid w:val="00CE78D4"/>
    <w:rsid w:val="00CE7E80"/>
    <w:rsid w:val="00CF0499"/>
    <w:rsid w:val="00CF1218"/>
    <w:rsid w:val="00CF19BF"/>
    <w:rsid w:val="00CF3095"/>
    <w:rsid w:val="00CF3167"/>
    <w:rsid w:val="00CF32C7"/>
    <w:rsid w:val="00CF361D"/>
    <w:rsid w:val="00CF3DAF"/>
    <w:rsid w:val="00CF4109"/>
    <w:rsid w:val="00CF4696"/>
    <w:rsid w:val="00CF4C8F"/>
    <w:rsid w:val="00CF545C"/>
    <w:rsid w:val="00CF5AAB"/>
    <w:rsid w:val="00CF5F8E"/>
    <w:rsid w:val="00CF61A0"/>
    <w:rsid w:val="00CF63C1"/>
    <w:rsid w:val="00CF64A0"/>
    <w:rsid w:val="00CF68E8"/>
    <w:rsid w:val="00CF6CD3"/>
    <w:rsid w:val="00CF726A"/>
    <w:rsid w:val="00CF74D8"/>
    <w:rsid w:val="00CF761F"/>
    <w:rsid w:val="00CF77C1"/>
    <w:rsid w:val="00D004C3"/>
    <w:rsid w:val="00D009D0"/>
    <w:rsid w:val="00D0101E"/>
    <w:rsid w:val="00D013FF"/>
    <w:rsid w:val="00D018EE"/>
    <w:rsid w:val="00D02438"/>
    <w:rsid w:val="00D03B1B"/>
    <w:rsid w:val="00D04B44"/>
    <w:rsid w:val="00D04F5D"/>
    <w:rsid w:val="00D04F9C"/>
    <w:rsid w:val="00D051E7"/>
    <w:rsid w:val="00D0594B"/>
    <w:rsid w:val="00D05D52"/>
    <w:rsid w:val="00D060A7"/>
    <w:rsid w:val="00D0633C"/>
    <w:rsid w:val="00D06415"/>
    <w:rsid w:val="00D06656"/>
    <w:rsid w:val="00D06D45"/>
    <w:rsid w:val="00D06F53"/>
    <w:rsid w:val="00D07605"/>
    <w:rsid w:val="00D0788D"/>
    <w:rsid w:val="00D103C8"/>
    <w:rsid w:val="00D10A2D"/>
    <w:rsid w:val="00D1195A"/>
    <w:rsid w:val="00D12718"/>
    <w:rsid w:val="00D12B5A"/>
    <w:rsid w:val="00D132E1"/>
    <w:rsid w:val="00D133EB"/>
    <w:rsid w:val="00D13C6D"/>
    <w:rsid w:val="00D140C3"/>
    <w:rsid w:val="00D14FC5"/>
    <w:rsid w:val="00D156D9"/>
    <w:rsid w:val="00D15998"/>
    <w:rsid w:val="00D16A9A"/>
    <w:rsid w:val="00D17051"/>
    <w:rsid w:val="00D170A5"/>
    <w:rsid w:val="00D2041E"/>
    <w:rsid w:val="00D21579"/>
    <w:rsid w:val="00D21747"/>
    <w:rsid w:val="00D21A0C"/>
    <w:rsid w:val="00D21FD7"/>
    <w:rsid w:val="00D22063"/>
    <w:rsid w:val="00D2218C"/>
    <w:rsid w:val="00D22B3C"/>
    <w:rsid w:val="00D23163"/>
    <w:rsid w:val="00D24A06"/>
    <w:rsid w:val="00D24C97"/>
    <w:rsid w:val="00D25271"/>
    <w:rsid w:val="00D2529B"/>
    <w:rsid w:val="00D2531D"/>
    <w:rsid w:val="00D25693"/>
    <w:rsid w:val="00D25976"/>
    <w:rsid w:val="00D25D24"/>
    <w:rsid w:val="00D25FD0"/>
    <w:rsid w:val="00D25FFF"/>
    <w:rsid w:val="00D26DB6"/>
    <w:rsid w:val="00D27235"/>
    <w:rsid w:val="00D27362"/>
    <w:rsid w:val="00D27AC2"/>
    <w:rsid w:val="00D3003E"/>
    <w:rsid w:val="00D30136"/>
    <w:rsid w:val="00D30D74"/>
    <w:rsid w:val="00D312D9"/>
    <w:rsid w:val="00D31651"/>
    <w:rsid w:val="00D3185E"/>
    <w:rsid w:val="00D32511"/>
    <w:rsid w:val="00D32FBA"/>
    <w:rsid w:val="00D33C9E"/>
    <w:rsid w:val="00D34AB5"/>
    <w:rsid w:val="00D34E5C"/>
    <w:rsid w:val="00D3557B"/>
    <w:rsid w:val="00D3624F"/>
    <w:rsid w:val="00D366D1"/>
    <w:rsid w:val="00D36940"/>
    <w:rsid w:val="00D36B9C"/>
    <w:rsid w:val="00D36C8B"/>
    <w:rsid w:val="00D37F83"/>
    <w:rsid w:val="00D40493"/>
    <w:rsid w:val="00D40910"/>
    <w:rsid w:val="00D40A40"/>
    <w:rsid w:val="00D40FA8"/>
    <w:rsid w:val="00D4122A"/>
    <w:rsid w:val="00D412EF"/>
    <w:rsid w:val="00D413C9"/>
    <w:rsid w:val="00D417D2"/>
    <w:rsid w:val="00D41BE5"/>
    <w:rsid w:val="00D41FB7"/>
    <w:rsid w:val="00D42EB1"/>
    <w:rsid w:val="00D43861"/>
    <w:rsid w:val="00D448DB"/>
    <w:rsid w:val="00D44F2B"/>
    <w:rsid w:val="00D4618F"/>
    <w:rsid w:val="00D46E17"/>
    <w:rsid w:val="00D47B69"/>
    <w:rsid w:val="00D50294"/>
    <w:rsid w:val="00D50324"/>
    <w:rsid w:val="00D50980"/>
    <w:rsid w:val="00D50C86"/>
    <w:rsid w:val="00D51334"/>
    <w:rsid w:val="00D51886"/>
    <w:rsid w:val="00D52992"/>
    <w:rsid w:val="00D52C27"/>
    <w:rsid w:val="00D5323B"/>
    <w:rsid w:val="00D53875"/>
    <w:rsid w:val="00D53E81"/>
    <w:rsid w:val="00D53F39"/>
    <w:rsid w:val="00D545A4"/>
    <w:rsid w:val="00D549D8"/>
    <w:rsid w:val="00D55164"/>
    <w:rsid w:val="00D55922"/>
    <w:rsid w:val="00D55D94"/>
    <w:rsid w:val="00D560D0"/>
    <w:rsid w:val="00D561A2"/>
    <w:rsid w:val="00D565CF"/>
    <w:rsid w:val="00D56950"/>
    <w:rsid w:val="00D56E3D"/>
    <w:rsid w:val="00D60640"/>
    <w:rsid w:val="00D60769"/>
    <w:rsid w:val="00D607FC"/>
    <w:rsid w:val="00D60B4A"/>
    <w:rsid w:val="00D6142B"/>
    <w:rsid w:val="00D61A86"/>
    <w:rsid w:val="00D61CE0"/>
    <w:rsid w:val="00D61E21"/>
    <w:rsid w:val="00D62656"/>
    <w:rsid w:val="00D62933"/>
    <w:rsid w:val="00D6366E"/>
    <w:rsid w:val="00D63687"/>
    <w:rsid w:val="00D64694"/>
    <w:rsid w:val="00D6471A"/>
    <w:rsid w:val="00D647D6"/>
    <w:rsid w:val="00D64C07"/>
    <w:rsid w:val="00D65A17"/>
    <w:rsid w:val="00D66E81"/>
    <w:rsid w:val="00D67A2F"/>
    <w:rsid w:val="00D67AF0"/>
    <w:rsid w:val="00D70610"/>
    <w:rsid w:val="00D710C4"/>
    <w:rsid w:val="00D71151"/>
    <w:rsid w:val="00D712A6"/>
    <w:rsid w:val="00D71E59"/>
    <w:rsid w:val="00D72605"/>
    <w:rsid w:val="00D72B0D"/>
    <w:rsid w:val="00D738DD"/>
    <w:rsid w:val="00D74201"/>
    <w:rsid w:val="00D75217"/>
    <w:rsid w:val="00D75E9C"/>
    <w:rsid w:val="00D76799"/>
    <w:rsid w:val="00D7792E"/>
    <w:rsid w:val="00D806FF"/>
    <w:rsid w:val="00D80AC4"/>
    <w:rsid w:val="00D81988"/>
    <w:rsid w:val="00D8245F"/>
    <w:rsid w:val="00D8290E"/>
    <w:rsid w:val="00D82B3E"/>
    <w:rsid w:val="00D82B46"/>
    <w:rsid w:val="00D82CEF"/>
    <w:rsid w:val="00D83C0C"/>
    <w:rsid w:val="00D851CA"/>
    <w:rsid w:val="00D85749"/>
    <w:rsid w:val="00D85B51"/>
    <w:rsid w:val="00D8625D"/>
    <w:rsid w:val="00D8681D"/>
    <w:rsid w:val="00D868F5"/>
    <w:rsid w:val="00D87A51"/>
    <w:rsid w:val="00D87BD8"/>
    <w:rsid w:val="00D87CB8"/>
    <w:rsid w:val="00D87E60"/>
    <w:rsid w:val="00D9078E"/>
    <w:rsid w:val="00D90907"/>
    <w:rsid w:val="00D90CF4"/>
    <w:rsid w:val="00D91634"/>
    <w:rsid w:val="00D917F2"/>
    <w:rsid w:val="00D92B81"/>
    <w:rsid w:val="00D92E08"/>
    <w:rsid w:val="00D935CD"/>
    <w:rsid w:val="00D9362B"/>
    <w:rsid w:val="00D9372F"/>
    <w:rsid w:val="00D93A68"/>
    <w:rsid w:val="00D94413"/>
    <w:rsid w:val="00D9443C"/>
    <w:rsid w:val="00D9477F"/>
    <w:rsid w:val="00D94796"/>
    <w:rsid w:val="00D949C2"/>
    <w:rsid w:val="00D94C1D"/>
    <w:rsid w:val="00D94C5B"/>
    <w:rsid w:val="00D9682E"/>
    <w:rsid w:val="00D96A9A"/>
    <w:rsid w:val="00D96C3C"/>
    <w:rsid w:val="00D96D0B"/>
    <w:rsid w:val="00D96D53"/>
    <w:rsid w:val="00D97CCE"/>
    <w:rsid w:val="00DA00F2"/>
    <w:rsid w:val="00DA03A9"/>
    <w:rsid w:val="00DA0513"/>
    <w:rsid w:val="00DA08A3"/>
    <w:rsid w:val="00DA116C"/>
    <w:rsid w:val="00DA13F8"/>
    <w:rsid w:val="00DA200C"/>
    <w:rsid w:val="00DA210F"/>
    <w:rsid w:val="00DA25D3"/>
    <w:rsid w:val="00DA2934"/>
    <w:rsid w:val="00DA39DC"/>
    <w:rsid w:val="00DA4E88"/>
    <w:rsid w:val="00DA52C1"/>
    <w:rsid w:val="00DA55B1"/>
    <w:rsid w:val="00DA56AB"/>
    <w:rsid w:val="00DA5BB2"/>
    <w:rsid w:val="00DA666B"/>
    <w:rsid w:val="00DA6DA0"/>
    <w:rsid w:val="00DA733D"/>
    <w:rsid w:val="00DA7C60"/>
    <w:rsid w:val="00DA7E15"/>
    <w:rsid w:val="00DB0157"/>
    <w:rsid w:val="00DB0CFF"/>
    <w:rsid w:val="00DB2098"/>
    <w:rsid w:val="00DB2354"/>
    <w:rsid w:val="00DB301D"/>
    <w:rsid w:val="00DB3F36"/>
    <w:rsid w:val="00DB5531"/>
    <w:rsid w:val="00DB595A"/>
    <w:rsid w:val="00DB6286"/>
    <w:rsid w:val="00DB66BA"/>
    <w:rsid w:val="00DB6CA0"/>
    <w:rsid w:val="00DB6D83"/>
    <w:rsid w:val="00DB76C1"/>
    <w:rsid w:val="00DB7AD5"/>
    <w:rsid w:val="00DB7CD7"/>
    <w:rsid w:val="00DB7ECA"/>
    <w:rsid w:val="00DC0C24"/>
    <w:rsid w:val="00DC12CF"/>
    <w:rsid w:val="00DC1CCF"/>
    <w:rsid w:val="00DC1EC5"/>
    <w:rsid w:val="00DC202F"/>
    <w:rsid w:val="00DC25A2"/>
    <w:rsid w:val="00DC363F"/>
    <w:rsid w:val="00DC47E7"/>
    <w:rsid w:val="00DC48D5"/>
    <w:rsid w:val="00DC4A03"/>
    <w:rsid w:val="00DC543E"/>
    <w:rsid w:val="00DC58AC"/>
    <w:rsid w:val="00DC58D8"/>
    <w:rsid w:val="00DC603C"/>
    <w:rsid w:val="00DC6444"/>
    <w:rsid w:val="00DC69D1"/>
    <w:rsid w:val="00DC7D32"/>
    <w:rsid w:val="00DC7DDC"/>
    <w:rsid w:val="00DC7F88"/>
    <w:rsid w:val="00DD02B4"/>
    <w:rsid w:val="00DD0F9B"/>
    <w:rsid w:val="00DD10A5"/>
    <w:rsid w:val="00DD1426"/>
    <w:rsid w:val="00DD1BCF"/>
    <w:rsid w:val="00DD1D7D"/>
    <w:rsid w:val="00DD2D84"/>
    <w:rsid w:val="00DD3A27"/>
    <w:rsid w:val="00DD3CC7"/>
    <w:rsid w:val="00DD4059"/>
    <w:rsid w:val="00DD4888"/>
    <w:rsid w:val="00DD4C0B"/>
    <w:rsid w:val="00DD5246"/>
    <w:rsid w:val="00DD532B"/>
    <w:rsid w:val="00DD5797"/>
    <w:rsid w:val="00DD6902"/>
    <w:rsid w:val="00DD6936"/>
    <w:rsid w:val="00DD6FE6"/>
    <w:rsid w:val="00DD7251"/>
    <w:rsid w:val="00DD7877"/>
    <w:rsid w:val="00DE0740"/>
    <w:rsid w:val="00DE1100"/>
    <w:rsid w:val="00DE1101"/>
    <w:rsid w:val="00DE1841"/>
    <w:rsid w:val="00DE1E43"/>
    <w:rsid w:val="00DE2CD4"/>
    <w:rsid w:val="00DE3205"/>
    <w:rsid w:val="00DE3DC3"/>
    <w:rsid w:val="00DE460F"/>
    <w:rsid w:val="00DE4A13"/>
    <w:rsid w:val="00DE4AA7"/>
    <w:rsid w:val="00DE532B"/>
    <w:rsid w:val="00DE5636"/>
    <w:rsid w:val="00DE5C2B"/>
    <w:rsid w:val="00DE69EB"/>
    <w:rsid w:val="00DE6E1D"/>
    <w:rsid w:val="00DE7619"/>
    <w:rsid w:val="00DF0328"/>
    <w:rsid w:val="00DF0839"/>
    <w:rsid w:val="00DF0934"/>
    <w:rsid w:val="00DF0F3B"/>
    <w:rsid w:val="00DF1840"/>
    <w:rsid w:val="00DF232D"/>
    <w:rsid w:val="00DF2733"/>
    <w:rsid w:val="00DF3937"/>
    <w:rsid w:val="00DF3A58"/>
    <w:rsid w:val="00DF3BC6"/>
    <w:rsid w:val="00DF4743"/>
    <w:rsid w:val="00DF4BF0"/>
    <w:rsid w:val="00DF5CDD"/>
    <w:rsid w:val="00DF5E1F"/>
    <w:rsid w:val="00DF60E0"/>
    <w:rsid w:val="00DF6559"/>
    <w:rsid w:val="00DF71F2"/>
    <w:rsid w:val="00DF72AB"/>
    <w:rsid w:val="00DF7A3F"/>
    <w:rsid w:val="00DF7BEE"/>
    <w:rsid w:val="00E000A7"/>
    <w:rsid w:val="00E01583"/>
    <w:rsid w:val="00E01729"/>
    <w:rsid w:val="00E01C7A"/>
    <w:rsid w:val="00E01CF2"/>
    <w:rsid w:val="00E01F05"/>
    <w:rsid w:val="00E03112"/>
    <w:rsid w:val="00E0317A"/>
    <w:rsid w:val="00E03AA8"/>
    <w:rsid w:val="00E03C98"/>
    <w:rsid w:val="00E045E6"/>
    <w:rsid w:val="00E0534F"/>
    <w:rsid w:val="00E05F06"/>
    <w:rsid w:val="00E05FDF"/>
    <w:rsid w:val="00E0642D"/>
    <w:rsid w:val="00E070BD"/>
    <w:rsid w:val="00E07646"/>
    <w:rsid w:val="00E07EE6"/>
    <w:rsid w:val="00E07F14"/>
    <w:rsid w:val="00E10AEF"/>
    <w:rsid w:val="00E10FD2"/>
    <w:rsid w:val="00E1130F"/>
    <w:rsid w:val="00E117F6"/>
    <w:rsid w:val="00E12E9C"/>
    <w:rsid w:val="00E12F91"/>
    <w:rsid w:val="00E134A1"/>
    <w:rsid w:val="00E13D3E"/>
    <w:rsid w:val="00E14C35"/>
    <w:rsid w:val="00E16A19"/>
    <w:rsid w:val="00E21C41"/>
    <w:rsid w:val="00E21DA0"/>
    <w:rsid w:val="00E22938"/>
    <w:rsid w:val="00E23D18"/>
    <w:rsid w:val="00E25192"/>
    <w:rsid w:val="00E257C4"/>
    <w:rsid w:val="00E25D7B"/>
    <w:rsid w:val="00E2608B"/>
    <w:rsid w:val="00E263B2"/>
    <w:rsid w:val="00E269F5"/>
    <w:rsid w:val="00E26E52"/>
    <w:rsid w:val="00E27666"/>
    <w:rsid w:val="00E276BF"/>
    <w:rsid w:val="00E27CB8"/>
    <w:rsid w:val="00E3096B"/>
    <w:rsid w:val="00E309D5"/>
    <w:rsid w:val="00E31754"/>
    <w:rsid w:val="00E31C3E"/>
    <w:rsid w:val="00E32126"/>
    <w:rsid w:val="00E32199"/>
    <w:rsid w:val="00E342C5"/>
    <w:rsid w:val="00E34312"/>
    <w:rsid w:val="00E345CB"/>
    <w:rsid w:val="00E346AC"/>
    <w:rsid w:val="00E35217"/>
    <w:rsid w:val="00E3537E"/>
    <w:rsid w:val="00E35446"/>
    <w:rsid w:val="00E35906"/>
    <w:rsid w:val="00E369B9"/>
    <w:rsid w:val="00E36ACF"/>
    <w:rsid w:val="00E36CAD"/>
    <w:rsid w:val="00E375A9"/>
    <w:rsid w:val="00E4005B"/>
    <w:rsid w:val="00E40D77"/>
    <w:rsid w:val="00E40EE3"/>
    <w:rsid w:val="00E41DF1"/>
    <w:rsid w:val="00E41EED"/>
    <w:rsid w:val="00E421FB"/>
    <w:rsid w:val="00E425EA"/>
    <w:rsid w:val="00E43BD1"/>
    <w:rsid w:val="00E43CD0"/>
    <w:rsid w:val="00E44448"/>
    <w:rsid w:val="00E446B5"/>
    <w:rsid w:val="00E44CEE"/>
    <w:rsid w:val="00E45625"/>
    <w:rsid w:val="00E458E0"/>
    <w:rsid w:val="00E45D1D"/>
    <w:rsid w:val="00E45EB8"/>
    <w:rsid w:val="00E45F1E"/>
    <w:rsid w:val="00E46C44"/>
    <w:rsid w:val="00E46CB6"/>
    <w:rsid w:val="00E4721C"/>
    <w:rsid w:val="00E50302"/>
    <w:rsid w:val="00E5080A"/>
    <w:rsid w:val="00E50D87"/>
    <w:rsid w:val="00E50FCE"/>
    <w:rsid w:val="00E513D2"/>
    <w:rsid w:val="00E52486"/>
    <w:rsid w:val="00E525E5"/>
    <w:rsid w:val="00E537D3"/>
    <w:rsid w:val="00E53E9B"/>
    <w:rsid w:val="00E54080"/>
    <w:rsid w:val="00E54573"/>
    <w:rsid w:val="00E54D29"/>
    <w:rsid w:val="00E556CB"/>
    <w:rsid w:val="00E55CBA"/>
    <w:rsid w:val="00E56839"/>
    <w:rsid w:val="00E57237"/>
    <w:rsid w:val="00E573EE"/>
    <w:rsid w:val="00E60474"/>
    <w:rsid w:val="00E60ABC"/>
    <w:rsid w:val="00E60FBE"/>
    <w:rsid w:val="00E61442"/>
    <w:rsid w:val="00E616ED"/>
    <w:rsid w:val="00E633D2"/>
    <w:rsid w:val="00E6373D"/>
    <w:rsid w:val="00E6381A"/>
    <w:rsid w:val="00E63D4D"/>
    <w:rsid w:val="00E63E5A"/>
    <w:rsid w:val="00E64005"/>
    <w:rsid w:val="00E64614"/>
    <w:rsid w:val="00E64DFC"/>
    <w:rsid w:val="00E64E9A"/>
    <w:rsid w:val="00E654D6"/>
    <w:rsid w:val="00E65A48"/>
    <w:rsid w:val="00E65B70"/>
    <w:rsid w:val="00E66679"/>
    <w:rsid w:val="00E677FC"/>
    <w:rsid w:val="00E67B17"/>
    <w:rsid w:val="00E67DFB"/>
    <w:rsid w:val="00E701E6"/>
    <w:rsid w:val="00E709E6"/>
    <w:rsid w:val="00E7141D"/>
    <w:rsid w:val="00E716E5"/>
    <w:rsid w:val="00E71AF8"/>
    <w:rsid w:val="00E725AF"/>
    <w:rsid w:val="00E7471C"/>
    <w:rsid w:val="00E7491D"/>
    <w:rsid w:val="00E74C07"/>
    <w:rsid w:val="00E74C3E"/>
    <w:rsid w:val="00E752CA"/>
    <w:rsid w:val="00E75D2C"/>
    <w:rsid w:val="00E75DBE"/>
    <w:rsid w:val="00E7600F"/>
    <w:rsid w:val="00E76187"/>
    <w:rsid w:val="00E76AE3"/>
    <w:rsid w:val="00E8068E"/>
    <w:rsid w:val="00E806A6"/>
    <w:rsid w:val="00E80D4C"/>
    <w:rsid w:val="00E8221E"/>
    <w:rsid w:val="00E82399"/>
    <w:rsid w:val="00E8244B"/>
    <w:rsid w:val="00E827DC"/>
    <w:rsid w:val="00E82B58"/>
    <w:rsid w:val="00E83A0C"/>
    <w:rsid w:val="00E83C67"/>
    <w:rsid w:val="00E8405B"/>
    <w:rsid w:val="00E84A6C"/>
    <w:rsid w:val="00E84B48"/>
    <w:rsid w:val="00E85682"/>
    <w:rsid w:val="00E85DB7"/>
    <w:rsid w:val="00E8634D"/>
    <w:rsid w:val="00E86577"/>
    <w:rsid w:val="00E865DF"/>
    <w:rsid w:val="00E86661"/>
    <w:rsid w:val="00E8680C"/>
    <w:rsid w:val="00E870D0"/>
    <w:rsid w:val="00E875EF"/>
    <w:rsid w:val="00E87C63"/>
    <w:rsid w:val="00E87CC8"/>
    <w:rsid w:val="00E87D24"/>
    <w:rsid w:val="00E90195"/>
    <w:rsid w:val="00E902EF"/>
    <w:rsid w:val="00E9082C"/>
    <w:rsid w:val="00E90DB4"/>
    <w:rsid w:val="00E910F6"/>
    <w:rsid w:val="00E92225"/>
    <w:rsid w:val="00E92DFA"/>
    <w:rsid w:val="00E93CE2"/>
    <w:rsid w:val="00E93E85"/>
    <w:rsid w:val="00E9474E"/>
    <w:rsid w:val="00E94D2F"/>
    <w:rsid w:val="00E9754B"/>
    <w:rsid w:val="00EA0DF1"/>
    <w:rsid w:val="00EA133E"/>
    <w:rsid w:val="00EA13C6"/>
    <w:rsid w:val="00EA1732"/>
    <w:rsid w:val="00EA1B87"/>
    <w:rsid w:val="00EA1BB3"/>
    <w:rsid w:val="00EA2063"/>
    <w:rsid w:val="00EA2169"/>
    <w:rsid w:val="00EA2458"/>
    <w:rsid w:val="00EA2F22"/>
    <w:rsid w:val="00EA336B"/>
    <w:rsid w:val="00EA3600"/>
    <w:rsid w:val="00EA3602"/>
    <w:rsid w:val="00EA3BE8"/>
    <w:rsid w:val="00EA3EEB"/>
    <w:rsid w:val="00EA44AE"/>
    <w:rsid w:val="00EA488B"/>
    <w:rsid w:val="00EA4961"/>
    <w:rsid w:val="00EA596B"/>
    <w:rsid w:val="00EA65B3"/>
    <w:rsid w:val="00EA65BA"/>
    <w:rsid w:val="00EA6C43"/>
    <w:rsid w:val="00EA6FC5"/>
    <w:rsid w:val="00EA750D"/>
    <w:rsid w:val="00EB01B9"/>
    <w:rsid w:val="00EB0F12"/>
    <w:rsid w:val="00EB258D"/>
    <w:rsid w:val="00EB2A19"/>
    <w:rsid w:val="00EB3716"/>
    <w:rsid w:val="00EB3841"/>
    <w:rsid w:val="00EB3EF1"/>
    <w:rsid w:val="00EB509F"/>
    <w:rsid w:val="00EB5B1E"/>
    <w:rsid w:val="00EB6C50"/>
    <w:rsid w:val="00EB6F9C"/>
    <w:rsid w:val="00EB7362"/>
    <w:rsid w:val="00EB798A"/>
    <w:rsid w:val="00EB7FBA"/>
    <w:rsid w:val="00EC022A"/>
    <w:rsid w:val="00EC10C5"/>
    <w:rsid w:val="00EC1247"/>
    <w:rsid w:val="00EC1619"/>
    <w:rsid w:val="00EC1BDD"/>
    <w:rsid w:val="00EC1DF8"/>
    <w:rsid w:val="00EC2195"/>
    <w:rsid w:val="00EC2281"/>
    <w:rsid w:val="00EC2288"/>
    <w:rsid w:val="00EC27B2"/>
    <w:rsid w:val="00EC27B7"/>
    <w:rsid w:val="00EC3594"/>
    <w:rsid w:val="00EC3C13"/>
    <w:rsid w:val="00EC4B3E"/>
    <w:rsid w:val="00EC50BB"/>
    <w:rsid w:val="00EC50C3"/>
    <w:rsid w:val="00EC5260"/>
    <w:rsid w:val="00EC5C15"/>
    <w:rsid w:val="00EC610E"/>
    <w:rsid w:val="00EC6221"/>
    <w:rsid w:val="00EC663E"/>
    <w:rsid w:val="00EC70DC"/>
    <w:rsid w:val="00EC7D1B"/>
    <w:rsid w:val="00ED001E"/>
    <w:rsid w:val="00ED04EF"/>
    <w:rsid w:val="00ED061E"/>
    <w:rsid w:val="00ED0CBA"/>
    <w:rsid w:val="00ED0E42"/>
    <w:rsid w:val="00ED111B"/>
    <w:rsid w:val="00ED1424"/>
    <w:rsid w:val="00ED148A"/>
    <w:rsid w:val="00ED1B63"/>
    <w:rsid w:val="00ED1CD4"/>
    <w:rsid w:val="00ED2D6A"/>
    <w:rsid w:val="00ED3123"/>
    <w:rsid w:val="00ED324E"/>
    <w:rsid w:val="00ED43BF"/>
    <w:rsid w:val="00ED56A1"/>
    <w:rsid w:val="00ED6385"/>
    <w:rsid w:val="00ED6C3A"/>
    <w:rsid w:val="00ED7613"/>
    <w:rsid w:val="00ED76D0"/>
    <w:rsid w:val="00ED7805"/>
    <w:rsid w:val="00ED7AF9"/>
    <w:rsid w:val="00EE001A"/>
    <w:rsid w:val="00EE054C"/>
    <w:rsid w:val="00EE2161"/>
    <w:rsid w:val="00EE2895"/>
    <w:rsid w:val="00EE3FDD"/>
    <w:rsid w:val="00EE5042"/>
    <w:rsid w:val="00EE524C"/>
    <w:rsid w:val="00EE5335"/>
    <w:rsid w:val="00EE5426"/>
    <w:rsid w:val="00EE6325"/>
    <w:rsid w:val="00EE658F"/>
    <w:rsid w:val="00EE67A2"/>
    <w:rsid w:val="00EE7369"/>
    <w:rsid w:val="00EE78E8"/>
    <w:rsid w:val="00EE7991"/>
    <w:rsid w:val="00EE7A62"/>
    <w:rsid w:val="00EF04E0"/>
    <w:rsid w:val="00EF05E8"/>
    <w:rsid w:val="00EF0752"/>
    <w:rsid w:val="00EF0C5D"/>
    <w:rsid w:val="00EF2055"/>
    <w:rsid w:val="00EF218A"/>
    <w:rsid w:val="00EF25F8"/>
    <w:rsid w:val="00EF2FD6"/>
    <w:rsid w:val="00EF32DD"/>
    <w:rsid w:val="00EF39C7"/>
    <w:rsid w:val="00EF4000"/>
    <w:rsid w:val="00EF44F1"/>
    <w:rsid w:val="00EF4E78"/>
    <w:rsid w:val="00EF4FF6"/>
    <w:rsid w:val="00EF5317"/>
    <w:rsid w:val="00EF5A79"/>
    <w:rsid w:val="00EF6117"/>
    <w:rsid w:val="00EF6549"/>
    <w:rsid w:val="00EF6D62"/>
    <w:rsid w:val="00EF7E45"/>
    <w:rsid w:val="00F010CC"/>
    <w:rsid w:val="00F0150C"/>
    <w:rsid w:val="00F015A4"/>
    <w:rsid w:val="00F019DF"/>
    <w:rsid w:val="00F02237"/>
    <w:rsid w:val="00F02446"/>
    <w:rsid w:val="00F04904"/>
    <w:rsid w:val="00F04E8E"/>
    <w:rsid w:val="00F04E8F"/>
    <w:rsid w:val="00F05A16"/>
    <w:rsid w:val="00F05B69"/>
    <w:rsid w:val="00F05C8E"/>
    <w:rsid w:val="00F063FC"/>
    <w:rsid w:val="00F06A52"/>
    <w:rsid w:val="00F0713C"/>
    <w:rsid w:val="00F071F3"/>
    <w:rsid w:val="00F073E8"/>
    <w:rsid w:val="00F077DA"/>
    <w:rsid w:val="00F1029B"/>
    <w:rsid w:val="00F125D6"/>
    <w:rsid w:val="00F12615"/>
    <w:rsid w:val="00F129A1"/>
    <w:rsid w:val="00F12C2E"/>
    <w:rsid w:val="00F13256"/>
    <w:rsid w:val="00F1385E"/>
    <w:rsid w:val="00F13A68"/>
    <w:rsid w:val="00F13CCE"/>
    <w:rsid w:val="00F14326"/>
    <w:rsid w:val="00F14517"/>
    <w:rsid w:val="00F14755"/>
    <w:rsid w:val="00F14F80"/>
    <w:rsid w:val="00F15D3B"/>
    <w:rsid w:val="00F16358"/>
    <w:rsid w:val="00F16653"/>
    <w:rsid w:val="00F175DC"/>
    <w:rsid w:val="00F17C32"/>
    <w:rsid w:val="00F17DE5"/>
    <w:rsid w:val="00F20574"/>
    <w:rsid w:val="00F207C1"/>
    <w:rsid w:val="00F20DD7"/>
    <w:rsid w:val="00F210FE"/>
    <w:rsid w:val="00F214B1"/>
    <w:rsid w:val="00F217DF"/>
    <w:rsid w:val="00F22967"/>
    <w:rsid w:val="00F22BD2"/>
    <w:rsid w:val="00F22FF9"/>
    <w:rsid w:val="00F23D14"/>
    <w:rsid w:val="00F23F9C"/>
    <w:rsid w:val="00F240FF"/>
    <w:rsid w:val="00F25490"/>
    <w:rsid w:val="00F2589E"/>
    <w:rsid w:val="00F269CC"/>
    <w:rsid w:val="00F26E89"/>
    <w:rsid w:val="00F273B9"/>
    <w:rsid w:val="00F27510"/>
    <w:rsid w:val="00F27666"/>
    <w:rsid w:val="00F305A0"/>
    <w:rsid w:val="00F30ED1"/>
    <w:rsid w:val="00F314EC"/>
    <w:rsid w:val="00F32D57"/>
    <w:rsid w:val="00F33E57"/>
    <w:rsid w:val="00F34648"/>
    <w:rsid w:val="00F35042"/>
    <w:rsid w:val="00F35AAB"/>
    <w:rsid w:val="00F36513"/>
    <w:rsid w:val="00F379E9"/>
    <w:rsid w:val="00F37D41"/>
    <w:rsid w:val="00F405BE"/>
    <w:rsid w:val="00F41957"/>
    <w:rsid w:val="00F41B9D"/>
    <w:rsid w:val="00F41F85"/>
    <w:rsid w:val="00F422F3"/>
    <w:rsid w:val="00F424A5"/>
    <w:rsid w:val="00F447A3"/>
    <w:rsid w:val="00F44C64"/>
    <w:rsid w:val="00F45122"/>
    <w:rsid w:val="00F45830"/>
    <w:rsid w:val="00F45A3C"/>
    <w:rsid w:val="00F46066"/>
    <w:rsid w:val="00F46C0C"/>
    <w:rsid w:val="00F46D77"/>
    <w:rsid w:val="00F470F3"/>
    <w:rsid w:val="00F471F3"/>
    <w:rsid w:val="00F47966"/>
    <w:rsid w:val="00F50268"/>
    <w:rsid w:val="00F50BE2"/>
    <w:rsid w:val="00F512AE"/>
    <w:rsid w:val="00F517C4"/>
    <w:rsid w:val="00F51FF8"/>
    <w:rsid w:val="00F527E9"/>
    <w:rsid w:val="00F52886"/>
    <w:rsid w:val="00F531A9"/>
    <w:rsid w:val="00F5392B"/>
    <w:rsid w:val="00F53B44"/>
    <w:rsid w:val="00F540A4"/>
    <w:rsid w:val="00F542F8"/>
    <w:rsid w:val="00F54406"/>
    <w:rsid w:val="00F55ABA"/>
    <w:rsid w:val="00F561A2"/>
    <w:rsid w:val="00F5673B"/>
    <w:rsid w:val="00F5677C"/>
    <w:rsid w:val="00F56CEB"/>
    <w:rsid w:val="00F56FF5"/>
    <w:rsid w:val="00F57814"/>
    <w:rsid w:val="00F57C2D"/>
    <w:rsid w:val="00F600C6"/>
    <w:rsid w:val="00F60533"/>
    <w:rsid w:val="00F608C9"/>
    <w:rsid w:val="00F60BC1"/>
    <w:rsid w:val="00F60D89"/>
    <w:rsid w:val="00F6139F"/>
    <w:rsid w:val="00F61572"/>
    <w:rsid w:val="00F61B0F"/>
    <w:rsid w:val="00F62AAE"/>
    <w:rsid w:val="00F63455"/>
    <w:rsid w:val="00F63ADD"/>
    <w:rsid w:val="00F63D8A"/>
    <w:rsid w:val="00F6451F"/>
    <w:rsid w:val="00F6462B"/>
    <w:rsid w:val="00F64789"/>
    <w:rsid w:val="00F64839"/>
    <w:rsid w:val="00F64E7F"/>
    <w:rsid w:val="00F656B7"/>
    <w:rsid w:val="00F660F0"/>
    <w:rsid w:val="00F668B8"/>
    <w:rsid w:val="00F70A54"/>
    <w:rsid w:val="00F70A80"/>
    <w:rsid w:val="00F70DEF"/>
    <w:rsid w:val="00F718C5"/>
    <w:rsid w:val="00F72F92"/>
    <w:rsid w:val="00F73273"/>
    <w:rsid w:val="00F73FFB"/>
    <w:rsid w:val="00F745BD"/>
    <w:rsid w:val="00F74941"/>
    <w:rsid w:val="00F74ACE"/>
    <w:rsid w:val="00F7520A"/>
    <w:rsid w:val="00F75358"/>
    <w:rsid w:val="00F753A4"/>
    <w:rsid w:val="00F76F31"/>
    <w:rsid w:val="00F77BD7"/>
    <w:rsid w:val="00F77EEC"/>
    <w:rsid w:val="00F801D2"/>
    <w:rsid w:val="00F81536"/>
    <w:rsid w:val="00F817B7"/>
    <w:rsid w:val="00F8218B"/>
    <w:rsid w:val="00F831F8"/>
    <w:rsid w:val="00F83A6B"/>
    <w:rsid w:val="00F83C78"/>
    <w:rsid w:val="00F8429E"/>
    <w:rsid w:val="00F84556"/>
    <w:rsid w:val="00F8556B"/>
    <w:rsid w:val="00F85D60"/>
    <w:rsid w:val="00F85E68"/>
    <w:rsid w:val="00F86586"/>
    <w:rsid w:val="00F86960"/>
    <w:rsid w:val="00F878AF"/>
    <w:rsid w:val="00F91A0E"/>
    <w:rsid w:val="00F928C3"/>
    <w:rsid w:val="00F9351E"/>
    <w:rsid w:val="00F93932"/>
    <w:rsid w:val="00F94E6A"/>
    <w:rsid w:val="00F954A2"/>
    <w:rsid w:val="00F95540"/>
    <w:rsid w:val="00F965B2"/>
    <w:rsid w:val="00F96A96"/>
    <w:rsid w:val="00F973CC"/>
    <w:rsid w:val="00F97599"/>
    <w:rsid w:val="00F976E0"/>
    <w:rsid w:val="00F97C2C"/>
    <w:rsid w:val="00FA03DD"/>
    <w:rsid w:val="00FA1CA3"/>
    <w:rsid w:val="00FA1F94"/>
    <w:rsid w:val="00FA2310"/>
    <w:rsid w:val="00FA2ADB"/>
    <w:rsid w:val="00FA358C"/>
    <w:rsid w:val="00FA4D2F"/>
    <w:rsid w:val="00FA4FD7"/>
    <w:rsid w:val="00FA5150"/>
    <w:rsid w:val="00FA561E"/>
    <w:rsid w:val="00FA56BB"/>
    <w:rsid w:val="00FA62E9"/>
    <w:rsid w:val="00FA66D4"/>
    <w:rsid w:val="00FB002D"/>
    <w:rsid w:val="00FB0A3E"/>
    <w:rsid w:val="00FB1818"/>
    <w:rsid w:val="00FB1954"/>
    <w:rsid w:val="00FB22E3"/>
    <w:rsid w:val="00FB280D"/>
    <w:rsid w:val="00FB3AC5"/>
    <w:rsid w:val="00FB3E96"/>
    <w:rsid w:val="00FB440A"/>
    <w:rsid w:val="00FB446F"/>
    <w:rsid w:val="00FB4489"/>
    <w:rsid w:val="00FB4511"/>
    <w:rsid w:val="00FB45D7"/>
    <w:rsid w:val="00FB4B74"/>
    <w:rsid w:val="00FB50CD"/>
    <w:rsid w:val="00FB5183"/>
    <w:rsid w:val="00FB534E"/>
    <w:rsid w:val="00FB5661"/>
    <w:rsid w:val="00FB611E"/>
    <w:rsid w:val="00FB6470"/>
    <w:rsid w:val="00FB657A"/>
    <w:rsid w:val="00FB6E07"/>
    <w:rsid w:val="00FB70AD"/>
    <w:rsid w:val="00FB75D1"/>
    <w:rsid w:val="00FC0424"/>
    <w:rsid w:val="00FC057A"/>
    <w:rsid w:val="00FC108F"/>
    <w:rsid w:val="00FC18C0"/>
    <w:rsid w:val="00FC1AA5"/>
    <w:rsid w:val="00FC1B52"/>
    <w:rsid w:val="00FC1F41"/>
    <w:rsid w:val="00FC28E2"/>
    <w:rsid w:val="00FC2A37"/>
    <w:rsid w:val="00FC3136"/>
    <w:rsid w:val="00FC368C"/>
    <w:rsid w:val="00FC37BA"/>
    <w:rsid w:val="00FC3D15"/>
    <w:rsid w:val="00FC4CF0"/>
    <w:rsid w:val="00FC68F8"/>
    <w:rsid w:val="00FC79B0"/>
    <w:rsid w:val="00FD05B0"/>
    <w:rsid w:val="00FD1EC9"/>
    <w:rsid w:val="00FD2318"/>
    <w:rsid w:val="00FD244D"/>
    <w:rsid w:val="00FD4329"/>
    <w:rsid w:val="00FD49A9"/>
    <w:rsid w:val="00FD4A93"/>
    <w:rsid w:val="00FD4FE3"/>
    <w:rsid w:val="00FD55EF"/>
    <w:rsid w:val="00FD573A"/>
    <w:rsid w:val="00FD593B"/>
    <w:rsid w:val="00FD67B7"/>
    <w:rsid w:val="00FE0017"/>
    <w:rsid w:val="00FE02AC"/>
    <w:rsid w:val="00FE0375"/>
    <w:rsid w:val="00FE1D70"/>
    <w:rsid w:val="00FE21A9"/>
    <w:rsid w:val="00FE2A74"/>
    <w:rsid w:val="00FE30CC"/>
    <w:rsid w:val="00FE3446"/>
    <w:rsid w:val="00FE40BE"/>
    <w:rsid w:val="00FE5517"/>
    <w:rsid w:val="00FE5803"/>
    <w:rsid w:val="00FE5992"/>
    <w:rsid w:val="00FE5FEF"/>
    <w:rsid w:val="00FE6693"/>
    <w:rsid w:val="00FE6B7D"/>
    <w:rsid w:val="00FE6EC6"/>
    <w:rsid w:val="00FF1065"/>
    <w:rsid w:val="00FF12E1"/>
    <w:rsid w:val="00FF2595"/>
    <w:rsid w:val="00FF2751"/>
    <w:rsid w:val="00FF2BF4"/>
    <w:rsid w:val="00FF2CCA"/>
    <w:rsid w:val="00FF2DF4"/>
    <w:rsid w:val="00FF2F7E"/>
    <w:rsid w:val="00FF3250"/>
    <w:rsid w:val="00FF3A4C"/>
    <w:rsid w:val="00FF3B02"/>
    <w:rsid w:val="00FF4149"/>
    <w:rsid w:val="00FF4A73"/>
    <w:rsid w:val="00FF5642"/>
    <w:rsid w:val="00FF575E"/>
    <w:rsid w:val="00FF5DE8"/>
    <w:rsid w:val="00FF601F"/>
    <w:rsid w:val="00FF6354"/>
    <w:rsid w:val="00FF6609"/>
    <w:rsid w:val="00FF6719"/>
    <w:rsid w:val="00FF6B1A"/>
    <w:rsid w:val="00FF6DB5"/>
    <w:rsid w:val="00FF6E16"/>
    <w:rsid w:val="00FF6E8E"/>
    <w:rsid w:val="00FF7280"/>
    <w:rsid w:val="00FF760A"/>
    <w:rsid w:val="00FF7980"/>
    <w:rsid w:val="00FF7F8B"/>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3180"/>
  <w15:chartTrackingRefBased/>
  <w15:docId w15:val="{66BE3147-A84E-4055-951E-5BFA3D92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F7CA0"/>
    <w:pPr>
      <w:keepNext/>
      <w:keepLines/>
      <w:numPr>
        <w:numId w:val="10"/>
      </w:numPr>
      <w:suppressAutoHyphens/>
      <w:spacing w:before="240" w:after="240" w:line="252" w:lineRule="auto"/>
      <w:jc w:val="center"/>
      <w:outlineLvl w:val="0"/>
    </w:pPr>
    <w:rPr>
      <w:rFonts w:ascii="Times New Roman" w:eastAsia=";Times New Roman" w:hAnsi="Times New Roman" w:cs=";Times New Roman"/>
      <w:b/>
      <w:sz w:val="28"/>
      <w:szCs w:val="32"/>
      <w:lang w:eastAsia="zh-CN"/>
    </w:rPr>
  </w:style>
  <w:style w:type="paragraph" w:styleId="2">
    <w:name w:val="heading 2"/>
    <w:basedOn w:val="a"/>
    <w:next w:val="a"/>
    <w:link w:val="20"/>
    <w:qFormat/>
    <w:rsid w:val="000F7CA0"/>
    <w:pPr>
      <w:keepNext/>
      <w:keepLines/>
      <w:numPr>
        <w:ilvl w:val="1"/>
        <w:numId w:val="10"/>
      </w:numPr>
      <w:suppressAutoHyphens/>
      <w:spacing w:before="40" w:after="0" w:line="240" w:lineRule="auto"/>
      <w:outlineLvl w:val="1"/>
    </w:pPr>
    <w:rPr>
      <w:rFonts w:ascii="Calibri Light" w:eastAsia=";Times New Roman" w:hAnsi="Calibri Light" w:cs=";Times New Roman"/>
      <w:color w:val="2E74B5"/>
      <w:sz w:val="26"/>
      <w:szCs w:val="26"/>
      <w:lang w:eastAsia="zh-CN"/>
    </w:rPr>
  </w:style>
  <w:style w:type="paragraph" w:styleId="3">
    <w:name w:val="heading 3"/>
    <w:basedOn w:val="a"/>
    <w:next w:val="a"/>
    <w:link w:val="30"/>
    <w:uiPriority w:val="9"/>
    <w:semiHidden/>
    <w:unhideWhenUsed/>
    <w:qFormat/>
    <w:rsid w:val="00FB56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2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qFormat/>
    <w:rsid w:val="001E6618"/>
    <w:rPr>
      <w:sz w:val="16"/>
      <w:szCs w:val="16"/>
    </w:rPr>
  </w:style>
  <w:style w:type="paragraph" w:styleId="a5">
    <w:name w:val="annotation text"/>
    <w:basedOn w:val="a"/>
    <w:link w:val="a6"/>
    <w:uiPriority w:val="99"/>
    <w:unhideWhenUsed/>
    <w:qFormat/>
    <w:rsid w:val="001E6618"/>
    <w:pPr>
      <w:spacing w:line="240" w:lineRule="auto"/>
    </w:pPr>
    <w:rPr>
      <w:sz w:val="20"/>
      <w:szCs w:val="20"/>
    </w:rPr>
  </w:style>
  <w:style w:type="character" w:customStyle="1" w:styleId="a6">
    <w:name w:val="Текст примітки Знак"/>
    <w:basedOn w:val="a0"/>
    <w:link w:val="a5"/>
    <w:uiPriority w:val="99"/>
    <w:qFormat/>
    <w:rsid w:val="001E6618"/>
    <w:rPr>
      <w:sz w:val="20"/>
      <w:szCs w:val="20"/>
    </w:rPr>
  </w:style>
  <w:style w:type="paragraph" w:styleId="a7">
    <w:name w:val="annotation subject"/>
    <w:basedOn w:val="a5"/>
    <w:next w:val="a5"/>
    <w:link w:val="a8"/>
    <w:uiPriority w:val="99"/>
    <w:semiHidden/>
    <w:unhideWhenUsed/>
    <w:rsid w:val="001E6618"/>
    <w:rPr>
      <w:b/>
      <w:bCs/>
    </w:rPr>
  </w:style>
  <w:style w:type="character" w:customStyle="1" w:styleId="a8">
    <w:name w:val="Тема примітки Знак"/>
    <w:basedOn w:val="a6"/>
    <w:link w:val="a7"/>
    <w:uiPriority w:val="99"/>
    <w:semiHidden/>
    <w:rsid w:val="001E6618"/>
    <w:rPr>
      <w:b/>
      <w:bCs/>
      <w:sz w:val="20"/>
      <w:szCs w:val="20"/>
    </w:rPr>
  </w:style>
  <w:style w:type="paragraph" w:styleId="a9">
    <w:name w:val="Balloon Text"/>
    <w:basedOn w:val="a"/>
    <w:link w:val="aa"/>
    <w:uiPriority w:val="99"/>
    <w:unhideWhenUsed/>
    <w:qFormat/>
    <w:rsid w:val="001E6618"/>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qFormat/>
    <w:rsid w:val="001E6618"/>
    <w:rPr>
      <w:rFonts w:ascii="Segoe UI" w:hAnsi="Segoe UI" w:cs="Segoe UI"/>
      <w:sz w:val="18"/>
      <w:szCs w:val="18"/>
    </w:rPr>
  </w:style>
  <w:style w:type="character" w:styleId="ab">
    <w:name w:val="Hyperlink"/>
    <w:basedOn w:val="a0"/>
    <w:uiPriority w:val="99"/>
    <w:unhideWhenUsed/>
    <w:rsid w:val="00DE1841"/>
    <w:rPr>
      <w:color w:val="0000FF"/>
      <w:u w:val="single"/>
    </w:rPr>
  </w:style>
  <w:style w:type="paragraph" w:styleId="ac">
    <w:name w:val="header"/>
    <w:basedOn w:val="a"/>
    <w:link w:val="ad"/>
    <w:uiPriority w:val="99"/>
    <w:unhideWhenUsed/>
    <w:rsid w:val="001B00A7"/>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1B00A7"/>
  </w:style>
  <w:style w:type="paragraph" w:styleId="ae">
    <w:name w:val="footer"/>
    <w:basedOn w:val="a"/>
    <w:link w:val="af"/>
    <w:uiPriority w:val="99"/>
    <w:unhideWhenUsed/>
    <w:rsid w:val="001B00A7"/>
    <w:pPr>
      <w:tabs>
        <w:tab w:val="center" w:pos="4819"/>
        <w:tab w:val="right" w:pos="9639"/>
      </w:tabs>
      <w:spacing w:after="0" w:line="240" w:lineRule="auto"/>
    </w:pPr>
  </w:style>
  <w:style w:type="character" w:customStyle="1" w:styleId="af">
    <w:name w:val="Нижній колонтитул Знак"/>
    <w:basedOn w:val="a0"/>
    <w:link w:val="ae"/>
    <w:uiPriority w:val="99"/>
    <w:rsid w:val="001B00A7"/>
  </w:style>
  <w:style w:type="paragraph" w:styleId="af0">
    <w:name w:val="No Spacing"/>
    <w:link w:val="af1"/>
    <w:uiPriority w:val="1"/>
    <w:qFormat/>
    <w:rsid w:val="00745274"/>
    <w:pPr>
      <w:spacing w:after="0" w:line="240" w:lineRule="auto"/>
    </w:pPr>
  </w:style>
  <w:style w:type="paragraph" w:styleId="af2">
    <w:name w:val="Revision"/>
    <w:hidden/>
    <w:uiPriority w:val="99"/>
    <w:semiHidden/>
    <w:rsid w:val="006D4770"/>
    <w:pPr>
      <w:spacing w:after="0" w:line="240" w:lineRule="auto"/>
    </w:pPr>
  </w:style>
  <w:style w:type="character" w:customStyle="1" w:styleId="af1">
    <w:name w:val="Без інтервалів Знак"/>
    <w:basedOn w:val="a0"/>
    <w:link w:val="af0"/>
    <w:uiPriority w:val="1"/>
    <w:rsid w:val="00835913"/>
  </w:style>
  <w:style w:type="paragraph" w:styleId="af3">
    <w:name w:val="footnote text"/>
    <w:basedOn w:val="a"/>
    <w:link w:val="af4"/>
    <w:uiPriority w:val="99"/>
    <w:semiHidden/>
    <w:unhideWhenUsed/>
    <w:rsid w:val="00720F80"/>
    <w:pPr>
      <w:spacing w:after="0" w:line="240" w:lineRule="auto"/>
    </w:pPr>
    <w:rPr>
      <w:sz w:val="20"/>
      <w:szCs w:val="20"/>
    </w:rPr>
  </w:style>
  <w:style w:type="character" w:customStyle="1" w:styleId="af4">
    <w:name w:val="Текст виноски Знак"/>
    <w:basedOn w:val="a0"/>
    <w:link w:val="af3"/>
    <w:uiPriority w:val="99"/>
    <w:semiHidden/>
    <w:rsid w:val="00720F80"/>
    <w:rPr>
      <w:sz w:val="20"/>
      <w:szCs w:val="20"/>
    </w:rPr>
  </w:style>
  <w:style w:type="character" w:styleId="af5">
    <w:name w:val="footnote reference"/>
    <w:basedOn w:val="a0"/>
    <w:uiPriority w:val="99"/>
    <w:semiHidden/>
    <w:unhideWhenUsed/>
    <w:rsid w:val="00720F80"/>
    <w:rPr>
      <w:vertAlign w:val="superscript"/>
    </w:rPr>
  </w:style>
  <w:style w:type="character" w:customStyle="1" w:styleId="FontStyle20">
    <w:name w:val="Font Style20"/>
    <w:basedOn w:val="a0"/>
    <w:uiPriority w:val="99"/>
    <w:rsid w:val="00E54573"/>
    <w:rPr>
      <w:rFonts w:ascii="Times New Roman" w:hAnsi="Times New Roman" w:cs="Times New Roman"/>
      <w:color w:val="000000"/>
      <w:sz w:val="26"/>
      <w:szCs w:val="26"/>
    </w:rPr>
  </w:style>
  <w:style w:type="paragraph" w:customStyle="1" w:styleId="rvps2">
    <w:name w:val="rvps2"/>
    <w:basedOn w:val="a"/>
    <w:qFormat/>
    <w:rsid w:val="00DA25D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DA25D3"/>
  </w:style>
  <w:style w:type="character" w:customStyle="1" w:styleId="rvts37">
    <w:name w:val="rvts37"/>
    <w:basedOn w:val="a0"/>
    <w:rsid w:val="00590174"/>
  </w:style>
  <w:style w:type="character" w:customStyle="1" w:styleId="rvts23">
    <w:name w:val="rvts23"/>
    <w:basedOn w:val="a0"/>
    <w:rsid w:val="000950C9"/>
  </w:style>
  <w:style w:type="paragraph" w:customStyle="1" w:styleId="StyleZakonu">
    <w:name w:val="StyleZakonu"/>
    <w:basedOn w:val="a"/>
    <w:link w:val="StyleZakonu0"/>
    <w:rsid w:val="00CA2152"/>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CA2152"/>
    <w:rPr>
      <w:rFonts w:ascii="Times New Roman" w:eastAsia="Times New Roman" w:hAnsi="Times New Roman" w:cs="Times New Roman"/>
      <w:sz w:val="20"/>
      <w:szCs w:val="20"/>
      <w:lang w:eastAsia="ru-RU"/>
    </w:rPr>
  </w:style>
  <w:style w:type="paragraph" w:styleId="af6">
    <w:name w:val="List Paragraph"/>
    <w:aliases w:val="Bullets,Normal bullet 2,Heading Bullet,Number normal,Number Normal,text bullet,List Numbers,Elenco Normale,List Paragraph - sub title,Абзац списку1"/>
    <w:basedOn w:val="a"/>
    <w:link w:val="af7"/>
    <w:uiPriority w:val="34"/>
    <w:qFormat/>
    <w:rsid w:val="0083471F"/>
    <w:pPr>
      <w:spacing w:after="0" w:line="240" w:lineRule="auto"/>
      <w:ind w:left="720" w:firstLine="448"/>
      <w:contextualSpacing/>
      <w:jc w:val="both"/>
    </w:pPr>
  </w:style>
  <w:style w:type="character" w:customStyle="1" w:styleId="af7">
    <w:name w:val="Абзац списку Знак"/>
    <w:aliases w:val="Bullets Знак,Normal bullet 2 Знак,Heading Bullet Знак,Number normal Знак,Number Normal Знак,text bullet Знак,List Numbers Знак,Elenco Normale Знак,List Paragraph - sub title Знак,Абзац списку1 Знак"/>
    <w:link w:val="af6"/>
    <w:uiPriority w:val="34"/>
    <w:qFormat/>
    <w:locked/>
    <w:rsid w:val="0083471F"/>
  </w:style>
  <w:style w:type="paragraph" w:customStyle="1" w:styleId="rvps7">
    <w:name w:val="rvps7"/>
    <w:basedOn w:val="a"/>
    <w:rsid w:val="00DA666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DA666B"/>
  </w:style>
  <w:style w:type="character" w:customStyle="1" w:styleId="rvts11">
    <w:name w:val="rvts11"/>
    <w:basedOn w:val="a0"/>
    <w:rsid w:val="00DA666B"/>
  </w:style>
  <w:style w:type="character" w:styleId="af8">
    <w:name w:val="Strong"/>
    <w:basedOn w:val="a0"/>
    <w:uiPriority w:val="22"/>
    <w:qFormat/>
    <w:rsid w:val="00B12685"/>
    <w:rPr>
      <w:b/>
      <w:bCs/>
    </w:rPr>
  </w:style>
  <w:style w:type="paragraph" w:customStyle="1" w:styleId="Default">
    <w:name w:val="Default"/>
    <w:rsid w:val="001C4F93"/>
    <w:pPr>
      <w:autoSpaceDE w:val="0"/>
      <w:autoSpaceDN w:val="0"/>
      <w:adjustRightInd w:val="0"/>
      <w:spacing w:after="0" w:line="240" w:lineRule="auto"/>
    </w:pPr>
    <w:rPr>
      <w:rFonts w:ascii="Times New Roman" w:hAnsi="Times New Roman" w:cs="Times New Roman"/>
      <w:color w:val="000000"/>
      <w:sz w:val="24"/>
      <w:szCs w:val="24"/>
    </w:rPr>
  </w:style>
  <w:style w:type="paragraph" w:styleId="af9">
    <w:name w:val="Normal (Web)"/>
    <w:basedOn w:val="a"/>
    <w:link w:val="afa"/>
    <w:uiPriority w:val="99"/>
    <w:unhideWhenUsed/>
    <w:qFormat/>
    <w:rsid w:val="00603DD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qFormat/>
    <w:rsid w:val="000F7CA0"/>
    <w:rPr>
      <w:rFonts w:ascii="Times New Roman" w:eastAsia=";Times New Roman" w:hAnsi="Times New Roman" w:cs=";Times New Roman"/>
      <w:b/>
      <w:sz w:val="28"/>
      <w:szCs w:val="32"/>
      <w:lang w:eastAsia="zh-CN"/>
    </w:rPr>
  </w:style>
  <w:style w:type="character" w:customStyle="1" w:styleId="20">
    <w:name w:val="Заголовок 2 Знак"/>
    <w:basedOn w:val="a0"/>
    <w:link w:val="2"/>
    <w:rsid w:val="000F7CA0"/>
    <w:rPr>
      <w:rFonts w:ascii="Calibri Light" w:eastAsia=";Times New Roman" w:hAnsi="Calibri Light" w:cs=";Times New Roman"/>
      <w:color w:val="2E74B5"/>
      <w:sz w:val="26"/>
      <w:szCs w:val="26"/>
      <w:lang w:eastAsia="zh-CN"/>
    </w:rPr>
  </w:style>
  <w:style w:type="character" w:customStyle="1" w:styleId="WW8Num3z0">
    <w:name w:val="WW8Num3z0"/>
    <w:qFormat/>
    <w:rsid w:val="000F7CA0"/>
  </w:style>
  <w:style w:type="character" w:customStyle="1" w:styleId="31">
    <w:name w:val="Текст примітки Знак3"/>
    <w:basedOn w:val="a0"/>
    <w:uiPriority w:val="99"/>
    <w:rsid w:val="000F7CA0"/>
    <w:rPr>
      <w:rFonts w:ascii="Times New Roman" w:eastAsia="Calibri" w:hAnsi="Times New Roman" w:cs="Times New Roman"/>
      <w:sz w:val="20"/>
      <w:szCs w:val="20"/>
      <w:lang w:eastAsia="zh-CN"/>
    </w:rPr>
  </w:style>
  <w:style w:type="character" w:customStyle="1" w:styleId="rvts9">
    <w:name w:val="rvts9"/>
    <w:basedOn w:val="a0"/>
    <w:rsid w:val="006C4898"/>
  </w:style>
  <w:style w:type="paragraph" w:styleId="afb">
    <w:name w:val="Title"/>
    <w:basedOn w:val="a"/>
    <w:link w:val="afc"/>
    <w:uiPriority w:val="10"/>
    <w:qFormat/>
    <w:rsid w:val="006C4898"/>
    <w:pPr>
      <w:spacing w:after="0" w:line="240" w:lineRule="auto"/>
      <w:ind w:left="5040" w:firstLine="720"/>
      <w:jc w:val="center"/>
    </w:pPr>
    <w:rPr>
      <w:rFonts w:ascii="Times New Roman" w:eastAsia="Times New Roman" w:hAnsi="Times New Roman" w:cs="Times New Roman"/>
      <w:b/>
      <w:sz w:val="24"/>
      <w:szCs w:val="20"/>
      <w:lang w:val="ru-RU" w:eastAsia="ru-RU"/>
    </w:rPr>
  </w:style>
  <w:style w:type="character" w:customStyle="1" w:styleId="afc">
    <w:name w:val="Назва Знак"/>
    <w:basedOn w:val="a0"/>
    <w:link w:val="afb"/>
    <w:uiPriority w:val="10"/>
    <w:rsid w:val="006C4898"/>
    <w:rPr>
      <w:rFonts w:ascii="Times New Roman" w:eastAsia="Times New Roman" w:hAnsi="Times New Roman" w:cs="Times New Roman"/>
      <w:b/>
      <w:sz w:val="24"/>
      <w:szCs w:val="20"/>
      <w:lang w:val="ru-RU" w:eastAsia="ru-RU"/>
    </w:rPr>
  </w:style>
  <w:style w:type="table" w:customStyle="1" w:styleId="11">
    <w:name w:val="Сітка таблиці1"/>
    <w:basedOn w:val="a1"/>
    <w:next w:val="a3"/>
    <w:uiPriority w:val="39"/>
    <w:rsid w:val="00276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42">
    <w:name w:val="st42"/>
    <w:uiPriority w:val="99"/>
    <w:unhideWhenUsed/>
    <w:rsid w:val="00363056"/>
    <w:rPr>
      <w:rFonts w:ascii="Times New Roman" w:eastAsia="Times New Roman" w:hAnsi="Times New Roman" w:hint="default"/>
      <w:color w:val="000000"/>
      <w:sz w:val="24"/>
      <w:szCs w:val="24"/>
    </w:rPr>
  </w:style>
  <w:style w:type="character" w:customStyle="1" w:styleId="xfmc3">
    <w:name w:val="xfmc3"/>
    <w:basedOn w:val="a0"/>
    <w:rsid w:val="002157AB"/>
  </w:style>
  <w:style w:type="character" w:customStyle="1" w:styleId="afa">
    <w:name w:val="Звичайний (веб) Знак"/>
    <w:link w:val="af9"/>
    <w:uiPriority w:val="99"/>
    <w:locked/>
    <w:rsid w:val="00E3537E"/>
    <w:rPr>
      <w:rFonts w:ascii="Times New Roman" w:eastAsia="Times New Roman" w:hAnsi="Times New Roman" w:cs="Times New Roman"/>
      <w:sz w:val="24"/>
      <w:szCs w:val="24"/>
      <w:lang w:eastAsia="uk-UA"/>
    </w:rPr>
  </w:style>
  <w:style w:type="character" w:customStyle="1" w:styleId="spanrvts0">
    <w:name w:val="span_rvts0"/>
    <w:basedOn w:val="a0"/>
    <w:rsid w:val="00E3537E"/>
    <w:rPr>
      <w:rFonts w:ascii="Times New Roman" w:eastAsia="Times New Roman" w:hAnsi="Times New Roman" w:cs="Times New Roman"/>
      <w:b w:val="0"/>
      <w:bCs w:val="0"/>
      <w:i w:val="0"/>
      <w:iCs w:val="0"/>
      <w:sz w:val="24"/>
      <w:szCs w:val="24"/>
    </w:rPr>
  </w:style>
  <w:style w:type="character" w:customStyle="1" w:styleId="hard-blue-color">
    <w:name w:val="hard-blue-color"/>
    <w:basedOn w:val="a0"/>
    <w:rsid w:val="00CE2FC6"/>
  </w:style>
  <w:style w:type="character" w:customStyle="1" w:styleId="xfmc1">
    <w:name w:val="xfmc1"/>
    <w:basedOn w:val="a0"/>
    <w:rsid w:val="006D77A9"/>
  </w:style>
  <w:style w:type="character" w:customStyle="1" w:styleId="xfmc2">
    <w:name w:val="xfmc2"/>
    <w:basedOn w:val="a0"/>
    <w:rsid w:val="006D77A9"/>
  </w:style>
  <w:style w:type="paragraph" w:customStyle="1" w:styleId="tj">
    <w:name w:val="tj"/>
    <w:basedOn w:val="a"/>
    <w:rsid w:val="00CF4C8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r">
    <w:name w:val="tr"/>
    <w:basedOn w:val="a"/>
    <w:rsid w:val="00CF4C8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semiHidden/>
    <w:rsid w:val="00FB5661"/>
    <w:rPr>
      <w:rFonts w:asciiTheme="majorHAnsi" w:eastAsiaTheme="majorEastAsia" w:hAnsiTheme="majorHAnsi" w:cstheme="majorBidi"/>
      <w:color w:val="1F4D78" w:themeColor="accent1" w:themeShade="7F"/>
      <w:sz w:val="24"/>
      <w:szCs w:val="24"/>
    </w:rPr>
  </w:style>
  <w:style w:type="paragraph" w:customStyle="1" w:styleId="tl">
    <w:name w:val="tl"/>
    <w:basedOn w:val="a"/>
    <w:rsid w:val="0007380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d">
    <w:name w:val="FollowedHyperlink"/>
    <w:basedOn w:val="a0"/>
    <w:uiPriority w:val="99"/>
    <w:semiHidden/>
    <w:unhideWhenUsed/>
    <w:rsid w:val="000738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6249">
      <w:bodyDiv w:val="1"/>
      <w:marLeft w:val="0"/>
      <w:marRight w:val="0"/>
      <w:marTop w:val="0"/>
      <w:marBottom w:val="0"/>
      <w:divBdr>
        <w:top w:val="none" w:sz="0" w:space="0" w:color="auto"/>
        <w:left w:val="none" w:sz="0" w:space="0" w:color="auto"/>
        <w:bottom w:val="none" w:sz="0" w:space="0" w:color="auto"/>
        <w:right w:val="none" w:sz="0" w:space="0" w:color="auto"/>
      </w:divBdr>
    </w:div>
    <w:div w:id="19203198">
      <w:bodyDiv w:val="1"/>
      <w:marLeft w:val="0"/>
      <w:marRight w:val="0"/>
      <w:marTop w:val="0"/>
      <w:marBottom w:val="0"/>
      <w:divBdr>
        <w:top w:val="none" w:sz="0" w:space="0" w:color="auto"/>
        <w:left w:val="none" w:sz="0" w:space="0" w:color="auto"/>
        <w:bottom w:val="none" w:sz="0" w:space="0" w:color="auto"/>
        <w:right w:val="none" w:sz="0" w:space="0" w:color="auto"/>
      </w:divBdr>
    </w:div>
    <w:div w:id="22024820">
      <w:bodyDiv w:val="1"/>
      <w:marLeft w:val="0"/>
      <w:marRight w:val="0"/>
      <w:marTop w:val="0"/>
      <w:marBottom w:val="0"/>
      <w:divBdr>
        <w:top w:val="none" w:sz="0" w:space="0" w:color="auto"/>
        <w:left w:val="none" w:sz="0" w:space="0" w:color="auto"/>
        <w:bottom w:val="none" w:sz="0" w:space="0" w:color="auto"/>
        <w:right w:val="none" w:sz="0" w:space="0" w:color="auto"/>
      </w:divBdr>
    </w:div>
    <w:div w:id="32269211">
      <w:bodyDiv w:val="1"/>
      <w:marLeft w:val="0"/>
      <w:marRight w:val="0"/>
      <w:marTop w:val="0"/>
      <w:marBottom w:val="0"/>
      <w:divBdr>
        <w:top w:val="none" w:sz="0" w:space="0" w:color="auto"/>
        <w:left w:val="none" w:sz="0" w:space="0" w:color="auto"/>
        <w:bottom w:val="none" w:sz="0" w:space="0" w:color="auto"/>
        <w:right w:val="none" w:sz="0" w:space="0" w:color="auto"/>
      </w:divBdr>
    </w:div>
    <w:div w:id="39600645">
      <w:bodyDiv w:val="1"/>
      <w:marLeft w:val="0"/>
      <w:marRight w:val="0"/>
      <w:marTop w:val="0"/>
      <w:marBottom w:val="0"/>
      <w:divBdr>
        <w:top w:val="none" w:sz="0" w:space="0" w:color="auto"/>
        <w:left w:val="none" w:sz="0" w:space="0" w:color="auto"/>
        <w:bottom w:val="none" w:sz="0" w:space="0" w:color="auto"/>
        <w:right w:val="none" w:sz="0" w:space="0" w:color="auto"/>
      </w:divBdr>
    </w:div>
    <w:div w:id="49505702">
      <w:bodyDiv w:val="1"/>
      <w:marLeft w:val="0"/>
      <w:marRight w:val="0"/>
      <w:marTop w:val="0"/>
      <w:marBottom w:val="0"/>
      <w:divBdr>
        <w:top w:val="none" w:sz="0" w:space="0" w:color="auto"/>
        <w:left w:val="none" w:sz="0" w:space="0" w:color="auto"/>
        <w:bottom w:val="none" w:sz="0" w:space="0" w:color="auto"/>
        <w:right w:val="none" w:sz="0" w:space="0" w:color="auto"/>
      </w:divBdr>
    </w:div>
    <w:div w:id="55320847">
      <w:bodyDiv w:val="1"/>
      <w:marLeft w:val="0"/>
      <w:marRight w:val="0"/>
      <w:marTop w:val="0"/>
      <w:marBottom w:val="0"/>
      <w:divBdr>
        <w:top w:val="none" w:sz="0" w:space="0" w:color="auto"/>
        <w:left w:val="none" w:sz="0" w:space="0" w:color="auto"/>
        <w:bottom w:val="none" w:sz="0" w:space="0" w:color="auto"/>
        <w:right w:val="none" w:sz="0" w:space="0" w:color="auto"/>
      </w:divBdr>
    </w:div>
    <w:div w:id="63454534">
      <w:bodyDiv w:val="1"/>
      <w:marLeft w:val="0"/>
      <w:marRight w:val="0"/>
      <w:marTop w:val="0"/>
      <w:marBottom w:val="0"/>
      <w:divBdr>
        <w:top w:val="none" w:sz="0" w:space="0" w:color="auto"/>
        <w:left w:val="none" w:sz="0" w:space="0" w:color="auto"/>
        <w:bottom w:val="none" w:sz="0" w:space="0" w:color="auto"/>
        <w:right w:val="none" w:sz="0" w:space="0" w:color="auto"/>
      </w:divBdr>
    </w:div>
    <w:div w:id="73205904">
      <w:bodyDiv w:val="1"/>
      <w:marLeft w:val="0"/>
      <w:marRight w:val="0"/>
      <w:marTop w:val="0"/>
      <w:marBottom w:val="0"/>
      <w:divBdr>
        <w:top w:val="none" w:sz="0" w:space="0" w:color="auto"/>
        <w:left w:val="none" w:sz="0" w:space="0" w:color="auto"/>
        <w:bottom w:val="none" w:sz="0" w:space="0" w:color="auto"/>
        <w:right w:val="none" w:sz="0" w:space="0" w:color="auto"/>
      </w:divBdr>
    </w:div>
    <w:div w:id="88090806">
      <w:bodyDiv w:val="1"/>
      <w:marLeft w:val="0"/>
      <w:marRight w:val="0"/>
      <w:marTop w:val="0"/>
      <w:marBottom w:val="0"/>
      <w:divBdr>
        <w:top w:val="none" w:sz="0" w:space="0" w:color="auto"/>
        <w:left w:val="none" w:sz="0" w:space="0" w:color="auto"/>
        <w:bottom w:val="none" w:sz="0" w:space="0" w:color="auto"/>
        <w:right w:val="none" w:sz="0" w:space="0" w:color="auto"/>
      </w:divBdr>
    </w:div>
    <w:div w:id="103036354">
      <w:bodyDiv w:val="1"/>
      <w:marLeft w:val="0"/>
      <w:marRight w:val="0"/>
      <w:marTop w:val="0"/>
      <w:marBottom w:val="0"/>
      <w:divBdr>
        <w:top w:val="none" w:sz="0" w:space="0" w:color="auto"/>
        <w:left w:val="none" w:sz="0" w:space="0" w:color="auto"/>
        <w:bottom w:val="none" w:sz="0" w:space="0" w:color="auto"/>
        <w:right w:val="none" w:sz="0" w:space="0" w:color="auto"/>
      </w:divBdr>
    </w:div>
    <w:div w:id="105545372">
      <w:bodyDiv w:val="1"/>
      <w:marLeft w:val="0"/>
      <w:marRight w:val="0"/>
      <w:marTop w:val="0"/>
      <w:marBottom w:val="0"/>
      <w:divBdr>
        <w:top w:val="none" w:sz="0" w:space="0" w:color="auto"/>
        <w:left w:val="none" w:sz="0" w:space="0" w:color="auto"/>
        <w:bottom w:val="none" w:sz="0" w:space="0" w:color="auto"/>
        <w:right w:val="none" w:sz="0" w:space="0" w:color="auto"/>
      </w:divBdr>
    </w:div>
    <w:div w:id="129906659">
      <w:bodyDiv w:val="1"/>
      <w:marLeft w:val="0"/>
      <w:marRight w:val="0"/>
      <w:marTop w:val="0"/>
      <w:marBottom w:val="0"/>
      <w:divBdr>
        <w:top w:val="none" w:sz="0" w:space="0" w:color="auto"/>
        <w:left w:val="none" w:sz="0" w:space="0" w:color="auto"/>
        <w:bottom w:val="none" w:sz="0" w:space="0" w:color="auto"/>
        <w:right w:val="none" w:sz="0" w:space="0" w:color="auto"/>
      </w:divBdr>
    </w:div>
    <w:div w:id="129981844">
      <w:bodyDiv w:val="1"/>
      <w:marLeft w:val="0"/>
      <w:marRight w:val="0"/>
      <w:marTop w:val="0"/>
      <w:marBottom w:val="0"/>
      <w:divBdr>
        <w:top w:val="none" w:sz="0" w:space="0" w:color="auto"/>
        <w:left w:val="none" w:sz="0" w:space="0" w:color="auto"/>
        <w:bottom w:val="none" w:sz="0" w:space="0" w:color="auto"/>
        <w:right w:val="none" w:sz="0" w:space="0" w:color="auto"/>
      </w:divBdr>
    </w:div>
    <w:div w:id="132720000">
      <w:bodyDiv w:val="1"/>
      <w:marLeft w:val="0"/>
      <w:marRight w:val="0"/>
      <w:marTop w:val="0"/>
      <w:marBottom w:val="0"/>
      <w:divBdr>
        <w:top w:val="none" w:sz="0" w:space="0" w:color="auto"/>
        <w:left w:val="none" w:sz="0" w:space="0" w:color="auto"/>
        <w:bottom w:val="none" w:sz="0" w:space="0" w:color="auto"/>
        <w:right w:val="none" w:sz="0" w:space="0" w:color="auto"/>
      </w:divBdr>
    </w:div>
    <w:div w:id="135952535">
      <w:bodyDiv w:val="1"/>
      <w:marLeft w:val="0"/>
      <w:marRight w:val="0"/>
      <w:marTop w:val="0"/>
      <w:marBottom w:val="0"/>
      <w:divBdr>
        <w:top w:val="none" w:sz="0" w:space="0" w:color="auto"/>
        <w:left w:val="none" w:sz="0" w:space="0" w:color="auto"/>
        <w:bottom w:val="none" w:sz="0" w:space="0" w:color="auto"/>
        <w:right w:val="none" w:sz="0" w:space="0" w:color="auto"/>
      </w:divBdr>
    </w:div>
    <w:div w:id="144786568">
      <w:bodyDiv w:val="1"/>
      <w:marLeft w:val="0"/>
      <w:marRight w:val="0"/>
      <w:marTop w:val="0"/>
      <w:marBottom w:val="0"/>
      <w:divBdr>
        <w:top w:val="none" w:sz="0" w:space="0" w:color="auto"/>
        <w:left w:val="none" w:sz="0" w:space="0" w:color="auto"/>
        <w:bottom w:val="none" w:sz="0" w:space="0" w:color="auto"/>
        <w:right w:val="none" w:sz="0" w:space="0" w:color="auto"/>
      </w:divBdr>
    </w:div>
    <w:div w:id="158079722">
      <w:bodyDiv w:val="1"/>
      <w:marLeft w:val="0"/>
      <w:marRight w:val="0"/>
      <w:marTop w:val="0"/>
      <w:marBottom w:val="0"/>
      <w:divBdr>
        <w:top w:val="none" w:sz="0" w:space="0" w:color="auto"/>
        <w:left w:val="none" w:sz="0" w:space="0" w:color="auto"/>
        <w:bottom w:val="none" w:sz="0" w:space="0" w:color="auto"/>
        <w:right w:val="none" w:sz="0" w:space="0" w:color="auto"/>
      </w:divBdr>
    </w:div>
    <w:div w:id="163131466">
      <w:bodyDiv w:val="1"/>
      <w:marLeft w:val="0"/>
      <w:marRight w:val="0"/>
      <w:marTop w:val="0"/>
      <w:marBottom w:val="0"/>
      <w:divBdr>
        <w:top w:val="none" w:sz="0" w:space="0" w:color="auto"/>
        <w:left w:val="none" w:sz="0" w:space="0" w:color="auto"/>
        <w:bottom w:val="none" w:sz="0" w:space="0" w:color="auto"/>
        <w:right w:val="none" w:sz="0" w:space="0" w:color="auto"/>
      </w:divBdr>
    </w:div>
    <w:div w:id="168717764">
      <w:bodyDiv w:val="1"/>
      <w:marLeft w:val="0"/>
      <w:marRight w:val="0"/>
      <w:marTop w:val="0"/>
      <w:marBottom w:val="0"/>
      <w:divBdr>
        <w:top w:val="none" w:sz="0" w:space="0" w:color="auto"/>
        <w:left w:val="none" w:sz="0" w:space="0" w:color="auto"/>
        <w:bottom w:val="none" w:sz="0" w:space="0" w:color="auto"/>
        <w:right w:val="none" w:sz="0" w:space="0" w:color="auto"/>
      </w:divBdr>
    </w:div>
    <w:div w:id="182129299">
      <w:bodyDiv w:val="1"/>
      <w:marLeft w:val="0"/>
      <w:marRight w:val="0"/>
      <w:marTop w:val="0"/>
      <w:marBottom w:val="0"/>
      <w:divBdr>
        <w:top w:val="none" w:sz="0" w:space="0" w:color="auto"/>
        <w:left w:val="none" w:sz="0" w:space="0" w:color="auto"/>
        <w:bottom w:val="none" w:sz="0" w:space="0" w:color="auto"/>
        <w:right w:val="none" w:sz="0" w:space="0" w:color="auto"/>
      </w:divBdr>
    </w:div>
    <w:div w:id="196360001">
      <w:bodyDiv w:val="1"/>
      <w:marLeft w:val="0"/>
      <w:marRight w:val="0"/>
      <w:marTop w:val="0"/>
      <w:marBottom w:val="0"/>
      <w:divBdr>
        <w:top w:val="none" w:sz="0" w:space="0" w:color="auto"/>
        <w:left w:val="none" w:sz="0" w:space="0" w:color="auto"/>
        <w:bottom w:val="none" w:sz="0" w:space="0" w:color="auto"/>
        <w:right w:val="none" w:sz="0" w:space="0" w:color="auto"/>
      </w:divBdr>
      <w:divsChild>
        <w:div w:id="36585963">
          <w:marLeft w:val="0"/>
          <w:marRight w:val="0"/>
          <w:marTop w:val="0"/>
          <w:marBottom w:val="0"/>
          <w:divBdr>
            <w:top w:val="single" w:sz="6" w:space="6" w:color="C3D6F5"/>
            <w:left w:val="single" w:sz="6" w:space="12" w:color="C3D6F5"/>
            <w:bottom w:val="single" w:sz="6" w:space="6" w:color="CAE8FC"/>
            <w:right w:val="single" w:sz="6" w:space="12" w:color="CAE8FC"/>
          </w:divBdr>
          <w:divsChild>
            <w:div w:id="1722287021">
              <w:marLeft w:val="0"/>
              <w:marRight w:val="0"/>
              <w:marTop w:val="0"/>
              <w:marBottom w:val="0"/>
              <w:divBdr>
                <w:top w:val="none" w:sz="0" w:space="0" w:color="auto"/>
                <w:left w:val="none" w:sz="0" w:space="0" w:color="auto"/>
                <w:bottom w:val="none" w:sz="0" w:space="0" w:color="auto"/>
                <w:right w:val="none" w:sz="0" w:space="0" w:color="auto"/>
              </w:divBdr>
            </w:div>
          </w:divsChild>
        </w:div>
        <w:div w:id="2000693748">
          <w:marLeft w:val="-225"/>
          <w:marRight w:val="-225"/>
          <w:marTop w:val="0"/>
          <w:marBottom w:val="0"/>
          <w:divBdr>
            <w:top w:val="none" w:sz="0" w:space="0" w:color="auto"/>
            <w:left w:val="none" w:sz="0" w:space="0" w:color="auto"/>
            <w:bottom w:val="none" w:sz="0" w:space="0" w:color="auto"/>
            <w:right w:val="none" w:sz="0" w:space="0" w:color="auto"/>
          </w:divBdr>
          <w:divsChild>
            <w:div w:id="1880818941">
              <w:marLeft w:val="0"/>
              <w:marRight w:val="0"/>
              <w:marTop w:val="0"/>
              <w:marBottom w:val="0"/>
              <w:divBdr>
                <w:top w:val="none" w:sz="0" w:space="0" w:color="auto"/>
                <w:left w:val="none" w:sz="0" w:space="0" w:color="auto"/>
                <w:bottom w:val="none" w:sz="0" w:space="0" w:color="auto"/>
                <w:right w:val="none" w:sz="0" w:space="0" w:color="auto"/>
              </w:divBdr>
              <w:divsChild>
                <w:div w:id="1196818678">
                  <w:marLeft w:val="0"/>
                  <w:marRight w:val="0"/>
                  <w:marTop w:val="0"/>
                  <w:marBottom w:val="0"/>
                  <w:divBdr>
                    <w:top w:val="none" w:sz="0" w:space="0" w:color="auto"/>
                    <w:left w:val="none" w:sz="0" w:space="0" w:color="auto"/>
                    <w:bottom w:val="none" w:sz="0" w:space="0" w:color="auto"/>
                    <w:right w:val="none" w:sz="0" w:space="0" w:color="auto"/>
                  </w:divBdr>
                  <w:divsChild>
                    <w:div w:id="1211458529">
                      <w:marLeft w:val="0"/>
                      <w:marRight w:val="0"/>
                      <w:marTop w:val="0"/>
                      <w:marBottom w:val="0"/>
                      <w:divBdr>
                        <w:top w:val="none" w:sz="0" w:space="0" w:color="auto"/>
                        <w:left w:val="none" w:sz="0" w:space="0" w:color="auto"/>
                        <w:bottom w:val="none" w:sz="0" w:space="0" w:color="auto"/>
                        <w:right w:val="none" w:sz="0" w:space="0" w:color="auto"/>
                      </w:divBdr>
                      <w:divsChild>
                        <w:div w:id="797534149">
                          <w:marLeft w:val="0"/>
                          <w:marRight w:val="0"/>
                          <w:marTop w:val="150"/>
                          <w:marBottom w:val="150"/>
                          <w:divBdr>
                            <w:top w:val="none" w:sz="0" w:space="0" w:color="auto"/>
                            <w:left w:val="none" w:sz="0" w:space="0" w:color="auto"/>
                            <w:bottom w:val="none" w:sz="0" w:space="0" w:color="auto"/>
                            <w:right w:val="none" w:sz="0" w:space="0" w:color="auto"/>
                          </w:divBdr>
                        </w:div>
                        <w:div w:id="294913494">
                          <w:marLeft w:val="0"/>
                          <w:marRight w:val="0"/>
                          <w:marTop w:val="0"/>
                          <w:marBottom w:val="0"/>
                          <w:divBdr>
                            <w:top w:val="none" w:sz="0" w:space="0" w:color="auto"/>
                            <w:left w:val="none" w:sz="0" w:space="0" w:color="auto"/>
                            <w:bottom w:val="none" w:sz="0" w:space="0" w:color="auto"/>
                            <w:right w:val="none" w:sz="0" w:space="0" w:color="auto"/>
                          </w:divBdr>
                        </w:div>
                        <w:div w:id="1803648770">
                          <w:marLeft w:val="0"/>
                          <w:marRight w:val="0"/>
                          <w:marTop w:val="0"/>
                          <w:marBottom w:val="0"/>
                          <w:divBdr>
                            <w:top w:val="none" w:sz="0" w:space="0" w:color="auto"/>
                            <w:left w:val="none" w:sz="0" w:space="0" w:color="auto"/>
                            <w:bottom w:val="none" w:sz="0" w:space="0" w:color="auto"/>
                            <w:right w:val="none" w:sz="0" w:space="0" w:color="auto"/>
                          </w:divBdr>
                        </w:div>
                        <w:div w:id="701514766">
                          <w:marLeft w:val="0"/>
                          <w:marRight w:val="0"/>
                          <w:marTop w:val="0"/>
                          <w:marBottom w:val="0"/>
                          <w:divBdr>
                            <w:top w:val="none" w:sz="0" w:space="0" w:color="auto"/>
                            <w:left w:val="none" w:sz="0" w:space="0" w:color="auto"/>
                            <w:bottom w:val="none" w:sz="0" w:space="0" w:color="auto"/>
                            <w:right w:val="none" w:sz="0" w:space="0" w:color="auto"/>
                          </w:divBdr>
                        </w:div>
                        <w:div w:id="2056392827">
                          <w:marLeft w:val="0"/>
                          <w:marRight w:val="0"/>
                          <w:marTop w:val="0"/>
                          <w:marBottom w:val="0"/>
                          <w:divBdr>
                            <w:top w:val="none" w:sz="0" w:space="0" w:color="auto"/>
                            <w:left w:val="none" w:sz="0" w:space="0" w:color="auto"/>
                            <w:bottom w:val="none" w:sz="0" w:space="0" w:color="auto"/>
                            <w:right w:val="none" w:sz="0" w:space="0" w:color="auto"/>
                          </w:divBdr>
                        </w:div>
                        <w:div w:id="1959141346">
                          <w:marLeft w:val="0"/>
                          <w:marRight w:val="0"/>
                          <w:marTop w:val="0"/>
                          <w:marBottom w:val="150"/>
                          <w:divBdr>
                            <w:top w:val="none" w:sz="0" w:space="0" w:color="auto"/>
                            <w:left w:val="none" w:sz="0" w:space="0" w:color="auto"/>
                            <w:bottom w:val="none" w:sz="0" w:space="0" w:color="auto"/>
                            <w:right w:val="none" w:sz="0" w:space="0" w:color="auto"/>
                          </w:divBdr>
                        </w:div>
                        <w:div w:id="716853940">
                          <w:marLeft w:val="0"/>
                          <w:marRight w:val="0"/>
                          <w:marTop w:val="0"/>
                          <w:marBottom w:val="150"/>
                          <w:divBdr>
                            <w:top w:val="none" w:sz="0" w:space="0" w:color="auto"/>
                            <w:left w:val="none" w:sz="0" w:space="0" w:color="auto"/>
                            <w:bottom w:val="none" w:sz="0" w:space="0" w:color="auto"/>
                            <w:right w:val="none" w:sz="0" w:space="0" w:color="auto"/>
                          </w:divBdr>
                        </w:div>
                        <w:div w:id="1943607961">
                          <w:marLeft w:val="0"/>
                          <w:marRight w:val="0"/>
                          <w:marTop w:val="0"/>
                          <w:marBottom w:val="0"/>
                          <w:divBdr>
                            <w:top w:val="none" w:sz="0" w:space="0" w:color="auto"/>
                            <w:left w:val="none" w:sz="0" w:space="0" w:color="auto"/>
                            <w:bottom w:val="none" w:sz="0" w:space="0" w:color="auto"/>
                            <w:right w:val="none" w:sz="0" w:space="0" w:color="auto"/>
                          </w:divBdr>
                        </w:div>
                        <w:div w:id="43064166">
                          <w:marLeft w:val="0"/>
                          <w:marRight w:val="0"/>
                          <w:marTop w:val="0"/>
                          <w:marBottom w:val="0"/>
                          <w:divBdr>
                            <w:top w:val="none" w:sz="0" w:space="0" w:color="auto"/>
                            <w:left w:val="none" w:sz="0" w:space="0" w:color="auto"/>
                            <w:bottom w:val="none" w:sz="0" w:space="0" w:color="auto"/>
                            <w:right w:val="none" w:sz="0" w:space="0" w:color="auto"/>
                          </w:divBdr>
                        </w:div>
                        <w:div w:id="594362706">
                          <w:marLeft w:val="0"/>
                          <w:marRight w:val="0"/>
                          <w:marTop w:val="0"/>
                          <w:marBottom w:val="0"/>
                          <w:divBdr>
                            <w:top w:val="none" w:sz="0" w:space="0" w:color="auto"/>
                            <w:left w:val="none" w:sz="0" w:space="0" w:color="auto"/>
                            <w:bottom w:val="none" w:sz="0" w:space="0" w:color="auto"/>
                            <w:right w:val="none" w:sz="0" w:space="0" w:color="auto"/>
                          </w:divBdr>
                        </w:div>
                        <w:div w:id="315883869">
                          <w:marLeft w:val="0"/>
                          <w:marRight w:val="0"/>
                          <w:marTop w:val="0"/>
                          <w:marBottom w:val="0"/>
                          <w:divBdr>
                            <w:top w:val="none" w:sz="0" w:space="0" w:color="auto"/>
                            <w:left w:val="none" w:sz="0" w:space="0" w:color="auto"/>
                            <w:bottom w:val="none" w:sz="0" w:space="0" w:color="auto"/>
                            <w:right w:val="none" w:sz="0" w:space="0" w:color="auto"/>
                          </w:divBdr>
                        </w:div>
                        <w:div w:id="1636594168">
                          <w:marLeft w:val="0"/>
                          <w:marRight w:val="0"/>
                          <w:marTop w:val="0"/>
                          <w:marBottom w:val="0"/>
                          <w:divBdr>
                            <w:top w:val="none" w:sz="0" w:space="0" w:color="auto"/>
                            <w:left w:val="none" w:sz="0" w:space="0" w:color="auto"/>
                            <w:bottom w:val="none" w:sz="0" w:space="0" w:color="auto"/>
                            <w:right w:val="none" w:sz="0" w:space="0" w:color="auto"/>
                          </w:divBdr>
                        </w:div>
                        <w:div w:id="1663193327">
                          <w:marLeft w:val="0"/>
                          <w:marRight w:val="0"/>
                          <w:marTop w:val="0"/>
                          <w:marBottom w:val="0"/>
                          <w:divBdr>
                            <w:top w:val="none" w:sz="0" w:space="0" w:color="auto"/>
                            <w:left w:val="none" w:sz="0" w:space="0" w:color="auto"/>
                            <w:bottom w:val="none" w:sz="0" w:space="0" w:color="auto"/>
                            <w:right w:val="none" w:sz="0" w:space="0" w:color="auto"/>
                          </w:divBdr>
                        </w:div>
                        <w:div w:id="269245770">
                          <w:marLeft w:val="0"/>
                          <w:marRight w:val="0"/>
                          <w:marTop w:val="0"/>
                          <w:marBottom w:val="0"/>
                          <w:divBdr>
                            <w:top w:val="none" w:sz="0" w:space="0" w:color="auto"/>
                            <w:left w:val="none" w:sz="0" w:space="0" w:color="auto"/>
                            <w:bottom w:val="none" w:sz="0" w:space="0" w:color="auto"/>
                            <w:right w:val="none" w:sz="0" w:space="0" w:color="auto"/>
                          </w:divBdr>
                        </w:div>
                        <w:div w:id="2058435615">
                          <w:marLeft w:val="0"/>
                          <w:marRight w:val="0"/>
                          <w:marTop w:val="0"/>
                          <w:marBottom w:val="0"/>
                          <w:divBdr>
                            <w:top w:val="none" w:sz="0" w:space="0" w:color="auto"/>
                            <w:left w:val="none" w:sz="0" w:space="0" w:color="auto"/>
                            <w:bottom w:val="none" w:sz="0" w:space="0" w:color="auto"/>
                            <w:right w:val="none" w:sz="0" w:space="0" w:color="auto"/>
                          </w:divBdr>
                        </w:div>
                        <w:div w:id="351763452">
                          <w:marLeft w:val="0"/>
                          <w:marRight w:val="0"/>
                          <w:marTop w:val="0"/>
                          <w:marBottom w:val="0"/>
                          <w:divBdr>
                            <w:top w:val="none" w:sz="0" w:space="0" w:color="auto"/>
                            <w:left w:val="none" w:sz="0" w:space="0" w:color="auto"/>
                            <w:bottom w:val="none" w:sz="0" w:space="0" w:color="auto"/>
                            <w:right w:val="none" w:sz="0" w:space="0" w:color="auto"/>
                          </w:divBdr>
                        </w:div>
                        <w:div w:id="806823483">
                          <w:marLeft w:val="0"/>
                          <w:marRight w:val="0"/>
                          <w:marTop w:val="0"/>
                          <w:marBottom w:val="0"/>
                          <w:divBdr>
                            <w:top w:val="none" w:sz="0" w:space="0" w:color="auto"/>
                            <w:left w:val="none" w:sz="0" w:space="0" w:color="auto"/>
                            <w:bottom w:val="none" w:sz="0" w:space="0" w:color="auto"/>
                            <w:right w:val="none" w:sz="0" w:space="0" w:color="auto"/>
                          </w:divBdr>
                        </w:div>
                        <w:div w:id="752241192">
                          <w:marLeft w:val="0"/>
                          <w:marRight w:val="0"/>
                          <w:marTop w:val="0"/>
                          <w:marBottom w:val="0"/>
                          <w:divBdr>
                            <w:top w:val="none" w:sz="0" w:space="0" w:color="auto"/>
                            <w:left w:val="none" w:sz="0" w:space="0" w:color="auto"/>
                            <w:bottom w:val="none" w:sz="0" w:space="0" w:color="auto"/>
                            <w:right w:val="none" w:sz="0" w:space="0" w:color="auto"/>
                          </w:divBdr>
                        </w:div>
                        <w:div w:id="82386636">
                          <w:marLeft w:val="0"/>
                          <w:marRight w:val="0"/>
                          <w:marTop w:val="0"/>
                          <w:marBottom w:val="0"/>
                          <w:divBdr>
                            <w:top w:val="none" w:sz="0" w:space="0" w:color="auto"/>
                            <w:left w:val="none" w:sz="0" w:space="0" w:color="auto"/>
                            <w:bottom w:val="none" w:sz="0" w:space="0" w:color="auto"/>
                            <w:right w:val="none" w:sz="0" w:space="0" w:color="auto"/>
                          </w:divBdr>
                        </w:div>
                        <w:div w:id="2077508893">
                          <w:marLeft w:val="0"/>
                          <w:marRight w:val="0"/>
                          <w:marTop w:val="0"/>
                          <w:marBottom w:val="0"/>
                          <w:divBdr>
                            <w:top w:val="none" w:sz="0" w:space="0" w:color="auto"/>
                            <w:left w:val="none" w:sz="0" w:space="0" w:color="auto"/>
                            <w:bottom w:val="none" w:sz="0" w:space="0" w:color="auto"/>
                            <w:right w:val="none" w:sz="0" w:space="0" w:color="auto"/>
                          </w:divBdr>
                        </w:div>
                        <w:div w:id="351229563">
                          <w:marLeft w:val="0"/>
                          <w:marRight w:val="0"/>
                          <w:marTop w:val="0"/>
                          <w:marBottom w:val="0"/>
                          <w:divBdr>
                            <w:top w:val="none" w:sz="0" w:space="0" w:color="auto"/>
                            <w:left w:val="none" w:sz="0" w:space="0" w:color="auto"/>
                            <w:bottom w:val="none" w:sz="0" w:space="0" w:color="auto"/>
                            <w:right w:val="none" w:sz="0" w:space="0" w:color="auto"/>
                          </w:divBdr>
                        </w:div>
                        <w:div w:id="1258490290">
                          <w:marLeft w:val="0"/>
                          <w:marRight w:val="0"/>
                          <w:marTop w:val="0"/>
                          <w:marBottom w:val="0"/>
                          <w:divBdr>
                            <w:top w:val="none" w:sz="0" w:space="0" w:color="auto"/>
                            <w:left w:val="none" w:sz="0" w:space="0" w:color="auto"/>
                            <w:bottom w:val="none" w:sz="0" w:space="0" w:color="auto"/>
                            <w:right w:val="none" w:sz="0" w:space="0" w:color="auto"/>
                          </w:divBdr>
                        </w:div>
                        <w:div w:id="231552299">
                          <w:marLeft w:val="0"/>
                          <w:marRight w:val="0"/>
                          <w:marTop w:val="0"/>
                          <w:marBottom w:val="0"/>
                          <w:divBdr>
                            <w:top w:val="none" w:sz="0" w:space="0" w:color="auto"/>
                            <w:left w:val="none" w:sz="0" w:space="0" w:color="auto"/>
                            <w:bottom w:val="none" w:sz="0" w:space="0" w:color="auto"/>
                            <w:right w:val="none" w:sz="0" w:space="0" w:color="auto"/>
                          </w:divBdr>
                        </w:div>
                        <w:div w:id="1275750835">
                          <w:marLeft w:val="0"/>
                          <w:marRight w:val="0"/>
                          <w:marTop w:val="0"/>
                          <w:marBottom w:val="0"/>
                          <w:divBdr>
                            <w:top w:val="none" w:sz="0" w:space="0" w:color="auto"/>
                            <w:left w:val="none" w:sz="0" w:space="0" w:color="auto"/>
                            <w:bottom w:val="none" w:sz="0" w:space="0" w:color="auto"/>
                            <w:right w:val="none" w:sz="0" w:space="0" w:color="auto"/>
                          </w:divBdr>
                        </w:div>
                        <w:div w:id="663508660">
                          <w:marLeft w:val="0"/>
                          <w:marRight w:val="0"/>
                          <w:marTop w:val="0"/>
                          <w:marBottom w:val="0"/>
                          <w:divBdr>
                            <w:top w:val="none" w:sz="0" w:space="0" w:color="auto"/>
                            <w:left w:val="none" w:sz="0" w:space="0" w:color="auto"/>
                            <w:bottom w:val="none" w:sz="0" w:space="0" w:color="auto"/>
                            <w:right w:val="none" w:sz="0" w:space="0" w:color="auto"/>
                          </w:divBdr>
                        </w:div>
                        <w:div w:id="1329602789">
                          <w:marLeft w:val="0"/>
                          <w:marRight w:val="0"/>
                          <w:marTop w:val="0"/>
                          <w:marBottom w:val="0"/>
                          <w:divBdr>
                            <w:top w:val="none" w:sz="0" w:space="0" w:color="auto"/>
                            <w:left w:val="none" w:sz="0" w:space="0" w:color="auto"/>
                            <w:bottom w:val="none" w:sz="0" w:space="0" w:color="auto"/>
                            <w:right w:val="none" w:sz="0" w:space="0" w:color="auto"/>
                          </w:divBdr>
                        </w:div>
                        <w:div w:id="1915125469">
                          <w:marLeft w:val="0"/>
                          <w:marRight w:val="0"/>
                          <w:marTop w:val="0"/>
                          <w:marBottom w:val="0"/>
                          <w:divBdr>
                            <w:top w:val="none" w:sz="0" w:space="0" w:color="auto"/>
                            <w:left w:val="none" w:sz="0" w:space="0" w:color="auto"/>
                            <w:bottom w:val="none" w:sz="0" w:space="0" w:color="auto"/>
                            <w:right w:val="none" w:sz="0" w:space="0" w:color="auto"/>
                          </w:divBdr>
                        </w:div>
                        <w:div w:id="2973999">
                          <w:marLeft w:val="0"/>
                          <w:marRight w:val="0"/>
                          <w:marTop w:val="0"/>
                          <w:marBottom w:val="0"/>
                          <w:divBdr>
                            <w:top w:val="none" w:sz="0" w:space="0" w:color="auto"/>
                            <w:left w:val="none" w:sz="0" w:space="0" w:color="auto"/>
                            <w:bottom w:val="none" w:sz="0" w:space="0" w:color="auto"/>
                            <w:right w:val="none" w:sz="0" w:space="0" w:color="auto"/>
                          </w:divBdr>
                        </w:div>
                        <w:div w:id="2096630854">
                          <w:marLeft w:val="0"/>
                          <w:marRight w:val="0"/>
                          <w:marTop w:val="0"/>
                          <w:marBottom w:val="0"/>
                          <w:divBdr>
                            <w:top w:val="none" w:sz="0" w:space="0" w:color="auto"/>
                            <w:left w:val="none" w:sz="0" w:space="0" w:color="auto"/>
                            <w:bottom w:val="none" w:sz="0" w:space="0" w:color="auto"/>
                            <w:right w:val="none" w:sz="0" w:space="0" w:color="auto"/>
                          </w:divBdr>
                        </w:div>
                        <w:div w:id="1599481014">
                          <w:marLeft w:val="0"/>
                          <w:marRight w:val="0"/>
                          <w:marTop w:val="0"/>
                          <w:marBottom w:val="0"/>
                          <w:divBdr>
                            <w:top w:val="none" w:sz="0" w:space="0" w:color="auto"/>
                            <w:left w:val="none" w:sz="0" w:space="0" w:color="auto"/>
                            <w:bottom w:val="none" w:sz="0" w:space="0" w:color="auto"/>
                            <w:right w:val="none" w:sz="0" w:space="0" w:color="auto"/>
                          </w:divBdr>
                        </w:div>
                        <w:div w:id="2018462915">
                          <w:marLeft w:val="0"/>
                          <w:marRight w:val="0"/>
                          <w:marTop w:val="0"/>
                          <w:marBottom w:val="0"/>
                          <w:divBdr>
                            <w:top w:val="none" w:sz="0" w:space="0" w:color="auto"/>
                            <w:left w:val="none" w:sz="0" w:space="0" w:color="auto"/>
                            <w:bottom w:val="none" w:sz="0" w:space="0" w:color="auto"/>
                            <w:right w:val="none" w:sz="0" w:space="0" w:color="auto"/>
                          </w:divBdr>
                        </w:div>
                        <w:div w:id="1811358416">
                          <w:marLeft w:val="0"/>
                          <w:marRight w:val="0"/>
                          <w:marTop w:val="0"/>
                          <w:marBottom w:val="0"/>
                          <w:divBdr>
                            <w:top w:val="none" w:sz="0" w:space="0" w:color="auto"/>
                            <w:left w:val="none" w:sz="0" w:space="0" w:color="auto"/>
                            <w:bottom w:val="none" w:sz="0" w:space="0" w:color="auto"/>
                            <w:right w:val="none" w:sz="0" w:space="0" w:color="auto"/>
                          </w:divBdr>
                        </w:div>
                        <w:div w:id="593519138">
                          <w:marLeft w:val="0"/>
                          <w:marRight w:val="0"/>
                          <w:marTop w:val="0"/>
                          <w:marBottom w:val="0"/>
                          <w:divBdr>
                            <w:top w:val="none" w:sz="0" w:space="0" w:color="auto"/>
                            <w:left w:val="none" w:sz="0" w:space="0" w:color="auto"/>
                            <w:bottom w:val="none" w:sz="0" w:space="0" w:color="auto"/>
                            <w:right w:val="none" w:sz="0" w:space="0" w:color="auto"/>
                          </w:divBdr>
                        </w:div>
                        <w:div w:id="1491822639">
                          <w:marLeft w:val="0"/>
                          <w:marRight w:val="0"/>
                          <w:marTop w:val="0"/>
                          <w:marBottom w:val="0"/>
                          <w:divBdr>
                            <w:top w:val="none" w:sz="0" w:space="0" w:color="auto"/>
                            <w:left w:val="none" w:sz="0" w:space="0" w:color="auto"/>
                            <w:bottom w:val="none" w:sz="0" w:space="0" w:color="auto"/>
                            <w:right w:val="none" w:sz="0" w:space="0" w:color="auto"/>
                          </w:divBdr>
                        </w:div>
                        <w:div w:id="208298955">
                          <w:marLeft w:val="0"/>
                          <w:marRight w:val="0"/>
                          <w:marTop w:val="0"/>
                          <w:marBottom w:val="0"/>
                          <w:divBdr>
                            <w:top w:val="none" w:sz="0" w:space="0" w:color="auto"/>
                            <w:left w:val="none" w:sz="0" w:space="0" w:color="auto"/>
                            <w:bottom w:val="none" w:sz="0" w:space="0" w:color="auto"/>
                            <w:right w:val="none" w:sz="0" w:space="0" w:color="auto"/>
                          </w:divBdr>
                        </w:div>
                        <w:div w:id="146283320">
                          <w:marLeft w:val="0"/>
                          <w:marRight w:val="0"/>
                          <w:marTop w:val="0"/>
                          <w:marBottom w:val="0"/>
                          <w:divBdr>
                            <w:top w:val="none" w:sz="0" w:space="0" w:color="auto"/>
                            <w:left w:val="none" w:sz="0" w:space="0" w:color="auto"/>
                            <w:bottom w:val="none" w:sz="0" w:space="0" w:color="auto"/>
                            <w:right w:val="none" w:sz="0" w:space="0" w:color="auto"/>
                          </w:divBdr>
                        </w:div>
                        <w:div w:id="1148135231">
                          <w:marLeft w:val="0"/>
                          <w:marRight w:val="0"/>
                          <w:marTop w:val="0"/>
                          <w:marBottom w:val="0"/>
                          <w:divBdr>
                            <w:top w:val="none" w:sz="0" w:space="0" w:color="auto"/>
                            <w:left w:val="none" w:sz="0" w:space="0" w:color="auto"/>
                            <w:bottom w:val="none" w:sz="0" w:space="0" w:color="auto"/>
                            <w:right w:val="none" w:sz="0" w:space="0" w:color="auto"/>
                          </w:divBdr>
                        </w:div>
                        <w:div w:id="585266985">
                          <w:marLeft w:val="0"/>
                          <w:marRight w:val="0"/>
                          <w:marTop w:val="0"/>
                          <w:marBottom w:val="0"/>
                          <w:divBdr>
                            <w:top w:val="none" w:sz="0" w:space="0" w:color="auto"/>
                            <w:left w:val="none" w:sz="0" w:space="0" w:color="auto"/>
                            <w:bottom w:val="none" w:sz="0" w:space="0" w:color="auto"/>
                            <w:right w:val="none" w:sz="0" w:space="0" w:color="auto"/>
                          </w:divBdr>
                        </w:div>
                        <w:div w:id="2064407004">
                          <w:marLeft w:val="0"/>
                          <w:marRight w:val="0"/>
                          <w:marTop w:val="0"/>
                          <w:marBottom w:val="0"/>
                          <w:divBdr>
                            <w:top w:val="none" w:sz="0" w:space="0" w:color="auto"/>
                            <w:left w:val="none" w:sz="0" w:space="0" w:color="auto"/>
                            <w:bottom w:val="none" w:sz="0" w:space="0" w:color="auto"/>
                            <w:right w:val="none" w:sz="0" w:space="0" w:color="auto"/>
                          </w:divBdr>
                        </w:div>
                        <w:div w:id="18747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10884">
      <w:bodyDiv w:val="1"/>
      <w:marLeft w:val="0"/>
      <w:marRight w:val="0"/>
      <w:marTop w:val="0"/>
      <w:marBottom w:val="0"/>
      <w:divBdr>
        <w:top w:val="none" w:sz="0" w:space="0" w:color="auto"/>
        <w:left w:val="none" w:sz="0" w:space="0" w:color="auto"/>
        <w:bottom w:val="none" w:sz="0" w:space="0" w:color="auto"/>
        <w:right w:val="none" w:sz="0" w:space="0" w:color="auto"/>
      </w:divBdr>
    </w:div>
    <w:div w:id="200022975">
      <w:bodyDiv w:val="1"/>
      <w:marLeft w:val="0"/>
      <w:marRight w:val="0"/>
      <w:marTop w:val="0"/>
      <w:marBottom w:val="0"/>
      <w:divBdr>
        <w:top w:val="none" w:sz="0" w:space="0" w:color="auto"/>
        <w:left w:val="none" w:sz="0" w:space="0" w:color="auto"/>
        <w:bottom w:val="none" w:sz="0" w:space="0" w:color="auto"/>
        <w:right w:val="none" w:sz="0" w:space="0" w:color="auto"/>
      </w:divBdr>
    </w:div>
    <w:div w:id="208953573">
      <w:bodyDiv w:val="1"/>
      <w:marLeft w:val="0"/>
      <w:marRight w:val="0"/>
      <w:marTop w:val="0"/>
      <w:marBottom w:val="0"/>
      <w:divBdr>
        <w:top w:val="none" w:sz="0" w:space="0" w:color="auto"/>
        <w:left w:val="none" w:sz="0" w:space="0" w:color="auto"/>
        <w:bottom w:val="none" w:sz="0" w:space="0" w:color="auto"/>
        <w:right w:val="none" w:sz="0" w:space="0" w:color="auto"/>
      </w:divBdr>
    </w:div>
    <w:div w:id="218975370">
      <w:bodyDiv w:val="1"/>
      <w:marLeft w:val="0"/>
      <w:marRight w:val="0"/>
      <w:marTop w:val="0"/>
      <w:marBottom w:val="0"/>
      <w:divBdr>
        <w:top w:val="none" w:sz="0" w:space="0" w:color="auto"/>
        <w:left w:val="none" w:sz="0" w:space="0" w:color="auto"/>
        <w:bottom w:val="none" w:sz="0" w:space="0" w:color="auto"/>
        <w:right w:val="none" w:sz="0" w:space="0" w:color="auto"/>
      </w:divBdr>
    </w:div>
    <w:div w:id="233668085">
      <w:bodyDiv w:val="1"/>
      <w:marLeft w:val="0"/>
      <w:marRight w:val="0"/>
      <w:marTop w:val="0"/>
      <w:marBottom w:val="0"/>
      <w:divBdr>
        <w:top w:val="none" w:sz="0" w:space="0" w:color="auto"/>
        <w:left w:val="none" w:sz="0" w:space="0" w:color="auto"/>
        <w:bottom w:val="none" w:sz="0" w:space="0" w:color="auto"/>
        <w:right w:val="none" w:sz="0" w:space="0" w:color="auto"/>
      </w:divBdr>
    </w:div>
    <w:div w:id="243809551">
      <w:bodyDiv w:val="1"/>
      <w:marLeft w:val="0"/>
      <w:marRight w:val="0"/>
      <w:marTop w:val="0"/>
      <w:marBottom w:val="0"/>
      <w:divBdr>
        <w:top w:val="none" w:sz="0" w:space="0" w:color="auto"/>
        <w:left w:val="none" w:sz="0" w:space="0" w:color="auto"/>
        <w:bottom w:val="none" w:sz="0" w:space="0" w:color="auto"/>
        <w:right w:val="none" w:sz="0" w:space="0" w:color="auto"/>
      </w:divBdr>
    </w:div>
    <w:div w:id="245923161">
      <w:bodyDiv w:val="1"/>
      <w:marLeft w:val="0"/>
      <w:marRight w:val="0"/>
      <w:marTop w:val="0"/>
      <w:marBottom w:val="0"/>
      <w:divBdr>
        <w:top w:val="none" w:sz="0" w:space="0" w:color="auto"/>
        <w:left w:val="none" w:sz="0" w:space="0" w:color="auto"/>
        <w:bottom w:val="none" w:sz="0" w:space="0" w:color="auto"/>
        <w:right w:val="none" w:sz="0" w:space="0" w:color="auto"/>
      </w:divBdr>
    </w:div>
    <w:div w:id="248006776">
      <w:bodyDiv w:val="1"/>
      <w:marLeft w:val="0"/>
      <w:marRight w:val="0"/>
      <w:marTop w:val="0"/>
      <w:marBottom w:val="0"/>
      <w:divBdr>
        <w:top w:val="none" w:sz="0" w:space="0" w:color="auto"/>
        <w:left w:val="none" w:sz="0" w:space="0" w:color="auto"/>
        <w:bottom w:val="none" w:sz="0" w:space="0" w:color="auto"/>
        <w:right w:val="none" w:sz="0" w:space="0" w:color="auto"/>
      </w:divBdr>
    </w:div>
    <w:div w:id="280040019">
      <w:bodyDiv w:val="1"/>
      <w:marLeft w:val="0"/>
      <w:marRight w:val="0"/>
      <w:marTop w:val="0"/>
      <w:marBottom w:val="0"/>
      <w:divBdr>
        <w:top w:val="none" w:sz="0" w:space="0" w:color="auto"/>
        <w:left w:val="none" w:sz="0" w:space="0" w:color="auto"/>
        <w:bottom w:val="none" w:sz="0" w:space="0" w:color="auto"/>
        <w:right w:val="none" w:sz="0" w:space="0" w:color="auto"/>
      </w:divBdr>
    </w:div>
    <w:div w:id="280650715">
      <w:bodyDiv w:val="1"/>
      <w:marLeft w:val="0"/>
      <w:marRight w:val="0"/>
      <w:marTop w:val="0"/>
      <w:marBottom w:val="0"/>
      <w:divBdr>
        <w:top w:val="none" w:sz="0" w:space="0" w:color="auto"/>
        <w:left w:val="none" w:sz="0" w:space="0" w:color="auto"/>
        <w:bottom w:val="none" w:sz="0" w:space="0" w:color="auto"/>
        <w:right w:val="none" w:sz="0" w:space="0" w:color="auto"/>
      </w:divBdr>
    </w:div>
    <w:div w:id="297153232">
      <w:bodyDiv w:val="1"/>
      <w:marLeft w:val="0"/>
      <w:marRight w:val="0"/>
      <w:marTop w:val="0"/>
      <w:marBottom w:val="0"/>
      <w:divBdr>
        <w:top w:val="none" w:sz="0" w:space="0" w:color="auto"/>
        <w:left w:val="none" w:sz="0" w:space="0" w:color="auto"/>
        <w:bottom w:val="none" w:sz="0" w:space="0" w:color="auto"/>
        <w:right w:val="none" w:sz="0" w:space="0" w:color="auto"/>
      </w:divBdr>
    </w:div>
    <w:div w:id="304629262">
      <w:bodyDiv w:val="1"/>
      <w:marLeft w:val="0"/>
      <w:marRight w:val="0"/>
      <w:marTop w:val="0"/>
      <w:marBottom w:val="0"/>
      <w:divBdr>
        <w:top w:val="none" w:sz="0" w:space="0" w:color="auto"/>
        <w:left w:val="none" w:sz="0" w:space="0" w:color="auto"/>
        <w:bottom w:val="none" w:sz="0" w:space="0" w:color="auto"/>
        <w:right w:val="none" w:sz="0" w:space="0" w:color="auto"/>
      </w:divBdr>
    </w:div>
    <w:div w:id="309939580">
      <w:bodyDiv w:val="1"/>
      <w:marLeft w:val="0"/>
      <w:marRight w:val="0"/>
      <w:marTop w:val="0"/>
      <w:marBottom w:val="0"/>
      <w:divBdr>
        <w:top w:val="none" w:sz="0" w:space="0" w:color="auto"/>
        <w:left w:val="none" w:sz="0" w:space="0" w:color="auto"/>
        <w:bottom w:val="none" w:sz="0" w:space="0" w:color="auto"/>
        <w:right w:val="none" w:sz="0" w:space="0" w:color="auto"/>
      </w:divBdr>
    </w:div>
    <w:div w:id="320816475">
      <w:bodyDiv w:val="1"/>
      <w:marLeft w:val="0"/>
      <w:marRight w:val="0"/>
      <w:marTop w:val="0"/>
      <w:marBottom w:val="0"/>
      <w:divBdr>
        <w:top w:val="none" w:sz="0" w:space="0" w:color="auto"/>
        <w:left w:val="none" w:sz="0" w:space="0" w:color="auto"/>
        <w:bottom w:val="none" w:sz="0" w:space="0" w:color="auto"/>
        <w:right w:val="none" w:sz="0" w:space="0" w:color="auto"/>
      </w:divBdr>
    </w:div>
    <w:div w:id="321927809">
      <w:bodyDiv w:val="1"/>
      <w:marLeft w:val="0"/>
      <w:marRight w:val="0"/>
      <w:marTop w:val="0"/>
      <w:marBottom w:val="0"/>
      <w:divBdr>
        <w:top w:val="none" w:sz="0" w:space="0" w:color="auto"/>
        <w:left w:val="none" w:sz="0" w:space="0" w:color="auto"/>
        <w:bottom w:val="none" w:sz="0" w:space="0" w:color="auto"/>
        <w:right w:val="none" w:sz="0" w:space="0" w:color="auto"/>
      </w:divBdr>
    </w:div>
    <w:div w:id="331108726">
      <w:bodyDiv w:val="1"/>
      <w:marLeft w:val="0"/>
      <w:marRight w:val="0"/>
      <w:marTop w:val="0"/>
      <w:marBottom w:val="0"/>
      <w:divBdr>
        <w:top w:val="none" w:sz="0" w:space="0" w:color="auto"/>
        <w:left w:val="none" w:sz="0" w:space="0" w:color="auto"/>
        <w:bottom w:val="none" w:sz="0" w:space="0" w:color="auto"/>
        <w:right w:val="none" w:sz="0" w:space="0" w:color="auto"/>
      </w:divBdr>
    </w:div>
    <w:div w:id="338896514">
      <w:bodyDiv w:val="1"/>
      <w:marLeft w:val="0"/>
      <w:marRight w:val="0"/>
      <w:marTop w:val="0"/>
      <w:marBottom w:val="0"/>
      <w:divBdr>
        <w:top w:val="none" w:sz="0" w:space="0" w:color="auto"/>
        <w:left w:val="none" w:sz="0" w:space="0" w:color="auto"/>
        <w:bottom w:val="none" w:sz="0" w:space="0" w:color="auto"/>
        <w:right w:val="none" w:sz="0" w:space="0" w:color="auto"/>
      </w:divBdr>
    </w:div>
    <w:div w:id="371079453">
      <w:bodyDiv w:val="1"/>
      <w:marLeft w:val="0"/>
      <w:marRight w:val="0"/>
      <w:marTop w:val="0"/>
      <w:marBottom w:val="0"/>
      <w:divBdr>
        <w:top w:val="none" w:sz="0" w:space="0" w:color="auto"/>
        <w:left w:val="none" w:sz="0" w:space="0" w:color="auto"/>
        <w:bottom w:val="none" w:sz="0" w:space="0" w:color="auto"/>
        <w:right w:val="none" w:sz="0" w:space="0" w:color="auto"/>
      </w:divBdr>
    </w:div>
    <w:div w:id="373503516">
      <w:bodyDiv w:val="1"/>
      <w:marLeft w:val="0"/>
      <w:marRight w:val="0"/>
      <w:marTop w:val="0"/>
      <w:marBottom w:val="0"/>
      <w:divBdr>
        <w:top w:val="none" w:sz="0" w:space="0" w:color="auto"/>
        <w:left w:val="none" w:sz="0" w:space="0" w:color="auto"/>
        <w:bottom w:val="none" w:sz="0" w:space="0" w:color="auto"/>
        <w:right w:val="none" w:sz="0" w:space="0" w:color="auto"/>
      </w:divBdr>
    </w:div>
    <w:div w:id="378551027">
      <w:bodyDiv w:val="1"/>
      <w:marLeft w:val="0"/>
      <w:marRight w:val="0"/>
      <w:marTop w:val="0"/>
      <w:marBottom w:val="0"/>
      <w:divBdr>
        <w:top w:val="none" w:sz="0" w:space="0" w:color="auto"/>
        <w:left w:val="none" w:sz="0" w:space="0" w:color="auto"/>
        <w:bottom w:val="none" w:sz="0" w:space="0" w:color="auto"/>
        <w:right w:val="none" w:sz="0" w:space="0" w:color="auto"/>
      </w:divBdr>
    </w:div>
    <w:div w:id="381636901">
      <w:bodyDiv w:val="1"/>
      <w:marLeft w:val="0"/>
      <w:marRight w:val="0"/>
      <w:marTop w:val="0"/>
      <w:marBottom w:val="0"/>
      <w:divBdr>
        <w:top w:val="none" w:sz="0" w:space="0" w:color="auto"/>
        <w:left w:val="none" w:sz="0" w:space="0" w:color="auto"/>
        <w:bottom w:val="none" w:sz="0" w:space="0" w:color="auto"/>
        <w:right w:val="none" w:sz="0" w:space="0" w:color="auto"/>
      </w:divBdr>
    </w:div>
    <w:div w:id="383526140">
      <w:bodyDiv w:val="1"/>
      <w:marLeft w:val="0"/>
      <w:marRight w:val="0"/>
      <w:marTop w:val="0"/>
      <w:marBottom w:val="0"/>
      <w:divBdr>
        <w:top w:val="none" w:sz="0" w:space="0" w:color="auto"/>
        <w:left w:val="none" w:sz="0" w:space="0" w:color="auto"/>
        <w:bottom w:val="none" w:sz="0" w:space="0" w:color="auto"/>
        <w:right w:val="none" w:sz="0" w:space="0" w:color="auto"/>
      </w:divBdr>
    </w:div>
    <w:div w:id="384331900">
      <w:bodyDiv w:val="1"/>
      <w:marLeft w:val="0"/>
      <w:marRight w:val="0"/>
      <w:marTop w:val="0"/>
      <w:marBottom w:val="0"/>
      <w:divBdr>
        <w:top w:val="none" w:sz="0" w:space="0" w:color="auto"/>
        <w:left w:val="none" w:sz="0" w:space="0" w:color="auto"/>
        <w:bottom w:val="none" w:sz="0" w:space="0" w:color="auto"/>
        <w:right w:val="none" w:sz="0" w:space="0" w:color="auto"/>
      </w:divBdr>
    </w:div>
    <w:div w:id="411509447">
      <w:bodyDiv w:val="1"/>
      <w:marLeft w:val="0"/>
      <w:marRight w:val="0"/>
      <w:marTop w:val="0"/>
      <w:marBottom w:val="0"/>
      <w:divBdr>
        <w:top w:val="none" w:sz="0" w:space="0" w:color="auto"/>
        <w:left w:val="none" w:sz="0" w:space="0" w:color="auto"/>
        <w:bottom w:val="none" w:sz="0" w:space="0" w:color="auto"/>
        <w:right w:val="none" w:sz="0" w:space="0" w:color="auto"/>
      </w:divBdr>
    </w:div>
    <w:div w:id="423497855">
      <w:bodyDiv w:val="1"/>
      <w:marLeft w:val="0"/>
      <w:marRight w:val="0"/>
      <w:marTop w:val="0"/>
      <w:marBottom w:val="0"/>
      <w:divBdr>
        <w:top w:val="none" w:sz="0" w:space="0" w:color="auto"/>
        <w:left w:val="none" w:sz="0" w:space="0" w:color="auto"/>
        <w:bottom w:val="none" w:sz="0" w:space="0" w:color="auto"/>
        <w:right w:val="none" w:sz="0" w:space="0" w:color="auto"/>
      </w:divBdr>
    </w:div>
    <w:div w:id="435250167">
      <w:bodyDiv w:val="1"/>
      <w:marLeft w:val="0"/>
      <w:marRight w:val="0"/>
      <w:marTop w:val="0"/>
      <w:marBottom w:val="0"/>
      <w:divBdr>
        <w:top w:val="none" w:sz="0" w:space="0" w:color="auto"/>
        <w:left w:val="none" w:sz="0" w:space="0" w:color="auto"/>
        <w:bottom w:val="none" w:sz="0" w:space="0" w:color="auto"/>
        <w:right w:val="none" w:sz="0" w:space="0" w:color="auto"/>
      </w:divBdr>
    </w:div>
    <w:div w:id="439104582">
      <w:bodyDiv w:val="1"/>
      <w:marLeft w:val="0"/>
      <w:marRight w:val="0"/>
      <w:marTop w:val="0"/>
      <w:marBottom w:val="0"/>
      <w:divBdr>
        <w:top w:val="none" w:sz="0" w:space="0" w:color="auto"/>
        <w:left w:val="none" w:sz="0" w:space="0" w:color="auto"/>
        <w:bottom w:val="none" w:sz="0" w:space="0" w:color="auto"/>
        <w:right w:val="none" w:sz="0" w:space="0" w:color="auto"/>
      </w:divBdr>
    </w:div>
    <w:div w:id="442651072">
      <w:bodyDiv w:val="1"/>
      <w:marLeft w:val="0"/>
      <w:marRight w:val="0"/>
      <w:marTop w:val="0"/>
      <w:marBottom w:val="0"/>
      <w:divBdr>
        <w:top w:val="none" w:sz="0" w:space="0" w:color="auto"/>
        <w:left w:val="none" w:sz="0" w:space="0" w:color="auto"/>
        <w:bottom w:val="none" w:sz="0" w:space="0" w:color="auto"/>
        <w:right w:val="none" w:sz="0" w:space="0" w:color="auto"/>
      </w:divBdr>
      <w:divsChild>
        <w:div w:id="1115979400">
          <w:marLeft w:val="0"/>
          <w:marRight w:val="0"/>
          <w:marTop w:val="0"/>
          <w:marBottom w:val="0"/>
          <w:divBdr>
            <w:top w:val="single" w:sz="6" w:space="6" w:color="C3D6F5"/>
            <w:left w:val="single" w:sz="6" w:space="12" w:color="C3D6F5"/>
            <w:bottom w:val="single" w:sz="6" w:space="6" w:color="CAE8FC"/>
            <w:right w:val="single" w:sz="6" w:space="12" w:color="CAE8FC"/>
          </w:divBdr>
          <w:divsChild>
            <w:div w:id="198249761">
              <w:marLeft w:val="0"/>
              <w:marRight w:val="0"/>
              <w:marTop w:val="0"/>
              <w:marBottom w:val="0"/>
              <w:divBdr>
                <w:top w:val="none" w:sz="0" w:space="0" w:color="auto"/>
                <w:left w:val="none" w:sz="0" w:space="0" w:color="auto"/>
                <w:bottom w:val="none" w:sz="0" w:space="0" w:color="auto"/>
                <w:right w:val="none" w:sz="0" w:space="0" w:color="auto"/>
              </w:divBdr>
            </w:div>
          </w:divsChild>
        </w:div>
        <w:div w:id="1436318753">
          <w:marLeft w:val="-225"/>
          <w:marRight w:val="-225"/>
          <w:marTop w:val="0"/>
          <w:marBottom w:val="0"/>
          <w:divBdr>
            <w:top w:val="none" w:sz="0" w:space="0" w:color="auto"/>
            <w:left w:val="none" w:sz="0" w:space="0" w:color="auto"/>
            <w:bottom w:val="none" w:sz="0" w:space="0" w:color="auto"/>
            <w:right w:val="none" w:sz="0" w:space="0" w:color="auto"/>
          </w:divBdr>
          <w:divsChild>
            <w:div w:id="424881711">
              <w:marLeft w:val="0"/>
              <w:marRight w:val="0"/>
              <w:marTop w:val="0"/>
              <w:marBottom w:val="0"/>
              <w:divBdr>
                <w:top w:val="none" w:sz="0" w:space="0" w:color="auto"/>
                <w:left w:val="none" w:sz="0" w:space="0" w:color="auto"/>
                <w:bottom w:val="none" w:sz="0" w:space="0" w:color="auto"/>
                <w:right w:val="none" w:sz="0" w:space="0" w:color="auto"/>
              </w:divBdr>
              <w:divsChild>
                <w:div w:id="1062481804">
                  <w:marLeft w:val="0"/>
                  <w:marRight w:val="0"/>
                  <w:marTop w:val="0"/>
                  <w:marBottom w:val="0"/>
                  <w:divBdr>
                    <w:top w:val="none" w:sz="0" w:space="0" w:color="auto"/>
                    <w:left w:val="none" w:sz="0" w:space="0" w:color="auto"/>
                    <w:bottom w:val="none" w:sz="0" w:space="0" w:color="auto"/>
                    <w:right w:val="none" w:sz="0" w:space="0" w:color="auto"/>
                  </w:divBdr>
                  <w:divsChild>
                    <w:div w:id="1137138406">
                      <w:marLeft w:val="0"/>
                      <w:marRight w:val="0"/>
                      <w:marTop w:val="0"/>
                      <w:marBottom w:val="0"/>
                      <w:divBdr>
                        <w:top w:val="none" w:sz="0" w:space="0" w:color="auto"/>
                        <w:left w:val="none" w:sz="0" w:space="0" w:color="auto"/>
                        <w:bottom w:val="none" w:sz="0" w:space="0" w:color="auto"/>
                        <w:right w:val="none" w:sz="0" w:space="0" w:color="auto"/>
                      </w:divBdr>
                      <w:divsChild>
                        <w:div w:id="2041468022">
                          <w:marLeft w:val="0"/>
                          <w:marRight w:val="0"/>
                          <w:marTop w:val="150"/>
                          <w:marBottom w:val="150"/>
                          <w:divBdr>
                            <w:top w:val="none" w:sz="0" w:space="0" w:color="auto"/>
                            <w:left w:val="none" w:sz="0" w:space="0" w:color="auto"/>
                            <w:bottom w:val="none" w:sz="0" w:space="0" w:color="auto"/>
                            <w:right w:val="none" w:sz="0" w:space="0" w:color="auto"/>
                          </w:divBdr>
                        </w:div>
                        <w:div w:id="1406561818">
                          <w:marLeft w:val="0"/>
                          <w:marRight w:val="0"/>
                          <w:marTop w:val="0"/>
                          <w:marBottom w:val="0"/>
                          <w:divBdr>
                            <w:top w:val="none" w:sz="0" w:space="0" w:color="auto"/>
                            <w:left w:val="none" w:sz="0" w:space="0" w:color="auto"/>
                            <w:bottom w:val="none" w:sz="0" w:space="0" w:color="auto"/>
                            <w:right w:val="none" w:sz="0" w:space="0" w:color="auto"/>
                          </w:divBdr>
                        </w:div>
                        <w:div w:id="31199853">
                          <w:marLeft w:val="0"/>
                          <w:marRight w:val="0"/>
                          <w:marTop w:val="0"/>
                          <w:marBottom w:val="0"/>
                          <w:divBdr>
                            <w:top w:val="none" w:sz="0" w:space="0" w:color="auto"/>
                            <w:left w:val="none" w:sz="0" w:space="0" w:color="auto"/>
                            <w:bottom w:val="none" w:sz="0" w:space="0" w:color="auto"/>
                            <w:right w:val="none" w:sz="0" w:space="0" w:color="auto"/>
                          </w:divBdr>
                        </w:div>
                        <w:div w:id="1827739924">
                          <w:marLeft w:val="0"/>
                          <w:marRight w:val="0"/>
                          <w:marTop w:val="0"/>
                          <w:marBottom w:val="0"/>
                          <w:divBdr>
                            <w:top w:val="none" w:sz="0" w:space="0" w:color="auto"/>
                            <w:left w:val="none" w:sz="0" w:space="0" w:color="auto"/>
                            <w:bottom w:val="none" w:sz="0" w:space="0" w:color="auto"/>
                            <w:right w:val="none" w:sz="0" w:space="0" w:color="auto"/>
                          </w:divBdr>
                        </w:div>
                        <w:div w:id="281696114">
                          <w:marLeft w:val="0"/>
                          <w:marRight w:val="0"/>
                          <w:marTop w:val="0"/>
                          <w:marBottom w:val="0"/>
                          <w:divBdr>
                            <w:top w:val="none" w:sz="0" w:space="0" w:color="auto"/>
                            <w:left w:val="none" w:sz="0" w:space="0" w:color="auto"/>
                            <w:bottom w:val="none" w:sz="0" w:space="0" w:color="auto"/>
                            <w:right w:val="none" w:sz="0" w:space="0" w:color="auto"/>
                          </w:divBdr>
                        </w:div>
                        <w:div w:id="212811554">
                          <w:marLeft w:val="0"/>
                          <w:marRight w:val="0"/>
                          <w:marTop w:val="0"/>
                          <w:marBottom w:val="150"/>
                          <w:divBdr>
                            <w:top w:val="none" w:sz="0" w:space="0" w:color="auto"/>
                            <w:left w:val="none" w:sz="0" w:space="0" w:color="auto"/>
                            <w:bottom w:val="none" w:sz="0" w:space="0" w:color="auto"/>
                            <w:right w:val="none" w:sz="0" w:space="0" w:color="auto"/>
                          </w:divBdr>
                        </w:div>
                        <w:div w:id="1626084545">
                          <w:marLeft w:val="0"/>
                          <w:marRight w:val="0"/>
                          <w:marTop w:val="0"/>
                          <w:marBottom w:val="150"/>
                          <w:divBdr>
                            <w:top w:val="none" w:sz="0" w:space="0" w:color="auto"/>
                            <w:left w:val="none" w:sz="0" w:space="0" w:color="auto"/>
                            <w:bottom w:val="none" w:sz="0" w:space="0" w:color="auto"/>
                            <w:right w:val="none" w:sz="0" w:space="0" w:color="auto"/>
                          </w:divBdr>
                        </w:div>
                        <w:div w:id="1110124973">
                          <w:marLeft w:val="0"/>
                          <w:marRight w:val="0"/>
                          <w:marTop w:val="0"/>
                          <w:marBottom w:val="0"/>
                          <w:divBdr>
                            <w:top w:val="none" w:sz="0" w:space="0" w:color="auto"/>
                            <w:left w:val="none" w:sz="0" w:space="0" w:color="auto"/>
                            <w:bottom w:val="none" w:sz="0" w:space="0" w:color="auto"/>
                            <w:right w:val="none" w:sz="0" w:space="0" w:color="auto"/>
                          </w:divBdr>
                        </w:div>
                        <w:div w:id="1508592583">
                          <w:marLeft w:val="0"/>
                          <w:marRight w:val="0"/>
                          <w:marTop w:val="0"/>
                          <w:marBottom w:val="0"/>
                          <w:divBdr>
                            <w:top w:val="none" w:sz="0" w:space="0" w:color="auto"/>
                            <w:left w:val="none" w:sz="0" w:space="0" w:color="auto"/>
                            <w:bottom w:val="none" w:sz="0" w:space="0" w:color="auto"/>
                            <w:right w:val="none" w:sz="0" w:space="0" w:color="auto"/>
                          </w:divBdr>
                        </w:div>
                        <w:div w:id="639965210">
                          <w:marLeft w:val="0"/>
                          <w:marRight w:val="0"/>
                          <w:marTop w:val="0"/>
                          <w:marBottom w:val="0"/>
                          <w:divBdr>
                            <w:top w:val="none" w:sz="0" w:space="0" w:color="auto"/>
                            <w:left w:val="none" w:sz="0" w:space="0" w:color="auto"/>
                            <w:bottom w:val="none" w:sz="0" w:space="0" w:color="auto"/>
                            <w:right w:val="none" w:sz="0" w:space="0" w:color="auto"/>
                          </w:divBdr>
                        </w:div>
                        <w:div w:id="1054232752">
                          <w:marLeft w:val="0"/>
                          <w:marRight w:val="0"/>
                          <w:marTop w:val="0"/>
                          <w:marBottom w:val="0"/>
                          <w:divBdr>
                            <w:top w:val="none" w:sz="0" w:space="0" w:color="auto"/>
                            <w:left w:val="none" w:sz="0" w:space="0" w:color="auto"/>
                            <w:bottom w:val="none" w:sz="0" w:space="0" w:color="auto"/>
                            <w:right w:val="none" w:sz="0" w:space="0" w:color="auto"/>
                          </w:divBdr>
                        </w:div>
                        <w:div w:id="8991431">
                          <w:marLeft w:val="0"/>
                          <w:marRight w:val="0"/>
                          <w:marTop w:val="0"/>
                          <w:marBottom w:val="0"/>
                          <w:divBdr>
                            <w:top w:val="none" w:sz="0" w:space="0" w:color="auto"/>
                            <w:left w:val="none" w:sz="0" w:space="0" w:color="auto"/>
                            <w:bottom w:val="none" w:sz="0" w:space="0" w:color="auto"/>
                            <w:right w:val="none" w:sz="0" w:space="0" w:color="auto"/>
                          </w:divBdr>
                        </w:div>
                        <w:div w:id="493570714">
                          <w:marLeft w:val="0"/>
                          <w:marRight w:val="0"/>
                          <w:marTop w:val="0"/>
                          <w:marBottom w:val="0"/>
                          <w:divBdr>
                            <w:top w:val="none" w:sz="0" w:space="0" w:color="auto"/>
                            <w:left w:val="none" w:sz="0" w:space="0" w:color="auto"/>
                            <w:bottom w:val="none" w:sz="0" w:space="0" w:color="auto"/>
                            <w:right w:val="none" w:sz="0" w:space="0" w:color="auto"/>
                          </w:divBdr>
                        </w:div>
                        <w:div w:id="59789716">
                          <w:marLeft w:val="0"/>
                          <w:marRight w:val="0"/>
                          <w:marTop w:val="0"/>
                          <w:marBottom w:val="0"/>
                          <w:divBdr>
                            <w:top w:val="none" w:sz="0" w:space="0" w:color="auto"/>
                            <w:left w:val="none" w:sz="0" w:space="0" w:color="auto"/>
                            <w:bottom w:val="none" w:sz="0" w:space="0" w:color="auto"/>
                            <w:right w:val="none" w:sz="0" w:space="0" w:color="auto"/>
                          </w:divBdr>
                        </w:div>
                        <w:div w:id="818493622">
                          <w:marLeft w:val="0"/>
                          <w:marRight w:val="0"/>
                          <w:marTop w:val="0"/>
                          <w:marBottom w:val="0"/>
                          <w:divBdr>
                            <w:top w:val="none" w:sz="0" w:space="0" w:color="auto"/>
                            <w:left w:val="none" w:sz="0" w:space="0" w:color="auto"/>
                            <w:bottom w:val="none" w:sz="0" w:space="0" w:color="auto"/>
                            <w:right w:val="none" w:sz="0" w:space="0" w:color="auto"/>
                          </w:divBdr>
                        </w:div>
                        <w:div w:id="982350387">
                          <w:marLeft w:val="0"/>
                          <w:marRight w:val="0"/>
                          <w:marTop w:val="0"/>
                          <w:marBottom w:val="0"/>
                          <w:divBdr>
                            <w:top w:val="none" w:sz="0" w:space="0" w:color="auto"/>
                            <w:left w:val="none" w:sz="0" w:space="0" w:color="auto"/>
                            <w:bottom w:val="none" w:sz="0" w:space="0" w:color="auto"/>
                            <w:right w:val="none" w:sz="0" w:space="0" w:color="auto"/>
                          </w:divBdr>
                        </w:div>
                        <w:div w:id="542208497">
                          <w:marLeft w:val="0"/>
                          <w:marRight w:val="0"/>
                          <w:marTop w:val="0"/>
                          <w:marBottom w:val="0"/>
                          <w:divBdr>
                            <w:top w:val="none" w:sz="0" w:space="0" w:color="auto"/>
                            <w:left w:val="none" w:sz="0" w:space="0" w:color="auto"/>
                            <w:bottom w:val="none" w:sz="0" w:space="0" w:color="auto"/>
                            <w:right w:val="none" w:sz="0" w:space="0" w:color="auto"/>
                          </w:divBdr>
                        </w:div>
                        <w:div w:id="1204440366">
                          <w:marLeft w:val="0"/>
                          <w:marRight w:val="0"/>
                          <w:marTop w:val="0"/>
                          <w:marBottom w:val="0"/>
                          <w:divBdr>
                            <w:top w:val="none" w:sz="0" w:space="0" w:color="auto"/>
                            <w:left w:val="none" w:sz="0" w:space="0" w:color="auto"/>
                            <w:bottom w:val="none" w:sz="0" w:space="0" w:color="auto"/>
                            <w:right w:val="none" w:sz="0" w:space="0" w:color="auto"/>
                          </w:divBdr>
                        </w:div>
                        <w:div w:id="2130708782">
                          <w:marLeft w:val="0"/>
                          <w:marRight w:val="0"/>
                          <w:marTop w:val="0"/>
                          <w:marBottom w:val="0"/>
                          <w:divBdr>
                            <w:top w:val="none" w:sz="0" w:space="0" w:color="auto"/>
                            <w:left w:val="none" w:sz="0" w:space="0" w:color="auto"/>
                            <w:bottom w:val="none" w:sz="0" w:space="0" w:color="auto"/>
                            <w:right w:val="none" w:sz="0" w:space="0" w:color="auto"/>
                          </w:divBdr>
                        </w:div>
                        <w:div w:id="1117064050">
                          <w:marLeft w:val="0"/>
                          <w:marRight w:val="0"/>
                          <w:marTop w:val="0"/>
                          <w:marBottom w:val="0"/>
                          <w:divBdr>
                            <w:top w:val="none" w:sz="0" w:space="0" w:color="auto"/>
                            <w:left w:val="none" w:sz="0" w:space="0" w:color="auto"/>
                            <w:bottom w:val="none" w:sz="0" w:space="0" w:color="auto"/>
                            <w:right w:val="none" w:sz="0" w:space="0" w:color="auto"/>
                          </w:divBdr>
                        </w:div>
                        <w:div w:id="749080981">
                          <w:marLeft w:val="0"/>
                          <w:marRight w:val="0"/>
                          <w:marTop w:val="0"/>
                          <w:marBottom w:val="0"/>
                          <w:divBdr>
                            <w:top w:val="none" w:sz="0" w:space="0" w:color="auto"/>
                            <w:left w:val="none" w:sz="0" w:space="0" w:color="auto"/>
                            <w:bottom w:val="none" w:sz="0" w:space="0" w:color="auto"/>
                            <w:right w:val="none" w:sz="0" w:space="0" w:color="auto"/>
                          </w:divBdr>
                        </w:div>
                        <w:div w:id="70931110">
                          <w:marLeft w:val="0"/>
                          <w:marRight w:val="0"/>
                          <w:marTop w:val="0"/>
                          <w:marBottom w:val="0"/>
                          <w:divBdr>
                            <w:top w:val="none" w:sz="0" w:space="0" w:color="auto"/>
                            <w:left w:val="none" w:sz="0" w:space="0" w:color="auto"/>
                            <w:bottom w:val="none" w:sz="0" w:space="0" w:color="auto"/>
                            <w:right w:val="none" w:sz="0" w:space="0" w:color="auto"/>
                          </w:divBdr>
                        </w:div>
                        <w:div w:id="1055785086">
                          <w:marLeft w:val="0"/>
                          <w:marRight w:val="0"/>
                          <w:marTop w:val="0"/>
                          <w:marBottom w:val="0"/>
                          <w:divBdr>
                            <w:top w:val="none" w:sz="0" w:space="0" w:color="auto"/>
                            <w:left w:val="none" w:sz="0" w:space="0" w:color="auto"/>
                            <w:bottom w:val="none" w:sz="0" w:space="0" w:color="auto"/>
                            <w:right w:val="none" w:sz="0" w:space="0" w:color="auto"/>
                          </w:divBdr>
                        </w:div>
                        <w:div w:id="1766922945">
                          <w:marLeft w:val="0"/>
                          <w:marRight w:val="0"/>
                          <w:marTop w:val="0"/>
                          <w:marBottom w:val="0"/>
                          <w:divBdr>
                            <w:top w:val="none" w:sz="0" w:space="0" w:color="auto"/>
                            <w:left w:val="none" w:sz="0" w:space="0" w:color="auto"/>
                            <w:bottom w:val="none" w:sz="0" w:space="0" w:color="auto"/>
                            <w:right w:val="none" w:sz="0" w:space="0" w:color="auto"/>
                          </w:divBdr>
                        </w:div>
                        <w:div w:id="1708721244">
                          <w:marLeft w:val="0"/>
                          <w:marRight w:val="0"/>
                          <w:marTop w:val="0"/>
                          <w:marBottom w:val="0"/>
                          <w:divBdr>
                            <w:top w:val="none" w:sz="0" w:space="0" w:color="auto"/>
                            <w:left w:val="none" w:sz="0" w:space="0" w:color="auto"/>
                            <w:bottom w:val="none" w:sz="0" w:space="0" w:color="auto"/>
                            <w:right w:val="none" w:sz="0" w:space="0" w:color="auto"/>
                          </w:divBdr>
                        </w:div>
                        <w:div w:id="1303273010">
                          <w:marLeft w:val="0"/>
                          <w:marRight w:val="0"/>
                          <w:marTop w:val="0"/>
                          <w:marBottom w:val="0"/>
                          <w:divBdr>
                            <w:top w:val="none" w:sz="0" w:space="0" w:color="auto"/>
                            <w:left w:val="none" w:sz="0" w:space="0" w:color="auto"/>
                            <w:bottom w:val="none" w:sz="0" w:space="0" w:color="auto"/>
                            <w:right w:val="none" w:sz="0" w:space="0" w:color="auto"/>
                          </w:divBdr>
                        </w:div>
                        <w:div w:id="1183740324">
                          <w:marLeft w:val="0"/>
                          <w:marRight w:val="0"/>
                          <w:marTop w:val="0"/>
                          <w:marBottom w:val="0"/>
                          <w:divBdr>
                            <w:top w:val="none" w:sz="0" w:space="0" w:color="auto"/>
                            <w:left w:val="none" w:sz="0" w:space="0" w:color="auto"/>
                            <w:bottom w:val="none" w:sz="0" w:space="0" w:color="auto"/>
                            <w:right w:val="none" w:sz="0" w:space="0" w:color="auto"/>
                          </w:divBdr>
                        </w:div>
                        <w:div w:id="1552379918">
                          <w:marLeft w:val="0"/>
                          <w:marRight w:val="0"/>
                          <w:marTop w:val="0"/>
                          <w:marBottom w:val="0"/>
                          <w:divBdr>
                            <w:top w:val="none" w:sz="0" w:space="0" w:color="auto"/>
                            <w:left w:val="none" w:sz="0" w:space="0" w:color="auto"/>
                            <w:bottom w:val="none" w:sz="0" w:space="0" w:color="auto"/>
                            <w:right w:val="none" w:sz="0" w:space="0" w:color="auto"/>
                          </w:divBdr>
                        </w:div>
                        <w:div w:id="71856241">
                          <w:marLeft w:val="0"/>
                          <w:marRight w:val="0"/>
                          <w:marTop w:val="0"/>
                          <w:marBottom w:val="0"/>
                          <w:divBdr>
                            <w:top w:val="none" w:sz="0" w:space="0" w:color="auto"/>
                            <w:left w:val="none" w:sz="0" w:space="0" w:color="auto"/>
                            <w:bottom w:val="none" w:sz="0" w:space="0" w:color="auto"/>
                            <w:right w:val="none" w:sz="0" w:space="0" w:color="auto"/>
                          </w:divBdr>
                        </w:div>
                        <w:div w:id="1282112535">
                          <w:marLeft w:val="0"/>
                          <w:marRight w:val="0"/>
                          <w:marTop w:val="0"/>
                          <w:marBottom w:val="0"/>
                          <w:divBdr>
                            <w:top w:val="none" w:sz="0" w:space="0" w:color="auto"/>
                            <w:left w:val="none" w:sz="0" w:space="0" w:color="auto"/>
                            <w:bottom w:val="none" w:sz="0" w:space="0" w:color="auto"/>
                            <w:right w:val="none" w:sz="0" w:space="0" w:color="auto"/>
                          </w:divBdr>
                        </w:div>
                        <w:div w:id="644628343">
                          <w:marLeft w:val="0"/>
                          <w:marRight w:val="0"/>
                          <w:marTop w:val="0"/>
                          <w:marBottom w:val="0"/>
                          <w:divBdr>
                            <w:top w:val="none" w:sz="0" w:space="0" w:color="auto"/>
                            <w:left w:val="none" w:sz="0" w:space="0" w:color="auto"/>
                            <w:bottom w:val="none" w:sz="0" w:space="0" w:color="auto"/>
                            <w:right w:val="none" w:sz="0" w:space="0" w:color="auto"/>
                          </w:divBdr>
                        </w:div>
                        <w:div w:id="1371029335">
                          <w:marLeft w:val="0"/>
                          <w:marRight w:val="0"/>
                          <w:marTop w:val="0"/>
                          <w:marBottom w:val="0"/>
                          <w:divBdr>
                            <w:top w:val="none" w:sz="0" w:space="0" w:color="auto"/>
                            <w:left w:val="none" w:sz="0" w:space="0" w:color="auto"/>
                            <w:bottom w:val="none" w:sz="0" w:space="0" w:color="auto"/>
                            <w:right w:val="none" w:sz="0" w:space="0" w:color="auto"/>
                          </w:divBdr>
                        </w:div>
                        <w:div w:id="126052248">
                          <w:marLeft w:val="0"/>
                          <w:marRight w:val="0"/>
                          <w:marTop w:val="0"/>
                          <w:marBottom w:val="0"/>
                          <w:divBdr>
                            <w:top w:val="none" w:sz="0" w:space="0" w:color="auto"/>
                            <w:left w:val="none" w:sz="0" w:space="0" w:color="auto"/>
                            <w:bottom w:val="none" w:sz="0" w:space="0" w:color="auto"/>
                            <w:right w:val="none" w:sz="0" w:space="0" w:color="auto"/>
                          </w:divBdr>
                        </w:div>
                        <w:div w:id="1561549340">
                          <w:marLeft w:val="0"/>
                          <w:marRight w:val="0"/>
                          <w:marTop w:val="0"/>
                          <w:marBottom w:val="0"/>
                          <w:divBdr>
                            <w:top w:val="none" w:sz="0" w:space="0" w:color="auto"/>
                            <w:left w:val="none" w:sz="0" w:space="0" w:color="auto"/>
                            <w:bottom w:val="none" w:sz="0" w:space="0" w:color="auto"/>
                            <w:right w:val="none" w:sz="0" w:space="0" w:color="auto"/>
                          </w:divBdr>
                        </w:div>
                        <w:div w:id="18481641">
                          <w:marLeft w:val="0"/>
                          <w:marRight w:val="0"/>
                          <w:marTop w:val="0"/>
                          <w:marBottom w:val="0"/>
                          <w:divBdr>
                            <w:top w:val="none" w:sz="0" w:space="0" w:color="auto"/>
                            <w:left w:val="none" w:sz="0" w:space="0" w:color="auto"/>
                            <w:bottom w:val="none" w:sz="0" w:space="0" w:color="auto"/>
                            <w:right w:val="none" w:sz="0" w:space="0" w:color="auto"/>
                          </w:divBdr>
                        </w:div>
                        <w:div w:id="1427849533">
                          <w:marLeft w:val="0"/>
                          <w:marRight w:val="0"/>
                          <w:marTop w:val="0"/>
                          <w:marBottom w:val="0"/>
                          <w:divBdr>
                            <w:top w:val="none" w:sz="0" w:space="0" w:color="auto"/>
                            <w:left w:val="none" w:sz="0" w:space="0" w:color="auto"/>
                            <w:bottom w:val="none" w:sz="0" w:space="0" w:color="auto"/>
                            <w:right w:val="none" w:sz="0" w:space="0" w:color="auto"/>
                          </w:divBdr>
                        </w:div>
                        <w:div w:id="1829444252">
                          <w:marLeft w:val="0"/>
                          <w:marRight w:val="0"/>
                          <w:marTop w:val="0"/>
                          <w:marBottom w:val="0"/>
                          <w:divBdr>
                            <w:top w:val="none" w:sz="0" w:space="0" w:color="auto"/>
                            <w:left w:val="none" w:sz="0" w:space="0" w:color="auto"/>
                            <w:bottom w:val="none" w:sz="0" w:space="0" w:color="auto"/>
                            <w:right w:val="none" w:sz="0" w:space="0" w:color="auto"/>
                          </w:divBdr>
                        </w:div>
                        <w:div w:id="1611930359">
                          <w:marLeft w:val="0"/>
                          <w:marRight w:val="0"/>
                          <w:marTop w:val="0"/>
                          <w:marBottom w:val="0"/>
                          <w:divBdr>
                            <w:top w:val="none" w:sz="0" w:space="0" w:color="auto"/>
                            <w:left w:val="none" w:sz="0" w:space="0" w:color="auto"/>
                            <w:bottom w:val="none" w:sz="0" w:space="0" w:color="auto"/>
                            <w:right w:val="none" w:sz="0" w:space="0" w:color="auto"/>
                          </w:divBdr>
                        </w:div>
                        <w:div w:id="310907288">
                          <w:marLeft w:val="0"/>
                          <w:marRight w:val="0"/>
                          <w:marTop w:val="0"/>
                          <w:marBottom w:val="0"/>
                          <w:divBdr>
                            <w:top w:val="none" w:sz="0" w:space="0" w:color="auto"/>
                            <w:left w:val="none" w:sz="0" w:space="0" w:color="auto"/>
                            <w:bottom w:val="none" w:sz="0" w:space="0" w:color="auto"/>
                            <w:right w:val="none" w:sz="0" w:space="0" w:color="auto"/>
                          </w:divBdr>
                        </w:div>
                        <w:div w:id="89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790784">
      <w:bodyDiv w:val="1"/>
      <w:marLeft w:val="0"/>
      <w:marRight w:val="0"/>
      <w:marTop w:val="0"/>
      <w:marBottom w:val="0"/>
      <w:divBdr>
        <w:top w:val="none" w:sz="0" w:space="0" w:color="auto"/>
        <w:left w:val="none" w:sz="0" w:space="0" w:color="auto"/>
        <w:bottom w:val="none" w:sz="0" w:space="0" w:color="auto"/>
        <w:right w:val="none" w:sz="0" w:space="0" w:color="auto"/>
      </w:divBdr>
    </w:div>
    <w:div w:id="458960952">
      <w:bodyDiv w:val="1"/>
      <w:marLeft w:val="0"/>
      <w:marRight w:val="0"/>
      <w:marTop w:val="0"/>
      <w:marBottom w:val="0"/>
      <w:divBdr>
        <w:top w:val="none" w:sz="0" w:space="0" w:color="auto"/>
        <w:left w:val="none" w:sz="0" w:space="0" w:color="auto"/>
        <w:bottom w:val="none" w:sz="0" w:space="0" w:color="auto"/>
        <w:right w:val="none" w:sz="0" w:space="0" w:color="auto"/>
      </w:divBdr>
    </w:div>
    <w:div w:id="472405104">
      <w:bodyDiv w:val="1"/>
      <w:marLeft w:val="0"/>
      <w:marRight w:val="0"/>
      <w:marTop w:val="0"/>
      <w:marBottom w:val="0"/>
      <w:divBdr>
        <w:top w:val="none" w:sz="0" w:space="0" w:color="auto"/>
        <w:left w:val="none" w:sz="0" w:space="0" w:color="auto"/>
        <w:bottom w:val="none" w:sz="0" w:space="0" w:color="auto"/>
        <w:right w:val="none" w:sz="0" w:space="0" w:color="auto"/>
      </w:divBdr>
    </w:div>
    <w:div w:id="475804519">
      <w:bodyDiv w:val="1"/>
      <w:marLeft w:val="0"/>
      <w:marRight w:val="0"/>
      <w:marTop w:val="0"/>
      <w:marBottom w:val="0"/>
      <w:divBdr>
        <w:top w:val="none" w:sz="0" w:space="0" w:color="auto"/>
        <w:left w:val="none" w:sz="0" w:space="0" w:color="auto"/>
        <w:bottom w:val="none" w:sz="0" w:space="0" w:color="auto"/>
        <w:right w:val="none" w:sz="0" w:space="0" w:color="auto"/>
      </w:divBdr>
    </w:div>
    <w:div w:id="480385176">
      <w:bodyDiv w:val="1"/>
      <w:marLeft w:val="0"/>
      <w:marRight w:val="0"/>
      <w:marTop w:val="0"/>
      <w:marBottom w:val="0"/>
      <w:divBdr>
        <w:top w:val="none" w:sz="0" w:space="0" w:color="auto"/>
        <w:left w:val="none" w:sz="0" w:space="0" w:color="auto"/>
        <w:bottom w:val="none" w:sz="0" w:space="0" w:color="auto"/>
        <w:right w:val="none" w:sz="0" w:space="0" w:color="auto"/>
      </w:divBdr>
    </w:div>
    <w:div w:id="481190654">
      <w:bodyDiv w:val="1"/>
      <w:marLeft w:val="0"/>
      <w:marRight w:val="0"/>
      <w:marTop w:val="0"/>
      <w:marBottom w:val="0"/>
      <w:divBdr>
        <w:top w:val="none" w:sz="0" w:space="0" w:color="auto"/>
        <w:left w:val="none" w:sz="0" w:space="0" w:color="auto"/>
        <w:bottom w:val="none" w:sz="0" w:space="0" w:color="auto"/>
        <w:right w:val="none" w:sz="0" w:space="0" w:color="auto"/>
      </w:divBdr>
    </w:div>
    <w:div w:id="482550167">
      <w:bodyDiv w:val="1"/>
      <w:marLeft w:val="0"/>
      <w:marRight w:val="0"/>
      <w:marTop w:val="0"/>
      <w:marBottom w:val="0"/>
      <w:divBdr>
        <w:top w:val="none" w:sz="0" w:space="0" w:color="auto"/>
        <w:left w:val="none" w:sz="0" w:space="0" w:color="auto"/>
        <w:bottom w:val="none" w:sz="0" w:space="0" w:color="auto"/>
        <w:right w:val="none" w:sz="0" w:space="0" w:color="auto"/>
      </w:divBdr>
    </w:div>
    <w:div w:id="484786082">
      <w:bodyDiv w:val="1"/>
      <w:marLeft w:val="0"/>
      <w:marRight w:val="0"/>
      <w:marTop w:val="0"/>
      <w:marBottom w:val="0"/>
      <w:divBdr>
        <w:top w:val="none" w:sz="0" w:space="0" w:color="auto"/>
        <w:left w:val="none" w:sz="0" w:space="0" w:color="auto"/>
        <w:bottom w:val="none" w:sz="0" w:space="0" w:color="auto"/>
        <w:right w:val="none" w:sz="0" w:space="0" w:color="auto"/>
      </w:divBdr>
    </w:div>
    <w:div w:id="496773013">
      <w:bodyDiv w:val="1"/>
      <w:marLeft w:val="0"/>
      <w:marRight w:val="0"/>
      <w:marTop w:val="0"/>
      <w:marBottom w:val="0"/>
      <w:divBdr>
        <w:top w:val="none" w:sz="0" w:space="0" w:color="auto"/>
        <w:left w:val="none" w:sz="0" w:space="0" w:color="auto"/>
        <w:bottom w:val="none" w:sz="0" w:space="0" w:color="auto"/>
        <w:right w:val="none" w:sz="0" w:space="0" w:color="auto"/>
      </w:divBdr>
      <w:divsChild>
        <w:div w:id="634945005">
          <w:marLeft w:val="0"/>
          <w:marRight w:val="0"/>
          <w:marTop w:val="0"/>
          <w:marBottom w:val="0"/>
          <w:divBdr>
            <w:top w:val="none" w:sz="0" w:space="0" w:color="auto"/>
            <w:left w:val="none" w:sz="0" w:space="0" w:color="auto"/>
            <w:bottom w:val="none" w:sz="0" w:space="0" w:color="auto"/>
            <w:right w:val="none" w:sz="0" w:space="0" w:color="auto"/>
          </w:divBdr>
        </w:div>
        <w:div w:id="528756943">
          <w:marLeft w:val="0"/>
          <w:marRight w:val="0"/>
          <w:marTop w:val="0"/>
          <w:marBottom w:val="0"/>
          <w:divBdr>
            <w:top w:val="none" w:sz="0" w:space="0" w:color="auto"/>
            <w:left w:val="none" w:sz="0" w:space="0" w:color="auto"/>
            <w:bottom w:val="none" w:sz="0" w:space="0" w:color="auto"/>
            <w:right w:val="none" w:sz="0" w:space="0" w:color="auto"/>
          </w:divBdr>
        </w:div>
      </w:divsChild>
    </w:div>
    <w:div w:id="505218065">
      <w:bodyDiv w:val="1"/>
      <w:marLeft w:val="0"/>
      <w:marRight w:val="0"/>
      <w:marTop w:val="0"/>
      <w:marBottom w:val="0"/>
      <w:divBdr>
        <w:top w:val="none" w:sz="0" w:space="0" w:color="auto"/>
        <w:left w:val="none" w:sz="0" w:space="0" w:color="auto"/>
        <w:bottom w:val="none" w:sz="0" w:space="0" w:color="auto"/>
        <w:right w:val="none" w:sz="0" w:space="0" w:color="auto"/>
      </w:divBdr>
    </w:div>
    <w:div w:id="511147360">
      <w:bodyDiv w:val="1"/>
      <w:marLeft w:val="0"/>
      <w:marRight w:val="0"/>
      <w:marTop w:val="0"/>
      <w:marBottom w:val="0"/>
      <w:divBdr>
        <w:top w:val="none" w:sz="0" w:space="0" w:color="auto"/>
        <w:left w:val="none" w:sz="0" w:space="0" w:color="auto"/>
        <w:bottom w:val="none" w:sz="0" w:space="0" w:color="auto"/>
        <w:right w:val="none" w:sz="0" w:space="0" w:color="auto"/>
      </w:divBdr>
    </w:div>
    <w:div w:id="528026416">
      <w:bodyDiv w:val="1"/>
      <w:marLeft w:val="0"/>
      <w:marRight w:val="0"/>
      <w:marTop w:val="0"/>
      <w:marBottom w:val="0"/>
      <w:divBdr>
        <w:top w:val="none" w:sz="0" w:space="0" w:color="auto"/>
        <w:left w:val="none" w:sz="0" w:space="0" w:color="auto"/>
        <w:bottom w:val="none" w:sz="0" w:space="0" w:color="auto"/>
        <w:right w:val="none" w:sz="0" w:space="0" w:color="auto"/>
      </w:divBdr>
    </w:div>
    <w:div w:id="539515481">
      <w:bodyDiv w:val="1"/>
      <w:marLeft w:val="0"/>
      <w:marRight w:val="0"/>
      <w:marTop w:val="0"/>
      <w:marBottom w:val="0"/>
      <w:divBdr>
        <w:top w:val="none" w:sz="0" w:space="0" w:color="auto"/>
        <w:left w:val="none" w:sz="0" w:space="0" w:color="auto"/>
        <w:bottom w:val="none" w:sz="0" w:space="0" w:color="auto"/>
        <w:right w:val="none" w:sz="0" w:space="0" w:color="auto"/>
      </w:divBdr>
    </w:div>
    <w:div w:id="563877145">
      <w:bodyDiv w:val="1"/>
      <w:marLeft w:val="0"/>
      <w:marRight w:val="0"/>
      <w:marTop w:val="0"/>
      <w:marBottom w:val="0"/>
      <w:divBdr>
        <w:top w:val="none" w:sz="0" w:space="0" w:color="auto"/>
        <w:left w:val="none" w:sz="0" w:space="0" w:color="auto"/>
        <w:bottom w:val="none" w:sz="0" w:space="0" w:color="auto"/>
        <w:right w:val="none" w:sz="0" w:space="0" w:color="auto"/>
      </w:divBdr>
    </w:div>
    <w:div w:id="581256868">
      <w:bodyDiv w:val="1"/>
      <w:marLeft w:val="0"/>
      <w:marRight w:val="0"/>
      <w:marTop w:val="0"/>
      <w:marBottom w:val="0"/>
      <w:divBdr>
        <w:top w:val="none" w:sz="0" w:space="0" w:color="auto"/>
        <w:left w:val="none" w:sz="0" w:space="0" w:color="auto"/>
        <w:bottom w:val="none" w:sz="0" w:space="0" w:color="auto"/>
        <w:right w:val="none" w:sz="0" w:space="0" w:color="auto"/>
      </w:divBdr>
    </w:div>
    <w:div w:id="596789032">
      <w:bodyDiv w:val="1"/>
      <w:marLeft w:val="0"/>
      <w:marRight w:val="0"/>
      <w:marTop w:val="0"/>
      <w:marBottom w:val="0"/>
      <w:divBdr>
        <w:top w:val="none" w:sz="0" w:space="0" w:color="auto"/>
        <w:left w:val="none" w:sz="0" w:space="0" w:color="auto"/>
        <w:bottom w:val="none" w:sz="0" w:space="0" w:color="auto"/>
        <w:right w:val="none" w:sz="0" w:space="0" w:color="auto"/>
      </w:divBdr>
    </w:div>
    <w:div w:id="601030841">
      <w:bodyDiv w:val="1"/>
      <w:marLeft w:val="0"/>
      <w:marRight w:val="0"/>
      <w:marTop w:val="0"/>
      <w:marBottom w:val="0"/>
      <w:divBdr>
        <w:top w:val="none" w:sz="0" w:space="0" w:color="auto"/>
        <w:left w:val="none" w:sz="0" w:space="0" w:color="auto"/>
        <w:bottom w:val="none" w:sz="0" w:space="0" w:color="auto"/>
        <w:right w:val="none" w:sz="0" w:space="0" w:color="auto"/>
      </w:divBdr>
    </w:div>
    <w:div w:id="618149392">
      <w:bodyDiv w:val="1"/>
      <w:marLeft w:val="0"/>
      <w:marRight w:val="0"/>
      <w:marTop w:val="0"/>
      <w:marBottom w:val="0"/>
      <w:divBdr>
        <w:top w:val="none" w:sz="0" w:space="0" w:color="auto"/>
        <w:left w:val="none" w:sz="0" w:space="0" w:color="auto"/>
        <w:bottom w:val="none" w:sz="0" w:space="0" w:color="auto"/>
        <w:right w:val="none" w:sz="0" w:space="0" w:color="auto"/>
      </w:divBdr>
    </w:div>
    <w:div w:id="619728460">
      <w:bodyDiv w:val="1"/>
      <w:marLeft w:val="0"/>
      <w:marRight w:val="0"/>
      <w:marTop w:val="0"/>
      <w:marBottom w:val="0"/>
      <w:divBdr>
        <w:top w:val="none" w:sz="0" w:space="0" w:color="auto"/>
        <w:left w:val="none" w:sz="0" w:space="0" w:color="auto"/>
        <w:bottom w:val="none" w:sz="0" w:space="0" w:color="auto"/>
        <w:right w:val="none" w:sz="0" w:space="0" w:color="auto"/>
      </w:divBdr>
    </w:div>
    <w:div w:id="627008892">
      <w:bodyDiv w:val="1"/>
      <w:marLeft w:val="0"/>
      <w:marRight w:val="0"/>
      <w:marTop w:val="0"/>
      <w:marBottom w:val="0"/>
      <w:divBdr>
        <w:top w:val="none" w:sz="0" w:space="0" w:color="auto"/>
        <w:left w:val="none" w:sz="0" w:space="0" w:color="auto"/>
        <w:bottom w:val="none" w:sz="0" w:space="0" w:color="auto"/>
        <w:right w:val="none" w:sz="0" w:space="0" w:color="auto"/>
      </w:divBdr>
    </w:div>
    <w:div w:id="639112780">
      <w:bodyDiv w:val="1"/>
      <w:marLeft w:val="0"/>
      <w:marRight w:val="0"/>
      <w:marTop w:val="0"/>
      <w:marBottom w:val="0"/>
      <w:divBdr>
        <w:top w:val="none" w:sz="0" w:space="0" w:color="auto"/>
        <w:left w:val="none" w:sz="0" w:space="0" w:color="auto"/>
        <w:bottom w:val="none" w:sz="0" w:space="0" w:color="auto"/>
        <w:right w:val="none" w:sz="0" w:space="0" w:color="auto"/>
      </w:divBdr>
    </w:div>
    <w:div w:id="641691685">
      <w:bodyDiv w:val="1"/>
      <w:marLeft w:val="0"/>
      <w:marRight w:val="0"/>
      <w:marTop w:val="0"/>
      <w:marBottom w:val="0"/>
      <w:divBdr>
        <w:top w:val="none" w:sz="0" w:space="0" w:color="auto"/>
        <w:left w:val="none" w:sz="0" w:space="0" w:color="auto"/>
        <w:bottom w:val="none" w:sz="0" w:space="0" w:color="auto"/>
        <w:right w:val="none" w:sz="0" w:space="0" w:color="auto"/>
      </w:divBdr>
    </w:div>
    <w:div w:id="643629361">
      <w:bodyDiv w:val="1"/>
      <w:marLeft w:val="0"/>
      <w:marRight w:val="0"/>
      <w:marTop w:val="0"/>
      <w:marBottom w:val="0"/>
      <w:divBdr>
        <w:top w:val="none" w:sz="0" w:space="0" w:color="auto"/>
        <w:left w:val="none" w:sz="0" w:space="0" w:color="auto"/>
        <w:bottom w:val="none" w:sz="0" w:space="0" w:color="auto"/>
        <w:right w:val="none" w:sz="0" w:space="0" w:color="auto"/>
      </w:divBdr>
    </w:div>
    <w:div w:id="679965269">
      <w:bodyDiv w:val="1"/>
      <w:marLeft w:val="0"/>
      <w:marRight w:val="0"/>
      <w:marTop w:val="0"/>
      <w:marBottom w:val="0"/>
      <w:divBdr>
        <w:top w:val="none" w:sz="0" w:space="0" w:color="auto"/>
        <w:left w:val="none" w:sz="0" w:space="0" w:color="auto"/>
        <w:bottom w:val="none" w:sz="0" w:space="0" w:color="auto"/>
        <w:right w:val="none" w:sz="0" w:space="0" w:color="auto"/>
      </w:divBdr>
    </w:div>
    <w:div w:id="680281187">
      <w:bodyDiv w:val="1"/>
      <w:marLeft w:val="0"/>
      <w:marRight w:val="0"/>
      <w:marTop w:val="0"/>
      <w:marBottom w:val="0"/>
      <w:divBdr>
        <w:top w:val="none" w:sz="0" w:space="0" w:color="auto"/>
        <w:left w:val="none" w:sz="0" w:space="0" w:color="auto"/>
        <w:bottom w:val="none" w:sz="0" w:space="0" w:color="auto"/>
        <w:right w:val="none" w:sz="0" w:space="0" w:color="auto"/>
      </w:divBdr>
    </w:div>
    <w:div w:id="693767311">
      <w:bodyDiv w:val="1"/>
      <w:marLeft w:val="0"/>
      <w:marRight w:val="0"/>
      <w:marTop w:val="0"/>
      <w:marBottom w:val="0"/>
      <w:divBdr>
        <w:top w:val="none" w:sz="0" w:space="0" w:color="auto"/>
        <w:left w:val="none" w:sz="0" w:space="0" w:color="auto"/>
        <w:bottom w:val="none" w:sz="0" w:space="0" w:color="auto"/>
        <w:right w:val="none" w:sz="0" w:space="0" w:color="auto"/>
      </w:divBdr>
    </w:div>
    <w:div w:id="699746088">
      <w:bodyDiv w:val="1"/>
      <w:marLeft w:val="0"/>
      <w:marRight w:val="0"/>
      <w:marTop w:val="0"/>
      <w:marBottom w:val="0"/>
      <w:divBdr>
        <w:top w:val="none" w:sz="0" w:space="0" w:color="auto"/>
        <w:left w:val="none" w:sz="0" w:space="0" w:color="auto"/>
        <w:bottom w:val="none" w:sz="0" w:space="0" w:color="auto"/>
        <w:right w:val="none" w:sz="0" w:space="0" w:color="auto"/>
      </w:divBdr>
    </w:div>
    <w:div w:id="713850130">
      <w:bodyDiv w:val="1"/>
      <w:marLeft w:val="0"/>
      <w:marRight w:val="0"/>
      <w:marTop w:val="0"/>
      <w:marBottom w:val="0"/>
      <w:divBdr>
        <w:top w:val="none" w:sz="0" w:space="0" w:color="auto"/>
        <w:left w:val="none" w:sz="0" w:space="0" w:color="auto"/>
        <w:bottom w:val="none" w:sz="0" w:space="0" w:color="auto"/>
        <w:right w:val="none" w:sz="0" w:space="0" w:color="auto"/>
      </w:divBdr>
    </w:div>
    <w:div w:id="716469753">
      <w:bodyDiv w:val="1"/>
      <w:marLeft w:val="0"/>
      <w:marRight w:val="0"/>
      <w:marTop w:val="0"/>
      <w:marBottom w:val="0"/>
      <w:divBdr>
        <w:top w:val="none" w:sz="0" w:space="0" w:color="auto"/>
        <w:left w:val="none" w:sz="0" w:space="0" w:color="auto"/>
        <w:bottom w:val="none" w:sz="0" w:space="0" w:color="auto"/>
        <w:right w:val="none" w:sz="0" w:space="0" w:color="auto"/>
      </w:divBdr>
    </w:div>
    <w:div w:id="717827640">
      <w:bodyDiv w:val="1"/>
      <w:marLeft w:val="0"/>
      <w:marRight w:val="0"/>
      <w:marTop w:val="0"/>
      <w:marBottom w:val="0"/>
      <w:divBdr>
        <w:top w:val="none" w:sz="0" w:space="0" w:color="auto"/>
        <w:left w:val="none" w:sz="0" w:space="0" w:color="auto"/>
        <w:bottom w:val="none" w:sz="0" w:space="0" w:color="auto"/>
        <w:right w:val="none" w:sz="0" w:space="0" w:color="auto"/>
      </w:divBdr>
    </w:div>
    <w:div w:id="726220473">
      <w:bodyDiv w:val="1"/>
      <w:marLeft w:val="0"/>
      <w:marRight w:val="0"/>
      <w:marTop w:val="0"/>
      <w:marBottom w:val="0"/>
      <w:divBdr>
        <w:top w:val="none" w:sz="0" w:space="0" w:color="auto"/>
        <w:left w:val="none" w:sz="0" w:space="0" w:color="auto"/>
        <w:bottom w:val="none" w:sz="0" w:space="0" w:color="auto"/>
        <w:right w:val="none" w:sz="0" w:space="0" w:color="auto"/>
      </w:divBdr>
    </w:div>
    <w:div w:id="739866521">
      <w:bodyDiv w:val="1"/>
      <w:marLeft w:val="0"/>
      <w:marRight w:val="0"/>
      <w:marTop w:val="0"/>
      <w:marBottom w:val="0"/>
      <w:divBdr>
        <w:top w:val="none" w:sz="0" w:space="0" w:color="auto"/>
        <w:left w:val="none" w:sz="0" w:space="0" w:color="auto"/>
        <w:bottom w:val="none" w:sz="0" w:space="0" w:color="auto"/>
        <w:right w:val="none" w:sz="0" w:space="0" w:color="auto"/>
      </w:divBdr>
    </w:div>
    <w:div w:id="753016132">
      <w:bodyDiv w:val="1"/>
      <w:marLeft w:val="0"/>
      <w:marRight w:val="0"/>
      <w:marTop w:val="0"/>
      <w:marBottom w:val="0"/>
      <w:divBdr>
        <w:top w:val="none" w:sz="0" w:space="0" w:color="auto"/>
        <w:left w:val="none" w:sz="0" w:space="0" w:color="auto"/>
        <w:bottom w:val="none" w:sz="0" w:space="0" w:color="auto"/>
        <w:right w:val="none" w:sz="0" w:space="0" w:color="auto"/>
      </w:divBdr>
    </w:div>
    <w:div w:id="766772486">
      <w:bodyDiv w:val="1"/>
      <w:marLeft w:val="0"/>
      <w:marRight w:val="0"/>
      <w:marTop w:val="0"/>
      <w:marBottom w:val="0"/>
      <w:divBdr>
        <w:top w:val="none" w:sz="0" w:space="0" w:color="auto"/>
        <w:left w:val="none" w:sz="0" w:space="0" w:color="auto"/>
        <w:bottom w:val="none" w:sz="0" w:space="0" w:color="auto"/>
        <w:right w:val="none" w:sz="0" w:space="0" w:color="auto"/>
      </w:divBdr>
    </w:div>
    <w:div w:id="768964582">
      <w:bodyDiv w:val="1"/>
      <w:marLeft w:val="0"/>
      <w:marRight w:val="0"/>
      <w:marTop w:val="0"/>
      <w:marBottom w:val="0"/>
      <w:divBdr>
        <w:top w:val="none" w:sz="0" w:space="0" w:color="auto"/>
        <w:left w:val="none" w:sz="0" w:space="0" w:color="auto"/>
        <w:bottom w:val="none" w:sz="0" w:space="0" w:color="auto"/>
        <w:right w:val="none" w:sz="0" w:space="0" w:color="auto"/>
      </w:divBdr>
    </w:div>
    <w:div w:id="780490215">
      <w:bodyDiv w:val="1"/>
      <w:marLeft w:val="0"/>
      <w:marRight w:val="0"/>
      <w:marTop w:val="0"/>
      <w:marBottom w:val="0"/>
      <w:divBdr>
        <w:top w:val="none" w:sz="0" w:space="0" w:color="auto"/>
        <w:left w:val="none" w:sz="0" w:space="0" w:color="auto"/>
        <w:bottom w:val="none" w:sz="0" w:space="0" w:color="auto"/>
        <w:right w:val="none" w:sz="0" w:space="0" w:color="auto"/>
      </w:divBdr>
    </w:div>
    <w:div w:id="781416767">
      <w:bodyDiv w:val="1"/>
      <w:marLeft w:val="0"/>
      <w:marRight w:val="0"/>
      <w:marTop w:val="0"/>
      <w:marBottom w:val="0"/>
      <w:divBdr>
        <w:top w:val="none" w:sz="0" w:space="0" w:color="auto"/>
        <w:left w:val="none" w:sz="0" w:space="0" w:color="auto"/>
        <w:bottom w:val="none" w:sz="0" w:space="0" w:color="auto"/>
        <w:right w:val="none" w:sz="0" w:space="0" w:color="auto"/>
      </w:divBdr>
    </w:div>
    <w:div w:id="785200329">
      <w:bodyDiv w:val="1"/>
      <w:marLeft w:val="0"/>
      <w:marRight w:val="0"/>
      <w:marTop w:val="0"/>
      <w:marBottom w:val="0"/>
      <w:divBdr>
        <w:top w:val="none" w:sz="0" w:space="0" w:color="auto"/>
        <w:left w:val="none" w:sz="0" w:space="0" w:color="auto"/>
        <w:bottom w:val="none" w:sz="0" w:space="0" w:color="auto"/>
        <w:right w:val="none" w:sz="0" w:space="0" w:color="auto"/>
      </w:divBdr>
    </w:div>
    <w:div w:id="798568451">
      <w:bodyDiv w:val="1"/>
      <w:marLeft w:val="0"/>
      <w:marRight w:val="0"/>
      <w:marTop w:val="0"/>
      <w:marBottom w:val="0"/>
      <w:divBdr>
        <w:top w:val="none" w:sz="0" w:space="0" w:color="auto"/>
        <w:left w:val="none" w:sz="0" w:space="0" w:color="auto"/>
        <w:bottom w:val="none" w:sz="0" w:space="0" w:color="auto"/>
        <w:right w:val="none" w:sz="0" w:space="0" w:color="auto"/>
      </w:divBdr>
    </w:div>
    <w:div w:id="799231445">
      <w:bodyDiv w:val="1"/>
      <w:marLeft w:val="0"/>
      <w:marRight w:val="0"/>
      <w:marTop w:val="0"/>
      <w:marBottom w:val="0"/>
      <w:divBdr>
        <w:top w:val="none" w:sz="0" w:space="0" w:color="auto"/>
        <w:left w:val="none" w:sz="0" w:space="0" w:color="auto"/>
        <w:bottom w:val="none" w:sz="0" w:space="0" w:color="auto"/>
        <w:right w:val="none" w:sz="0" w:space="0" w:color="auto"/>
      </w:divBdr>
    </w:div>
    <w:div w:id="817574305">
      <w:bodyDiv w:val="1"/>
      <w:marLeft w:val="0"/>
      <w:marRight w:val="0"/>
      <w:marTop w:val="0"/>
      <w:marBottom w:val="0"/>
      <w:divBdr>
        <w:top w:val="none" w:sz="0" w:space="0" w:color="auto"/>
        <w:left w:val="none" w:sz="0" w:space="0" w:color="auto"/>
        <w:bottom w:val="none" w:sz="0" w:space="0" w:color="auto"/>
        <w:right w:val="none" w:sz="0" w:space="0" w:color="auto"/>
      </w:divBdr>
    </w:div>
    <w:div w:id="836336622">
      <w:bodyDiv w:val="1"/>
      <w:marLeft w:val="0"/>
      <w:marRight w:val="0"/>
      <w:marTop w:val="0"/>
      <w:marBottom w:val="0"/>
      <w:divBdr>
        <w:top w:val="none" w:sz="0" w:space="0" w:color="auto"/>
        <w:left w:val="none" w:sz="0" w:space="0" w:color="auto"/>
        <w:bottom w:val="none" w:sz="0" w:space="0" w:color="auto"/>
        <w:right w:val="none" w:sz="0" w:space="0" w:color="auto"/>
      </w:divBdr>
    </w:div>
    <w:div w:id="845705003">
      <w:bodyDiv w:val="1"/>
      <w:marLeft w:val="0"/>
      <w:marRight w:val="0"/>
      <w:marTop w:val="0"/>
      <w:marBottom w:val="0"/>
      <w:divBdr>
        <w:top w:val="none" w:sz="0" w:space="0" w:color="auto"/>
        <w:left w:val="none" w:sz="0" w:space="0" w:color="auto"/>
        <w:bottom w:val="none" w:sz="0" w:space="0" w:color="auto"/>
        <w:right w:val="none" w:sz="0" w:space="0" w:color="auto"/>
      </w:divBdr>
    </w:div>
    <w:div w:id="852569045">
      <w:bodyDiv w:val="1"/>
      <w:marLeft w:val="0"/>
      <w:marRight w:val="0"/>
      <w:marTop w:val="0"/>
      <w:marBottom w:val="0"/>
      <w:divBdr>
        <w:top w:val="none" w:sz="0" w:space="0" w:color="auto"/>
        <w:left w:val="none" w:sz="0" w:space="0" w:color="auto"/>
        <w:bottom w:val="none" w:sz="0" w:space="0" w:color="auto"/>
        <w:right w:val="none" w:sz="0" w:space="0" w:color="auto"/>
      </w:divBdr>
    </w:div>
    <w:div w:id="857156290">
      <w:bodyDiv w:val="1"/>
      <w:marLeft w:val="0"/>
      <w:marRight w:val="0"/>
      <w:marTop w:val="0"/>
      <w:marBottom w:val="0"/>
      <w:divBdr>
        <w:top w:val="none" w:sz="0" w:space="0" w:color="auto"/>
        <w:left w:val="none" w:sz="0" w:space="0" w:color="auto"/>
        <w:bottom w:val="none" w:sz="0" w:space="0" w:color="auto"/>
        <w:right w:val="none" w:sz="0" w:space="0" w:color="auto"/>
      </w:divBdr>
    </w:div>
    <w:div w:id="862011210">
      <w:bodyDiv w:val="1"/>
      <w:marLeft w:val="0"/>
      <w:marRight w:val="0"/>
      <w:marTop w:val="0"/>
      <w:marBottom w:val="0"/>
      <w:divBdr>
        <w:top w:val="none" w:sz="0" w:space="0" w:color="auto"/>
        <w:left w:val="none" w:sz="0" w:space="0" w:color="auto"/>
        <w:bottom w:val="none" w:sz="0" w:space="0" w:color="auto"/>
        <w:right w:val="none" w:sz="0" w:space="0" w:color="auto"/>
      </w:divBdr>
    </w:div>
    <w:div w:id="864949343">
      <w:bodyDiv w:val="1"/>
      <w:marLeft w:val="0"/>
      <w:marRight w:val="0"/>
      <w:marTop w:val="0"/>
      <w:marBottom w:val="0"/>
      <w:divBdr>
        <w:top w:val="none" w:sz="0" w:space="0" w:color="auto"/>
        <w:left w:val="none" w:sz="0" w:space="0" w:color="auto"/>
        <w:bottom w:val="none" w:sz="0" w:space="0" w:color="auto"/>
        <w:right w:val="none" w:sz="0" w:space="0" w:color="auto"/>
      </w:divBdr>
    </w:div>
    <w:div w:id="865866932">
      <w:bodyDiv w:val="1"/>
      <w:marLeft w:val="0"/>
      <w:marRight w:val="0"/>
      <w:marTop w:val="0"/>
      <w:marBottom w:val="0"/>
      <w:divBdr>
        <w:top w:val="none" w:sz="0" w:space="0" w:color="auto"/>
        <w:left w:val="none" w:sz="0" w:space="0" w:color="auto"/>
        <w:bottom w:val="none" w:sz="0" w:space="0" w:color="auto"/>
        <w:right w:val="none" w:sz="0" w:space="0" w:color="auto"/>
      </w:divBdr>
    </w:div>
    <w:div w:id="901134300">
      <w:bodyDiv w:val="1"/>
      <w:marLeft w:val="0"/>
      <w:marRight w:val="0"/>
      <w:marTop w:val="0"/>
      <w:marBottom w:val="0"/>
      <w:divBdr>
        <w:top w:val="none" w:sz="0" w:space="0" w:color="auto"/>
        <w:left w:val="none" w:sz="0" w:space="0" w:color="auto"/>
        <w:bottom w:val="none" w:sz="0" w:space="0" w:color="auto"/>
        <w:right w:val="none" w:sz="0" w:space="0" w:color="auto"/>
      </w:divBdr>
    </w:div>
    <w:div w:id="902254215">
      <w:bodyDiv w:val="1"/>
      <w:marLeft w:val="0"/>
      <w:marRight w:val="0"/>
      <w:marTop w:val="0"/>
      <w:marBottom w:val="0"/>
      <w:divBdr>
        <w:top w:val="none" w:sz="0" w:space="0" w:color="auto"/>
        <w:left w:val="none" w:sz="0" w:space="0" w:color="auto"/>
        <w:bottom w:val="none" w:sz="0" w:space="0" w:color="auto"/>
        <w:right w:val="none" w:sz="0" w:space="0" w:color="auto"/>
      </w:divBdr>
    </w:div>
    <w:div w:id="906957382">
      <w:bodyDiv w:val="1"/>
      <w:marLeft w:val="0"/>
      <w:marRight w:val="0"/>
      <w:marTop w:val="0"/>
      <w:marBottom w:val="0"/>
      <w:divBdr>
        <w:top w:val="none" w:sz="0" w:space="0" w:color="auto"/>
        <w:left w:val="none" w:sz="0" w:space="0" w:color="auto"/>
        <w:bottom w:val="none" w:sz="0" w:space="0" w:color="auto"/>
        <w:right w:val="none" w:sz="0" w:space="0" w:color="auto"/>
      </w:divBdr>
    </w:div>
    <w:div w:id="911625287">
      <w:bodyDiv w:val="1"/>
      <w:marLeft w:val="0"/>
      <w:marRight w:val="0"/>
      <w:marTop w:val="0"/>
      <w:marBottom w:val="0"/>
      <w:divBdr>
        <w:top w:val="none" w:sz="0" w:space="0" w:color="auto"/>
        <w:left w:val="none" w:sz="0" w:space="0" w:color="auto"/>
        <w:bottom w:val="none" w:sz="0" w:space="0" w:color="auto"/>
        <w:right w:val="none" w:sz="0" w:space="0" w:color="auto"/>
      </w:divBdr>
    </w:div>
    <w:div w:id="915866004">
      <w:bodyDiv w:val="1"/>
      <w:marLeft w:val="0"/>
      <w:marRight w:val="0"/>
      <w:marTop w:val="0"/>
      <w:marBottom w:val="0"/>
      <w:divBdr>
        <w:top w:val="none" w:sz="0" w:space="0" w:color="auto"/>
        <w:left w:val="none" w:sz="0" w:space="0" w:color="auto"/>
        <w:bottom w:val="none" w:sz="0" w:space="0" w:color="auto"/>
        <w:right w:val="none" w:sz="0" w:space="0" w:color="auto"/>
      </w:divBdr>
    </w:div>
    <w:div w:id="922225008">
      <w:bodyDiv w:val="1"/>
      <w:marLeft w:val="0"/>
      <w:marRight w:val="0"/>
      <w:marTop w:val="0"/>
      <w:marBottom w:val="0"/>
      <w:divBdr>
        <w:top w:val="none" w:sz="0" w:space="0" w:color="auto"/>
        <w:left w:val="none" w:sz="0" w:space="0" w:color="auto"/>
        <w:bottom w:val="none" w:sz="0" w:space="0" w:color="auto"/>
        <w:right w:val="none" w:sz="0" w:space="0" w:color="auto"/>
      </w:divBdr>
    </w:div>
    <w:div w:id="928275233">
      <w:bodyDiv w:val="1"/>
      <w:marLeft w:val="0"/>
      <w:marRight w:val="0"/>
      <w:marTop w:val="0"/>
      <w:marBottom w:val="0"/>
      <w:divBdr>
        <w:top w:val="none" w:sz="0" w:space="0" w:color="auto"/>
        <w:left w:val="none" w:sz="0" w:space="0" w:color="auto"/>
        <w:bottom w:val="none" w:sz="0" w:space="0" w:color="auto"/>
        <w:right w:val="none" w:sz="0" w:space="0" w:color="auto"/>
      </w:divBdr>
    </w:div>
    <w:div w:id="928387342">
      <w:bodyDiv w:val="1"/>
      <w:marLeft w:val="0"/>
      <w:marRight w:val="0"/>
      <w:marTop w:val="0"/>
      <w:marBottom w:val="0"/>
      <w:divBdr>
        <w:top w:val="none" w:sz="0" w:space="0" w:color="auto"/>
        <w:left w:val="none" w:sz="0" w:space="0" w:color="auto"/>
        <w:bottom w:val="none" w:sz="0" w:space="0" w:color="auto"/>
        <w:right w:val="none" w:sz="0" w:space="0" w:color="auto"/>
      </w:divBdr>
    </w:div>
    <w:div w:id="934168585">
      <w:bodyDiv w:val="1"/>
      <w:marLeft w:val="0"/>
      <w:marRight w:val="0"/>
      <w:marTop w:val="0"/>
      <w:marBottom w:val="0"/>
      <w:divBdr>
        <w:top w:val="none" w:sz="0" w:space="0" w:color="auto"/>
        <w:left w:val="none" w:sz="0" w:space="0" w:color="auto"/>
        <w:bottom w:val="none" w:sz="0" w:space="0" w:color="auto"/>
        <w:right w:val="none" w:sz="0" w:space="0" w:color="auto"/>
      </w:divBdr>
    </w:div>
    <w:div w:id="944730337">
      <w:bodyDiv w:val="1"/>
      <w:marLeft w:val="0"/>
      <w:marRight w:val="0"/>
      <w:marTop w:val="0"/>
      <w:marBottom w:val="0"/>
      <w:divBdr>
        <w:top w:val="none" w:sz="0" w:space="0" w:color="auto"/>
        <w:left w:val="none" w:sz="0" w:space="0" w:color="auto"/>
        <w:bottom w:val="none" w:sz="0" w:space="0" w:color="auto"/>
        <w:right w:val="none" w:sz="0" w:space="0" w:color="auto"/>
      </w:divBdr>
    </w:div>
    <w:div w:id="947540814">
      <w:bodyDiv w:val="1"/>
      <w:marLeft w:val="0"/>
      <w:marRight w:val="0"/>
      <w:marTop w:val="0"/>
      <w:marBottom w:val="0"/>
      <w:divBdr>
        <w:top w:val="none" w:sz="0" w:space="0" w:color="auto"/>
        <w:left w:val="none" w:sz="0" w:space="0" w:color="auto"/>
        <w:bottom w:val="none" w:sz="0" w:space="0" w:color="auto"/>
        <w:right w:val="none" w:sz="0" w:space="0" w:color="auto"/>
      </w:divBdr>
    </w:div>
    <w:div w:id="968556698">
      <w:bodyDiv w:val="1"/>
      <w:marLeft w:val="0"/>
      <w:marRight w:val="0"/>
      <w:marTop w:val="0"/>
      <w:marBottom w:val="0"/>
      <w:divBdr>
        <w:top w:val="none" w:sz="0" w:space="0" w:color="auto"/>
        <w:left w:val="none" w:sz="0" w:space="0" w:color="auto"/>
        <w:bottom w:val="none" w:sz="0" w:space="0" w:color="auto"/>
        <w:right w:val="none" w:sz="0" w:space="0" w:color="auto"/>
      </w:divBdr>
    </w:div>
    <w:div w:id="973876840">
      <w:bodyDiv w:val="1"/>
      <w:marLeft w:val="0"/>
      <w:marRight w:val="0"/>
      <w:marTop w:val="0"/>
      <w:marBottom w:val="0"/>
      <w:divBdr>
        <w:top w:val="none" w:sz="0" w:space="0" w:color="auto"/>
        <w:left w:val="none" w:sz="0" w:space="0" w:color="auto"/>
        <w:bottom w:val="none" w:sz="0" w:space="0" w:color="auto"/>
        <w:right w:val="none" w:sz="0" w:space="0" w:color="auto"/>
      </w:divBdr>
    </w:div>
    <w:div w:id="986397667">
      <w:bodyDiv w:val="1"/>
      <w:marLeft w:val="0"/>
      <w:marRight w:val="0"/>
      <w:marTop w:val="0"/>
      <w:marBottom w:val="0"/>
      <w:divBdr>
        <w:top w:val="none" w:sz="0" w:space="0" w:color="auto"/>
        <w:left w:val="none" w:sz="0" w:space="0" w:color="auto"/>
        <w:bottom w:val="none" w:sz="0" w:space="0" w:color="auto"/>
        <w:right w:val="none" w:sz="0" w:space="0" w:color="auto"/>
      </w:divBdr>
    </w:div>
    <w:div w:id="988287282">
      <w:bodyDiv w:val="1"/>
      <w:marLeft w:val="0"/>
      <w:marRight w:val="0"/>
      <w:marTop w:val="0"/>
      <w:marBottom w:val="0"/>
      <w:divBdr>
        <w:top w:val="none" w:sz="0" w:space="0" w:color="auto"/>
        <w:left w:val="none" w:sz="0" w:space="0" w:color="auto"/>
        <w:bottom w:val="none" w:sz="0" w:space="0" w:color="auto"/>
        <w:right w:val="none" w:sz="0" w:space="0" w:color="auto"/>
      </w:divBdr>
    </w:div>
    <w:div w:id="996372951">
      <w:bodyDiv w:val="1"/>
      <w:marLeft w:val="0"/>
      <w:marRight w:val="0"/>
      <w:marTop w:val="0"/>
      <w:marBottom w:val="0"/>
      <w:divBdr>
        <w:top w:val="none" w:sz="0" w:space="0" w:color="auto"/>
        <w:left w:val="none" w:sz="0" w:space="0" w:color="auto"/>
        <w:bottom w:val="none" w:sz="0" w:space="0" w:color="auto"/>
        <w:right w:val="none" w:sz="0" w:space="0" w:color="auto"/>
      </w:divBdr>
    </w:div>
    <w:div w:id="1001273230">
      <w:bodyDiv w:val="1"/>
      <w:marLeft w:val="0"/>
      <w:marRight w:val="0"/>
      <w:marTop w:val="0"/>
      <w:marBottom w:val="0"/>
      <w:divBdr>
        <w:top w:val="none" w:sz="0" w:space="0" w:color="auto"/>
        <w:left w:val="none" w:sz="0" w:space="0" w:color="auto"/>
        <w:bottom w:val="none" w:sz="0" w:space="0" w:color="auto"/>
        <w:right w:val="none" w:sz="0" w:space="0" w:color="auto"/>
      </w:divBdr>
    </w:div>
    <w:div w:id="1009328207">
      <w:bodyDiv w:val="1"/>
      <w:marLeft w:val="0"/>
      <w:marRight w:val="0"/>
      <w:marTop w:val="0"/>
      <w:marBottom w:val="0"/>
      <w:divBdr>
        <w:top w:val="none" w:sz="0" w:space="0" w:color="auto"/>
        <w:left w:val="none" w:sz="0" w:space="0" w:color="auto"/>
        <w:bottom w:val="none" w:sz="0" w:space="0" w:color="auto"/>
        <w:right w:val="none" w:sz="0" w:space="0" w:color="auto"/>
      </w:divBdr>
    </w:div>
    <w:div w:id="1013874389">
      <w:bodyDiv w:val="1"/>
      <w:marLeft w:val="0"/>
      <w:marRight w:val="0"/>
      <w:marTop w:val="0"/>
      <w:marBottom w:val="0"/>
      <w:divBdr>
        <w:top w:val="none" w:sz="0" w:space="0" w:color="auto"/>
        <w:left w:val="none" w:sz="0" w:space="0" w:color="auto"/>
        <w:bottom w:val="none" w:sz="0" w:space="0" w:color="auto"/>
        <w:right w:val="none" w:sz="0" w:space="0" w:color="auto"/>
      </w:divBdr>
    </w:div>
    <w:div w:id="1020085584">
      <w:bodyDiv w:val="1"/>
      <w:marLeft w:val="0"/>
      <w:marRight w:val="0"/>
      <w:marTop w:val="0"/>
      <w:marBottom w:val="0"/>
      <w:divBdr>
        <w:top w:val="none" w:sz="0" w:space="0" w:color="auto"/>
        <w:left w:val="none" w:sz="0" w:space="0" w:color="auto"/>
        <w:bottom w:val="none" w:sz="0" w:space="0" w:color="auto"/>
        <w:right w:val="none" w:sz="0" w:space="0" w:color="auto"/>
      </w:divBdr>
    </w:div>
    <w:div w:id="1023944857">
      <w:bodyDiv w:val="1"/>
      <w:marLeft w:val="0"/>
      <w:marRight w:val="0"/>
      <w:marTop w:val="0"/>
      <w:marBottom w:val="0"/>
      <w:divBdr>
        <w:top w:val="none" w:sz="0" w:space="0" w:color="auto"/>
        <w:left w:val="none" w:sz="0" w:space="0" w:color="auto"/>
        <w:bottom w:val="none" w:sz="0" w:space="0" w:color="auto"/>
        <w:right w:val="none" w:sz="0" w:space="0" w:color="auto"/>
      </w:divBdr>
    </w:div>
    <w:div w:id="1027439895">
      <w:bodyDiv w:val="1"/>
      <w:marLeft w:val="0"/>
      <w:marRight w:val="0"/>
      <w:marTop w:val="0"/>
      <w:marBottom w:val="0"/>
      <w:divBdr>
        <w:top w:val="none" w:sz="0" w:space="0" w:color="auto"/>
        <w:left w:val="none" w:sz="0" w:space="0" w:color="auto"/>
        <w:bottom w:val="none" w:sz="0" w:space="0" w:color="auto"/>
        <w:right w:val="none" w:sz="0" w:space="0" w:color="auto"/>
      </w:divBdr>
    </w:div>
    <w:div w:id="1038505849">
      <w:bodyDiv w:val="1"/>
      <w:marLeft w:val="0"/>
      <w:marRight w:val="0"/>
      <w:marTop w:val="0"/>
      <w:marBottom w:val="0"/>
      <w:divBdr>
        <w:top w:val="none" w:sz="0" w:space="0" w:color="auto"/>
        <w:left w:val="none" w:sz="0" w:space="0" w:color="auto"/>
        <w:bottom w:val="none" w:sz="0" w:space="0" w:color="auto"/>
        <w:right w:val="none" w:sz="0" w:space="0" w:color="auto"/>
      </w:divBdr>
    </w:div>
    <w:div w:id="1054427146">
      <w:bodyDiv w:val="1"/>
      <w:marLeft w:val="0"/>
      <w:marRight w:val="0"/>
      <w:marTop w:val="0"/>
      <w:marBottom w:val="0"/>
      <w:divBdr>
        <w:top w:val="none" w:sz="0" w:space="0" w:color="auto"/>
        <w:left w:val="none" w:sz="0" w:space="0" w:color="auto"/>
        <w:bottom w:val="none" w:sz="0" w:space="0" w:color="auto"/>
        <w:right w:val="none" w:sz="0" w:space="0" w:color="auto"/>
      </w:divBdr>
    </w:div>
    <w:div w:id="1066227009">
      <w:bodyDiv w:val="1"/>
      <w:marLeft w:val="0"/>
      <w:marRight w:val="0"/>
      <w:marTop w:val="0"/>
      <w:marBottom w:val="0"/>
      <w:divBdr>
        <w:top w:val="none" w:sz="0" w:space="0" w:color="auto"/>
        <w:left w:val="none" w:sz="0" w:space="0" w:color="auto"/>
        <w:bottom w:val="none" w:sz="0" w:space="0" w:color="auto"/>
        <w:right w:val="none" w:sz="0" w:space="0" w:color="auto"/>
      </w:divBdr>
    </w:div>
    <w:div w:id="1069959264">
      <w:bodyDiv w:val="1"/>
      <w:marLeft w:val="0"/>
      <w:marRight w:val="0"/>
      <w:marTop w:val="0"/>
      <w:marBottom w:val="0"/>
      <w:divBdr>
        <w:top w:val="none" w:sz="0" w:space="0" w:color="auto"/>
        <w:left w:val="none" w:sz="0" w:space="0" w:color="auto"/>
        <w:bottom w:val="none" w:sz="0" w:space="0" w:color="auto"/>
        <w:right w:val="none" w:sz="0" w:space="0" w:color="auto"/>
      </w:divBdr>
    </w:div>
    <w:div w:id="1070619710">
      <w:bodyDiv w:val="1"/>
      <w:marLeft w:val="0"/>
      <w:marRight w:val="0"/>
      <w:marTop w:val="0"/>
      <w:marBottom w:val="0"/>
      <w:divBdr>
        <w:top w:val="none" w:sz="0" w:space="0" w:color="auto"/>
        <w:left w:val="none" w:sz="0" w:space="0" w:color="auto"/>
        <w:bottom w:val="none" w:sz="0" w:space="0" w:color="auto"/>
        <w:right w:val="none" w:sz="0" w:space="0" w:color="auto"/>
      </w:divBdr>
    </w:div>
    <w:div w:id="1075516951">
      <w:bodyDiv w:val="1"/>
      <w:marLeft w:val="0"/>
      <w:marRight w:val="0"/>
      <w:marTop w:val="0"/>
      <w:marBottom w:val="0"/>
      <w:divBdr>
        <w:top w:val="none" w:sz="0" w:space="0" w:color="auto"/>
        <w:left w:val="none" w:sz="0" w:space="0" w:color="auto"/>
        <w:bottom w:val="none" w:sz="0" w:space="0" w:color="auto"/>
        <w:right w:val="none" w:sz="0" w:space="0" w:color="auto"/>
      </w:divBdr>
    </w:div>
    <w:div w:id="1080131273">
      <w:bodyDiv w:val="1"/>
      <w:marLeft w:val="0"/>
      <w:marRight w:val="0"/>
      <w:marTop w:val="0"/>
      <w:marBottom w:val="0"/>
      <w:divBdr>
        <w:top w:val="none" w:sz="0" w:space="0" w:color="auto"/>
        <w:left w:val="none" w:sz="0" w:space="0" w:color="auto"/>
        <w:bottom w:val="none" w:sz="0" w:space="0" w:color="auto"/>
        <w:right w:val="none" w:sz="0" w:space="0" w:color="auto"/>
      </w:divBdr>
    </w:div>
    <w:div w:id="1116827947">
      <w:bodyDiv w:val="1"/>
      <w:marLeft w:val="0"/>
      <w:marRight w:val="0"/>
      <w:marTop w:val="0"/>
      <w:marBottom w:val="0"/>
      <w:divBdr>
        <w:top w:val="none" w:sz="0" w:space="0" w:color="auto"/>
        <w:left w:val="none" w:sz="0" w:space="0" w:color="auto"/>
        <w:bottom w:val="none" w:sz="0" w:space="0" w:color="auto"/>
        <w:right w:val="none" w:sz="0" w:space="0" w:color="auto"/>
      </w:divBdr>
    </w:div>
    <w:div w:id="1119683360">
      <w:bodyDiv w:val="1"/>
      <w:marLeft w:val="0"/>
      <w:marRight w:val="0"/>
      <w:marTop w:val="0"/>
      <w:marBottom w:val="0"/>
      <w:divBdr>
        <w:top w:val="none" w:sz="0" w:space="0" w:color="auto"/>
        <w:left w:val="none" w:sz="0" w:space="0" w:color="auto"/>
        <w:bottom w:val="none" w:sz="0" w:space="0" w:color="auto"/>
        <w:right w:val="none" w:sz="0" w:space="0" w:color="auto"/>
      </w:divBdr>
    </w:div>
    <w:div w:id="1130322317">
      <w:bodyDiv w:val="1"/>
      <w:marLeft w:val="0"/>
      <w:marRight w:val="0"/>
      <w:marTop w:val="0"/>
      <w:marBottom w:val="0"/>
      <w:divBdr>
        <w:top w:val="none" w:sz="0" w:space="0" w:color="auto"/>
        <w:left w:val="none" w:sz="0" w:space="0" w:color="auto"/>
        <w:bottom w:val="none" w:sz="0" w:space="0" w:color="auto"/>
        <w:right w:val="none" w:sz="0" w:space="0" w:color="auto"/>
      </w:divBdr>
    </w:div>
    <w:div w:id="1131480285">
      <w:bodyDiv w:val="1"/>
      <w:marLeft w:val="0"/>
      <w:marRight w:val="0"/>
      <w:marTop w:val="0"/>
      <w:marBottom w:val="0"/>
      <w:divBdr>
        <w:top w:val="none" w:sz="0" w:space="0" w:color="auto"/>
        <w:left w:val="none" w:sz="0" w:space="0" w:color="auto"/>
        <w:bottom w:val="none" w:sz="0" w:space="0" w:color="auto"/>
        <w:right w:val="none" w:sz="0" w:space="0" w:color="auto"/>
      </w:divBdr>
    </w:div>
    <w:div w:id="1135443182">
      <w:bodyDiv w:val="1"/>
      <w:marLeft w:val="0"/>
      <w:marRight w:val="0"/>
      <w:marTop w:val="0"/>
      <w:marBottom w:val="0"/>
      <w:divBdr>
        <w:top w:val="none" w:sz="0" w:space="0" w:color="auto"/>
        <w:left w:val="none" w:sz="0" w:space="0" w:color="auto"/>
        <w:bottom w:val="none" w:sz="0" w:space="0" w:color="auto"/>
        <w:right w:val="none" w:sz="0" w:space="0" w:color="auto"/>
      </w:divBdr>
      <w:divsChild>
        <w:div w:id="591355729">
          <w:marLeft w:val="0"/>
          <w:marRight w:val="0"/>
          <w:marTop w:val="150"/>
          <w:marBottom w:val="150"/>
          <w:divBdr>
            <w:top w:val="none" w:sz="0" w:space="0" w:color="auto"/>
            <w:left w:val="none" w:sz="0" w:space="0" w:color="auto"/>
            <w:bottom w:val="none" w:sz="0" w:space="0" w:color="auto"/>
            <w:right w:val="none" w:sz="0" w:space="0" w:color="auto"/>
          </w:divBdr>
        </w:div>
      </w:divsChild>
    </w:div>
    <w:div w:id="1142890976">
      <w:bodyDiv w:val="1"/>
      <w:marLeft w:val="0"/>
      <w:marRight w:val="0"/>
      <w:marTop w:val="0"/>
      <w:marBottom w:val="0"/>
      <w:divBdr>
        <w:top w:val="none" w:sz="0" w:space="0" w:color="auto"/>
        <w:left w:val="none" w:sz="0" w:space="0" w:color="auto"/>
        <w:bottom w:val="none" w:sz="0" w:space="0" w:color="auto"/>
        <w:right w:val="none" w:sz="0" w:space="0" w:color="auto"/>
      </w:divBdr>
    </w:div>
    <w:div w:id="1147237037">
      <w:bodyDiv w:val="1"/>
      <w:marLeft w:val="0"/>
      <w:marRight w:val="0"/>
      <w:marTop w:val="0"/>
      <w:marBottom w:val="0"/>
      <w:divBdr>
        <w:top w:val="none" w:sz="0" w:space="0" w:color="auto"/>
        <w:left w:val="none" w:sz="0" w:space="0" w:color="auto"/>
        <w:bottom w:val="none" w:sz="0" w:space="0" w:color="auto"/>
        <w:right w:val="none" w:sz="0" w:space="0" w:color="auto"/>
      </w:divBdr>
    </w:div>
    <w:div w:id="1147432866">
      <w:bodyDiv w:val="1"/>
      <w:marLeft w:val="0"/>
      <w:marRight w:val="0"/>
      <w:marTop w:val="0"/>
      <w:marBottom w:val="0"/>
      <w:divBdr>
        <w:top w:val="none" w:sz="0" w:space="0" w:color="auto"/>
        <w:left w:val="none" w:sz="0" w:space="0" w:color="auto"/>
        <w:bottom w:val="none" w:sz="0" w:space="0" w:color="auto"/>
        <w:right w:val="none" w:sz="0" w:space="0" w:color="auto"/>
      </w:divBdr>
    </w:div>
    <w:div w:id="1150485944">
      <w:bodyDiv w:val="1"/>
      <w:marLeft w:val="0"/>
      <w:marRight w:val="0"/>
      <w:marTop w:val="0"/>
      <w:marBottom w:val="0"/>
      <w:divBdr>
        <w:top w:val="none" w:sz="0" w:space="0" w:color="auto"/>
        <w:left w:val="none" w:sz="0" w:space="0" w:color="auto"/>
        <w:bottom w:val="none" w:sz="0" w:space="0" w:color="auto"/>
        <w:right w:val="none" w:sz="0" w:space="0" w:color="auto"/>
      </w:divBdr>
    </w:div>
    <w:div w:id="1155033203">
      <w:bodyDiv w:val="1"/>
      <w:marLeft w:val="0"/>
      <w:marRight w:val="0"/>
      <w:marTop w:val="0"/>
      <w:marBottom w:val="0"/>
      <w:divBdr>
        <w:top w:val="none" w:sz="0" w:space="0" w:color="auto"/>
        <w:left w:val="none" w:sz="0" w:space="0" w:color="auto"/>
        <w:bottom w:val="none" w:sz="0" w:space="0" w:color="auto"/>
        <w:right w:val="none" w:sz="0" w:space="0" w:color="auto"/>
      </w:divBdr>
    </w:div>
    <w:div w:id="1170222066">
      <w:bodyDiv w:val="1"/>
      <w:marLeft w:val="0"/>
      <w:marRight w:val="0"/>
      <w:marTop w:val="0"/>
      <w:marBottom w:val="0"/>
      <w:divBdr>
        <w:top w:val="none" w:sz="0" w:space="0" w:color="auto"/>
        <w:left w:val="none" w:sz="0" w:space="0" w:color="auto"/>
        <w:bottom w:val="none" w:sz="0" w:space="0" w:color="auto"/>
        <w:right w:val="none" w:sz="0" w:space="0" w:color="auto"/>
      </w:divBdr>
    </w:div>
    <w:div w:id="1174952504">
      <w:bodyDiv w:val="1"/>
      <w:marLeft w:val="0"/>
      <w:marRight w:val="0"/>
      <w:marTop w:val="0"/>
      <w:marBottom w:val="0"/>
      <w:divBdr>
        <w:top w:val="none" w:sz="0" w:space="0" w:color="auto"/>
        <w:left w:val="none" w:sz="0" w:space="0" w:color="auto"/>
        <w:bottom w:val="none" w:sz="0" w:space="0" w:color="auto"/>
        <w:right w:val="none" w:sz="0" w:space="0" w:color="auto"/>
      </w:divBdr>
    </w:div>
    <w:div w:id="1185093290">
      <w:bodyDiv w:val="1"/>
      <w:marLeft w:val="0"/>
      <w:marRight w:val="0"/>
      <w:marTop w:val="0"/>
      <w:marBottom w:val="0"/>
      <w:divBdr>
        <w:top w:val="none" w:sz="0" w:space="0" w:color="auto"/>
        <w:left w:val="none" w:sz="0" w:space="0" w:color="auto"/>
        <w:bottom w:val="none" w:sz="0" w:space="0" w:color="auto"/>
        <w:right w:val="none" w:sz="0" w:space="0" w:color="auto"/>
      </w:divBdr>
    </w:div>
    <w:div w:id="1187208300">
      <w:bodyDiv w:val="1"/>
      <w:marLeft w:val="0"/>
      <w:marRight w:val="0"/>
      <w:marTop w:val="0"/>
      <w:marBottom w:val="0"/>
      <w:divBdr>
        <w:top w:val="none" w:sz="0" w:space="0" w:color="auto"/>
        <w:left w:val="none" w:sz="0" w:space="0" w:color="auto"/>
        <w:bottom w:val="none" w:sz="0" w:space="0" w:color="auto"/>
        <w:right w:val="none" w:sz="0" w:space="0" w:color="auto"/>
      </w:divBdr>
    </w:div>
    <w:div w:id="1192643893">
      <w:bodyDiv w:val="1"/>
      <w:marLeft w:val="0"/>
      <w:marRight w:val="0"/>
      <w:marTop w:val="0"/>
      <w:marBottom w:val="0"/>
      <w:divBdr>
        <w:top w:val="none" w:sz="0" w:space="0" w:color="auto"/>
        <w:left w:val="none" w:sz="0" w:space="0" w:color="auto"/>
        <w:bottom w:val="none" w:sz="0" w:space="0" w:color="auto"/>
        <w:right w:val="none" w:sz="0" w:space="0" w:color="auto"/>
      </w:divBdr>
    </w:div>
    <w:div w:id="1219393959">
      <w:bodyDiv w:val="1"/>
      <w:marLeft w:val="0"/>
      <w:marRight w:val="0"/>
      <w:marTop w:val="0"/>
      <w:marBottom w:val="0"/>
      <w:divBdr>
        <w:top w:val="none" w:sz="0" w:space="0" w:color="auto"/>
        <w:left w:val="none" w:sz="0" w:space="0" w:color="auto"/>
        <w:bottom w:val="none" w:sz="0" w:space="0" w:color="auto"/>
        <w:right w:val="none" w:sz="0" w:space="0" w:color="auto"/>
      </w:divBdr>
    </w:div>
    <w:div w:id="1224868980">
      <w:bodyDiv w:val="1"/>
      <w:marLeft w:val="0"/>
      <w:marRight w:val="0"/>
      <w:marTop w:val="0"/>
      <w:marBottom w:val="0"/>
      <w:divBdr>
        <w:top w:val="none" w:sz="0" w:space="0" w:color="auto"/>
        <w:left w:val="none" w:sz="0" w:space="0" w:color="auto"/>
        <w:bottom w:val="none" w:sz="0" w:space="0" w:color="auto"/>
        <w:right w:val="none" w:sz="0" w:space="0" w:color="auto"/>
      </w:divBdr>
    </w:div>
    <w:div w:id="1229849706">
      <w:bodyDiv w:val="1"/>
      <w:marLeft w:val="0"/>
      <w:marRight w:val="0"/>
      <w:marTop w:val="0"/>
      <w:marBottom w:val="0"/>
      <w:divBdr>
        <w:top w:val="none" w:sz="0" w:space="0" w:color="auto"/>
        <w:left w:val="none" w:sz="0" w:space="0" w:color="auto"/>
        <w:bottom w:val="none" w:sz="0" w:space="0" w:color="auto"/>
        <w:right w:val="none" w:sz="0" w:space="0" w:color="auto"/>
      </w:divBdr>
    </w:div>
    <w:div w:id="1252006439">
      <w:bodyDiv w:val="1"/>
      <w:marLeft w:val="0"/>
      <w:marRight w:val="0"/>
      <w:marTop w:val="0"/>
      <w:marBottom w:val="0"/>
      <w:divBdr>
        <w:top w:val="none" w:sz="0" w:space="0" w:color="auto"/>
        <w:left w:val="none" w:sz="0" w:space="0" w:color="auto"/>
        <w:bottom w:val="none" w:sz="0" w:space="0" w:color="auto"/>
        <w:right w:val="none" w:sz="0" w:space="0" w:color="auto"/>
      </w:divBdr>
    </w:div>
    <w:div w:id="1253709634">
      <w:bodyDiv w:val="1"/>
      <w:marLeft w:val="0"/>
      <w:marRight w:val="0"/>
      <w:marTop w:val="0"/>
      <w:marBottom w:val="0"/>
      <w:divBdr>
        <w:top w:val="none" w:sz="0" w:space="0" w:color="auto"/>
        <w:left w:val="none" w:sz="0" w:space="0" w:color="auto"/>
        <w:bottom w:val="none" w:sz="0" w:space="0" w:color="auto"/>
        <w:right w:val="none" w:sz="0" w:space="0" w:color="auto"/>
      </w:divBdr>
    </w:div>
    <w:div w:id="1257402549">
      <w:bodyDiv w:val="1"/>
      <w:marLeft w:val="0"/>
      <w:marRight w:val="0"/>
      <w:marTop w:val="0"/>
      <w:marBottom w:val="0"/>
      <w:divBdr>
        <w:top w:val="none" w:sz="0" w:space="0" w:color="auto"/>
        <w:left w:val="none" w:sz="0" w:space="0" w:color="auto"/>
        <w:bottom w:val="none" w:sz="0" w:space="0" w:color="auto"/>
        <w:right w:val="none" w:sz="0" w:space="0" w:color="auto"/>
      </w:divBdr>
    </w:div>
    <w:div w:id="1264918032">
      <w:bodyDiv w:val="1"/>
      <w:marLeft w:val="0"/>
      <w:marRight w:val="0"/>
      <w:marTop w:val="0"/>
      <w:marBottom w:val="0"/>
      <w:divBdr>
        <w:top w:val="none" w:sz="0" w:space="0" w:color="auto"/>
        <w:left w:val="none" w:sz="0" w:space="0" w:color="auto"/>
        <w:bottom w:val="none" w:sz="0" w:space="0" w:color="auto"/>
        <w:right w:val="none" w:sz="0" w:space="0" w:color="auto"/>
      </w:divBdr>
    </w:div>
    <w:div w:id="1272937167">
      <w:bodyDiv w:val="1"/>
      <w:marLeft w:val="0"/>
      <w:marRight w:val="0"/>
      <w:marTop w:val="0"/>
      <w:marBottom w:val="0"/>
      <w:divBdr>
        <w:top w:val="none" w:sz="0" w:space="0" w:color="auto"/>
        <w:left w:val="none" w:sz="0" w:space="0" w:color="auto"/>
        <w:bottom w:val="none" w:sz="0" w:space="0" w:color="auto"/>
        <w:right w:val="none" w:sz="0" w:space="0" w:color="auto"/>
      </w:divBdr>
    </w:div>
    <w:div w:id="1284311191">
      <w:bodyDiv w:val="1"/>
      <w:marLeft w:val="0"/>
      <w:marRight w:val="0"/>
      <w:marTop w:val="0"/>
      <w:marBottom w:val="0"/>
      <w:divBdr>
        <w:top w:val="none" w:sz="0" w:space="0" w:color="auto"/>
        <w:left w:val="none" w:sz="0" w:space="0" w:color="auto"/>
        <w:bottom w:val="none" w:sz="0" w:space="0" w:color="auto"/>
        <w:right w:val="none" w:sz="0" w:space="0" w:color="auto"/>
      </w:divBdr>
    </w:div>
    <w:div w:id="1293362600">
      <w:bodyDiv w:val="1"/>
      <w:marLeft w:val="0"/>
      <w:marRight w:val="0"/>
      <w:marTop w:val="0"/>
      <w:marBottom w:val="0"/>
      <w:divBdr>
        <w:top w:val="none" w:sz="0" w:space="0" w:color="auto"/>
        <w:left w:val="none" w:sz="0" w:space="0" w:color="auto"/>
        <w:bottom w:val="none" w:sz="0" w:space="0" w:color="auto"/>
        <w:right w:val="none" w:sz="0" w:space="0" w:color="auto"/>
      </w:divBdr>
    </w:div>
    <w:div w:id="1298298797">
      <w:bodyDiv w:val="1"/>
      <w:marLeft w:val="0"/>
      <w:marRight w:val="0"/>
      <w:marTop w:val="0"/>
      <w:marBottom w:val="0"/>
      <w:divBdr>
        <w:top w:val="none" w:sz="0" w:space="0" w:color="auto"/>
        <w:left w:val="none" w:sz="0" w:space="0" w:color="auto"/>
        <w:bottom w:val="none" w:sz="0" w:space="0" w:color="auto"/>
        <w:right w:val="none" w:sz="0" w:space="0" w:color="auto"/>
      </w:divBdr>
    </w:div>
    <w:div w:id="1300455357">
      <w:bodyDiv w:val="1"/>
      <w:marLeft w:val="0"/>
      <w:marRight w:val="0"/>
      <w:marTop w:val="0"/>
      <w:marBottom w:val="0"/>
      <w:divBdr>
        <w:top w:val="none" w:sz="0" w:space="0" w:color="auto"/>
        <w:left w:val="none" w:sz="0" w:space="0" w:color="auto"/>
        <w:bottom w:val="none" w:sz="0" w:space="0" w:color="auto"/>
        <w:right w:val="none" w:sz="0" w:space="0" w:color="auto"/>
      </w:divBdr>
    </w:div>
    <w:div w:id="1311595437">
      <w:bodyDiv w:val="1"/>
      <w:marLeft w:val="0"/>
      <w:marRight w:val="0"/>
      <w:marTop w:val="0"/>
      <w:marBottom w:val="0"/>
      <w:divBdr>
        <w:top w:val="none" w:sz="0" w:space="0" w:color="auto"/>
        <w:left w:val="none" w:sz="0" w:space="0" w:color="auto"/>
        <w:bottom w:val="none" w:sz="0" w:space="0" w:color="auto"/>
        <w:right w:val="none" w:sz="0" w:space="0" w:color="auto"/>
      </w:divBdr>
    </w:div>
    <w:div w:id="1315524974">
      <w:bodyDiv w:val="1"/>
      <w:marLeft w:val="0"/>
      <w:marRight w:val="0"/>
      <w:marTop w:val="0"/>
      <w:marBottom w:val="0"/>
      <w:divBdr>
        <w:top w:val="none" w:sz="0" w:space="0" w:color="auto"/>
        <w:left w:val="none" w:sz="0" w:space="0" w:color="auto"/>
        <w:bottom w:val="none" w:sz="0" w:space="0" w:color="auto"/>
        <w:right w:val="none" w:sz="0" w:space="0" w:color="auto"/>
      </w:divBdr>
    </w:div>
    <w:div w:id="1317806263">
      <w:bodyDiv w:val="1"/>
      <w:marLeft w:val="0"/>
      <w:marRight w:val="0"/>
      <w:marTop w:val="0"/>
      <w:marBottom w:val="0"/>
      <w:divBdr>
        <w:top w:val="none" w:sz="0" w:space="0" w:color="auto"/>
        <w:left w:val="none" w:sz="0" w:space="0" w:color="auto"/>
        <w:bottom w:val="none" w:sz="0" w:space="0" w:color="auto"/>
        <w:right w:val="none" w:sz="0" w:space="0" w:color="auto"/>
      </w:divBdr>
    </w:div>
    <w:div w:id="1347289392">
      <w:bodyDiv w:val="1"/>
      <w:marLeft w:val="0"/>
      <w:marRight w:val="0"/>
      <w:marTop w:val="0"/>
      <w:marBottom w:val="0"/>
      <w:divBdr>
        <w:top w:val="none" w:sz="0" w:space="0" w:color="auto"/>
        <w:left w:val="none" w:sz="0" w:space="0" w:color="auto"/>
        <w:bottom w:val="none" w:sz="0" w:space="0" w:color="auto"/>
        <w:right w:val="none" w:sz="0" w:space="0" w:color="auto"/>
      </w:divBdr>
    </w:div>
    <w:div w:id="1358962860">
      <w:bodyDiv w:val="1"/>
      <w:marLeft w:val="0"/>
      <w:marRight w:val="0"/>
      <w:marTop w:val="0"/>
      <w:marBottom w:val="0"/>
      <w:divBdr>
        <w:top w:val="none" w:sz="0" w:space="0" w:color="auto"/>
        <w:left w:val="none" w:sz="0" w:space="0" w:color="auto"/>
        <w:bottom w:val="none" w:sz="0" w:space="0" w:color="auto"/>
        <w:right w:val="none" w:sz="0" w:space="0" w:color="auto"/>
      </w:divBdr>
    </w:div>
    <w:div w:id="1385911989">
      <w:bodyDiv w:val="1"/>
      <w:marLeft w:val="0"/>
      <w:marRight w:val="0"/>
      <w:marTop w:val="0"/>
      <w:marBottom w:val="0"/>
      <w:divBdr>
        <w:top w:val="none" w:sz="0" w:space="0" w:color="auto"/>
        <w:left w:val="none" w:sz="0" w:space="0" w:color="auto"/>
        <w:bottom w:val="none" w:sz="0" w:space="0" w:color="auto"/>
        <w:right w:val="none" w:sz="0" w:space="0" w:color="auto"/>
      </w:divBdr>
    </w:div>
    <w:div w:id="1402681809">
      <w:bodyDiv w:val="1"/>
      <w:marLeft w:val="0"/>
      <w:marRight w:val="0"/>
      <w:marTop w:val="0"/>
      <w:marBottom w:val="0"/>
      <w:divBdr>
        <w:top w:val="none" w:sz="0" w:space="0" w:color="auto"/>
        <w:left w:val="none" w:sz="0" w:space="0" w:color="auto"/>
        <w:bottom w:val="none" w:sz="0" w:space="0" w:color="auto"/>
        <w:right w:val="none" w:sz="0" w:space="0" w:color="auto"/>
      </w:divBdr>
    </w:div>
    <w:div w:id="1427387037">
      <w:bodyDiv w:val="1"/>
      <w:marLeft w:val="0"/>
      <w:marRight w:val="0"/>
      <w:marTop w:val="0"/>
      <w:marBottom w:val="0"/>
      <w:divBdr>
        <w:top w:val="none" w:sz="0" w:space="0" w:color="auto"/>
        <w:left w:val="none" w:sz="0" w:space="0" w:color="auto"/>
        <w:bottom w:val="none" w:sz="0" w:space="0" w:color="auto"/>
        <w:right w:val="none" w:sz="0" w:space="0" w:color="auto"/>
      </w:divBdr>
    </w:div>
    <w:div w:id="1438134422">
      <w:bodyDiv w:val="1"/>
      <w:marLeft w:val="0"/>
      <w:marRight w:val="0"/>
      <w:marTop w:val="0"/>
      <w:marBottom w:val="0"/>
      <w:divBdr>
        <w:top w:val="none" w:sz="0" w:space="0" w:color="auto"/>
        <w:left w:val="none" w:sz="0" w:space="0" w:color="auto"/>
        <w:bottom w:val="none" w:sz="0" w:space="0" w:color="auto"/>
        <w:right w:val="none" w:sz="0" w:space="0" w:color="auto"/>
      </w:divBdr>
    </w:div>
    <w:div w:id="1439181402">
      <w:bodyDiv w:val="1"/>
      <w:marLeft w:val="0"/>
      <w:marRight w:val="0"/>
      <w:marTop w:val="0"/>
      <w:marBottom w:val="0"/>
      <w:divBdr>
        <w:top w:val="none" w:sz="0" w:space="0" w:color="auto"/>
        <w:left w:val="none" w:sz="0" w:space="0" w:color="auto"/>
        <w:bottom w:val="none" w:sz="0" w:space="0" w:color="auto"/>
        <w:right w:val="none" w:sz="0" w:space="0" w:color="auto"/>
      </w:divBdr>
    </w:div>
    <w:div w:id="1444879438">
      <w:bodyDiv w:val="1"/>
      <w:marLeft w:val="0"/>
      <w:marRight w:val="0"/>
      <w:marTop w:val="0"/>
      <w:marBottom w:val="0"/>
      <w:divBdr>
        <w:top w:val="none" w:sz="0" w:space="0" w:color="auto"/>
        <w:left w:val="none" w:sz="0" w:space="0" w:color="auto"/>
        <w:bottom w:val="none" w:sz="0" w:space="0" w:color="auto"/>
        <w:right w:val="none" w:sz="0" w:space="0" w:color="auto"/>
      </w:divBdr>
    </w:div>
    <w:div w:id="1448696094">
      <w:bodyDiv w:val="1"/>
      <w:marLeft w:val="0"/>
      <w:marRight w:val="0"/>
      <w:marTop w:val="0"/>
      <w:marBottom w:val="0"/>
      <w:divBdr>
        <w:top w:val="none" w:sz="0" w:space="0" w:color="auto"/>
        <w:left w:val="none" w:sz="0" w:space="0" w:color="auto"/>
        <w:bottom w:val="none" w:sz="0" w:space="0" w:color="auto"/>
        <w:right w:val="none" w:sz="0" w:space="0" w:color="auto"/>
      </w:divBdr>
    </w:div>
    <w:div w:id="1457525251">
      <w:bodyDiv w:val="1"/>
      <w:marLeft w:val="0"/>
      <w:marRight w:val="0"/>
      <w:marTop w:val="0"/>
      <w:marBottom w:val="0"/>
      <w:divBdr>
        <w:top w:val="none" w:sz="0" w:space="0" w:color="auto"/>
        <w:left w:val="none" w:sz="0" w:space="0" w:color="auto"/>
        <w:bottom w:val="none" w:sz="0" w:space="0" w:color="auto"/>
        <w:right w:val="none" w:sz="0" w:space="0" w:color="auto"/>
      </w:divBdr>
    </w:div>
    <w:div w:id="1474788900">
      <w:bodyDiv w:val="1"/>
      <w:marLeft w:val="0"/>
      <w:marRight w:val="0"/>
      <w:marTop w:val="0"/>
      <w:marBottom w:val="0"/>
      <w:divBdr>
        <w:top w:val="none" w:sz="0" w:space="0" w:color="auto"/>
        <w:left w:val="none" w:sz="0" w:space="0" w:color="auto"/>
        <w:bottom w:val="none" w:sz="0" w:space="0" w:color="auto"/>
        <w:right w:val="none" w:sz="0" w:space="0" w:color="auto"/>
      </w:divBdr>
    </w:div>
    <w:div w:id="1485514075">
      <w:bodyDiv w:val="1"/>
      <w:marLeft w:val="0"/>
      <w:marRight w:val="0"/>
      <w:marTop w:val="0"/>
      <w:marBottom w:val="0"/>
      <w:divBdr>
        <w:top w:val="none" w:sz="0" w:space="0" w:color="auto"/>
        <w:left w:val="none" w:sz="0" w:space="0" w:color="auto"/>
        <w:bottom w:val="none" w:sz="0" w:space="0" w:color="auto"/>
        <w:right w:val="none" w:sz="0" w:space="0" w:color="auto"/>
      </w:divBdr>
    </w:div>
    <w:div w:id="1491822685">
      <w:bodyDiv w:val="1"/>
      <w:marLeft w:val="0"/>
      <w:marRight w:val="0"/>
      <w:marTop w:val="0"/>
      <w:marBottom w:val="0"/>
      <w:divBdr>
        <w:top w:val="none" w:sz="0" w:space="0" w:color="auto"/>
        <w:left w:val="none" w:sz="0" w:space="0" w:color="auto"/>
        <w:bottom w:val="none" w:sz="0" w:space="0" w:color="auto"/>
        <w:right w:val="none" w:sz="0" w:space="0" w:color="auto"/>
      </w:divBdr>
    </w:div>
    <w:div w:id="1496534825">
      <w:bodyDiv w:val="1"/>
      <w:marLeft w:val="0"/>
      <w:marRight w:val="0"/>
      <w:marTop w:val="0"/>
      <w:marBottom w:val="0"/>
      <w:divBdr>
        <w:top w:val="none" w:sz="0" w:space="0" w:color="auto"/>
        <w:left w:val="none" w:sz="0" w:space="0" w:color="auto"/>
        <w:bottom w:val="none" w:sz="0" w:space="0" w:color="auto"/>
        <w:right w:val="none" w:sz="0" w:space="0" w:color="auto"/>
      </w:divBdr>
    </w:div>
    <w:div w:id="1499809804">
      <w:bodyDiv w:val="1"/>
      <w:marLeft w:val="0"/>
      <w:marRight w:val="0"/>
      <w:marTop w:val="0"/>
      <w:marBottom w:val="0"/>
      <w:divBdr>
        <w:top w:val="none" w:sz="0" w:space="0" w:color="auto"/>
        <w:left w:val="none" w:sz="0" w:space="0" w:color="auto"/>
        <w:bottom w:val="none" w:sz="0" w:space="0" w:color="auto"/>
        <w:right w:val="none" w:sz="0" w:space="0" w:color="auto"/>
      </w:divBdr>
    </w:div>
    <w:div w:id="1501315448">
      <w:bodyDiv w:val="1"/>
      <w:marLeft w:val="0"/>
      <w:marRight w:val="0"/>
      <w:marTop w:val="0"/>
      <w:marBottom w:val="0"/>
      <w:divBdr>
        <w:top w:val="none" w:sz="0" w:space="0" w:color="auto"/>
        <w:left w:val="none" w:sz="0" w:space="0" w:color="auto"/>
        <w:bottom w:val="none" w:sz="0" w:space="0" w:color="auto"/>
        <w:right w:val="none" w:sz="0" w:space="0" w:color="auto"/>
      </w:divBdr>
    </w:div>
    <w:div w:id="1501921188">
      <w:bodyDiv w:val="1"/>
      <w:marLeft w:val="0"/>
      <w:marRight w:val="0"/>
      <w:marTop w:val="0"/>
      <w:marBottom w:val="0"/>
      <w:divBdr>
        <w:top w:val="none" w:sz="0" w:space="0" w:color="auto"/>
        <w:left w:val="none" w:sz="0" w:space="0" w:color="auto"/>
        <w:bottom w:val="none" w:sz="0" w:space="0" w:color="auto"/>
        <w:right w:val="none" w:sz="0" w:space="0" w:color="auto"/>
      </w:divBdr>
    </w:div>
    <w:div w:id="1502428637">
      <w:bodyDiv w:val="1"/>
      <w:marLeft w:val="0"/>
      <w:marRight w:val="0"/>
      <w:marTop w:val="0"/>
      <w:marBottom w:val="0"/>
      <w:divBdr>
        <w:top w:val="none" w:sz="0" w:space="0" w:color="auto"/>
        <w:left w:val="none" w:sz="0" w:space="0" w:color="auto"/>
        <w:bottom w:val="none" w:sz="0" w:space="0" w:color="auto"/>
        <w:right w:val="none" w:sz="0" w:space="0" w:color="auto"/>
      </w:divBdr>
    </w:div>
    <w:div w:id="1509834483">
      <w:bodyDiv w:val="1"/>
      <w:marLeft w:val="0"/>
      <w:marRight w:val="0"/>
      <w:marTop w:val="0"/>
      <w:marBottom w:val="0"/>
      <w:divBdr>
        <w:top w:val="none" w:sz="0" w:space="0" w:color="auto"/>
        <w:left w:val="none" w:sz="0" w:space="0" w:color="auto"/>
        <w:bottom w:val="none" w:sz="0" w:space="0" w:color="auto"/>
        <w:right w:val="none" w:sz="0" w:space="0" w:color="auto"/>
      </w:divBdr>
    </w:div>
    <w:div w:id="1523862326">
      <w:bodyDiv w:val="1"/>
      <w:marLeft w:val="0"/>
      <w:marRight w:val="0"/>
      <w:marTop w:val="0"/>
      <w:marBottom w:val="0"/>
      <w:divBdr>
        <w:top w:val="none" w:sz="0" w:space="0" w:color="auto"/>
        <w:left w:val="none" w:sz="0" w:space="0" w:color="auto"/>
        <w:bottom w:val="none" w:sz="0" w:space="0" w:color="auto"/>
        <w:right w:val="none" w:sz="0" w:space="0" w:color="auto"/>
      </w:divBdr>
    </w:div>
    <w:div w:id="1533149357">
      <w:bodyDiv w:val="1"/>
      <w:marLeft w:val="0"/>
      <w:marRight w:val="0"/>
      <w:marTop w:val="0"/>
      <w:marBottom w:val="0"/>
      <w:divBdr>
        <w:top w:val="none" w:sz="0" w:space="0" w:color="auto"/>
        <w:left w:val="none" w:sz="0" w:space="0" w:color="auto"/>
        <w:bottom w:val="none" w:sz="0" w:space="0" w:color="auto"/>
        <w:right w:val="none" w:sz="0" w:space="0" w:color="auto"/>
      </w:divBdr>
    </w:div>
    <w:div w:id="1534147105">
      <w:bodyDiv w:val="1"/>
      <w:marLeft w:val="0"/>
      <w:marRight w:val="0"/>
      <w:marTop w:val="0"/>
      <w:marBottom w:val="0"/>
      <w:divBdr>
        <w:top w:val="none" w:sz="0" w:space="0" w:color="auto"/>
        <w:left w:val="none" w:sz="0" w:space="0" w:color="auto"/>
        <w:bottom w:val="none" w:sz="0" w:space="0" w:color="auto"/>
        <w:right w:val="none" w:sz="0" w:space="0" w:color="auto"/>
      </w:divBdr>
    </w:div>
    <w:div w:id="1546139077">
      <w:bodyDiv w:val="1"/>
      <w:marLeft w:val="0"/>
      <w:marRight w:val="0"/>
      <w:marTop w:val="0"/>
      <w:marBottom w:val="0"/>
      <w:divBdr>
        <w:top w:val="none" w:sz="0" w:space="0" w:color="auto"/>
        <w:left w:val="none" w:sz="0" w:space="0" w:color="auto"/>
        <w:bottom w:val="none" w:sz="0" w:space="0" w:color="auto"/>
        <w:right w:val="none" w:sz="0" w:space="0" w:color="auto"/>
      </w:divBdr>
    </w:div>
    <w:div w:id="1547256317">
      <w:bodyDiv w:val="1"/>
      <w:marLeft w:val="0"/>
      <w:marRight w:val="0"/>
      <w:marTop w:val="0"/>
      <w:marBottom w:val="0"/>
      <w:divBdr>
        <w:top w:val="none" w:sz="0" w:space="0" w:color="auto"/>
        <w:left w:val="none" w:sz="0" w:space="0" w:color="auto"/>
        <w:bottom w:val="none" w:sz="0" w:space="0" w:color="auto"/>
        <w:right w:val="none" w:sz="0" w:space="0" w:color="auto"/>
      </w:divBdr>
    </w:div>
    <w:div w:id="1555507506">
      <w:bodyDiv w:val="1"/>
      <w:marLeft w:val="0"/>
      <w:marRight w:val="0"/>
      <w:marTop w:val="0"/>
      <w:marBottom w:val="0"/>
      <w:divBdr>
        <w:top w:val="none" w:sz="0" w:space="0" w:color="auto"/>
        <w:left w:val="none" w:sz="0" w:space="0" w:color="auto"/>
        <w:bottom w:val="none" w:sz="0" w:space="0" w:color="auto"/>
        <w:right w:val="none" w:sz="0" w:space="0" w:color="auto"/>
      </w:divBdr>
    </w:div>
    <w:div w:id="1564835182">
      <w:bodyDiv w:val="1"/>
      <w:marLeft w:val="0"/>
      <w:marRight w:val="0"/>
      <w:marTop w:val="0"/>
      <w:marBottom w:val="0"/>
      <w:divBdr>
        <w:top w:val="none" w:sz="0" w:space="0" w:color="auto"/>
        <w:left w:val="none" w:sz="0" w:space="0" w:color="auto"/>
        <w:bottom w:val="none" w:sz="0" w:space="0" w:color="auto"/>
        <w:right w:val="none" w:sz="0" w:space="0" w:color="auto"/>
      </w:divBdr>
    </w:div>
    <w:div w:id="1566067929">
      <w:bodyDiv w:val="1"/>
      <w:marLeft w:val="0"/>
      <w:marRight w:val="0"/>
      <w:marTop w:val="0"/>
      <w:marBottom w:val="0"/>
      <w:divBdr>
        <w:top w:val="none" w:sz="0" w:space="0" w:color="auto"/>
        <w:left w:val="none" w:sz="0" w:space="0" w:color="auto"/>
        <w:bottom w:val="none" w:sz="0" w:space="0" w:color="auto"/>
        <w:right w:val="none" w:sz="0" w:space="0" w:color="auto"/>
      </w:divBdr>
    </w:div>
    <w:div w:id="1573151827">
      <w:bodyDiv w:val="1"/>
      <w:marLeft w:val="0"/>
      <w:marRight w:val="0"/>
      <w:marTop w:val="0"/>
      <w:marBottom w:val="0"/>
      <w:divBdr>
        <w:top w:val="none" w:sz="0" w:space="0" w:color="auto"/>
        <w:left w:val="none" w:sz="0" w:space="0" w:color="auto"/>
        <w:bottom w:val="none" w:sz="0" w:space="0" w:color="auto"/>
        <w:right w:val="none" w:sz="0" w:space="0" w:color="auto"/>
      </w:divBdr>
    </w:div>
    <w:div w:id="1576477168">
      <w:bodyDiv w:val="1"/>
      <w:marLeft w:val="0"/>
      <w:marRight w:val="0"/>
      <w:marTop w:val="0"/>
      <w:marBottom w:val="0"/>
      <w:divBdr>
        <w:top w:val="none" w:sz="0" w:space="0" w:color="auto"/>
        <w:left w:val="none" w:sz="0" w:space="0" w:color="auto"/>
        <w:bottom w:val="none" w:sz="0" w:space="0" w:color="auto"/>
        <w:right w:val="none" w:sz="0" w:space="0" w:color="auto"/>
      </w:divBdr>
      <w:divsChild>
        <w:div w:id="1461220315">
          <w:marLeft w:val="0"/>
          <w:marRight w:val="0"/>
          <w:marTop w:val="0"/>
          <w:marBottom w:val="0"/>
          <w:divBdr>
            <w:top w:val="none" w:sz="0" w:space="0" w:color="auto"/>
            <w:left w:val="none" w:sz="0" w:space="0" w:color="auto"/>
            <w:bottom w:val="none" w:sz="0" w:space="0" w:color="auto"/>
            <w:right w:val="none" w:sz="0" w:space="0" w:color="auto"/>
          </w:divBdr>
        </w:div>
        <w:div w:id="913247169">
          <w:marLeft w:val="0"/>
          <w:marRight w:val="0"/>
          <w:marTop w:val="0"/>
          <w:marBottom w:val="0"/>
          <w:divBdr>
            <w:top w:val="none" w:sz="0" w:space="0" w:color="auto"/>
            <w:left w:val="none" w:sz="0" w:space="0" w:color="auto"/>
            <w:bottom w:val="none" w:sz="0" w:space="0" w:color="auto"/>
            <w:right w:val="none" w:sz="0" w:space="0" w:color="auto"/>
          </w:divBdr>
        </w:div>
        <w:div w:id="130438496">
          <w:marLeft w:val="0"/>
          <w:marRight w:val="0"/>
          <w:marTop w:val="0"/>
          <w:marBottom w:val="0"/>
          <w:divBdr>
            <w:top w:val="none" w:sz="0" w:space="0" w:color="auto"/>
            <w:left w:val="none" w:sz="0" w:space="0" w:color="auto"/>
            <w:bottom w:val="none" w:sz="0" w:space="0" w:color="auto"/>
            <w:right w:val="none" w:sz="0" w:space="0" w:color="auto"/>
          </w:divBdr>
        </w:div>
      </w:divsChild>
    </w:div>
    <w:div w:id="1577398604">
      <w:bodyDiv w:val="1"/>
      <w:marLeft w:val="0"/>
      <w:marRight w:val="0"/>
      <w:marTop w:val="0"/>
      <w:marBottom w:val="0"/>
      <w:divBdr>
        <w:top w:val="none" w:sz="0" w:space="0" w:color="auto"/>
        <w:left w:val="none" w:sz="0" w:space="0" w:color="auto"/>
        <w:bottom w:val="none" w:sz="0" w:space="0" w:color="auto"/>
        <w:right w:val="none" w:sz="0" w:space="0" w:color="auto"/>
      </w:divBdr>
    </w:div>
    <w:div w:id="1582907601">
      <w:bodyDiv w:val="1"/>
      <w:marLeft w:val="0"/>
      <w:marRight w:val="0"/>
      <w:marTop w:val="0"/>
      <w:marBottom w:val="0"/>
      <w:divBdr>
        <w:top w:val="none" w:sz="0" w:space="0" w:color="auto"/>
        <w:left w:val="none" w:sz="0" w:space="0" w:color="auto"/>
        <w:bottom w:val="none" w:sz="0" w:space="0" w:color="auto"/>
        <w:right w:val="none" w:sz="0" w:space="0" w:color="auto"/>
      </w:divBdr>
    </w:div>
    <w:div w:id="1613056105">
      <w:bodyDiv w:val="1"/>
      <w:marLeft w:val="0"/>
      <w:marRight w:val="0"/>
      <w:marTop w:val="0"/>
      <w:marBottom w:val="0"/>
      <w:divBdr>
        <w:top w:val="none" w:sz="0" w:space="0" w:color="auto"/>
        <w:left w:val="none" w:sz="0" w:space="0" w:color="auto"/>
        <w:bottom w:val="none" w:sz="0" w:space="0" w:color="auto"/>
        <w:right w:val="none" w:sz="0" w:space="0" w:color="auto"/>
      </w:divBdr>
    </w:div>
    <w:div w:id="1622884122">
      <w:bodyDiv w:val="1"/>
      <w:marLeft w:val="0"/>
      <w:marRight w:val="0"/>
      <w:marTop w:val="0"/>
      <w:marBottom w:val="0"/>
      <w:divBdr>
        <w:top w:val="none" w:sz="0" w:space="0" w:color="auto"/>
        <w:left w:val="none" w:sz="0" w:space="0" w:color="auto"/>
        <w:bottom w:val="none" w:sz="0" w:space="0" w:color="auto"/>
        <w:right w:val="none" w:sz="0" w:space="0" w:color="auto"/>
      </w:divBdr>
    </w:div>
    <w:div w:id="1626498564">
      <w:bodyDiv w:val="1"/>
      <w:marLeft w:val="0"/>
      <w:marRight w:val="0"/>
      <w:marTop w:val="0"/>
      <w:marBottom w:val="0"/>
      <w:divBdr>
        <w:top w:val="none" w:sz="0" w:space="0" w:color="auto"/>
        <w:left w:val="none" w:sz="0" w:space="0" w:color="auto"/>
        <w:bottom w:val="none" w:sz="0" w:space="0" w:color="auto"/>
        <w:right w:val="none" w:sz="0" w:space="0" w:color="auto"/>
      </w:divBdr>
    </w:div>
    <w:div w:id="1628123268">
      <w:bodyDiv w:val="1"/>
      <w:marLeft w:val="0"/>
      <w:marRight w:val="0"/>
      <w:marTop w:val="0"/>
      <w:marBottom w:val="0"/>
      <w:divBdr>
        <w:top w:val="none" w:sz="0" w:space="0" w:color="auto"/>
        <w:left w:val="none" w:sz="0" w:space="0" w:color="auto"/>
        <w:bottom w:val="none" w:sz="0" w:space="0" w:color="auto"/>
        <w:right w:val="none" w:sz="0" w:space="0" w:color="auto"/>
      </w:divBdr>
    </w:div>
    <w:div w:id="1628587220">
      <w:bodyDiv w:val="1"/>
      <w:marLeft w:val="0"/>
      <w:marRight w:val="0"/>
      <w:marTop w:val="0"/>
      <w:marBottom w:val="0"/>
      <w:divBdr>
        <w:top w:val="none" w:sz="0" w:space="0" w:color="auto"/>
        <w:left w:val="none" w:sz="0" w:space="0" w:color="auto"/>
        <w:bottom w:val="none" w:sz="0" w:space="0" w:color="auto"/>
        <w:right w:val="none" w:sz="0" w:space="0" w:color="auto"/>
      </w:divBdr>
    </w:div>
    <w:div w:id="1651015176">
      <w:bodyDiv w:val="1"/>
      <w:marLeft w:val="0"/>
      <w:marRight w:val="0"/>
      <w:marTop w:val="0"/>
      <w:marBottom w:val="0"/>
      <w:divBdr>
        <w:top w:val="none" w:sz="0" w:space="0" w:color="auto"/>
        <w:left w:val="none" w:sz="0" w:space="0" w:color="auto"/>
        <w:bottom w:val="none" w:sz="0" w:space="0" w:color="auto"/>
        <w:right w:val="none" w:sz="0" w:space="0" w:color="auto"/>
      </w:divBdr>
    </w:div>
    <w:div w:id="1651061732">
      <w:bodyDiv w:val="1"/>
      <w:marLeft w:val="0"/>
      <w:marRight w:val="0"/>
      <w:marTop w:val="0"/>
      <w:marBottom w:val="0"/>
      <w:divBdr>
        <w:top w:val="none" w:sz="0" w:space="0" w:color="auto"/>
        <w:left w:val="none" w:sz="0" w:space="0" w:color="auto"/>
        <w:bottom w:val="none" w:sz="0" w:space="0" w:color="auto"/>
        <w:right w:val="none" w:sz="0" w:space="0" w:color="auto"/>
      </w:divBdr>
    </w:div>
    <w:div w:id="1661887668">
      <w:bodyDiv w:val="1"/>
      <w:marLeft w:val="0"/>
      <w:marRight w:val="0"/>
      <w:marTop w:val="0"/>
      <w:marBottom w:val="0"/>
      <w:divBdr>
        <w:top w:val="none" w:sz="0" w:space="0" w:color="auto"/>
        <w:left w:val="none" w:sz="0" w:space="0" w:color="auto"/>
        <w:bottom w:val="none" w:sz="0" w:space="0" w:color="auto"/>
        <w:right w:val="none" w:sz="0" w:space="0" w:color="auto"/>
      </w:divBdr>
    </w:div>
    <w:div w:id="1668552847">
      <w:bodyDiv w:val="1"/>
      <w:marLeft w:val="0"/>
      <w:marRight w:val="0"/>
      <w:marTop w:val="0"/>
      <w:marBottom w:val="0"/>
      <w:divBdr>
        <w:top w:val="none" w:sz="0" w:space="0" w:color="auto"/>
        <w:left w:val="none" w:sz="0" w:space="0" w:color="auto"/>
        <w:bottom w:val="none" w:sz="0" w:space="0" w:color="auto"/>
        <w:right w:val="none" w:sz="0" w:space="0" w:color="auto"/>
      </w:divBdr>
    </w:div>
    <w:div w:id="1679696097">
      <w:bodyDiv w:val="1"/>
      <w:marLeft w:val="0"/>
      <w:marRight w:val="0"/>
      <w:marTop w:val="0"/>
      <w:marBottom w:val="0"/>
      <w:divBdr>
        <w:top w:val="none" w:sz="0" w:space="0" w:color="auto"/>
        <w:left w:val="none" w:sz="0" w:space="0" w:color="auto"/>
        <w:bottom w:val="none" w:sz="0" w:space="0" w:color="auto"/>
        <w:right w:val="none" w:sz="0" w:space="0" w:color="auto"/>
      </w:divBdr>
    </w:div>
    <w:div w:id="1683163327">
      <w:bodyDiv w:val="1"/>
      <w:marLeft w:val="0"/>
      <w:marRight w:val="0"/>
      <w:marTop w:val="0"/>
      <w:marBottom w:val="0"/>
      <w:divBdr>
        <w:top w:val="none" w:sz="0" w:space="0" w:color="auto"/>
        <w:left w:val="none" w:sz="0" w:space="0" w:color="auto"/>
        <w:bottom w:val="none" w:sz="0" w:space="0" w:color="auto"/>
        <w:right w:val="none" w:sz="0" w:space="0" w:color="auto"/>
      </w:divBdr>
    </w:div>
    <w:div w:id="1685083969">
      <w:bodyDiv w:val="1"/>
      <w:marLeft w:val="0"/>
      <w:marRight w:val="0"/>
      <w:marTop w:val="0"/>
      <w:marBottom w:val="0"/>
      <w:divBdr>
        <w:top w:val="none" w:sz="0" w:space="0" w:color="auto"/>
        <w:left w:val="none" w:sz="0" w:space="0" w:color="auto"/>
        <w:bottom w:val="none" w:sz="0" w:space="0" w:color="auto"/>
        <w:right w:val="none" w:sz="0" w:space="0" w:color="auto"/>
      </w:divBdr>
    </w:div>
    <w:div w:id="1694070813">
      <w:bodyDiv w:val="1"/>
      <w:marLeft w:val="0"/>
      <w:marRight w:val="0"/>
      <w:marTop w:val="0"/>
      <w:marBottom w:val="0"/>
      <w:divBdr>
        <w:top w:val="none" w:sz="0" w:space="0" w:color="auto"/>
        <w:left w:val="none" w:sz="0" w:space="0" w:color="auto"/>
        <w:bottom w:val="none" w:sz="0" w:space="0" w:color="auto"/>
        <w:right w:val="none" w:sz="0" w:space="0" w:color="auto"/>
      </w:divBdr>
    </w:div>
    <w:div w:id="1695424035">
      <w:bodyDiv w:val="1"/>
      <w:marLeft w:val="0"/>
      <w:marRight w:val="0"/>
      <w:marTop w:val="0"/>
      <w:marBottom w:val="0"/>
      <w:divBdr>
        <w:top w:val="none" w:sz="0" w:space="0" w:color="auto"/>
        <w:left w:val="none" w:sz="0" w:space="0" w:color="auto"/>
        <w:bottom w:val="none" w:sz="0" w:space="0" w:color="auto"/>
        <w:right w:val="none" w:sz="0" w:space="0" w:color="auto"/>
      </w:divBdr>
    </w:div>
    <w:div w:id="1700425216">
      <w:bodyDiv w:val="1"/>
      <w:marLeft w:val="0"/>
      <w:marRight w:val="0"/>
      <w:marTop w:val="0"/>
      <w:marBottom w:val="0"/>
      <w:divBdr>
        <w:top w:val="none" w:sz="0" w:space="0" w:color="auto"/>
        <w:left w:val="none" w:sz="0" w:space="0" w:color="auto"/>
        <w:bottom w:val="none" w:sz="0" w:space="0" w:color="auto"/>
        <w:right w:val="none" w:sz="0" w:space="0" w:color="auto"/>
      </w:divBdr>
    </w:div>
    <w:div w:id="1701201432">
      <w:bodyDiv w:val="1"/>
      <w:marLeft w:val="0"/>
      <w:marRight w:val="0"/>
      <w:marTop w:val="0"/>
      <w:marBottom w:val="0"/>
      <w:divBdr>
        <w:top w:val="none" w:sz="0" w:space="0" w:color="auto"/>
        <w:left w:val="none" w:sz="0" w:space="0" w:color="auto"/>
        <w:bottom w:val="none" w:sz="0" w:space="0" w:color="auto"/>
        <w:right w:val="none" w:sz="0" w:space="0" w:color="auto"/>
      </w:divBdr>
    </w:div>
    <w:div w:id="1730884113">
      <w:bodyDiv w:val="1"/>
      <w:marLeft w:val="0"/>
      <w:marRight w:val="0"/>
      <w:marTop w:val="0"/>
      <w:marBottom w:val="0"/>
      <w:divBdr>
        <w:top w:val="none" w:sz="0" w:space="0" w:color="auto"/>
        <w:left w:val="none" w:sz="0" w:space="0" w:color="auto"/>
        <w:bottom w:val="none" w:sz="0" w:space="0" w:color="auto"/>
        <w:right w:val="none" w:sz="0" w:space="0" w:color="auto"/>
      </w:divBdr>
    </w:div>
    <w:div w:id="1743210415">
      <w:bodyDiv w:val="1"/>
      <w:marLeft w:val="0"/>
      <w:marRight w:val="0"/>
      <w:marTop w:val="0"/>
      <w:marBottom w:val="0"/>
      <w:divBdr>
        <w:top w:val="none" w:sz="0" w:space="0" w:color="auto"/>
        <w:left w:val="none" w:sz="0" w:space="0" w:color="auto"/>
        <w:bottom w:val="none" w:sz="0" w:space="0" w:color="auto"/>
        <w:right w:val="none" w:sz="0" w:space="0" w:color="auto"/>
      </w:divBdr>
    </w:div>
    <w:div w:id="1750688456">
      <w:bodyDiv w:val="1"/>
      <w:marLeft w:val="0"/>
      <w:marRight w:val="0"/>
      <w:marTop w:val="0"/>
      <w:marBottom w:val="0"/>
      <w:divBdr>
        <w:top w:val="none" w:sz="0" w:space="0" w:color="auto"/>
        <w:left w:val="none" w:sz="0" w:space="0" w:color="auto"/>
        <w:bottom w:val="none" w:sz="0" w:space="0" w:color="auto"/>
        <w:right w:val="none" w:sz="0" w:space="0" w:color="auto"/>
      </w:divBdr>
    </w:div>
    <w:div w:id="1759671016">
      <w:bodyDiv w:val="1"/>
      <w:marLeft w:val="0"/>
      <w:marRight w:val="0"/>
      <w:marTop w:val="0"/>
      <w:marBottom w:val="0"/>
      <w:divBdr>
        <w:top w:val="none" w:sz="0" w:space="0" w:color="auto"/>
        <w:left w:val="none" w:sz="0" w:space="0" w:color="auto"/>
        <w:bottom w:val="none" w:sz="0" w:space="0" w:color="auto"/>
        <w:right w:val="none" w:sz="0" w:space="0" w:color="auto"/>
      </w:divBdr>
    </w:div>
    <w:div w:id="1766806518">
      <w:bodyDiv w:val="1"/>
      <w:marLeft w:val="0"/>
      <w:marRight w:val="0"/>
      <w:marTop w:val="0"/>
      <w:marBottom w:val="0"/>
      <w:divBdr>
        <w:top w:val="none" w:sz="0" w:space="0" w:color="auto"/>
        <w:left w:val="none" w:sz="0" w:space="0" w:color="auto"/>
        <w:bottom w:val="none" w:sz="0" w:space="0" w:color="auto"/>
        <w:right w:val="none" w:sz="0" w:space="0" w:color="auto"/>
      </w:divBdr>
    </w:div>
    <w:div w:id="1767996029">
      <w:bodyDiv w:val="1"/>
      <w:marLeft w:val="0"/>
      <w:marRight w:val="0"/>
      <w:marTop w:val="0"/>
      <w:marBottom w:val="0"/>
      <w:divBdr>
        <w:top w:val="none" w:sz="0" w:space="0" w:color="auto"/>
        <w:left w:val="none" w:sz="0" w:space="0" w:color="auto"/>
        <w:bottom w:val="none" w:sz="0" w:space="0" w:color="auto"/>
        <w:right w:val="none" w:sz="0" w:space="0" w:color="auto"/>
      </w:divBdr>
    </w:div>
    <w:div w:id="1777678328">
      <w:bodyDiv w:val="1"/>
      <w:marLeft w:val="0"/>
      <w:marRight w:val="0"/>
      <w:marTop w:val="0"/>
      <w:marBottom w:val="0"/>
      <w:divBdr>
        <w:top w:val="none" w:sz="0" w:space="0" w:color="auto"/>
        <w:left w:val="none" w:sz="0" w:space="0" w:color="auto"/>
        <w:bottom w:val="none" w:sz="0" w:space="0" w:color="auto"/>
        <w:right w:val="none" w:sz="0" w:space="0" w:color="auto"/>
      </w:divBdr>
    </w:div>
    <w:div w:id="1782065609">
      <w:bodyDiv w:val="1"/>
      <w:marLeft w:val="0"/>
      <w:marRight w:val="0"/>
      <w:marTop w:val="0"/>
      <w:marBottom w:val="0"/>
      <w:divBdr>
        <w:top w:val="none" w:sz="0" w:space="0" w:color="auto"/>
        <w:left w:val="none" w:sz="0" w:space="0" w:color="auto"/>
        <w:bottom w:val="none" w:sz="0" w:space="0" w:color="auto"/>
        <w:right w:val="none" w:sz="0" w:space="0" w:color="auto"/>
      </w:divBdr>
    </w:div>
    <w:div w:id="1791899550">
      <w:bodyDiv w:val="1"/>
      <w:marLeft w:val="0"/>
      <w:marRight w:val="0"/>
      <w:marTop w:val="0"/>
      <w:marBottom w:val="0"/>
      <w:divBdr>
        <w:top w:val="none" w:sz="0" w:space="0" w:color="auto"/>
        <w:left w:val="none" w:sz="0" w:space="0" w:color="auto"/>
        <w:bottom w:val="none" w:sz="0" w:space="0" w:color="auto"/>
        <w:right w:val="none" w:sz="0" w:space="0" w:color="auto"/>
      </w:divBdr>
    </w:div>
    <w:div w:id="1813130195">
      <w:bodyDiv w:val="1"/>
      <w:marLeft w:val="0"/>
      <w:marRight w:val="0"/>
      <w:marTop w:val="0"/>
      <w:marBottom w:val="0"/>
      <w:divBdr>
        <w:top w:val="none" w:sz="0" w:space="0" w:color="auto"/>
        <w:left w:val="none" w:sz="0" w:space="0" w:color="auto"/>
        <w:bottom w:val="none" w:sz="0" w:space="0" w:color="auto"/>
        <w:right w:val="none" w:sz="0" w:space="0" w:color="auto"/>
      </w:divBdr>
      <w:divsChild>
        <w:div w:id="48771591">
          <w:marLeft w:val="0"/>
          <w:marRight w:val="0"/>
          <w:marTop w:val="0"/>
          <w:marBottom w:val="0"/>
          <w:divBdr>
            <w:top w:val="none" w:sz="0" w:space="0" w:color="auto"/>
            <w:left w:val="none" w:sz="0" w:space="0" w:color="auto"/>
            <w:bottom w:val="none" w:sz="0" w:space="0" w:color="auto"/>
            <w:right w:val="none" w:sz="0" w:space="0" w:color="auto"/>
          </w:divBdr>
        </w:div>
        <w:div w:id="1124228242">
          <w:marLeft w:val="0"/>
          <w:marRight w:val="0"/>
          <w:marTop w:val="0"/>
          <w:marBottom w:val="0"/>
          <w:divBdr>
            <w:top w:val="none" w:sz="0" w:space="0" w:color="auto"/>
            <w:left w:val="none" w:sz="0" w:space="0" w:color="auto"/>
            <w:bottom w:val="none" w:sz="0" w:space="0" w:color="auto"/>
            <w:right w:val="none" w:sz="0" w:space="0" w:color="auto"/>
          </w:divBdr>
        </w:div>
      </w:divsChild>
    </w:div>
    <w:div w:id="1815834062">
      <w:bodyDiv w:val="1"/>
      <w:marLeft w:val="0"/>
      <w:marRight w:val="0"/>
      <w:marTop w:val="0"/>
      <w:marBottom w:val="0"/>
      <w:divBdr>
        <w:top w:val="none" w:sz="0" w:space="0" w:color="auto"/>
        <w:left w:val="none" w:sz="0" w:space="0" w:color="auto"/>
        <w:bottom w:val="none" w:sz="0" w:space="0" w:color="auto"/>
        <w:right w:val="none" w:sz="0" w:space="0" w:color="auto"/>
      </w:divBdr>
    </w:div>
    <w:div w:id="1849443517">
      <w:bodyDiv w:val="1"/>
      <w:marLeft w:val="0"/>
      <w:marRight w:val="0"/>
      <w:marTop w:val="0"/>
      <w:marBottom w:val="0"/>
      <w:divBdr>
        <w:top w:val="none" w:sz="0" w:space="0" w:color="auto"/>
        <w:left w:val="none" w:sz="0" w:space="0" w:color="auto"/>
        <w:bottom w:val="none" w:sz="0" w:space="0" w:color="auto"/>
        <w:right w:val="none" w:sz="0" w:space="0" w:color="auto"/>
      </w:divBdr>
    </w:div>
    <w:div w:id="1853228518">
      <w:bodyDiv w:val="1"/>
      <w:marLeft w:val="0"/>
      <w:marRight w:val="0"/>
      <w:marTop w:val="0"/>
      <w:marBottom w:val="0"/>
      <w:divBdr>
        <w:top w:val="none" w:sz="0" w:space="0" w:color="auto"/>
        <w:left w:val="none" w:sz="0" w:space="0" w:color="auto"/>
        <w:bottom w:val="none" w:sz="0" w:space="0" w:color="auto"/>
        <w:right w:val="none" w:sz="0" w:space="0" w:color="auto"/>
      </w:divBdr>
    </w:div>
    <w:div w:id="1866013905">
      <w:bodyDiv w:val="1"/>
      <w:marLeft w:val="0"/>
      <w:marRight w:val="0"/>
      <w:marTop w:val="0"/>
      <w:marBottom w:val="0"/>
      <w:divBdr>
        <w:top w:val="none" w:sz="0" w:space="0" w:color="auto"/>
        <w:left w:val="none" w:sz="0" w:space="0" w:color="auto"/>
        <w:bottom w:val="none" w:sz="0" w:space="0" w:color="auto"/>
        <w:right w:val="none" w:sz="0" w:space="0" w:color="auto"/>
      </w:divBdr>
    </w:div>
    <w:div w:id="1872455941">
      <w:bodyDiv w:val="1"/>
      <w:marLeft w:val="0"/>
      <w:marRight w:val="0"/>
      <w:marTop w:val="0"/>
      <w:marBottom w:val="0"/>
      <w:divBdr>
        <w:top w:val="none" w:sz="0" w:space="0" w:color="auto"/>
        <w:left w:val="none" w:sz="0" w:space="0" w:color="auto"/>
        <w:bottom w:val="none" w:sz="0" w:space="0" w:color="auto"/>
        <w:right w:val="none" w:sz="0" w:space="0" w:color="auto"/>
      </w:divBdr>
    </w:div>
    <w:div w:id="1901401979">
      <w:bodyDiv w:val="1"/>
      <w:marLeft w:val="0"/>
      <w:marRight w:val="0"/>
      <w:marTop w:val="0"/>
      <w:marBottom w:val="0"/>
      <w:divBdr>
        <w:top w:val="none" w:sz="0" w:space="0" w:color="auto"/>
        <w:left w:val="none" w:sz="0" w:space="0" w:color="auto"/>
        <w:bottom w:val="none" w:sz="0" w:space="0" w:color="auto"/>
        <w:right w:val="none" w:sz="0" w:space="0" w:color="auto"/>
      </w:divBdr>
    </w:div>
    <w:div w:id="1903559412">
      <w:bodyDiv w:val="1"/>
      <w:marLeft w:val="0"/>
      <w:marRight w:val="0"/>
      <w:marTop w:val="0"/>
      <w:marBottom w:val="0"/>
      <w:divBdr>
        <w:top w:val="none" w:sz="0" w:space="0" w:color="auto"/>
        <w:left w:val="none" w:sz="0" w:space="0" w:color="auto"/>
        <w:bottom w:val="none" w:sz="0" w:space="0" w:color="auto"/>
        <w:right w:val="none" w:sz="0" w:space="0" w:color="auto"/>
      </w:divBdr>
    </w:div>
    <w:div w:id="1914046323">
      <w:bodyDiv w:val="1"/>
      <w:marLeft w:val="0"/>
      <w:marRight w:val="0"/>
      <w:marTop w:val="0"/>
      <w:marBottom w:val="0"/>
      <w:divBdr>
        <w:top w:val="none" w:sz="0" w:space="0" w:color="auto"/>
        <w:left w:val="none" w:sz="0" w:space="0" w:color="auto"/>
        <w:bottom w:val="none" w:sz="0" w:space="0" w:color="auto"/>
        <w:right w:val="none" w:sz="0" w:space="0" w:color="auto"/>
      </w:divBdr>
    </w:div>
    <w:div w:id="1915124290">
      <w:bodyDiv w:val="1"/>
      <w:marLeft w:val="0"/>
      <w:marRight w:val="0"/>
      <w:marTop w:val="0"/>
      <w:marBottom w:val="0"/>
      <w:divBdr>
        <w:top w:val="none" w:sz="0" w:space="0" w:color="auto"/>
        <w:left w:val="none" w:sz="0" w:space="0" w:color="auto"/>
        <w:bottom w:val="none" w:sz="0" w:space="0" w:color="auto"/>
        <w:right w:val="none" w:sz="0" w:space="0" w:color="auto"/>
      </w:divBdr>
    </w:div>
    <w:div w:id="1948386721">
      <w:bodyDiv w:val="1"/>
      <w:marLeft w:val="0"/>
      <w:marRight w:val="0"/>
      <w:marTop w:val="0"/>
      <w:marBottom w:val="0"/>
      <w:divBdr>
        <w:top w:val="none" w:sz="0" w:space="0" w:color="auto"/>
        <w:left w:val="none" w:sz="0" w:space="0" w:color="auto"/>
        <w:bottom w:val="none" w:sz="0" w:space="0" w:color="auto"/>
        <w:right w:val="none" w:sz="0" w:space="0" w:color="auto"/>
      </w:divBdr>
    </w:div>
    <w:div w:id="1949266864">
      <w:bodyDiv w:val="1"/>
      <w:marLeft w:val="0"/>
      <w:marRight w:val="0"/>
      <w:marTop w:val="0"/>
      <w:marBottom w:val="0"/>
      <w:divBdr>
        <w:top w:val="none" w:sz="0" w:space="0" w:color="auto"/>
        <w:left w:val="none" w:sz="0" w:space="0" w:color="auto"/>
        <w:bottom w:val="none" w:sz="0" w:space="0" w:color="auto"/>
        <w:right w:val="none" w:sz="0" w:space="0" w:color="auto"/>
      </w:divBdr>
    </w:div>
    <w:div w:id="1950770285">
      <w:bodyDiv w:val="1"/>
      <w:marLeft w:val="0"/>
      <w:marRight w:val="0"/>
      <w:marTop w:val="0"/>
      <w:marBottom w:val="0"/>
      <w:divBdr>
        <w:top w:val="none" w:sz="0" w:space="0" w:color="auto"/>
        <w:left w:val="none" w:sz="0" w:space="0" w:color="auto"/>
        <w:bottom w:val="none" w:sz="0" w:space="0" w:color="auto"/>
        <w:right w:val="none" w:sz="0" w:space="0" w:color="auto"/>
      </w:divBdr>
    </w:div>
    <w:div w:id="1963536356">
      <w:bodyDiv w:val="1"/>
      <w:marLeft w:val="0"/>
      <w:marRight w:val="0"/>
      <w:marTop w:val="0"/>
      <w:marBottom w:val="0"/>
      <w:divBdr>
        <w:top w:val="none" w:sz="0" w:space="0" w:color="auto"/>
        <w:left w:val="none" w:sz="0" w:space="0" w:color="auto"/>
        <w:bottom w:val="none" w:sz="0" w:space="0" w:color="auto"/>
        <w:right w:val="none" w:sz="0" w:space="0" w:color="auto"/>
      </w:divBdr>
    </w:div>
    <w:div w:id="1965849220">
      <w:bodyDiv w:val="1"/>
      <w:marLeft w:val="0"/>
      <w:marRight w:val="0"/>
      <w:marTop w:val="0"/>
      <w:marBottom w:val="0"/>
      <w:divBdr>
        <w:top w:val="none" w:sz="0" w:space="0" w:color="auto"/>
        <w:left w:val="none" w:sz="0" w:space="0" w:color="auto"/>
        <w:bottom w:val="none" w:sz="0" w:space="0" w:color="auto"/>
        <w:right w:val="none" w:sz="0" w:space="0" w:color="auto"/>
      </w:divBdr>
    </w:div>
    <w:div w:id="1973175332">
      <w:bodyDiv w:val="1"/>
      <w:marLeft w:val="0"/>
      <w:marRight w:val="0"/>
      <w:marTop w:val="0"/>
      <w:marBottom w:val="0"/>
      <w:divBdr>
        <w:top w:val="none" w:sz="0" w:space="0" w:color="auto"/>
        <w:left w:val="none" w:sz="0" w:space="0" w:color="auto"/>
        <w:bottom w:val="none" w:sz="0" w:space="0" w:color="auto"/>
        <w:right w:val="none" w:sz="0" w:space="0" w:color="auto"/>
      </w:divBdr>
    </w:div>
    <w:div w:id="1981033523">
      <w:bodyDiv w:val="1"/>
      <w:marLeft w:val="0"/>
      <w:marRight w:val="0"/>
      <w:marTop w:val="0"/>
      <w:marBottom w:val="0"/>
      <w:divBdr>
        <w:top w:val="none" w:sz="0" w:space="0" w:color="auto"/>
        <w:left w:val="none" w:sz="0" w:space="0" w:color="auto"/>
        <w:bottom w:val="none" w:sz="0" w:space="0" w:color="auto"/>
        <w:right w:val="none" w:sz="0" w:space="0" w:color="auto"/>
      </w:divBdr>
    </w:div>
    <w:div w:id="1991593640">
      <w:bodyDiv w:val="1"/>
      <w:marLeft w:val="0"/>
      <w:marRight w:val="0"/>
      <w:marTop w:val="0"/>
      <w:marBottom w:val="0"/>
      <w:divBdr>
        <w:top w:val="none" w:sz="0" w:space="0" w:color="auto"/>
        <w:left w:val="none" w:sz="0" w:space="0" w:color="auto"/>
        <w:bottom w:val="none" w:sz="0" w:space="0" w:color="auto"/>
        <w:right w:val="none" w:sz="0" w:space="0" w:color="auto"/>
      </w:divBdr>
    </w:div>
    <w:div w:id="1995797205">
      <w:bodyDiv w:val="1"/>
      <w:marLeft w:val="0"/>
      <w:marRight w:val="0"/>
      <w:marTop w:val="0"/>
      <w:marBottom w:val="0"/>
      <w:divBdr>
        <w:top w:val="none" w:sz="0" w:space="0" w:color="auto"/>
        <w:left w:val="none" w:sz="0" w:space="0" w:color="auto"/>
        <w:bottom w:val="none" w:sz="0" w:space="0" w:color="auto"/>
        <w:right w:val="none" w:sz="0" w:space="0" w:color="auto"/>
      </w:divBdr>
    </w:div>
    <w:div w:id="2003392244">
      <w:bodyDiv w:val="1"/>
      <w:marLeft w:val="0"/>
      <w:marRight w:val="0"/>
      <w:marTop w:val="0"/>
      <w:marBottom w:val="0"/>
      <w:divBdr>
        <w:top w:val="none" w:sz="0" w:space="0" w:color="auto"/>
        <w:left w:val="none" w:sz="0" w:space="0" w:color="auto"/>
        <w:bottom w:val="none" w:sz="0" w:space="0" w:color="auto"/>
        <w:right w:val="none" w:sz="0" w:space="0" w:color="auto"/>
      </w:divBdr>
    </w:div>
    <w:div w:id="2006857451">
      <w:bodyDiv w:val="1"/>
      <w:marLeft w:val="0"/>
      <w:marRight w:val="0"/>
      <w:marTop w:val="0"/>
      <w:marBottom w:val="0"/>
      <w:divBdr>
        <w:top w:val="none" w:sz="0" w:space="0" w:color="auto"/>
        <w:left w:val="none" w:sz="0" w:space="0" w:color="auto"/>
        <w:bottom w:val="none" w:sz="0" w:space="0" w:color="auto"/>
        <w:right w:val="none" w:sz="0" w:space="0" w:color="auto"/>
      </w:divBdr>
    </w:div>
    <w:div w:id="2013868772">
      <w:bodyDiv w:val="1"/>
      <w:marLeft w:val="0"/>
      <w:marRight w:val="0"/>
      <w:marTop w:val="0"/>
      <w:marBottom w:val="0"/>
      <w:divBdr>
        <w:top w:val="none" w:sz="0" w:space="0" w:color="auto"/>
        <w:left w:val="none" w:sz="0" w:space="0" w:color="auto"/>
        <w:bottom w:val="none" w:sz="0" w:space="0" w:color="auto"/>
        <w:right w:val="none" w:sz="0" w:space="0" w:color="auto"/>
      </w:divBdr>
    </w:div>
    <w:div w:id="2020113636">
      <w:bodyDiv w:val="1"/>
      <w:marLeft w:val="0"/>
      <w:marRight w:val="0"/>
      <w:marTop w:val="0"/>
      <w:marBottom w:val="0"/>
      <w:divBdr>
        <w:top w:val="none" w:sz="0" w:space="0" w:color="auto"/>
        <w:left w:val="none" w:sz="0" w:space="0" w:color="auto"/>
        <w:bottom w:val="none" w:sz="0" w:space="0" w:color="auto"/>
        <w:right w:val="none" w:sz="0" w:space="0" w:color="auto"/>
      </w:divBdr>
    </w:div>
    <w:div w:id="2021202861">
      <w:bodyDiv w:val="1"/>
      <w:marLeft w:val="0"/>
      <w:marRight w:val="0"/>
      <w:marTop w:val="0"/>
      <w:marBottom w:val="0"/>
      <w:divBdr>
        <w:top w:val="none" w:sz="0" w:space="0" w:color="auto"/>
        <w:left w:val="none" w:sz="0" w:space="0" w:color="auto"/>
        <w:bottom w:val="none" w:sz="0" w:space="0" w:color="auto"/>
        <w:right w:val="none" w:sz="0" w:space="0" w:color="auto"/>
      </w:divBdr>
    </w:div>
    <w:div w:id="2071995861">
      <w:bodyDiv w:val="1"/>
      <w:marLeft w:val="0"/>
      <w:marRight w:val="0"/>
      <w:marTop w:val="0"/>
      <w:marBottom w:val="0"/>
      <w:divBdr>
        <w:top w:val="none" w:sz="0" w:space="0" w:color="auto"/>
        <w:left w:val="none" w:sz="0" w:space="0" w:color="auto"/>
        <w:bottom w:val="none" w:sz="0" w:space="0" w:color="auto"/>
        <w:right w:val="none" w:sz="0" w:space="0" w:color="auto"/>
      </w:divBdr>
    </w:div>
    <w:div w:id="2086951564">
      <w:bodyDiv w:val="1"/>
      <w:marLeft w:val="0"/>
      <w:marRight w:val="0"/>
      <w:marTop w:val="0"/>
      <w:marBottom w:val="0"/>
      <w:divBdr>
        <w:top w:val="none" w:sz="0" w:space="0" w:color="auto"/>
        <w:left w:val="none" w:sz="0" w:space="0" w:color="auto"/>
        <w:bottom w:val="none" w:sz="0" w:space="0" w:color="auto"/>
        <w:right w:val="none" w:sz="0" w:space="0" w:color="auto"/>
      </w:divBdr>
      <w:divsChild>
        <w:div w:id="1463233229">
          <w:marLeft w:val="0"/>
          <w:marRight w:val="0"/>
          <w:marTop w:val="0"/>
          <w:marBottom w:val="0"/>
          <w:divBdr>
            <w:top w:val="none" w:sz="0" w:space="0" w:color="auto"/>
            <w:left w:val="none" w:sz="0" w:space="0" w:color="auto"/>
            <w:bottom w:val="none" w:sz="0" w:space="0" w:color="auto"/>
            <w:right w:val="none" w:sz="0" w:space="0" w:color="auto"/>
          </w:divBdr>
        </w:div>
        <w:div w:id="1547639599">
          <w:marLeft w:val="0"/>
          <w:marRight w:val="0"/>
          <w:marTop w:val="0"/>
          <w:marBottom w:val="0"/>
          <w:divBdr>
            <w:top w:val="none" w:sz="0" w:space="0" w:color="auto"/>
            <w:left w:val="none" w:sz="0" w:space="0" w:color="auto"/>
            <w:bottom w:val="none" w:sz="0" w:space="0" w:color="auto"/>
            <w:right w:val="none" w:sz="0" w:space="0" w:color="auto"/>
          </w:divBdr>
        </w:div>
      </w:divsChild>
    </w:div>
    <w:div w:id="2092267847">
      <w:bodyDiv w:val="1"/>
      <w:marLeft w:val="0"/>
      <w:marRight w:val="0"/>
      <w:marTop w:val="0"/>
      <w:marBottom w:val="0"/>
      <w:divBdr>
        <w:top w:val="none" w:sz="0" w:space="0" w:color="auto"/>
        <w:left w:val="none" w:sz="0" w:space="0" w:color="auto"/>
        <w:bottom w:val="none" w:sz="0" w:space="0" w:color="auto"/>
        <w:right w:val="none" w:sz="0" w:space="0" w:color="auto"/>
      </w:divBdr>
    </w:div>
    <w:div w:id="2100590161">
      <w:bodyDiv w:val="1"/>
      <w:marLeft w:val="0"/>
      <w:marRight w:val="0"/>
      <w:marTop w:val="0"/>
      <w:marBottom w:val="0"/>
      <w:divBdr>
        <w:top w:val="none" w:sz="0" w:space="0" w:color="auto"/>
        <w:left w:val="none" w:sz="0" w:space="0" w:color="auto"/>
        <w:bottom w:val="none" w:sz="0" w:space="0" w:color="auto"/>
        <w:right w:val="none" w:sz="0" w:space="0" w:color="auto"/>
      </w:divBdr>
    </w:div>
    <w:div w:id="2103641058">
      <w:bodyDiv w:val="1"/>
      <w:marLeft w:val="0"/>
      <w:marRight w:val="0"/>
      <w:marTop w:val="0"/>
      <w:marBottom w:val="0"/>
      <w:divBdr>
        <w:top w:val="none" w:sz="0" w:space="0" w:color="auto"/>
        <w:left w:val="none" w:sz="0" w:space="0" w:color="auto"/>
        <w:bottom w:val="none" w:sz="0" w:space="0" w:color="auto"/>
        <w:right w:val="none" w:sz="0" w:space="0" w:color="auto"/>
      </w:divBdr>
    </w:div>
    <w:div w:id="2118983832">
      <w:bodyDiv w:val="1"/>
      <w:marLeft w:val="0"/>
      <w:marRight w:val="0"/>
      <w:marTop w:val="0"/>
      <w:marBottom w:val="0"/>
      <w:divBdr>
        <w:top w:val="none" w:sz="0" w:space="0" w:color="auto"/>
        <w:left w:val="none" w:sz="0" w:space="0" w:color="auto"/>
        <w:bottom w:val="none" w:sz="0" w:space="0" w:color="auto"/>
        <w:right w:val="none" w:sz="0" w:space="0" w:color="auto"/>
      </w:divBdr>
    </w:div>
    <w:div w:id="2127655392">
      <w:bodyDiv w:val="1"/>
      <w:marLeft w:val="0"/>
      <w:marRight w:val="0"/>
      <w:marTop w:val="0"/>
      <w:marBottom w:val="0"/>
      <w:divBdr>
        <w:top w:val="none" w:sz="0" w:space="0" w:color="auto"/>
        <w:left w:val="none" w:sz="0" w:space="0" w:color="auto"/>
        <w:bottom w:val="none" w:sz="0" w:space="0" w:color="auto"/>
        <w:right w:val="none" w:sz="0" w:space="0" w:color="auto"/>
      </w:divBdr>
    </w:div>
    <w:div w:id="2130968973">
      <w:bodyDiv w:val="1"/>
      <w:marLeft w:val="0"/>
      <w:marRight w:val="0"/>
      <w:marTop w:val="0"/>
      <w:marBottom w:val="0"/>
      <w:divBdr>
        <w:top w:val="none" w:sz="0" w:space="0" w:color="auto"/>
        <w:left w:val="none" w:sz="0" w:space="0" w:color="auto"/>
        <w:bottom w:val="none" w:sz="0" w:space="0" w:color="auto"/>
        <w:right w:val="none" w:sz="0" w:space="0" w:color="auto"/>
      </w:divBdr>
    </w:div>
    <w:div w:id="2138333893">
      <w:bodyDiv w:val="1"/>
      <w:marLeft w:val="0"/>
      <w:marRight w:val="0"/>
      <w:marTop w:val="0"/>
      <w:marBottom w:val="0"/>
      <w:divBdr>
        <w:top w:val="none" w:sz="0" w:space="0" w:color="auto"/>
        <w:left w:val="none" w:sz="0" w:space="0" w:color="auto"/>
        <w:bottom w:val="none" w:sz="0" w:space="0" w:color="auto"/>
        <w:right w:val="none" w:sz="0" w:space="0" w:color="auto"/>
      </w:divBdr>
    </w:div>
    <w:div w:id="2140761159">
      <w:bodyDiv w:val="1"/>
      <w:marLeft w:val="0"/>
      <w:marRight w:val="0"/>
      <w:marTop w:val="0"/>
      <w:marBottom w:val="0"/>
      <w:divBdr>
        <w:top w:val="none" w:sz="0" w:space="0" w:color="auto"/>
        <w:left w:val="none" w:sz="0" w:space="0" w:color="auto"/>
        <w:bottom w:val="none" w:sz="0" w:space="0" w:color="auto"/>
        <w:right w:val="none" w:sz="0" w:space="0" w:color="auto"/>
      </w:divBdr>
    </w:div>
    <w:div w:id="2144930349">
      <w:bodyDiv w:val="1"/>
      <w:marLeft w:val="0"/>
      <w:marRight w:val="0"/>
      <w:marTop w:val="0"/>
      <w:marBottom w:val="0"/>
      <w:divBdr>
        <w:top w:val="none" w:sz="0" w:space="0" w:color="auto"/>
        <w:left w:val="none" w:sz="0" w:space="0" w:color="auto"/>
        <w:bottom w:val="none" w:sz="0" w:space="0" w:color="auto"/>
        <w:right w:val="none" w:sz="0" w:space="0" w:color="auto"/>
      </w:divBdr>
    </w:div>
    <w:div w:id="214692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0199500-23" TargetMode="External"/><Relationship Id="rId13" Type="http://schemas.openxmlformats.org/officeDocument/2006/relationships/hyperlink" Target="https://zakon.rada.gov.ua/laws/show/v0123500-21" TargetMode="External"/><Relationship Id="rId18" Type="http://schemas.openxmlformats.org/officeDocument/2006/relationships/hyperlink" Target="https://zakon.rada.gov.ua/laws/show/v0123500-21" TargetMode="External"/><Relationship Id="rId3" Type="http://schemas.openxmlformats.org/officeDocument/2006/relationships/styles" Target="styles.xml"/><Relationship Id="rId21" Type="http://schemas.openxmlformats.org/officeDocument/2006/relationships/hyperlink" Target="https://zakon.rada.gov.ua/laws/show/v0199500-23" TargetMode="External"/><Relationship Id="rId7" Type="http://schemas.openxmlformats.org/officeDocument/2006/relationships/endnotes" Target="endnotes.xml"/><Relationship Id="rId12" Type="http://schemas.openxmlformats.org/officeDocument/2006/relationships/hyperlink" Target="https://zakon.rada.gov.ua/laws/show/v0199500-23" TargetMode="External"/><Relationship Id="rId17" Type="http://schemas.openxmlformats.org/officeDocument/2006/relationships/hyperlink" Target="https://zakon.rada.gov.ua/laws/show/v0123500-2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v0199500-23" TargetMode="External"/><Relationship Id="rId20" Type="http://schemas.openxmlformats.org/officeDocument/2006/relationships/hyperlink" Target="https://zakon.rada.gov.ua/laws/show/v019950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v0199500-2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v0123500-21" TargetMode="External"/><Relationship Id="rId23" Type="http://schemas.openxmlformats.org/officeDocument/2006/relationships/header" Target="header1.xml"/><Relationship Id="rId10" Type="http://schemas.openxmlformats.org/officeDocument/2006/relationships/hyperlink" Target="https://zakon.rada.gov.ua/laws/show/v0199500-23" TargetMode="External"/><Relationship Id="rId19" Type="http://schemas.openxmlformats.org/officeDocument/2006/relationships/hyperlink" Target="https://zakon.rada.gov.ua/laws/show/v0123500-21" TargetMode="External"/><Relationship Id="rId4" Type="http://schemas.openxmlformats.org/officeDocument/2006/relationships/settings" Target="settings.xml"/><Relationship Id="rId9" Type="http://schemas.openxmlformats.org/officeDocument/2006/relationships/hyperlink" Target="https://zakon.rada.gov.ua/laws/show/v0199500-23" TargetMode="External"/><Relationship Id="rId14" Type="http://schemas.openxmlformats.org/officeDocument/2006/relationships/hyperlink" Target="https://zakon.rada.gov.ua/laws/show/v0123500-21" TargetMode="External"/><Relationship Id="rId22" Type="http://schemas.openxmlformats.org/officeDocument/2006/relationships/hyperlink" Target="https://zakon.rada.gov.ua/laws/show/v0199500-23"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AD826-46F3-4860-98DD-3E97908E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13692</Words>
  <Characters>7805</Characters>
  <Application>Microsoft Office Word</Application>
  <DocSecurity>0</DocSecurity>
  <Lines>65</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Бакшеєва Ольга Анатоліївна</dc:creator>
  <cp:keywords/>
  <dc:description/>
  <cp:lastModifiedBy>Биданцева Ніна Вікторівна</cp:lastModifiedBy>
  <cp:revision>2</cp:revision>
  <cp:lastPrinted>2024-11-13T12:43:00Z</cp:lastPrinted>
  <dcterms:created xsi:type="dcterms:W3CDTF">2025-07-15T08:36:00Z</dcterms:created>
  <dcterms:modified xsi:type="dcterms:W3CDTF">2025-07-15T08:36:00Z</dcterms:modified>
</cp:coreProperties>
</file>