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5E7E" w14:textId="77777777" w:rsidR="008A1043" w:rsidRPr="00C2100D" w:rsidRDefault="00B12DE5" w:rsidP="00C2100D">
      <w:pPr>
        <w:pStyle w:val="a4"/>
        <w:spacing w:before="0" w:beforeAutospacing="0" w:after="0" w:afterAutospacing="0"/>
        <w:ind w:firstLine="709"/>
        <w:jc w:val="center"/>
        <w:rPr>
          <w:b/>
          <w:sz w:val="28"/>
          <w:szCs w:val="28"/>
        </w:rPr>
      </w:pPr>
      <w:r w:rsidRPr="00C2100D">
        <w:rPr>
          <w:b/>
          <w:sz w:val="28"/>
          <w:szCs w:val="28"/>
        </w:rPr>
        <w:t>Порівняльн</w:t>
      </w:r>
      <w:r w:rsidR="00487D93" w:rsidRPr="00C2100D">
        <w:rPr>
          <w:b/>
          <w:sz w:val="28"/>
          <w:szCs w:val="28"/>
        </w:rPr>
        <w:t>а</w:t>
      </w:r>
      <w:r w:rsidRPr="00C2100D">
        <w:rPr>
          <w:b/>
          <w:sz w:val="28"/>
          <w:szCs w:val="28"/>
        </w:rPr>
        <w:t xml:space="preserve"> таблиц</w:t>
      </w:r>
      <w:r w:rsidR="00487D93" w:rsidRPr="00C2100D">
        <w:rPr>
          <w:b/>
          <w:sz w:val="28"/>
          <w:szCs w:val="28"/>
        </w:rPr>
        <w:t>я</w:t>
      </w:r>
    </w:p>
    <w:p w14:paraId="3E16C943" w14:textId="21D7153A" w:rsidR="008A1043" w:rsidRPr="00C2100D" w:rsidRDefault="008A1043" w:rsidP="00C2100D">
      <w:pPr>
        <w:pStyle w:val="a4"/>
        <w:spacing w:before="0" w:beforeAutospacing="0" w:after="0" w:afterAutospacing="0"/>
        <w:ind w:firstLine="709"/>
        <w:jc w:val="center"/>
        <w:rPr>
          <w:sz w:val="28"/>
          <w:szCs w:val="28"/>
        </w:rPr>
      </w:pPr>
      <w:r w:rsidRPr="00C2100D">
        <w:rPr>
          <w:b/>
          <w:sz w:val="28"/>
          <w:szCs w:val="28"/>
        </w:rPr>
        <w:t xml:space="preserve">до </w:t>
      </w:r>
      <w:r w:rsidR="000366C5" w:rsidRPr="00C2100D">
        <w:rPr>
          <w:b/>
          <w:sz w:val="28"/>
          <w:szCs w:val="28"/>
        </w:rPr>
        <w:t>проєкту</w:t>
      </w:r>
      <w:r w:rsidR="00EB49A1" w:rsidRPr="00C2100D">
        <w:rPr>
          <w:b/>
          <w:sz w:val="28"/>
          <w:szCs w:val="28"/>
        </w:rPr>
        <w:t xml:space="preserve"> </w:t>
      </w:r>
      <w:r w:rsidR="005A7EFF" w:rsidRPr="00C2100D">
        <w:rPr>
          <w:b/>
          <w:sz w:val="28"/>
          <w:szCs w:val="28"/>
        </w:rPr>
        <w:t>постанови Правлін</w:t>
      </w:r>
      <w:r w:rsidR="00C2100D">
        <w:rPr>
          <w:b/>
          <w:sz w:val="28"/>
          <w:szCs w:val="28"/>
        </w:rPr>
        <w:t xml:space="preserve">ня Національного банку України </w:t>
      </w:r>
      <w:r w:rsidR="00C2100D" w:rsidRPr="00C2100D">
        <w:rPr>
          <w:b/>
          <w:sz w:val="28"/>
          <w:szCs w:val="28"/>
          <w:lang w:val="ru-RU"/>
        </w:rPr>
        <w:t>“</w:t>
      </w:r>
      <w:r w:rsidR="00C2100D">
        <w:rPr>
          <w:b/>
          <w:sz w:val="28"/>
          <w:szCs w:val="28"/>
        </w:rPr>
        <w:t>П</w:t>
      </w:r>
      <w:r w:rsidR="00425079" w:rsidRPr="00C2100D">
        <w:rPr>
          <w:b/>
          <w:sz w:val="28"/>
          <w:szCs w:val="28"/>
        </w:rPr>
        <w:t>ро внесення змін до деяких нормативно-правових актів Національного банку України з питань проведення виїзного та безвиїзног</w:t>
      </w:r>
      <w:r w:rsidR="00C2100D">
        <w:rPr>
          <w:b/>
          <w:sz w:val="28"/>
          <w:szCs w:val="28"/>
        </w:rPr>
        <w:t>о моніторингу об’єктів оверсайта</w:t>
      </w:r>
      <w:r w:rsidR="00425079" w:rsidRPr="00C2100D">
        <w:rPr>
          <w:b/>
          <w:sz w:val="28"/>
          <w:szCs w:val="28"/>
        </w:rPr>
        <w:t xml:space="preserve"> платіжної інфраструктури</w:t>
      </w:r>
      <w:r w:rsidR="00C2100D" w:rsidRPr="00C2100D">
        <w:rPr>
          <w:sz w:val="28"/>
          <w:szCs w:val="28"/>
          <w:lang w:val="ru-RU"/>
        </w:rPr>
        <w:t>”</w:t>
      </w:r>
    </w:p>
    <w:p w14:paraId="0B33DFBE" w14:textId="77777777" w:rsidR="005A7EFF" w:rsidRPr="00C2100D" w:rsidRDefault="005A7EFF" w:rsidP="00904B6A">
      <w:pPr>
        <w:pStyle w:val="a4"/>
        <w:spacing w:before="0" w:beforeAutospacing="0" w:after="0" w:afterAutospacing="0"/>
        <w:ind w:firstLine="709"/>
        <w:jc w:val="both"/>
        <w:rPr>
          <w:sz w:val="28"/>
          <w:szCs w:val="28"/>
        </w:rPr>
      </w:pPr>
    </w:p>
    <w:tbl>
      <w:tblPr>
        <w:tblStyle w:val="a3"/>
        <w:tblW w:w="5000" w:type="pct"/>
        <w:tblLook w:val="04A0" w:firstRow="1" w:lastRow="0" w:firstColumn="1" w:lastColumn="0" w:noHBand="0" w:noVBand="1"/>
      </w:tblPr>
      <w:tblGrid>
        <w:gridCol w:w="7505"/>
        <w:gridCol w:w="7338"/>
      </w:tblGrid>
      <w:tr w:rsidR="00F840C1" w:rsidRPr="00C2100D" w14:paraId="55B73FF3" w14:textId="77777777" w:rsidTr="009F220D">
        <w:trPr>
          <w:trHeight w:val="646"/>
        </w:trPr>
        <w:tc>
          <w:tcPr>
            <w:tcW w:w="2528" w:type="pct"/>
            <w:hideMark/>
          </w:tcPr>
          <w:p w14:paraId="601B2BAD" w14:textId="77777777" w:rsidR="00F840C1" w:rsidRPr="00C2100D" w:rsidRDefault="00F840C1" w:rsidP="00E1101D">
            <w:pPr>
              <w:pStyle w:val="a4"/>
              <w:spacing w:before="0" w:beforeAutospacing="0" w:after="0" w:afterAutospacing="0"/>
              <w:jc w:val="center"/>
              <w:rPr>
                <w:sz w:val="28"/>
                <w:szCs w:val="28"/>
              </w:rPr>
            </w:pPr>
            <w:r w:rsidRPr="00C2100D">
              <w:rPr>
                <w:sz w:val="28"/>
                <w:szCs w:val="28"/>
              </w:rPr>
              <w:t>Зміст положення (норми) чинного нормативно-правового акта</w:t>
            </w:r>
          </w:p>
        </w:tc>
        <w:tc>
          <w:tcPr>
            <w:tcW w:w="2472" w:type="pct"/>
          </w:tcPr>
          <w:p w14:paraId="0D6779C5" w14:textId="77777777" w:rsidR="00F840C1" w:rsidRPr="00C2100D" w:rsidRDefault="00F840C1" w:rsidP="00E1101D">
            <w:pPr>
              <w:pStyle w:val="a4"/>
              <w:spacing w:before="0" w:beforeAutospacing="0" w:after="0" w:afterAutospacing="0"/>
              <w:jc w:val="center"/>
              <w:rPr>
                <w:sz w:val="28"/>
                <w:szCs w:val="28"/>
              </w:rPr>
            </w:pPr>
            <w:r w:rsidRPr="00C2100D">
              <w:rPr>
                <w:sz w:val="28"/>
                <w:szCs w:val="28"/>
              </w:rPr>
              <w:t>Зміст відповідного положення (норми) проєкту нормативно-правового акта</w:t>
            </w:r>
          </w:p>
        </w:tc>
      </w:tr>
      <w:tr w:rsidR="00F840C1" w:rsidRPr="00C2100D" w14:paraId="2A099A47" w14:textId="77777777" w:rsidTr="009F220D">
        <w:tc>
          <w:tcPr>
            <w:tcW w:w="2528" w:type="pct"/>
          </w:tcPr>
          <w:p w14:paraId="721D2EC2" w14:textId="77777777" w:rsidR="00F840C1" w:rsidRPr="00C2100D" w:rsidRDefault="00F840C1" w:rsidP="00767A10">
            <w:pPr>
              <w:pStyle w:val="a4"/>
              <w:spacing w:before="0" w:beforeAutospacing="0" w:after="0" w:afterAutospacing="0"/>
              <w:ind w:firstLine="709"/>
              <w:jc w:val="center"/>
              <w:rPr>
                <w:sz w:val="28"/>
                <w:szCs w:val="28"/>
              </w:rPr>
            </w:pPr>
            <w:r w:rsidRPr="00C2100D">
              <w:rPr>
                <w:sz w:val="28"/>
                <w:szCs w:val="28"/>
              </w:rPr>
              <w:t>1</w:t>
            </w:r>
          </w:p>
        </w:tc>
        <w:tc>
          <w:tcPr>
            <w:tcW w:w="2472" w:type="pct"/>
          </w:tcPr>
          <w:p w14:paraId="6497AE61" w14:textId="77777777" w:rsidR="00F840C1" w:rsidRPr="00C2100D" w:rsidRDefault="00F840C1" w:rsidP="00767A10">
            <w:pPr>
              <w:pStyle w:val="a4"/>
              <w:spacing w:before="0" w:beforeAutospacing="0" w:after="0" w:afterAutospacing="0"/>
              <w:ind w:firstLine="709"/>
              <w:jc w:val="center"/>
              <w:rPr>
                <w:sz w:val="28"/>
                <w:szCs w:val="28"/>
              </w:rPr>
            </w:pPr>
            <w:r w:rsidRPr="00C2100D">
              <w:rPr>
                <w:sz w:val="28"/>
                <w:szCs w:val="28"/>
              </w:rPr>
              <w:t>2</w:t>
            </w:r>
          </w:p>
        </w:tc>
      </w:tr>
      <w:tr w:rsidR="00F840C1" w:rsidRPr="00C2100D" w14:paraId="7835DC3B" w14:textId="77777777" w:rsidTr="009F220D">
        <w:trPr>
          <w:trHeight w:val="376"/>
        </w:trPr>
        <w:tc>
          <w:tcPr>
            <w:tcW w:w="2528" w:type="pct"/>
          </w:tcPr>
          <w:p w14:paraId="4D7063DE" w14:textId="77777777" w:rsidR="00F840C1" w:rsidRPr="00C2100D" w:rsidRDefault="00B834A6" w:rsidP="00B834A6">
            <w:pPr>
              <w:pStyle w:val="a4"/>
              <w:ind w:firstLine="709"/>
              <w:jc w:val="center"/>
              <w:rPr>
                <w:b/>
                <w:sz w:val="28"/>
                <w:szCs w:val="28"/>
              </w:rPr>
            </w:pPr>
            <w:r w:rsidRPr="00C2100D">
              <w:rPr>
                <w:b/>
                <w:sz w:val="28"/>
                <w:szCs w:val="28"/>
              </w:rPr>
              <w:t>Положення про проведення виїзного та безвиїзного              моніторингу об’єктів оверсайту платіжної інфраструктури</w:t>
            </w:r>
          </w:p>
        </w:tc>
        <w:tc>
          <w:tcPr>
            <w:tcW w:w="2472" w:type="pct"/>
          </w:tcPr>
          <w:p w14:paraId="6BB41FD3" w14:textId="096E796D" w:rsidR="00F840C1" w:rsidRPr="00C2100D" w:rsidRDefault="00B834A6" w:rsidP="00215B2F">
            <w:pPr>
              <w:pStyle w:val="a4"/>
              <w:ind w:firstLine="709"/>
              <w:jc w:val="center"/>
              <w:rPr>
                <w:b/>
                <w:sz w:val="28"/>
                <w:szCs w:val="28"/>
              </w:rPr>
            </w:pPr>
            <w:r w:rsidRPr="00C2100D">
              <w:rPr>
                <w:b/>
                <w:sz w:val="28"/>
                <w:szCs w:val="28"/>
              </w:rPr>
              <w:t>Положення про проведенн</w:t>
            </w:r>
            <w:r w:rsidR="00215B2F">
              <w:rPr>
                <w:b/>
                <w:sz w:val="28"/>
                <w:szCs w:val="28"/>
              </w:rPr>
              <w:t xml:space="preserve">я виїзного та безвиїзного </w:t>
            </w:r>
            <w:r w:rsidRPr="00C2100D">
              <w:rPr>
                <w:b/>
                <w:sz w:val="28"/>
                <w:szCs w:val="28"/>
              </w:rPr>
              <w:t>моніторингу об’єктів оверсайту платіжної інфраструктури</w:t>
            </w:r>
          </w:p>
        </w:tc>
      </w:tr>
      <w:tr w:rsidR="00F840C1" w:rsidRPr="00C2100D" w14:paraId="3BD61D8B" w14:textId="77777777" w:rsidTr="009F220D">
        <w:trPr>
          <w:trHeight w:val="376"/>
        </w:trPr>
        <w:tc>
          <w:tcPr>
            <w:tcW w:w="2528" w:type="pct"/>
          </w:tcPr>
          <w:p w14:paraId="454EC9EE" w14:textId="77777777" w:rsidR="00F840C1" w:rsidRPr="00C2100D" w:rsidRDefault="00F840C1" w:rsidP="00767A10">
            <w:pPr>
              <w:pStyle w:val="a4"/>
              <w:spacing w:before="0" w:beforeAutospacing="0" w:after="0" w:afterAutospacing="0"/>
              <w:ind w:firstLine="709"/>
              <w:jc w:val="center"/>
              <w:rPr>
                <w:b/>
                <w:sz w:val="28"/>
                <w:szCs w:val="28"/>
              </w:rPr>
            </w:pPr>
            <w:r w:rsidRPr="00C2100D">
              <w:rPr>
                <w:b/>
                <w:bCs/>
                <w:sz w:val="28"/>
                <w:szCs w:val="28"/>
                <w:shd w:val="clear" w:color="auto" w:fill="FFFFFF"/>
              </w:rPr>
              <w:t>I. Загальні положення</w:t>
            </w:r>
          </w:p>
        </w:tc>
        <w:tc>
          <w:tcPr>
            <w:tcW w:w="2472" w:type="pct"/>
          </w:tcPr>
          <w:p w14:paraId="7AA58B18" w14:textId="77777777" w:rsidR="00F840C1" w:rsidRPr="00C2100D" w:rsidRDefault="00F840C1" w:rsidP="00767A10">
            <w:pPr>
              <w:pStyle w:val="a4"/>
              <w:spacing w:before="0" w:beforeAutospacing="0" w:after="0" w:afterAutospacing="0"/>
              <w:ind w:firstLine="709"/>
              <w:jc w:val="center"/>
              <w:rPr>
                <w:b/>
                <w:sz w:val="28"/>
                <w:szCs w:val="28"/>
              </w:rPr>
            </w:pPr>
            <w:r w:rsidRPr="00C2100D">
              <w:rPr>
                <w:b/>
                <w:bCs/>
                <w:sz w:val="28"/>
                <w:szCs w:val="28"/>
                <w:shd w:val="clear" w:color="auto" w:fill="FFFFFF"/>
              </w:rPr>
              <w:t>I. Загальні положення</w:t>
            </w:r>
          </w:p>
        </w:tc>
      </w:tr>
      <w:tr w:rsidR="00183768" w:rsidRPr="00C2100D" w14:paraId="6DC0B335" w14:textId="77777777" w:rsidTr="009F220D">
        <w:trPr>
          <w:trHeight w:val="376"/>
        </w:trPr>
        <w:tc>
          <w:tcPr>
            <w:tcW w:w="2528" w:type="pct"/>
          </w:tcPr>
          <w:p w14:paraId="203820DC" w14:textId="77777777" w:rsidR="00183768" w:rsidRPr="00C2100D" w:rsidRDefault="00183768" w:rsidP="00767A10">
            <w:pPr>
              <w:pStyle w:val="a4"/>
              <w:spacing w:before="0" w:beforeAutospacing="0" w:after="0" w:afterAutospacing="0"/>
              <w:ind w:firstLine="709"/>
              <w:jc w:val="center"/>
              <w:rPr>
                <w:b/>
                <w:bCs/>
                <w:sz w:val="28"/>
                <w:szCs w:val="28"/>
                <w:shd w:val="clear" w:color="auto" w:fill="FFFFFF"/>
              </w:rPr>
            </w:pPr>
          </w:p>
        </w:tc>
        <w:tc>
          <w:tcPr>
            <w:tcW w:w="2472" w:type="pct"/>
          </w:tcPr>
          <w:p w14:paraId="5F786632" w14:textId="70045934" w:rsidR="00183768" w:rsidRPr="00C2100D" w:rsidRDefault="00183768" w:rsidP="00183768">
            <w:pPr>
              <w:autoSpaceDE w:val="0"/>
              <w:autoSpaceDN w:val="0"/>
              <w:adjustRightInd w:val="0"/>
              <w:jc w:val="center"/>
              <w:rPr>
                <w:lang w:val="ru-RU"/>
              </w:rPr>
            </w:pPr>
            <w:r w:rsidRPr="00C2100D">
              <w:rPr>
                <w:i/>
                <w:color w:val="000000"/>
              </w:rPr>
              <w:t xml:space="preserve">(У </w:t>
            </w:r>
            <w:r w:rsidR="0024279E" w:rsidRPr="00C2100D">
              <w:rPr>
                <w:i/>
                <w:color w:val="000000"/>
              </w:rPr>
              <w:t xml:space="preserve">заголовку та </w:t>
            </w:r>
            <w:r w:rsidRPr="00C2100D">
              <w:rPr>
                <w:i/>
                <w:color w:val="000000"/>
              </w:rPr>
              <w:t xml:space="preserve">тексті Положення </w:t>
            </w:r>
            <w:r w:rsidRPr="00C2100D">
              <w:rPr>
                <w:i/>
              </w:rPr>
              <w:t xml:space="preserve">слово </w:t>
            </w:r>
            <w:r w:rsidRPr="00C2100D">
              <w:rPr>
                <w:i/>
                <w:lang w:val="ru-RU"/>
              </w:rPr>
              <w:t>“</w:t>
            </w:r>
            <w:r w:rsidRPr="00C2100D">
              <w:rPr>
                <w:i/>
              </w:rPr>
              <w:t>оверсайту</w:t>
            </w:r>
            <w:r w:rsidRPr="00C2100D">
              <w:rPr>
                <w:i/>
                <w:lang w:val="ru-RU"/>
              </w:rPr>
              <w:t>”</w:t>
            </w:r>
            <w:r w:rsidRPr="00C2100D">
              <w:rPr>
                <w:i/>
              </w:rPr>
              <w:t xml:space="preserve"> замінити словом</w:t>
            </w:r>
            <w:r w:rsidR="0024279E" w:rsidRPr="00C2100D">
              <w:rPr>
                <w:i/>
              </w:rPr>
              <w:t xml:space="preserve"> </w:t>
            </w:r>
            <w:r w:rsidRPr="00C2100D">
              <w:rPr>
                <w:i/>
              </w:rPr>
              <w:t xml:space="preserve"> </w:t>
            </w:r>
            <w:r w:rsidRPr="00C2100D">
              <w:rPr>
                <w:i/>
                <w:lang w:val="ru-RU"/>
              </w:rPr>
              <w:t>“</w:t>
            </w:r>
            <w:r w:rsidRPr="00C2100D">
              <w:rPr>
                <w:i/>
              </w:rPr>
              <w:t>оверсайта</w:t>
            </w:r>
            <w:r w:rsidRPr="00C2100D">
              <w:rPr>
                <w:i/>
                <w:lang w:eastAsia="en-US"/>
              </w:rPr>
              <w:t>”)</w:t>
            </w:r>
            <w:r w:rsidRPr="00C2100D">
              <w:t xml:space="preserve"> </w:t>
            </w:r>
          </w:p>
          <w:p w14:paraId="28F58374" w14:textId="77777777" w:rsidR="00183768" w:rsidRPr="00C2100D" w:rsidRDefault="00183768" w:rsidP="00183768">
            <w:pPr>
              <w:pStyle w:val="a4"/>
              <w:spacing w:before="0" w:beforeAutospacing="0" w:after="0" w:afterAutospacing="0"/>
              <w:ind w:firstLine="709"/>
              <w:jc w:val="center"/>
              <w:rPr>
                <w:b/>
                <w:bCs/>
                <w:sz w:val="28"/>
                <w:szCs w:val="28"/>
                <w:shd w:val="clear" w:color="auto" w:fill="FFFFFF"/>
              </w:rPr>
            </w:pPr>
            <w:r w:rsidRPr="00C2100D">
              <w:rPr>
                <w:rFonts w:eastAsia="Times New Roman"/>
                <w:i/>
                <w:sz w:val="28"/>
                <w:szCs w:val="28"/>
              </w:rPr>
              <w:t xml:space="preserve">Редакцію уточнено відповідно до частини четвертої статті 17 Закону України </w:t>
            </w:r>
            <w:r w:rsidRPr="00C2100D">
              <w:rPr>
                <w:rFonts w:eastAsia="Times New Roman"/>
                <w:sz w:val="28"/>
                <w:szCs w:val="28"/>
              </w:rPr>
              <w:t>“</w:t>
            </w:r>
            <w:r w:rsidRPr="00C2100D">
              <w:rPr>
                <w:rFonts w:eastAsia="Times New Roman"/>
                <w:i/>
                <w:sz w:val="28"/>
                <w:szCs w:val="28"/>
              </w:rPr>
              <w:t>Про Національний банк України</w:t>
            </w:r>
            <w:r w:rsidRPr="00C2100D">
              <w:rPr>
                <w:rFonts w:eastAsia="Times New Roman"/>
                <w:sz w:val="28"/>
                <w:szCs w:val="28"/>
              </w:rPr>
              <w:t>”</w:t>
            </w:r>
          </w:p>
        </w:tc>
      </w:tr>
      <w:tr w:rsidR="00B834A6" w:rsidRPr="00C2100D" w14:paraId="5EB475C7" w14:textId="77777777" w:rsidTr="009F220D">
        <w:tc>
          <w:tcPr>
            <w:tcW w:w="2528" w:type="pct"/>
          </w:tcPr>
          <w:p w14:paraId="14A7EFB1" w14:textId="77777777" w:rsidR="00B834A6" w:rsidRPr="00C2100D" w:rsidRDefault="00B834A6" w:rsidP="00B834A6">
            <w:pPr>
              <w:rPr>
                <w:color w:val="333333"/>
              </w:rPr>
            </w:pPr>
            <w:r w:rsidRPr="00C2100D">
              <w:rPr>
                <w:color w:val="333333"/>
              </w:rPr>
              <w:t>2. Терміни в цьому Положенні вживаються в таких значеннях:</w:t>
            </w:r>
          </w:p>
          <w:p w14:paraId="09A32176" w14:textId="77777777" w:rsidR="00B834A6" w:rsidRPr="00C2100D" w:rsidRDefault="00B834A6" w:rsidP="00B834A6">
            <w:pPr>
              <w:rPr>
                <w:color w:val="333333"/>
              </w:rPr>
            </w:pPr>
            <w:r w:rsidRPr="00C2100D">
              <w:rPr>
                <w:color w:val="333333"/>
              </w:rPr>
              <w:t xml:space="preserve">1) безвиїзний моніторинг ‒ форма здійснення </w:t>
            </w:r>
            <w:r w:rsidRPr="00C2100D">
              <w:rPr>
                <w:b/>
                <w:strike/>
                <w:color w:val="333333"/>
              </w:rPr>
              <w:t>оверсайту</w:t>
            </w:r>
            <w:r w:rsidRPr="00C2100D">
              <w:rPr>
                <w:color w:val="333333"/>
              </w:rPr>
              <w:t xml:space="preserve">, який проводять на постійній основі працівники Національного банку в дистанційній формі шляхом збору, систематизації та аналізу інформації щодо діяльності об’єктів </w:t>
            </w:r>
            <w:r w:rsidRPr="00C2100D">
              <w:rPr>
                <w:strike/>
                <w:color w:val="333333"/>
              </w:rPr>
              <w:t>оверсайту</w:t>
            </w:r>
            <w:r w:rsidRPr="00C2100D">
              <w:rPr>
                <w:color w:val="333333"/>
              </w:rPr>
              <w:t xml:space="preserve"> в частині надання ними платіжних послуг з метою дотримання ними вимог законодавства України, що регулює ді</w:t>
            </w:r>
            <w:r w:rsidRPr="00C2100D">
              <w:rPr>
                <w:color w:val="333333"/>
              </w:rPr>
              <w:lastRenderedPageBreak/>
              <w:t>яльність платіжних систем</w:t>
            </w:r>
            <w:r w:rsidRPr="00C2100D">
              <w:rPr>
                <w:b/>
                <w:strike/>
                <w:color w:val="333333"/>
              </w:rPr>
              <w:t>, використання (обслуговування) платіжних інструментів і платіжних схем, випуск та використання електронних грошей, визначає відносини між об’єктами оверсайту під час надання платіжних послуг</w:t>
            </w:r>
            <w:r w:rsidRPr="00C2100D">
              <w:rPr>
                <w:b/>
                <w:color w:val="333333"/>
              </w:rPr>
              <w:t xml:space="preserve"> </w:t>
            </w:r>
            <w:r w:rsidRPr="00C2100D">
              <w:rPr>
                <w:b/>
                <w:strike/>
                <w:color w:val="333333"/>
              </w:rPr>
              <w:t>(далі ‒ законодавство України)</w:t>
            </w:r>
            <w:r w:rsidRPr="00C2100D">
              <w:rPr>
                <w:color w:val="333333"/>
              </w:rPr>
              <w:t>;</w:t>
            </w:r>
          </w:p>
          <w:p w14:paraId="52475C45" w14:textId="77777777" w:rsidR="004D35E5" w:rsidRPr="00C2100D" w:rsidRDefault="004D35E5" w:rsidP="00B834A6">
            <w:pPr>
              <w:rPr>
                <w:color w:val="333333"/>
              </w:rPr>
            </w:pPr>
            <w:r w:rsidRPr="00C2100D">
              <w:rPr>
                <w:color w:val="333333"/>
              </w:rPr>
              <w:t>…</w:t>
            </w:r>
          </w:p>
          <w:p w14:paraId="16ABA9F2" w14:textId="77777777" w:rsidR="004D35E5" w:rsidRPr="00C2100D" w:rsidRDefault="004D35E5" w:rsidP="00B834A6">
            <w:pPr>
              <w:rPr>
                <w:color w:val="333333"/>
              </w:rPr>
            </w:pPr>
            <w:r w:rsidRPr="00C2100D">
              <w:rPr>
                <w:color w:val="333333"/>
              </w:rPr>
              <w:t xml:space="preserve">4) звіт про результати виїзного моніторингу об’єкта </w:t>
            </w:r>
            <w:r w:rsidRPr="00C2100D">
              <w:rPr>
                <w:b/>
                <w:strike/>
                <w:color w:val="333333"/>
              </w:rPr>
              <w:t>оверсайту</w:t>
            </w:r>
            <w:r w:rsidRPr="00C2100D">
              <w:rPr>
                <w:color w:val="333333"/>
              </w:rPr>
              <w:t xml:space="preserve"> (далі – звіт) ‒ документ про результати проведеного виїзного моніторингу, що складає керівник робочої групи з урахуванням довідки</w:t>
            </w:r>
            <w:r w:rsidRPr="00C2100D">
              <w:rPr>
                <w:b/>
                <w:strike/>
                <w:color w:val="333333"/>
              </w:rPr>
              <w:t>(ок)</w:t>
            </w:r>
            <w:r w:rsidRPr="00C2100D">
              <w:rPr>
                <w:color w:val="333333"/>
              </w:rPr>
              <w:t xml:space="preserve"> та іншої наявної інформації;</w:t>
            </w:r>
          </w:p>
          <w:p w14:paraId="52A36B73" w14:textId="77777777" w:rsidR="00B834A6" w:rsidRPr="00C2100D" w:rsidRDefault="00B834A6" w:rsidP="00B834A6">
            <w:pPr>
              <w:rPr>
                <w:color w:val="333333"/>
              </w:rPr>
            </w:pPr>
            <w:r w:rsidRPr="00C2100D">
              <w:rPr>
                <w:color w:val="333333"/>
              </w:rPr>
              <w:t>…</w:t>
            </w:r>
          </w:p>
        </w:tc>
        <w:tc>
          <w:tcPr>
            <w:tcW w:w="2472" w:type="pct"/>
          </w:tcPr>
          <w:p w14:paraId="625E0001" w14:textId="77777777" w:rsidR="00B834A6" w:rsidRPr="00C2100D" w:rsidRDefault="00F34996" w:rsidP="00B834A6">
            <w:pPr>
              <w:rPr>
                <w:color w:val="333333"/>
                <w:shd w:val="clear" w:color="auto" w:fill="FFFFFF"/>
              </w:rPr>
            </w:pPr>
            <w:r w:rsidRPr="00C2100D">
              <w:rPr>
                <w:color w:val="333333"/>
                <w:shd w:val="clear" w:color="auto" w:fill="FFFFFF"/>
              </w:rPr>
              <w:lastRenderedPageBreak/>
              <w:t xml:space="preserve">2. </w:t>
            </w:r>
            <w:r w:rsidR="00B834A6" w:rsidRPr="00C2100D">
              <w:rPr>
                <w:color w:val="333333"/>
                <w:shd w:val="clear" w:color="auto" w:fill="FFFFFF"/>
              </w:rPr>
              <w:t>Терміни в цьому Положенні вживаються в таких значеннях:</w:t>
            </w:r>
          </w:p>
          <w:p w14:paraId="4B330F6A" w14:textId="77777777" w:rsidR="00B834A6" w:rsidRPr="00C2100D" w:rsidRDefault="00B834A6" w:rsidP="00B834A6">
            <w:pPr>
              <w:rPr>
                <w:color w:val="333333"/>
                <w:shd w:val="clear" w:color="auto" w:fill="FFFFFF"/>
              </w:rPr>
            </w:pPr>
            <w:r w:rsidRPr="00C2100D">
              <w:rPr>
                <w:color w:val="333333"/>
                <w:shd w:val="clear" w:color="auto" w:fill="FFFFFF"/>
              </w:rPr>
              <w:t xml:space="preserve">1) безвиїзний моніторинг - форма здійснення </w:t>
            </w:r>
            <w:r w:rsidRPr="00C2100D">
              <w:rPr>
                <w:b/>
                <w:color w:val="333333"/>
                <w:shd w:val="clear" w:color="auto" w:fill="FFFFFF"/>
              </w:rPr>
              <w:t>оверсайт</w:t>
            </w:r>
            <w:r w:rsidR="00183768" w:rsidRPr="00C2100D">
              <w:rPr>
                <w:b/>
                <w:color w:val="333333"/>
                <w:shd w:val="clear" w:color="auto" w:fill="FFFFFF"/>
              </w:rPr>
              <w:t>а</w:t>
            </w:r>
            <w:r w:rsidRPr="00C2100D">
              <w:rPr>
                <w:color w:val="333333"/>
                <w:shd w:val="clear" w:color="auto" w:fill="FFFFFF"/>
              </w:rPr>
              <w:t xml:space="preserve">, який проводять на постійній основі працівники Національного банку в дистанційній формі шляхом збору, систематизації та аналізу інформації щодо діяльності об'єктів </w:t>
            </w:r>
            <w:r w:rsidRPr="00C2100D">
              <w:rPr>
                <w:b/>
                <w:color w:val="333333"/>
                <w:shd w:val="clear" w:color="auto" w:fill="FFFFFF"/>
              </w:rPr>
              <w:t>оверсайт</w:t>
            </w:r>
            <w:r w:rsidR="00AB3E7D" w:rsidRPr="00C2100D">
              <w:rPr>
                <w:b/>
                <w:color w:val="333333"/>
                <w:shd w:val="clear" w:color="auto" w:fill="FFFFFF"/>
              </w:rPr>
              <w:t>а</w:t>
            </w:r>
            <w:r w:rsidRPr="00C2100D">
              <w:rPr>
                <w:color w:val="333333"/>
                <w:shd w:val="clear" w:color="auto" w:fill="FFFFFF"/>
              </w:rPr>
              <w:t xml:space="preserve"> в частині надання ними платіжних послуг з метою дотримання ними вимог законодавства України, що регулює діяльність платіжних систем </w:t>
            </w:r>
            <w:r w:rsidRPr="00C2100D">
              <w:rPr>
                <w:b/>
              </w:rPr>
              <w:t>та т</w:t>
            </w:r>
            <w:bookmarkStart w:id="0" w:name="_GoBack"/>
            <w:bookmarkEnd w:id="0"/>
            <w:r w:rsidRPr="00C2100D">
              <w:rPr>
                <w:b/>
              </w:rPr>
              <w:t xml:space="preserve">ехнологічних операторів, </w:t>
            </w:r>
            <w:r w:rsidRPr="00C2100D">
              <w:rPr>
                <w:b/>
              </w:rPr>
              <w:lastRenderedPageBreak/>
              <w:t xml:space="preserve">а також використання в платіжних системах платіжних інструментів, </w:t>
            </w:r>
            <w:r w:rsidR="00BE2805" w:rsidRPr="00C2100D">
              <w:rPr>
                <w:b/>
              </w:rPr>
              <w:t xml:space="preserve">     </w:t>
            </w:r>
            <w:r w:rsidRPr="00C2100D">
              <w:rPr>
                <w:b/>
              </w:rPr>
              <w:t>електронних і цифрових грошей та схем виконання платіжних операцій</w:t>
            </w:r>
            <w:r w:rsidRPr="00C2100D">
              <w:rPr>
                <w:color w:val="333333"/>
                <w:shd w:val="clear" w:color="auto" w:fill="FFFFFF"/>
              </w:rPr>
              <w:t xml:space="preserve"> </w:t>
            </w:r>
            <w:r w:rsidRPr="00C2100D">
              <w:rPr>
                <w:b/>
                <w:color w:val="333333"/>
                <w:shd w:val="clear" w:color="auto" w:fill="FFFFFF"/>
              </w:rPr>
              <w:t>(далі - законодавство України)</w:t>
            </w:r>
            <w:r w:rsidRPr="00C2100D">
              <w:rPr>
                <w:color w:val="333333"/>
                <w:shd w:val="clear" w:color="auto" w:fill="FFFFFF"/>
              </w:rPr>
              <w:t>;</w:t>
            </w:r>
          </w:p>
          <w:p w14:paraId="00E32250" w14:textId="77777777" w:rsidR="00B834A6" w:rsidRPr="00C2100D" w:rsidRDefault="00B834A6" w:rsidP="00B834A6">
            <w:pPr>
              <w:rPr>
                <w:color w:val="333333"/>
              </w:rPr>
            </w:pPr>
            <w:r w:rsidRPr="00C2100D">
              <w:rPr>
                <w:color w:val="333333"/>
              </w:rPr>
              <w:t>…</w:t>
            </w:r>
          </w:p>
          <w:p w14:paraId="187D0370" w14:textId="77777777" w:rsidR="00215B2F" w:rsidRDefault="00215B2F" w:rsidP="00183768">
            <w:pPr>
              <w:rPr>
                <w:color w:val="333333"/>
              </w:rPr>
            </w:pPr>
          </w:p>
          <w:p w14:paraId="24A81182" w14:textId="695FBA5A" w:rsidR="004D35E5" w:rsidRPr="00C2100D" w:rsidRDefault="004D35E5" w:rsidP="00183768">
            <w:pPr>
              <w:rPr>
                <w:color w:val="333333"/>
              </w:rPr>
            </w:pPr>
            <w:r w:rsidRPr="00C2100D">
              <w:rPr>
                <w:color w:val="333333"/>
              </w:rPr>
              <w:t xml:space="preserve">4) звіт про результати виїзного моніторингу об’єкта </w:t>
            </w:r>
            <w:r w:rsidRPr="00C2100D">
              <w:rPr>
                <w:b/>
                <w:color w:val="333333"/>
              </w:rPr>
              <w:t>оверсайт</w:t>
            </w:r>
            <w:r w:rsidR="00183768" w:rsidRPr="00C2100D">
              <w:rPr>
                <w:b/>
                <w:color w:val="333333"/>
              </w:rPr>
              <w:t>а</w:t>
            </w:r>
            <w:r w:rsidRPr="00C2100D">
              <w:rPr>
                <w:color w:val="333333"/>
              </w:rPr>
              <w:t xml:space="preserve"> (далі – звіт) ‒ документ про результати проведеного виїзного моніторингу, що складає керівник робочої групи з урахуванням довідки та іншої наявної інформації;</w:t>
            </w:r>
          </w:p>
        </w:tc>
      </w:tr>
      <w:tr w:rsidR="00B834A6" w:rsidRPr="00C2100D" w14:paraId="271566AB" w14:textId="77777777" w:rsidTr="009F220D">
        <w:tc>
          <w:tcPr>
            <w:tcW w:w="2528" w:type="pct"/>
          </w:tcPr>
          <w:p w14:paraId="4C17388F" w14:textId="77777777" w:rsidR="006E4343" w:rsidRPr="00C2100D" w:rsidRDefault="006E4343" w:rsidP="006E4343">
            <w:pPr>
              <w:rPr>
                <w:color w:val="333333"/>
              </w:rPr>
            </w:pPr>
            <w:r w:rsidRPr="00C2100D">
              <w:rPr>
                <w:color w:val="333333"/>
              </w:rPr>
              <w:lastRenderedPageBreak/>
              <w:t xml:space="preserve">4. Це Положення визначає порядок організації та проведення Національним банком виїзного та безвиїзного моніторингу об’єктів </w:t>
            </w:r>
            <w:r w:rsidRPr="00C2100D">
              <w:rPr>
                <w:b/>
                <w:strike/>
                <w:color w:val="333333"/>
              </w:rPr>
              <w:t>оверсайту</w:t>
            </w:r>
            <w:r w:rsidRPr="00C2100D">
              <w:rPr>
                <w:color w:val="333333"/>
              </w:rPr>
              <w:t>, до яких належать</w:t>
            </w:r>
            <w:r w:rsidRPr="00C2100D">
              <w:rPr>
                <w:strike/>
                <w:color w:val="333333"/>
              </w:rPr>
              <w:t>:</w:t>
            </w:r>
          </w:p>
          <w:p w14:paraId="31E19F44" w14:textId="77777777" w:rsidR="006E4343" w:rsidRPr="00C2100D" w:rsidRDefault="006E4343" w:rsidP="006E4343">
            <w:pPr>
              <w:rPr>
                <w:b/>
                <w:color w:val="333333"/>
              </w:rPr>
            </w:pPr>
            <w:r w:rsidRPr="00C2100D">
              <w:rPr>
                <w:b/>
                <w:strike/>
                <w:color w:val="333333"/>
              </w:rPr>
              <w:t>1)</w:t>
            </w:r>
            <w:r w:rsidRPr="00C2100D">
              <w:rPr>
                <w:color w:val="333333"/>
              </w:rPr>
              <w:t xml:space="preserve"> оператори платіжних систем, розрахункові банки, технологічні оператори платіжних послуг, учасники платіжних систем у частині дотримання ними законодавства</w:t>
            </w:r>
            <w:r w:rsidRPr="00C2100D">
              <w:rPr>
                <w:b/>
                <w:strike/>
                <w:color w:val="333333"/>
              </w:rPr>
              <w:t>, що регулює діяльність платіжних систем, надання послуг технологічними операторами платіжних послуг;</w:t>
            </w:r>
          </w:p>
          <w:p w14:paraId="37A7BAF6" w14:textId="77777777" w:rsidR="006E4343" w:rsidRPr="00C2100D" w:rsidRDefault="006E4343" w:rsidP="006E4343">
            <w:pPr>
              <w:rPr>
                <w:b/>
                <w:strike/>
                <w:color w:val="333333"/>
              </w:rPr>
            </w:pPr>
            <w:r w:rsidRPr="00C2100D">
              <w:rPr>
                <w:b/>
                <w:strike/>
                <w:color w:val="333333"/>
              </w:rPr>
              <w:t>2) надавачі платіжних послуг у частині використання (обслуговування) ними платіжних інструментів, платіжних схем, електронних грошей, взаємодії з іншими учасниками платіжного ринку;</w:t>
            </w:r>
          </w:p>
          <w:p w14:paraId="38BC3F3E" w14:textId="77777777" w:rsidR="00B834A6" w:rsidRPr="00C2100D" w:rsidRDefault="006E4343" w:rsidP="006E4343">
            <w:pPr>
              <w:rPr>
                <w:color w:val="333333"/>
              </w:rPr>
            </w:pPr>
            <w:r w:rsidRPr="00C2100D">
              <w:rPr>
                <w:b/>
                <w:strike/>
                <w:color w:val="333333"/>
              </w:rPr>
              <w:t>3) емітенти електронних грошей у частині випуску та використання електронних грошей (включаючи відкриття та обслуговування електронних гаманців).</w:t>
            </w:r>
          </w:p>
        </w:tc>
        <w:tc>
          <w:tcPr>
            <w:tcW w:w="2472" w:type="pct"/>
          </w:tcPr>
          <w:p w14:paraId="28D2F921" w14:textId="67A9AAA5" w:rsidR="00B834A6" w:rsidRPr="00C2100D" w:rsidRDefault="006E4343" w:rsidP="00B834A6">
            <w:pPr>
              <w:rPr>
                <w:color w:val="333333"/>
              </w:rPr>
            </w:pPr>
            <w:r w:rsidRPr="00C2100D">
              <w:rPr>
                <w:color w:val="333333"/>
              </w:rPr>
              <w:t>4.</w:t>
            </w:r>
            <w:r w:rsidR="00F34996" w:rsidRPr="00C2100D">
              <w:rPr>
                <w:color w:val="333333"/>
              </w:rPr>
              <w:t xml:space="preserve"> </w:t>
            </w:r>
            <w:r w:rsidRPr="00C2100D">
              <w:rPr>
                <w:color w:val="333333"/>
              </w:rPr>
              <w:t>Це Положення визначає порядок о</w:t>
            </w:r>
            <w:r w:rsidR="00191413">
              <w:rPr>
                <w:color w:val="333333"/>
              </w:rPr>
              <w:t xml:space="preserve">рганізації та проведення </w:t>
            </w:r>
            <w:r w:rsidRPr="00C2100D">
              <w:rPr>
                <w:color w:val="333333"/>
              </w:rPr>
              <w:t xml:space="preserve">Національним банком виїзного та безвиїзного моніторингу об’єктів </w:t>
            </w:r>
            <w:r w:rsidRPr="00C2100D">
              <w:rPr>
                <w:b/>
                <w:color w:val="333333"/>
              </w:rPr>
              <w:t>оверсайт</w:t>
            </w:r>
            <w:r w:rsidR="009708B8" w:rsidRPr="00C2100D">
              <w:rPr>
                <w:b/>
                <w:color w:val="333333"/>
              </w:rPr>
              <w:t>а</w:t>
            </w:r>
            <w:r w:rsidRPr="00C2100D">
              <w:rPr>
                <w:color w:val="333333"/>
              </w:rPr>
              <w:t>, до яких належат</w:t>
            </w:r>
            <w:r w:rsidR="00B834A6" w:rsidRPr="00C2100D">
              <w:rPr>
                <w:color w:val="333333"/>
              </w:rPr>
              <w:t xml:space="preserve">ь оператори платіжних систем (резиденти та нерезиденти), розрахункові банки, технологічні оператори платіжних послуг, учасники платіжних систем у частині дотримання ними законодавства </w:t>
            </w:r>
            <w:r w:rsidR="00B834A6" w:rsidRPr="00C2100D">
              <w:rPr>
                <w:b/>
                <w:color w:val="333333"/>
              </w:rPr>
              <w:t>України.</w:t>
            </w:r>
          </w:p>
          <w:p w14:paraId="40AC2507" w14:textId="77777777" w:rsidR="00B834A6" w:rsidRPr="00C2100D" w:rsidRDefault="00B834A6" w:rsidP="00B834A6">
            <w:pPr>
              <w:rPr>
                <w:color w:val="333333"/>
              </w:rPr>
            </w:pPr>
          </w:p>
        </w:tc>
      </w:tr>
      <w:tr w:rsidR="00C650C1" w:rsidRPr="00C2100D" w14:paraId="1EA98D8A" w14:textId="77777777" w:rsidTr="009F220D">
        <w:tc>
          <w:tcPr>
            <w:tcW w:w="2528" w:type="pct"/>
          </w:tcPr>
          <w:p w14:paraId="7B1081E3" w14:textId="7C9EE6DB" w:rsidR="00C650C1" w:rsidRPr="00C2100D" w:rsidRDefault="00345898" w:rsidP="00C650C1">
            <w:pPr>
              <w:jc w:val="left"/>
              <w:rPr>
                <w:b/>
                <w:color w:val="333333"/>
              </w:rPr>
            </w:pPr>
            <w:r w:rsidRPr="00C2100D">
              <w:rPr>
                <w:b/>
                <w:color w:val="333333"/>
              </w:rPr>
              <w:lastRenderedPageBreak/>
              <w:t>4</w:t>
            </w:r>
            <w:r w:rsidRPr="00C2100D">
              <w:rPr>
                <w:b/>
                <w:color w:val="333333"/>
                <w:vertAlign w:val="superscript"/>
              </w:rPr>
              <w:t>1</w:t>
            </w:r>
            <w:r w:rsidRPr="00C2100D">
              <w:rPr>
                <w:b/>
                <w:color w:val="333333"/>
              </w:rPr>
              <w:t>.</w:t>
            </w:r>
            <w:r w:rsidR="00F62A9C" w:rsidRPr="00C2100D">
              <w:rPr>
                <w:b/>
                <w:color w:val="333333"/>
                <w:lang w:val="en-US"/>
              </w:rPr>
              <w:t xml:space="preserve"> </w:t>
            </w:r>
            <w:r w:rsidRPr="00C2100D">
              <w:rPr>
                <w:b/>
                <w:color w:val="333333"/>
              </w:rPr>
              <w:t>Пункт в</w:t>
            </w:r>
            <w:r w:rsidR="00C650C1" w:rsidRPr="00C2100D">
              <w:rPr>
                <w:b/>
                <w:color w:val="333333"/>
              </w:rPr>
              <w:t>ідсутній</w:t>
            </w:r>
          </w:p>
        </w:tc>
        <w:tc>
          <w:tcPr>
            <w:tcW w:w="2472" w:type="pct"/>
          </w:tcPr>
          <w:p w14:paraId="345792DA" w14:textId="2FC411F2" w:rsidR="00C650C1" w:rsidRPr="00215B2F" w:rsidRDefault="00C650C1" w:rsidP="00E222C1">
            <w:pPr>
              <w:jc w:val="left"/>
            </w:pPr>
            <w:r w:rsidRPr="00C2100D">
              <w:rPr>
                <w:b/>
                <w:color w:val="333333"/>
              </w:rPr>
              <w:t>4</w:t>
            </w:r>
            <w:r w:rsidRPr="00C2100D">
              <w:rPr>
                <w:b/>
                <w:color w:val="333333"/>
                <w:vertAlign w:val="superscript"/>
              </w:rPr>
              <w:t>1</w:t>
            </w:r>
            <w:r w:rsidR="00F62A9C" w:rsidRPr="00C2100D">
              <w:rPr>
                <w:b/>
                <w:color w:val="333333"/>
              </w:rPr>
              <w:t xml:space="preserve">. </w:t>
            </w:r>
            <w:r w:rsidR="004545D7" w:rsidRPr="00C2100D">
              <w:rPr>
                <w:b/>
              </w:rPr>
              <w:t>Національний банк</w:t>
            </w:r>
            <w:r w:rsidR="00FC7FE8" w:rsidRPr="00C2100D">
              <w:rPr>
                <w:b/>
              </w:rPr>
              <w:t xml:space="preserve">  направляє запит об’єкту моніторингу про надання документів та/або їх копій, а також письмових пояснень з питань його діяльності на платіжному ринку </w:t>
            </w:r>
            <w:r w:rsidR="004545D7" w:rsidRPr="00C2100D">
              <w:rPr>
                <w:b/>
              </w:rPr>
              <w:t>в межах виїзного та безвиїзного моніторингу в паперовій та/або електронній формі.</w:t>
            </w:r>
          </w:p>
        </w:tc>
      </w:tr>
      <w:tr w:rsidR="00B834A6" w:rsidRPr="00C2100D" w14:paraId="75B0CAB8" w14:textId="77777777" w:rsidTr="009F220D">
        <w:tc>
          <w:tcPr>
            <w:tcW w:w="2528" w:type="pct"/>
          </w:tcPr>
          <w:p w14:paraId="69A7A087" w14:textId="77777777" w:rsidR="00B834A6" w:rsidRPr="00C2100D" w:rsidRDefault="00567F93" w:rsidP="00B834A6">
            <w:pPr>
              <w:jc w:val="center"/>
              <w:rPr>
                <w:b/>
                <w:color w:val="333333"/>
              </w:rPr>
            </w:pPr>
            <w:r w:rsidRPr="00C2100D">
              <w:rPr>
                <w:b/>
                <w:color w:val="333333"/>
              </w:rPr>
              <w:t>II. Безвиїзний моніторинг</w:t>
            </w:r>
          </w:p>
        </w:tc>
        <w:tc>
          <w:tcPr>
            <w:tcW w:w="2472" w:type="pct"/>
          </w:tcPr>
          <w:p w14:paraId="5EC63A20" w14:textId="77777777" w:rsidR="00B834A6" w:rsidRPr="00C2100D" w:rsidRDefault="00567F93" w:rsidP="00B834A6">
            <w:pPr>
              <w:jc w:val="center"/>
              <w:rPr>
                <w:b/>
                <w:color w:val="333333"/>
              </w:rPr>
            </w:pPr>
            <w:r w:rsidRPr="00C2100D">
              <w:rPr>
                <w:b/>
                <w:color w:val="333333"/>
              </w:rPr>
              <w:t>II. Безвиїзний моніторинг</w:t>
            </w:r>
          </w:p>
        </w:tc>
      </w:tr>
      <w:tr w:rsidR="00B834A6" w:rsidRPr="00C2100D" w14:paraId="44C3417C" w14:textId="77777777" w:rsidTr="009F220D">
        <w:tc>
          <w:tcPr>
            <w:tcW w:w="2528" w:type="pct"/>
          </w:tcPr>
          <w:p w14:paraId="1A5DE0AB"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 xml:space="preserve">7. Національний банк здійснює безвиїзний моніторинг об'єктів </w:t>
            </w:r>
            <w:r w:rsidRPr="00C2100D">
              <w:rPr>
                <w:strike/>
                <w:color w:val="333333"/>
                <w:sz w:val="28"/>
                <w:szCs w:val="28"/>
              </w:rPr>
              <w:t>оверсайту</w:t>
            </w:r>
            <w:r w:rsidRPr="00C2100D">
              <w:rPr>
                <w:color w:val="333333"/>
                <w:sz w:val="28"/>
                <w:szCs w:val="28"/>
              </w:rPr>
              <w:t xml:space="preserve"> за такими показниками їх діяльності:</w:t>
            </w:r>
          </w:p>
          <w:p w14:paraId="1E80C249"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bookmarkStart w:id="1" w:name="n59"/>
            <w:bookmarkEnd w:id="1"/>
            <w:r w:rsidRPr="00C2100D">
              <w:rPr>
                <w:color w:val="333333"/>
                <w:sz w:val="28"/>
                <w:szCs w:val="28"/>
              </w:rPr>
              <w:t>1) кількість учасників платіжної системи в розрізі їх видів (резидент/нерезидент, прямий/непрямий учасник платіжної системи);</w:t>
            </w:r>
          </w:p>
          <w:p w14:paraId="4CAA2CE8"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bookmarkStart w:id="2" w:name="n60"/>
            <w:bookmarkEnd w:id="2"/>
            <w:r w:rsidRPr="00C2100D">
              <w:rPr>
                <w:color w:val="333333"/>
                <w:sz w:val="28"/>
                <w:szCs w:val="28"/>
              </w:rPr>
              <w:t>2) обсяги та види операцій, виконані в платіжних системах, а також частка операцій окремих платіжних систем у загальному обсязі операцій, здійснених на території України платіжними системами;</w:t>
            </w:r>
          </w:p>
          <w:p w14:paraId="37899793"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bookmarkStart w:id="3" w:name="n61"/>
            <w:bookmarkEnd w:id="3"/>
            <w:r w:rsidRPr="00C2100D">
              <w:rPr>
                <w:color w:val="333333"/>
                <w:sz w:val="28"/>
                <w:szCs w:val="28"/>
              </w:rPr>
              <w:t>3) обсяги та види операцій, виконані учасниками платіжних системах, а також частка операцій окремих учасників платіжної системи у загальному обсязі операцій, що виконуються в платіжній системі;</w:t>
            </w:r>
          </w:p>
          <w:p w14:paraId="3488AD55" w14:textId="77777777" w:rsidR="00567F93" w:rsidRPr="00C2100D" w:rsidRDefault="00567F93" w:rsidP="00567F93">
            <w:pPr>
              <w:pStyle w:val="rvps2"/>
              <w:shd w:val="clear" w:color="auto" w:fill="FFFFFF"/>
              <w:spacing w:before="0" w:beforeAutospacing="0" w:after="150" w:afterAutospacing="0"/>
              <w:ind w:firstLine="450"/>
              <w:jc w:val="both"/>
              <w:rPr>
                <w:strike/>
                <w:color w:val="333333"/>
                <w:sz w:val="28"/>
                <w:szCs w:val="28"/>
              </w:rPr>
            </w:pPr>
            <w:bookmarkStart w:id="4" w:name="n62"/>
            <w:bookmarkEnd w:id="4"/>
            <w:r w:rsidRPr="00C2100D">
              <w:rPr>
                <w:strike/>
                <w:color w:val="333333"/>
                <w:sz w:val="28"/>
                <w:szCs w:val="28"/>
              </w:rPr>
              <w:t>4) обсяги та види операцій, виконані надавачами платіжних послуг з використанням платіжних інструментів, а також частка операцій окремих надавачів платіжних послуг у загальному обсязі операцій, виконаних надавачами платіжних послуг;</w:t>
            </w:r>
          </w:p>
          <w:p w14:paraId="7A6E61EE"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bookmarkStart w:id="5" w:name="n63"/>
            <w:bookmarkEnd w:id="5"/>
            <w:r w:rsidRPr="00C2100D">
              <w:rPr>
                <w:color w:val="333333"/>
                <w:sz w:val="28"/>
                <w:szCs w:val="28"/>
              </w:rPr>
              <w:lastRenderedPageBreak/>
              <w:t>5) обсяги та види операцій, оброблених технологічними операторами платіжних послуг-резидентами, а також частка окремих технологічних операторів платіжних послуг у загальному обсязі оброблених операції;</w:t>
            </w:r>
          </w:p>
          <w:p w14:paraId="77AFCF4F" w14:textId="77777777" w:rsidR="00567F93" w:rsidRPr="00C2100D" w:rsidRDefault="00567F93" w:rsidP="00567F93">
            <w:pPr>
              <w:pStyle w:val="rvps2"/>
              <w:shd w:val="clear" w:color="auto" w:fill="FFFFFF"/>
              <w:spacing w:before="0" w:beforeAutospacing="0" w:after="150" w:afterAutospacing="0"/>
              <w:ind w:firstLine="450"/>
              <w:jc w:val="both"/>
              <w:rPr>
                <w:b/>
                <w:strike/>
                <w:color w:val="333333"/>
                <w:sz w:val="28"/>
                <w:szCs w:val="28"/>
              </w:rPr>
            </w:pPr>
            <w:bookmarkStart w:id="6" w:name="n64"/>
            <w:bookmarkEnd w:id="6"/>
            <w:r w:rsidRPr="00C2100D">
              <w:rPr>
                <w:b/>
                <w:strike/>
                <w:color w:val="333333"/>
                <w:sz w:val="28"/>
                <w:szCs w:val="28"/>
              </w:rPr>
              <w:t>6) обсяги та види операцій, виконані з використанням електронних грошей, а також частка окремих емітентів електронних грошей у загальному обсязі операцій, виконаних з використанням електронних грошей;</w:t>
            </w:r>
            <w:bookmarkStart w:id="7" w:name="n65"/>
            <w:bookmarkEnd w:id="7"/>
          </w:p>
          <w:p w14:paraId="2EB1009D" w14:textId="2108406F" w:rsidR="00B834A6" w:rsidRPr="00C2100D" w:rsidRDefault="00567F93" w:rsidP="00567F93">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7) плата за еквайринг та комісійна винагорода (інтерчейндж).</w:t>
            </w:r>
          </w:p>
        </w:tc>
        <w:tc>
          <w:tcPr>
            <w:tcW w:w="2472" w:type="pct"/>
          </w:tcPr>
          <w:p w14:paraId="577144B3"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lastRenderedPageBreak/>
              <w:t>7. Національний банк здійснює безвиїзн</w:t>
            </w:r>
            <w:r w:rsidR="00587D49" w:rsidRPr="00C2100D">
              <w:rPr>
                <w:color w:val="333333"/>
                <w:sz w:val="28"/>
                <w:szCs w:val="28"/>
              </w:rPr>
              <w:t xml:space="preserve">ий моніторинг об'єктів </w:t>
            </w:r>
            <w:r w:rsidR="00587D49" w:rsidRPr="00C2100D">
              <w:rPr>
                <w:b/>
                <w:color w:val="333333"/>
                <w:sz w:val="28"/>
                <w:szCs w:val="28"/>
              </w:rPr>
              <w:t>оверсайта</w:t>
            </w:r>
            <w:r w:rsidRPr="00C2100D">
              <w:rPr>
                <w:color w:val="333333"/>
                <w:sz w:val="28"/>
                <w:szCs w:val="28"/>
              </w:rPr>
              <w:t xml:space="preserve"> за такими показниками їх діяльності:</w:t>
            </w:r>
          </w:p>
          <w:p w14:paraId="2F6573AD"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1) кількість учасників платіжної системи в розрізі їх видів (резидент/нерезидент, прямий/непрямий учасник платіжної системи);</w:t>
            </w:r>
          </w:p>
          <w:p w14:paraId="621375DC"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2) обсяги та види операцій, виконані в платіжних системах, а також частка операцій окремих платіжних систем у загальному обсязі операцій, здійснених на території України платіжними системами;</w:t>
            </w:r>
          </w:p>
          <w:p w14:paraId="1F9D53BD"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3) обсяги та види операцій, виконані учасниками платіжних системах, а також частка операцій окремих учасників платіжної системи у загальному обсязі операцій, що виконуються в платіжній системі;</w:t>
            </w:r>
          </w:p>
          <w:p w14:paraId="62814431" w14:textId="77777777" w:rsidR="00567F93" w:rsidRPr="00C2100D" w:rsidRDefault="00567F93" w:rsidP="00567F93">
            <w:pPr>
              <w:pStyle w:val="rvps2"/>
              <w:shd w:val="clear" w:color="auto" w:fill="FFFFFF"/>
              <w:spacing w:before="0" w:beforeAutospacing="0" w:after="150" w:afterAutospacing="0"/>
              <w:ind w:firstLine="450"/>
              <w:jc w:val="both"/>
              <w:rPr>
                <w:b/>
                <w:color w:val="333333"/>
                <w:sz w:val="28"/>
                <w:szCs w:val="28"/>
              </w:rPr>
            </w:pPr>
            <w:r w:rsidRPr="00C2100D">
              <w:rPr>
                <w:b/>
                <w:color w:val="333333"/>
                <w:sz w:val="28"/>
                <w:szCs w:val="28"/>
              </w:rPr>
              <w:t xml:space="preserve">4) обсяги та види операцій, виконані у платіжних системах з використанням платіжних інструментів, </w:t>
            </w:r>
            <w:r w:rsidRPr="00C2100D">
              <w:rPr>
                <w:b/>
                <w:sz w:val="28"/>
                <w:szCs w:val="28"/>
              </w:rPr>
              <w:t>електронних і цифрових грошей та схем виконання платіжних операцій,</w:t>
            </w:r>
            <w:r w:rsidRPr="00C2100D">
              <w:rPr>
                <w:b/>
                <w:color w:val="333333"/>
                <w:sz w:val="28"/>
                <w:szCs w:val="28"/>
              </w:rPr>
              <w:t xml:space="preserve"> а також їх частка у загальному обсязі операцій;</w:t>
            </w:r>
          </w:p>
          <w:p w14:paraId="14220483" w14:textId="77777777" w:rsidR="00567F93" w:rsidRPr="00C2100D" w:rsidRDefault="00567F93" w:rsidP="00567F93">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lastRenderedPageBreak/>
              <w:t>5) обсяги та види операцій, оброблених технологічними операторами платіжних послуг-резидентами, а також частка окремих технологічних операторів платіжних послуг у загальному обсязі оброблених операції;</w:t>
            </w:r>
          </w:p>
          <w:p w14:paraId="7813E0F7" w14:textId="77777777" w:rsidR="00345898" w:rsidRPr="00C2100D" w:rsidRDefault="00345898" w:rsidP="00567F93">
            <w:pPr>
              <w:pStyle w:val="rvps2"/>
              <w:shd w:val="clear" w:color="auto" w:fill="FFFFFF"/>
              <w:spacing w:before="0" w:beforeAutospacing="0" w:after="150" w:afterAutospacing="0"/>
              <w:ind w:firstLine="450"/>
              <w:jc w:val="both"/>
              <w:rPr>
                <w:b/>
                <w:color w:val="333333"/>
                <w:sz w:val="28"/>
                <w:szCs w:val="28"/>
              </w:rPr>
            </w:pPr>
            <w:r w:rsidRPr="00C2100D">
              <w:rPr>
                <w:b/>
                <w:color w:val="333333"/>
                <w:sz w:val="28"/>
                <w:szCs w:val="28"/>
              </w:rPr>
              <w:t xml:space="preserve">норму видалено </w:t>
            </w:r>
          </w:p>
          <w:p w14:paraId="74000EE6" w14:textId="77777777" w:rsidR="00215B2F" w:rsidRDefault="00215B2F" w:rsidP="00567F93">
            <w:pPr>
              <w:pStyle w:val="rvps2"/>
              <w:shd w:val="clear" w:color="auto" w:fill="FFFFFF"/>
              <w:spacing w:before="0" w:beforeAutospacing="0" w:after="150" w:afterAutospacing="0"/>
              <w:ind w:firstLine="450"/>
              <w:jc w:val="both"/>
              <w:rPr>
                <w:b/>
                <w:color w:val="333333"/>
                <w:sz w:val="28"/>
                <w:szCs w:val="28"/>
              </w:rPr>
            </w:pPr>
          </w:p>
          <w:p w14:paraId="7B3BEB6A" w14:textId="30958AF1" w:rsidR="00B834A6" w:rsidRPr="00C2100D" w:rsidRDefault="00240AA4" w:rsidP="00567F93">
            <w:pPr>
              <w:pStyle w:val="rvps2"/>
              <w:shd w:val="clear" w:color="auto" w:fill="FFFFFF"/>
              <w:spacing w:before="0" w:beforeAutospacing="0" w:after="150" w:afterAutospacing="0"/>
              <w:ind w:firstLine="450"/>
              <w:jc w:val="both"/>
              <w:rPr>
                <w:color w:val="333333"/>
                <w:sz w:val="28"/>
                <w:szCs w:val="28"/>
              </w:rPr>
            </w:pPr>
            <w:r w:rsidRPr="00C2100D">
              <w:rPr>
                <w:b/>
                <w:color w:val="333333"/>
                <w:sz w:val="28"/>
                <w:szCs w:val="28"/>
              </w:rPr>
              <w:t>7</w:t>
            </w:r>
            <w:r w:rsidR="00567F93" w:rsidRPr="00C2100D">
              <w:rPr>
                <w:b/>
                <w:color w:val="333333"/>
                <w:sz w:val="28"/>
                <w:szCs w:val="28"/>
              </w:rPr>
              <w:t>)</w:t>
            </w:r>
            <w:r w:rsidR="00567F93" w:rsidRPr="00C2100D">
              <w:rPr>
                <w:color w:val="333333"/>
                <w:sz w:val="28"/>
                <w:szCs w:val="28"/>
              </w:rPr>
              <w:t xml:space="preserve"> плата за еквайринг</w:t>
            </w:r>
            <w:r w:rsidR="0024279E" w:rsidRPr="00C2100D">
              <w:rPr>
                <w:color w:val="333333"/>
                <w:sz w:val="28"/>
                <w:szCs w:val="28"/>
              </w:rPr>
              <w:t xml:space="preserve"> </w:t>
            </w:r>
            <w:r w:rsidR="0024279E" w:rsidRPr="00C2100D">
              <w:rPr>
                <w:b/>
                <w:color w:val="333333"/>
                <w:sz w:val="28"/>
                <w:szCs w:val="28"/>
              </w:rPr>
              <w:t>платіжних інструментів (далі – плата за еквайринг)</w:t>
            </w:r>
            <w:r w:rsidR="00567F93" w:rsidRPr="00C2100D">
              <w:rPr>
                <w:color w:val="333333"/>
                <w:sz w:val="28"/>
                <w:szCs w:val="28"/>
              </w:rPr>
              <w:t xml:space="preserve"> та комісійна винагорода (інтерчейндж).</w:t>
            </w:r>
          </w:p>
        </w:tc>
      </w:tr>
      <w:tr w:rsidR="00B834A6" w:rsidRPr="00C2100D" w14:paraId="42C4E8E6" w14:textId="77777777" w:rsidTr="009F220D">
        <w:tc>
          <w:tcPr>
            <w:tcW w:w="2528" w:type="pct"/>
          </w:tcPr>
          <w:p w14:paraId="11B4152E" w14:textId="77777777" w:rsidR="00530A6D" w:rsidRPr="00C2100D" w:rsidRDefault="00530A6D" w:rsidP="00530A6D">
            <w:pPr>
              <w:shd w:val="clear" w:color="auto" w:fill="FFFFFF"/>
              <w:spacing w:after="150"/>
              <w:ind w:firstLine="450"/>
              <w:rPr>
                <w:color w:val="333333"/>
              </w:rPr>
            </w:pPr>
            <w:r w:rsidRPr="00C2100D">
              <w:rPr>
                <w:color w:val="333333"/>
              </w:rPr>
              <w:lastRenderedPageBreak/>
              <w:t xml:space="preserve">9. Національний банк здійснює безвиїзний моніторинг важливих платіжних систем </w:t>
            </w:r>
            <w:r w:rsidRPr="00C2100D">
              <w:rPr>
                <w:b/>
                <w:strike/>
                <w:color w:val="333333"/>
              </w:rPr>
              <w:t>та важливих об'єктів оверсайту</w:t>
            </w:r>
            <w:r w:rsidRPr="00C2100D">
              <w:rPr>
                <w:color w:val="333333"/>
              </w:rPr>
              <w:t xml:space="preserve"> за такими показниками їх діяльності:</w:t>
            </w:r>
          </w:p>
          <w:p w14:paraId="449D451A" w14:textId="77777777" w:rsidR="00530A6D" w:rsidRPr="00C2100D" w:rsidRDefault="00530A6D" w:rsidP="00530A6D">
            <w:pPr>
              <w:shd w:val="clear" w:color="auto" w:fill="FFFFFF"/>
              <w:spacing w:after="150"/>
              <w:ind w:firstLine="450"/>
              <w:rPr>
                <w:color w:val="333333"/>
              </w:rPr>
            </w:pPr>
            <w:bookmarkStart w:id="8" w:name="n78"/>
            <w:bookmarkEnd w:id="8"/>
            <w:r w:rsidRPr="00C2100D">
              <w:rPr>
                <w:color w:val="333333"/>
              </w:rPr>
              <w:t xml:space="preserve">1) обсяг та види операцій, здійснених важливими платіжними системами </w:t>
            </w:r>
            <w:r w:rsidRPr="00C2100D">
              <w:rPr>
                <w:b/>
                <w:strike/>
                <w:color w:val="333333"/>
              </w:rPr>
              <w:t>та важливими об'єктами оверсайту</w:t>
            </w:r>
            <w:r w:rsidRPr="00C2100D">
              <w:rPr>
                <w:color w:val="333333"/>
              </w:rPr>
              <w:t>;</w:t>
            </w:r>
          </w:p>
          <w:p w14:paraId="6070C38B" w14:textId="77777777" w:rsidR="00530A6D" w:rsidRPr="00C2100D" w:rsidRDefault="00530A6D" w:rsidP="00530A6D">
            <w:pPr>
              <w:shd w:val="clear" w:color="auto" w:fill="FFFFFF"/>
              <w:spacing w:after="150"/>
              <w:ind w:firstLine="450"/>
              <w:rPr>
                <w:color w:val="333333"/>
              </w:rPr>
            </w:pPr>
            <w:bookmarkStart w:id="9" w:name="n79"/>
            <w:bookmarkEnd w:id="9"/>
            <w:r w:rsidRPr="00C2100D">
              <w:rPr>
                <w:color w:val="333333"/>
              </w:rPr>
              <w:t xml:space="preserve">2) частка операцій, здійснених важливими платіжними системами </w:t>
            </w:r>
            <w:r w:rsidRPr="00C2100D">
              <w:rPr>
                <w:b/>
                <w:strike/>
                <w:color w:val="333333"/>
              </w:rPr>
              <w:t>та важливими об'єктами оверсайту</w:t>
            </w:r>
            <w:r w:rsidRPr="00C2100D">
              <w:rPr>
                <w:color w:val="333333"/>
              </w:rPr>
              <w:t>.</w:t>
            </w:r>
          </w:p>
          <w:p w14:paraId="610AA82D" w14:textId="77777777" w:rsidR="00B834A6" w:rsidRPr="00C2100D" w:rsidRDefault="00B834A6" w:rsidP="00B834A6">
            <w:pPr>
              <w:rPr>
                <w:b/>
                <w:color w:val="333333"/>
              </w:rPr>
            </w:pPr>
          </w:p>
        </w:tc>
        <w:tc>
          <w:tcPr>
            <w:tcW w:w="2472" w:type="pct"/>
          </w:tcPr>
          <w:p w14:paraId="70E2A9C6" w14:textId="77777777" w:rsidR="00530A6D" w:rsidRPr="00C2100D" w:rsidRDefault="00530A6D" w:rsidP="00530A6D">
            <w:pPr>
              <w:shd w:val="clear" w:color="auto" w:fill="FFFFFF"/>
              <w:spacing w:after="150"/>
              <w:ind w:firstLine="450"/>
              <w:rPr>
                <w:color w:val="333333"/>
              </w:rPr>
            </w:pPr>
            <w:r w:rsidRPr="00C2100D">
              <w:rPr>
                <w:color w:val="333333"/>
              </w:rPr>
              <w:t>9. Національний банк здійснює безвиїзний моніторинг важливих платіжних систем за такими показниками їх діяльності:</w:t>
            </w:r>
          </w:p>
          <w:p w14:paraId="4298128E" w14:textId="77777777" w:rsidR="00530A6D" w:rsidRPr="00C2100D" w:rsidRDefault="00530A6D" w:rsidP="00530A6D">
            <w:pPr>
              <w:shd w:val="clear" w:color="auto" w:fill="FFFFFF"/>
              <w:spacing w:after="150"/>
              <w:ind w:firstLine="450"/>
              <w:rPr>
                <w:color w:val="333333"/>
              </w:rPr>
            </w:pPr>
            <w:r w:rsidRPr="00C2100D">
              <w:rPr>
                <w:color w:val="333333"/>
              </w:rPr>
              <w:t>1) обсяг та види операцій, здійснених важливими платіжними системами;</w:t>
            </w:r>
          </w:p>
          <w:p w14:paraId="5F0CB4B7" w14:textId="77777777" w:rsidR="00530A6D" w:rsidRPr="00C2100D" w:rsidRDefault="00530A6D" w:rsidP="00530A6D">
            <w:pPr>
              <w:shd w:val="clear" w:color="auto" w:fill="FFFFFF"/>
              <w:spacing w:after="150"/>
              <w:ind w:firstLine="450"/>
              <w:rPr>
                <w:color w:val="333333"/>
              </w:rPr>
            </w:pPr>
            <w:r w:rsidRPr="00C2100D">
              <w:rPr>
                <w:color w:val="333333"/>
              </w:rPr>
              <w:t>2) частка операцій, здійснених важливими платіжними системами.</w:t>
            </w:r>
          </w:p>
          <w:p w14:paraId="057DB63D" w14:textId="77777777" w:rsidR="00B834A6" w:rsidRPr="00C2100D" w:rsidRDefault="00B834A6" w:rsidP="00B834A6">
            <w:pPr>
              <w:rPr>
                <w:color w:val="333333"/>
              </w:rPr>
            </w:pPr>
          </w:p>
        </w:tc>
      </w:tr>
      <w:tr w:rsidR="00530A6D" w:rsidRPr="00C2100D" w14:paraId="15F8A2E4" w14:textId="77777777" w:rsidTr="009F220D">
        <w:tc>
          <w:tcPr>
            <w:tcW w:w="2528" w:type="pct"/>
          </w:tcPr>
          <w:p w14:paraId="172795E0" w14:textId="4F4E8728" w:rsidR="00530A6D" w:rsidRPr="00C2100D" w:rsidRDefault="00D82FC6" w:rsidP="00AA3F1F">
            <w:pPr>
              <w:shd w:val="clear" w:color="auto" w:fill="FFFFFF"/>
              <w:spacing w:after="150"/>
              <w:rPr>
                <w:b/>
                <w:color w:val="333333"/>
              </w:rPr>
            </w:pPr>
            <w:r w:rsidRPr="00C2100D">
              <w:rPr>
                <w:b/>
                <w:color w:val="333333"/>
              </w:rPr>
              <w:t>9</w:t>
            </w:r>
            <w:r w:rsidRPr="00C2100D">
              <w:rPr>
                <w:b/>
                <w:color w:val="333333"/>
                <w:vertAlign w:val="superscript"/>
              </w:rPr>
              <w:t>1</w:t>
            </w:r>
            <w:r w:rsidRPr="00C2100D">
              <w:rPr>
                <w:b/>
                <w:color w:val="333333"/>
              </w:rPr>
              <w:t>.</w:t>
            </w:r>
            <w:r w:rsidR="00240D71" w:rsidRPr="00C2100D">
              <w:rPr>
                <w:b/>
                <w:color w:val="333333"/>
              </w:rPr>
              <w:t xml:space="preserve"> </w:t>
            </w:r>
            <w:r w:rsidRPr="00C2100D">
              <w:rPr>
                <w:b/>
                <w:color w:val="333333"/>
              </w:rPr>
              <w:t>Пункт в</w:t>
            </w:r>
            <w:r w:rsidR="00530A6D" w:rsidRPr="00C2100D">
              <w:rPr>
                <w:b/>
                <w:color w:val="333333"/>
              </w:rPr>
              <w:t xml:space="preserve">ідсутній </w:t>
            </w:r>
          </w:p>
        </w:tc>
        <w:tc>
          <w:tcPr>
            <w:tcW w:w="2472" w:type="pct"/>
          </w:tcPr>
          <w:p w14:paraId="64AD6F71" w14:textId="77777777" w:rsidR="00530A6D" w:rsidRPr="00C2100D" w:rsidRDefault="00530A6D" w:rsidP="00530A6D">
            <w:pPr>
              <w:pStyle w:val="rvps2"/>
              <w:shd w:val="clear" w:color="auto" w:fill="FFFFFF"/>
              <w:spacing w:before="0" w:beforeAutospacing="0" w:after="150" w:afterAutospacing="0"/>
              <w:ind w:firstLine="450"/>
              <w:jc w:val="both"/>
              <w:rPr>
                <w:b/>
                <w:color w:val="333333"/>
                <w:sz w:val="28"/>
                <w:szCs w:val="28"/>
              </w:rPr>
            </w:pPr>
            <w:r w:rsidRPr="00C2100D">
              <w:rPr>
                <w:b/>
                <w:color w:val="333333"/>
                <w:sz w:val="28"/>
                <w:szCs w:val="28"/>
              </w:rPr>
              <w:t>9</w:t>
            </w:r>
            <w:r w:rsidRPr="00C2100D">
              <w:rPr>
                <w:b/>
                <w:color w:val="333333"/>
                <w:sz w:val="28"/>
                <w:szCs w:val="28"/>
                <w:vertAlign w:val="superscript"/>
              </w:rPr>
              <w:t>1</w:t>
            </w:r>
            <w:r w:rsidRPr="00C2100D">
              <w:rPr>
                <w:b/>
                <w:color w:val="333333"/>
                <w:sz w:val="28"/>
                <w:szCs w:val="28"/>
              </w:rPr>
              <w:t>. Національний банк здійснює безвиїзний моніторинг важливих технологічних операторів за такими показниками їх діяльності:</w:t>
            </w:r>
          </w:p>
          <w:p w14:paraId="6C991D50" w14:textId="77777777" w:rsidR="00530A6D" w:rsidRPr="00C2100D" w:rsidRDefault="00530A6D" w:rsidP="00530A6D">
            <w:pPr>
              <w:pStyle w:val="rvps2"/>
              <w:shd w:val="clear" w:color="auto" w:fill="FFFFFF"/>
              <w:spacing w:before="0" w:beforeAutospacing="0" w:after="150" w:afterAutospacing="0"/>
              <w:ind w:firstLine="450"/>
              <w:jc w:val="both"/>
              <w:rPr>
                <w:b/>
                <w:color w:val="333333"/>
                <w:sz w:val="28"/>
                <w:szCs w:val="28"/>
              </w:rPr>
            </w:pPr>
            <w:r w:rsidRPr="00C2100D">
              <w:rPr>
                <w:b/>
                <w:color w:val="333333"/>
                <w:sz w:val="28"/>
                <w:szCs w:val="28"/>
              </w:rPr>
              <w:t>1) обсяг та види операцій, оброблених важливими технологічними операторами;</w:t>
            </w:r>
          </w:p>
          <w:p w14:paraId="4906690B" w14:textId="77777777" w:rsidR="00530A6D" w:rsidRPr="00C2100D" w:rsidRDefault="00530A6D" w:rsidP="00F05A91">
            <w:pPr>
              <w:pStyle w:val="rvps2"/>
              <w:shd w:val="clear" w:color="auto" w:fill="FFFFFF"/>
              <w:spacing w:before="0" w:beforeAutospacing="0" w:after="150" w:afterAutospacing="0"/>
              <w:ind w:firstLine="450"/>
              <w:jc w:val="both"/>
              <w:rPr>
                <w:b/>
                <w:color w:val="333333"/>
                <w:sz w:val="28"/>
                <w:szCs w:val="28"/>
              </w:rPr>
            </w:pPr>
            <w:r w:rsidRPr="00C2100D">
              <w:rPr>
                <w:b/>
                <w:color w:val="333333"/>
                <w:sz w:val="28"/>
                <w:szCs w:val="28"/>
              </w:rPr>
              <w:lastRenderedPageBreak/>
              <w:t>2) частка операцій, оброблених важливих технологічними операторами.</w:t>
            </w:r>
          </w:p>
        </w:tc>
      </w:tr>
      <w:tr w:rsidR="00530A6D" w:rsidRPr="00C2100D" w14:paraId="13717E96" w14:textId="77777777" w:rsidTr="009F220D">
        <w:tc>
          <w:tcPr>
            <w:tcW w:w="2528" w:type="pct"/>
          </w:tcPr>
          <w:p w14:paraId="7E8DBAC6" w14:textId="77777777" w:rsidR="00530A6D" w:rsidRPr="00C2100D" w:rsidRDefault="00A83E6D" w:rsidP="00530A6D">
            <w:pPr>
              <w:shd w:val="clear" w:color="auto" w:fill="FFFFFF"/>
              <w:spacing w:after="150"/>
              <w:ind w:firstLine="450"/>
              <w:rPr>
                <w:color w:val="333333"/>
              </w:rPr>
            </w:pPr>
            <w:r w:rsidRPr="00C2100D">
              <w:rPr>
                <w:rFonts w:eastAsia="Calibri"/>
                <w:color w:val="333333"/>
                <w:shd w:val="clear" w:color="auto" w:fill="FFFFFF"/>
                <w:lang w:eastAsia="en-US"/>
              </w:rPr>
              <w:lastRenderedPageBreak/>
              <w:t xml:space="preserve">10. Національний банк з метою здійснення безвиїзного моніторингу системно важливих платіжних систем, важливих платіжних систем та важливих </w:t>
            </w:r>
            <w:r w:rsidRPr="00C2100D">
              <w:rPr>
                <w:rFonts w:eastAsia="Calibri"/>
                <w:b/>
                <w:strike/>
                <w:color w:val="333333"/>
                <w:shd w:val="clear" w:color="auto" w:fill="FFFFFF"/>
                <w:lang w:eastAsia="en-US"/>
              </w:rPr>
              <w:t>об'єктів оверсайту</w:t>
            </w:r>
            <w:r w:rsidRPr="00C2100D">
              <w:rPr>
                <w:rFonts w:eastAsia="Calibri"/>
                <w:color w:val="333333"/>
                <w:shd w:val="clear" w:color="auto" w:fill="FFFFFF"/>
                <w:lang w:eastAsia="en-US"/>
              </w:rPr>
              <w:t xml:space="preserve"> аналізує інформацію про звернення користувачів платіжних послуг/учасників платіжної системи щодо їх роботи, а також інформацію про інциденти у системно важливих платіжних системах, важливих платіжних системах та важливих </w:t>
            </w:r>
            <w:r w:rsidRPr="00C2100D">
              <w:rPr>
                <w:rFonts w:eastAsia="Calibri"/>
                <w:b/>
                <w:strike/>
                <w:color w:val="333333"/>
                <w:shd w:val="clear" w:color="auto" w:fill="FFFFFF"/>
                <w:lang w:eastAsia="en-US"/>
              </w:rPr>
              <w:t>об'єктах оверсайту</w:t>
            </w:r>
            <w:r w:rsidRPr="00C2100D">
              <w:rPr>
                <w:rFonts w:eastAsia="Calibri"/>
                <w:color w:val="333333"/>
                <w:shd w:val="clear" w:color="auto" w:fill="FFFFFF"/>
                <w:lang w:eastAsia="en-US"/>
              </w:rPr>
              <w:t>, пов'язані з наданням платіжних послуг.</w:t>
            </w:r>
          </w:p>
        </w:tc>
        <w:tc>
          <w:tcPr>
            <w:tcW w:w="2472" w:type="pct"/>
          </w:tcPr>
          <w:p w14:paraId="1E4335BE" w14:textId="77777777" w:rsidR="00530A6D" w:rsidRPr="00C2100D" w:rsidRDefault="00A83E6D" w:rsidP="00530A6D">
            <w:pPr>
              <w:pStyle w:val="rvps2"/>
              <w:shd w:val="clear" w:color="auto" w:fill="FFFFFF"/>
              <w:spacing w:before="0" w:beforeAutospacing="0" w:after="150" w:afterAutospacing="0"/>
              <w:ind w:firstLine="450"/>
              <w:jc w:val="both"/>
              <w:rPr>
                <w:b/>
                <w:color w:val="333333"/>
                <w:sz w:val="28"/>
                <w:szCs w:val="28"/>
              </w:rPr>
            </w:pPr>
            <w:r w:rsidRPr="00C2100D">
              <w:rPr>
                <w:rFonts w:eastAsia="Calibri"/>
                <w:color w:val="333333"/>
                <w:sz w:val="28"/>
                <w:szCs w:val="28"/>
                <w:shd w:val="clear" w:color="auto" w:fill="FFFFFF"/>
                <w:lang w:eastAsia="en-US"/>
              </w:rPr>
              <w:t xml:space="preserve">10. Національний банк з метою здійснення безвиїзного моніторингу системно важливих платіжних систем, важливих платіжних систем та важливих </w:t>
            </w:r>
            <w:r w:rsidRPr="00C2100D">
              <w:rPr>
                <w:rFonts w:eastAsia="Calibri"/>
                <w:b/>
                <w:color w:val="333333"/>
                <w:sz w:val="28"/>
                <w:szCs w:val="28"/>
                <w:shd w:val="clear" w:color="auto" w:fill="FFFFFF"/>
                <w:lang w:eastAsia="en-US"/>
              </w:rPr>
              <w:t>технологічних операторів</w:t>
            </w:r>
            <w:r w:rsidRPr="00C2100D">
              <w:rPr>
                <w:rFonts w:eastAsia="Calibri"/>
                <w:color w:val="333333"/>
                <w:sz w:val="28"/>
                <w:szCs w:val="28"/>
                <w:shd w:val="clear" w:color="auto" w:fill="FFFFFF"/>
                <w:lang w:eastAsia="en-US"/>
              </w:rPr>
              <w:t xml:space="preserve"> аналізує інформацію про звернення користувачів платіжних послуг/учасників платіжної системи щодо їх роботи, а також інформацію про інциденти у системно важливих платіжних системах, важливих платіжних системах та важливих </w:t>
            </w:r>
            <w:r w:rsidRPr="00C2100D">
              <w:rPr>
                <w:rFonts w:eastAsia="Calibri"/>
                <w:b/>
                <w:color w:val="333333"/>
                <w:sz w:val="28"/>
                <w:szCs w:val="28"/>
                <w:shd w:val="clear" w:color="auto" w:fill="FFFFFF"/>
                <w:lang w:eastAsia="en-US"/>
              </w:rPr>
              <w:t>технологічних операторів</w:t>
            </w:r>
            <w:r w:rsidRPr="00C2100D">
              <w:rPr>
                <w:rFonts w:eastAsia="Calibri"/>
                <w:color w:val="333333"/>
                <w:sz w:val="28"/>
                <w:szCs w:val="28"/>
                <w:shd w:val="clear" w:color="auto" w:fill="FFFFFF"/>
                <w:lang w:eastAsia="en-US"/>
              </w:rPr>
              <w:t>, пов'язані з наданням платіжних послуг.</w:t>
            </w:r>
          </w:p>
        </w:tc>
      </w:tr>
      <w:tr w:rsidR="00530A6D" w:rsidRPr="00C2100D" w14:paraId="11DBEB2D" w14:textId="77777777" w:rsidTr="009F220D">
        <w:tc>
          <w:tcPr>
            <w:tcW w:w="2528" w:type="pct"/>
          </w:tcPr>
          <w:p w14:paraId="0411FBB1" w14:textId="77777777" w:rsidR="0013034A" w:rsidRPr="00C2100D" w:rsidRDefault="0013034A" w:rsidP="0013034A">
            <w:pPr>
              <w:shd w:val="clear" w:color="auto" w:fill="FFFFFF"/>
              <w:spacing w:after="150"/>
              <w:ind w:firstLine="450"/>
              <w:rPr>
                <w:color w:val="333333"/>
              </w:rPr>
            </w:pPr>
            <w:r w:rsidRPr="00C2100D">
              <w:rPr>
                <w:color w:val="333333"/>
              </w:rPr>
              <w:t>11. Національний банк має право здійснювати безвиїзний моніторинг системно важливих та важливих платіжних систем</w:t>
            </w:r>
            <w:r w:rsidRPr="00C2100D">
              <w:rPr>
                <w:strike/>
                <w:color w:val="333333"/>
              </w:rPr>
              <w:t xml:space="preserve">, </w:t>
            </w:r>
            <w:r w:rsidRPr="00C2100D">
              <w:rPr>
                <w:b/>
                <w:strike/>
                <w:color w:val="333333"/>
              </w:rPr>
              <w:t>а також</w:t>
            </w:r>
            <w:r w:rsidRPr="00C2100D">
              <w:rPr>
                <w:color w:val="333333"/>
              </w:rPr>
              <w:t xml:space="preserve"> важливих </w:t>
            </w:r>
            <w:r w:rsidRPr="00C2100D">
              <w:rPr>
                <w:b/>
                <w:strike/>
                <w:color w:val="333333"/>
              </w:rPr>
              <w:t>об'єктів оверсайту</w:t>
            </w:r>
            <w:r w:rsidRPr="00C2100D">
              <w:rPr>
                <w:color w:val="333333"/>
              </w:rPr>
              <w:t xml:space="preserve"> за іншими показниками їх діяльності, крім наведених у пунктах 9 та 10 розділу II цього Положення, залежно від специфіки їх діяльності та з урахуванням вимог до системи управління ризиками платіжної інфраструктури, визначеними Положенням про порядок здійснення оверсайту платіжної інфраструктури в Україні, затвердженим постановою Правління Національного банку України від 24 серпня 2022 року № 187.</w:t>
            </w:r>
          </w:p>
          <w:p w14:paraId="40F15572" w14:textId="77777777" w:rsidR="00530A6D" w:rsidRPr="00C2100D" w:rsidRDefault="0013034A" w:rsidP="0013034A">
            <w:pPr>
              <w:shd w:val="clear" w:color="auto" w:fill="FFFFFF"/>
              <w:spacing w:after="150"/>
              <w:ind w:firstLine="450"/>
              <w:rPr>
                <w:color w:val="333333"/>
              </w:rPr>
            </w:pPr>
            <w:r w:rsidRPr="00C2100D">
              <w:rPr>
                <w:color w:val="333333"/>
              </w:rPr>
              <w:t>Національний банк попередньо повідомляє системно важливим, важливим платіжним системам</w:t>
            </w:r>
            <w:r w:rsidRPr="00C2100D">
              <w:rPr>
                <w:strike/>
                <w:color w:val="333333"/>
              </w:rPr>
              <w:t xml:space="preserve">, </w:t>
            </w:r>
            <w:r w:rsidRPr="00C2100D">
              <w:rPr>
                <w:b/>
                <w:strike/>
                <w:color w:val="333333"/>
              </w:rPr>
              <w:t>а також</w:t>
            </w:r>
            <w:r w:rsidRPr="00C2100D">
              <w:rPr>
                <w:color w:val="333333"/>
              </w:rPr>
              <w:t xml:space="preserve"> важливим </w:t>
            </w:r>
            <w:r w:rsidRPr="00C2100D">
              <w:rPr>
                <w:b/>
                <w:strike/>
                <w:color w:val="333333"/>
              </w:rPr>
              <w:lastRenderedPageBreak/>
              <w:t>об'єктам оверсайту</w:t>
            </w:r>
            <w:r w:rsidRPr="00C2100D">
              <w:rPr>
                <w:color w:val="333333"/>
              </w:rPr>
              <w:t xml:space="preserve"> про перелік цих показників і про потребу отримувати і зберігати зазначені показники під час надання платіжних послуг.</w:t>
            </w:r>
          </w:p>
        </w:tc>
        <w:tc>
          <w:tcPr>
            <w:tcW w:w="2472" w:type="pct"/>
          </w:tcPr>
          <w:p w14:paraId="0567CD56" w14:textId="77777777" w:rsidR="0013034A" w:rsidRPr="00C2100D" w:rsidRDefault="0013034A" w:rsidP="0013034A">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lastRenderedPageBreak/>
              <w:t xml:space="preserve">11. Національний банк має право здійснювати безвиїзний моніторинг системно важливих </w:t>
            </w:r>
            <w:r w:rsidRPr="00C2100D">
              <w:rPr>
                <w:b/>
                <w:color w:val="333333"/>
                <w:sz w:val="28"/>
                <w:szCs w:val="28"/>
              </w:rPr>
              <w:t>платіжних систем,</w:t>
            </w:r>
            <w:r w:rsidRPr="00C2100D">
              <w:rPr>
                <w:color w:val="333333"/>
                <w:sz w:val="28"/>
                <w:szCs w:val="28"/>
              </w:rPr>
              <w:t xml:space="preserve"> важливих платіжних систем </w:t>
            </w:r>
            <w:r w:rsidRPr="00C2100D">
              <w:rPr>
                <w:b/>
                <w:color w:val="333333"/>
                <w:sz w:val="28"/>
                <w:szCs w:val="28"/>
              </w:rPr>
              <w:t>та</w:t>
            </w:r>
            <w:r w:rsidRPr="00C2100D">
              <w:rPr>
                <w:color w:val="333333"/>
                <w:sz w:val="28"/>
                <w:szCs w:val="28"/>
              </w:rPr>
              <w:t xml:space="preserve"> важливих </w:t>
            </w:r>
            <w:r w:rsidRPr="00C2100D">
              <w:rPr>
                <w:b/>
                <w:color w:val="333333"/>
                <w:sz w:val="28"/>
                <w:szCs w:val="28"/>
              </w:rPr>
              <w:t>технологічних операторів</w:t>
            </w:r>
            <w:r w:rsidRPr="00C2100D">
              <w:rPr>
                <w:color w:val="333333"/>
                <w:sz w:val="28"/>
                <w:szCs w:val="28"/>
              </w:rPr>
              <w:t xml:space="preserve"> за іншими показниками їх діяльності, крім наведених у пунктах 9</w:t>
            </w:r>
            <w:r w:rsidRPr="00C2100D">
              <w:rPr>
                <w:b/>
                <w:color w:val="333333"/>
                <w:sz w:val="28"/>
                <w:szCs w:val="28"/>
              </w:rPr>
              <w:t>, 9</w:t>
            </w:r>
            <w:r w:rsidRPr="00C2100D">
              <w:rPr>
                <w:b/>
                <w:color w:val="333333"/>
                <w:sz w:val="28"/>
                <w:szCs w:val="28"/>
                <w:vertAlign w:val="superscript"/>
              </w:rPr>
              <w:t>1</w:t>
            </w:r>
            <w:r w:rsidRPr="00C2100D">
              <w:rPr>
                <w:color w:val="333333"/>
                <w:sz w:val="28"/>
                <w:szCs w:val="28"/>
              </w:rPr>
              <w:t xml:space="preserve"> та 10 розділу II цього Положення, залежно від специфіки їх діяльності та з урахуванням вимог до системи управління ризиками платіжної інфраструктури, визначеними </w:t>
            </w:r>
            <w:r w:rsidRPr="00C2100D">
              <w:rPr>
                <w:rFonts w:eastAsiaTheme="minorEastAsia"/>
                <w:sz w:val="28"/>
                <w:szCs w:val="28"/>
              </w:rPr>
              <w:t>Положенням про порядок здійснення оверсайту платіжної інфраструктури в Україні</w:t>
            </w:r>
            <w:r w:rsidRPr="00C2100D">
              <w:rPr>
                <w:color w:val="333333"/>
                <w:sz w:val="28"/>
                <w:szCs w:val="28"/>
              </w:rPr>
              <w:t>, затвердженим постановою Правління Національного банку України від 24 серпня 2022 року № 187</w:t>
            </w:r>
            <w:r w:rsidR="00587D49" w:rsidRPr="00C2100D">
              <w:rPr>
                <w:color w:val="333333"/>
                <w:sz w:val="28"/>
                <w:szCs w:val="28"/>
              </w:rPr>
              <w:t xml:space="preserve"> </w:t>
            </w:r>
            <w:r w:rsidR="00587D49" w:rsidRPr="00C2100D">
              <w:rPr>
                <w:b/>
                <w:color w:val="333333"/>
                <w:sz w:val="28"/>
                <w:szCs w:val="28"/>
              </w:rPr>
              <w:t>(зі змінами)</w:t>
            </w:r>
            <w:r w:rsidRPr="00C2100D">
              <w:rPr>
                <w:b/>
                <w:color w:val="333333"/>
                <w:sz w:val="28"/>
                <w:szCs w:val="28"/>
              </w:rPr>
              <w:t>.</w:t>
            </w:r>
          </w:p>
          <w:p w14:paraId="7A3D0453" w14:textId="77777777" w:rsidR="00530A6D" w:rsidRPr="00C2100D" w:rsidRDefault="0013034A" w:rsidP="0013034A">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 xml:space="preserve">Національний банк попередньо повідомляє системно важливим </w:t>
            </w:r>
            <w:r w:rsidRPr="00C2100D">
              <w:rPr>
                <w:b/>
                <w:color w:val="333333"/>
                <w:sz w:val="28"/>
                <w:szCs w:val="28"/>
              </w:rPr>
              <w:t>платіжним системам,</w:t>
            </w:r>
            <w:r w:rsidRPr="00C2100D">
              <w:rPr>
                <w:color w:val="333333"/>
                <w:sz w:val="28"/>
                <w:szCs w:val="28"/>
              </w:rPr>
              <w:t xml:space="preserve"> важливим платіжним си</w:t>
            </w:r>
            <w:r w:rsidRPr="00C2100D">
              <w:rPr>
                <w:color w:val="333333"/>
                <w:sz w:val="28"/>
                <w:szCs w:val="28"/>
              </w:rPr>
              <w:lastRenderedPageBreak/>
              <w:t xml:space="preserve">стемам </w:t>
            </w:r>
            <w:r w:rsidRPr="00C2100D">
              <w:rPr>
                <w:b/>
                <w:color w:val="333333"/>
                <w:sz w:val="28"/>
                <w:szCs w:val="28"/>
              </w:rPr>
              <w:t>та</w:t>
            </w:r>
            <w:r w:rsidRPr="00C2100D">
              <w:rPr>
                <w:color w:val="333333"/>
                <w:sz w:val="28"/>
                <w:szCs w:val="28"/>
              </w:rPr>
              <w:t xml:space="preserve"> важливим </w:t>
            </w:r>
            <w:r w:rsidRPr="00C2100D">
              <w:rPr>
                <w:b/>
                <w:color w:val="333333"/>
                <w:sz w:val="28"/>
                <w:szCs w:val="28"/>
              </w:rPr>
              <w:t>технологічним операторам</w:t>
            </w:r>
            <w:r w:rsidRPr="00C2100D">
              <w:rPr>
                <w:color w:val="333333"/>
                <w:sz w:val="28"/>
                <w:szCs w:val="28"/>
              </w:rPr>
              <w:t xml:space="preserve"> про перелік цих показників і про потребу отримувати і зберігати зазначені показники під час надання платіжних послуг </w:t>
            </w:r>
            <w:r w:rsidRPr="00C2100D">
              <w:rPr>
                <w:b/>
                <w:color w:val="333333"/>
                <w:sz w:val="28"/>
                <w:szCs w:val="28"/>
              </w:rPr>
              <w:t>або послуг технологічного оператора</w:t>
            </w:r>
            <w:r w:rsidRPr="00C2100D">
              <w:rPr>
                <w:color w:val="333333"/>
                <w:sz w:val="28"/>
                <w:szCs w:val="28"/>
              </w:rPr>
              <w:t>.</w:t>
            </w:r>
          </w:p>
        </w:tc>
      </w:tr>
      <w:tr w:rsidR="000F2AF6" w:rsidRPr="00C2100D" w14:paraId="59BC6377" w14:textId="77777777" w:rsidTr="00E27FE3">
        <w:trPr>
          <w:trHeight w:val="3459"/>
        </w:trPr>
        <w:tc>
          <w:tcPr>
            <w:tcW w:w="2528" w:type="pct"/>
          </w:tcPr>
          <w:p w14:paraId="3CD9DD1D" w14:textId="158A9A05" w:rsidR="000F2AF6" w:rsidRDefault="000F2AF6" w:rsidP="000F2AF6">
            <w:pPr>
              <w:rPr>
                <w:color w:val="333333"/>
                <w:shd w:val="clear" w:color="auto" w:fill="FFFFFF"/>
              </w:rPr>
            </w:pPr>
            <w:r w:rsidRPr="00C2100D">
              <w:rPr>
                <w:color w:val="333333"/>
                <w:shd w:val="clear" w:color="auto" w:fill="FFFFFF"/>
              </w:rPr>
              <w:lastRenderedPageBreak/>
              <w:t xml:space="preserve">13. Об'єкти </w:t>
            </w:r>
            <w:r w:rsidRPr="00C2100D">
              <w:rPr>
                <w:b/>
                <w:strike/>
                <w:color w:val="333333"/>
                <w:shd w:val="clear" w:color="auto" w:fill="FFFFFF"/>
              </w:rPr>
              <w:t>оверсайту</w:t>
            </w:r>
            <w:r w:rsidRPr="00C2100D">
              <w:rPr>
                <w:color w:val="333333"/>
                <w:shd w:val="clear" w:color="auto" w:fill="FFFFFF"/>
              </w:rPr>
              <w:t xml:space="preserve"> зобов'язані надати на запит Національного банку повну та достовірну інформацію, документи та їх копії (за потреби) належної якості (що дає змогу прочитати всі зазначені в них відомості) протягом п'яти робочих днів із дня отримання такого запиту засобами системи електронної пошти Національного банку (у разі підключення)/на офіційну електронну поштову скриньку Національного банку/іншими засобами електронного зв'язку, що використовуються Національним банком для електронного документообігу.</w:t>
            </w:r>
          </w:p>
          <w:p w14:paraId="607ED830" w14:textId="0974EA94" w:rsidR="009F5032" w:rsidRPr="00C2100D" w:rsidRDefault="009F5032" w:rsidP="00D2734A">
            <w:pPr>
              <w:rPr>
                <w:b/>
                <w:color w:val="333333"/>
              </w:rPr>
            </w:pPr>
          </w:p>
        </w:tc>
        <w:tc>
          <w:tcPr>
            <w:tcW w:w="2472" w:type="pct"/>
          </w:tcPr>
          <w:p w14:paraId="05F09F33" w14:textId="10D97CDC" w:rsidR="00405F1D" w:rsidRDefault="00587D49" w:rsidP="000F2AF6">
            <w:pPr>
              <w:rPr>
                <w:color w:val="333333"/>
                <w:shd w:val="clear" w:color="auto" w:fill="FFFFFF"/>
              </w:rPr>
            </w:pPr>
            <w:r w:rsidRPr="00C2100D">
              <w:rPr>
                <w:color w:val="333333"/>
                <w:shd w:val="clear" w:color="auto" w:fill="FFFFFF"/>
              </w:rPr>
              <w:t xml:space="preserve">13. Об'єкти </w:t>
            </w:r>
            <w:r w:rsidRPr="00C2100D">
              <w:rPr>
                <w:b/>
                <w:color w:val="333333"/>
                <w:shd w:val="clear" w:color="auto" w:fill="FFFFFF"/>
              </w:rPr>
              <w:t>оверсайта</w:t>
            </w:r>
            <w:r w:rsidR="000F2AF6" w:rsidRPr="00C2100D">
              <w:rPr>
                <w:color w:val="333333"/>
                <w:shd w:val="clear" w:color="auto" w:fill="FFFFFF"/>
              </w:rPr>
              <w:t xml:space="preserve"> зобов'язані надати на запит Національного банку повну та достовірну інформацію, документи та їх копії належної якості (що дає змогу прочитати всі зазначені в них відомості)</w:t>
            </w:r>
            <w:r w:rsidR="00DA37BA" w:rsidRPr="00C2100D">
              <w:rPr>
                <w:color w:val="333333"/>
                <w:shd w:val="clear" w:color="auto" w:fill="FFFFFF"/>
              </w:rPr>
              <w:t xml:space="preserve"> </w:t>
            </w:r>
            <w:r w:rsidR="00DA37BA" w:rsidRPr="00C2100D">
              <w:rPr>
                <w:shd w:val="clear" w:color="auto" w:fill="FFFFFF"/>
              </w:rPr>
              <w:t>у визначених у запиті форматі, структурі, обсягах</w:t>
            </w:r>
            <w:r w:rsidR="000F2AF6" w:rsidRPr="00C2100D">
              <w:rPr>
                <w:color w:val="FF0000"/>
                <w:shd w:val="clear" w:color="auto" w:fill="FFFFFF"/>
              </w:rPr>
              <w:t xml:space="preserve"> </w:t>
            </w:r>
            <w:r w:rsidR="000F2AF6" w:rsidRPr="00C2100D">
              <w:rPr>
                <w:color w:val="333333"/>
                <w:shd w:val="clear" w:color="auto" w:fill="FFFFFF"/>
              </w:rPr>
              <w:t>протягом п'яти робочих днів із дня отримання такого запиту засобами системи електронної пошти Національного банку (у разі підключення)/на офіційну електронну поштову скриньку Національного банку/іншими засобами електронного зв'язку, що використовуються Національним банком для електронного документообігу.</w:t>
            </w:r>
          </w:p>
          <w:p w14:paraId="5660C6ED" w14:textId="225DEB57" w:rsidR="00240D71" w:rsidRPr="00C2100D" w:rsidRDefault="00240D71" w:rsidP="00405F1D">
            <w:pPr>
              <w:rPr>
                <w:color w:val="333333"/>
              </w:rPr>
            </w:pPr>
          </w:p>
        </w:tc>
      </w:tr>
      <w:tr w:rsidR="00E27FE3" w:rsidRPr="00C2100D" w14:paraId="4632AB76" w14:textId="77777777" w:rsidTr="006E4B22">
        <w:trPr>
          <w:trHeight w:val="6279"/>
        </w:trPr>
        <w:tc>
          <w:tcPr>
            <w:tcW w:w="2528" w:type="pct"/>
          </w:tcPr>
          <w:p w14:paraId="48B27C3A" w14:textId="06533EA3" w:rsidR="00E27FE3" w:rsidRPr="00C2100D" w:rsidRDefault="006E4B22" w:rsidP="00E27FE3">
            <w:pPr>
              <w:rPr>
                <w:color w:val="333333"/>
              </w:rPr>
            </w:pPr>
            <w:r w:rsidRPr="00C2100D">
              <w:rPr>
                <w:b/>
                <w:color w:val="333333"/>
              </w:rPr>
              <w:lastRenderedPageBreak/>
              <w:t>13</w:t>
            </w:r>
            <w:r w:rsidRPr="00C2100D">
              <w:rPr>
                <w:b/>
                <w:color w:val="333333"/>
                <w:vertAlign w:val="superscript"/>
              </w:rPr>
              <w:t>1</w:t>
            </w:r>
            <w:r w:rsidRPr="00C2100D">
              <w:rPr>
                <w:b/>
                <w:color w:val="333333"/>
              </w:rPr>
              <w:t>. Пункт відсутній</w:t>
            </w:r>
            <w:r w:rsidRPr="00C2100D" w:rsidDel="006E4B22">
              <w:rPr>
                <w:b/>
                <w:color w:val="333333"/>
                <w:shd w:val="clear" w:color="auto" w:fill="FFFFFF"/>
              </w:rPr>
              <w:t xml:space="preserve"> </w:t>
            </w:r>
          </w:p>
          <w:p w14:paraId="0254A4A0" w14:textId="77777777" w:rsidR="00E27FE3" w:rsidRPr="00C2100D" w:rsidRDefault="00E27FE3" w:rsidP="00E27FE3">
            <w:pPr>
              <w:rPr>
                <w:color w:val="333333"/>
              </w:rPr>
            </w:pPr>
          </w:p>
          <w:p w14:paraId="043C42A7" w14:textId="77777777" w:rsidR="00E27FE3" w:rsidRPr="00C2100D" w:rsidRDefault="00E27FE3" w:rsidP="00E27FE3">
            <w:pPr>
              <w:rPr>
                <w:color w:val="333333"/>
              </w:rPr>
            </w:pPr>
          </w:p>
          <w:p w14:paraId="16D5C0D0" w14:textId="77777777" w:rsidR="00E27FE3" w:rsidRPr="00C2100D" w:rsidRDefault="00E27FE3" w:rsidP="00E27FE3">
            <w:pPr>
              <w:rPr>
                <w:color w:val="333333"/>
              </w:rPr>
            </w:pPr>
          </w:p>
          <w:p w14:paraId="2152A241" w14:textId="77777777" w:rsidR="00E27FE3" w:rsidRPr="00C2100D" w:rsidRDefault="00E27FE3" w:rsidP="00E27FE3">
            <w:pPr>
              <w:rPr>
                <w:color w:val="333333"/>
              </w:rPr>
            </w:pPr>
          </w:p>
          <w:p w14:paraId="7A2752C4" w14:textId="77777777" w:rsidR="00E27FE3" w:rsidRPr="00C2100D" w:rsidRDefault="00E27FE3" w:rsidP="00E27FE3">
            <w:pPr>
              <w:rPr>
                <w:color w:val="333333"/>
              </w:rPr>
            </w:pPr>
          </w:p>
          <w:p w14:paraId="519F25C5" w14:textId="77777777" w:rsidR="00E27FE3" w:rsidRPr="00C2100D" w:rsidRDefault="00E27FE3" w:rsidP="00E27FE3">
            <w:pPr>
              <w:rPr>
                <w:color w:val="333333"/>
              </w:rPr>
            </w:pPr>
          </w:p>
          <w:p w14:paraId="6178E2D6" w14:textId="77777777" w:rsidR="00E27FE3" w:rsidRPr="00C2100D" w:rsidRDefault="00E27FE3" w:rsidP="00E27FE3">
            <w:pPr>
              <w:rPr>
                <w:color w:val="333333"/>
              </w:rPr>
            </w:pPr>
          </w:p>
          <w:p w14:paraId="75A317A3" w14:textId="77777777" w:rsidR="00E27FE3" w:rsidRPr="00C2100D" w:rsidRDefault="00E27FE3" w:rsidP="00E27FE3">
            <w:pPr>
              <w:rPr>
                <w:color w:val="333333"/>
              </w:rPr>
            </w:pPr>
          </w:p>
          <w:p w14:paraId="0CCEB7A3" w14:textId="77777777" w:rsidR="00E27FE3" w:rsidRPr="00C2100D" w:rsidRDefault="00E27FE3" w:rsidP="00E27FE3">
            <w:pPr>
              <w:rPr>
                <w:color w:val="333333"/>
              </w:rPr>
            </w:pPr>
          </w:p>
          <w:p w14:paraId="71679F96" w14:textId="77777777" w:rsidR="00E27FE3" w:rsidRPr="00C2100D" w:rsidRDefault="00E27FE3" w:rsidP="00E27FE3">
            <w:pPr>
              <w:rPr>
                <w:color w:val="333333"/>
              </w:rPr>
            </w:pPr>
          </w:p>
          <w:p w14:paraId="2F622040" w14:textId="77777777" w:rsidR="00E27FE3" w:rsidRPr="00C2100D" w:rsidRDefault="00E27FE3" w:rsidP="00E27FE3">
            <w:pPr>
              <w:rPr>
                <w:color w:val="333333"/>
              </w:rPr>
            </w:pPr>
          </w:p>
          <w:p w14:paraId="627BFA4F" w14:textId="77777777" w:rsidR="00E27FE3" w:rsidRPr="00C2100D" w:rsidRDefault="00E27FE3" w:rsidP="00E27FE3">
            <w:pPr>
              <w:rPr>
                <w:color w:val="333333"/>
              </w:rPr>
            </w:pPr>
          </w:p>
          <w:p w14:paraId="493E9858" w14:textId="77777777" w:rsidR="00E27FE3" w:rsidRPr="00C2100D" w:rsidRDefault="00E27FE3" w:rsidP="00E27FE3">
            <w:pPr>
              <w:rPr>
                <w:color w:val="333333"/>
              </w:rPr>
            </w:pPr>
          </w:p>
          <w:p w14:paraId="0167342D" w14:textId="77777777" w:rsidR="00E27FE3" w:rsidRPr="00C2100D" w:rsidRDefault="00E27FE3" w:rsidP="00E27FE3">
            <w:pPr>
              <w:rPr>
                <w:color w:val="333333"/>
              </w:rPr>
            </w:pPr>
          </w:p>
          <w:p w14:paraId="6F494B68" w14:textId="77777777" w:rsidR="00E27FE3" w:rsidRPr="00C2100D" w:rsidRDefault="00E27FE3" w:rsidP="00E27FE3">
            <w:pPr>
              <w:rPr>
                <w:color w:val="333333"/>
              </w:rPr>
            </w:pPr>
          </w:p>
          <w:p w14:paraId="69DEC34D" w14:textId="77777777" w:rsidR="00E27FE3" w:rsidRPr="00C2100D" w:rsidRDefault="00E27FE3" w:rsidP="00E27FE3">
            <w:pPr>
              <w:rPr>
                <w:color w:val="333333"/>
              </w:rPr>
            </w:pPr>
          </w:p>
          <w:p w14:paraId="21F7435B" w14:textId="77777777" w:rsidR="00E27FE3" w:rsidRPr="00C2100D" w:rsidRDefault="00E27FE3" w:rsidP="00E27FE3">
            <w:pPr>
              <w:rPr>
                <w:color w:val="333333"/>
              </w:rPr>
            </w:pPr>
          </w:p>
          <w:p w14:paraId="2EF8B528" w14:textId="60475884" w:rsidR="00E27FE3" w:rsidRPr="00C2100D" w:rsidRDefault="00E27FE3" w:rsidP="00E27FE3">
            <w:pPr>
              <w:rPr>
                <w:color w:val="333333"/>
                <w:shd w:val="clear" w:color="auto" w:fill="FFFFFF"/>
              </w:rPr>
            </w:pPr>
          </w:p>
        </w:tc>
        <w:tc>
          <w:tcPr>
            <w:tcW w:w="2472" w:type="pct"/>
          </w:tcPr>
          <w:p w14:paraId="0047B95C" w14:textId="0DBBF3FD" w:rsidR="00E27FE3" w:rsidRPr="00C2100D" w:rsidRDefault="006E4B22" w:rsidP="00E27FE3">
            <w:pPr>
              <w:rPr>
                <w:b/>
                <w:color w:val="333333"/>
                <w:shd w:val="clear" w:color="auto" w:fill="FFFFFF"/>
              </w:rPr>
            </w:pPr>
            <w:r w:rsidRPr="00C2100D">
              <w:rPr>
                <w:b/>
                <w:color w:val="333333"/>
              </w:rPr>
              <w:t>13</w:t>
            </w:r>
            <w:r w:rsidRPr="00C2100D">
              <w:rPr>
                <w:b/>
                <w:color w:val="333333"/>
                <w:vertAlign w:val="superscript"/>
              </w:rPr>
              <w:t>1</w:t>
            </w:r>
            <w:r w:rsidRPr="00C2100D">
              <w:rPr>
                <w:b/>
                <w:color w:val="333333"/>
              </w:rPr>
              <w:t>.</w:t>
            </w:r>
            <w:r>
              <w:rPr>
                <w:b/>
                <w:color w:val="333333"/>
              </w:rPr>
              <w:t xml:space="preserve"> </w:t>
            </w:r>
            <w:r w:rsidR="00E27FE3" w:rsidRPr="00C2100D">
              <w:rPr>
                <w:b/>
                <w:color w:val="333333"/>
                <w:shd w:val="clear" w:color="auto" w:fill="FFFFFF"/>
              </w:rPr>
              <w:t xml:space="preserve">Національний банк у разі виявлення порушень законодавства України під час здійснення безвиїзного моніторингу об’єкта оверсайта фіксує такі порушення у довідці про виявлені порушення законодавства України за результатами безвиїзного моніторингу. </w:t>
            </w:r>
          </w:p>
          <w:p w14:paraId="5A9EA89B" w14:textId="77777777" w:rsidR="00E27FE3" w:rsidRPr="00C2100D" w:rsidRDefault="00E27FE3" w:rsidP="00E27FE3">
            <w:pPr>
              <w:rPr>
                <w:b/>
                <w:color w:val="333333"/>
                <w:shd w:val="clear" w:color="auto" w:fill="FFFFFF"/>
              </w:rPr>
            </w:pPr>
            <w:r w:rsidRPr="00C2100D">
              <w:rPr>
                <w:b/>
                <w:color w:val="333333"/>
                <w:shd w:val="clear" w:color="auto" w:fill="FFFFFF"/>
              </w:rPr>
              <w:t xml:space="preserve">Довідка про виявлені порушення законодавства України за результатами безвиїзного моніторингу містить дату її складання, найменування об’єкта оверсайта, вид моніторингу (безвиїзний), інформацію про виявлені порушення законодавства України. </w:t>
            </w:r>
          </w:p>
          <w:p w14:paraId="13B72644" w14:textId="185D85FB" w:rsidR="00E27FE3" w:rsidRPr="00C2100D" w:rsidRDefault="00C851ED" w:rsidP="00E27FE3">
            <w:pPr>
              <w:rPr>
                <w:b/>
                <w:color w:val="333333"/>
                <w:shd w:val="clear" w:color="auto" w:fill="FFFFFF"/>
              </w:rPr>
            </w:pPr>
            <w:r w:rsidRPr="00C851ED">
              <w:rPr>
                <w:b/>
                <w:color w:val="000000" w:themeColor="text1"/>
              </w:rPr>
              <w:t>Довідка про виявлені порушення законодавства України за результатами безвиїзного моніторингу</w:t>
            </w:r>
            <w:r w:rsidR="00E27FE3" w:rsidRPr="00C2100D">
              <w:rPr>
                <w:b/>
                <w:color w:val="333333"/>
                <w:shd w:val="clear" w:color="auto" w:fill="FFFFFF"/>
              </w:rPr>
              <w:t xml:space="preserve"> може містити також іншу інформацію, що стосується порушень, виявлених за результатами безвиїзного моніторингу об’єкта оверсайта.</w:t>
            </w:r>
          </w:p>
          <w:p w14:paraId="7443CC67" w14:textId="7B864AFE" w:rsidR="00E27FE3" w:rsidRPr="00C2100D" w:rsidRDefault="00E27FE3" w:rsidP="00E27FE3">
            <w:pPr>
              <w:rPr>
                <w:b/>
                <w:color w:val="333333"/>
                <w:shd w:val="clear" w:color="auto" w:fill="FFFFFF"/>
              </w:rPr>
            </w:pPr>
            <w:r w:rsidRPr="00C2100D">
              <w:rPr>
                <w:b/>
                <w:color w:val="333333"/>
                <w:shd w:val="clear" w:color="auto" w:fill="FFFFFF"/>
              </w:rPr>
              <w:t>Довідка про виявлені порушення законодавства України за результатами безвиїзного моніторингу складається в електронній формі та підписується керівником структурного підрозділу</w:t>
            </w:r>
            <w:r w:rsidR="006E4B22">
              <w:rPr>
                <w:b/>
                <w:color w:val="333333"/>
                <w:shd w:val="clear" w:color="auto" w:fill="FFFFFF"/>
              </w:rPr>
              <w:t xml:space="preserve"> Національного банку</w:t>
            </w:r>
            <w:r w:rsidRPr="00C2100D">
              <w:rPr>
                <w:b/>
                <w:color w:val="333333"/>
                <w:shd w:val="clear" w:color="auto" w:fill="FFFFFF"/>
              </w:rPr>
              <w:t xml:space="preserve"> за напрямком платіжні системи та інноваційний розвиток або його заступником (або особами, які виконують їхні обов’язки).</w:t>
            </w:r>
          </w:p>
          <w:p w14:paraId="164A9494" w14:textId="77777777" w:rsidR="00E27FE3" w:rsidRPr="00C2100D" w:rsidRDefault="00E27FE3" w:rsidP="00405F1D">
            <w:pPr>
              <w:rPr>
                <w:color w:val="333333"/>
                <w:shd w:val="clear" w:color="auto" w:fill="FFFFFF"/>
              </w:rPr>
            </w:pPr>
          </w:p>
        </w:tc>
      </w:tr>
      <w:tr w:rsidR="006E4B22" w:rsidRPr="00C2100D" w14:paraId="6D244CAF" w14:textId="77777777" w:rsidTr="009F220D">
        <w:trPr>
          <w:trHeight w:val="7565"/>
        </w:trPr>
        <w:tc>
          <w:tcPr>
            <w:tcW w:w="2528" w:type="pct"/>
          </w:tcPr>
          <w:p w14:paraId="23A4EE23" w14:textId="4296B993" w:rsidR="006E4B22" w:rsidRPr="00C2100D" w:rsidRDefault="006E4B22" w:rsidP="006E4B22">
            <w:pPr>
              <w:rPr>
                <w:b/>
                <w:color w:val="333333"/>
                <w:shd w:val="clear" w:color="auto" w:fill="FFFFFF"/>
              </w:rPr>
            </w:pPr>
            <w:r w:rsidRPr="00C2100D">
              <w:rPr>
                <w:b/>
                <w:color w:val="333333"/>
              </w:rPr>
              <w:lastRenderedPageBreak/>
              <w:t>13</w:t>
            </w:r>
            <w:r>
              <w:rPr>
                <w:b/>
                <w:color w:val="333333"/>
                <w:vertAlign w:val="superscript"/>
              </w:rPr>
              <w:t>2</w:t>
            </w:r>
            <w:r w:rsidRPr="00C2100D">
              <w:rPr>
                <w:b/>
                <w:color w:val="333333"/>
              </w:rPr>
              <w:t>. Пункт відсутній</w:t>
            </w:r>
          </w:p>
        </w:tc>
        <w:tc>
          <w:tcPr>
            <w:tcW w:w="2472" w:type="pct"/>
          </w:tcPr>
          <w:p w14:paraId="7C234DD7" w14:textId="2B5A0562" w:rsidR="006E4B22" w:rsidRPr="00C2100D" w:rsidRDefault="006E4B22" w:rsidP="006E4B22">
            <w:pPr>
              <w:rPr>
                <w:b/>
                <w:color w:val="333333"/>
              </w:rPr>
            </w:pPr>
            <w:r w:rsidRPr="00C2100D">
              <w:rPr>
                <w:b/>
                <w:color w:val="333333"/>
              </w:rPr>
              <w:t>13</w:t>
            </w:r>
            <w:r>
              <w:rPr>
                <w:b/>
                <w:color w:val="333333"/>
                <w:vertAlign w:val="superscript"/>
              </w:rPr>
              <w:t>2</w:t>
            </w:r>
            <w:r w:rsidRPr="00C2100D">
              <w:rPr>
                <w:b/>
                <w:color w:val="333333"/>
              </w:rPr>
              <w:t>. Довідка про виявлені порушення законодавства України за результатами безвиїзного моніторингу разом із повідомленням про початок адміністративного провадження, надсилається об’єкту оверсайта невідкладно, але не пізніше наступного робочого дня з дня її складання, а за наявності обґрунтованих причин - не пізніше трьох робочих днів із дня її складення.</w:t>
            </w:r>
          </w:p>
          <w:p w14:paraId="716E3EDE" w14:textId="2D1E2120" w:rsidR="006E4B22" w:rsidRPr="00C2100D" w:rsidRDefault="006E4B22" w:rsidP="006E4B22">
            <w:pPr>
              <w:rPr>
                <w:b/>
                <w:color w:val="333333"/>
              </w:rPr>
            </w:pPr>
            <w:r w:rsidRPr="00C2100D">
              <w:rPr>
                <w:b/>
                <w:color w:val="333333"/>
              </w:rPr>
              <w:t>Довідка про виявлені порушення законодавства України за результатами безвиїзного моніторингу та повідомлення про початок адміністративного провадження надсилаються електронною поштою</w:t>
            </w:r>
            <w:r>
              <w:rPr>
                <w:b/>
                <w:color w:val="333333"/>
              </w:rPr>
              <w:t xml:space="preserve"> Національного банку</w:t>
            </w:r>
            <w:r w:rsidRPr="00C2100D">
              <w:rPr>
                <w:b/>
                <w:color w:val="333333"/>
              </w:rPr>
              <w:t>.</w:t>
            </w:r>
          </w:p>
          <w:p w14:paraId="2D6EBDF7" w14:textId="2DA4AEC3" w:rsidR="006E4B22" w:rsidRPr="00C2100D" w:rsidRDefault="006E4B22" w:rsidP="006E4B22">
            <w:pPr>
              <w:rPr>
                <w:b/>
                <w:color w:val="333333"/>
              </w:rPr>
            </w:pPr>
            <w:r w:rsidRPr="00C2100D">
              <w:rPr>
                <w:b/>
                <w:color w:val="333333"/>
              </w:rPr>
              <w:t>Факт отримання об’єктом оверсайт</w:t>
            </w:r>
            <w:r>
              <w:rPr>
                <w:b/>
                <w:color w:val="333333"/>
              </w:rPr>
              <w:t>а</w:t>
            </w:r>
            <w:r w:rsidRPr="00C2100D">
              <w:rPr>
                <w:b/>
                <w:color w:val="333333"/>
              </w:rPr>
              <w:t xml:space="preserve"> </w:t>
            </w:r>
            <w:r w:rsidR="00C851ED" w:rsidRPr="00C851ED">
              <w:rPr>
                <w:b/>
                <w:color w:val="000000" w:themeColor="text1"/>
              </w:rPr>
              <w:t>довідки про виявлені порушення законодавства України за результатами безвиїзного моніторингу</w:t>
            </w:r>
            <w:r w:rsidRPr="00C2100D">
              <w:rPr>
                <w:b/>
                <w:color w:val="333333"/>
              </w:rPr>
              <w:t xml:space="preserve"> разом із повідомлення</w:t>
            </w:r>
            <w:r w:rsidRPr="00C2100D">
              <w:rPr>
                <w:b/>
              </w:rPr>
              <w:t>м</w:t>
            </w:r>
            <w:r w:rsidRPr="00C2100D">
              <w:rPr>
                <w:b/>
                <w:color w:val="333333"/>
              </w:rPr>
              <w:t xml:space="preserve"> про початок адміністративного провадження фіксується в матеріалах адміністративного провадження в день отримання об’єктом оверсайт</w:t>
            </w:r>
            <w:r>
              <w:rPr>
                <w:b/>
                <w:color w:val="333333"/>
              </w:rPr>
              <w:t>а</w:t>
            </w:r>
            <w:r w:rsidRPr="00C2100D">
              <w:rPr>
                <w:b/>
                <w:color w:val="333333"/>
              </w:rPr>
              <w:t xml:space="preserve"> повідомлення про початок адміністративного провадження, зафіксований системою електронної пошти</w:t>
            </w:r>
            <w:r>
              <w:rPr>
                <w:b/>
                <w:color w:val="333333"/>
              </w:rPr>
              <w:t xml:space="preserve"> Національного банку</w:t>
            </w:r>
            <w:r w:rsidRPr="00C2100D">
              <w:rPr>
                <w:b/>
                <w:color w:val="333333"/>
              </w:rPr>
              <w:t>.</w:t>
            </w:r>
          </w:p>
          <w:p w14:paraId="09506AF7" w14:textId="62AAB18C" w:rsidR="006E4B22" w:rsidRPr="00C2100D" w:rsidRDefault="006E4B22" w:rsidP="00405F1D">
            <w:pPr>
              <w:rPr>
                <w:b/>
                <w:color w:val="333333"/>
                <w:shd w:val="clear" w:color="auto" w:fill="FFFFFF"/>
              </w:rPr>
            </w:pPr>
            <w:r w:rsidRPr="00C2100D">
              <w:rPr>
                <w:b/>
                <w:color w:val="333333"/>
              </w:rPr>
              <w:t>Довідка про виявлені порушення законодавства України за результатами безвиїзного моніторингу вважається такою, що доведена до відома об’єкта оверсайту, в разі в разі її надсилання в спосіб, передбачений</w:t>
            </w:r>
            <w:r>
              <w:rPr>
                <w:b/>
                <w:color w:val="333333"/>
              </w:rPr>
              <w:t xml:space="preserve"> абзацом другим</w:t>
            </w:r>
            <w:r w:rsidRPr="00C2100D">
              <w:rPr>
                <w:b/>
                <w:color w:val="333333"/>
              </w:rPr>
              <w:t xml:space="preserve"> пункт</w:t>
            </w:r>
            <w:r>
              <w:rPr>
                <w:b/>
                <w:color w:val="333333"/>
              </w:rPr>
              <w:t>у</w:t>
            </w:r>
            <w:r w:rsidRPr="00C2100D">
              <w:rPr>
                <w:b/>
                <w:color w:val="333333"/>
              </w:rPr>
              <w:t xml:space="preserve"> 13</w:t>
            </w:r>
            <w:r>
              <w:rPr>
                <w:b/>
                <w:color w:val="333333"/>
                <w:vertAlign w:val="superscript"/>
              </w:rPr>
              <w:t>2</w:t>
            </w:r>
            <w:r w:rsidRPr="00C2100D">
              <w:rPr>
                <w:b/>
                <w:color w:val="333333"/>
              </w:rPr>
              <w:t xml:space="preserve"> розділу ІІ цього Положення.</w:t>
            </w:r>
          </w:p>
        </w:tc>
      </w:tr>
      <w:tr w:rsidR="000F2AF6" w:rsidRPr="00C2100D" w14:paraId="70274834" w14:textId="77777777" w:rsidTr="009F220D">
        <w:tc>
          <w:tcPr>
            <w:tcW w:w="2528" w:type="pct"/>
          </w:tcPr>
          <w:p w14:paraId="2B409F41"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 xml:space="preserve">14. Національний банк оприлюднює на сторінках офіційного Інтернет-представництва Національного банку не рідше </w:t>
            </w:r>
            <w:r w:rsidRPr="00C2100D">
              <w:rPr>
                <w:color w:val="333333"/>
                <w:sz w:val="28"/>
                <w:szCs w:val="28"/>
              </w:rPr>
              <w:lastRenderedPageBreak/>
              <w:t>двох разів на рік з урахуванням вимог </w:t>
            </w:r>
            <w:hyperlink r:id="rId8" w:anchor="n2" w:tgtFrame="_blank" w:history="1">
              <w:r w:rsidRPr="00C2100D">
                <w:rPr>
                  <w:rStyle w:val="ad"/>
                  <w:rFonts w:eastAsiaTheme="minorEastAsia"/>
                  <w:color w:val="auto"/>
                  <w:sz w:val="28"/>
                  <w:szCs w:val="28"/>
                  <w:u w:val="none"/>
                </w:rPr>
                <w:t>Закону України</w:t>
              </w:r>
            </w:hyperlink>
            <w:r w:rsidRPr="00C2100D">
              <w:rPr>
                <w:sz w:val="28"/>
                <w:szCs w:val="28"/>
              </w:rPr>
              <w:t> "П</w:t>
            </w:r>
            <w:r w:rsidRPr="00C2100D">
              <w:rPr>
                <w:color w:val="333333"/>
                <w:sz w:val="28"/>
                <w:szCs w:val="28"/>
              </w:rPr>
              <w:t xml:space="preserve">ро платіжні послуги" інформацію про результати безвиїзного моніторингу об'єктів </w:t>
            </w:r>
            <w:r w:rsidRPr="00C2100D">
              <w:rPr>
                <w:b/>
                <w:strike/>
                <w:color w:val="333333"/>
                <w:sz w:val="28"/>
                <w:szCs w:val="28"/>
              </w:rPr>
              <w:t>оверсайту</w:t>
            </w:r>
            <w:r w:rsidRPr="00C2100D">
              <w:rPr>
                <w:color w:val="333333"/>
                <w:sz w:val="28"/>
                <w:szCs w:val="28"/>
              </w:rPr>
              <w:t xml:space="preserve"> щодо:</w:t>
            </w:r>
          </w:p>
          <w:p w14:paraId="692A3DFA"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0" w:name="n86"/>
            <w:bookmarkEnd w:id="10"/>
            <w:r w:rsidRPr="00C2100D">
              <w:rPr>
                <w:color w:val="333333"/>
                <w:sz w:val="28"/>
                <w:szCs w:val="28"/>
              </w:rPr>
              <w:t>1) кількості платіжних систем</w:t>
            </w:r>
            <w:r w:rsidRPr="00C2100D">
              <w:rPr>
                <w:b/>
                <w:strike/>
                <w:color w:val="333333"/>
                <w:sz w:val="28"/>
                <w:szCs w:val="28"/>
              </w:rPr>
              <w:t>,</w:t>
            </w:r>
            <w:r w:rsidRPr="00C2100D">
              <w:rPr>
                <w:strike/>
                <w:color w:val="333333"/>
                <w:sz w:val="28"/>
                <w:szCs w:val="28"/>
              </w:rPr>
              <w:t xml:space="preserve"> </w:t>
            </w:r>
            <w:r w:rsidRPr="00C2100D">
              <w:rPr>
                <w:color w:val="333333"/>
                <w:sz w:val="28"/>
                <w:szCs w:val="28"/>
              </w:rPr>
              <w:t>їх учасників</w:t>
            </w:r>
            <w:r w:rsidRPr="00C2100D">
              <w:rPr>
                <w:b/>
                <w:strike/>
                <w:color w:val="333333"/>
                <w:sz w:val="28"/>
                <w:szCs w:val="28"/>
              </w:rPr>
              <w:t>, надавачів платіжних послуг та емітентів електронних грошей</w:t>
            </w:r>
            <w:r w:rsidRPr="00C2100D">
              <w:rPr>
                <w:color w:val="333333"/>
                <w:sz w:val="28"/>
                <w:szCs w:val="28"/>
              </w:rPr>
              <w:t>;</w:t>
            </w:r>
          </w:p>
          <w:p w14:paraId="149896F6"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1" w:name="n87"/>
            <w:bookmarkEnd w:id="11"/>
            <w:r w:rsidRPr="00C2100D">
              <w:rPr>
                <w:color w:val="333333"/>
                <w:sz w:val="28"/>
                <w:szCs w:val="28"/>
              </w:rPr>
              <w:t xml:space="preserve">2) обсягів операцій (кількість та сума), здійснених </w:t>
            </w:r>
            <w:r w:rsidRPr="00C2100D">
              <w:rPr>
                <w:b/>
                <w:strike/>
                <w:color w:val="333333"/>
                <w:sz w:val="28"/>
                <w:szCs w:val="28"/>
              </w:rPr>
              <w:t>із використанням</w:t>
            </w:r>
            <w:r w:rsidRPr="00C2100D">
              <w:rPr>
                <w:b/>
                <w:color w:val="333333"/>
                <w:sz w:val="28"/>
                <w:szCs w:val="28"/>
              </w:rPr>
              <w:t xml:space="preserve"> платіжних </w:t>
            </w:r>
            <w:r w:rsidRPr="00C2100D">
              <w:rPr>
                <w:b/>
                <w:strike/>
                <w:color w:val="333333"/>
                <w:sz w:val="28"/>
                <w:szCs w:val="28"/>
              </w:rPr>
              <w:t>систем</w:t>
            </w:r>
            <w:r w:rsidRPr="00C2100D">
              <w:rPr>
                <w:color w:val="333333"/>
                <w:sz w:val="28"/>
                <w:szCs w:val="28"/>
              </w:rPr>
              <w:t>;</w:t>
            </w:r>
          </w:p>
          <w:p w14:paraId="3CE40780"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2" w:name="n88"/>
            <w:bookmarkEnd w:id="12"/>
            <w:r w:rsidRPr="00C2100D">
              <w:rPr>
                <w:color w:val="333333"/>
                <w:sz w:val="28"/>
                <w:szCs w:val="28"/>
              </w:rPr>
              <w:t>3) обсягів операцій (кількість та сума), здійснених із використанням електронних платіжних засобів;</w:t>
            </w:r>
          </w:p>
          <w:p w14:paraId="130092D1"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3" w:name="n89"/>
            <w:bookmarkEnd w:id="13"/>
            <w:r w:rsidRPr="00C2100D">
              <w:rPr>
                <w:color w:val="333333"/>
                <w:sz w:val="28"/>
                <w:szCs w:val="28"/>
              </w:rPr>
              <w:t>4) кількості електронних платіжних засобів за видами та їх користувачів (у розрізі фізичних/юридичних осіб);</w:t>
            </w:r>
          </w:p>
          <w:p w14:paraId="180D232F"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4" w:name="n90"/>
            <w:bookmarkEnd w:id="14"/>
            <w:r w:rsidRPr="00C2100D">
              <w:rPr>
                <w:color w:val="333333"/>
                <w:sz w:val="28"/>
                <w:szCs w:val="28"/>
              </w:rPr>
              <w:t>5) кількості платіжних пристроїв;</w:t>
            </w:r>
          </w:p>
          <w:p w14:paraId="4B0B91F3"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5" w:name="n91"/>
            <w:bookmarkEnd w:id="15"/>
            <w:r w:rsidRPr="00C2100D">
              <w:rPr>
                <w:color w:val="333333"/>
                <w:sz w:val="28"/>
                <w:szCs w:val="28"/>
              </w:rPr>
              <w:t>6) обсягів операцій (кількість та сума), здійснених із використанням платіжних інструментів - кредитовий трансфер та прямий дебет;</w:t>
            </w:r>
          </w:p>
          <w:p w14:paraId="15EAE2E2"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6" w:name="n92"/>
            <w:bookmarkEnd w:id="16"/>
            <w:r w:rsidRPr="00C2100D">
              <w:rPr>
                <w:color w:val="333333"/>
                <w:sz w:val="28"/>
                <w:szCs w:val="28"/>
              </w:rPr>
              <w:t>7) обсягів операцій (кількість та сума), здійснених з використанням електронних грошей;</w:t>
            </w:r>
          </w:p>
          <w:p w14:paraId="6F0EB624"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bookmarkStart w:id="17" w:name="n93"/>
            <w:bookmarkEnd w:id="17"/>
            <w:r w:rsidRPr="00C2100D">
              <w:rPr>
                <w:color w:val="333333"/>
                <w:sz w:val="28"/>
                <w:szCs w:val="28"/>
              </w:rPr>
              <w:t>8) комісійної винагороди (інтерчейндж) та плати за еквайринг в Україні.</w:t>
            </w:r>
          </w:p>
          <w:p w14:paraId="226E6C34" w14:textId="77777777" w:rsidR="000F2AF6" w:rsidRPr="00C2100D" w:rsidRDefault="000F2AF6" w:rsidP="000F2AF6">
            <w:pPr>
              <w:rPr>
                <w:color w:val="333333"/>
              </w:rPr>
            </w:pPr>
          </w:p>
        </w:tc>
        <w:tc>
          <w:tcPr>
            <w:tcW w:w="2472" w:type="pct"/>
          </w:tcPr>
          <w:p w14:paraId="0139DABD"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lastRenderedPageBreak/>
              <w:t xml:space="preserve">14. Національний банк оприлюднює на сторінках офіційного Інтернет-представництва Національного банку не </w:t>
            </w:r>
            <w:r w:rsidRPr="00C2100D">
              <w:rPr>
                <w:color w:val="333333"/>
                <w:sz w:val="28"/>
                <w:szCs w:val="28"/>
              </w:rPr>
              <w:lastRenderedPageBreak/>
              <w:t>рідше двох разів на рік з урахуванням вимог </w:t>
            </w:r>
            <w:hyperlink r:id="rId9" w:anchor="n2" w:tgtFrame="_blank" w:history="1">
              <w:r w:rsidRPr="00C2100D">
                <w:rPr>
                  <w:rStyle w:val="ad"/>
                  <w:rFonts w:eastAsiaTheme="minorEastAsia"/>
                  <w:color w:val="auto"/>
                  <w:sz w:val="28"/>
                  <w:szCs w:val="28"/>
                  <w:u w:val="none"/>
                </w:rPr>
                <w:t>Закону України</w:t>
              </w:r>
            </w:hyperlink>
            <w:r w:rsidRPr="00C2100D">
              <w:rPr>
                <w:sz w:val="28"/>
                <w:szCs w:val="28"/>
              </w:rPr>
              <w:t> </w:t>
            </w:r>
            <w:r w:rsidRPr="00C2100D">
              <w:rPr>
                <w:color w:val="333333"/>
                <w:sz w:val="28"/>
                <w:szCs w:val="28"/>
              </w:rPr>
              <w:t xml:space="preserve">"Про платіжні послуги" інформацію про результати безвиїзного моніторингу об'єктів </w:t>
            </w:r>
            <w:r w:rsidRPr="00C2100D">
              <w:rPr>
                <w:b/>
                <w:color w:val="333333"/>
                <w:sz w:val="28"/>
                <w:szCs w:val="28"/>
              </w:rPr>
              <w:t>о</w:t>
            </w:r>
            <w:r w:rsidR="00CE77EF" w:rsidRPr="00C2100D">
              <w:rPr>
                <w:b/>
                <w:color w:val="333333"/>
                <w:sz w:val="28"/>
                <w:szCs w:val="28"/>
              </w:rPr>
              <w:t>версайта</w:t>
            </w:r>
            <w:r w:rsidRPr="00C2100D">
              <w:rPr>
                <w:color w:val="333333"/>
                <w:sz w:val="28"/>
                <w:szCs w:val="28"/>
              </w:rPr>
              <w:t xml:space="preserve"> щодо:</w:t>
            </w:r>
          </w:p>
          <w:p w14:paraId="238941F4"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 xml:space="preserve">1) кількості платіжних систем </w:t>
            </w:r>
            <w:r w:rsidRPr="00C2100D">
              <w:rPr>
                <w:b/>
                <w:color w:val="333333"/>
                <w:sz w:val="28"/>
                <w:szCs w:val="28"/>
              </w:rPr>
              <w:t>та</w:t>
            </w:r>
            <w:r w:rsidRPr="00C2100D">
              <w:rPr>
                <w:color w:val="333333"/>
                <w:sz w:val="28"/>
                <w:szCs w:val="28"/>
              </w:rPr>
              <w:t xml:space="preserve"> їх учасників;</w:t>
            </w:r>
          </w:p>
          <w:p w14:paraId="63B3F772"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 xml:space="preserve">2) обсягів операцій (кількість та сума), здійснених </w:t>
            </w:r>
            <w:r w:rsidRPr="00C2100D">
              <w:rPr>
                <w:b/>
                <w:color w:val="333333"/>
                <w:sz w:val="28"/>
                <w:szCs w:val="28"/>
              </w:rPr>
              <w:t>у</w:t>
            </w:r>
            <w:r w:rsidRPr="00C2100D">
              <w:rPr>
                <w:color w:val="333333"/>
                <w:sz w:val="28"/>
                <w:szCs w:val="28"/>
              </w:rPr>
              <w:t xml:space="preserve"> платіжних </w:t>
            </w:r>
            <w:r w:rsidRPr="00C2100D">
              <w:rPr>
                <w:b/>
                <w:color w:val="333333"/>
                <w:sz w:val="28"/>
                <w:szCs w:val="28"/>
              </w:rPr>
              <w:t>системах</w:t>
            </w:r>
            <w:r w:rsidRPr="00C2100D">
              <w:rPr>
                <w:color w:val="333333"/>
                <w:sz w:val="28"/>
                <w:szCs w:val="28"/>
              </w:rPr>
              <w:t>;</w:t>
            </w:r>
          </w:p>
          <w:p w14:paraId="0A28B289" w14:textId="5BFDEE9E"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3) обсягів операцій (кількість та сума), здійснених із використанням електронних платіжних засобів;</w:t>
            </w:r>
          </w:p>
          <w:p w14:paraId="5655F2F5"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4) кількості електронних платіжних засобів за видами та їх користувачів (у розрізі фізичних/юридичних осіб);</w:t>
            </w:r>
          </w:p>
          <w:p w14:paraId="3A567BE5"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5) кількості платіжних пристроїв;</w:t>
            </w:r>
          </w:p>
          <w:p w14:paraId="22DBC055"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 xml:space="preserve">6) обсягів операцій (кількість та сума), здійснених із використанням платіжних інструментів - кредитовий  </w:t>
            </w:r>
            <w:r w:rsidR="00776309" w:rsidRPr="00C2100D">
              <w:rPr>
                <w:color w:val="333333"/>
                <w:sz w:val="28"/>
                <w:szCs w:val="28"/>
              </w:rPr>
              <w:t>т</w:t>
            </w:r>
            <w:r w:rsidRPr="00C2100D">
              <w:rPr>
                <w:color w:val="333333"/>
                <w:sz w:val="28"/>
                <w:szCs w:val="28"/>
              </w:rPr>
              <w:t>рансфер та прямий дебет;</w:t>
            </w:r>
          </w:p>
          <w:p w14:paraId="636E42EF" w14:textId="77777777" w:rsidR="00641FC7"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7) обсягів операцій (кількість та сума), здійснених з використанням електронних грошей;</w:t>
            </w:r>
          </w:p>
          <w:p w14:paraId="180AC4A9" w14:textId="77777777" w:rsidR="000F2AF6" w:rsidRPr="00C2100D" w:rsidRDefault="00641FC7" w:rsidP="00641FC7">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t>8) комісійної винагороди (інтерчейндж) та плати за еквайринг в Україні.</w:t>
            </w:r>
          </w:p>
        </w:tc>
      </w:tr>
      <w:tr w:rsidR="006D48F8" w:rsidRPr="00C2100D" w14:paraId="71CC5E0C" w14:textId="77777777" w:rsidTr="009F220D">
        <w:tc>
          <w:tcPr>
            <w:tcW w:w="2528" w:type="pct"/>
          </w:tcPr>
          <w:p w14:paraId="2E09F7AA" w14:textId="77777777" w:rsidR="006D48F8" w:rsidRPr="00C2100D" w:rsidRDefault="006D48F8" w:rsidP="00E0462D">
            <w:pPr>
              <w:jc w:val="center"/>
              <w:rPr>
                <w:b/>
                <w:color w:val="333333"/>
              </w:rPr>
            </w:pPr>
            <w:r w:rsidRPr="00C2100D">
              <w:rPr>
                <w:b/>
                <w:color w:val="333333"/>
              </w:rPr>
              <w:lastRenderedPageBreak/>
              <w:t>IV. Загальні організаційні питання проведення виїзного                 моніторингу</w:t>
            </w:r>
          </w:p>
        </w:tc>
        <w:tc>
          <w:tcPr>
            <w:tcW w:w="2472" w:type="pct"/>
          </w:tcPr>
          <w:p w14:paraId="4F6F0980" w14:textId="02AEB3CB" w:rsidR="006D48F8" w:rsidRPr="00C2100D" w:rsidRDefault="006D48F8" w:rsidP="00215B2F">
            <w:pPr>
              <w:jc w:val="center"/>
              <w:rPr>
                <w:b/>
                <w:color w:val="333333"/>
              </w:rPr>
            </w:pPr>
            <w:r w:rsidRPr="00C2100D">
              <w:rPr>
                <w:b/>
                <w:color w:val="333333"/>
              </w:rPr>
              <w:t>IV. Загальні орган</w:t>
            </w:r>
            <w:r w:rsidR="00215B2F">
              <w:rPr>
                <w:b/>
                <w:color w:val="333333"/>
              </w:rPr>
              <w:t>ізаційні питання проведення виїз</w:t>
            </w:r>
            <w:r w:rsidRPr="00C2100D">
              <w:rPr>
                <w:b/>
                <w:color w:val="333333"/>
              </w:rPr>
              <w:t>но</w:t>
            </w:r>
            <w:r w:rsidR="00215B2F">
              <w:rPr>
                <w:b/>
                <w:color w:val="333333"/>
              </w:rPr>
              <w:t>го</w:t>
            </w:r>
            <w:r w:rsidRPr="00C2100D">
              <w:rPr>
                <w:b/>
                <w:color w:val="333333"/>
              </w:rPr>
              <w:t xml:space="preserve"> моніторингу</w:t>
            </w:r>
          </w:p>
        </w:tc>
      </w:tr>
      <w:tr w:rsidR="006D48F8" w:rsidRPr="00C2100D" w14:paraId="62261117" w14:textId="77777777" w:rsidTr="00215B2F">
        <w:trPr>
          <w:trHeight w:val="3670"/>
        </w:trPr>
        <w:tc>
          <w:tcPr>
            <w:tcW w:w="2528" w:type="pct"/>
          </w:tcPr>
          <w:p w14:paraId="4840D770" w14:textId="77777777" w:rsidR="006D48F8" w:rsidRPr="00C2100D" w:rsidRDefault="006D48F8" w:rsidP="006D48F8">
            <w:pPr>
              <w:jc w:val="left"/>
              <w:rPr>
                <w:color w:val="333333"/>
              </w:rPr>
            </w:pPr>
            <w:r w:rsidRPr="00C2100D">
              <w:rPr>
                <w:color w:val="333333"/>
              </w:rPr>
              <w:lastRenderedPageBreak/>
              <w:t>36. Керівник об’єкта виїзного моніторингу або уповноважена ним особа зобов’язаний(а) своєчасно та в повному обсязі надавати у визначених форматі, структурі та вигляді на запит уповноважених працівників достовірну та розбірливу для читання інформацію, письмові пояснення, документи (їх копії та/або витяги з них), а також не створювати перешкод проведенню виїзного моніторингу та надати на першу вимогу доступ керівнику та членам робочої групи до оригіналів всіх документів, інформації (включаючи інформацію, що містить банківську таємницю, таємницю надавача платіжних послуг та комерційну таємницю).</w:t>
            </w:r>
          </w:p>
          <w:p w14:paraId="7CCE0AE2" w14:textId="13B618D7" w:rsidR="00665F7F" w:rsidRPr="00C2100D" w:rsidRDefault="00665F7F" w:rsidP="008744CD">
            <w:pPr>
              <w:jc w:val="left"/>
              <w:rPr>
                <w:b/>
                <w:color w:val="333333"/>
              </w:rPr>
            </w:pPr>
          </w:p>
        </w:tc>
        <w:tc>
          <w:tcPr>
            <w:tcW w:w="2472" w:type="pct"/>
          </w:tcPr>
          <w:p w14:paraId="07847FB5" w14:textId="20EAA14C" w:rsidR="006D48F8" w:rsidRPr="00C2100D" w:rsidRDefault="006D48F8" w:rsidP="00154357">
            <w:pPr>
              <w:rPr>
                <w:color w:val="333333"/>
              </w:rPr>
            </w:pPr>
            <w:r w:rsidRPr="00C2100D">
              <w:rPr>
                <w:color w:val="333333"/>
              </w:rPr>
              <w:t>36. Керівник об’єкта виїзного моніторингу або уповноважена ним особа зобов’язаний(а) своєчасно та в повному обсязі надавати у визначених форматі, структурі та вигляді на запит уповноважених працівників достовірну та розбірливу для читання інформацію, письмові пояснення, документи (їх копії та/або витяги з них), а також не створювати перешкод проведенню виїзного моніторингу та надати на першу вимогу доступ керівнику та членам робочої групи до оригіналів всіх документів, інформації (включаючи інформацію, що містить банківську таємницю, таємницю надавача платіжних послуг та комерційну таємницю).</w:t>
            </w:r>
          </w:p>
          <w:p w14:paraId="3C2E9565" w14:textId="77777777" w:rsidR="00F942BB" w:rsidRPr="00C2100D" w:rsidRDefault="00F942BB" w:rsidP="00FB429C">
            <w:pPr>
              <w:pStyle w:val="a7"/>
              <w:rPr>
                <w:b/>
                <w:color w:val="333333"/>
                <w:sz w:val="28"/>
                <w:szCs w:val="28"/>
              </w:rPr>
            </w:pPr>
          </w:p>
        </w:tc>
      </w:tr>
      <w:tr w:rsidR="00215B2F" w:rsidRPr="00C2100D" w14:paraId="7701CF76" w14:textId="77777777" w:rsidTr="00215B2F">
        <w:trPr>
          <w:trHeight w:val="3909"/>
        </w:trPr>
        <w:tc>
          <w:tcPr>
            <w:tcW w:w="2528" w:type="pct"/>
          </w:tcPr>
          <w:p w14:paraId="5D2B3823" w14:textId="02D49042" w:rsidR="00215B2F" w:rsidRPr="00C2100D" w:rsidRDefault="00215B2F" w:rsidP="00215B2F">
            <w:pPr>
              <w:jc w:val="left"/>
              <w:rPr>
                <w:color w:val="333333"/>
              </w:rPr>
            </w:pPr>
            <w:r w:rsidRPr="00C2100D">
              <w:rPr>
                <w:b/>
                <w:color w:val="333333"/>
              </w:rPr>
              <w:t>36</w:t>
            </w:r>
            <w:r w:rsidRPr="00C2100D">
              <w:rPr>
                <w:b/>
                <w:color w:val="333333"/>
                <w:vertAlign w:val="superscript"/>
              </w:rPr>
              <w:t>1</w:t>
            </w:r>
            <w:r w:rsidRPr="00C2100D">
              <w:rPr>
                <w:b/>
                <w:color w:val="333333"/>
              </w:rPr>
              <w:t>. Пункт відсутній.</w:t>
            </w:r>
          </w:p>
        </w:tc>
        <w:tc>
          <w:tcPr>
            <w:tcW w:w="2472" w:type="pct"/>
          </w:tcPr>
          <w:p w14:paraId="1CD04FEA" w14:textId="77777777" w:rsidR="00215B2F" w:rsidRPr="00C2100D" w:rsidRDefault="00215B2F" w:rsidP="00215B2F">
            <w:pPr>
              <w:rPr>
                <w:b/>
                <w:color w:val="333333"/>
              </w:rPr>
            </w:pPr>
            <w:r w:rsidRPr="00C2100D">
              <w:rPr>
                <w:b/>
                <w:color w:val="333333"/>
              </w:rPr>
              <w:t>36</w:t>
            </w:r>
            <w:r w:rsidRPr="00C2100D">
              <w:rPr>
                <w:b/>
                <w:color w:val="333333"/>
                <w:vertAlign w:val="superscript"/>
              </w:rPr>
              <w:t>1</w:t>
            </w:r>
            <w:r w:rsidRPr="00C2100D">
              <w:rPr>
                <w:b/>
                <w:color w:val="333333"/>
              </w:rPr>
              <w:t xml:space="preserve">. Документом за результатами виїзного моніторингу, в якому фіксуються обставини, що свідчать про порушення об’єктом оверсайта законодавства України та можуть в подальшому стати підставою для застосування до об’єкта оверсайта заходів впливу, визначених статтею 84 Закону України </w:t>
            </w:r>
            <w:r w:rsidRPr="00C2100D">
              <w:rPr>
                <w:b/>
                <w:color w:val="333333"/>
                <w:lang w:val="ru-RU"/>
              </w:rPr>
              <w:t>“</w:t>
            </w:r>
            <w:r w:rsidRPr="00C2100D">
              <w:rPr>
                <w:b/>
                <w:color w:val="333333"/>
              </w:rPr>
              <w:t>Про платіжні послуги</w:t>
            </w:r>
            <w:r w:rsidRPr="00C2100D">
              <w:rPr>
                <w:b/>
                <w:color w:val="333333"/>
                <w:lang w:val="ru-RU"/>
              </w:rPr>
              <w:t>”</w:t>
            </w:r>
            <w:r w:rsidRPr="00C2100D">
              <w:rPr>
                <w:b/>
                <w:color w:val="333333"/>
              </w:rPr>
              <w:t xml:space="preserve">, є довідка/акт про створення перешкод проведенню виїзного моніторингу.  </w:t>
            </w:r>
          </w:p>
          <w:p w14:paraId="5E156CF5" w14:textId="23CA9986" w:rsidR="00215B2F" w:rsidRPr="00215B2F" w:rsidRDefault="00215B2F" w:rsidP="00215B2F">
            <w:pPr>
              <w:rPr>
                <w:b/>
                <w:color w:val="333333"/>
              </w:rPr>
            </w:pPr>
            <w:r w:rsidRPr="00C2100D">
              <w:rPr>
                <w:b/>
                <w:color w:val="333333"/>
              </w:rPr>
              <w:t>Днем виявлення порушення під час проведення виїзного моніторингу є день складення Національним банком довідки/акт</w:t>
            </w:r>
            <w:r>
              <w:rPr>
                <w:b/>
                <w:color w:val="333333"/>
              </w:rPr>
              <w:t>а</w:t>
            </w:r>
            <w:r w:rsidRPr="00C2100D">
              <w:rPr>
                <w:b/>
                <w:color w:val="333333"/>
              </w:rPr>
              <w:t xml:space="preserve"> про створення перешкод проведенню виїзного моніторингу.</w:t>
            </w:r>
          </w:p>
        </w:tc>
      </w:tr>
      <w:tr w:rsidR="0040767B" w:rsidRPr="00C2100D" w14:paraId="1B9A0D9A" w14:textId="77777777" w:rsidTr="009F220D">
        <w:tc>
          <w:tcPr>
            <w:tcW w:w="2528" w:type="pct"/>
          </w:tcPr>
          <w:p w14:paraId="696A918B" w14:textId="77777777" w:rsidR="0040767B" w:rsidRPr="00C2100D" w:rsidRDefault="0040767B" w:rsidP="00E0462D">
            <w:pPr>
              <w:jc w:val="center"/>
              <w:rPr>
                <w:b/>
                <w:color w:val="333333"/>
              </w:rPr>
            </w:pPr>
            <w:r w:rsidRPr="00C2100D">
              <w:rPr>
                <w:b/>
                <w:color w:val="333333"/>
              </w:rPr>
              <w:t>V. Права та обов’язки уповноваженого працівника</w:t>
            </w:r>
          </w:p>
        </w:tc>
        <w:tc>
          <w:tcPr>
            <w:tcW w:w="2472" w:type="pct"/>
          </w:tcPr>
          <w:p w14:paraId="385E7ACE" w14:textId="77777777" w:rsidR="0040767B" w:rsidRPr="00C2100D" w:rsidRDefault="0040767B" w:rsidP="00E0462D">
            <w:pPr>
              <w:jc w:val="center"/>
              <w:rPr>
                <w:b/>
                <w:color w:val="333333"/>
              </w:rPr>
            </w:pPr>
            <w:r w:rsidRPr="00C2100D">
              <w:rPr>
                <w:b/>
                <w:color w:val="333333"/>
              </w:rPr>
              <w:t>V. Права та обов’язки уповноваженого працівника</w:t>
            </w:r>
          </w:p>
        </w:tc>
      </w:tr>
      <w:tr w:rsidR="0040767B" w:rsidRPr="00C2100D" w14:paraId="0A0AFAAA" w14:textId="77777777" w:rsidTr="009F220D">
        <w:tc>
          <w:tcPr>
            <w:tcW w:w="2528" w:type="pct"/>
          </w:tcPr>
          <w:p w14:paraId="00087B7B" w14:textId="77777777" w:rsidR="0040767B" w:rsidRPr="00C2100D" w:rsidRDefault="0040767B" w:rsidP="00AA3F1F">
            <w:pPr>
              <w:jc w:val="left"/>
              <w:rPr>
                <w:color w:val="333333"/>
              </w:rPr>
            </w:pPr>
            <w:r w:rsidRPr="00C2100D">
              <w:rPr>
                <w:color w:val="333333"/>
              </w:rPr>
              <w:t>42. Уповноважений працівник зобов’язаний:</w:t>
            </w:r>
          </w:p>
          <w:p w14:paraId="6075C971" w14:textId="77777777" w:rsidR="0040767B" w:rsidRPr="00C2100D" w:rsidRDefault="0040767B" w:rsidP="00AA3F1F">
            <w:pPr>
              <w:jc w:val="left"/>
              <w:rPr>
                <w:color w:val="333333"/>
              </w:rPr>
            </w:pPr>
            <w:r w:rsidRPr="00C2100D">
              <w:rPr>
                <w:color w:val="333333"/>
              </w:rPr>
              <w:lastRenderedPageBreak/>
              <w:t>1) не розголошувати відомості, що становлять банківську таємницю, таємницю надавача платіжних послуг та комерційну таємницю;</w:t>
            </w:r>
          </w:p>
          <w:p w14:paraId="21BDD0E4" w14:textId="77777777" w:rsidR="0040767B" w:rsidRPr="00C2100D" w:rsidRDefault="0040767B" w:rsidP="00AA3F1F">
            <w:pPr>
              <w:jc w:val="left"/>
              <w:rPr>
                <w:color w:val="333333"/>
              </w:rPr>
            </w:pPr>
            <w:r w:rsidRPr="00C2100D">
              <w:rPr>
                <w:color w:val="333333"/>
              </w:rPr>
              <w:t>2) виконувати доручення керівника робочої групи;</w:t>
            </w:r>
          </w:p>
          <w:p w14:paraId="0A037DF8" w14:textId="77777777" w:rsidR="0040767B" w:rsidRPr="00C2100D" w:rsidRDefault="0040767B" w:rsidP="00AA3F1F">
            <w:pPr>
              <w:jc w:val="left"/>
              <w:rPr>
                <w:b/>
                <w:color w:val="333333"/>
              </w:rPr>
            </w:pPr>
            <w:r w:rsidRPr="00C2100D">
              <w:rPr>
                <w:color w:val="333333"/>
              </w:rPr>
              <w:t xml:space="preserve">3) підписувати довідку </w:t>
            </w:r>
            <w:r w:rsidRPr="00C2100D">
              <w:rPr>
                <w:b/>
                <w:strike/>
                <w:color w:val="333333"/>
              </w:rPr>
              <w:t>про виїзний моніторинг</w:t>
            </w:r>
            <w:r w:rsidRPr="00C2100D">
              <w:rPr>
                <w:color w:val="333333"/>
              </w:rPr>
              <w:t xml:space="preserve"> (складену в межах компетенції уповноваженого працівника).</w:t>
            </w:r>
          </w:p>
        </w:tc>
        <w:tc>
          <w:tcPr>
            <w:tcW w:w="2472" w:type="pct"/>
          </w:tcPr>
          <w:p w14:paraId="43043CFB" w14:textId="77777777" w:rsidR="0040767B" w:rsidRPr="00C2100D" w:rsidRDefault="0040767B" w:rsidP="0040767B">
            <w:pPr>
              <w:jc w:val="left"/>
              <w:rPr>
                <w:color w:val="333333"/>
              </w:rPr>
            </w:pPr>
            <w:r w:rsidRPr="00C2100D">
              <w:rPr>
                <w:color w:val="333333"/>
              </w:rPr>
              <w:lastRenderedPageBreak/>
              <w:t>42. Уповноважений працівник зобов’язаний:</w:t>
            </w:r>
          </w:p>
          <w:p w14:paraId="14A43145" w14:textId="77777777" w:rsidR="0040767B" w:rsidRPr="00C2100D" w:rsidRDefault="0040767B" w:rsidP="0040767B">
            <w:pPr>
              <w:jc w:val="left"/>
              <w:rPr>
                <w:color w:val="333333"/>
              </w:rPr>
            </w:pPr>
            <w:r w:rsidRPr="00C2100D">
              <w:rPr>
                <w:color w:val="333333"/>
              </w:rPr>
              <w:lastRenderedPageBreak/>
              <w:t>1) не розголошувати відомості, що становлять банківську таємницю, таємницю надавача платіжних послуг та комерційну таємницю;</w:t>
            </w:r>
          </w:p>
          <w:p w14:paraId="7A02CD80" w14:textId="77777777" w:rsidR="0040767B" w:rsidRPr="00C2100D" w:rsidRDefault="0040767B" w:rsidP="0040767B">
            <w:pPr>
              <w:jc w:val="left"/>
              <w:rPr>
                <w:color w:val="333333"/>
              </w:rPr>
            </w:pPr>
            <w:r w:rsidRPr="00C2100D">
              <w:rPr>
                <w:color w:val="333333"/>
              </w:rPr>
              <w:t>2) виконувати доручення керівника робочої групи;</w:t>
            </w:r>
          </w:p>
          <w:p w14:paraId="5892927F" w14:textId="77777777" w:rsidR="0040767B" w:rsidRPr="00C2100D" w:rsidRDefault="00B13C77" w:rsidP="00AA3F1F">
            <w:pPr>
              <w:jc w:val="left"/>
              <w:rPr>
                <w:b/>
                <w:color w:val="333333"/>
              </w:rPr>
            </w:pPr>
            <w:r w:rsidRPr="00C2100D">
              <w:rPr>
                <w:color w:val="333333"/>
              </w:rPr>
              <w:t>3) підписувати довідку (складену в межах компетенції уповноваженого працівника).</w:t>
            </w:r>
          </w:p>
        </w:tc>
      </w:tr>
      <w:tr w:rsidR="00B13C77" w:rsidRPr="00C2100D" w14:paraId="4E3A8F3A" w14:textId="77777777" w:rsidTr="009F220D">
        <w:tc>
          <w:tcPr>
            <w:tcW w:w="2528" w:type="pct"/>
          </w:tcPr>
          <w:p w14:paraId="623F0E24" w14:textId="77777777" w:rsidR="00B13C77" w:rsidRPr="00C2100D" w:rsidRDefault="00B13C77" w:rsidP="00AA3F1F">
            <w:pPr>
              <w:jc w:val="center"/>
              <w:rPr>
                <w:b/>
                <w:color w:val="333333"/>
              </w:rPr>
            </w:pPr>
            <w:r w:rsidRPr="00C2100D">
              <w:rPr>
                <w:b/>
                <w:color w:val="333333"/>
              </w:rPr>
              <w:lastRenderedPageBreak/>
              <w:t>VII. Права та обов’язки керівника робочої групи</w:t>
            </w:r>
          </w:p>
        </w:tc>
        <w:tc>
          <w:tcPr>
            <w:tcW w:w="2472" w:type="pct"/>
          </w:tcPr>
          <w:p w14:paraId="280E78BC" w14:textId="77777777" w:rsidR="00B13C77" w:rsidRPr="00C2100D" w:rsidRDefault="00B13C77" w:rsidP="00AA3F1F">
            <w:pPr>
              <w:jc w:val="center"/>
              <w:rPr>
                <w:b/>
                <w:color w:val="333333"/>
              </w:rPr>
            </w:pPr>
            <w:r w:rsidRPr="00C2100D">
              <w:rPr>
                <w:b/>
                <w:color w:val="333333"/>
              </w:rPr>
              <w:t>VII. Права та обов’язки керівника робочої групи</w:t>
            </w:r>
          </w:p>
        </w:tc>
      </w:tr>
      <w:tr w:rsidR="00B13C77" w:rsidRPr="00C2100D" w14:paraId="6200F387" w14:textId="77777777" w:rsidTr="009F220D">
        <w:tc>
          <w:tcPr>
            <w:tcW w:w="2528" w:type="pct"/>
          </w:tcPr>
          <w:p w14:paraId="37957020" w14:textId="77777777" w:rsidR="00B13C77" w:rsidRPr="00C2100D" w:rsidRDefault="00B13C77" w:rsidP="0040767B">
            <w:pPr>
              <w:jc w:val="left"/>
              <w:rPr>
                <w:color w:val="333333"/>
              </w:rPr>
            </w:pPr>
            <w:r w:rsidRPr="00C2100D">
              <w:rPr>
                <w:color w:val="333333"/>
              </w:rPr>
              <w:t>47. Керівник робочої групи зобов’язаний:</w:t>
            </w:r>
          </w:p>
          <w:p w14:paraId="7AFB3D1C" w14:textId="77777777" w:rsidR="00B13C77" w:rsidRPr="00C2100D" w:rsidRDefault="00B13C77" w:rsidP="00B13C77">
            <w:pPr>
              <w:jc w:val="left"/>
              <w:rPr>
                <w:color w:val="333333"/>
              </w:rPr>
            </w:pPr>
            <w:r w:rsidRPr="00C2100D">
              <w:rPr>
                <w:color w:val="333333"/>
              </w:rPr>
              <w:t>1) інформувати членів робочої групи про програму виїзного моніторингу та проводити інструктаж щодо порядку взаємодії з працівниками об’єкта виїзного моніторингу;</w:t>
            </w:r>
          </w:p>
          <w:p w14:paraId="136451F0" w14:textId="77777777" w:rsidR="00B13C77" w:rsidRPr="00C2100D" w:rsidRDefault="00B13C77" w:rsidP="00B13C77">
            <w:pPr>
              <w:jc w:val="left"/>
              <w:rPr>
                <w:color w:val="333333"/>
              </w:rPr>
            </w:pPr>
            <w:r w:rsidRPr="00C2100D">
              <w:rPr>
                <w:color w:val="333333"/>
              </w:rPr>
              <w:t>2) здійснювати розподіл питань, за якими проводиться виїзний моніторинг, між членами робочої групи;</w:t>
            </w:r>
          </w:p>
          <w:p w14:paraId="0AA813EC" w14:textId="77777777" w:rsidR="00B13C77" w:rsidRPr="00C2100D" w:rsidRDefault="00B13C77" w:rsidP="00B13C77">
            <w:pPr>
              <w:jc w:val="left"/>
              <w:rPr>
                <w:color w:val="333333"/>
              </w:rPr>
            </w:pPr>
            <w:r w:rsidRPr="00C2100D">
              <w:rPr>
                <w:color w:val="333333"/>
              </w:rPr>
              <w:t>3) визначати строки, види, обсяги робіт;</w:t>
            </w:r>
          </w:p>
          <w:p w14:paraId="6D10ECE5" w14:textId="77777777" w:rsidR="00B13C77" w:rsidRPr="00C2100D" w:rsidRDefault="00B13C77" w:rsidP="00B13C77">
            <w:pPr>
              <w:jc w:val="left"/>
              <w:rPr>
                <w:color w:val="333333"/>
              </w:rPr>
            </w:pPr>
            <w:r w:rsidRPr="00C2100D">
              <w:rPr>
                <w:color w:val="333333"/>
              </w:rPr>
              <w:t>4) визначати обсяг документів та їх вид (оригінали/копії, паперові/електронні) з урахуванням питань, передбачених програмою виїзного моніторингу;</w:t>
            </w:r>
          </w:p>
          <w:p w14:paraId="3D5CF4D1" w14:textId="77777777" w:rsidR="00B13C77" w:rsidRPr="00C2100D" w:rsidRDefault="00B13C77" w:rsidP="00B13C77">
            <w:pPr>
              <w:jc w:val="left"/>
              <w:rPr>
                <w:color w:val="333333"/>
              </w:rPr>
            </w:pPr>
            <w:r w:rsidRPr="00C2100D">
              <w:rPr>
                <w:color w:val="333333"/>
              </w:rPr>
              <w:t>5) визначати порядок і режим роботи членів робочої групи;</w:t>
            </w:r>
          </w:p>
          <w:p w14:paraId="3228D7DC" w14:textId="77777777" w:rsidR="00B13C77" w:rsidRPr="00C2100D" w:rsidRDefault="00B13C77" w:rsidP="00B13C77">
            <w:pPr>
              <w:jc w:val="left"/>
              <w:rPr>
                <w:color w:val="333333"/>
              </w:rPr>
            </w:pPr>
            <w:r w:rsidRPr="00C2100D">
              <w:rPr>
                <w:color w:val="333333"/>
              </w:rPr>
              <w:t>6) контролювати строки і повноту виконання доручень, наданих членам робочої групи;</w:t>
            </w:r>
          </w:p>
          <w:p w14:paraId="63EDD5E8" w14:textId="77777777" w:rsidR="00B13C77" w:rsidRPr="00C2100D" w:rsidRDefault="00B13C77" w:rsidP="00B13C77">
            <w:pPr>
              <w:jc w:val="left"/>
              <w:rPr>
                <w:color w:val="333333"/>
              </w:rPr>
            </w:pPr>
            <w:r w:rsidRPr="00C2100D">
              <w:rPr>
                <w:color w:val="333333"/>
              </w:rPr>
              <w:t>7) складати звіт про результати виїзного моніторингу.</w:t>
            </w:r>
          </w:p>
          <w:p w14:paraId="36340DF5" w14:textId="77777777" w:rsidR="00B13C77" w:rsidRPr="00C2100D" w:rsidRDefault="00B13C77" w:rsidP="00B13C77">
            <w:pPr>
              <w:jc w:val="left"/>
              <w:rPr>
                <w:color w:val="333333"/>
              </w:rPr>
            </w:pPr>
          </w:p>
        </w:tc>
        <w:tc>
          <w:tcPr>
            <w:tcW w:w="2472" w:type="pct"/>
          </w:tcPr>
          <w:p w14:paraId="06084055" w14:textId="77777777" w:rsidR="00B13C77" w:rsidRPr="00C2100D" w:rsidRDefault="00B13C77" w:rsidP="0040767B">
            <w:pPr>
              <w:jc w:val="left"/>
              <w:rPr>
                <w:color w:val="333333"/>
              </w:rPr>
            </w:pPr>
            <w:r w:rsidRPr="00C2100D">
              <w:rPr>
                <w:color w:val="333333"/>
              </w:rPr>
              <w:t>47. Керівник робочої групи зобов’язаний:</w:t>
            </w:r>
          </w:p>
          <w:p w14:paraId="0598A592" w14:textId="77777777" w:rsidR="00B13C77" w:rsidRPr="00C2100D" w:rsidRDefault="00B13C77" w:rsidP="00B13C77">
            <w:pPr>
              <w:jc w:val="left"/>
              <w:rPr>
                <w:color w:val="333333"/>
              </w:rPr>
            </w:pPr>
            <w:r w:rsidRPr="00C2100D">
              <w:rPr>
                <w:color w:val="333333"/>
              </w:rPr>
              <w:t>1) інформувати членів робочої групи про програму виїзного моніторингу та проводити інструктаж щодо порядку взаємодії з працівниками об’єкта виїзного моніторингу;</w:t>
            </w:r>
          </w:p>
          <w:p w14:paraId="4C14775A" w14:textId="77777777" w:rsidR="00B13C77" w:rsidRPr="00C2100D" w:rsidRDefault="00B13C77" w:rsidP="00B13C77">
            <w:pPr>
              <w:jc w:val="left"/>
              <w:rPr>
                <w:color w:val="333333"/>
              </w:rPr>
            </w:pPr>
            <w:r w:rsidRPr="00C2100D">
              <w:rPr>
                <w:color w:val="333333"/>
              </w:rPr>
              <w:t>2) здійснювати розподіл питань, за якими проводиться виїзний моніторинг, між членами робочої групи;</w:t>
            </w:r>
          </w:p>
          <w:p w14:paraId="4833A311" w14:textId="77777777" w:rsidR="00B13C77" w:rsidRPr="00C2100D" w:rsidRDefault="00B13C77" w:rsidP="00B13C77">
            <w:pPr>
              <w:jc w:val="left"/>
              <w:rPr>
                <w:color w:val="333333"/>
              </w:rPr>
            </w:pPr>
            <w:r w:rsidRPr="00C2100D">
              <w:rPr>
                <w:color w:val="333333"/>
              </w:rPr>
              <w:t>3) визначати строки, види, обсяги робіт;</w:t>
            </w:r>
          </w:p>
          <w:p w14:paraId="0003A82F" w14:textId="77777777" w:rsidR="00B13C77" w:rsidRPr="00C2100D" w:rsidRDefault="00B13C77" w:rsidP="00B13C77">
            <w:pPr>
              <w:jc w:val="left"/>
              <w:rPr>
                <w:color w:val="333333"/>
              </w:rPr>
            </w:pPr>
            <w:r w:rsidRPr="00C2100D">
              <w:rPr>
                <w:color w:val="333333"/>
              </w:rPr>
              <w:t>4) визначати обсяг документів та їх вид (оригінали/копії, паперові/електронні) з урахуванням питань, передбачених програмою виїзного моніторингу;</w:t>
            </w:r>
          </w:p>
          <w:p w14:paraId="2757C0DB" w14:textId="77777777" w:rsidR="00B13C77" w:rsidRPr="00C2100D" w:rsidRDefault="00B13C77" w:rsidP="00B13C77">
            <w:pPr>
              <w:jc w:val="left"/>
              <w:rPr>
                <w:color w:val="333333"/>
              </w:rPr>
            </w:pPr>
            <w:r w:rsidRPr="00C2100D">
              <w:rPr>
                <w:color w:val="333333"/>
              </w:rPr>
              <w:t>5) визначати порядок і режим роботи членів робочої групи;</w:t>
            </w:r>
          </w:p>
          <w:p w14:paraId="6C8E6AB9" w14:textId="77777777" w:rsidR="00B13C77" w:rsidRPr="00C2100D" w:rsidRDefault="00B13C77" w:rsidP="00B13C77">
            <w:pPr>
              <w:jc w:val="left"/>
              <w:rPr>
                <w:color w:val="333333"/>
              </w:rPr>
            </w:pPr>
            <w:r w:rsidRPr="00C2100D">
              <w:rPr>
                <w:color w:val="333333"/>
              </w:rPr>
              <w:t>6) контролювати строки і повноту виконання доручень, наданих членам робочої групи;</w:t>
            </w:r>
          </w:p>
          <w:p w14:paraId="77A3CD1E" w14:textId="35A6E0BD" w:rsidR="00B13C77" w:rsidRPr="00C2100D" w:rsidRDefault="00B13C77" w:rsidP="0040767B">
            <w:pPr>
              <w:jc w:val="left"/>
              <w:rPr>
                <w:color w:val="333333"/>
              </w:rPr>
            </w:pPr>
            <w:r w:rsidRPr="00C2100D">
              <w:rPr>
                <w:color w:val="333333"/>
              </w:rPr>
              <w:t xml:space="preserve">7) складати </w:t>
            </w:r>
            <w:r w:rsidRPr="00C2100D">
              <w:rPr>
                <w:b/>
                <w:color w:val="333333"/>
              </w:rPr>
              <w:t>довідку та</w:t>
            </w:r>
            <w:r w:rsidRPr="00C2100D">
              <w:rPr>
                <w:color w:val="333333"/>
              </w:rPr>
              <w:t xml:space="preserve"> звіт про результати виїзного моніторингу.</w:t>
            </w:r>
          </w:p>
        </w:tc>
      </w:tr>
      <w:tr w:rsidR="000F2AF6" w:rsidRPr="00C2100D" w14:paraId="4AD21B85" w14:textId="77777777" w:rsidTr="009F220D">
        <w:tc>
          <w:tcPr>
            <w:tcW w:w="2528" w:type="pct"/>
          </w:tcPr>
          <w:p w14:paraId="598B7728" w14:textId="77777777" w:rsidR="000F2AF6" w:rsidRPr="00C2100D" w:rsidRDefault="00E0462D" w:rsidP="00E0462D">
            <w:pPr>
              <w:jc w:val="center"/>
              <w:rPr>
                <w:b/>
                <w:color w:val="333333"/>
              </w:rPr>
            </w:pPr>
            <w:r w:rsidRPr="00C2100D">
              <w:rPr>
                <w:b/>
                <w:color w:val="333333"/>
              </w:rPr>
              <w:t>VIII. Проведення планового виїзного моніторингу</w:t>
            </w:r>
          </w:p>
        </w:tc>
        <w:tc>
          <w:tcPr>
            <w:tcW w:w="2472" w:type="pct"/>
          </w:tcPr>
          <w:p w14:paraId="56670FB3" w14:textId="77777777" w:rsidR="000F2AF6" w:rsidRPr="00C2100D" w:rsidRDefault="00E0462D" w:rsidP="00E0462D">
            <w:pPr>
              <w:jc w:val="center"/>
              <w:rPr>
                <w:b/>
                <w:color w:val="333333"/>
              </w:rPr>
            </w:pPr>
            <w:r w:rsidRPr="00C2100D">
              <w:rPr>
                <w:b/>
                <w:color w:val="333333"/>
              </w:rPr>
              <w:t>VIII. Проведення планового виїзного моніторингу</w:t>
            </w:r>
          </w:p>
        </w:tc>
      </w:tr>
      <w:tr w:rsidR="00926B85" w:rsidRPr="00C2100D" w14:paraId="5718D664" w14:textId="77777777" w:rsidTr="009F220D">
        <w:tc>
          <w:tcPr>
            <w:tcW w:w="2528" w:type="pct"/>
          </w:tcPr>
          <w:p w14:paraId="7976A0D1" w14:textId="77777777" w:rsidR="00AD0725" w:rsidRPr="00C2100D" w:rsidRDefault="00926B85" w:rsidP="000F2AF6">
            <w:pPr>
              <w:rPr>
                <w:color w:val="333333"/>
              </w:rPr>
            </w:pPr>
            <w:r w:rsidRPr="00C2100D">
              <w:rPr>
                <w:color w:val="333333"/>
              </w:rPr>
              <w:t>51.</w:t>
            </w:r>
            <w:r w:rsidR="00AD0725" w:rsidRPr="00C2100D">
              <w:rPr>
                <w:color w:val="333333"/>
              </w:rPr>
              <w:t xml:space="preserve"> Національний банк визначає ступінь ризику щодо діяльності об’єктів оверсайту за такими основними критеріями: </w:t>
            </w:r>
          </w:p>
          <w:p w14:paraId="57047A85" w14:textId="77777777" w:rsidR="00926B85" w:rsidRPr="00C2100D" w:rsidRDefault="00AD0725" w:rsidP="000F2AF6">
            <w:pPr>
              <w:rPr>
                <w:color w:val="333333"/>
              </w:rPr>
            </w:pPr>
            <w:r w:rsidRPr="00C2100D">
              <w:rPr>
                <w:color w:val="333333"/>
              </w:rPr>
              <w:lastRenderedPageBreak/>
              <w:t xml:space="preserve"> 1) обсяги діяльності </w:t>
            </w:r>
            <w:r w:rsidR="00B8198B" w:rsidRPr="00C2100D">
              <w:rPr>
                <w:color w:val="333333"/>
              </w:rPr>
              <w:t>об’єкта</w:t>
            </w:r>
            <w:r w:rsidRPr="00C2100D">
              <w:rPr>
                <w:color w:val="333333"/>
              </w:rPr>
              <w:t xml:space="preserve"> </w:t>
            </w:r>
            <w:r w:rsidRPr="00C2100D">
              <w:rPr>
                <w:b/>
                <w:strike/>
                <w:color w:val="333333"/>
              </w:rPr>
              <w:t>оверсайту</w:t>
            </w:r>
            <w:r w:rsidRPr="00C2100D">
              <w:rPr>
                <w:b/>
                <w:color w:val="333333"/>
              </w:rPr>
              <w:t xml:space="preserve"> </w:t>
            </w:r>
            <w:r w:rsidRPr="00C2100D">
              <w:rPr>
                <w:color w:val="333333"/>
              </w:rPr>
              <w:t xml:space="preserve">за </w:t>
            </w:r>
            <w:r w:rsidR="00B8198B" w:rsidRPr="00C2100D">
              <w:rPr>
                <w:color w:val="333333"/>
              </w:rPr>
              <w:t>дев’ять</w:t>
            </w:r>
            <w:r w:rsidRPr="00C2100D">
              <w:rPr>
                <w:color w:val="333333"/>
              </w:rPr>
              <w:t xml:space="preserve"> місяців року, що передує плановому року (обсяг операцій </w:t>
            </w:r>
            <w:r w:rsidR="00B8198B" w:rsidRPr="00C2100D">
              <w:rPr>
                <w:color w:val="333333"/>
              </w:rPr>
              <w:t>об’єкта</w:t>
            </w:r>
            <w:r w:rsidRPr="00C2100D">
              <w:rPr>
                <w:color w:val="333333"/>
              </w:rPr>
              <w:t xml:space="preserve"> </w:t>
            </w:r>
            <w:r w:rsidRPr="00C2100D">
              <w:rPr>
                <w:strike/>
                <w:color w:val="333333"/>
              </w:rPr>
              <w:t>оверсайту</w:t>
            </w:r>
            <w:r w:rsidRPr="00C2100D">
              <w:rPr>
                <w:color w:val="333333"/>
              </w:rPr>
              <w:t xml:space="preserve"> в загальному обсязі відповідних платіжних операцій/оброблених інформаційних повідомлень, здійснених усіма </w:t>
            </w:r>
            <w:r w:rsidR="00B8198B" w:rsidRPr="00C2100D">
              <w:rPr>
                <w:color w:val="333333"/>
              </w:rPr>
              <w:t>об’єктами</w:t>
            </w:r>
            <w:r w:rsidRPr="00C2100D">
              <w:rPr>
                <w:color w:val="333333"/>
              </w:rPr>
              <w:t xml:space="preserve"> </w:t>
            </w:r>
            <w:r w:rsidRPr="00C2100D">
              <w:rPr>
                <w:b/>
                <w:strike/>
                <w:color w:val="333333"/>
              </w:rPr>
              <w:t>оверсайту</w:t>
            </w:r>
            <w:r w:rsidRPr="00C2100D">
              <w:rPr>
                <w:color w:val="333333"/>
              </w:rPr>
              <w:t xml:space="preserve">; </w:t>
            </w:r>
          </w:p>
          <w:p w14:paraId="61DD1F40" w14:textId="77777777" w:rsidR="00AD0725" w:rsidRPr="00C2100D" w:rsidRDefault="00B8198B" w:rsidP="000F2AF6">
            <w:pPr>
              <w:rPr>
                <w:color w:val="333333"/>
              </w:rPr>
            </w:pPr>
            <w:r w:rsidRPr="00C2100D">
              <w:rPr>
                <w:color w:val="333333"/>
              </w:rPr>
              <w:t xml:space="preserve">2) важливість </w:t>
            </w:r>
            <w:r w:rsidRPr="00C2100D">
              <w:rPr>
                <w:b/>
                <w:strike/>
                <w:color w:val="333333"/>
              </w:rPr>
              <w:t>об’єкта оверсайту</w:t>
            </w:r>
            <w:r w:rsidRPr="00C2100D">
              <w:rPr>
                <w:color w:val="333333"/>
              </w:rPr>
              <w:t xml:space="preserve">, визначена Національним банком за результатами діяльності за попередній рік. </w:t>
            </w:r>
          </w:p>
        </w:tc>
        <w:tc>
          <w:tcPr>
            <w:tcW w:w="2472" w:type="pct"/>
          </w:tcPr>
          <w:p w14:paraId="7B04B968" w14:textId="77777777" w:rsidR="00CC40E3" w:rsidRPr="00C2100D" w:rsidRDefault="00CC40E3" w:rsidP="00CC40E3">
            <w:pPr>
              <w:rPr>
                <w:color w:val="333333"/>
              </w:rPr>
            </w:pPr>
            <w:r w:rsidRPr="00C2100D">
              <w:rPr>
                <w:color w:val="333333"/>
              </w:rPr>
              <w:lastRenderedPageBreak/>
              <w:t xml:space="preserve">51. Національний банк визначає ступінь ризику щодо діяльності об’єктів оверсайту за такими основними критеріями: </w:t>
            </w:r>
          </w:p>
          <w:p w14:paraId="7F49BED7" w14:textId="77777777" w:rsidR="00CC40E3" w:rsidRPr="00C2100D" w:rsidRDefault="00CC40E3" w:rsidP="00CC40E3">
            <w:pPr>
              <w:rPr>
                <w:color w:val="333333"/>
              </w:rPr>
            </w:pPr>
            <w:r w:rsidRPr="00C2100D">
              <w:rPr>
                <w:color w:val="333333"/>
              </w:rPr>
              <w:lastRenderedPageBreak/>
              <w:t xml:space="preserve"> 1) обс</w:t>
            </w:r>
            <w:r w:rsidR="00CE77EF" w:rsidRPr="00C2100D">
              <w:rPr>
                <w:color w:val="333333"/>
              </w:rPr>
              <w:t xml:space="preserve">яги діяльності об’єкта </w:t>
            </w:r>
            <w:r w:rsidR="00CE77EF" w:rsidRPr="00C2100D">
              <w:rPr>
                <w:b/>
                <w:color w:val="333333"/>
              </w:rPr>
              <w:t>оверсайта</w:t>
            </w:r>
            <w:r w:rsidRPr="00C2100D">
              <w:rPr>
                <w:color w:val="333333"/>
              </w:rPr>
              <w:t xml:space="preserve"> за дев’ять місяців року, що       передує плановому року (</w:t>
            </w:r>
            <w:r w:rsidR="00CE77EF" w:rsidRPr="00C2100D">
              <w:rPr>
                <w:color w:val="333333"/>
              </w:rPr>
              <w:t xml:space="preserve">обсяг операцій об’єкта </w:t>
            </w:r>
            <w:r w:rsidR="00CE77EF" w:rsidRPr="00C2100D">
              <w:rPr>
                <w:b/>
                <w:color w:val="333333"/>
              </w:rPr>
              <w:t>оверсайта</w:t>
            </w:r>
            <w:r w:rsidRPr="00C2100D">
              <w:rPr>
                <w:color w:val="333333"/>
              </w:rPr>
              <w:t xml:space="preserve"> в загальному обсязі відповідних платіжних операцій/оброблених інформаційних повідомлень, здійснених усіма об’єктами </w:t>
            </w:r>
            <w:r w:rsidRPr="00C2100D">
              <w:rPr>
                <w:b/>
                <w:color w:val="333333"/>
              </w:rPr>
              <w:t>оверсайт</w:t>
            </w:r>
            <w:r w:rsidR="00CE77EF" w:rsidRPr="00C2100D">
              <w:rPr>
                <w:b/>
                <w:color w:val="333333"/>
              </w:rPr>
              <w:t>а</w:t>
            </w:r>
            <w:r w:rsidRPr="00C2100D">
              <w:rPr>
                <w:color w:val="333333"/>
              </w:rPr>
              <w:t xml:space="preserve">; </w:t>
            </w:r>
          </w:p>
          <w:p w14:paraId="4B2B4C3E" w14:textId="77777777" w:rsidR="00926B85" w:rsidRPr="00C2100D" w:rsidRDefault="00CC40E3" w:rsidP="00CC40E3">
            <w:pPr>
              <w:rPr>
                <w:color w:val="333333"/>
              </w:rPr>
            </w:pPr>
            <w:r w:rsidRPr="00C2100D">
              <w:rPr>
                <w:color w:val="333333"/>
              </w:rPr>
              <w:t xml:space="preserve">2) важливість </w:t>
            </w:r>
            <w:r w:rsidRPr="00C2100D">
              <w:rPr>
                <w:b/>
                <w:color w:val="333333"/>
              </w:rPr>
              <w:t>платіжної системи/технологічного оператора</w:t>
            </w:r>
            <w:r w:rsidRPr="00C2100D">
              <w:rPr>
                <w:color w:val="333333"/>
              </w:rPr>
              <w:t>, визначена Національним банком за результатами діяльності за попередній рік.</w:t>
            </w:r>
          </w:p>
        </w:tc>
      </w:tr>
      <w:tr w:rsidR="00E0462D" w:rsidRPr="00C2100D" w14:paraId="4D2A50DE" w14:textId="77777777" w:rsidTr="009F220D">
        <w:tc>
          <w:tcPr>
            <w:tcW w:w="2528" w:type="pct"/>
          </w:tcPr>
          <w:p w14:paraId="6EE59B6F" w14:textId="096FD4BD" w:rsidR="00E0462D" w:rsidRPr="00C2100D" w:rsidRDefault="00E0462D" w:rsidP="000F2AF6">
            <w:pPr>
              <w:rPr>
                <w:color w:val="333333"/>
              </w:rPr>
            </w:pPr>
            <w:r w:rsidRPr="00C2100D">
              <w:rPr>
                <w:color w:val="333333"/>
              </w:rPr>
              <w:lastRenderedPageBreak/>
              <w:t xml:space="preserve">53. Суттєвим відхиленням показників діяльності об’єкта </w:t>
            </w:r>
            <w:r w:rsidRPr="00C2100D">
              <w:rPr>
                <w:b/>
                <w:strike/>
                <w:color w:val="333333"/>
              </w:rPr>
              <w:t>оверсайту</w:t>
            </w:r>
            <w:r w:rsidRPr="00C2100D">
              <w:rPr>
                <w:color w:val="333333"/>
              </w:rPr>
              <w:t xml:space="preserve">, що передбачено в підпункті 5 пункту 52 розділу VIII цього Положення, вважається його зміна в бік зменшення або збільшення за останні шість місяців, виявлена під час аналізу поданих об’єктами </w:t>
            </w:r>
            <w:r w:rsidRPr="00C2100D">
              <w:rPr>
                <w:b/>
                <w:strike/>
                <w:color w:val="333333"/>
              </w:rPr>
              <w:t>оверсайту</w:t>
            </w:r>
            <w:r w:rsidRPr="00C2100D">
              <w:rPr>
                <w:color w:val="333333"/>
              </w:rPr>
              <w:t xml:space="preserve"> статистичних даних (звітності), у яких:</w:t>
            </w:r>
          </w:p>
          <w:p w14:paraId="224116F3" w14:textId="77777777" w:rsidR="00240D71" w:rsidRPr="00C2100D" w:rsidRDefault="00240D71" w:rsidP="000F2AF6">
            <w:pPr>
              <w:rPr>
                <w:color w:val="333333"/>
              </w:rPr>
            </w:pPr>
          </w:p>
          <w:p w14:paraId="7988DABF" w14:textId="77777777" w:rsidR="00E0462D" w:rsidRPr="00C2100D" w:rsidRDefault="00E0462D" w:rsidP="00E0462D">
            <w:pPr>
              <w:rPr>
                <w:color w:val="333333"/>
              </w:rPr>
            </w:pPr>
            <w:r w:rsidRPr="00C2100D">
              <w:rPr>
                <w:color w:val="333333"/>
              </w:rPr>
              <w:t xml:space="preserve">1) сума внутрішньодержавних платіжних операцій, за якими у файлі статистичної звітності об’єктами </w:t>
            </w:r>
            <w:r w:rsidRPr="00C2100D">
              <w:rPr>
                <w:b/>
                <w:strike/>
                <w:color w:val="333333"/>
              </w:rPr>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внутрішньодержавних платіжних операцій, виконаних платіжними системами, створеними резидентами та нерезидентами за звітний період (за винятком платіжних операцій, здійснених </w:t>
            </w:r>
            <w:r w:rsidRPr="00C2100D">
              <w:rPr>
                <w:b/>
                <w:strike/>
                <w:color w:val="333333"/>
              </w:rPr>
              <w:t>із використанням електронних платіжних засобів</w:t>
            </w:r>
            <w:r w:rsidRPr="00C2100D">
              <w:rPr>
                <w:color w:val="333333"/>
              </w:rPr>
              <w:t>);</w:t>
            </w:r>
          </w:p>
          <w:p w14:paraId="123CC11C" w14:textId="77777777" w:rsidR="00520D11" w:rsidRPr="00C2100D" w:rsidRDefault="00520D11" w:rsidP="00E0462D">
            <w:pPr>
              <w:rPr>
                <w:color w:val="333333"/>
              </w:rPr>
            </w:pPr>
          </w:p>
          <w:p w14:paraId="3FC8FC0E" w14:textId="77777777" w:rsidR="00520D11" w:rsidRPr="00C2100D" w:rsidRDefault="00520D11" w:rsidP="00E0462D">
            <w:pPr>
              <w:rPr>
                <w:color w:val="333333"/>
              </w:rPr>
            </w:pPr>
          </w:p>
          <w:p w14:paraId="0B46FD1D" w14:textId="77777777" w:rsidR="003F5D83" w:rsidRDefault="003F5D83" w:rsidP="00E0462D">
            <w:pPr>
              <w:rPr>
                <w:color w:val="333333"/>
              </w:rPr>
            </w:pPr>
          </w:p>
          <w:p w14:paraId="676BE164" w14:textId="77777777" w:rsidR="003F5D83" w:rsidRDefault="003F5D83" w:rsidP="00E0462D">
            <w:pPr>
              <w:rPr>
                <w:color w:val="333333"/>
              </w:rPr>
            </w:pPr>
          </w:p>
          <w:p w14:paraId="4CB5D08C" w14:textId="77777777" w:rsidR="003F5D83" w:rsidRDefault="003F5D83" w:rsidP="00E0462D">
            <w:pPr>
              <w:rPr>
                <w:color w:val="333333"/>
              </w:rPr>
            </w:pPr>
          </w:p>
          <w:p w14:paraId="6569FAE0" w14:textId="77777777" w:rsidR="003F5D83" w:rsidRDefault="003F5D83" w:rsidP="00E0462D">
            <w:pPr>
              <w:rPr>
                <w:color w:val="333333"/>
              </w:rPr>
            </w:pPr>
          </w:p>
          <w:p w14:paraId="66A65320" w14:textId="77777777" w:rsidR="003F5D83" w:rsidRDefault="003F5D83" w:rsidP="00E0462D">
            <w:pPr>
              <w:rPr>
                <w:color w:val="333333"/>
              </w:rPr>
            </w:pPr>
          </w:p>
          <w:p w14:paraId="2141C8D5" w14:textId="3A90F8D2" w:rsidR="00E0462D" w:rsidRPr="00C2100D" w:rsidRDefault="00E0462D" w:rsidP="00E0462D">
            <w:pPr>
              <w:rPr>
                <w:color w:val="333333"/>
              </w:rPr>
            </w:pPr>
            <w:r w:rsidRPr="00C2100D">
              <w:rPr>
                <w:color w:val="333333"/>
              </w:rPr>
              <w:t xml:space="preserve">2) сума внутрішньодержавних платіжних операцій </w:t>
            </w:r>
            <w:r w:rsidRPr="00C2100D">
              <w:rPr>
                <w:b/>
                <w:strike/>
                <w:color w:val="333333"/>
              </w:rPr>
              <w:t>кредитового переказу</w:t>
            </w:r>
            <w:r w:rsidRPr="00C2100D">
              <w:rPr>
                <w:color w:val="333333"/>
              </w:rPr>
              <w:t xml:space="preserve">, за якими у файлі статистичної звітності об’єктами </w:t>
            </w:r>
            <w:r w:rsidRPr="00C2100D">
              <w:rPr>
                <w:b/>
                <w:strike/>
                <w:color w:val="333333"/>
              </w:rPr>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внутрішньодержавних платіжних операцій </w:t>
            </w:r>
            <w:r w:rsidRPr="00C2100D">
              <w:rPr>
                <w:b/>
                <w:strike/>
                <w:color w:val="333333"/>
              </w:rPr>
              <w:t>кредитового переказу</w:t>
            </w:r>
            <w:r w:rsidRPr="00C2100D">
              <w:rPr>
                <w:color w:val="333333"/>
              </w:rPr>
              <w:t>;</w:t>
            </w:r>
          </w:p>
          <w:p w14:paraId="73C266FF" w14:textId="77777777" w:rsidR="00520D11" w:rsidRPr="00C2100D" w:rsidRDefault="00520D11" w:rsidP="00E0462D">
            <w:pPr>
              <w:rPr>
                <w:color w:val="333333"/>
              </w:rPr>
            </w:pPr>
          </w:p>
          <w:p w14:paraId="03F639C1" w14:textId="77777777" w:rsidR="00776309" w:rsidRPr="00C2100D" w:rsidRDefault="00776309" w:rsidP="00E0462D">
            <w:pPr>
              <w:rPr>
                <w:color w:val="333333"/>
              </w:rPr>
            </w:pPr>
          </w:p>
          <w:p w14:paraId="181250FF" w14:textId="0CEEFDEB" w:rsidR="00E0462D" w:rsidRPr="00C2100D" w:rsidRDefault="00E0462D" w:rsidP="00E0462D">
            <w:pPr>
              <w:rPr>
                <w:color w:val="333333"/>
              </w:rPr>
            </w:pPr>
            <w:r w:rsidRPr="00C2100D">
              <w:rPr>
                <w:color w:val="333333"/>
              </w:rPr>
              <w:t xml:space="preserve">3) сума платіжних операцій </w:t>
            </w:r>
            <w:r w:rsidRPr="00C2100D">
              <w:rPr>
                <w:b/>
                <w:strike/>
                <w:color w:val="333333"/>
              </w:rPr>
              <w:t>дебетового переказу</w:t>
            </w:r>
            <w:r w:rsidRPr="00C2100D">
              <w:rPr>
                <w:color w:val="333333"/>
              </w:rPr>
              <w:t xml:space="preserve">, за якими у файлі статистичної звітності об’єктами </w:t>
            </w:r>
            <w:r w:rsidRPr="00C2100D">
              <w:rPr>
                <w:b/>
                <w:strike/>
                <w:color w:val="333333"/>
              </w:rPr>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платіжних операцій </w:t>
            </w:r>
            <w:r w:rsidRPr="00C2100D">
              <w:rPr>
                <w:b/>
                <w:strike/>
                <w:color w:val="333333"/>
              </w:rPr>
              <w:t>дебетового переказу</w:t>
            </w:r>
            <w:r w:rsidRPr="00C2100D">
              <w:rPr>
                <w:color w:val="333333"/>
              </w:rPr>
              <w:t>;</w:t>
            </w:r>
          </w:p>
          <w:p w14:paraId="11B9FCBD" w14:textId="77777777" w:rsidR="00520D11" w:rsidRPr="00C2100D" w:rsidRDefault="00520D11" w:rsidP="00E0462D">
            <w:pPr>
              <w:rPr>
                <w:color w:val="333333"/>
              </w:rPr>
            </w:pPr>
          </w:p>
          <w:p w14:paraId="272197AF" w14:textId="0779155D" w:rsidR="00E0462D" w:rsidRPr="00C2100D" w:rsidRDefault="00E0462D" w:rsidP="00E0462D">
            <w:pPr>
              <w:rPr>
                <w:color w:val="333333"/>
              </w:rPr>
            </w:pPr>
            <w:r w:rsidRPr="00C2100D">
              <w:rPr>
                <w:color w:val="333333"/>
              </w:rPr>
              <w:t xml:space="preserve">4) сума транскордонних платіжних операцій, за якими у файлі статистичної звітності об’єктами </w:t>
            </w:r>
            <w:r w:rsidRPr="00C2100D">
              <w:rPr>
                <w:b/>
                <w:strike/>
                <w:color w:val="333333"/>
              </w:rPr>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транскордонних платіжних операцій, виконаних платіжними системами, створеними резидентами та нерезидентами за звітний період (за винятком </w:t>
            </w:r>
            <w:r w:rsidRPr="00C2100D">
              <w:rPr>
                <w:color w:val="333333"/>
              </w:rPr>
              <w:lastRenderedPageBreak/>
              <w:t xml:space="preserve">операцій, </w:t>
            </w:r>
            <w:r w:rsidRPr="00C2100D">
              <w:rPr>
                <w:b/>
                <w:strike/>
                <w:color w:val="333333"/>
              </w:rPr>
              <w:t>здійснених з використанням електронних платіжних засобів</w:t>
            </w:r>
            <w:r w:rsidRPr="00C2100D">
              <w:rPr>
                <w:color w:val="333333"/>
              </w:rPr>
              <w:t>);</w:t>
            </w:r>
          </w:p>
          <w:p w14:paraId="4EC4D0D1" w14:textId="77777777" w:rsidR="00E10A90" w:rsidRPr="00C2100D" w:rsidRDefault="00E10A90" w:rsidP="00E0462D">
            <w:pPr>
              <w:rPr>
                <w:color w:val="333333"/>
              </w:rPr>
            </w:pPr>
          </w:p>
          <w:p w14:paraId="6F8BBD43" w14:textId="77777777" w:rsidR="00E10A90" w:rsidRPr="00C2100D" w:rsidRDefault="00E10A90" w:rsidP="00E0462D">
            <w:pPr>
              <w:rPr>
                <w:color w:val="333333"/>
              </w:rPr>
            </w:pPr>
          </w:p>
          <w:p w14:paraId="5EE89D49" w14:textId="1FBE3342" w:rsidR="00776309" w:rsidRDefault="00776309" w:rsidP="00E0462D">
            <w:pPr>
              <w:rPr>
                <w:color w:val="333333"/>
              </w:rPr>
            </w:pPr>
          </w:p>
          <w:p w14:paraId="5EC1360E" w14:textId="602EE487" w:rsidR="003F5D83" w:rsidRDefault="003F5D83" w:rsidP="00E0462D">
            <w:pPr>
              <w:rPr>
                <w:color w:val="333333"/>
              </w:rPr>
            </w:pPr>
          </w:p>
          <w:p w14:paraId="0201FC38" w14:textId="77777777" w:rsidR="003F5D83" w:rsidRPr="00C2100D" w:rsidRDefault="003F5D83" w:rsidP="00E0462D">
            <w:pPr>
              <w:rPr>
                <w:color w:val="333333"/>
              </w:rPr>
            </w:pPr>
          </w:p>
          <w:p w14:paraId="63210A39" w14:textId="77777777" w:rsidR="00E0462D" w:rsidRPr="00C2100D" w:rsidRDefault="00E0462D" w:rsidP="00E0462D">
            <w:pPr>
              <w:rPr>
                <w:color w:val="333333"/>
              </w:rPr>
            </w:pPr>
            <w:r w:rsidRPr="00C2100D">
              <w:rPr>
                <w:color w:val="333333"/>
              </w:rPr>
              <w:t xml:space="preserve">5) сума транскордонних платіжних операцій </w:t>
            </w:r>
            <w:r w:rsidRPr="00C2100D">
              <w:rPr>
                <w:b/>
                <w:strike/>
                <w:color w:val="333333"/>
              </w:rPr>
              <w:t>кредитового переказу</w:t>
            </w:r>
            <w:r w:rsidRPr="00C2100D">
              <w:rPr>
                <w:color w:val="333333"/>
              </w:rPr>
              <w:t xml:space="preserve">, за якими у файлі статистичної звітності об’єктами </w:t>
            </w:r>
            <w:r w:rsidRPr="00C2100D">
              <w:rPr>
                <w:b/>
                <w:strike/>
                <w:color w:val="333333"/>
              </w:rPr>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транскордонних платіжних операцій </w:t>
            </w:r>
            <w:r w:rsidRPr="00C2100D">
              <w:rPr>
                <w:b/>
                <w:strike/>
                <w:color w:val="333333"/>
              </w:rPr>
              <w:t>кредитового переказу</w:t>
            </w:r>
            <w:r w:rsidRPr="00C2100D">
              <w:rPr>
                <w:color w:val="333333"/>
              </w:rPr>
              <w:t>, виконаних за звітний період;</w:t>
            </w:r>
          </w:p>
          <w:p w14:paraId="05921CE1" w14:textId="77777777" w:rsidR="00E10A90" w:rsidRPr="00C2100D" w:rsidRDefault="00E10A90" w:rsidP="00E0462D">
            <w:pPr>
              <w:rPr>
                <w:color w:val="333333"/>
              </w:rPr>
            </w:pPr>
          </w:p>
          <w:p w14:paraId="535E18C2" w14:textId="77777777" w:rsidR="00E0462D" w:rsidRPr="00C2100D" w:rsidRDefault="00E0462D" w:rsidP="00E0462D">
            <w:pPr>
              <w:rPr>
                <w:color w:val="333333"/>
              </w:rPr>
            </w:pPr>
            <w:r w:rsidRPr="00C2100D">
              <w:rPr>
                <w:color w:val="333333"/>
              </w:rPr>
              <w:t xml:space="preserve">6) сума платіжних операцій з використанням електронних платіжних засобів, за якими у файлі статистичної звітності об’єктами </w:t>
            </w:r>
            <w:r w:rsidRPr="00C2100D">
              <w:rPr>
                <w:b/>
                <w:strike/>
                <w:color w:val="333333"/>
              </w:rPr>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платіжних операцій, виконаних з використанням електронних платіжних засобів </w:t>
            </w:r>
            <w:r w:rsidRPr="00C2100D">
              <w:rPr>
                <w:strike/>
                <w:color w:val="333333"/>
              </w:rPr>
              <w:t>на території України</w:t>
            </w:r>
            <w:r w:rsidRPr="00C2100D">
              <w:rPr>
                <w:color w:val="333333"/>
              </w:rPr>
              <w:t xml:space="preserve"> за звітний період;</w:t>
            </w:r>
          </w:p>
          <w:p w14:paraId="5BE8AEF5" w14:textId="77777777" w:rsidR="00E10A90" w:rsidRPr="00C2100D" w:rsidRDefault="00E10A90" w:rsidP="00E0462D">
            <w:pPr>
              <w:rPr>
                <w:color w:val="333333"/>
              </w:rPr>
            </w:pPr>
          </w:p>
          <w:p w14:paraId="088CC233" w14:textId="77777777" w:rsidR="00E10A90" w:rsidRPr="00C2100D" w:rsidRDefault="00E10A90" w:rsidP="00E0462D">
            <w:pPr>
              <w:rPr>
                <w:color w:val="333333"/>
              </w:rPr>
            </w:pPr>
          </w:p>
          <w:p w14:paraId="1B02E629" w14:textId="77777777" w:rsidR="00E0462D" w:rsidRPr="00C2100D" w:rsidRDefault="00E0462D" w:rsidP="00E0462D">
            <w:pPr>
              <w:rPr>
                <w:color w:val="333333"/>
              </w:rPr>
            </w:pPr>
            <w:r w:rsidRPr="00C2100D">
              <w:rPr>
                <w:color w:val="333333"/>
              </w:rPr>
              <w:t xml:space="preserve">7) сума платіжних операцій з електронними грошима, за якими у файлі статистичної звітності об’єктами </w:t>
            </w:r>
            <w:r w:rsidRPr="00C2100D">
              <w:rPr>
                <w:strike/>
                <w:color w:val="333333"/>
              </w:rPr>
              <w:t>оверсайту</w:t>
            </w:r>
            <w:r w:rsidRPr="00C2100D">
              <w:rPr>
                <w:color w:val="333333"/>
              </w:rPr>
              <w:t xml:space="preserve"> </w:t>
            </w:r>
            <w:r w:rsidRPr="00C2100D">
              <w:rPr>
                <w:color w:val="333333"/>
              </w:rPr>
              <w:lastRenderedPageBreak/>
              <w:t>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платіжних операцій з електронними грошима за звітний період;</w:t>
            </w:r>
          </w:p>
          <w:p w14:paraId="59447F3F" w14:textId="77777777" w:rsidR="00E0462D" w:rsidRPr="00C2100D" w:rsidRDefault="00E0462D" w:rsidP="00E0462D">
            <w:pPr>
              <w:rPr>
                <w:b/>
                <w:strike/>
                <w:color w:val="333333"/>
              </w:rPr>
            </w:pPr>
            <w:r w:rsidRPr="00C2100D">
              <w:rPr>
                <w:b/>
                <w:strike/>
                <w:color w:val="333333"/>
              </w:rPr>
              <w:t>8) сума операцій з приймання готівки в гривнях за допомогою платіжних пристроїв та/або в пунктах надання фінансових послуг для виконання платіжних операцій, за якими у файлі статистичної звітності об’єктами оверсайту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операцій з приймання готівки в гривнях за допомогою платіжних пристроїв та/або в пунктах надання фінансових послуг для виконання платіжних операцій за звітний період;</w:t>
            </w:r>
          </w:p>
          <w:p w14:paraId="33D27140" w14:textId="1C16495E" w:rsidR="00E0462D" w:rsidRPr="00C2100D" w:rsidRDefault="00FB429C" w:rsidP="00E0462D">
            <w:pPr>
              <w:rPr>
                <w:color w:val="333333"/>
              </w:rPr>
            </w:pPr>
            <w:r w:rsidRPr="00C2100D">
              <w:rPr>
                <w:strike/>
                <w:color w:val="333333"/>
              </w:rPr>
              <w:t>9</w:t>
            </w:r>
            <w:r w:rsidR="00E0462D" w:rsidRPr="00C2100D">
              <w:rPr>
                <w:color w:val="333333"/>
              </w:rPr>
              <w:t xml:space="preserve">) сума або кількість інформаційних повідомлень, оброблених технологічними операторами та пов’язаних з наданням платіжних послуг, за якими у файлі статистичної звітності об’єктами </w:t>
            </w:r>
            <w:r w:rsidR="00E0462D" w:rsidRPr="00C2100D">
              <w:rPr>
                <w:b/>
                <w:strike/>
                <w:color w:val="333333"/>
              </w:rPr>
              <w:t>оверсайту</w:t>
            </w:r>
            <w:r w:rsidR="00E0462D"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загальної суми або кількості інформаційних повідомлень, оброблених технологічними операторами та пов’язаних із наданням платіжних послуг;</w:t>
            </w:r>
          </w:p>
          <w:p w14:paraId="2B4F642A" w14:textId="77777777" w:rsidR="006D6FEE" w:rsidRPr="00C2100D" w:rsidRDefault="006D6FEE" w:rsidP="00E0462D">
            <w:pPr>
              <w:rPr>
                <w:color w:val="333333"/>
              </w:rPr>
            </w:pPr>
          </w:p>
          <w:p w14:paraId="1FC276C7" w14:textId="77777777" w:rsidR="00E0462D" w:rsidRPr="00C2100D" w:rsidRDefault="00E0462D" w:rsidP="00E0462D">
            <w:pPr>
              <w:rPr>
                <w:color w:val="333333"/>
              </w:rPr>
            </w:pPr>
            <w:r w:rsidRPr="00C2100D">
              <w:rPr>
                <w:strike/>
                <w:color w:val="333333"/>
              </w:rPr>
              <w:t>10</w:t>
            </w:r>
            <w:r w:rsidRPr="00C2100D">
              <w:rPr>
                <w:color w:val="333333"/>
              </w:rPr>
              <w:t xml:space="preserve">) розмір комісійної винагороди (інтерчейндж) або плати за еквайринг, за якими у файлі статистичної звітності об’єктами </w:t>
            </w:r>
            <w:r w:rsidRPr="00C2100D">
              <w:rPr>
                <w:strike/>
                <w:color w:val="333333"/>
              </w:rPr>
              <w:lastRenderedPageBreak/>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0,5 відсоткового пункту і більше від середньозваженого розміру комісійної винагороди (інтерчейндж) та плати за еквайринг відповідно за звітний період в Україні;</w:t>
            </w:r>
          </w:p>
          <w:p w14:paraId="025369C4" w14:textId="77777777" w:rsidR="00E10A90" w:rsidRPr="00C2100D" w:rsidRDefault="00E10A90" w:rsidP="00E0462D">
            <w:pPr>
              <w:rPr>
                <w:color w:val="333333"/>
              </w:rPr>
            </w:pPr>
          </w:p>
          <w:p w14:paraId="550D43E4" w14:textId="28C0EC6E" w:rsidR="00E0462D" w:rsidRPr="00C2100D" w:rsidRDefault="00E0462D" w:rsidP="00E0462D">
            <w:pPr>
              <w:rPr>
                <w:color w:val="333333"/>
              </w:rPr>
            </w:pPr>
            <w:r w:rsidRPr="00C2100D">
              <w:rPr>
                <w:strike/>
                <w:color w:val="333333"/>
              </w:rPr>
              <w:t>11</w:t>
            </w:r>
            <w:r w:rsidRPr="00C2100D">
              <w:rPr>
                <w:color w:val="333333"/>
              </w:rPr>
              <w:t xml:space="preserve">) кількість емітованих (розповсюджених) електронних платіжних засобів, платіжних пристроїв чи пунктів надання фінансових послуг, що використовуються для виконання платіжних операцій, за якими у файлі статистичної звітності об’єктами </w:t>
            </w:r>
            <w:r w:rsidRPr="00C2100D">
              <w:rPr>
                <w:strike/>
                <w:color w:val="333333"/>
              </w:rPr>
              <w:t>оверсайту</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загального значення відповідного показника.</w:t>
            </w:r>
          </w:p>
        </w:tc>
        <w:tc>
          <w:tcPr>
            <w:tcW w:w="2472" w:type="pct"/>
          </w:tcPr>
          <w:p w14:paraId="78F26ACD" w14:textId="77777777" w:rsidR="00520D11" w:rsidRPr="00C2100D" w:rsidRDefault="00520D11" w:rsidP="00520D11">
            <w:pPr>
              <w:pStyle w:val="rvps2"/>
              <w:shd w:val="clear" w:color="auto" w:fill="FFFFFF"/>
              <w:spacing w:before="0" w:beforeAutospacing="0" w:after="150" w:afterAutospacing="0"/>
              <w:ind w:firstLine="450"/>
              <w:jc w:val="both"/>
              <w:rPr>
                <w:color w:val="333333"/>
                <w:sz w:val="28"/>
                <w:szCs w:val="28"/>
              </w:rPr>
            </w:pPr>
            <w:r w:rsidRPr="00C2100D">
              <w:rPr>
                <w:color w:val="333333"/>
                <w:sz w:val="28"/>
                <w:szCs w:val="28"/>
              </w:rPr>
              <w:lastRenderedPageBreak/>
              <w:t xml:space="preserve">53. Суттєвим відхиленням показників діяльності об’єкта </w:t>
            </w:r>
            <w:r w:rsidRPr="00C2100D">
              <w:rPr>
                <w:b/>
                <w:color w:val="333333"/>
                <w:sz w:val="28"/>
                <w:szCs w:val="28"/>
              </w:rPr>
              <w:t>оверсайт</w:t>
            </w:r>
            <w:r w:rsidR="006438C7" w:rsidRPr="00C2100D">
              <w:rPr>
                <w:b/>
                <w:color w:val="333333"/>
                <w:sz w:val="28"/>
                <w:szCs w:val="28"/>
              </w:rPr>
              <w:t>а</w:t>
            </w:r>
            <w:r w:rsidRPr="00C2100D">
              <w:rPr>
                <w:color w:val="333333"/>
                <w:sz w:val="28"/>
                <w:szCs w:val="28"/>
              </w:rPr>
              <w:t xml:space="preserve">, що передбачено в підпункті 5 пункту 52 розділу VIII цього Положення, вважається його зміна в бік зменшення або збільшення за останні шість місяців, виявлена під час аналізу поданих об’єктами </w:t>
            </w:r>
            <w:r w:rsidRPr="00C2100D">
              <w:rPr>
                <w:b/>
                <w:color w:val="333333"/>
                <w:sz w:val="28"/>
                <w:szCs w:val="28"/>
              </w:rPr>
              <w:t>оверсайт</w:t>
            </w:r>
            <w:r w:rsidR="006438C7" w:rsidRPr="00C2100D">
              <w:rPr>
                <w:b/>
                <w:color w:val="333333"/>
                <w:sz w:val="28"/>
                <w:szCs w:val="28"/>
              </w:rPr>
              <w:t>а</w:t>
            </w:r>
            <w:r w:rsidRPr="00C2100D">
              <w:rPr>
                <w:color w:val="333333"/>
                <w:sz w:val="28"/>
                <w:szCs w:val="28"/>
              </w:rPr>
              <w:t xml:space="preserve"> статистичних даних (звітності), у яких: </w:t>
            </w:r>
          </w:p>
          <w:p w14:paraId="06F83DAD" w14:textId="5FFAFCEE" w:rsidR="00520D11" w:rsidRPr="00C2100D" w:rsidRDefault="00520D11" w:rsidP="00520D11">
            <w:pPr>
              <w:rPr>
                <w:color w:val="333333"/>
              </w:rPr>
            </w:pPr>
            <w:r w:rsidRPr="00C2100D">
              <w:rPr>
                <w:color w:val="333333"/>
              </w:rPr>
              <w:t xml:space="preserve">1) сума внутрішньодержавних платіжних операцій, </w:t>
            </w:r>
            <w:r w:rsidRPr="00C2100D">
              <w:rPr>
                <w:b/>
                <w:color w:val="333333"/>
              </w:rPr>
              <w:t xml:space="preserve">виконаних платіжними системами, створеними резидентами та нерезидентами (за винятком платіжних операцій, виконаних у платіжних системах, </w:t>
            </w:r>
            <w:r w:rsidR="004C2E03" w:rsidRPr="00C2100D">
              <w:rPr>
                <w:b/>
                <w:color w:val="333333"/>
              </w:rPr>
              <w:t xml:space="preserve">у </w:t>
            </w:r>
            <w:r w:rsidRPr="00C2100D">
              <w:rPr>
                <w:b/>
                <w:color w:val="333333"/>
              </w:rPr>
              <w:t>як</w:t>
            </w:r>
            <w:r w:rsidR="004C2E03" w:rsidRPr="00C2100D">
              <w:rPr>
                <w:b/>
                <w:color w:val="333333"/>
              </w:rPr>
              <w:t>их</w:t>
            </w:r>
            <w:r w:rsidRPr="00C2100D">
              <w:rPr>
                <w:b/>
                <w:color w:val="333333"/>
              </w:rPr>
              <w:t xml:space="preserve"> </w:t>
            </w:r>
            <w:r w:rsidR="004C2E03" w:rsidRPr="00C2100D">
              <w:rPr>
                <w:b/>
                <w:color w:val="333333"/>
              </w:rPr>
              <w:t>використовуються</w:t>
            </w:r>
            <w:r w:rsidRPr="00C2100D">
              <w:rPr>
                <w:b/>
                <w:color w:val="333333"/>
              </w:rPr>
              <w:t xml:space="preserve"> електронн</w:t>
            </w:r>
            <w:r w:rsidR="004C2E03" w:rsidRPr="00C2100D">
              <w:rPr>
                <w:b/>
                <w:color w:val="333333"/>
              </w:rPr>
              <w:t>і</w:t>
            </w:r>
            <w:r w:rsidRPr="00C2100D">
              <w:rPr>
                <w:b/>
                <w:color w:val="333333"/>
              </w:rPr>
              <w:t xml:space="preserve"> платіжн</w:t>
            </w:r>
            <w:r w:rsidR="004C2E03" w:rsidRPr="00C2100D">
              <w:rPr>
                <w:b/>
                <w:color w:val="333333"/>
              </w:rPr>
              <w:t>і</w:t>
            </w:r>
            <w:r w:rsidRPr="00C2100D">
              <w:rPr>
                <w:b/>
                <w:color w:val="333333"/>
              </w:rPr>
              <w:t xml:space="preserve"> засоб</w:t>
            </w:r>
            <w:r w:rsidR="004C2E03" w:rsidRPr="00C2100D">
              <w:rPr>
                <w:b/>
                <w:color w:val="333333"/>
              </w:rPr>
              <w:t>и</w:t>
            </w:r>
            <w:r w:rsidRPr="00C2100D">
              <w:rPr>
                <w:b/>
                <w:color w:val="333333"/>
              </w:rPr>
              <w:t>),</w:t>
            </w:r>
            <w:r w:rsidRPr="00C2100D">
              <w:rPr>
                <w:color w:val="333333"/>
              </w:rPr>
              <w:t xml:space="preserve"> за якими у файлі статистичн</w:t>
            </w:r>
            <w:r w:rsidR="006438C7" w:rsidRPr="00C2100D">
              <w:rPr>
                <w:color w:val="333333"/>
              </w:rPr>
              <w:t xml:space="preserve">ої звітності об’єктами </w:t>
            </w:r>
            <w:r w:rsidR="006438C7" w:rsidRPr="00C2100D">
              <w:rPr>
                <w:b/>
                <w:color w:val="333333"/>
              </w:rPr>
              <w:t>оверсайта</w:t>
            </w:r>
            <w:r w:rsidRPr="00C2100D">
              <w:rPr>
                <w:color w:val="333333"/>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внутрішньодержавних платіжних операцій, виконаних платіжними системами, створеними резидентами та нерезидентами за звітний період (за </w:t>
            </w:r>
            <w:r w:rsidRPr="00C2100D">
              <w:rPr>
                <w:color w:val="333333"/>
              </w:rPr>
              <w:lastRenderedPageBreak/>
              <w:t xml:space="preserve">винятком платіжних операцій, здійснених </w:t>
            </w:r>
            <w:r w:rsidRPr="00C2100D">
              <w:rPr>
                <w:b/>
                <w:color w:val="333333"/>
              </w:rPr>
              <w:t xml:space="preserve">у платіжних системах, </w:t>
            </w:r>
            <w:r w:rsidR="004C2E03" w:rsidRPr="00C2100D">
              <w:rPr>
                <w:b/>
                <w:color w:val="333333"/>
              </w:rPr>
              <w:t xml:space="preserve">у </w:t>
            </w:r>
            <w:r w:rsidRPr="00C2100D">
              <w:rPr>
                <w:b/>
                <w:color w:val="333333"/>
              </w:rPr>
              <w:t>як</w:t>
            </w:r>
            <w:r w:rsidR="004C2E03" w:rsidRPr="00C2100D">
              <w:rPr>
                <w:b/>
                <w:color w:val="333333"/>
              </w:rPr>
              <w:t>их</w:t>
            </w:r>
            <w:r w:rsidRPr="00C2100D">
              <w:rPr>
                <w:b/>
                <w:color w:val="333333"/>
              </w:rPr>
              <w:t xml:space="preserve"> </w:t>
            </w:r>
            <w:r w:rsidR="004C2E03" w:rsidRPr="00C2100D">
              <w:rPr>
                <w:b/>
                <w:color w:val="333333"/>
              </w:rPr>
              <w:t>використовуються</w:t>
            </w:r>
            <w:r w:rsidRPr="00C2100D">
              <w:rPr>
                <w:b/>
                <w:color w:val="333333"/>
              </w:rPr>
              <w:t xml:space="preserve"> електронн</w:t>
            </w:r>
            <w:r w:rsidR="00F05A91" w:rsidRPr="00C2100D">
              <w:rPr>
                <w:b/>
                <w:color w:val="333333"/>
              </w:rPr>
              <w:t>і</w:t>
            </w:r>
            <w:r w:rsidRPr="00C2100D">
              <w:rPr>
                <w:b/>
                <w:color w:val="333333"/>
              </w:rPr>
              <w:t xml:space="preserve"> платіжн</w:t>
            </w:r>
            <w:r w:rsidR="00F05A91" w:rsidRPr="00C2100D">
              <w:rPr>
                <w:b/>
                <w:color w:val="333333"/>
              </w:rPr>
              <w:t>і</w:t>
            </w:r>
            <w:r w:rsidRPr="00C2100D">
              <w:rPr>
                <w:b/>
                <w:color w:val="333333"/>
              </w:rPr>
              <w:t xml:space="preserve"> засоб</w:t>
            </w:r>
            <w:r w:rsidR="00F05A91" w:rsidRPr="00C2100D">
              <w:rPr>
                <w:b/>
                <w:color w:val="333333"/>
              </w:rPr>
              <w:t>и</w:t>
            </w:r>
            <w:r w:rsidRPr="00C2100D">
              <w:rPr>
                <w:color w:val="333333"/>
              </w:rPr>
              <w:t>);</w:t>
            </w:r>
          </w:p>
          <w:p w14:paraId="3AC62A60" w14:textId="77777777" w:rsidR="00240D71" w:rsidRPr="00C2100D" w:rsidRDefault="00240D71" w:rsidP="00520D11">
            <w:pPr>
              <w:rPr>
                <w:color w:val="333333"/>
              </w:rPr>
            </w:pPr>
          </w:p>
          <w:p w14:paraId="7C62CB6B" w14:textId="77777777" w:rsidR="00520D11" w:rsidRPr="00C2100D" w:rsidRDefault="00520D11" w:rsidP="00520D11">
            <w:pPr>
              <w:pStyle w:val="rvps2"/>
              <w:shd w:val="clear" w:color="auto" w:fill="FFFFFF"/>
              <w:spacing w:before="0" w:beforeAutospacing="0" w:after="150" w:afterAutospacing="0"/>
              <w:jc w:val="both"/>
              <w:rPr>
                <w:color w:val="333333"/>
                <w:sz w:val="28"/>
                <w:szCs w:val="28"/>
              </w:rPr>
            </w:pPr>
            <w:r w:rsidRPr="00C2100D">
              <w:rPr>
                <w:color w:val="333333"/>
                <w:sz w:val="28"/>
                <w:szCs w:val="28"/>
              </w:rPr>
              <w:t>2) сума внутрішньодержавних платіжних операцій</w:t>
            </w:r>
            <w:r w:rsidRPr="00C2100D">
              <w:rPr>
                <w:b/>
                <w:color w:val="333333"/>
                <w:sz w:val="28"/>
                <w:szCs w:val="28"/>
              </w:rPr>
              <w:t>, ініційованих з використанням кредитового трансферу</w:t>
            </w:r>
            <w:r w:rsidRPr="00C2100D">
              <w:rPr>
                <w:color w:val="333333"/>
                <w:sz w:val="28"/>
                <w:szCs w:val="28"/>
              </w:rPr>
              <w:t>, за якими у файлі статистичн</w:t>
            </w:r>
            <w:r w:rsidR="006438C7" w:rsidRPr="00C2100D">
              <w:rPr>
                <w:color w:val="333333"/>
                <w:sz w:val="28"/>
                <w:szCs w:val="28"/>
              </w:rPr>
              <w:t xml:space="preserve">ої звітності об'єктами </w:t>
            </w:r>
            <w:r w:rsidR="006438C7" w:rsidRPr="00C2100D">
              <w:rPr>
                <w:b/>
                <w:color w:val="333333"/>
                <w:sz w:val="28"/>
                <w:szCs w:val="28"/>
              </w:rPr>
              <w:t>оверсайта</w:t>
            </w:r>
            <w:r w:rsidRPr="00C2100D">
              <w:rPr>
                <w:color w:val="333333"/>
                <w:sz w:val="28"/>
                <w:szCs w:val="28"/>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внутрішньодержавних платіжних операцій</w:t>
            </w:r>
            <w:r w:rsidRPr="00C2100D">
              <w:rPr>
                <w:b/>
                <w:color w:val="333333"/>
                <w:sz w:val="28"/>
                <w:szCs w:val="28"/>
              </w:rPr>
              <w:t>, ініційованих з використанням кредитового трансферу,</w:t>
            </w:r>
            <w:r w:rsidRPr="00C2100D">
              <w:rPr>
                <w:color w:val="333333"/>
                <w:sz w:val="28"/>
                <w:szCs w:val="28"/>
              </w:rPr>
              <w:t xml:space="preserve"> </w:t>
            </w:r>
            <w:r w:rsidRPr="00C2100D">
              <w:rPr>
                <w:b/>
                <w:color w:val="333333"/>
                <w:sz w:val="28"/>
                <w:szCs w:val="28"/>
              </w:rPr>
              <w:t>за звітний період</w:t>
            </w:r>
            <w:r w:rsidRPr="00C2100D">
              <w:rPr>
                <w:color w:val="333333"/>
                <w:sz w:val="28"/>
                <w:szCs w:val="28"/>
              </w:rPr>
              <w:t>;</w:t>
            </w:r>
          </w:p>
          <w:p w14:paraId="7522C333" w14:textId="77777777" w:rsidR="00520D11" w:rsidRPr="00C2100D" w:rsidRDefault="00520D11" w:rsidP="00520D11">
            <w:pPr>
              <w:pStyle w:val="rvps2"/>
              <w:shd w:val="clear" w:color="auto" w:fill="FFFFFF"/>
              <w:spacing w:before="0" w:beforeAutospacing="0" w:after="150" w:afterAutospacing="0"/>
              <w:jc w:val="both"/>
              <w:rPr>
                <w:color w:val="333333"/>
                <w:sz w:val="28"/>
                <w:szCs w:val="28"/>
              </w:rPr>
            </w:pPr>
            <w:r w:rsidRPr="00C2100D">
              <w:rPr>
                <w:color w:val="333333"/>
                <w:sz w:val="28"/>
                <w:szCs w:val="28"/>
              </w:rPr>
              <w:t>3) сума платіжних операцій</w:t>
            </w:r>
            <w:r w:rsidRPr="00C2100D">
              <w:rPr>
                <w:b/>
                <w:color w:val="333333"/>
                <w:sz w:val="28"/>
                <w:szCs w:val="28"/>
              </w:rPr>
              <w:t>, ініційованих з використанням прямого дебету</w:t>
            </w:r>
            <w:r w:rsidRPr="00C2100D">
              <w:rPr>
                <w:color w:val="333333"/>
                <w:sz w:val="28"/>
                <w:szCs w:val="28"/>
              </w:rPr>
              <w:t xml:space="preserve">, за якими у файлі статистичної звітності об'єктами </w:t>
            </w:r>
            <w:r w:rsidRPr="00C2100D">
              <w:rPr>
                <w:b/>
                <w:color w:val="333333"/>
                <w:sz w:val="28"/>
                <w:szCs w:val="28"/>
              </w:rPr>
              <w:t>оверсайт</w:t>
            </w:r>
            <w:r w:rsidR="006438C7" w:rsidRPr="00C2100D">
              <w:rPr>
                <w:b/>
                <w:color w:val="333333"/>
                <w:sz w:val="28"/>
                <w:szCs w:val="28"/>
              </w:rPr>
              <w:t>а</w:t>
            </w:r>
            <w:r w:rsidRPr="00C2100D">
              <w:rPr>
                <w:color w:val="333333"/>
                <w:sz w:val="28"/>
                <w:szCs w:val="28"/>
              </w:rPr>
              <w:t xml:space="preserve"> надана інформація (метрики, параметри, некласифіковані реквізити показників), що свідчить про відхилення показників, становить один відсоток і більше від усіх платіжних операцій</w:t>
            </w:r>
            <w:r w:rsidRPr="00C2100D">
              <w:rPr>
                <w:b/>
                <w:color w:val="333333"/>
                <w:sz w:val="28"/>
                <w:szCs w:val="28"/>
              </w:rPr>
              <w:t>, ініційованих з використанням прямого дебету,</w:t>
            </w:r>
            <w:r w:rsidRPr="00C2100D">
              <w:rPr>
                <w:color w:val="333333"/>
                <w:sz w:val="28"/>
                <w:szCs w:val="28"/>
              </w:rPr>
              <w:t xml:space="preserve"> </w:t>
            </w:r>
            <w:r w:rsidRPr="00C2100D">
              <w:rPr>
                <w:b/>
                <w:color w:val="333333"/>
                <w:sz w:val="28"/>
                <w:szCs w:val="28"/>
              </w:rPr>
              <w:t>за звітний період</w:t>
            </w:r>
            <w:r w:rsidRPr="00C2100D">
              <w:rPr>
                <w:color w:val="333333"/>
                <w:sz w:val="28"/>
                <w:szCs w:val="28"/>
              </w:rPr>
              <w:t>;</w:t>
            </w:r>
          </w:p>
          <w:p w14:paraId="51A77B21" w14:textId="77777777" w:rsidR="00520D11" w:rsidRPr="00C2100D" w:rsidRDefault="00E10A90" w:rsidP="00E10A90">
            <w:pPr>
              <w:pStyle w:val="rvps2"/>
              <w:shd w:val="clear" w:color="auto" w:fill="FFFFFF"/>
              <w:spacing w:before="0" w:beforeAutospacing="0" w:after="150" w:afterAutospacing="0"/>
              <w:jc w:val="both"/>
              <w:rPr>
                <w:color w:val="333333"/>
                <w:sz w:val="28"/>
                <w:szCs w:val="28"/>
              </w:rPr>
            </w:pPr>
            <w:r w:rsidRPr="00C2100D">
              <w:rPr>
                <w:color w:val="333333"/>
                <w:sz w:val="28"/>
                <w:szCs w:val="28"/>
              </w:rPr>
              <w:t xml:space="preserve">4) </w:t>
            </w:r>
            <w:r w:rsidR="00520D11" w:rsidRPr="00C2100D">
              <w:rPr>
                <w:color w:val="333333"/>
                <w:sz w:val="28"/>
                <w:szCs w:val="28"/>
              </w:rPr>
              <w:t xml:space="preserve">сума транскордонних платіжних операцій, </w:t>
            </w:r>
            <w:r w:rsidR="00520D11" w:rsidRPr="00C2100D">
              <w:rPr>
                <w:b/>
                <w:color w:val="333333"/>
                <w:sz w:val="28"/>
                <w:szCs w:val="28"/>
              </w:rPr>
              <w:t>виконаних платіжними системами, створеними резидентами та нерезидентами (за винятком платіжних операції, виконаних у</w:t>
            </w:r>
            <w:r w:rsidR="00520D11" w:rsidRPr="00C2100D">
              <w:rPr>
                <w:b/>
                <w:color w:val="333333"/>
                <w:sz w:val="28"/>
                <w:szCs w:val="28"/>
                <w:shd w:val="clear" w:color="auto" w:fill="FFFFFF"/>
              </w:rPr>
              <w:t xml:space="preserve"> платіжних системах, </w:t>
            </w:r>
            <w:r w:rsidR="004C2E03" w:rsidRPr="00C2100D">
              <w:rPr>
                <w:b/>
                <w:color w:val="333333"/>
                <w:sz w:val="28"/>
                <w:szCs w:val="28"/>
                <w:shd w:val="clear" w:color="auto" w:fill="FFFFFF"/>
              </w:rPr>
              <w:t xml:space="preserve">у </w:t>
            </w:r>
            <w:r w:rsidR="00520D11" w:rsidRPr="00C2100D">
              <w:rPr>
                <w:b/>
                <w:color w:val="333333"/>
                <w:sz w:val="28"/>
                <w:szCs w:val="28"/>
                <w:shd w:val="clear" w:color="auto" w:fill="FFFFFF"/>
              </w:rPr>
              <w:t>як</w:t>
            </w:r>
            <w:r w:rsidR="004C2E03" w:rsidRPr="00C2100D">
              <w:rPr>
                <w:b/>
                <w:color w:val="333333"/>
                <w:sz w:val="28"/>
                <w:szCs w:val="28"/>
                <w:shd w:val="clear" w:color="auto" w:fill="FFFFFF"/>
              </w:rPr>
              <w:t>их</w:t>
            </w:r>
            <w:r w:rsidR="00520D11" w:rsidRPr="00C2100D">
              <w:rPr>
                <w:b/>
                <w:color w:val="333333"/>
                <w:sz w:val="28"/>
                <w:szCs w:val="28"/>
                <w:shd w:val="clear" w:color="auto" w:fill="FFFFFF"/>
              </w:rPr>
              <w:t xml:space="preserve"> </w:t>
            </w:r>
            <w:r w:rsidR="004C2E03" w:rsidRPr="00C2100D">
              <w:rPr>
                <w:b/>
                <w:color w:val="333333"/>
                <w:sz w:val="28"/>
                <w:szCs w:val="28"/>
                <w:shd w:val="clear" w:color="auto" w:fill="FFFFFF"/>
              </w:rPr>
              <w:t>використовуються</w:t>
            </w:r>
            <w:r w:rsidR="00520D11" w:rsidRPr="00C2100D">
              <w:rPr>
                <w:b/>
                <w:color w:val="333333"/>
                <w:sz w:val="28"/>
                <w:szCs w:val="28"/>
                <w:shd w:val="clear" w:color="auto" w:fill="FFFFFF"/>
              </w:rPr>
              <w:t xml:space="preserve"> електронн</w:t>
            </w:r>
            <w:r w:rsidR="004C2E03" w:rsidRPr="00C2100D">
              <w:rPr>
                <w:b/>
                <w:color w:val="333333"/>
                <w:sz w:val="28"/>
                <w:szCs w:val="28"/>
                <w:shd w:val="clear" w:color="auto" w:fill="FFFFFF"/>
              </w:rPr>
              <w:t>і</w:t>
            </w:r>
            <w:r w:rsidR="00520D11" w:rsidRPr="00C2100D">
              <w:rPr>
                <w:b/>
                <w:color w:val="333333"/>
                <w:sz w:val="28"/>
                <w:szCs w:val="28"/>
                <w:shd w:val="clear" w:color="auto" w:fill="FFFFFF"/>
              </w:rPr>
              <w:t xml:space="preserve"> платіжн</w:t>
            </w:r>
            <w:r w:rsidR="004C2E03" w:rsidRPr="00C2100D">
              <w:rPr>
                <w:b/>
                <w:color w:val="333333"/>
                <w:sz w:val="28"/>
                <w:szCs w:val="28"/>
                <w:shd w:val="clear" w:color="auto" w:fill="FFFFFF"/>
              </w:rPr>
              <w:t>і</w:t>
            </w:r>
            <w:r w:rsidR="00520D11" w:rsidRPr="00C2100D">
              <w:rPr>
                <w:b/>
                <w:color w:val="333333"/>
                <w:sz w:val="28"/>
                <w:szCs w:val="28"/>
                <w:shd w:val="clear" w:color="auto" w:fill="FFFFFF"/>
              </w:rPr>
              <w:t xml:space="preserve"> засоб</w:t>
            </w:r>
            <w:r w:rsidR="004C2E03" w:rsidRPr="00C2100D">
              <w:rPr>
                <w:b/>
                <w:color w:val="333333"/>
                <w:sz w:val="28"/>
                <w:szCs w:val="28"/>
                <w:shd w:val="clear" w:color="auto" w:fill="FFFFFF"/>
              </w:rPr>
              <w:t>и</w:t>
            </w:r>
            <w:r w:rsidR="00520D11" w:rsidRPr="00C2100D">
              <w:rPr>
                <w:b/>
                <w:color w:val="333333"/>
                <w:sz w:val="28"/>
                <w:szCs w:val="28"/>
                <w:shd w:val="clear" w:color="auto" w:fill="FFFFFF"/>
              </w:rPr>
              <w:t>),</w:t>
            </w:r>
            <w:r w:rsidR="00520D11" w:rsidRPr="00C2100D">
              <w:rPr>
                <w:color w:val="333333"/>
                <w:sz w:val="28"/>
                <w:szCs w:val="28"/>
              </w:rPr>
              <w:t xml:space="preserve"> за якими у файлі статистичної звітності об'єктами </w:t>
            </w:r>
            <w:r w:rsidR="00520D11" w:rsidRPr="00C2100D">
              <w:rPr>
                <w:b/>
                <w:color w:val="333333"/>
                <w:sz w:val="28"/>
                <w:szCs w:val="28"/>
              </w:rPr>
              <w:t>оверсайт</w:t>
            </w:r>
            <w:r w:rsidR="006438C7" w:rsidRPr="00C2100D">
              <w:rPr>
                <w:b/>
                <w:color w:val="333333"/>
                <w:sz w:val="28"/>
                <w:szCs w:val="28"/>
              </w:rPr>
              <w:t>а</w:t>
            </w:r>
            <w:r w:rsidR="00520D11" w:rsidRPr="00C2100D">
              <w:rPr>
                <w:color w:val="333333"/>
                <w:sz w:val="28"/>
                <w:szCs w:val="28"/>
              </w:rPr>
              <w:t xml:space="preserve"> надана інформація (метрики, параметри, некласифіковані реквізити показників), </w:t>
            </w:r>
            <w:r w:rsidRPr="00C2100D">
              <w:rPr>
                <w:color w:val="333333"/>
                <w:sz w:val="28"/>
                <w:szCs w:val="28"/>
              </w:rPr>
              <w:lastRenderedPageBreak/>
              <w:t>що свідчить про відхилення показників</w:t>
            </w:r>
            <w:r w:rsidR="00520D11" w:rsidRPr="00C2100D">
              <w:rPr>
                <w:color w:val="333333"/>
                <w:sz w:val="28"/>
                <w:szCs w:val="28"/>
              </w:rPr>
              <w:t xml:space="preserve">, становить один відсоток і більше від усіх транскордонних платіжних операцій, виконаних платіжними системами, створеними резидентами та нерезидентами за звітний період (за винятком </w:t>
            </w:r>
            <w:r w:rsidR="00520D11" w:rsidRPr="00C2100D">
              <w:rPr>
                <w:b/>
                <w:color w:val="333333"/>
                <w:sz w:val="28"/>
                <w:szCs w:val="28"/>
              </w:rPr>
              <w:t>платіжних</w:t>
            </w:r>
            <w:r w:rsidR="00520D11" w:rsidRPr="00C2100D">
              <w:rPr>
                <w:color w:val="333333"/>
                <w:sz w:val="28"/>
                <w:szCs w:val="28"/>
              </w:rPr>
              <w:t xml:space="preserve"> операцій, </w:t>
            </w:r>
            <w:r w:rsidR="00520D11" w:rsidRPr="00C2100D">
              <w:rPr>
                <w:b/>
                <w:color w:val="333333"/>
                <w:sz w:val="28"/>
                <w:szCs w:val="28"/>
              </w:rPr>
              <w:t>виконаних у</w:t>
            </w:r>
            <w:r w:rsidR="00520D11" w:rsidRPr="00C2100D">
              <w:rPr>
                <w:b/>
                <w:color w:val="333333"/>
                <w:sz w:val="28"/>
                <w:szCs w:val="28"/>
                <w:shd w:val="clear" w:color="auto" w:fill="FFFFFF"/>
              </w:rPr>
              <w:t xml:space="preserve"> платіжних системах, </w:t>
            </w:r>
            <w:r w:rsidR="004C2E03" w:rsidRPr="00C2100D">
              <w:rPr>
                <w:b/>
                <w:color w:val="333333"/>
                <w:sz w:val="28"/>
                <w:szCs w:val="28"/>
                <w:shd w:val="clear" w:color="auto" w:fill="FFFFFF"/>
              </w:rPr>
              <w:t xml:space="preserve">у </w:t>
            </w:r>
            <w:r w:rsidR="00520D11" w:rsidRPr="00C2100D">
              <w:rPr>
                <w:b/>
                <w:color w:val="333333"/>
                <w:sz w:val="28"/>
                <w:szCs w:val="28"/>
                <w:shd w:val="clear" w:color="auto" w:fill="FFFFFF"/>
              </w:rPr>
              <w:t>як</w:t>
            </w:r>
            <w:r w:rsidR="004C2E03" w:rsidRPr="00C2100D">
              <w:rPr>
                <w:b/>
                <w:color w:val="333333"/>
                <w:sz w:val="28"/>
                <w:szCs w:val="28"/>
                <w:shd w:val="clear" w:color="auto" w:fill="FFFFFF"/>
              </w:rPr>
              <w:t>их</w:t>
            </w:r>
            <w:r w:rsidR="00520D11" w:rsidRPr="00C2100D">
              <w:rPr>
                <w:b/>
                <w:color w:val="333333"/>
                <w:sz w:val="28"/>
                <w:szCs w:val="28"/>
                <w:shd w:val="clear" w:color="auto" w:fill="FFFFFF"/>
              </w:rPr>
              <w:t xml:space="preserve"> </w:t>
            </w:r>
            <w:r w:rsidR="004C2E03" w:rsidRPr="00C2100D">
              <w:rPr>
                <w:b/>
                <w:color w:val="333333"/>
                <w:sz w:val="28"/>
                <w:szCs w:val="28"/>
                <w:shd w:val="clear" w:color="auto" w:fill="FFFFFF"/>
              </w:rPr>
              <w:t>використовуються</w:t>
            </w:r>
            <w:r w:rsidR="00520D11" w:rsidRPr="00C2100D">
              <w:rPr>
                <w:b/>
                <w:color w:val="333333"/>
                <w:sz w:val="28"/>
                <w:szCs w:val="28"/>
                <w:shd w:val="clear" w:color="auto" w:fill="FFFFFF"/>
              </w:rPr>
              <w:t xml:space="preserve"> електронн</w:t>
            </w:r>
            <w:r w:rsidR="004C2E03" w:rsidRPr="00C2100D">
              <w:rPr>
                <w:b/>
                <w:color w:val="333333"/>
                <w:sz w:val="28"/>
                <w:szCs w:val="28"/>
                <w:shd w:val="clear" w:color="auto" w:fill="FFFFFF"/>
              </w:rPr>
              <w:t>і</w:t>
            </w:r>
            <w:r w:rsidR="00520D11" w:rsidRPr="00C2100D">
              <w:rPr>
                <w:b/>
                <w:color w:val="333333"/>
                <w:sz w:val="28"/>
                <w:szCs w:val="28"/>
                <w:shd w:val="clear" w:color="auto" w:fill="FFFFFF"/>
              </w:rPr>
              <w:t xml:space="preserve"> платіжн</w:t>
            </w:r>
            <w:r w:rsidR="004C2E03" w:rsidRPr="00C2100D">
              <w:rPr>
                <w:b/>
                <w:color w:val="333333"/>
                <w:sz w:val="28"/>
                <w:szCs w:val="28"/>
                <w:shd w:val="clear" w:color="auto" w:fill="FFFFFF"/>
              </w:rPr>
              <w:t>і</w:t>
            </w:r>
            <w:r w:rsidR="00520D11" w:rsidRPr="00C2100D">
              <w:rPr>
                <w:b/>
                <w:color w:val="333333"/>
                <w:sz w:val="28"/>
                <w:szCs w:val="28"/>
                <w:shd w:val="clear" w:color="auto" w:fill="FFFFFF"/>
              </w:rPr>
              <w:t xml:space="preserve"> засоб</w:t>
            </w:r>
            <w:r w:rsidR="004C2E03" w:rsidRPr="00C2100D">
              <w:rPr>
                <w:b/>
                <w:color w:val="333333"/>
                <w:sz w:val="28"/>
                <w:szCs w:val="28"/>
                <w:shd w:val="clear" w:color="auto" w:fill="FFFFFF"/>
              </w:rPr>
              <w:t>и</w:t>
            </w:r>
            <w:r w:rsidRPr="00C2100D">
              <w:rPr>
                <w:color w:val="333333"/>
                <w:sz w:val="28"/>
                <w:szCs w:val="28"/>
              </w:rPr>
              <w:t>);</w:t>
            </w:r>
          </w:p>
          <w:p w14:paraId="212B87B8" w14:textId="77777777" w:rsidR="00520D11" w:rsidRPr="00C2100D" w:rsidRDefault="00E10A90" w:rsidP="00E10A90">
            <w:pPr>
              <w:pStyle w:val="rvps2"/>
              <w:shd w:val="clear" w:color="auto" w:fill="FFFFFF"/>
              <w:spacing w:before="0" w:beforeAutospacing="0" w:after="150" w:afterAutospacing="0"/>
              <w:jc w:val="both"/>
              <w:rPr>
                <w:color w:val="333333"/>
                <w:sz w:val="28"/>
                <w:szCs w:val="28"/>
              </w:rPr>
            </w:pPr>
            <w:r w:rsidRPr="00C2100D">
              <w:rPr>
                <w:color w:val="333333"/>
                <w:sz w:val="28"/>
                <w:szCs w:val="28"/>
              </w:rPr>
              <w:t xml:space="preserve">5) </w:t>
            </w:r>
            <w:r w:rsidR="00520D11" w:rsidRPr="00C2100D">
              <w:rPr>
                <w:color w:val="333333"/>
                <w:sz w:val="28"/>
                <w:szCs w:val="28"/>
              </w:rPr>
              <w:t>сума транскордонних платіжних операцій</w:t>
            </w:r>
            <w:r w:rsidR="00520D11" w:rsidRPr="00C2100D">
              <w:rPr>
                <w:b/>
                <w:color w:val="333333"/>
                <w:sz w:val="28"/>
                <w:szCs w:val="28"/>
              </w:rPr>
              <w:t>, здійснених з використанням кредитового трансферу</w:t>
            </w:r>
            <w:r w:rsidR="00520D11" w:rsidRPr="00C2100D">
              <w:rPr>
                <w:color w:val="333333"/>
                <w:sz w:val="28"/>
                <w:szCs w:val="28"/>
              </w:rPr>
              <w:t>, за якими у файлі статистичної звіт</w:t>
            </w:r>
            <w:r w:rsidR="006438C7" w:rsidRPr="00C2100D">
              <w:rPr>
                <w:color w:val="333333"/>
                <w:sz w:val="28"/>
                <w:szCs w:val="28"/>
              </w:rPr>
              <w:t xml:space="preserve">ності об'єктами </w:t>
            </w:r>
            <w:r w:rsidR="006438C7" w:rsidRPr="00C2100D">
              <w:rPr>
                <w:b/>
                <w:color w:val="333333"/>
                <w:sz w:val="28"/>
                <w:szCs w:val="28"/>
              </w:rPr>
              <w:t>оверсайта</w:t>
            </w:r>
            <w:r w:rsidR="00520D11" w:rsidRPr="00C2100D">
              <w:rPr>
                <w:color w:val="333333"/>
                <w:sz w:val="28"/>
                <w:szCs w:val="28"/>
              </w:rPr>
              <w:t xml:space="preserve"> надана інформація (метрики, параметри, некласифіковані реквізити показників), </w:t>
            </w:r>
            <w:r w:rsidRPr="00C2100D">
              <w:rPr>
                <w:color w:val="333333"/>
                <w:sz w:val="28"/>
                <w:szCs w:val="28"/>
              </w:rPr>
              <w:t>що свідчить про відхилення показників</w:t>
            </w:r>
            <w:r w:rsidR="00520D11" w:rsidRPr="00C2100D">
              <w:rPr>
                <w:color w:val="333333"/>
                <w:sz w:val="28"/>
                <w:szCs w:val="28"/>
              </w:rPr>
              <w:t>, становить один відсоток і більше від усіх транскордонних платіжних операцій</w:t>
            </w:r>
            <w:r w:rsidR="00520D11" w:rsidRPr="00C2100D">
              <w:rPr>
                <w:b/>
                <w:color w:val="333333"/>
                <w:sz w:val="28"/>
                <w:szCs w:val="28"/>
              </w:rPr>
              <w:t>, здійснених з використанням кредитового трансферу</w:t>
            </w:r>
            <w:r w:rsidRPr="00C2100D">
              <w:rPr>
                <w:color w:val="333333"/>
                <w:sz w:val="28"/>
                <w:szCs w:val="28"/>
              </w:rPr>
              <w:t>, виконаних за звітний період;</w:t>
            </w:r>
          </w:p>
          <w:p w14:paraId="1E025272" w14:textId="77777777" w:rsidR="00520D11" w:rsidRPr="00C2100D" w:rsidRDefault="00E10A90" w:rsidP="00E10A90">
            <w:pPr>
              <w:pStyle w:val="rvps2"/>
              <w:shd w:val="clear" w:color="auto" w:fill="FFFFFF"/>
              <w:spacing w:before="0" w:beforeAutospacing="0" w:after="150" w:afterAutospacing="0"/>
              <w:jc w:val="both"/>
              <w:rPr>
                <w:color w:val="333333"/>
                <w:sz w:val="28"/>
                <w:szCs w:val="28"/>
              </w:rPr>
            </w:pPr>
            <w:r w:rsidRPr="00C2100D">
              <w:rPr>
                <w:color w:val="333333"/>
                <w:sz w:val="28"/>
                <w:szCs w:val="28"/>
              </w:rPr>
              <w:t xml:space="preserve">6) </w:t>
            </w:r>
            <w:r w:rsidR="00520D11" w:rsidRPr="00C2100D">
              <w:rPr>
                <w:color w:val="333333"/>
                <w:sz w:val="28"/>
                <w:szCs w:val="28"/>
              </w:rPr>
              <w:t xml:space="preserve">сума платіжних операцій з використанням електронних платіжних засобів, за якими у файлі статистичної звітності об'єктами </w:t>
            </w:r>
            <w:r w:rsidR="00520D11" w:rsidRPr="00C2100D">
              <w:rPr>
                <w:b/>
                <w:color w:val="333333"/>
                <w:sz w:val="28"/>
                <w:szCs w:val="28"/>
              </w:rPr>
              <w:t>оверсайт</w:t>
            </w:r>
            <w:r w:rsidR="006438C7" w:rsidRPr="00C2100D">
              <w:rPr>
                <w:b/>
                <w:color w:val="333333"/>
                <w:sz w:val="28"/>
                <w:szCs w:val="28"/>
              </w:rPr>
              <w:t>а</w:t>
            </w:r>
            <w:r w:rsidR="00520D11" w:rsidRPr="00C2100D">
              <w:rPr>
                <w:color w:val="333333"/>
                <w:sz w:val="28"/>
                <w:szCs w:val="28"/>
              </w:rPr>
              <w:t xml:space="preserve"> надана інформація (метрики, параметри, некласифіковані реквізити показників), </w:t>
            </w:r>
            <w:r w:rsidRPr="00C2100D">
              <w:rPr>
                <w:color w:val="333333"/>
                <w:sz w:val="28"/>
                <w:szCs w:val="28"/>
              </w:rPr>
              <w:t>що свідчить про відхилення показників</w:t>
            </w:r>
            <w:r w:rsidR="00520D11" w:rsidRPr="00C2100D">
              <w:rPr>
                <w:color w:val="333333"/>
                <w:sz w:val="28"/>
                <w:szCs w:val="28"/>
              </w:rPr>
              <w:t xml:space="preserve">, становить один відсоток і більше від усіх платіжних операцій, виконаних з використанням електронних платіжних засобів </w:t>
            </w:r>
            <w:r w:rsidR="00520D11" w:rsidRPr="00C2100D">
              <w:rPr>
                <w:b/>
                <w:color w:val="333333"/>
                <w:sz w:val="28"/>
                <w:szCs w:val="28"/>
              </w:rPr>
              <w:t>учасниками платіжних систем</w:t>
            </w:r>
            <w:r w:rsidR="00520D11" w:rsidRPr="00C2100D">
              <w:rPr>
                <w:b/>
                <w:color w:val="333333"/>
                <w:sz w:val="28"/>
                <w:szCs w:val="28"/>
                <w:shd w:val="clear" w:color="auto" w:fill="FFFFFF"/>
              </w:rPr>
              <w:t xml:space="preserve">, </w:t>
            </w:r>
            <w:r w:rsidR="004C2E03" w:rsidRPr="00C2100D">
              <w:rPr>
                <w:b/>
                <w:color w:val="333333"/>
                <w:sz w:val="28"/>
                <w:szCs w:val="28"/>
                <w:shd w:val="clear" w:color="auto" w:fill="FFFFFF"/>
              </w:rPr>
              <w:t xml:space="preserve">у </w:t>
            </w:r>
            <w:r w:rsidR="00520D11" w:rsidRPr="00C2100D">
              <w:rPr>
                <w:b/>
                <w:color w:val="333333"/>
                <w:sz w:val="28"/>
                <w:szCs w:val="28"/>
                <w:shd w:val="clear" w:color="auto" w:fill="FFFFFF"/>
              </w:rPr>
              <w:t>як</w:t>
            </w:r>
            <w:r w:rsidR="004C2E03" w:rsidRPr="00C2100D">
              <w:rPr>
                <w:b/>
                <w:color w:val="333333"/>
                <w:sz w:val="28"/>
                <w:szCs w:val="28"/>
                <w:shd w:val="clear" w:color="auto" w:fill="FFFFFF"/>
              </w:rPr>
              <w:t>их</w:t>
            </w:r>
            <w:r w:rsidR="00520D11" w:rsidRPr="00C2100D">
              <w:rPr>
                <w:b/>
                <w:color w:val="333333"/>
                <w:sz w:val="28"/>
                <w:szCs w:val="28"/>
                <w:shd w:val="clear" w:color="auto" w:fill="FFFFFF"/>
              </w:rPr>
              <w:t xml:space="preserve"> </w:t>
            </w:r>
            <w:r w:rsidR="004C2E03" w:rsidRPr="00C2100D">
              <w:rPr>
                <w:b/>
                <w:color w:val="333333"/>
                <w:sz w:val="28"/>
                <w:szCs w:val="28"/>
                <w:shd w:val="clear" w:color="auto" w:fill="FFFFFF"/>
              </w:rPr>
              <w:t>використовуються</w:t>
            </w:r>
            <w:r w:rsidR="00520D11" w:rsidRPr="00C2100D">
              <w:rPr>
                <w:b/>
                <w:color w:val="333333"/>
                <w:sz w:val="28"/>
                <w:szCs w:val="28"/>
                <w:shd w:val="clear" w:color="auto" w:fill="FFFFFF"/>
              </w:rPr>
              <w:t xml:space="preserve"> електронн</w:t>
            </w:r>
            <w:r w:rsidR="004C2E03" w:rsidRPr="00C2100D">
              <w:rPr>
                <w:b/>
                <w:color w:val="333333"/>
                <w:sz w:val="28"/>
                <w:szCs w:val="28"/>
                <w:shd w:val="clear" w:color="auto" w:fill="FFFFFF"/>
              </w:rPr>
              <w:t>і</w:t>
            </w:r>
            <w:r w:rsidR="00520D11" w:rsidRPr="00C2100D">
              <w:rPr>
                <w:b/>
                <w:color w:val="333333"/>
                <w:sz w:val="28"/>
                <w:szCs w:val="28"/>
                <w:shd w:val="clear" w:color="auto" w:fill="FFFFFF"/>
              </w:rPr>
              <w:t xml:space="preserve"> платіжн</w:t>
            </w:r>
            <w:r w:rsidR="004C2E03" w:rsidRPr="00C2100D">
              <w:rPr>
                <w:b/>
                <w:color w:val="333333"/>
                <w:sz w:val="28"/>
                <w:szCs w:val="28"/>
                <w:shd w:val="clear" w:color="auto" w:fill="FFFFFF"/>
              </w:rPr>
              <w:t>і</w:t>
            </w:r>
            <w:r w:rsidR="00520D11" w:rsidRPr="00C2100D">
              <w:rPr>
                <w:b/>
                <w:color w:val="333333"/>
                <w:sz w:val="28"/>
                <w:szCs w:val="28"/>
                <w:shd w:val="clear" w:color="auto" w:fill="FFFFFF"/>
              </w:rPr>
              <w:t xml:space="preserve"> засоб</w:t>
            </w:r>
            <w:r w:rsidR="004C2E03" w:rsidRPr="00C2100D">
              <w:rPr>
                <w:b/>
                <w:color w:val="333333"/>
                <w:sz w:val="28"/>
                <w:szCs w:val="28"/>
                <w:shd w:val="clear" w:color="auto" w:fill="FFFFFF"/>
              </w:rPr>
              <w:t>и</w:t>
            </w:r>
            <w:r w:rsidR="00520D11" w:rsidRPr="00C2100D">
              <w:rPr>
                <w:b/>
                <w:color w:val="333333"/>
                <w:sz w:val="28"/>
                <w:szCs w:val="28"/>
                <w:shd w:val="clear" w:color="auto" w:fill="FFFFFF"/>
              </w:rPr>
              <w:t>,</w:t>
            </w:r>
            <w:r w:rsidRPr="00C2100D">
              <w:rPr>
                <w:color w:val="333333"/>
                <w:sz w:val="28"/>
                <w:szCs w:val="28"/>
              </w:rPr>
              <w:t xml:space="preserve"> за звітний період;</w:t>
            </w:r>
          </w:p>
          <w:p w14:paraId="5A21A685" w14:textId="77777777" w:rsidR="00520D11" w:rsidRPr="00C2100D" w:rsidRDefault="00E10A90" w:rsidP="00520D11">
            <w:pPr>
              <w:pStyle w:val="rvps2"/>
              <w:shd w:val="clear" w:color="auto" w:fill="FFFFFF"/>
              <w:spacing w:before="0" w:beforeAutospacing="0" w:after="150" w:afterAutospacing="0"/>
              <w:jc w:val="both"/>
              <w:rPr>
                <w:color w:val="333333"/>
                <w:sz w:val="28"/>
                <w:szCs w:val="28"/>
              </w:rPr>
            </w:pPr>
            <w:r w:rsidRPr="00C2100D">
              <w:rPr>
                <w:color w:val="333333"/>
                <w:sz w:val="28"/>
                <w:szCs w:val="28"/>
              </w:rPr>
              <w:t xml:space="preserve">7) </w:t>
            </w:r>
            <w:r w:rsidR="00520D11" w:rsidRPr="00C2100D">
              <w:rPr>
                <w:color w:val="333333"/>
                <w:sz w:val="28"/>
                <w:szCs w:val="28"/>
              </w:rPr>
              <w:t xml:space="preserve">сума платіжних операцій з електронними грошима, за якими у файлі статистичної звітності об'єктами </w:t>
            </w:r>
            <w:r w:rsidR="00520D11" w:rsidRPr="00C2100D">
              <w:rPr>
                <w:b/>
                <w:color w:val="333333"/>
                <w:sz w:val="28"/>
                <w:szCs w:val="28"/>
              </w:rPr>
              <w:t>оверсайт</w:t>
            </w:r>
            <w:r w:rsidR="006438C7" w:rsidRPr="00C2100D">
              <w:rPr>
                <w:b/>
                <w:color w:val="333333"/>
                <w:sz w:val="28"/>
                <w:szCs w:val="28"/>
              </w:rPr>
              <w:t>а</w:t>
            </w:r>
            <w:r w:rsidR="00520D11" w:rsidRPr="00C2100D">
              <w:rPr>
                <w:color w:val="333333"/>
                <w:sz w:val="28"/>
                <w:szCs w:val="28"/>
              </w:rPr>
              <w:t xml:space="preserve"> </w:t>
            </w:r>
            <w:r w:rsidR="00520D11" w:rsidRPr="00C2100D">
              <w:rPr>
                <w:color w:val="333333"/>
                <w:sz w:val="28"/>
                <w:szCs w:val="28"/>
              </w:rPr>
              <w:lastRenderedPageBreak/>
              <w:t xml:space="preserve">надана інформація (метрики, параметри, некласифіковані реквізити показників), </w:t>
            </w:r>
            <w:r w:rsidRPr="00C2100D">
              <w:rPr>
                <w:color w:val="333333"/>
                <w:sz w:val="28"/>
                <w:szCs w:val="28"/>
              </w:rPr>
              <w:t>що свідчить про відхилення показників</w:t>
            </w:r>
            <w:r w:rsidR="00520D11" w:rsidRPr="00C2100D">
              <w:rPr>
                <w:color w:val="333333"/>
                <w:sz w:val="28"/>
                <w:szCs w:val="28"/>
              </w:rPr>
              <w:t>, становить один відсоток і більше від усіх платіжних операцій з електро</w:t>
            </w:r>
            <w:r w:rsidRPr="00C2100D">
              <w:rPr>
                <w:color w:val="333333"/>
                <w:sz w:val="28"/>
                <w:szCs w:val="28"/>
              </w:rPr>
              <w:t>нними грошима за звітний період;</w:t>
            </w:r>
          </w:p>
          <w:p w14:paraId="57FE249E" w14:textId="77777777" w:rsidR="00520D11" w:rsidRPr="00C2100D" w:rsidRDefault="00520D11" w:rsidP="00520D11">
            <w:pPr>
              <w:pStyle w:val="rvps2"/>
              <w:shd w:val="clear" w:color="auto" w:fill="FFFFFF"/>
              <w:spacing w:before="0" w:beforeAutospacing="0" w:after="150" w:afterAutospacing="0"/>
              <w:ind w:firstLine="450"/>
              <w:jc w:val="both"/>
              <w:rPr>
                <w:b/>
                <w:color w:val="333333"/>
                <w:sz w:val="28"/>
                <w:szCs w:val="28"/>
              </w:rPr>
            </w:pPr>
          </w:p>
          <w:p w14:paraId="4BCF953E" w14:textId="77777777" w:rsidR="00520D11" w:rsidRPr="00C2100D" w:rsidRDefault="00520D11" w:rsidP="00520D11">
            <w:pPr>
              <w:pStyle w:val="rvps2"/>
              <w:shd w:val="clear" w:color="auto" w:fill="FFFFFF"/>
              <w:spacing w:before="0" w:beforeAutospacing="0" w:after="150" w:afterAutospacing="0"/>
              <w:ind w:firstLine="450"/>
              <w:jc w:val="both"/>
              <w:rPr>
                <w:b/>
                <w:color w:val="333333"/>
                <w:sz w:val="28"/>
                <w:szCs w:val="28"/>
              </w:rPr>
            </w:pPr>
            <w:r w:rsidRPr="00C2100D">
              <w:rPr>
                <w:b/>
                <w:color w:val="333333"/>
                <w:sz w:val="28"/>
                <w:szCs w:val="28"/>
              </w:rPr>
              <w:t>норму видалено</w:t>
            </w:r>
          </w:p>
          <w:p w14:paraId="759D4F2D" w14:textId="77777777" w:rsidR="00520D11" w:rsidRPr="00C2100D" w:rsidRDefault="00520D11" w:rsidP="00520D11">
            <w:pPr>
              <w:pStyle w:val="rvps2"/>
              <w:shd w:val="clear" w:color="auto" w:fill="FFFFFF"/>
              <w:spacing w:before="0" w:beforeAutospacing="0" w:after="150" w:afterAutospacing="0"/>
              <w:ind w:firstLine="450"/>
              <w:jc w:val="both"/>
              <w:rPr>
                <w:color w:val="333333"/>
                <w:sz w:val="28"/>
                <w:szCs w:val="28"/>
              </w:rPr>
            </w:pPr>
          </w:p>
          <w:p w14:paraId="2EF36184" w14:textId="77777777" w:rsidR="00520D11" w:rsidRPr="00C2100D" w:rsidRDefault="00520D11" w:rsidP="00520D11">
            <w:pPr>
              <w:pStyle w:val="rvps2"/>
              <w:shd w:val="clear" w:color="auto" w:fill="FFFFFF"/>
              <w:spacing w:before="0" w:beforeAutospacing="0" w:after="150" w:afterAutospacing="0"/>
              <w:ind w:firstLine="450"/>
              <w:jc w:val="both"/>
              <w:rPr>
                <w:color w:val="333333"/>
                <w:sz w:val="28"/>
                <w:szCs w:val="28"/>
              </w:rPr>
            </w:pPr>
          </w:p>
          <w:p w14:paraId="49F0DBA5" w14:textId="77777777" w:rsidR="006D6FEE" w:rsidRPr="00C2100D" w:rsidRDefault="006D6FEE" w:rsidP="00520D11">
            <w:pPr>
              <w:pStyle w:val="rvps2"/>
              <w:shd w:val="clear" w:color="auto" w:fill="FFFFFF"/>
              <w:spacing w:before="0" w:beforeAutospacing="0" w:after="150" w:afterAutospacing="0"/>
              <w:ind w:firstLine="450"/>
              <w:jc w:val="both"/>
              <w:rPr>
                <w:b/>
                <w:color w:val="333333"/>
                <w:sz w:val="28"/>
                <w:szCs w:val="28"/>
              </w:rPr>
            </w:pPr>
          </w:p>
          <w:p w14:paraId="15A1086B" w14:textId="77777777" w:rsidR="0036508D" w:rsidRDefault="0036508D" w:rsidP="00520D11">
            <w:pPr>
              <w:pStyle w:val="rvps2"/>
              <w:shd w:val="clear" w:color="auto" w:fill="FFFFFF"/>
              <w:spacing w:before="0" w:beforeAutospacing="0" w:after="150" w:afterAutospacing="0"/>
              <w:ind w:firstLine="450"/>
              <w:jc w:val="both"/>
              <w:rPr>
                <w:b/>
                <w:color w:val="333333"/>
                <w:sz w:val="28"/>
                <w:szCs w:val="28"/>
              </w:rPr>
            </w:pPr>
          </w:p>
          <w:p w14:paraId="0D438EAA" w14:textId="77777777" w:rsidR="003F5D83" w:rsidRDefault="003F5D83" w:rsidP="00520D11">
            <w:pPr>
              <w:pStyle w:val="rvps2"/>
              <w:shd w:val="clear" w:color="auto" w:fill="FFFFFF"/>
              <w:spacing w:before="0" w:beforeAutospacing="0" w:after="150" w:afterAutospacing="0"/>
              <w:ind w:firstLine="450"/>
              <w:jc w:val="both"/>
              <w:rPr>
                <w:b/>
                <w:color w:val="333333"/>
                <w:sz w:val="28"/>
                <w:szCs w:val="28"/>
              </w:rPr>
            </w:pPr>
          </w:p>
          <w:p w14:paraId="382728DA" w14:textId="2B34378B" w:rsidR="00520D11" w:rsidRPr="00C2100D" w:rsidRDefault="00E10A90" w:rsidP="00520D11">
            <w:pPr>
              <w:pStyle w:val="rvps2"/>
              <w:shd w:val="clear" w:color="auto" w:fill="FFFFFF"/>
              <w:spacing w:before="0" w:beforeAutospacing="0" w:after="150" w:afterAutospacing="0"/>
              <w:ind w:firstLine="450"/>
              <w:jc w:val="both"/>
              <w:rPr>
                <w:color w:val="333333"/>
                <w:sz w:val="28"/>
                <w:szCs w:val="28"/>
              </w:rPr>
            </w:pPr>
            <w:r w:rsidRPr="00C2100D">
              <w:rPr>
                <w:b/>
                <w:color w:val="333333"/>
                <w:sz w:val="28"/>
                <w:szCs w:val="28"/>
              </w:rPr>
              <w:t>8</w:t>
            </w:r>
            <w:r w:rsidRPr="00C2100D">
              <w:rPr>
                <w:color w:val="333333"/>
                <w:sz w:val="28"/>
                <w:szCs w:val="28"/>
              </w:rPr>
              <w:t xml:space="preserve">) </w:t>
            </w:r>
            <w:r w:rsidR="00520D11" w:rsidRPr="00C2100D">
              <w:rPr>
                <w:color w:val="333333"/>
                <w:sz w:val="28"/>
                <w:szCs w:val="28"/>
              </w:rPr>
              <w:t xml:space="preserve">сума або кількість інформаційних повідомлень, оброблених технологічними операторами та пов'язаних із наданням платіжних послуг, за якими у файлі статистичної звітності об'єктами </w:t>
            </w:r>
            <w:r w:rsidR="00520D11" w:rsidRPr="00C2100D">
              <w:rPr>
                <w:b/>
                <w:color w:val="333333"/>
                <w:sz w:val="28"/>
                <w:szCs w:val="28"/>
              </w:rPr>
              <w:t>оверсайт</w:t>
            </w:r>
            <w:r w:rsidR="006438C7" w:rsidRPr="00C2100D">
              <w:rPr>
                <w:b/>
                <w:color w:val="333333"/>
                <w:sz w:val="28"/>
                <w:szCs w:val="28"/>
              </w:rPr>
              <w:t>а</w:t>
            </w:r>
            <w:r w:rsidR="00520D11" w:rsidRPr="00C2100D">
              <w:rPr>
                <w:color w:val="333333"/>
                <w:sz w:val="28"/>
                <w:szCs w:val="28"/>
              </w:rPr>
              <w:t xml:space="preserve"> надана інформація (метрики, параметри, некласифіковані реквізити показників), </w:t>
            </w:r>
            <w:r w:rsidRPr="00C2100D">
              <w:rPr>
                <w:color w:val="333333"/>
                <w:sz w:val="28"/>
                <w:szCs w:val="28"/>
              </w:rPr>
              <w:t>що свідчить про відхилення показників,</w:t>
            </w:r>
            <w:r w:rsidR="00520D11" w:rsidRPr="00C2100D">
              <w:rPr>
                <w:color w:val="333333"/>
                <w:sz w:val="28"/>
                <w:szCs w:val="28"/>
              </w:rPr>
              <w:t xml:space="preserve"> становить один відсоток і більше від загальної суми або кількості інформаційних повідомлень, оброблених технологічними операторами та пов'язан</w:t>
            </w:r>
            <w:r w:rsidRPr="00C2100D">
              <w:rPr>
                <w:color w:val="333333"/>
                <w:sz w:val="28"/>
                <w:szCs w:val="28"/>
              </w:rPr>
              <w:t>их із наданням платіжних послуг;</w:t>
            </w:r>
          </w:p>
          <w:p w14:paraId="5156F9DA" w14:textId="77777777" w:rsidR="00520D11" w:rsidRPr="00C2100D" w:rsidRDefault="00E10A90" w:rsidP="00520D11">
            <w:pPr>
              <w:pStyle w:val="rvps2"/>
              <w:shd w:val="clear" w:color="auto" w:fill="FFFFFF"/>
              <w:spacing w:before="0" w:beforeAutospacing="0" w:after="150" w:afterAutospacing="0"/>
              <w:ind w:firstLine="450"/>
              <w:jc w:val="both"/>
              <w:rPr>
                <w:color w:val="333333"/>
                <w:sz w:val="28"/>
                <w:szCs w:val="28"/>
              </w:rPr>
            </w:pPr>
            <w:r w:rsidRPr="00C2100D">
              <w:rPr>
                <w:b/>
                <w:color w:val="333333"/>
                <w:sz w:val="28"/>
                <w:szCs w:val="28"/>
              </w:rPr>
              <w:t>9</w:t>
            </w:r>
            <w:r w:rsidRPr="00C2100D">
              <w:rPr>
                <w:color w:val="333333"/>
                <w:sz w:val="28"/>
                <w:szCs w:val="28"/>
              </w:rPr>
              <w:t xml:space="preserve">) </w:t>
            </w:r>
            <w:r w:rsidR="00520D11" w:rsidRPr="00C2100D">
              <w:rPr>
                <w:color w:val="333333"/>
                <w:sz w:val="28"/>
                <w:szCs w:val="28"/>
              </w:rPr>
              <w:t>розмір комісійної винагороди (інтерчейндж) або плати за еквайринг, за якими у файлі статистичн</w:t>
            </w:r>
            <w:r w:rsidR="006438C7" w:rsidRPr="00C2100D">
              <w:rPr>
                <w:color w:val="333333"/>
                <w:sz w:val="28"/>
                <w:szCs w:val="28"/>
              </w:rPr>
              <w:t xml:space="preserve">ої звітності </w:t>
            </w:r>
            <w:r w:rsidR="006438C7" w:rsidRPr="00C2100D">
              <w:rPr>
                <w:color w:val="333333"/>
                <w:sz w:val="28"/>
                <w:szCs w:val="28"/>
              </w:rPr>
              <w:lastRenderedPageBreak/>
              <w:t xml:space="preserve">об'єктами </w:t>
            </w:r>
            <w:r w:rsidR="006438C7" w:rsidRPr="00C2100D">
              <w:rPr>
                <w:b/>
                <w:color w:val="333333"/>
                <w:sz w:val="28"/>
                <w:szCs w:val="28"/>
              </w:rPr>
              <w:t>оверсайта</w:t>
            </w:r>
            <w:r w:rsidR="00520D11" w:rsidRPr="00C2100D">
              <w:rPr>
                <w:color w:val="333333"/>
                <w:sz w:val="28"/>
                <w:szCs w:val="28"/>
              </w:rPr>
              <w:t xml:space="preserve"> надана інформація (метрики, параметри, некласифіковані реквізити показників), </w:t>
            </w:r>
            <w:r w:rsidRPr="00C2100D">
              <w:rPr>
                <w:color w:val="333333"/>
                <w:sz w:val="28"/>
                <w:szCs w:val="28"/>
              </w:rPr>
              <w:t>що свідчить про відхилення показників</w:t>
            </w:r>
            <w:r w:rsidR="00520D11" w:rsidRPr="00C2100D">
              <w:rPr>
                <w:color w:val="333333"/>
                <w:sz w:val="28"/>
                <w:szCs w:val="28"/>
              </w:rPr>
              <w:t>, становить 0,5 відсоткового пункту і більше від середньозваженого розміру комісійної винагороди (інтерчейндж) або плати за еквайринг відпові</w:t>
            </w:r>
            <w:r w:rsidRPr="00C2100D">
              <w:rPr>
                <w:color w:val="333333"/>
                <w:sz w:val="28"/>
                <w:szCs w:val="28"/>
              </w:rPr>
              <w:t>дно за звітний період в Україні;</w:t>
            </w:r>
          </w:p>
          <w:p w14:paraId="10BC050D" w14:textId="77777777" w:rsidR="00520D11" w:rsidRPr="00C2100D" w:rsidRDefault="00E10A90" w:rsidP="00520D11">
            <w:pPr>
              <w:pStyle w:val="rvps2"/>
              <w:shd w:val="clear" w:color="auto" w:fill="FFFFFF"/>
              <w:spacing w:before="0" w:beforeAutospacing="0" w:after="150" w:afterAutospacing="0"/>
              <w:ind w:firstLine="450"/>
              <w:jc w:val="both"/>
              <w:rPr>
                <w:color w:val="333333"/>
                <w:sz w:val="28"/>
                <w:szCs w:val="28"/>
              </w:rPr>
            </w:pPr>
            <w:r w:rsidRPr="00C2100D">
              <w:rPr>
                <w:b/>
                <w:color w:val="333333"/>
                <w:sz w:val="28"/>
                <w:szCs w:val="28"/>
              </w:rPr>
              <w:t>10)</w:t>
            </w:r>
            <w:r w:rsidRPr="00C2100D">
              <w:rPr>
                <w:color w:val="333333"/>
                <w:sz w:val="28"/>
                <w:szCs w:val="28"/>
              </w:rPr>
              <w:t xml:space="preserve"> </w:t>
            </w:r>
            <w:r w:rsidR="00520D11" w:rsidRPr="00C2100D">
              <w:rPr>
                <w:color w:val="333333"/>
                <w:sz w:val="28"/>
                <w:szCs w:val="28"/>
              </w:rPr>
              <w:t>кількість емітованих (розповсюджених) електронних платіжних засобів, платіжних пристроїв чи пунктів надання фінансових послуг, що використовуються для виконання платіжних операцій, за якими у файлі статистичн</w:t>
            </w:r>
            <w:r w:rsidR="006438C7" w:rsidRPr="00C2100D">
              <w:rPr>
                <w:color w:val="333333"/>
                <w:sz w:val="28"/>
                <w:szCs w:val="28"/>
              </w:rPr>
              <w:t xml:space="preserve">ої звітності об'єктами </w:t>
            </w:r>
            <w:r w:rsidR="006438C7" w:rsidRPr="00C2100D">
              <w:rPr>
                <w:b/>
                <w:color w:val="333333"/>
                <w:sz w:val="28"/>
                <w:szCs w:val="28"/>
              </w:rPr>
              <w:t>оверсайта</w:t>
            </w:r>
            <w:r w:rsidR="00520D11" w:rsidRPr="00C2100D">
              <w:rPr>
                <w:color w:val="333333"/>
                <w:sz w:val="28"/>
                <w:szCs w:val="28"/>
              </w:rPr>
              <w:t xml:space="preserve"> надана інформація (метрики, параметри, некласифіковані реквізити показників), </w:t>
            </w:r>
            <w:r w:rsidRPr="00C2100D">
              <w:rPr>
                <w:color w:val="333333"/>
                <w:sz w:val="28"/>
                <w:szCs w:val="28"/>
              </w:rPr>
              <w:t xml:space="preserve">що свідчить про відхилення показників, </w:t>
            </w:r>
            <w:r w:rsidR="00520D11" w:rsidRPr="00C2100D">
              <w:rPr>
                <w:color w:val="333333"/>
                <w:sz w:val="28"/>
                <w:szCs w:val="28"/>
              </w:rPr>
              <w:t>становить один відсоток і більше від загального значення відповідн</w:t>
            </w:r>
            <w:r w:rsidRPr="00C2100D">
              <w:rPr>
                <w:color w:val="333333"/>
                <w:sz w:val="28"/>
                <w:szCs w:val="28"/>
              </w:rPr>
              <w:t>ого показника.</w:t>
            </w:r>
          </w:p>
          <w:p w14:paraId="181A89EF" w14:textId="77777777" w:rsidR="00E0462D" w:rsidRPr="00C2100D" w:rsidRDefault="00E0462D" w:rsidP="000F2AF6">
            <w:pPr>
              <w:rPr>
                <w:color w:val="333333"/>
              </w:rPr>
            </w:pPr>
          </w:p>
        </w:tc>
      </w:tr>
      <w:tr w:rsidR="00FF3288" w:rsidRPr="00C2100D" w14:paraId="69261B18" w14:textId="77777777" w:rsidTr="009F5032">
        <w:tc>
          <w:tcPr>
            <w:tcW w:w="2528" w:type="pct"/>
          </w:tcPr>
          <w:p w14:paraId="6B6D3395" w14:textId="77777777" w:rsidR="00FF3288" w:rsidRPr="00C2100D" w:rsidRDefault="00FF3288" w:rsidP="009F5032">
            <w:pPr>
              <w:jc w:val="left"/>
              <w:rPr>
                <w:color w:val="333333"/>
              </w:rPr>
            </w:pPr>
            <w:r w:rsidRPr="00C2100D">
              <w:rPr>
                <w:color w:val="333333"/>
              </w:rPr>
              <w:lastRenderedPageBreak/>
              <w:t xml:space="preserve">54. Ступінь ризику, притаманний діяльності об’єкта </w:t>
            </w:r>
            <w:r w:rsidRPr="00C2100D">
              <w:rPr>
                <w:b/>
                <w:strike/>
                <w:color w:val="333333"/>
              </w:rPr>
              <w:t>оверсайту</w:t>
            </w:r>
            <w:r w:rsidRPr="00C2100D">
              <w:rPr>
                <w:color w:val="333333"/>
              </w:rPr>
              <w:t>, визначається Національним банком за кожним критерієм шляхом присвоєння йому балів у такому порядку:</w:t>
            </w:r>
          </w:p>
          <w:p w14:paraId="5760BA49" w14:textId="77777777" w:rsidR="00FF3288" w:rsidRPr="00C2100D" w:rsidRDefault="00FF3288" w:rsidP="009F5032">
            <w:pPr>
              <w:jc w:val="left"/>
              <w:rPr>
                <w:color w:val="333333"/>
              </w:rPr>
            </w:pPr>
            <w:r w:rsidRPr="00C2100D">
              <w:rPr>
                <w:color w:val="333333"/>
              </w:rPr>
              <w:t>1) високий ступінь ризику застосовується до критеріїв, визначених у пункті 51 розділу VIII цього Положення:</w:t>
            </w:r>
          </w:p>
          <w:p w14:paraId="34D776BC" w14:textId="77777777" w:rsidR="00FF3288" w:rsidRPr="00C2100D" w:rsidRDefault="00FF3288" w:rsidP="009F5032">
            <w:pPr>
              <w:jc w:val="left"/>
              <w:rPr>
                <w:color w:val="333333"/>
              </w:rPr>
            </w:pPr>
            <w:r w:rsidRPr="00C2100D">
              <w:rPr>
                <w:color w:val="333333"/>
              </w:rPr>
              <w:t xml:space="preserve">обсяг операцій об’єкта </w:t>
            </w:r>
            <w:r w:rsidRPr="00C2100D">
              <w:rPr>
                <w:b/>
                <w:strike/>
                <w:color w:val="333333"/>
              </w:rPr>
              <w:t>оверсайту</w:t>
            </w:r>
            <w:r w:rsidRPr="00C2100D">
              <w:rPr>
                <w:color w:val="333333"/>
              </w:rPr>
              <w:t xml:space="preserve"> в загальному обсязі відповідних платіжних операцій/оброблених інформаційних повідомлень, здійснених усіма об’єктами оверсайту, дорівнює або перевищує 10 відсотків - 5 балів;</w:t>
            </w:r>
          </w:p>
          <w:p w14:paraId="48F2D992" w14:textId="77777777" w:rsidR="00FF3288" w:rsidRPr="00C2100D" w:rsidRDefault="00FF3288" w:rsidP="009F5032">
            <w:pPr>
              <w:jc w:val="left"/>
              <w:rPr>
                <w:color w:val="333333"/>
              </w:rPr>
            </w:pPr>
            <w:r w:rsidRPr="00C2100D">
              <w:rPr>
                <w:color w:val="333333"/>
              </w:rPr>
              <w:lastRenderedPageBreak/>
              <w:t xml:space="preserve">визнання </w:t>
            </w:r>
            <w:r w:rsidRPr="00C2100D">
              <w:rPr>
                <w:b/>
                <w:strike/>
                <w:color w:val="333333"/>
              </w:rPr>
              <w:t>об’єкта оверсайту</w:t>
            </w:r>
            <w:r w:rsidRPr="00C2100D">
              <w:rPr>
                <w:color w:val="333333"/>
              </w:rPr>
              <w:t xml:space="preserve"> Національним банком важливим за результатами оцінювання попереднього року - 5 балів;</w:t>
            </w:r>
          </w:p>
          <w:p w14:paraId="279196A0" w14:textId="77777777" w:rsidR="00FF3288" w:rsidRPr="00C2100D" w:rsidRDefault="00FF3288" w:rsidP="009F5032">
            <w:pPr>
              <w:jc w:val="left"/>
              <w:rPr>
                <w:color w:val="333333"/>
              </w:rPr>
            </w:pPr>
            <w:r w:rsidRPr="00C2100D">
              <w:rPr>
                <w:color w:val="333333"/>
              </w:rPr>
              <w:t xml:space="preserve">обсяг операцій об’єкта </w:t>
            </w:r>
            <w:r w:rsidRPr="00C2100D">
              <w:rPr>
                <w:b/>
                <w:strike/>
                <w:color w:val="333333"/>
              </w:rPr>
              <w:t>оверсайту</w:t>
            </w:r>
            <w:r w:rsidRPr="00C2100D">
              <w:rPr>
                <w:b/>
                <w:color w:val="333333"/>
              </w:rPr>
              <w:t xml:space="preserve"> </w:t>
            </w:r>
            <w:r w:rsidRPr="00C2100D">
              <w:rPr>
                <w:color w:val="333333"/>
              </w:rPr>
              <w:t xml:space="preserve">в загальному обсязі відповідних платіжних операцій/оброблених інформаційних повідомлень, здійснених усіма об’єктами </w:t>
            </w:r>
            <w:r w:rsidRPr="00C2100D">
              <w:rPr>
                <w:b/>
                <w:strike/>
                <w:color w:val="333333"/>
              </w:rPr>
              <w:t>оверсайту</w:t>
            </w:r>
            <w:r w:rsidRPr="00C2100D">
              <w:rPr>
                <w:color w:val="333333"/>
              </w:rPr>
              <w:t>, дорівнює або перевищує п’ять відсотків - 3 бали;</w:t>
            </w:r>
          </w:p>
          <w:p w14:paraId="174C30C6" w14:textId="77777777" w:rsidR="006438C7" w:rsidRPr="00C2100D" w:rsidRDefault="006438C7" w:rsidP="009F5032">
            <w:pPr>
              <w:jc w:val="left"/>
              <w:rPr>
                <w:color w:val="333333"/>
              </w:rPr>
            </w:pPr>
          </w:p>
          <w:p w14:paraId="60F7DBB1" w14:textId="77777777" w:rsidR="006438C7" w:rsidRPr="00C2100D" w:rsidRDefault="006438C7" w:rsidP="009F5032">
            <w:pPr>
              <w:jc w:val="left"/>
              <w:rPr>
                <w:color w:val="333333"/>
              </w:rPr>
            </w:pPr>
          </w:p>
          <w:p w14:paraId="1FB4053F" w14:textId="77777777" w:rsidR="006438C7" w:rsidRPr="00C2100D" w:rsidRDefault="006438C7" w:rsidP="009F5032">
            <w:pPr>
              <w:jc w:val="left"/>
              <w:rPr>
                <w:color w:val="333333"/>
              </w:rPr>
            </w:pPr>
          </w:p>
          <w:p w14:paraId="583A0399" w14:textId="77777777" w:rsidR="006438C7" w:rsidRPr="00C2100D" w:rsidRDefault="006438C7" w:rsidP="009F5032">
            <w:pPr>
              <w:jc w:val="left"/>
              <w:rPr>
                <w:color w:val="333333"/>
              </w:rPr>
            </w:pPr>
          </w:p>
          <w:p w14:paraId="44A8E9E3" w14:textId="77777777" w:rsidR="00FF3288" w:rsidRPr="00C2100D" w:rsidRDefault="00FF3288" w:rsidP="009F5032">
            <w:pPr>
              <w:jc w:val="left"/>
              <w:rPr>
                <w:color w:val="333333"/>
              </w:rPr>
            </w:pPr>
            <w:r w:rsidRPr="00C2100D">
              <w:rPr>
                <w:color w:val="333333"/>
              </w:rPr>
              <w:t>2) низький ступінь ризику застосовується до критеріїв, визначених у пункті 52 розділу VIII цього Положення, та визначається з урахуванням</w:t>
            </w:r>
          </w:p>
          <w:p w14:paraId="1F21731F" w14:textId="77777777" w:rsidR="00FF3288" w:rsidRPr="00C2100D" w:rsidRDefault="00FF3288" w:rsidP="009F5032">
            <w:pPr>
              <w:jc w:val="left"/>
              <w:rPr>
                <w:color w:val="333333"/>
              </w:rPr>
            </w:pPr>
            <w:r w:rsidRPr="00C2100D">
              <w:rPr>
                <w:color w:val="333333"/>
              </w:rPr>
              <w:t xml:space="preserve">обсягу платіжних операцій/обсягу оброблених інформаційних повідомлень об’єкта </w:t>
            </w:r>
            <w:r w:rsidRPr="00C2100D">
              <w:rPr>
                <w:b/>
                <w:strike/>
                <w:color w:val="333333"/>
              </w:rPr>
              <w:t>оверсайту</w:t>
            </w:r>
            <w:r w:rsidRPr="00C2100D">
              <w:rPr>
                <w:color w:val="333333"/>
              </w:rPr>
              <w:t xml:space="preserve">, якщо їх обсяг є меншим, ніж п’ять відсотків від загального обсягу платіжних операцій/оброблених інформаційних повідомлень, здійснених усіма об’єктами </w:t>
            </w:r>
            <w:r w:rsidRPr="00C2100D">
              <w:rPr>
                <w:b/>
                <w:strike/>
                <w:color w:val="333333"/>
              </w:rPr>
              <w:t>оверсайту</w:t>
            </w:r>
            <w:r w:rsidRPr="00C2100D">
              <w:rPr>
                <w:color w:val="333333"/>
              </w:rPr>
              <w:t>, - 1 бал.</w:t>
            </w:r>
          </w:p>
          <w:p w14:paraId="614A34F1" w14:textId="77777777" w:rsidR="00FF3288" w:rsidRPr="00C2100D" w:rsidRDefault="00FF3288" w:rsidP="009F5032">
            <w:pPr>
              <w:jc w:val="left"/>
              <w:rPr>
                <w:color w:val="333333"/>
              </w:rPr>
            </w:pPr>
            <w:r w:rsidRPr="00C2100D">
              <w:rPr>
                <w:color w:val="333333"/>
              </w:rPr>
              <w:t xml:space="preserve">Національний банк для визначення остаточного ступеня ризику обраховує сумарний бал як за основними критеріями, притаманними діяльності об’єкта </w:t>
            </w:r>
            <w:r w:rsidRPr="00C2100D">
              <w:rPr>
                <w:b/>
                <w:strike/>
                <w:color w:val="333333"/>
              </w:rPr>
              <w:t>оверсайту</w:t>
            </w:r>
            <w:r w:rsidRPr="00C2100D">
              <w:rPr>
                <w:color w:val="333333"/>
              </w:rPr>
              <w:t>, так і за додатковими.</w:t>
            </w:r>
          </w:p>
          <w:p w14:paraId="76DDE2BB" w14:textId="77777777" w:rsidR="00FF3288" w:rsidRPr="00C2100D" w:rsidRDefault="00FF3288" w:rsidP="009F5032">
            <w:pPr>
              <w:jc w:val="left"/>
              <w:rPr>
                <w:color w:val="333333"/>
              </w:rPr>
            </w:pPr>
            <w:r w:rsidRPr="00C2100D">
              <w:rPr>
                <w:color w:val="333333"/>
              </w:rPr>
              <w:t xml:space="preserve">Діяльності об’єкта </w:t>
            </w:r>
            <w:r w:rsidRPr="00C2100D">
              <w:rPr>
                <w:b/>
                <w:strike/>
                <w:color w:val="333333"/>
              </w:rPr>
              <w:t>оверсайту</w:t>
            </w:r>
            <w:r w:rsidRPr="00C2100D">
              <w:rPr>
                <w:color w:val="333333"/>
              </w:rPr>
              <w:t xml:space="preserve"> притаманний високий ступінь ризику, якщо об’єкт оверсайту за критерієм ризику, передбаченим у пункті 52 розділу VIIІ цього Положення, набирає 5 або більше балів.</w:t>
            </w:r>
          </w:p>
        </w:tc>
        <w:tc>
          <w:tcPr>
            <w:tcW w:w="2472" w:type="pct"/>
          </w:tcPr>
          <w:p w14:paraId="39501054" w14:textId="77777777" w:rsidR="00FF3288" w:rsidRPr="00C2100D" w:rsidRDefault="00FF3288" w:rsidP="009F5032">
            <w:pPr>
              <w:jc w:val="left"/>
              <w:rPr>
                <w:color w:val="333333"/>
              </w:rPr>
            </w:pPr>
            <w:r w:rsidRPr="00C2100D">
              <w:rPr>
                <w:color w:val="333333"/>
              </w:rPr>
              <w:lastRenderedPageBreak/>
              <w:t xml:space="preserve">54. Ступінь ризику, притаманний діяльності об’єкта </w:t>
            </w:r>
            <w:r w:rsidR="006438C7" w:rsidRPr="00C2100D">
              <w:rPr>
                <w:b/>
                <w:color w:val="333333"/>
              </w:rPr>
              <w:t>оверсайта</w:t>
            </w:r>
            <w:r w:rsidRPr="00C2100D">
              <w:rPr>
                <w:color w:val="333333"/>
              </w:rPr>
              <w:t>, визначається Національним банком за кожним критерієм шляхом присвоєння йому балів у такому порядку:</w:t>
            </w:r>
          </w:p>
          <w:p w14:paraId="4F8F2BAC" w14:textId="77777777" w:rsidR="00FF3288" w:rsidRPr="00C2100D" w:rsidRDefault="00FF3288" w:rsidP="009F5032">
            <w:pPr>
              <w:jc w:val="left"/>
              <w:rPr>
                <w:color w:val="333333"/>
              </w:rPr>
            </w:pPr>
            <w:r w:rsidRPr="00C2100D">
              <w:rPr>
                <w:color w:val="333333"/>
              </w:rPr>
              <w:t>1) високий ступінь ризику застосовується до критеріїв, визначених у пункті 51 розділу VIII цього Положення:</w:t>
            </w:r>
          </w:p>
          <w:p w14:paraId="428B586D" w14:textId="77777777" w:rsidR="00FF3288" w:rsidRPr="00C2100D" w:rsidRDefault="006438C7" w:rsidP="009F5032">
            <w:pPr>
              <w:jc w:val="left"/>
              <w:rPr>
                <w:color w:val="333333"/>
              </w:rPr>
            </w:pPr>
            <w:r w:rsidRPr="00C2100D">
              <w:rPr>
                <w:color w:val="333333"/>
              </w:rPr>
              <w:t xml:space="preserve">обсяг операцій об’єкта </w:t>
            </w:r>
            <w:r w:rsidRPr="00C2100D">
              <w:rPr>
                <w:b/>
                <w:color w:val="333333"/>
              </w:rPr>
              <w:t>оверсайта</w:t>
            </w:r>
            <w:r w:rsidR="00FF3288" w:rsidRPr="00C2100D">
              <w:rPr>
                <w:color w:val="333333"/>
              </w:rPr>
              <w:t xml:space="preserve"> в загальному обсязі відповідних платіжних операцій/оброблених інформаційних повідомлень, здійснених усіма об’єктами оверсайту, дорівнює або перевищує 10 відсотків - 5 балів;</w:t>
            </w:r>
          </w:p>
          <w:p w14:paraId="4D791E89" w14:textId="77777777" w:rsidR="005E2EA9" w:rsidRPr="00C2100D" w:rsidRDefault="00FF3288" w:rsidP="009F5032">
            <w:pPr>
              <w:jc w:val="left"/>
              <w:rPr>
                <w:color w:val="333333"/>
              </w:rPr>
            </w:pPr>
            <w:r w:rsidRPr="00C2100D">
              <w:rPr>
                <w:color w:val="333333"/>
              </w:rPr>
              <w:lastRenderedPageBreak/>
              <w:t xml:space="preserve">визнання </w:t>
            </w:r>
            <w:r w:rsidRPr="00C2100D">
              <w:rPr>
                <w:b/>
                <w:color w:val="333333"/>
              </w:rPr>
              <w:t>платіжної системи/технологічного оператора</w:t>
            </w:r>
            <w:r w:rsidRPr="00C2100D">
              <w:rPr>
                <w:color w:val="333333"/>
              </w:rPr>
              <w:t xml:space="preserve"> Національним банком важливим за результатами оцінювання попереднього року - 5 балів; </w:t>
            </w:r>
          </w:p>
          <w:p w14:paraId="0EFB1D6B" w14:textId="56531C7F" w:rsidR="00FF3288" w:rsidRPr="00C2100D" w:rsidRDefault="006438C7" w:rsidP="009F5032">
            <w:pPr>
              <w:jc w:val="left"/>
              <w:rPr>
                <w:color w:val="333333"/>
              </w:rPr>
            </w:pPr>
            <w:r w:rsidRPr="00C2100D">
              <w:rPr>
                <w:color w:val="333333"/>
              </w:rPr>
              <w:t xml:space="preserve">обсяг операцій об’єкта </w:t>
            </w:r>
            <w:r w:rsidRPr="00C2100D">
              <w:rPr>
                <w:b/>
                <w:color w:val="333333"/>
              </w:rPr>
              <w:t>оверсайта</w:t>
            </w:r>
            <w:r w:rsidR="00FF3288" w:rsidRPr="00C2100D">
              <w:rPr>
                <w:color w:val="333333"/>
              </w:rPr>
              <w:t xml:space="preserve"> в загальному обсязі відповідних платіжних операцій/оброблених інформаційних повідомлень, здійснених усіма об’єктами </w:t>
            </w:r>
            <w:r w:rsidRPr="00C2100D">
              <w:rPr>
                <w:b/>
                <w:color w:val="333333"/>
              </w:rPr>
              <w:t>оверсайта</w:t>
            </w:r>
            <w:r w:rsidR="00FF3288" w:rsidRPr="00C2100D">
              <w:rPr>
                <w:color w:val="333333"/>
              </w:rPr>
              <w:t>, дорівнює або перевищує п’ять відсотків - 3 бали;</w:t>
            </w:r>
          </w:p>
          <w:p w14:paraId="52A44426" w14:textId="77777777" w:rsidR="00FF3288" w:rsidRPr="00C2100D" w:rsidRDefault="00FF3288" w:rsidP="009F5032">
            <w:pPr>
              <w:jc w:val="left"/>
              <w:rPr>
                <w:color w:val="333333"/>
              </w:rPr>
            </w:pPr>
            <w:r w:rsidRPr="00C2100D">
              <w:rPr>
                <w:color w:val="333333"/>
              </w:rPr>
              <w:t xml:space="preserve">2) низький ступінь ризику застосовується до критеріїв, визначених у пункті 52 розділу VIII цього Положення, та визначається з урахуванням обсягу платіжних операцій/обсягу оброблених інформаційних повідомлень об’єкта </w:t>
            </w:r>
            <w:r w:rsidR="006438C7" w:rsidRPr="00C2100D">
              <w:rPr>
                <w:b/>
                <w:color w:val="333333"/>
              </w:rPr>
              <w:t>оверсайта</w:t>
            </w:r>
            <w:r w:rsidRPr="00C2100D">
              <w:rPr>
                <w:color w:val="333333"/>
              </w:rPr>
              <w:t xml:space="preserve">, якщо їх обсяг є меншим, ніж п’ять відсотків від загального обсягу платіжних операцій/оброблених інформаційних повідомлень, здійснених усіма об’єктами </w:t>
            </w:r>
            <w:r w:rsidR="006438C7" w:rsidRPr="00C2100D">
              <w:rPr>
                <w:b/>
                <w:color w:val="333333"/>
              </w:rPr>
              <w:t>оверсайта</w:t>
            </w:r>
            <w:r w:rsidRPr="00C2100D">
              <w:rPr>
                <w:color w:val="333333"/>
              </w:rPr>
              <w:t>, - 1 бал.</w:t>
            </w:r>
          </w:p>
          <w:p w14:paraId="02D73B14" w14:textId="77777777" w:rsidR="00FF3288" w:rsidRPr="00C2100D" w:rsidRDefault="00FF3288" w:rsidP="009F5032">
            <w:pPr>
              <w:jc w:val="left"/>
              <w:rPr>
                <w:color w:val="333333"/>
              </w:rPr>
            </w:pPr>
            <w:r w:rsidRPr="00C2100D">
              <w:rPr>
                <w:color w:val="333333"/>
              </w:rPr>
              <w:t xml:space="preserve">Національний банк для визначення остаточного ступеня ризику обраховує сумарний бал як за основними критеріями, притаманними діяльності об’єкта </w:t>
            </w:r>
            <w:r w:rsidRPr="00C2100D">
              <w:rPr>
                <w:b/>
                <w:color w:val="333333"/>
              </w:rPr>
              <w:t>оверсайт</w:t>
            </w:r>
            <w:r w:rsidR="006438C7" w:rsidRPr="00C2100D">
              <w:rPr>
                <w:b/>
                <w:color w:val="333333"/>
              </w:rPr>
              <w:t>а</w:t>
            </w:r>
            <w:r w:rsidRPr="00C2100D">
              <w:rPr>
                <w:color w:val="333333"/>
              </w:rPr>
              <w:t>, так і за додатковими.</w:t>
            </w:r>
          </w:p>
          <w:p w14:paraId="16021681" w14:textId="77777777" w:rsidR="00FF3288" w:rsidRPr="00C2100D" w:rsidRDefault="00FF3288" w:rsidP="009F5032">
            <w:pPr>
              <w:jc w:val="left"/>
              <w:rPr>
                <w:color w:val="333333"/>
              </w:rPr>
            </w:pPr>
            <w:r w:rsidRPr="00C2100D">
              <w:rPr>
                <w:color w:val="333333"/>
              </w:rPr>
              <w:t xml:space="preserve">Діяльності об’єкта </w:t>
            </w:r>
            <w:r w:rsidRPr="00C2100D">
              <w:rPr>
                <w:b/>
                <w:color w:val="333333"/>
              </w:rPr>
              <w:t>оверс</w:t>
            </w:r>
            <w:r w:rsidR="006438C7" w:rsidRPr="00C2100D">
              <w:rPr>
                <w:b/>
                <w:color w:val="333333"/>
              </w:rPr>
              <w:t>айта</w:t>
            </w:r>
            <w:r w:rsidRPr="00C2100D">
              <w:rPr>
                <w:color w:val="333333"/>
              </w:rPr>
              <w:t xml:space="preserve"> притаманний високий ступінь ризику, якщо об’єкт оверсайту за критерієм ризику, передбаченим у пункті 52 розділу VIIІ цього Положення, набирає 5 або більше балів.</w:t>
            </w:r>
          </w:p>
        </w:tc>
      </w:tr>
      <w:tr w:rsidR="000F2AF6" w:rsidRPr="00C2100D" w14:paraId="369817FA" w14:textId="77777777" w:rsidTr="009F220D">
        <w:tc>
          <w:tcPr>
            <w:tcW w:w="2528" w:type="pct"/>
          </w:tcPr>
          <w:p w14:paraId="75EA5C74" w14:textId="77777777" w:rsidR="00BA2710" w:rsidRPr="00C2100D" w:rsidRDefault="00FF3288" w:rsidP="00AA3F1F">
            <w:pPr>
              <w:jc w:val="center"/>
              <w:rPr>
                <w:b/>
                <w:color w:val="333333"/>
              </w:rPr>
            </w:pPr>
            <w:r w:rsidRPr="00C2100D">
              <w:rPr>
                <w:b/>
                <w:color w:val="333333"/>
              </w:rPr>
              <w:lastRenderedPageBreak/>
              <w:t>X. Оформлення результатів виїзного моніторингу</w:t>
            </w:r>
            <w:r w:rsidRPr="00C2100D">
              <w:rPr>
                <w:b/>
                <w:strike/>
                <w:color w:val="333333"/>
              </w:rPr>
              <w:t>, який проводився за фактичним місцезнаходженням об’єкта виїзного моніторингу</w:t>
            </w:r>
          </w:p>
        </w:tc>
        <w:tc>
          <w:tcPr>
            <w:tcW w:w="2472" w:type="pct"/>
          </w:tcPr>
          <w:p w14:paraId="3AE9CE32" w14:textId="77777777" w:rsidR="000F2AF6" w:rsidRPr="00C2100D" w:rsidRDefault="00FF3288" w:rsidP="00AA3F1F">
            <w:pPr>
              <w:jc w:val="center"/>
              <w:rPr>
                <w:b/>
                <w:color w:val="333333"/>
              </w:rPr>
            </w:pPr>
            <w:r w:rsidRPr="00C2100D">
              <w:rPr>
                <w:b/>
                <w:color w:val="333333"/>
              </w:rPr>
              <w:t>X. Оформлення результатів виїзного моніторингу</w:t>
            </w:r>
          </w:p>
        </w:tc>
      </w:tr>
      <w:tr w:rsidR="00FF3288" w:rsidRPr="00C2100D" w14:paraId="7845CE01" w14:textId="77777777" w:rsidTr="00FF3288">
        <w:tc>
          <w:tcPr>
            <w:tcW w:w="2528" w:type="pct"/>
          </w:tcPr>
          <w:p w14:paraId="03DC9410" w14:textId="77777777" w:rsidR="00FF3288" w:rsidRPr="00C2100D" w:rsidRDefault="00FF3288" w:rsidP="009F5032">
            <w:pPr>
              <w:jc w:val="left"/>
              <w:rPr>
                <w:color w:val="333333"/>
              </w:rPr>
            </w:pPr>
            <w:r w:rsidRPr="00C2100D">
              <w:rPr>
                <w:color w:val="333333"/>
              </w:rPr>
              <w:t>68. Члени робочої групи складають довідку</w:t>
            </w:r>
            <w:r w:rsidRPr="00C2100D">
              <w:rPr>
                <w:b/>
                <w:strike/>
                <w:color w:val="333333"/>
              </w:rPr>
              <w:t>(ки)</w:t>
            </w:r>
            <w:r w:rsidRPr="00C2100D">
              <w:rPr>
                <w:color w:val="333333"/>
              </w:rPr>
              <w:t xml:space="preserve"> у паперовій та/або електронній формі і передають керівникові робочої групи для формування звіту.</w:t>
            </w:r>
          </w:p>
        </w:tc>
        <w:tc>
          <w:tcPr>
            <w:tcW w:w="2472" w:type="pct"/>
          </w:tcPr>
          <w:p w14:paraId="4028CCCE" w14:textId="094E913A" w:rsidR="00FF3288" w:rsidRPr="00C2100D" w:rsidRDefault="00FF3288" w:rsidP="00FF3288">
            <w:pPr>
              <w:jc w:val="left"/>
              <w:rPr>
                <w:color w:val="333333"/>
              </w:rPr>
            </w:pPr>
            <w:r w:rsidRPr="00C2100D">
              <w:rPr>
                <w:color w:val="333333"/>
              </w:rPr>
              <w:t>68. Члени робочої групи складають довідку у паперовій та/або електронній формі і передають</w:t>
            </w:r>
            <w:r w:rsidR="00A82A55" w:rsidRPr="00C2100D">
              <w:rPr>
                <w:color w:val="333333"/>
              </w:rPr>
              <w:t xml:space="preserve"> </w:t>
            </w:r>
            <w:r w:rsidR="00A82A55" w:rsidRPr="00C2100D">
              <w:rPr>
                <w:b/>
                <w:color w:val="333333"/>
              </w:rPr>
              <w:t>або</w:t>
            </w:r>
            <w:r w:rsidR="00A82A55" w:rsidRPr="00C2100D">
              <w:rPr>
                <w:color w:val="333333"/>
              </w:rPr>
              <w:t xml:space="preserve"> </w:t>
            </w:r>
            <w:r w:rsidR="001569B6" w:rsidRPr="00C2100D">
              <w:rPr>
                <w:b/>
                <w:color w:val="333333"/>
              </w:rPr>
              <w:t>надсилають</w:t>
            </w:r>
            <w:r w:rsidRPr="00C2100D">
              <w:rPr>
                <w:color w:val="333333"/>
              </w:rPr>
              <w:t xml:space="preserve"> керівникові робочої групи для формування звіту.</w:t>
            </w:r>
          </w:p>
        </w:tc>
      </w:tr>
      <w:tr w:rsidR="00FF3288" w:rsidRPr="00C2100D" w14:paraId="4D614CCF" w14:textId="77777777" w:rsidTr="00215B2F">
        <w:trPr>
          <w:trHeight w:val="4067"/>
        </w:trPr>
        <w:tc>
          <w:tcPr>
            <w:tcW w:w="2528" w:type="pct"/>
          </w:tcPr>
          <w:p w14:paraId="28FCEE08" w14:textId="77777777" w:rsidR="00BF492B" w:rsidRPr="00C2100D" w:rsidRDefault="00BF492B" w:rsidP="00BF492B">
            <w:pPr>
              <w:jc w:val="left"/>
              <w:rPr>
                <w:b/>
                <w:strike/>
                <w:color w:val="333333"/>
              </w:rPr>
            </w:pPr>
            <w:r w:rsidRPr="00C2100D">
              <w:rPr>
                <w:color w:val="333333"/>
              </w:rPr>
              <w:t xml:space="preserve">70. </w:t>
            </w:r>
            <w:r w:rsidRPr="00C2100D">
              <w:rPr>
                <w:b/>
                <w:strike/>
                <w:color w:val="333333"/>
              </w:rPr>
              <w:t>Члени робочої групи складають довідку в двох примірниках та засвідчують кожен примірник довідки підписом.</w:t>
            </w:r>
          </w:p>
          <w:p w14:paraId="0A447184" w14:textId="77777777" w:rsidR="00BF492B" w:rsidRPr="00C2100D" w:rsidRDefault="00BF492B" w:rsidP="00BF492B">
            <w:pPr>
              <w:jc w:val="left"/>
              <w:rPr>
                <w:b/>
                <w:strike/>
                <w:color w:val="333333"/>
              </w:rPr>
            </w:pPr>
            <w:r w:rsidRPr="00C2100D">
              <w:rPr>
                <w:b/>
                <w:strike/>
                <w:color w:val="333333"/>
              </w:rPr>
              <w:t>Члени робочої групи передають перший примірник довідки керівникові об’єкта виїзного моніторингу або уповноваженій ним особі та роблять відповідну відмітку із зазначенням дати отримання ним довідки на другому примірнику довідки, який зберігається у членів робочої групи. Відмітка засвідчується підписом керівника об’єкта виїзного моніторингу або уповноваженої ним особи.</w:t>
            </w:r>
          </w:p>
          <w:p w14:paraId="7EC388CD" w14:textId="3001393F" w:rsidR="00BF492B" w:rsidRPr="00C2100D" w:rsidRDefault="00AA3F1F" w:rsidP="00BF492B">
            <w:pPr>
              <w:jc w:val="left"/>
              <w:rPr>
                <w:b/>
                <w:color w:val="333333"/>
              </w:rPr>
            </w:pPr>
            <w:r w:rsidRPr="00C2100D">
              <w:rPr>
                <w:b/>
                <w:color w:val="333333"/>
              </w:rPr>
              <w:t>Абзац</w:t>
            </w:r>
            <w:r w:rsidR="005E2EA9" w:rsidRPr="00C2100D">
              <w:rPr>
                <w:b/>
                <w:color w:val="333333"/>
              </w:rPr>
              <w:t>и відсутні</w:t>
            </w:r>
            <w:r w:rsidRPr="00C2100D">
              <w:rPr>
                <w:b/>
                <w:color w:val="333333"/>
              </w:rPr>
              <w:t xml:space="preserve"> </w:t>
            </w:r>
          </w:p>
          <w:p w14:paraId="582DEDB0" w14:textId="53D83D86" w:rsidR="004F7AE1" w:rsidRPr="00C2100D" w:rsidRDefault="004F7AE1" w:rsidP="00BF492B">
            <w:pPr>
              <w:jc w:val="left"/>
              <w:rPr>
                <w:b/>
                <w:color w:val="333333"/>
              </w:rPr>
            </w:pPr>
          </w:p>
        </w:tc>
        <w:tc>
          <w:tcPr>
            <w:tcW w:w="2472" w:type="pct"/>
          </w:tcPr>
          <w:p w14:paraId="06B4B967" w14:textId="085F18E9" w:rsidR="006166DD" w:rsidRPr="00C2100D" w:rsidRDefault="00BF492B" w:rsidP="006166DD">
            <w:pPr>
              <w:jc w:val="left"/>
              <w:rPr>
                <w:b/>
                <w:color w:val="333333"/>
              </w:rPr>
            </w:pPr>
            <w:r w:rsidRPr="00C2100D">
              <w:rPr>
                <w:b/>
                <w:color w:val="333333"/>
              </w:rPr>
              <w:t>70.</w:t>
            </w:r>
            <w:r w:rsidRPr="00C2100D">
              <w:rPr>
                <w:color w:val="333333"/>
              </w:rPr>
              <w:t xml:space="preserve"> </w:t>
            </w:r>
            <w:r w:rsidR="006166DD" w:rsidRPr="00C2100D">
              <w:rPr>
                <w:b/>
                <w:color w:val="333333"/>
              </w:rPr>
              <w:t>Члени робочої групи складають довідку в двох примірниках та засвідчують кожен примі</w:t>
            </w:r>
            <w:r w:rsidR="002E17A1" w:rsidRPr="00C2100D">
              <w:rPr>
                <w:b/>
                <w:color w:val="333333"/>
              </w:rPr>
              <w:t xml:space="preserve">рник довідки підписом протягом </w:t>
            </w:r>
            <w:r w:rsidR="0036508D" w:rsidRPr="00215B2F">
              <w:rPr>
                <w:b/>
              </w:rPr>
              <w:t>п</w:t>
            </w:r>
            <w:r w:rsidR="0036508D" w:rsidRPr="00215B2F">
              <w:rPr>
                <w:b/>
                <w:lang w:val="ru-RU"/>
              </w:rPr>
              <w:t>‘</w:t>
            </w:r>
            <w:r w:rsidR="0036508D" w:rsidRPr="00215B2F">
              <w:rPr>
                <w:b/>
              </w:rPr>
              <w:t>яти</w:t>
            </w:r>
            <w:r w:rsidR="0036508D" w:rsidRPr="00C2100D" w:rsidDel="0036508D">
              <w:rPr>
                <w:b/>
                <w:color w:val="333333"/>
              </w:rPr>
              <w:t xml:space="preserve"> </w:t>
            </w:r>
            <w:r w:rsidR="006166DD" w:rsidRPr="00C2100D">
              <w:rPr>
                <w:b/>
                <w:color w:val="333333"/>
              </w:rPr>
              <w:t>днів з дня завершення виїзного моніторингу.</w:t>
            </w:r>
          </w:p>
          <w:p w14:paraId="4DD21E90" w14:textId="3A6209E3" w:rsidR="00AA3F1F" w:rsidRPr="00C2100D" w:rsidRDefault="006166DD" w:rsidP="00BF492B">
            <w:pPr>
              <w:jc w:val="left"/>
              <w:rPr>
                <w:b/>
                <w:color w:val="333333"/>
              </w:rPr>
            </w:pPr>
            <w:r w:rsidRPr="00C2100D">
              <w:rPr>
                <w:b/>
                <w:color w:val="333333"/>
              </w:rPr>
              <w:t>Націонал</w:t>
            </w:r>
            <w:r w:rsidR="002E17A1" w:rsidRPr="00C2100D">
              <w:rPr>
                <w:b/>
                <w:color w:val="333333"/>
              </w:rPr>
              <w:t xml:space="preserve">ьний банк не пізніше ніж через </w:t>
            </w:r>
            <w:r w:rsidR="0036508D">
              <w:rPr>
                <w:b/>
                <w:color w:val="333333"/>
              </w:rPr>
              <w:t>вісім</w:t>
            </w:r>
            <w:r w:rsidR="0036508D" w:rsidRPr="00C2100D">
              <w:rPr>
                <w:b/>
                <w:color w:val="333333"/>
              </w:rPr>
              <w:t xml:space="preserve"> </w:t>
            </w:r>
            <w:r w:rsidRPr="00C2100D">
              <w:rPr>
                <w:b/>
                <w:color w:val="333333"/>
              </w:rPr>
              <w:t xml:space="preserve">робочих днів із дня закінчення виїзного моніторингу надсилає об’єкту виїзного моніторингу перший примірник довідки </w:t>
            </w:r>
            <w:r w:rsidR="000F0E7C" w:rsidRPr="00215B2F">
              <w:rPr>
                <w:b/>
              </w:rPr>
              <w:t>з урахуванням вимог щодо пересилання документів, що містять інформацію з обмеженим доступом, установлених Національним банком</w:t>
            </w:r>
            <w:r w:rsidRPr="00C2100D">
              <w:rPr>
                <w:b/>
                <w:color w:val="333333"/>
              </w:rPr>
              <w:t>, рекомендованим листом із повідомленням про вручення.</w:t>
            </w:r>
          </w:p>
          <w:p w14:paraId="27E28C2E" w14:textId="77777777" w:rsidR="006166DD" w:rsidRPr="00C2100D" w:rsidRDefault="006166DD" w:rsidP="00BF492B">
            <w:pPr>
              <w:jc w:val="left"/>
              <w:rPr>
                <w:b/>
                <w:color w:val="333333"/>
              </w:rPr>
            </w:pPr>
          </w:p>
          <w:p w14:paraId="7BD249AC" w14:textId="77EA2F88" w:rsidR="00BF492B" w:rsidRPr="00C2100D" w:rsidRDefault="00BF492B" w:rsidP="00FB429C">
            <w:pPr>
              <w:rPr>
                <w:color w:val="333333"/>
              </w:rPr>
            </w:pPr>
          </w:p>
        </w:tc>
      </w:tr>
      <w:tr w:rsidR="00215B2F" w:rsidRPr="00C2100D" w14:paraId="348F6AE8" w14:textId="77777777" w:rsidTr="00FF3288">
        <w:trPr>
          <w:trHeight w:val="2049"/>
        </w:trPr>
        <w:tc>
          <w:tcPr>
            <w:tcW w:w="2528" w:type="pct"/>
          </w:tcPr>
          <w:p w14:paraId="4FFCEC7B" w14:textId="6DC258DE" w:rsidR="00215B2F" w:rsidRPr="00C2100D" w:rsidRDefault="00215B2F" w:rsidP="00215B2F">
            <w:pPr>
              <w:jc w:val="left"/>
              <w:rPr>
                <w:color w:val="333333"/>
              </w:rPr>
            </w:pPr>
            <w:r w:rsidRPr="00C2100D">
              <w:rPr>
                <w:b/>
                <w:color w:val="333333"/>
              </w:rPr>
              <w:t>70</w:t>
            </w:r>
            <w:r w:rsidRPr="00C2100D">
              <w:rPr>
                <w:b/>
                <w:color w:val="333333"/>
                <w:vertAlign w:val="superscript"/>
              </w:rPr>
              <w:t>1</w:t>
            </w:r>
            <w:r w:rsidRPr="00C2100D">
              <w:rPr>
                <w:b/>
                <w:color w:val="333333"/>
              </w:rPr>
              <w:t>. Пункт відсутній</w:t>
            </w:r>
          </w:p>
        </w:tc>
        <w:tc>
          <w:tcPr>
            <w:tcW w:w="2472" w:type="pct"/>
          </w:tcPr>
          <w:p w14:paraId="3D01C68E" w14:textId="77777777" w:rsidR="00215B2F" w:rsidRPr="00C2100D" w:rsidRDefault="00215B2F" w:rsidP="00215B2F">
            <w:pPr>
              <w:rPr>
                <w:b/>
              </w:rPr>
            </w:pPr>
            <w:r w:rsidRPr="00C2100D">
              <w:rPr>
                <w:b/>
              </w:rPr>
              <w:t>70</w:t>
            </w:r>
            <w:r w:rsidRPr="00C2100D">
              <w:rPr>
                <w:b/>
                <w:vertAlign w:val="superscript"/>
              </w:rPr>
              <w:t>1</w:t>
            </w:r>
            <w:r w:rsidRPr="00C2100D">
              <w:rPr>
                <w:b/>
              </w:rPr>
              <w:t>. Довідка про виявлені порушення законодавства України за результатами безвиїзного моніторингу направляється об’єкту оверсайта в порядку та в строки, передбачені пунктами  91 - 93 розділу ІІІ Положення про пред’явлення вимог та застосування заходів впливу Національним банком України до об’єктів оверсайту пла</w:t>
            </w:r>
            <w:r w:rsidRPr="00C2100D">
              <w:rPr>
                <w:b/>
              </w:rPr>
              <w:lastRenderedPageBreak/>
              <w:t>тіжної інфраструктури, затвердженого постановою Правління Національного банку України від 09 травня 2023 року № 61 (зі змінами) (далі – Положення № 61);</w:t>
            </w:r>
          </w:p>
          <w:p w14:paraId="3508FAEF" w14:textId="082B15A6" w:rsidR="00215B2F" w:rsidRPr="00C2100D" w:rsidRDefault="00215B2F" w:rsidP="00215B2F">
            <w:pPr>
              <w:rPr>
                <w:b/>
                <w:color w:val="333333"/>
              </w:rPr>
            </w:pPr>
            <w:r w:rsidRPr="00C2100D">
              <w:rPr>
                <w:b/>
              </w:rPr>
              <w:t xml:space="preserve">Акт про створення перешкод проведенню виїзного моніторингу направляється об’єкту оверсайта (замість довідки) в разі створення ним перешкод проведенню виїзному моніторингу та/або настання випадків, передбачених у пункті 38 розділу ІV цього Положення, в порядку та в строки, передбачені пунктами 91 - 93 розділу ІІІ Положення № 61.  </w:t>
            </w:r>
          </w:p>
        </w:tc>
      </w:tr>
      <w:tr w:rsidR="00FF3288" w:rsidRPr="00C2100D" w14:paraId="062CD5EB" w14:textId="77777777" w:rsidTr="00215B2F">
        <w:trPr>
          <w:trHeight w:val="1118"/>
        </w:trPr>
        <w:tc>
          <w:tcPr>
            <w:tcW w:w="2528" w:type="pct"/>
          </w:tcPr>
          <w:p w14:paraId="28CC8ED2" w14:textId="77777777" w:rsidR="00FF3288" w:rsidRPr="00C2100D" w:rsidRDefault="00D114C8" w:rsidP="009F5032">
            <w:pPr>
              <w:jc w:val="left"/>
              <w:rPr>
                <w:b/>
                <w:strike/>
                <w:color w:val="333333"/>
              </w:rPr>
            </w:pPr>
            <w:r w:rsidRPr="00C2100D">
              <w:rPr>
                <w:b/>
                <w:color w:val="333333"/>
              </w:rPr>
              <w:lastRenderedPageBreak/>
              <w:t>71.</w:t>
            </w:r>
            <w:r w:rsidRPr="00C2100D">
              <w:rPr>
                <w:b/>
                <w:strike/>
                <w:color w:val="333333"/>
              </w:rPr>
              <w:t xml:space="preserve"> Керівник об’єкта перевірки або уповноважена ним особа зобов’язаний(а) не пізніше третього робочого дня з дня отримання довідки повернути підписаний ним примірник члену робочої групи в обмін на другий примірник довідки.</w:t>
            </w:r>
          </w:p>
          <w:p w14:paraId="5096642C" w14:textId="2D17C451" w:rsidR="00FB429C" w:rsidRDefault="00FB429C" w:rsidP="009F5032">
            <w:pPr>
              <w:jc w:val="left"/>
              <w:rPr>
                <w:b/>
                <w:color w:val="333333"/>
              </w:rPr>
            </w:pPr>
          </w:p>
          <w:p w14:paraId="03D31F70" w14:textId="77777777" w:rsidR="007D414D" w:rsidRPr="00C2100D" w:rsidRDefault="007D414D" w:rsidP="009F5032">
            <w:pPr>
              <w:jc w:val="left"/>
              <w:rPr>
                <w:b/>
                <w:color w:val="333333"/>
              </w:rPr>
            </w:pPr>
          </w:p>
          <w:p w14:paraId="0C4ABCDD" w14:textId="7226C581" w:rsidR="00371FE8" w:rsidRPr="00C2100D" w:rsidRDefault="007D414D" w:rsidP="009F5032">
            <w:pPr>
              <w:jc w:val="left"/>
              <w:rPr>
                <w:b/>
                <w:color w:val="333333"/>
              </w:rPr>
            </w:pPr>
            <w:r>
              <w:rPr>
                <w:b/>
                <w:color w:val="333333"/>
              </w:rPr>
              <w:t>Абзаци в</w:t>
            </w:r>
            <w:r w:rsidR="005E2EA9" w:rsidRPr="00C2100D">
              <w:rPr>
                <w:b/>
                <w:color w:val="333333"/>
              </w:rPr>
              <w:t xml:space="preserve">ідсутні </w:t>
            </w:r>
          </w:p>
          <w:p w14:paraId="2A3C2854" w14:textId="77777777" w:rsidR="00371FE8" w:rsidRPr="00C2100D" w:rsidRDefault="00371FE8" w:rsidP="009F5032">
            <w:pPr>
              <w:jc w:val="left"/>
              <w:rPr>
                <w:b/>
                <w:color w:val="333333"/>
              </w:rPr>
            </w:pPr>
          </w:p>
          <w:p w14:paraId="60E3E146" w14:textId="77777777" w:rsidR="00371FE8" w:rsidRPr="00C2100D" w:rsidRDefault="00371FE8" w:rsidP="009F5032">
            <w:pPr>
              <w:jc w:val="left"/>
              <w:rPr>
                <w:b/>
                <w:color w:val="333333"/>
              </w:rPr>
            </w:pPr>
          </w:p>
          <w:p w14:paraId="21463491" w14:textId="77777777" w:rsidR="00371FE8" w:rsidRPr="00C2100D" w:rsidRDefault="00371FE8" w:rsidP="009F5032">
            <w:pPr>
              <w:jc w:val="left"/>
              <w:rPr>
                <w:b/>
                <w:color w:val="333333"/>
              </w:rPr>
            </w:pPr>
          </w:p>
          <w:p w14:paraId="1D5B5500" w14:textId="77777777" w:rsidR="00371FE8" w:rsidRPr="00C2100D" w:rsidRDefault="00371FE8" w:rsidP="009F5032">
            <w:pPr>
              <w:jc w:val="left"/>
              <w:rPr>
                <w:b/>
                <w:color w:val="333333"/>
              </w:rPr>
            </w:pPr>
          </w:p>
          <w:p w14:paraId="53D8AEED" w14:textId="77777777" w:rsidR="00371FE8" w:rsidRPr="00C2100D" w:rsidRDefault="00371FE8" w:rsidP="009F5032">
            <w:pPr>
              <w:jc w:val="left"/>
              <w:rPr>
                <w:b/>
                <w:color w:val="333333"/>
              </w:rPr>
            </w:pPr>
          </w:p>
          <w:p w14:paraId="3ABB9057" w14:textId="77777777" w:rsidR="00371FE8" w:rsidRPr="00C2100D" w:rsidRDefault="00371FE8" w:rsidP="009F5032">
            <w:pPr>
              <w:jc w:val="left"/>
              <w:rPr>
                <w:b/>
                <w:color w:val="333333"/>
              </w:rPr>
            </w:pPr>
          </w:p>
          <w:p w14:paraId="489D3611" w14:textId="77777777" w:rsidR="00371FE8" w:rsidRPr="00C2100D" w:rsidRDefault="00371FE8" w:rsidP="009F5032">
            <w:pPr>
              <w:jc w:val="left"/>
              <w:rPr>
                <w:b/>
                <w:color w:val="333333"/>
              </w:rPr>
            </w:pPr>
          </w:p>
          <w:p w14:paraId="5230098F" w14:textId="77777777" w:rsidR="00371FE8" w:rsidRPr="00C2100D" w:rsidRDefault="00371FE8" w:rsidP="009F5032">
            <w:pPr>
              <w:jc w:val="left"/>
              <w:rPr>
                <w:b/>
                <w:color w:val="333333"/>
              </w:rPr>
            </w:pPr>
          </w:p>
          <w:p w14:paraId="17EB958F" w14:textId="77777777" w:rsidR="00371FE8" w:rsidRPr="00C2100D" w:rsidRDefault="00371FE8" w:rsidP="009F5032">
            <w:pPr>
              <w:jc w:val="left"/>
              <w:rPr>
                <w:b/>
                <w:color w:val="333333"/>
              </w:rPr>
            </w:pPr>
          </w:p>
          <w:p w14:paraId="43D543EC" w14:textId="77777777" w:rsidR="00371FE8" w:rsidRPr="00C2100D" w:rsidRDefault="00371FE8" w:rsidP="009F5032">
            <w:pPr>
              <w:jc w:val="left"/>
              <w:rPr>
                <w:b/>
                <w:color w:val="333333"/>
              </w:rPr>
            </w:pPr>
          </w:p>
          <w:p w14:paraId="679B9EAE" w14:textId="77777777" w:rsidR="00371FE8" w:rsidRPr="00C2100D" w:rsidRDefault="00371FE8" w:rsidP="009F5032">
            <w:pPr>
              <w:jc w:val="left"/>
              <w:rPr>
                <w:b/>
                <w:color w:val="333333"/>
              </w:rPr>
            </w:pPr>
          </w:p>
          <w:p w14:paraId="58237345" w14:textId="77777777" w:rsidR="00371FE8" w:rsidRPr="00C2100D" w:rsidRDefault="00371FE8" w:rsidP="009F5032">
            <w:pPr>
              <w:jc w:val="left"/>
              <w:rPr>
                <w:b/>
                <w:color w:val="333333"/>
              </w:rPr>
            </w:pPr>
          </w:p>
          <w:p w14:paraId="6309F3C8" w14:textId="77777777" w:rsidR="00371FE8" w:rsidRPr="00C2100D" w:rsidRDefault="00371FE8" w:rsidP="009F5032">
            <w:pPr>
              <w:jc w:val="left"/>
              <w:rPr>
                <w:b/>
                <w:color w:val="333333"/>
              </w:rPr>
            </w:pPr>
          </w:p>
          <w:p w14:paraId="3287E1CC" w14:textId="72A69B31" w:rsidR="00EB6E30" w:rsidRPr="00C2100D" w:rsidRDefault="00EB6E30" w:rsidP="00EB6E30">
            <w:pPr>
              <w:jc w:val="left"/>
              <w:rPr>
                <w:b/>
                <w:strike/>
                <w:color w:val="333333"/>
              </w:rPr>
            </w:pPr>
          </w:p>
        </w:tc>
        <w:tc>
          <w:tcPr>
            <w:tcW w:w="2472" w:type="pct"/>
          </w:tcPr>
          <w:p w14:paraId="21EE2FD8" w14:textId="77777777" w:rsidR="00D114C8" w:rsidRPr="00C2100D" w:rsidRDefault="00D114C8" w:rsidP="00D114C8">
            <w:pPr>
              <w:jc w:val="left"/>
              <w:rPr>
                <w:b/>
                <w:color w:val="333333"/>
              </w:rPr>
            </w:pPr>
            <w:r w:rsidRPr="00C2100D">
              <w:rPr>
                <w:b/>
                <w:color w:val="333333"/>
              </w:rPr>
              <w:lastRenderedPageBreak/>
              <w:t>71.</w:t>
            </w:r>
            <w:r w:rsidRPr="00C2100D">
              <w:rPr>
                <w:color w:val="333333"/>
              </w:rPr>
              <w:t xml:space="preserve"> </w:t>
            </w:r>
            <w:r w:rsidRPr="00C2100D">
              <w:rPr>
                <w:b/>
                <w:color w:val="333333"/>
              </w:rPr>
              <w:t xml:space="preserve">Об’єкт виїзного моніторингу не пізніше </w:t>
            </w:r>
            <w:r w:rsidR="006341D2" w:rsidRPr="00C2100D">
              <w:rPr>
                <w:b/>
              </w:rPr>
              <w:t xml:space="preserve">п’ятого </w:t>
            </w:r>
            <w:r w:rsidRPr="00C2100D">
              <w:rPr>
                <w:b/>
                <w:color w:val="333333"/>
              </w:rPr>
              <w:t>робочого дня з дня отримання довідки надсилає Національному банку підписаний керівником об’єкта виїзного моніторингу перший примірник довідки. Національний банк після отримання першого примірника довідки надсилає об’єкту виїзного моніторингу другий примірник.</w:t>
            </w:r>
          </w:p>
          <w:p w14:paraId="49AE380D" w14:textId="1D1E0C41" w:rsidR="00D114C8" w:rsidRPr="00C2100D" w:rsidRDefault="00D114C8" w:rsidP="00D114C8">
            <w:pPr>
              <w:jc w:val="left"/>
              <w:rPr>
                <w:b/>
                <w:color w:val="333333"/>
              </w:rPr>
            </w:pPr>
            <w:r w:rsidRPr="00C2100D">
              <w:rPr>
                <w:b/>
                <w:color w:val="333333"/>
              </w:rPr>
              <w:t xml:space="preserve">Об’єкт виїзного моніторингу </w:t>
            </w:r>
            <w:r w:rsidR="007F1927" w:rsidRPr="00C2100D">
              <w:rPr>
                <w:b/>
                <w:color w:val="333333"/>
              </w:rPr>
              <w:t>при поверненні першого примірника довідки</w:t>
            </w:r>
            <w:r w:rsidR="007F1927" w:rsidRPr="00C2100D" w:rsidDel="007F1927">
              <w:rPr>
                <w:b/>
                <w:color w:val="333333"/>
              </w:rPr>
              <w:t xml:space="preserve"> </w:t>
            </w:r>
            <w:r w:rsidRPr="00C2100D">
              <w:rPr>
                <w:b/>
                <w:color w:val="333333"/>
              </w:rPr>
              <w:t xml:space="preserve">має право надати Національному банку </w:t>
            </w:r>
            <w:r w:rsidR="007F1927" w:rsidRPr="00C2100D">
              <w:rPr>
                <w:b/>
                <w:color w:val="333333"/>
              </w:rPr>
              <w:t xml:space="preserve"> </w:t>
            </w:r>
            <w:r w:rsidRPr="00C2100D">
              <w:rPr>
                <w:b/>
                <w:color w:val="333333"/>
              </w:rPr>
              <w:t>пояснення чи обґрунтовані заперечення щодо обставин, фактів порушень (за наявності) у письмовій формі з обов’язковим документальним підтвердженням.</w:t>
            </w:r>
          </w:p>
          <w:p w14:paraId="4DA5503E" w14:textId="447CF4DD" w:rsidR="00B220F9" w:rsidRPr="00C2100D" w:rsidRDefault="00D976CE" w:rsidP="00154357">
            <w:pPr>
              <w:rPr>
                <w:b/>
                <w:bCs/>
                <w:color w:val="333333"/>
              </w:rPr>
            </w:pPr>
            <w:r w:rsidRPr="00C2100D">
              <w:rPr>
                <w:b/>
                <w:bCs/>
                <w:color w:val="333333"/>
              </w:rPr>
              <w:t>У разі неповернення об’єктом виїзного моніторингу підписаного першого примірника довідки, що направля</w:t>
            </w:r>
            <w:r w:rsidRPr="00C2100D">
              <w:rPr>
                <w:b/>
                <w:bCs/>
                <w:color w:val="333333"/>
              </w:rPr>
              <w:lastRenderedPageBreak/>
              <w:t>лася в паперовій формі в установлений строк, або відмови в її підписанні, довідка вважається такою, що доведена до відома об’єкта</w:t>
            </w:r>
            <w:r w:rsidR="00B220F9" w:rsidRPr="00C2100D">
              <w:rPr>
                <w:b/>
                <w:bCs/>
                <w:color w:val="333333"/>
              </w:rPr>
              <w:t xml:space="preserve"> виїзного моніторингу</w:t>
            </w:r>
            <w:r w:rsidRPr="00C2100D">
              <w:rPr>
                <w:b/>
                <w:bCs/>
                <w:color w:val="333333"/>
              </w:rPr>
              <w:t>.</w:t>
            </w:r>
          </w:p>
          <w:p w14:paraId="18A4D284" w14:textId="6A13CD3A" w:rsidR="00EB6E30" w:rsidRPr="00C2100D" w:rsidRDefault="00CE01D1" w:rsidP="00215B2F">
            <w:pPr>
              <w:rPr>
                <w:color w:val="333333"/>
              </w:rPr>
            </w:pPr>
            <w:r w:rsidRPr="00C2100D">
              <w:rPr>
                <w:b/>
                <w:color w:val="333333"/>
              </w:rPr>
              <w:t xml:space="preserve">Національний банк у цьому разі для подальшої роботи використовує </w:t>
            </w:r>
            <w:r w:rsidR="00B86785" w:rsidRPr="00C2100D">
              <w:rPr>
                <w:b/>
                <w:color w:val="333333"/>
              </w:rPr>
              <w:t xml:space="preserve">другий </w:t>
            </w:r>
            <w:r w:rsidRPr="00C2100D">
              <w:rPr>
                <w:b/>
                <w:color w:val="333333"/>
              </w:rPr>
              <w:t>примірник довідки, який зберігається в Національному банку.</w:t>
            </w:r>
          </w:p>
        </w:tc>
      </w:tr>
      <w:tr w:rsidR="00FB429C" w:rsidRPr="00C2100D" w14:paraId="140478C6" w14:textId="77777777" w:rsidTr="00FB429C">
        <w:trPr>
          <w:trHeight w:val="1299"/>
        </w:trPr>
        <w:tc>
          <w:tcPr>
            <w:tcW w:w="2528" w:type="pct"/>
          </w:tcPr>
          <w:p w14:paraId="70A6D126" w14:textId="77777777" w:rsidR="00FB429C" w:rsidRPr="00C2100D" w:rsidRDefault="00FB429C" w:rsidP="00FB429C">
            <w:pPr>
              <w:jc w:val="left"/>
              <w:rPr>
                <w:color w:val="333333"/>
              </w:rPr>
            </w:pPr>
            <w:r w:rsidRPr="00C2100D">
              <w:rPr>
                <w:color w:val="333333"/>
              </w:rPr>
              <w:lastRenderedPageBreak/>
              <w:t>72. Керівник об’єкта виїзного моніторингу або уповноважена ним особа в разі наявності заперечень (зауважень) щодо фактів та висновків, викладених у довідці, повертає підписаний примірник довідки з позначкою “із запереченнями” та одночасно надає письмові заперечення з поясненнями та підтвердними документами, які є невід’ємною частиною довідки.</w:t>
            </w:r>
          </w:p>
          <w:p w14:paraId="4AB2A59A" w14:textId="77777777" w:rsidR="00FB429C" w:rsidRPr="00C2100D" w:rsidRDefault="00FB429C" w:rsidP="00FB429C">
            <w:pPr>
              <w:jc w:val="left"/>
              <w:rPr>
                <w:b/>
                <w:strike/>
                <w:color w:val="333333"/>
              </w:rPr>
            </w:pPr>
          </w:p>
          <w:p w14:paraId="0017C78D" w14:textId="51B544FC" w:rsidR="00FB429C" w:rsidRPr="00C2100D" w:rsidRDefault="00FB429C" w:rsidP="00FB429C">
            <w:pPr>
              <w:jc w:val="left"/>
              <w:rPr>
                <w:b/>
                <w:color w:val="333333"/>
              </w:rPr>
            </w:pPr>
          </w:p>
        </w:tc>
        <w:tc>
          <w:tcPr>
            <w:tcW w:w="2472" w:type="pct"/>
          </w:tcPr>
          <w:p w14:paraId="44DF64EA" w14:textId="77777777" w:rsidR="00FB429C" w:rsidRPr="00C2100D" w:rsidRDefault="00FB429C" w:rsidP="00FB429C">
            <w:pPr>
              <w:jc w:val="left"/>
              <w:rPr>
                <w:color w:val="333333"/>
                <w:lang w:val="ru-RU"/>
              </w:rPr>
            </w:pPr>
            <w:r w:rsidRPr="00C2100D">
              <w:rPr>
                <w:color w:val="333333"/>
              </w:rPr>
              <w:t>72. Керівник об’єкта виїзного моніторингу або уповноважена ним особа має право надати заперечення (зауваження) щодо фактів та висновків, викладених у довідці (в разі наявності). У такому разі керівник об’єкта виїзного моніторингу або уповноважена ним особа повертає підписаний примірник довідки з позначкою “із запереченнями” та</w:t>
            </w:r>
            <w:r w:rsidRPr="00C2100D">
              <w:rPr>
                <w:strike/>
                <w:color w:val="333333"/>
              </w:rPr>
              <w:t xml:space="preserve"> </w:t>
            </w:r>
            <w:r w:rsidRPr="00C2100D">
              <w:rPr>
                <w:b/>
                <w:strike/>
                <w:color w:val="333333"/>
              </w:rPr>
              <w:t>одночасно</w:t>
            </w:r>
            <w:r w:rsidRPr="00C2100D">
              <w:rPr>
                <w:color w:val="333333"/>
              </w:rPr>
              <w:t xml:space="preserve"> надає письмові заперечення з поясненнями та підтвердними документами, які є невід’ємною частиною довідки</w:t>
            </w:r>
            <w:r w:rsidRPr="00C2100D">
              <w:rPr>
                <w:color w:val="333333"/>
                <w:lang w:val="ru-RU"/>
              </w:rPr>
              <w:t>.</w:t>
            </w:r>
          </w:p>
          <w:p w14:paraId="2B4F15CF" w14:textId="2E325904" w:rsidR="00FB429C" w:rsidRPr="00C2100D" w:rsidRDefault="00FB429C" w:rsidP="00FB429C">
            <w:pPr>
              <w:jc w:val="left"/>
              <w:rPr>
                <w:b/>
                <w:color w:val="333333"/>
              </w:rPr>
            </w:pPr>
          </w:p>
        </w:tc>
      </w:tr>
      <w:tr w:rsidR="00FB429C" w:rsidRPr="00C2100D" w14:paraId="4066B842" w14:textId="77777777" w:rsidTr="007D414D">
        <w:trPr>
          <w:trHeight w:val="69"/>
        </w:trPr>
        <w:tc>
          <w:tcPr>
            <w:tcW w:w="2528" w:type="pct"/>
          </w:tcPr>
          <w:p w14:paraId="3C259C67" w14:textId="77777777" w:rsidR="00FB429C" w:rsidRPr="00C2100D" w:rsidRDefault="00FB429C" w:rsidP="00FB429C">
            <w:pPr>
              <w:jc w:val="left"/>
              <w:rPr>
                <w:color w:val="333333"/>
              </w:rPr>
            </w:pPr>
            <w:r w:rsidRPr="00C2100D">
              <w:rPr>
                <w:color w:val="333333"/>
              </w:rPr>
              <w:t xml:space="preserve">76. Керівник робочої групи відповідає за оформлення звіту, який складається протягом 30 календарних днів із дня </w:t>
            </w:r>
            <w:r w:rsidRPr="00C2100D">
              <w:rPr>
                <w:b/>
                <w:strike/>
                <w:color w:val="333333"/>
              </w:rPr>
              <w:t>отримання довідки, підписаної керівником об’єкта</w:t>
            </w:r>
            <w:r w:rsidRPr="00C2100D">
              <w:rPr>
                <w:color w:val="333333"/>
              </w:rPr>
              <w:t xml:space="preserve"> виїзного моніторингу.</w:t>
            </w:r>
          </w:p>
          <w:p w14:paraId="09EDEA3F" w14:textId="77777777" w:rsidR="00FB429C" w:rsidRPr="00C2100D" w:rsidRDefault="00FB429C" w:rsidP="00FB429C">
            <w:pPr>
              <w:jc w:val="left"/>
              <w:rPr>
                <w:color w:val="333333"/>
              </w:rPr>
            </w:pPr>
            <w:r w:rsidRPr="00C2100D">
              <w:rPr>
                <w:color w:val="333333"/>
              </w:rPr>
              <w:t>Звіт оформляється за результатами проведеного виїзного моніторингу з урахуванням довідки та іншої наявної інформації.</w:t>
            </w:r>
          </w:p>
          <w:p w14:paraId="074029AA" w14:textId="77777777" w:rsidR="00FB429C" w:rsidRPr="00C2100D" w:rsidRDefault="00FB429C" w:rsidP="00FB429C">
            <w:pPr>
              <w:jc w:val="left"/>
              <w:rPr>
                <w:color w:val="333333"/>
              </w:rPr>
            </w:pPr>
            <w:r w:rsidRPr="00C2100D">
              <w:rPr>
                <w:color w:val="333333"/>
              </w:rPr>
              <w:t>Звіт також містить інформацію про виявлені в ході виїзного моніторингу порушення об’єктом оверсайту законодавства України, а також рекомендації щодо їх усунення (за потреби).</w:t>
            </w:r>
          </w:p>
          <w:p w14:paraId="30A4A79F" w14:textId="30705ED7" w:rsidR="00FB429C" w:rsidRPr="00C2100D" w:rsidRDefault="00FB429C" w:rsidP="00FB429C">
            <w:pPr>
              <w:jc w:val="left"/>
              <w:rPr>
                <w:color w:val="333333"/>
              </w:rPr>
            </w:pPr>
          </w:p>
        </w:tc>
        <w:tc>
          <w:tcPr>
            <w:tcW w:w="2472" w:type="pct"/>
          </w:tcPr>
          <w:p w14:paraId="323C2FB8" w14:textId="4C2DAAC1" w:rsidR="00FB429C" w:rsidRPr="00C2100D" w:rsidRDefault="00FB429C" w:rsidP="00FB429C">
            <w:pPr>
              <w:jc w:val="left"/>
              <w:rPr>
                <w:color w:val="333333"/>
              </w:rPr>
            </w:pPr>
            <w:r w:rsidRPr="00C2100D">
              <w:rPr>
                <w:color w:val="333333"/>
              </w:rPr>
              <w:lastRenderedPageBreak/>
              <w:t>76. Керівник робочої групи відповідає</w:t>
            </w:r>
            <w:r w:rsidR="007D414D">
              <w:rPr>
                <w:color w:val="333333"/>
              </w:rPr>
              <w:t xml:space="preserve"> за оформлення звіту, який скла</w:t>
            </w:r>
            <w:r w:rsidRPr="00C2100D">
              <w:rPr>
                <w:color w:val="333333"/>
              </w:rPr>
              <w:t xml:space="preserve">дається </w:t>
            </w:r>
            <w:r w:rsidRPr="00C2100D">
              <w:rPr>
                <w:b/>
                <w:color w:val="333333"/>
              </w:rPr>
              <w:t>та надсилається об’єкту оверсайта</w:t>
            </w:r>
            <w:r w:rsidRPr="00C2100D">
              <w:rPr>
                <w:color w:val="333333"/>
              </w:rPr>
              <w:t xml:space="preserve"> протягом 30 календарних днів із дня </w:t>
            </w:r>
            <w:r w:rsidRPr="00C2100D">
              <w:rPr>
                <w:b/>
                <w:color w:val="333333"/>
              </w:rPr>
              <w:t>закінчення</w:t>
            </w:r>
            <w:r w:rsidRPr="00C2100D">
              <w:rPr>
                <w:color w:val="333333"/>
              </w:rPr>
              <w:t xml:space="preserve"> виїзного моніторингу.</w:t>
            </w:r>
          </w:p>
          <w:p w14:paraId="49FF745E" w14:textId="77777777" w:rsidR="00FB429C" w:rsidRPr="00C2100D" w:rsidRDefault="00FB429C" w:rsidP="00FB429C">
            <w:pPr>
              <w:jc w:val="left"/>
              <w:rPr>
                <w:color w:val="333333"/>
                <w:lang w:val="ru-RU"/>
              </w:rPr>
            </w:pPr>
            <w:r w:rsidRPr="00C2100D">
              <w:rPr>
                <w:color w:val="333333"/>
                <w:lang w:val="ru-RU"/>
              </w:rPr>
              <w:t>Звіт оформляється за результатами проведеного виїзного моніторингу з урахуванням довідки та іншої наявної інформації.</w:t>
            </w:r>
          </w:p>
          <w:p w14:paraId="37BF492B" w14:textId="27E5322A" w:rsidR="00FB429C" w:rsidRPr="00C2100D" w:rsidRDefault="00FB429C" w:rsidP="00FB429C">
            <w:pPr>
              <w:jc w:val="left"/>
              <w:rPr>
                <w:color w:val="333333"/>
              </w:rPr>
            </w:pPr>
            <w:r w:rsidRPr="00C2100D">
              <w:rPr>
                <w:color w:val="333333"/>
                <w:lang w:val="ru-RU"/>
              </w:rPr>
              <w:t>Звіт також містить інформацію про вияв</w:t>
            </w:r>
            <w:r w:rsidR="007D414D">
              <w:rPr>
                <w:color w:val="333333"/>
                <w:lang w:val="ru-RU"/>
              </w:rPr>
              <w:t>лені в ході виїзного монітори</w:t>
            </w:r>
            <w:r w:rsidRPr="00C2100D">
              <w:rPr>
                <w:color w:val="333333"/>
                <w:lang w:val="ru-RU"/>
              </w:rPr>
              <w:t>нгу порушення об’єктом оверсайту законодавства України, а також рекомендації щодо їх усунення (за потреби).</w:t>
            </w:r>
          </w:p>
        </w:tc>
      </w:tr>
      <w:tr w:rsidR="00FB429C" w:rsidRPr="00C2100D" w14:paraId="25FB4F8F" w14:textId="77777777" w:rsidTr="00FB429C">
        <w:trPr>
          <w:trHeight w:val="3201"/>
        </w:trPr>
        <w:tc>
          <w:tcPr>
            <w:tcW w:w="2528" w:type="pct"/>
          </w:tcPr>
          <w:p w14:paraId="6BC8F0D3" w14:textId="77777777" w:rsidR="00FB429C" w:rsidRPr="00C2100D" w:rsidRDefault="00FB429C" w:rsidP="00FB429C">
            <w:pPr>
              <w:jc w:val="left"/>
              <w:rPr>
                <w:color w:val="333333"/>
              </w:rPr>
            </w:pPr>
            <w:r w:rsidRPr="00C2100D">
              <w:rPr>
                <w:color w:val="333333"/>
              </w:rPr>
              <w:t xml:space="preserve">79. Звіт складається у двох примірниках і підписується керівником робочої групи. </w:t>
            </w:r>
          </w:p>
          <w:p w14:paraId="16CBCF88" w14:textId="77777777" w:rsidR="00FB429C" w:rsidRPr="00C2100D" w:rsidRDefault="00FB429C" w:rsidP="00FB429C">
            <w:pPr>
              <w:jc w:val="left"/>
              <w:rPr>
                <w:color w:val="333333"/>
              </w:rPr>
            </w:pPr>
            <w:r w:rsidRPr="00C2100D">
              <w:rPr>
                <w:color w:val="333333"/>
              </w:rPr>
              <w:t xml:space="preserve">Звіт також погоджується керівником (або його заступником) структурного підрозділу Національного банку, фахівці якого залучалися до складу робочої групи, у разі включення до звіту їх пропозицій щодо фактів та висновків, що містяться в довідці. </w:t>
            </w:r>
          </w:p>
          <w:p w14:paraId="604A44A2" w14:textId="23E55812" w:rsidR="00FB429C" w:rsidRPr="00C2100D" w:rsidRDefault="00FB429C" w:rsidP="00FB429C">
            <w:pPr>
              <w:jc w:val="left"/>
              <w:rPr>
                <w:color w:val="333333"/>
              </w:rPr>
            </w:pPr>
            <w:r w:rsidRPr="00C2100D">
              <w:rPr>
                <w:color w:val="333333"/>
              </w:rPr>
              <w:t xml:space="preserve">Перший примірник звіту разом із супровідним листом </w:t>
            </w:r>
            <w:r w:rsidRPr="00C2100D">
              <w:rPr>
                <w:b/>
                <w:strike/>
                <w:color w:val="333333"/>
              </w:rPr>
              <w:t>протягом п’яти робочих днів із дня його підписання</w:t>
            </w:r>
            <w:r w:rsidRPr="00C2100D">
              <w:rPr>
                <w:color w:val="333333"/>
              </w:rPr>
              <w:t xml:space="preserve"> надсилається до об’єкта виїзного моніторингу з урахуванням вимог щодо пересилання документів, що містять інформацію з обмеженим доступом, установлених Національним банком.</w:t>
            </w:r>
          </w:p>
        </w:tc>
        <w:tc>
          <w:tcPr>
            <w:tcW w:w="2472" w:type="pct"/>
          </w:tcPr>
          <w:p w14:paraId="6DD8ABC8" w14:textId="77777777" w:rsidR="00FB429C" w:rsidRPr="00C2100D" w:rsidRDefault="00FB429C" w:rsidP="00FB429C">
            <w:pPr>
              <w:jc w:val="left"/>
              <w:rPr>
                <w:color w:val="333333"/>
              </w:rPr>
            </w:pPr>
            <w:r w:rsidRPr="00C2100D">
              <w:rPr>
                <w:color w:val="333333"/>
              </w:rPr>
              <w:t xml:space="preserve">79. Звіт складається у двох примірниках і підписується керівником робочої групи. </w:t>
            </w:r>
          </w:p>
          <w:p w14:paraId="2C4305BA" w14:textId="77777777" w:rsidR="00FB429C" w:rsidRPr="00C2100D" w:rsidRDefault="00FB429C" w:rsidP="00FB429C">
            <w:pPr>
              <w:jc w:val="left"/>
              <w:rPr>
                <w:color w:val="333333"/>
              </w:rPr>
            </w:pPr>
            <w:r w:rsidRPr="00C2100D">
              <w:rPr>
                <w:color w:val="333333"/>
              </w:rPr>
              <w:t xml:space="preserve">Звіт також погоджується керівником (або його заступником) структурного підрозділу Національного банку, фахівці якого залучалися до складу робочої групи, у разі включення до звіту їх пропозицій щодо фактів та висновків, що містяться в довідці. </w:t>
            </w:r>
          </w:p>
          <w:p w14:paraId="1C37DBE3" w14:textId="223F83F8" w:rsidR="00FB429C" w:rsidRPr="00C2100D" w:rsidRDefault="00FB429C" w:rsidP="00FB429C">
            <w:pPr>
              <w:jc w:val="left"/>
              <w:rPr>
                <w:color w:val="333333"/>
              </w:rPr>
            </w:pPr>
            <w:r w:rsidRPr="00C2100D">
              <w:rPr>
                <w:color w:val="333333"/>
              </w:rPr>
              <w:t xml:space="preserve">Перший примірник звіту разом із супровідним листом надсилається до об’єкта виїзного моніторингу з урахуванням вимог щодо пересилання документів, що містять інформацію з обмеженим доступом, установлених Національним банком </w:t>
            </w:r>
            <w:r w:rsidRPr="00C2100D">
              <w:rPr>
                <w:b/>
                <w:color w:val="333333"/>
              </w:rPr>
              <w:t>у строки, встановлені пунктом 76 Розділу Х цього Положення.</w:t>
            </w:r>
          </w:p>
        </w:tc>
      </w:tr>
      <w:tr w:rsidR="00FF3288" w:rsidRPr="00C2100D" w14:paraId="2689F35C" w14:textId="77777777" w:rsidTr="00FF3288">
        <w:tc>
          <w:tcPr>
            <w:tcW w:w="2528" w:type="pct"/>
          </w:tcPr>
          <w:p w14:paraId="0117422F" w14:textId="77777777" w:rsidR="00FF3288" w:rsidRPr="00C2100D" w:rsidRDefault="00D114C8" w:rsidP="009F5032">
            <w:pPr>
              <w:jc w:val="left"/>
              <w:rPr>
                <w:b/>
                <w:color w:val="333333"/>
              </w:rPr>
            </w:pPr>
            <w:r w:rsidRPr="00C2100D">
              <w:rPr>
                <w:b/>
                <w:color w:val="333333"/>
              </w:rPr>
              <w:t>XI. Особливості оформлення результатів виїзного моніторингу, який проводився без відвідування фактичного місцезнаходження об’єкта</w:t>
            </w:r>
          </w:p>
        </w:tc>
        <w:tc>
          <w:tcPr>
            <w:tcW w:w="2472" w:type="pct"/>
          </w:tcPr>
          <w:p w14:paraId="7452C62F" w14:textId="77777777" w:rsidR="00FF3288" w:rsidRPr="00C2100D" w:rsidRDefault="00D114C8" w:rsidP="00D114C8">
            <w:pPr>
              <w:jc w:val="left"/>
              <w:rPr>
                <w:b/>
                <w:color w:val="333333"/>
              </w:rPr>
            </w:pPr>
            <w:r w:rsidRPr="00C2100D">
              <w:rPr>
                <w:b/>
                <w:color w:val="333333"/>
              </w:rPr>
              <w:t>Розділ XI виключити</w:t>
            </w:r>
          </w:p>
        </w:tc>
      </w:tr>
    </w:tbl>
    <w:p w14:paraId="1549E039" w14:textId="77777777" w:rsidR="00F112B4" w:rsidRPr="00C2100D" w:rsidRDefault="00F112B4" w:rsidP="002A7A75">
      <w:pPr>
        <w:pStyle w:val="a4"/>
        <w:spacing w:before="0" w:beforeAutospacing="0" w:after="0" w:afterAutospacing="0"/>
        <w:jc w:val="both"/>
        <w:rPr>
          <w:sz w:val="28"/>
          <w:szCs w:val="28"/>
          <w:lang w:val="en-US"/>
        </w:rPr>
      </w:pPr>
    </w:p>
    <w:sectPr w:rsidR="00F112B4" w:rsidRPr="00C2100D" w:rsidSect="00A57CD1">
      <w:headerReference w:type="default" r:id="rId10"/>
      <w:pgSz w:w="16838" w:h="11906" w:orient="landscape"/>
      <w:pgMar w:top="1418" w:right="851" w:bottom="170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99A3" w14:textId="77777777" w:rsidR="0085115C" w:rsidRDefault="0085115C" w:rsidP="00D25E07">
      <w:r>
        <w:separator/>
      </w:r>
    </w:p>
  </w:endnote>
  <w:endnote w:type="continuationSeparator" w:id="0">
    <w:p w14:paraId="11202793" w14:textId="77777777" w:rsidR="0085115C" w:rsidRDefault="0085115C" w:rsidP="00D2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92329" w14:textId="77777777" w:rsidR="0085115C" w:rsidRDefault="0085115C" w:rsidP="00D25E07">
      <w:r>
        <w:separator/>
      </w:r>
    </w:p>
  </w:footnote>
  <w:footnote w:type="continuationSeparator" w:id="0">
    <w:p w14:paraId="3D119CB7" w14:textId="77777777" w:rsidR="0085115C" w:rsidRDefault="0085115C" w:rsidP="00D2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484685"/>
      <w:docPartObj>
        <w:docPartGallery w:val="Page Numbers (Top of Page)"/>
        <w:docPartUnique/>
      </w:docPartObj>
    </w:sdtPr>
    <w:sdtEndPr/>
    <w:sdtContent>
      <w:p w14:paraId="30CE370D" w14:textId="6A8D502F" w:rsidR="00EE68D3" w:rsidRDefault="00EE68D3">
        <w:pPr>
          <w:pStyle w:val="ae"/>
          <w:jc w:val="center"/>
        </w:pPr>
        <w:r>
          <w:fldChar w:fldCharType="begin"/>
        </w:r>
        <w:r>
          <w:instrText>PAGE   \* MERGEFORMAT</w:instrText>
        </w:r>
        <w:r>
          <w:fldChar w:fldCharType="separate"/>
        </w:r>
        <w:r w:rsidR="00CF5279" w:rsidRPr="00CF5279">
          <w:rPr>
            <w:noProof/>
            <w:lang w:val="ru-RU"/>
          </w:rPr>
          <w:t>2</w:t>
        </w:r>
        <w:r>
          <w:fldChar w:fldCharType="end"/>
        </w:r>
      </w:p>
    </w:sdtContent>
  </w:sdt>
  <w:p w14:paraId="7222B1D4" w14:textId="77777777" w:rsidR="00EE68D3" w:rsidRDefault="00EE68D3" w:rsidP="00A2716A">
    <w:pPr>
      <w:pStyle w:val="ae"/>
      <w:tabs>
        <w:tab w:val="clear" w:pos="4819"/>
        <w:tab w:val="clear" w:pos="9639"/>
        <w:tab w:val="left" w:pos="83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5C6"/>
    <w:multiLevelType w:val="hybridMultilevel"/>
    <w:tmpl w:val="CF6E2D44"/>
    <w:lvl w:ilvl="0" w:tplc="4E020ABA">
      <w:start w:val="5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133414"/>
    <w:multiLevelType w:val="multilevel"/>
    <w:tmpl w:val="2E864AEA"/>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sz w:val="28"/>
      </w:rPr>
    </w:lvl>
    <w:lvl w:ilvl="2">
      <w:start w:val="1"/>
      <w:numFmt w:val="decimal"/>
      <w:isLgl/>
      <w:lvlText w:val="%1.%2.%3."/>
      <w:lvlJc w:val="left"/>
      <w:pPr>
        <w:ind w:left="1980" w:hanging="720"/>
      </w:pPr>
      <w:rPr>
        <w:rFonts w:hint="default"/>
        <w:sz w:val="28"/>
      </w:rPr>
    </w:lvl>
    <w:lvl w:ilvl="3">
      <w:start w:val="1"/>
      <w:numFmt w:val="decimal"/>
      <w:isLgl/>
      <w:lvlText w:val="%1.%2.%3.%4."/>
      <w:lvlJc w:val="left"/>
      <w:pPr>
        <w:ind w:left="2790" w:hanging="1080"/>
      </w:pPr>
      <w:rPr>
        <w:rFonts w:hint="default"/>
        <w:sz w:val="28"/>
      </w:rPr>
    </w:lvl>
    <w:lvl w:ilvl="4">
      <w:start w:val="1"/>
      <w:numFmt w:val="decimal"/>
      <w:isLgl/>
      <w:lvlText w:val="%1.%2.%3.%4.%5."/>
      <w:lvlJc w:val="left"/>
      <w:pPr>
        <w:ind w:left="3600" w:hanging="1440"/>
      </w:pPr>
      <w:rPr>
        <w:rFonts w:hint="default"/>
        <w:sz w:val="28"/>
      </w:rPr>
    </w:lvl>
    <w:lvl w:ilvl="5">
      <w:start w:val="1"/>
      <w:numFmt w:val="decimal"/>
      <w:isLgl/>
      <w:lvlText w:val="%1.%2.%3.%4.%5.%6."/>
      <w:lvlJc w:val="left"/>
      <w:pPr>
        <w:ind w:left="4050" w:hanging="1440"/>
      </w:pPr>
      <w:rPr>
        <w:rFonts w:hint="default"/>
        <w:sz w:val="28"/>
      </w:rPr>
    </w:lvl>
    <w:lvl w:ilvl="6">
      <w:start w:val="1"/>
      <w:numFmt w:val="decimal"/>
      <w:isLgl/>
      <w:lvlText w:val="%1.%2.%3.%4.%5.%6.%7."/>
      <w:lvlJc w:val="left"/>
      <w:pPr>
        <w:ind w:left="4860" w:hanging="1800"/>
      </w:pPr>
      <w:rPr>
        <w:rFonts w:hint="default"/>
        <w:sz w:val="28"/>
      </w:rPr>
    </w:lvl>
    <w:lvl w:ilvl="7">
      <w:start w:val="1"/>
      <w:numFmt w:val="decimal"/>
      <w:isLgl/>
      <w:lvlText w:val="%1.%2.%3.%4.%5.%6.%7.%8."/>
      <w:lvlJc w:val="left"/>
      <w:pPr>
        <w:ind w:left="5670" w:hanging="2160"/>
      </w:pPr>
      <w:rPr>
        <w:rFonts w:hint="default"/>
        <w:sz w:val="28"/>
      </w:rPr>
    </w:lvl>
    <w:lvl w:ilvl="8">
      <w:start w:val="1"/>
      <w:numFmt w:val="decimal"/>
      <w:isLgl/>
      <w:lvlText w:val="%1.%2.%3.%4.%5.%6.%7.%8.%9."/>
      <w:lvlJc w:val="left"/>
      <w:pPr>
        <w:ind w:left="6120" w:hanging="2160"/>
      </w:pPr>
      <w:rPr>
        <w:rFonts w:hint="default"/>
        <w:sz w:val="28"/>
      </w:rPr>
    </w:lvl>
  </w:abstractNum>
  <w:abstractNum w:abstractNumId="2" w15:restartNumberingAfterBreak="0">
    <w:nsid w:val="0B2D6389"/>
    <w:multiLevelType w:val="hybridMultilevel"/>
    <w:tmpl w:val="CDACD5EC"/>
    <w:lvl w:ilvl="0" w:tplc="88EA11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86227D"/>
    <w:multiLevelType w:val="hybridMultilevel"/>
    <w:tmpl w:val="464651C2"/>
    <w:lvl w:ilvl="0" w:tplc="8C30A96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0FA427CF"/>
    <w:multiLevelType w:val="hybridMultilevel"/>
    <w:tmpl w:val="317602E2"/>
    <w:lvl w:ilvl="0" w:tplc="EAF078C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CB30E0"/>
    <w:multiLevelType w:val="hybridMultilevel"/>
    <w:tmpl w:val="8D6E3E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F002B6"/>
    <w:multiLevelType w:val="hybridMultilevel"/>
    <w:tmpl w:val="96BC54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4205D9"/>
    <w:multiLevelType w:val="hybridMultilevel"/>
    <w:tmpl w:val="CDB4F0E0"/>
    <w:lvl w:ilvl="0" w:tplc="377054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EE97681"/>
    <w:multiLevelType w:val="hybridMultilevel"/>
    <w:tmpl w:val="5C2C74F8"/>
    <w:lvl w:ilvl="0" w:tplc="F7CCCD88">
      <w:start w:val="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04176B"/>
    <w:multiLevelType w:val="hybridMultilevel"/>
    <w:tmpl w:val="5B1A8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0C7484"/>
    <w:multiLevelType w:val="hybridMultilevel"/>
    <w:tmpl w:val="317602E2"/>
    <w:lvl w:ilvl="0" w:tplc="EAF078C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D13720"/>
    <w:multiLevelType w:val="hybridMultilevel"/>
    <w:tmpl w:val="5A280A16"/>
    <w:lvl w:ilvl="0" w:tplc="A5A8C62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A111306"/>
    <w:multiLevelType w:val="hybridMultilevel"/>
    <w:tmpl w:val="4E242702"/>
    <w:lvl w:ilvl="0" w:tplc="CA2EC9F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BE5187C"/>
    <w:multiLevelType w:val="hybridMultilevel"/>
    <w:tmpl w:val="BA306624"/>
    <w:lvl w:ilvl="0" w:tplc="BBC4044C">
      <w:start w:val="1"/>
      <w:numFmt w:val="decimal"/>
      <w:suff w:val="space"/>
      <w:lvlText w:val="%1."/>
      <w:lvlJc w:val="left"/>
      <w:pPr>
        <w:ind w:left="2346" w:hanging="360"/>
      </w:pPr>
      <w:rPr>
        <w:rFonts w:ascii="Times New Roman" w:hAnsi="Times New Roman" w:cs="Times New Roman" w:hint="default"/>
        <w:strike w:val="0"/>
        <w:sz w:val="28"/>
        <w:szCs w:val="28"/>
      </w:rPr>
    </w:lvl>
    <w:lvl w:ilvl="1" w:tplc="FFE20BB4">
      <w:start w:val="1"/>
      <w:numFmt w:val="decimal"/>
      <w:suff w:val="space"/>
      <w:lvlText w:val="%2)"/>
      <w:lvlJc w:val="left"/>
      <w:pPr>
        <w:ind w:left="1354" w:hanging="360"/>
      </w:pPr>
      <w:rPr>
        <w:rFonts w:hint="default"/>
        <w:i w:val="0"/>
      </w:r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4" w15:restartNumberingAfterBreak="0">
    <w:nsid w:val="3E67452A"/>
    <w:multiLevelType w:val="hybridMultilevel"/>
    <w:tmpl w:val="8D6E3E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3415AE4"/>
    <w:multiLevelType w:val="hybridMultilevel"/>
    <w:tmpl w:val="0A70BB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8F34391"/>
    <w:multiLevelType w:val="hybridMultilevel"/>
    <w:tmpl w:val="B32E7858"/>
    <w:lvl w:ilvl="0" w:tplc="2384C49C">
      <w:start w:val="1"/>
      <w:numFmt w:val="decimal"/>
      <w:lvlText w:val="%1)"/>
      <w:lvlJc w:val="left"/>
      <w:pPr>
        <w:ind w:left="720" w:hanging="360"/>
      </w:pPr>
      <w:rPr>
        <w:rFonts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C163113"/>
    <w:multiLevelType w:val="hybridMultilevel"/>
    <w:tmpl w:val="0D0AAB90"/>
    <w:lvl w:ilvl="0" w:tplc="3482B9D8">
      <w:start w:val="56"/>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8" w15:restartNumberingAfterBreak="0">
    <w:nsid w:val="4C885164"/>
    <w:multiLevelType w:val="hybridMultilevel"/>
    <w:tmpl w:val="013A4B50"/>
    <w:lvl w:ilvl="0" w:tplc="79AE98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D882019"/>
    <w:multiLevelType w:val="hybridMultilevel"/>
    <w:tmpl w:val="502AE1E8"/>
    <w:lvl w:ilvl="0" w:tplc="F044FA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86A3016"/>
    <w:multiLevelType w:val="hybridMultilevel"/>
    <w:tmpl w:val="EA0C5958"/>
    <w:lvl w:ilvl="0" w:tplc="ED940CD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1" w15:restartNumberingAfterBreak="0">
    <w:nsid w:val="59D50080"/>
    <w:multiLevelType w:val="multilevel"/>
    <w:tmpl w:val="B6ECF3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E5EE0"/>
    <w:multiLevelType w:val="hybridMultilevel"/>
    <w:tmpl w:val="DF1CF878"/>
    <w:lvl w:ilvl="0" w:tplc="C87E17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4EC0527"/>
    <w:multiLevelType w:val="multilevel"/>
    <w:tmpl w:val="B00E97B4"/>
    <w:lvl w:ilvl="0">
      <w:start w:val="1"/>
      <w:numFmt w:val="decimal"/>
      <w:lvlText w:val="%1."/>
      <w:lvlJc w:val="left"/>
      <w:pPr>
        <w:ind w:left="810" w:hanging="360"/>
      </w:pPr>
      <w:rPr>
        <w:rFonts w:hint="default"/>
      </w:rPr>
    </w:lvl>
    <w:lvl w:ilvl="1">
      <w:start w:val="1"/>
      <w:numFmt w:val="decimal"/>
      <w:isLgl/>
      <w:lvlText w:val="%1.%2."/>
      <w:lvlJc w:val="left"/>
      <w:pPr>
        <w:ind w:left="1335" w:hanging="885"/>
      </w:pPr>
      <w:rPr>
        <w:rFonts w:hint="default"/>
      </w:rPr>
    </w:lvl>
    <w:lvl w:ilvl="2">
      <w:start w:val="1"/>
      <w:numFmt w:val="decimal"/>
      <w:isLgl/>
      <w:lvlText w:val="%1.%2.%3."/>
      <w:lvlJc w:val="left"/>
      <w:pPr>
        <w:ind w:left="1335" w:hanging="885"/>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4" w15:restartNumberingAfterBreak="0">
    <w:nsid w:val="67E101E8"/>
    <w:multiLevelType w:val="multilevel"/>
    <w:tmpl w:val="2E864AEA"/>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sz w:val="28"/>
      </w:rPr>
    </w:lvl>
    <w:lvl w:ilvl="2">
      <w:start w:val="1"/>
      <w:numFmt w:val="decimal"/>
      <w:isLgl/>
      <w:lvlText w:val="%1.%2.%3."/>
      <w:lvlJc w:val="left"/>
      <w:pPr>
        <w:ind w:left="1980" w:hanging="720"/>
      </w:pPr>
      <w:rPr>
        <w:rFonts w:hint="default"/>
        <w:sz w:val="28"/>
      </w:rPr>
    </w:lvl>
    <w:lvl w:ilvl="3">
      <w:start w:val="1"/>
      <w:numFmt w:val="decimal"/>
      <w:isLgl/>
      <w:lvlText w:val="%1.%2.%3.%4."/>
      <w:lvlJc w:val="left"/>
      <w:pPr>
        <w:ind w:left="2790" w:hanging="1080"/>
      </w:pPr>
      <w:rPr>
        <w:rFonts w:hint="default"/>
        <w:sz w:val="28"/>
      </w:rPr>
    </w:lvl>
    <w:lvl w:ilvl="4">
      <w:start w:val="1"/>
      <w:numFmt w:val="decimal"/>
      <w:isLgl/>
      <w:lvlText w:val="%1.%2.%3.%4.%5."/>
      <w:lvlJc w:val="left"/>
      <w:pPr>
        <w:ind w:left="3600" w:hanging="1440"/>
      </w:pPr>
      <w:rPr>
        <w:rFonts w:hint="default"/>
        <w:sz w:val="28"/>
      </w:rPr>
    </w:lvl>
    <w:lvl w:ilvl="5">
      <w:start w:val="1"/>
      <w:numFmt w:val="decimal"/>
      <w:isLgl/>
      <w:lvlText w:val="%1.%2.%3.%4.%5.%6."/>
      <w:lvlJc w:val="left"/>
      <w:pPr>
        <w:ind w:left="4050" w:hanging="1440"/>
      </w:pPr>
      <w:rPr>
        <w:rFonts w:hint="default"/>
        <w:sz w:val="28"/>
      </w:rPr>
    </w:lvl>
    <w:lvl w:ilvl="6">
      <w:start w:val="1"/>
      <w:numFmt w:val="decimal"/>
      <w:isLgl/>
      <w:lvlText w:val="%1.%2.%3.%4.%5.%6.%7."/>
      <w:lvlJc w:val="left"/>
      <w:pPr>
        <w:ind w:left="4860" w:hanging="1800"/>
      </w:pPr>
      <w:rPr>
        <w:rFonts w:hint="default"/>
        <w:sz w:val="28"/>
      </w:rPr>
    </w:lvl>
    <w:lvl w:ilvl="7">
      <w:start w:val="1"/>
      <w:numFmt w:val="decimal"/>
      <w:isLgl/>
      <w:lvlText w:val="%1.%2.%3.%4.%5.%6.%7.%8."/>
      <w:lvlJc w:val="left"/>
      <w:pPr>
        <w:ind w:left="5670" w:hanging="2160"/>
      </w:pPr>
      <w:rPr>
        <w:rFonts w:hint="default"/>
        <w:sz w:val="28"/>
      </w:rPr>
    </w:lvl>
    <w:lvl w:ilvl="8">
      <w:start w:val="1"/>
      <w:numFmt w:val="decimal"/>
      <w:isLgl/>
      <w:lvlText w:val="%1.%2.%3.%4.%5.%6.%7.%8.%9."/>
      <w:lvlJc w:val="left"/>
      <w:pPr>
        <w:ind w:left="6120" w:hanging="2160"/>
      </w:pPr>
      <w:rPr>
        <w:rFonts w:hint="default"/>
        <w:sz w:val="28"/>
      </w:rPr>
    </w:lvl>
  </w:abstractNum>
  <w:abstractNum w:abstractNumId="25" w15:restartNumberingAfterBreak="0">
    <w:nsid w:val="7086065A"/>
    <w:multiLevelType w:val="hybridMultilevel"/>
    <w:tmpl w:val="2506BD06"/>
    <w:lvl w:ilvl="0" w:tplc="16369630">
      <w:start w:val="1"/>
      <w:numFmt w:val="decimal"/>
      <w:lvlText w:val="%1."/>
      <w:lvlJc w:val="left"/>
      <w:pPr>
        <w:ind w:left="810" w:hanging="360"/>
      </w:pPr>
      <w:rPr>
        <w:rFonts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6" w15:restartNumberingAfterBreak="0">
    <w:nsid w:val="766679FE"/>
    <w:multiLevelType w:val="hybridMultilevel"/>
    <w:tmpl w:val="C58C2D3E"/>
    <w:lvl w:ilvl="0" w:tplc="E28E243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7" w15:restartNumberingAfterBreak="0">
    <w:nsid w:val="77942C9B"/>
    <w:multiLevelType w:val="hybridMultilevel"/>
    <w:tmpl w:val="1038BB26"/>
    <w:lvl w:ilvl="0" w:tplc="3B5ECE3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8" w15:restartNumberingAfterBreak="0">
    <w:nsid w:val="7E9F793F"/>
    <w:multiLevelType w:val="hybridMultilevel"/>
    <w:tmpl w:val="5A9EBFA0"/>
    <w:lvl w:ilvl="0" w:tplc="3BB4B96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9" w15:restartNumberingAfterBreak="0">
    <w:nsid w:val="7FD44B45"/>
    <w:multiLevelType w:val="hybridMultilevel"/>
    <w:tmpl w:val="CC8E0D70"/>
    <w:lvl w:ilvl="0" w:tplc="D1625A2C">
      <w:start w:val="1"/>
      <w:numFmt w:val="decimal"/>
      <w:lvlText w:val="%1)"/>
      <w:lvlJc w:val="left"/>
      <w:pPr>
        <w:ind w:left="1248" w:hanging="88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21"/>
  </w:num>
  <w:num w:numId="3">
    <w:abstractNumId w:val="1"/>
  </w:num>
  <w:num w:numId="4">
    <w:abstractNumId w:val="24"/>
  </w:num>
  <w:num w:numId="5">
    <w:abstractNumId w:val="20"/>
  </w:num>
  <w:num w:numId="6">
    <w:abstractNumId w:val="4"/>
  </w:num>
  <w:num w:numId="7">
    <w:abstractNumId w:val="16"/>
  </w:num>
  <w:num w:numId="8">
    <w:abstractNumId w:val="0"/>
  </w:num>
  <w:num w:numId="9">
    <w:abstractNumId w:val="17"/>
  </w:num>
  <w:num w:numId="10">
    <w:abstractNumId w:val="10"/>
  </w:num>
  <w:num w:numId="11">
    <w:abstractNumId w:val="5"/>
  </w:num>
  <w:num w:numId="12">
    <w:abstractNumId w:val="8"/>
  </w:num>
  <w:num w:numId="13">
    <w:abstractNumId w:val="3"/>
  </w:num>
  <w:num w:numId="14">
    <w:abstractNumId w:val="2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8"/>
  </w:num>
  <w:num w:numId="18">
    <w:abstractNumId w:val="6"/>
  </w:num>
  <w:num w:numId="19">
    <w:abstractNumId w:val="26"/>
  </w:num>
  <w:num w:numId="20">
    <w:abstractNumId w:val="13"/>
  </w:num>
  <w:num w:numId="21">
    <w:abstractNumId w:val="7"/>
  </w:num>
  <w:num w:numId="22">
    <w:abstractNumId w:val="14"/>
  </w:num>
  <w:num w:numId="23">
    <w:abstractNumId w:val="22"/>
  </w:num>
  <w:num w:numId="24">
    <w:abstractNumId w:val="29"/>
  </w:num>
  <w:num w:numId="25">
    <w:abstractNumId w:val="12"/>
  </w:num>
  <w:num w:numId="26">
    <w:abstractNumId w:val="2"/>
  </w:num>
  <w:num w:numId="27">
    <w:abstractNumId w:val="19"/>
  </w:num>
  <w:num w:numId="28">
    <w:abstractNumId w:val="18"/>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43"/>
    <w:rsid w:val="00000458"/>
    <w:rsid w:val="000004FA"/>
    <w:rsid w:val="00000695"/>
    <w:rsid w:val="00000A78"/>
    <w:rsid w:val="0000218D"/>
    <w:rsid w:val="0000296C"/>
    <w:rsid w:val="000037CC"/>
    <w:rsid w:val="00003B6C"/>
    <w:rsid w:val="00004A70"/>
    <w:rsid w:val="00005991"/>
    <w:rsid w:val="00005E74"/>
    <w:rsid w:val="000062FE"/>
    <w:rsid w:val="00006E57"/>
    <w:rsid w:val="00006FF5"/>
    <w:rsid w:val="0000788C"/>
    <w:rsid w:val="00007C52"/>
    <w:rsid w:val="00007E7F"/>
    <w:rsid w:val="000106B6"/>
    <w:rsid w:val="00010E1B"/>
    <w:rsid w:val="00011361"/>
    <w:rsid w:val="00012F4B"/>
    <w:rsid w:val="00014630"/>
    <w:rsid w:val="00015228"/>
    <w:rsid w:val="000163C7"/>
    <w:rsid w:val="0001699E"/>
    <w:rsid w:val="00017DD8"/>
    <w:rsid w:val="00020153"/>
    <w:rsid w:val="0002272A"/>
    <w:rsid w:val="000231CF"/>
    <w:rsid w:val="000238BD"/>
    <w:rsid w:val="00024705"/>
    <w:rsid w:val="00024C08"/>
    <w:rsid w:val="00025D0E"/>
    <w:rsid w:val="000261DA"/>
    <w:rsid w:val="00026EBA"/>
    <w:rsid w:val="00027090"/>
    <w:rsid w:val="000271F5"/>
    <w:rsid w:val="00027419"/>
    <w:rsid w:val="000275C0"/>
    <w:rsid w:val="0003099A"/>
    <w:rsid w:val="000341AB"/>
    <w:rsid w:val="00034457"/>
    <w:rsid w:val="00034656"/>
    <w:rsid w:val="0003470B"/>
    <w:rsid w:val="00034FB6"/>
    <w:rsid w:val="000354AD"/>
    <w:rsid w:val="000356D9"/>
    <w:rsid w:val="0003654D"/>
    <w:rsid w:val="000366C5"/>
    <w:rsid w:val="00040487"/>
    <w:rsid w:val="00040CA8"/>
    <w:rsid w:val="00042C3C"/>
    <w:rsid w:val="00042F76"/>
    <w:rsid w:val="00043702"/>
    <w:rsid w:val="00044592"/>
    <w:rsid w:val="00045A95"/>
    <w:rsid w:val="000473CE"/>
    <w:rsid w:val="00047D1E"/>
    <w:rsid w:val="00050E81"/>
    <w:rsid w:val="00050FB6"/>
    <w:rsid w:val="000516A7"/>
    <w:rsid w:val="00051B72"/>
    <w:rsid w:val="00051BB6"/>
    <w:rsid w:val="00051F78"/>
    <w:rsid w:val="00053723"/>
    <w:rsid w:val="00054AA6"/>
    <w:rsid w:val="000553DF"/>
    <w:rsid w:val="00055D75"/>
    <w:rsid w:val="000567D4"/>
    <w:rsid w:val="00056E3A"/>
    <w:rsid w:val="00060348"/>
    <w:rsid w:val="000616F1"/>
    <w:rsid w:val="0006275E"/>
    <w:rsid w:val="000632E9"/>
    <w:rsid w:val="00064B99"/>
    <w:rsid w:val="00064C31"/>
    <w:rsid w:val="000659B5"/>
    <w:rsid w:val="000673D4"/>
    <w:rsid w:val="0006796B"/>
    <w:rsid w:val="00067E3E"/>
    <w:rsid w:val="00070132"/>
    <w:rsid w:val="00070CDD"/>
    <w:rsid w:val="00070F00"/>
    <w:rsid w:val="00072F73"/>
    <w:rsid w:val="0007307C"/>
    <w:rsid w:val="00073A6C"/>
    <w:rsid w:val="00073B48"/>
    <w:rsid w:val="00073E97"/>
    <w:rsid w:val="00074818"/>
    <w:rsid w:val="00074DE5"/>
    <w:rsid w:val="00077455"/>
    <w:rsid w:val="000775CD"/>
    <w:rsid w:val="00077E8B"/>
    <w:rsid w:val="000800FB"/>
    <w:rsid w:val="00080BE5"/>
    <w:rsid w:val="00081027"/>
    <w:rsid w:val="0008111D"/>
    <w:rsid w:val="00082BBC"/>
    <w:rsid w:val="00083956"/>
    <w:rsid w:val="0008442E"/>
    <w:rsid w:val="0008505F"/>
    <w:rsid w:val="0008641F"/>
    <w:rsid w:val="000867C7"/>
    <w:rsid w:val="00086ACD"/>
    <w:rsid w:val="00087AF7"/>
    <w:rsid w:val="00087B90"/>
    <w:rsid w:val="00090516"/>
    <w:rsid w:val="0009182E"/>
    <w:rsid w:val="00092EC5"/>
    <w:rsid w:val="000934F6"/>
    <w:rsid w:val="0009540C"/>
    <w:rsid w:val="00095598"/>
    <w:rsid w:val="00095A37"/>
    <w:rsid w:val="00095C14"/>
    <w:rsid w:val="00095E06"/>
    <w:rsid w:val="0009646C"/>
    <w:rsid w:val="000A00D9"/>
    <w:rsid w:val="000A0E3A"/>
    <w:rsid w:val="000A14C6"/>
    <w:rsid w:val="000A3246"/>
    <w:rsid w:val="000A3691"/>
    <w:rsid w:val="000A372D"/>
    <w:rsid w:val="000A3F1A"/>
    <w:rsid w:val="000A5DD5"/>
    <w:rsid w:val="000A613C"/>
    <w:rsid w:val="000A63B9"/>
    <w:rsid w:val="000A72DD"/>
    <w:rsid w:val="000A7E07"/>
    <w:rsid w:val="000B0306"/>
    <w:rsid w:val="000B0EFC"/>
    <w:rsid w:val="000B3704"/>
    <w:rsid w:val="000B5F9F"/>
    <w:rsid w:val="000B75EB"/>
    <w:rsid w:val="000C0D7A"/>
    <w:rsid w:val="000C1C50"/>
    <w:rsid w:val="000C2C8B"/>
    <w:rsid w:val="000C2FAA"/>
    <w:rsid w:val="000C3C63"/>
    <w:rsid w:val="000C3DF7"/>
    <w:rsid w:val="000C413C"/>
    <w:rsid w:val="000C41C6"/>
    <w:rsid w:val="000C47ED"/>
    <w:rsid w:val="000C4CB2"/>
    <w:rsid w:val="000C5EEB"/>
    <w:rsid w:val="000C600D"/>
    <w:rsid w:val="000C74F0"/>
    <w:rsid w:val="000C7C56"/>
    <w:rsid w:val="000D1FD2"/>
    <w:rsid w:val="000D281B"/>
    <w:rsid w:val="000D29E7"/>
    <w:rsid w:val="000D2D69"/>
    <w:rsid w:val="000D46B9"/>
    <w:rsid w:val="000D519C"/>
    <w:rsid w:val="000D5D02"/>
    <w:rsid w:val="000D5D09"/>
    <w:rsid w:val="000D6643"/>
    <w:rsid w:val="000D672A"/>
    <w:rsid w:val="000D6BA7"/>
    <w:rsid w:val="000E1E32"/>
    <w:rsid w:val="000E35C5"/>
    <w:rsid w:val="000E3E40"/>
    <w:rsid w:val="000E417B"/>
    <w:rsid w:val="000E4B54"/>
    <w:rsid w:val="000E4BC4"/>
    <w:rsid w:val="000E4FAB"/>
    <w:rsid w:val="000E719C"/>
    <w:rsid w:val="000E7EDA"/>
    <w:rsid w:val="000E7FC7"/>
    <w:rsid w:val="000F0246"/>
    <w:rsid w:val="000F02E2"/>
    <w:rsid w:val="000F0471"/>
    <w:rsid w:val="000F0903"/>
    <w:rsid w:val="000F0E7C"/>
    <w:rsid w:val="000F0E86"/>
    <w:rsid w:val="000F0EB1"/>
    <w:rsid w:val="000F1516"/>
    <w:rsid w:val="000F1EF2"/>
    <w:rsid w:val="000F2AF6"/>
    <w:rsid w:val="000F2F4F"/>
    <w:rsid w:val="000F32A6"/>
    <w:rsid w:val="000F34E1"/>
    <w:rsid w:val="000F3880"/>
    <w:rsid w:val="000F3E59"/>
    <w:rsid w:val="000F4329"/>
    <w:rsid w:val="000F6067"/>
    <w:rsid w:val="000F7F03"/>
    <w:rsid w:val="00100C72"/>
    <w:rsid w:val="00100C85"/>
    <w:rsid w:val="001022B7"/>
    <w:rsid w:val="001022FD"/>
    <w:rsid w:val="00102376"/>
    <w:rsid w:val="0010240A"/>
    <w:rsid w:val="00102A6D"/>
    <w:rsid w:val="00102A85"/>
    <w:rsid w:val="0010306F"/>
    <w:rsid w:val="001033F0"/>
    <w:rsid w:val="001037F9"/>
    <w:rsid w:val="00104DD6"/>
    <w:rsid w:val="001050E5"/>
    <w:rsid w:val="00105988"/>
    <w:rsid w:val="00105A47"/>
    <w:rsid w:val="00106721"/>
    <w:rsid w:val="00106E9F"/>
    <w:rsid w:val="001073F8"/>
    <w:rsid w:val="0010771B"/>
    <w:rsid w:val="0010771D"/>
    <w:rsid w:val="001106DC"/>
    <w:rsid w:val="00110C02"/>
    <w:rsid w:val="00110CBA"/>
    <w:rsid w:val="00110EC8"/>
    <w:rsid w:val="00111060"/>
    <w:rsid w:val="001119FB"/>
    <w:rsid w:val="00111D94"/>
    <w:rsid w:val="00112D36"/>
    <w:rsid w:val="00113142"/>
    <w:rsid w:val="00113B7A"/>
    <w:rsid w:val="0011453C"/>
    <w:rsid w:val="001159B4"/>
    <w:rsid w:val="0011724B"/>
    <w:rsid w:val="00117D73"/>
    <w:rsid w:val="001207A1"/>
    <w:rsid w:val="00121559"/>
    <w:rsid w:val="00121971"/>
    <w:rsid w:val="00121B24"/>
    <w:rsid w:val="001223F4"/>
    <w:rsid w:val="0012342A"/>
    <w:rsid w:val="0012371E"/>
    <w:rsid w:val="0012464B"/>
    <w:rsid w:val="00124F7E"/>
    <w:rsid w:val="001266BB"/>
    <w:rsid w:val="001271E5"/>
    <w:rsid w:val="001278B1"/>
    <w:rsid w:val="001279CE"/>
    <w:rsid w:val="0013034A"/>
    <w:rsid w:val="001319B2"/>
    <w:rsid w:val="001324EA"/>
    <w:rsid w:val="00132A73"/>
    <w:rsid w:val="00135B45"/>
    <w:rsid w:val="00135B71"/>
    <w:rsid w:val="00136ECF"/>
    <w:rsid w:val="00137B00"/>
    <w:rsid w:val="00140B9D"/>
    <w:rsid w:val="00140DC6"/>
    <w:rsid w:val="00141799"/>
    <w:rsid w:val="00141FF7"/>
    <w:rsid w:val="00142DA3"/>
    <w:rsid w:val="001455D2"/>
    <w:rsid w:val="00145629"/>
    <w:rsid w:val="0014589D"/>
    <w:rsid w:val="001458FC"/>
    <w:rsid w:val="00147EE8"/>
    <w:rsid w:val="00150131"/>
    <w:rsid w:val="001508E1"/>
    <w:rsid w:val="00150959"/>
    <w:rsid w:val="00150C2C"/>
    <w:rsid w:val="00150E76"/>
    <w:rsid w:val="001518BF"/>
    <w:rsid w:val="00152575"/>
    <w:rsid w:val="00152E87"/>
    <w:rsid w:val="00153336"/>
    <w:rsid w:val="00153E1A"/>
    <w:rsid w:val="00154357"/>
    <w:rsid w:val="00154B5D"/>
    <w:rsid w:val="00154BB9"/>
    <w:rsid w:val="00155601"/>
    <w:rsid w:val="0015599B"/>
    <w:rsid w:val="001562A5"/>
    <w:rsid w:val="001569B6"/>
    <w:rsid w:val="001574C8"/>
    <w:rsid w:val="001614E6"/>
    <w:rsid w:val="001618A9"/>
    <w:rsid w:val="0016324C"/>
    <w:rsid w:val="00163A2E"/>
    <w:rsid w:val="00164114"/>
    <w:rsid w:val="00164AC5"/>
    <w:rsid w:val="001654F2"/>
    <w:rsid w:val="00165624"/>
    <w:rsid w:val="00166D82"/>
    <w:rsid w:val="001674F0"/>
    <w:rsid w:val="00167A9B"/>
    <w:rsid w:val="00167AD0"/>
    <w:rsid w:val="001707A5"/>
    <w:rsid w:val="00171DEC"/>
    <w:rsid w:val="0017224D"/>
    <w:rsid w:val="001726B7"/>
    <w:rsid w:val="001729CA"/>
    <w:rsid w:val="001736D1"/>
    <w:rsid w:val="00173934"/>
    <w:rsid w:val="00174321"/>
    <w:rsid w:val="0017493B"/>
    <w:rsid w:val="00174B8A"/>
    <w:rsid w:val="00174E19"/>
    <w:rsid w:val="00175563"/>
    <w:rsid w:val="001756BD"/>
    <w:rsid w:val="00175ECF"/>
    <w:rsid w:val="00176358"/>
    <w:rsid w:val="001772BD"/>
    <w:rsid w:val="00177A89"/>
    <w:rsid w:val="00180075"/>
    <w:rsid w:val="001817F1"/>
    <w:rsid w:val="00181F3A"/>
    <w:rsid w:val="0018229D"/>
    <w:rsid w:val="00182BE9"/>
    <w:rsid w:val="00182CAD"/>
    <w:rsid w:val="001833AD"/>
    <w:rsid w:val="001835B5"/>
    <w:rsid w:val="00183768"/>
    <w:rsid w:val="001837D4"/>
    <w:rsid w:val="00184416"/>
    <w:rsid w:val="0018477A"/>
    <w:rsid w:val="00185613"/>
    <w:rsid w:val="0018644E"/>
    <w:rsid w:val="00186D8A"/>
    <w:rsid w:val="00190009"/>
    <w:rsid w:val="00191413"/>
    <w:rsid w:val="00191505"/>
    <w:rsid w:val="00192015"/>
    <w:rsid w:val="00193E2B"/>
    <w:rsid w:val="00194AE7"/>
    <w:rsid w:val="00195369"/>
    <w:rsid w:val="00195397"/>
    <w:rsid w:val="00195D31"/>
    <w:rsid w:val="001971C9"/>
    <w:rsid w:val="0019783D"/>
    <w:rsid w:val="001A10C5"/>
    <w:rsid w:val="001A3E4C"/>
    <w:rsid w:val="001A7243"/>
    <w:rsid w:val="001A72D0"/>
    <w:rsid w:val="001B04E7"/>
    <w:rsid w:val="001B05CD"/>
    <w:rsid w:val="001B1234"/>
    <w:rsid w:val="001B2511"/>
    <w:rsid w:val="001B29C5"/>
    <w:rsid w:val="001B3183"/>
    <w:rsid w:val="001B3C4D"/>
    <w:rsid w:val="001B3D59"/>
    <w:rsid w:val="001B4388"/>
    <w:rsid w:val="001B45C7"/>
    <w:rsid w:val="001B500D"/>
    <w:rsid w:val="001B51F7"/>
    <w:rsid w:val="001B607D"/>
    <w:rsid w:val="001B6924"/>
    <w:rsid w:val="001B6E97"/>
    <w:rsid w:val="001C0195"/>
    <w:rsid w:val="001C037D"/>
    <w:rsid w:val="001C0FEB"/>
    <w:rsid w:val="001C1126"/>
    <w:rsid w:val="001C153A"/>
    <w:rsid w:val="001C3F7D"/>
    <w:rsid w:val="001C42C6"/>
    <w:rsid w:val="001C4CAC"/>
    <w:rsid w:val="001C4EBF"/>
    <w:rsid w:val="001C6569"/>
    <w:rsid w:val="001C6C26"/>
    <w:rsid w:val="001D0729"/>
    <w:rsid w:val="001D0CA2"/>
    <w:rsid w:val="001D36EA"/>
    <w:rsid w:val="001D39E7"/>
    <w:rsid w:val="001D3E51"/>
    <w:rsid w:val="001D6B48"/>
    <w:rsid w:val="001D6E39"/>
    <w:rsid w:val="001D718C"/>
    <w:rsid w:val="001D7FDB"/>
    <w:rsid w:val="001E035E"/>
    <w:rsid w:val="001E0C71"/>
    <w:rsid w:val="001E1B33"/>
    <w:rsid w:val="001E1CCC"/>
    <w:rsid w:val="001E23C4"/>
    <w:rsid w:val="001E35C0"/>
    <w:rsid w:val="001E557C"/>
    <w:rsid w:val="001E5820"/>
    <w:rsid w:val="001E770D"/>
    <w:rsid w:val="001E78E2"/>
    <w:rsid w:val="001F034B"/>
    <w:rsid w:val="001F0774"/>
    <w:rsid w:val="001F0F6B"/>
    <w:rsid w:val="001F1A02"/>
    <w:rsid w:val="001F23EE"/>
    <w:rsid w:val="001F246A"/>
    <w:rsid w:val="001F2CF6"/>
    <w:rsid w:val="001F40C3"/>
    <w:rsid w:val="001F49A2"/>
    <w:rsid w:val="001F4C35"/>
    <w:rsid w:val="001F5702"/>
    <w:rsid w:val="001F5DEB"/>
    <w:rsid w:val="001F611C"/>
    <w:rsid w:val="0020043D"/>
    <w:rsid w:val="00200CD1"/>
    <w:rsid w:val="002016CB"/>
    <w:rsid w:val="002021C6"/>
    <w:rsid w:val="002032EB"/>
    <w:rsid w:val="00203591"/>
    <w:rsid w:val="00204932"/>
    <w:rsid w:val="00205ECC"/>
    <w:rsid w:val="00206353"/>
    <w:rsid w:val="00207A89"/>
    <w:rsid w:val="00210269"/>
    <w:rsid w:val="002102CC"/>
    <w:rsid w:val="00214B58"/>
    <w:rsid w:val="0021524B"/>
    <w:rsid w:val="00215B2F"/>
    <w:rsid w:val="00216031"/>
    <w:rsid w:val="00216B7A"/>
    <w:rsid w:val="0022071A"/>
    <w:rsid w:val="002209C3"/>
    <w:rsid w:val="002209CA"/>
    <w:rsid w:val="002216BB"/>
    <w:rsid w:val="002221BA"/>
    <w:rsid w:val="002235C2"/>
    <w:rsid w:val="00223794"/>
    <w:rsid w:val="002239C6"/>
    <w:rsid w:val="002247A1"/>
    <w:rsid w:val="00224833"/>
    <w:rsid w:val="00224E6F"/>
    <w:rsid w:val="00225455"/>
    <w:rsid w:val="00225901"/>
    <w:rsid w:val="00225BD8"/>
    <w:rsid w:val="00226861"/>
    <w:rsid w:val="002271BF"/>
    <w:rsid w:val="00231000"/>
    <w:rsid w:val="0023270C"/>
    <w:rsid w:val="00232B4F"/>
    <w:rsid w:val="00232E61"/>
    <w:rsid w:val="00234F00"/>
    <w:rsid w:val="002358D0"/>
    <w:rsid w:val="002359E9"/>
    <w:rsid w:val="00236CBC"/>
    <w:rsid w:val="00236EDC"/>
    <w:rsid w:val="002401FF"/>
    <w:rsid w:val="00240AA4"/>
    <w:rsid w:val="00240D71"/>
    <w:rsid w:val="0024279E"/>
    <w:rsid w:val="00242E0B"/>
    <w:rsid w:val="00243423"/>
    <w:rsid w:val="002439A8"/>
    <w:rsid w:val="00243DF9"/>
    <w:rsid w:val="002444F3"/>
    <w:rsid w:val="00244613"/>
    <w:rsid w:val="00246E85"/>
    <w:rsid w:val="002472DA"/>
    <w:rsid w:val="00251B19"/>
    <w:rsid w:val="00253622"/>
    <w:rsid w:val="00253B58"/>
    <w:rsid w:val="00253B96"/>
    <w:rsid w:val="0025472E"/>
    <w:rsid w:val="00255480"/>
    <w:rsid w:val="00255694"/>
    <w:rsid w:val="00257210"/>
    <w:rsid w:val="0025747A"/>
    <w:rsid w:val="002574B6"/>
    <w:rsid w:val="002604F0"/>
    <w:rsid w:val="00260515"/>
    <w:rsid w:val="00262340"/>
    <w:rsid w:val="002624C3"/>
    <w:rsid w:val="00262D97"/>
    <w:rsid w:val="00264547"/>
    <w:rsid w:val="00265C28"/>
    <w:rsid w:val="00265C9C"/>
    <w:rsid w:val="00266329"/>
    <w:rsid w:val="0026675D"/>
    <w:rsid w:val="00271B16"/>
    <w:rsid w:val="00272B8D"/>
    <w:rsid w:val="00273E2F"/>
    <w:rsid w:val="002749C9"/>
    <w:rsid w:val="002752F8"/>
    <w:rsid w:val="00276423"/>
    <w:rsid w:val="002765A5"/>
    <w:rsid w:val="00276C39"/>
    <w:rsid w:val="00276D53"/>
    <w:rsid w:val="002772AF"/>
    <w:rsid w:val="002776B8"/>
    <w:rsid w:val="00277CC0"/>
    <w:rsid w:val="002804C7"/>
    <w:rsid w:val="00280513"/>
    <w:rsid w:val="0028066D"/>
    <w:rsid w:val="00281092"/>
    <w:rsid w:val="00282CD9"/>
    <w:rsid w:val="002831D8"/>
    <w:rsid w:val="002834F8"/>
    <w:rsid w:val="00284245"/>
    <w:rsid w:val="00284515"/>
    <w:rsid w:val="0028559C"/>
    <w:rsid w:val="00286398"/>
    <w:rsid w:val="00286621"/>
    <w:rsid w:val="002867E1"/>
    <w:rsid w:val="00286BB5"/>
    <w:rsid w:val="00286DEC"/>
    <w:rsid w:val="00286ECC"/>
    <w:rsid w:val="002870E3"/>
    <w:rsid w:val="00290419"/>
    <w:rsid w:val="00290889"/>
    <w:rsid w:val="002908B7"/>
    <w:rsid w:val="002909CD"/>
    <w:rsid w:val="00291889"/>
    <w:rsid w:val="002943F2"/>
    <w:rsid w:val="00294AFB"/>
    <w:rsid w:val="00295912"/>
    <w:rsid w:val="00296CE4"/>
    <w:rsid w:val="00297106"/>
    <w:rsid w:val="002972C6"/>
    <w:rsid w:val="00297C7F"/>
    <w:rsid w:val="00297DAC"/>
    <w:rsid w:val="002A0D56"/>
    <w:rsid w:val="002A329A"/>
    <w:rsid w:val="002A3B1C"/>
    <w:rsid w:val="002A460A"/>
    <w:rsid w:val="002A4BF6"/>
    <w:rsid w:val="002A5046"/>
    <w:rsid w:val="002A55BC"/>
    <w:rsid w:val="002A6B2F"/>
    <w:rsid w:val="002A6DAC"/>
    <w:rsid w:val="002A6F19"/>
    <w:rsid w:val="002A73F7"/>
    <w:rsid w:val="002A7A75"/>
    <w:rsid w:val="002B03B3"/>
    <w:rsid w:val="002B06CE"/>
    <w:rsid w:val="002B08EB"/>
    <w:rsid w:val="002B16A7"/>
    <w:rsid w:val="002B4477"/>
    <w:rsid w:val="002B5729"/>
    <w:rsid w:val="002C08D2"/>
    <w:rsid w:val="002C0993"/>
    <w:rsid w:val="002C1676"/>
    <w:rsid w:val="002C1F45"/>
    <w:rsid w:val="002C207E"/>
    <w:rsid w:val="002C2AF4"/>
    <w:rsid w:val="002C4165"/>
    <w:rsid w:val="002C41B1"/>
    <w:rsid w:val="002C45BA"/>
    <w:rsid w:val="002C4B65"/>
    <w:rsid w:val="002C5033"/>
    <w:rsid w:val="002C6DC9"/>
    <w:rsid w:val="002C6E49"/>
    <w:rsid w:val="002C7C1E"/>
    <w:rsid w:val="002D0169"/>
    <w:rsid w:val="002D0CC9"/>
    <w:rsid w:val="002D2AC3"/>
    <w:rsid w:val="002D2D96"/>
    <w:rsid w:val="002D312C"/>
    <w:rsid w:val="002D3FF6"/>
    <w:rsid w:val="002D5B1C"/>
    <w:rsid w:val="002D61C6"/>
    <w:rsid w:val="002D682E"/>
    <w:rsid w:val="002D7F76"/>
    <w:rsid w:val="002E0248"/>
    <w:rsid w:val="002E0CE9"/>
    <w:rsid w:val="002E148E"/>
    <w:rsid w:val="002E17A1"/>
    <w:rsid w:val="002E232B"/>
    <w:rsid w:val="002E2C53"/>
    <w:rsid w:val="002E2E3A"/>
    <w:rsid w:val="002E4CAC"/>
    <w:rsid w:val="002E4F30"/>
    <w:rsid w:val="002E5490"/>
    <w:rsid w:val="002E5535"/>
    <w:rsid w:val="002E7B24"/>
    <w:rsid w:val="002F0303"/>
    <w:rsid w:val="002F0944"/>
    <w:rsid w:val="002F0FC5"/>
    <w:rsid w:val="002F1286"/>
    <w:rsid w:val="002F1C02"/>
    <w:rsid w:val="002F257D"/>
    <w:rsid w:val="002F2855"/>
    <w:rsid w:val="002F2A11"/>
    <w:rsid w:val="002F506C"/>
    <w:rsid w:val="002F619F"/>
    <w:rsid w:val="002F64BE"/>
    <w:rsid w:val="002F66CE"/>
    <w:rsid w:val="00300DE0"/>
    <w:rsid w:val="0030135D"/>
    <w:rsid w:val="00303EAA"/>
    <w:rsid w:val="003047F3"/>
    <w:rsid w:val="00304DE7"/>
    <w:rsid w:val="00305ED3"/>
    <w:rsid w:val="0030692E"/>
    <w:rsid w:val="003104E3"/>
    <w:rsid w:val="00310E57"/>
    <w:rsid w:val="00311473"/>
    <w:rsid w:val="00312095"/>
    <w:rsid w:val="0031331E"/>
    <w:rsid w:val="00313EC3"/>
    <w:rsid w:val="00313FB4"/>
    <w:rsid w:val="00314C9B"/>
    <w:rsid w:val="0031563C"/>
    <w:rsid w:val="00316937"/>
    <w:rsid w:val="00316B8C"/>
    <w:rsid w:val="00316D6C"/>
    <w:rsid w:val="0031787C"/>
    <w:rsid w:val="00320001"/>
    <w:rsid w:val="00320519"/>
    <w:rsid w:val="00320799"/>
    <w:rsid w:val="00320DE5"/>
    <w:rsid w:val="00321267"/>
    <w:rsid w:val="00323399"/>
    <w:rsid w:val="00324C80"/>
    <w:rsid w:val="00324DA9"/>
    <w:rsid w:val="00325623"/>
    <w:rsid w:val="00325992"/>
    <w:rsid w:val="00325D8D"/>
    <w:rsid w:val="00326728"/>
    <w:rsid w:val="003267DD"/>
    <w:rsid w:val="003279DA"/>
    <w:rsid w:val="003325B1"/>
    <w:rsid w:val="00332E73"/>
    <w:rsid w:val="0033368F"/>
    <w:rsid w:val="00334A4B"/>
    <w:rsid w:val="00334BFD"/>
    <w:rsid w:val="00335CC0"/>
    <w:rsid w:val="00336070"/>
    <w:rsid w:val="003375E8"/>
    <w:rsid w:val="00337AB4"/>
    <w:rsid w:val="00340BD9"/>
    <w:rsid w:val="003419A5"/>
    <w:rsid w:val="00341ED7"/>
    <w:rsid w:val="00342170"/>
    <w:rsid w:val="00342DDA"/>
    <w:rsid w:val="0034400F"/>
    <w:rsid w:val="00345701"/>
    <w:rsid w:val="00345898"/>
    <w:rsid w:val="003458C2"/>
    <w:rsid w:val="00345EC9"/>
    <w:rsid w:val="00345F3F"/>
    <w:rsid w:val="00346044"/>
    <w:rsid w:val="00346E93"/>
    <w:rsid w:val="00351ED3"/>
    <w:rsid w:val="00352287"/>
    <w:rsid w:val="00353759"/>
    <w:rsid w:val="00353A2D"/>
    <w:rsid w:val="00353DDD"/>
    <w:rsid w:val="00354D55"/>
    <w:rsid w:val="00354F39"/>
    <w:rsid w:val="00355A42"/>
    <w:rsid w:val="0036002B"/>
    <w:rsid w:val="003605A4"/>
    <w:rsid w:val="003616AA"/>
    <w:rsid w:val="00361720"/>
    <w:rsid w:val="00361F52"/>
    <w:rsid w:val="003620D6"/>
    <w:rsid w:val="003625CD"/>
    <w:rsid w:val="003636B4"/>
    <w:rsid w:val="00364990"/>
    <w:rsid w:val="00364DD0"/>
    <w:rsid w:val="0036508D"/>
    <w:rsid w:val="003653A7"/>
    <w:rsid w:val="0036578C"/>
    <w:rsid w:val="00366E77"/>
    <w:rsid w:val="0036768E"/>
    <w:rsid w:val="0037019B"/>
    <w:rsid w:val="00370633"/>
    <w:rsid w:val="00371C9A"/>
    <w:rsid w:val="00371FE8"/>
    <w:rsid w:val="003731CC"/>
    <w:rsid w:val="003753EF"/>
    <w:rsid w:val="0037550F"/>
    <w:rsid w:val="003758B3"/>
    <w:rsid w:val="00375C1D"/>
    <w:rsid w:val="00375EC4"/>
    <w:rsid w:val="00375EF4"/>
    <w:rsid w:val="0037621C"/>
    <w:rsid w:val="00377277"/>
    <w:rsid w:val="00377FFD"/>
    <w:rsid w:val="00380027"/>
    <w:rsid w:val="003802E2"/>
    <w:rsid w:val="0038042F"/>
    <w:rsid w:val="00380610"/>
    <w:rsid w:val="00380BFF"/>
    <w:rsid w:val="00380FD2"/>
    <w:rsid w:val="003819DA"/>
    <w:rsid w:val="00381D79"/>
    <w:rsid w:val="00382D9E"/>
    <w:rsid w:val="00383ABE"/>
    <w:rsid w:val="00383C89"/>
    <w:rsid w:val="003843D5"/>
    <w:rsid w:val="003864D3"/>
    <w:rsid w:val="003865FC"/>
    <w:rsid w:val="00386FC9"/>
    <w:rsid w:val="00387401"/>
    <w:rsid w:val="003879D6"/>
    <w:rsid w:val="00390B9B"/>
    <w:rsid w:val="00391879"/>
    <w:rsid w:val="00391FEB"/>
    <w:rsid w:val="00392EBE"/>
    <w:rsid w:val="003932F9"/>
    <w:rsid w:val="00396023"/>
    <w:rsid w:val="003A01B2"/>
    <w:rsid w:val="003A2408"/>
    <w:rsid w:val="003A3B7A"/>
    <w:rsid w:val="003A4147"/>
    <w:rsid w:val="003A45EF"/>
    <w:rsid w:val="003A4E1A"/>
    <w:rsid w:val="003A702F"/>
    <w:rsid w:val="003B049D"/>
    <w:rsid w:val="003B1FAB"/>
    <w:rsid w:val="003B285F"/>
    <w:rsid w:val="003B3374"/>
    <w:rsid w:val="003B3622"/>
    <w:rsid w:val="003B4B55"/>
    <w:rsid w:val="003B668D"/>
    <w:rsid w:val="003C0A6D"/>
    <w:rsid w:val="003C15B9"/>
    <w:rsid w:val="003C2258"/>
    <w:rsid w:val="003C2F0B"/>
    <w:rsid w:val="003C3DAD"/>
    <w:rsid w:val="003C51CB"/>
    <w:rsid w:val="003C5FE2"/>
    <w:rsid w:val="003C6465"/>
    <w:rsid w:val="003C64DE"/>
    <w:rsid w:val="003C764D"/>
    <w:rsid w:val="003C771A"/>
    <w:rsid w:val="003C7D02"/>
    <w:rsid w:val="003D00A3"/>
    <w:rsid w:val="003D28F1"/>
    <w:rsid w:val="003D4629"/>
    <w:rsid w:val="003D4BF3"/>
    <w:rsid w:val="003D5A65"/>
    <w:rsid w:val="003D66AC"/>
    <w:rsid w:val="003D6EFF"/>
    <w:rsid w:val="003E022F"/>
    <w:rsid w:val="003E2507"/>
    <w:rsid w:val="003E2EE1"/>
    <w:rsid w:val="003E35AA"/>
    <w:rsid w:val="003E4229"/>
    <w:rsid w:val="003E5C22"/>
    <w:rsid w:val="003E61E1"/>
    <w:rsid w:val="003E719A"/>
    <w:rsid w:val="003F0134"/>
    <w:rsid w:val="003F05EB"/>
    <w:rsid w:val="003F0BDC"/>
    <w:rsid w:val="003F0EF6"/>
    <w:rsid w:val="003F3A2B"/>
    <w:rsid w:val="003F467A"/>
    <w:rsid w:val="003F5104"/>
    <w:rsid w:val="003F5D83"/>
    <w:rsid w:val="003F5FD6"/>
    <w:rsid w:val="003F7AC1"/>
    <w:rsid w:val="003F7FC5"/>
    <w:rsid w:val="0040176B"/>
    <w:rsid w:val="00405F1D"/>
    <w:rsid w:val="004070B4"/>
    <w:rsid w:val="0040767B"/>
    <w:rsid w:val="00410112"/>
    <w:rsid w:val="00410241"/>
    <w:rsid w:val="00410A4D"/>
    <w:rsid w:val="004123F8"/>
    <w:rsid w:val="00413833"/>
    <w:rsid w:val="00413E7B"/>
    <w:rsid w:val="0041514E"/>
    <w:rsid w:val="00415738"/>
    <w:rsid w:val="00416806"/>
    <w:rsid w:val="00416864"/>
    <w:rsid w:val="00417F25"/>
    <w:rsid w:val="00420149"/>
    <w:rsid w:val="00421616"/>
    <w:rsid w:val="004216AF"/>
    <w:rsid w:val="004225F8"/>
    <w:rsid w:val="00422AEC"/>
    <w:rsid w:val="00423483"/>
    <w:rsid w:val="00423EDA"/>
    <w:rsid w:val="00424985"/>
    <w:rsid w:val="00425079"/>
    <w:rsid w:val="00425880"/>
    <w:rsid w:val="00425946"/>
    <w:rsid w:val="00425CD1"/>
    <w:rsid w:val="00426EC0"/>
    <w:rsid w:val="00430336"/>
    <w:rsid w:val="00430C91"/>
    <w:rsid w:val="00431048"/>
    <w:rsid w:val="004317EA"/>
    <w:rsid w:val="004322AC"/>
    <w:rsid w:val="00432B83"/>
    <w:rsid w:val="00433D70"/>
    <w:rsid w:val="00435C72"/>
    <w:rsid w:val="004361A9"/>
    <w:rsid w:val="004364F9"/>
    <w:rsid w:val="00437128"/>
    <w:rsid w:val="00437154"/>
    <w:rsid w:val="00437B56"/>
    <w:rsid w:val="00441DA7"/>
    <w:rsid w:val="0044350C"/>
    <w:rsid w:val="00443555"/>
    <w:rsid w:val="0044418E"/>
    <w:rsid w:val="00444C67"/>
    <w:rsid w:val="0044623E"/>
    <w:rsid w:val="0044669D"/>
    <w:rsid w:val="004474D3"/>
    <w:rsid w:val="00450971"/>
    <w:rsid w:val="00450A1A"/>
    <w:rsid w:val="004534D4"/>
    <w:rsid w:val="00453C67"/>
    <w:rsid w:val="00453F58"/>
    <w:rsid w:val="00453FFB"/>
    <w:rsid w:val="004540CC"/>
    <w:rsid w:val="004545D7"/>
    <w:rsid w:val="0045618E"/>
    <w:rsid w:val="004565D8"/>
    <w:rsid w:val="00456FBD"/>
    <w:rsid w:val="004572C5"/>
    <w:rsid w:val="00457A66"/>
    <w:rsid w:val="00460B13"/>
    <w:rsid w:val="0046180D"/>
    <w:rsid w:val="00461C88"/>
    <w:rsid w:val="00463B1A"/>
    <w:rsid w:val="00464154"/>
    <w:rsid w:val="00464A26"/>
    <w:rsid w:val="0046525C"/>
    <w:rsid w:val="00465D7F"/>
    <w:rsid w:val="00466039"/>
    <w:rsid w:val="00466690"/>
    <w:rsid w:val="00466EE4"/>
    <w:rsid w:val="004701A3"/>
    <w:rsid w:val="00470A9F"/>
    <w:rsid w:val="00470DAF"/>
    <w:rsid w:val="00470EFA"/>
    <w:rsid w:val="00471D4F"/>
    <w:rsid w:val="00471EB5"/>
    <w:rsid w:val="0047369F"/>
    <w:rsid w:val="00474569"/>
    <w:rsid w:val="00474CCB"/>
    <w:rsid w:val="00476095"/>
    <w:rsid w:val="004766C4"/>
    <w:rsid w:val="004767AE"/>
    <w:rsid w:val="00477808"/>
    <w:rsid w:val="00477910"/>
    <w:rsid w:val="0048053B"/>
    <w:rsid w:val="00480F80"/>
    <w:rsid w:val="00481580"/>
    <w:rsid w:val="00483DEC"/>
    <w:rsid w:val="00484086"/>
    <w:rsid w:val="00484D9C"/>
    <w:rsid w:val="00484F7C"/>
    <w:rsid w:val="00485FC3"/>
    <w:rsid w:val="00486BD6"/>
    <w:rsid w:val="0048759E"/>
    <w:rsid w:val="00487D93"/>
    <w:rsid w:val="004916B2"/>
    <w:rsid w:val="00492638"/>
    <w:rsid w:val="00492B97"/>
    <w:rsid w:val="00493045"/>
    <w:rsid w:val="0049425D"/>
    <w:rsid w:val="00494515"/>
    <w:rsid w:val="004947F6"/>
    <w:rsid w:val="00494B58"/>
    <w:rsid w:val="00496164"/>
    <w:rsid w:val="00496166"/>
    <w:rsid w:val="004961F4"/>
    <w:rsid w:val="00496316"/>
    <w:rsid w:val="00497545"/>
    <w:rsid w:val="00497BEB"/>
    <w:rsid w:val="004A0F61"/>
    <w:rsid w:val="004A3922"/>
    <w:rsid w:val="004A3FD2"/>
    <w:rsid w:val="004A4108"/>
    <w:rsid w:val="004A4BC2"/>
    <w:rsid w:val="004A5C9E"/>
    <w:rsid w:val="004A6654"/>
    <w:rsid w:val="004A6DF7"/>
    <w:rsid w:val="004B0451"/>
    <w:rsid w:val="004B07EA"/>
    <w:rsid w:val="004B0C04"/>
    <w:rsid w:val="004B17D3"/>
    <w:rsid w:val="004B2CD5"/>
    <w:rsid w:val="004B3E48"/>
    <w:rsid w:val="004B4779"/>
    <w:rsid w:val="004B5668"/>
    <w:rsid w:val="004B5C57"/>
    <w:rsid w:val="004B5C81"/>
    <w:rsid w:val="004B5D77"/>
    <w:rsid w:val="004B5F70"/>
    <w:rsid w:val="004B6322"/>
    <w:rsid w:val="004B77BC"/>
    <w:rsid w:val="004C07A0"/>
    <w:rsid w:val="004C1B64"/>
    <w:rsid w:val="004C2251"/>
    <w:rsid w:val="004C26D0"/>
    <w:rsid w:val="004C2C29"/>
    <w:rsid w:val="004C2E03"/>
    <w:rsid w:val="004C306B"/>
    <w:rsid w:val="004C5330"/>
    <w:rsid w:val="004C5550"/>
    <w:rsid w:val="004C5C0A"/>
    <w:rsid w:val="004C6DD7"/>
    <w:rsid w:val="004C77DC"/>
    <w:rsid w:val="004D0366"/>
    <w:rsid w:val="004D0952"/>
    <w:rsid w:val="004D0C24"/>
    <w:rsid w:val="004D2A79"/>
    <w:rsid w:val="004D35E5"/>
    <w:rsid w:val="004D3719"/>
    <w:rsid w:val="004D3BE9"/>
    <w:rsid w:val="004D5815"/>
    <w:rsid w:val="004D6432"/>
    <w:rsid w:val="004D6EB4"/>
    <w:rsid w:val="004E0596"/>
    <w:rsid w:val="004E073F"/>
    <w:rsid w:val="004E0C75"/>
    <w:rsid w:val="004E0D0F"/>
    <w:rsid w:val="004E1300"/>
    <w:rsid w:val="004E14C0"/>
    <w:rsid w:val="004E340A"/>
    <w:rsid w:val="004E34E2"/>
    <w:rsid w:val="004E3567"/>
    <w:rsid w:val="004E4995"/>
    <w:rsid w:val="004E57D8"/>
    <w:rsid w:val="004E618F"/>
    <w:rsid w:val="004E7FA8"/>
    <w:rsid w:val="004F0056"/>
    <w:rsid w:val="004F09A1"/>
    <w:rsid w:val="004F1D41"/>
    <w:rsid w:val="004F23B1"/>
    <w:rsid w:val="004F33AA"/>
    <w:rsid w:val="004F3543"/>
    <w:rsid w:val="004F3AEB"/>
    <w:rsid w:val="004F5910"/>
    <w:rsid w:val="004F6B36"/>
    <w:rsid w:val="004F7858"/>
    <w:rsid w:val="004F7877"/>
    <w:rsid w:val="004F7AE1"/>
    <w:rsid w:val="00502107"/>
    <w:rsid w:val="00502CC0"/>
    <w:rsid w:val="005038EE"/>
    <w:rsid w:val="00503C3B"/>
    <w:rsid w:val="005047AA"/>
    <w:rsid w:val="005047C3"/>
    <w:rsid w:val="00504BEB"/>
    <w:rsid w:val="00505166"/>
    <w:rsid w:val="005059CA"/>
    <w:rsid w:val="0050662B"/>
    <w:rsid w:val="00507789"/>
    <w:rsid w:val="00510055"/>
    <w:rsid w:val="00511A68"/>
    <w:rsid w:val="005125D7"/>
    <w:rsid w:val="00512A4E"/>
    <w:rsid w:val="00515298"/>
    <w:rsid w:val="005154B3"/>
    <w:rsid w:val="00516C2E"/>
    <w:rsid w:val="005203A2"/>
    <w:rsid w:val="00520D11"/>
    <w:rsid w:val="005214E4"/>
    <w:rsid w:val="00521B4F"/>
    <w:rsid w:val="00521BF3"/>
    <w:rsid w:val="0052214D"/>
    <w:rsid w:val="00522DD6"/>
    <w:rsid w:val="00523E5F"/>
    <w:rsid w:val="00523FA5"/>
    <w:rsid w:val="00524D9D"/>
    <w:rsid w:val="00525EB1"/>
    <w:rsid w:val="005264B0"/>
    <w:rsid w:val="0052766B"/>
    <w:rsid w:val="00527BD3"/>
    <w:rsid w:val="00530A6D"/>
    <w:rsid w:val="00530EC1"/>
    <w:rsid w:val="00533DF2"/>
    <w:rsid w:val="005342C0"/>
    <w:rsid w:val="00534728"/>
    <w:rsid w:val="00534AEA"/>
    <w:rsid w:val="00535142"/>
    <w:rsid w:val="00535465"/>
    <w:rsid w:val="005355CF"/>
    <w:rsid w:val="00535768"/>
    <w:rsid w:val="005374BA"/>
    <w:rsid w:val="0054010D"/>
    <w:rsid w:val="0054183A"/>
    <w:rsid w:val="005423B3"/>
    <w:rsid w:val="0054257C"/>
    <w:rsid w:val="00543B7C"/>
    <w:rsid w:val="00543DE3"/>
    <w:rsid w:val="00545A12"/>
    <w:rsid w:val="00545BE1"/>
    <w:rsid w:val="00547A7E"/>
    <w:rsid w:val="005502AA"/>
    <w:rsid w:val="0055162B"/>
    <w:rsid w:val="00551C73"/>
    <w:rsid w:val="005523DF"/>
    <w:rsid w:val="00552428"/>
    <w:rsid w:val="005526DE"/>
    <w:rsid w:val="00552A66"/>
    <w:rsid w:val="00553EE8"/>
    <w:rsid w:val="005541E5"/>
    <w:rsid w:val="005560B0"/>
    <w:rsid w:val="0055678C"/>
    <w:rsid w:val="00557193"/>
    <w:rsid w:val="005629D6"/>
    <w:rsid w:val="00562A4B"/>
    <w:rsid w:val="00562FC5"/>
    <w:rsid w:val="0056359F"/>
    <w:rsid w:val="00563E91"/>
    <w:rsid w:val="00563EA8"/>
    <w:rsid w:val="0056424D"/>
    <w:rsid w:val="005649F7"/>
    <w:rsid w:val="00565507"/>
    <w:rsid w:val="005664F9"/>
    <w:rsid w:val="00567BF0"/>
    <w:rsid w:val="00567F93"/>
    <w:rsid w:val="00571C6D"/>
    <w:rsid w:val="00573199"/>
    <w:rsid w:val="00573286"/>
    <w:rsid w:val="005741E6"/>
    <w:rsid w:val="0057422C"/>
    <w:rsid w:val="005748C2"/>
    <w:rsid w:val="005772A2"/>
    <w:rsid w:val="005777C1"/>
    <w:rsid w:val="00577CC9"/>
    <w:rsid w:val="005803DF"/>
    <w:rsid w:val="00581B54"/>
    <w:rsid w:val="00583759"/>
    <w:rsid w:val="005878F0"/>
    <w:rsid w:val="00587C87"/>
    <w:rsid w:val="00587D49"/>
    <w:rsid w:val="00590409"/>
    <w:rsid w:val="00590DD3"/>
    <w:rsid w:val="00591003"/>
    <w:rsid w:val="005914B7"/>
    <w:rsid w:val="005917AC"/>
    <w:rsid w:val="00591921"/>
    <w:rsid w:val="00591AAB"/>
    <w:rsid w:val="00593B86"/>
    <w:rsid w:val="0059459B"/>
    <w:rsid w:val="00594E98"/>
    <w:rsid w:val="005956BF"/>
    <w:rsid w:val="0059667A"/>
    <w:rsid w:val="005A164E"/>
    <w:rsid w:val="005A2E74"/>
    <w:rsid w:val="005A4C52"/>
    <w:rsid w:val="005A53EE"/>
    <w:rsid w:val="005A5891"/>
    <w:rsid w:val="005A64E1"/>
    <w:rsid w:val="005A7527"/>
    <w:rsid w:val="005A7EFF"/>
    <w:rsid w:val="005B0225"/>
    <w:rsid w:val="005B0606"/>
    <w:rsid w:val="005B0F8F"/>
    <w:rsid w:val="005B2236"/>
    <w:rsid w:val="005B609A"/>
    <w:rsid w:val="005B68F0"/>
    <w:rsid w:val="005B7505"/>
    <w:rsid w:val="005B7793"/>
    <w:rsid w:val="005C0092"/>
    <w:rsid w:val="005C1D98"/>
    <w:rsid w:val="005C216B"/>
    <w:rsid w:val="005C2783"/>
    <w:rsid w:val="005C27EE"/>
    <w:rsid w:val="005C287C"/>
    <w:rsid w:val="005C6676"/>
    <w:rsid w:val="005C6A63"/>
    <w:rsid w:val="005C6A8F"/>
    <w:rsid w:val="005D0510"/>
    <w:rsid w:val="005D07A1"/>
    <w:rsid w:val="005D0AEC"/>
    <w:rsid w:val="005D0F0C"/>
    <w:rsid w:val="005D0F8B"/>
    <w:rsid w:val="005D118B"/>
    <w:rsid w:val="005D13AD"/>
    <w:rsid w:val="005D2768"/>
    <w:rsid w:val="005D2E83"/>
    <w:rsid w:val="005D3BFA"/>
    <w:rsid w:val="005D3F59"/>
    <w:rsid w:val="005D43D2"/>
    <w:rsid w:val="005D4C08"/>
    <w:rsid w:val="005D590C"/>
    <w:rsid w:val="005D5C17"/>
    <w:rsid w:val="005D6AA4"/>
    <w:rsid w:val="005D7BF7"/>
    <w:rsid w:val="005E2D64"/>
    <w:rsid w:val="005E2EA9"/>
    <w:rsid w:val="005E4685"/>
    <w:rsid w:val="005E4805"/>
    <w:rsid w:val="005E4E4C"/>
    <w:rsid w:val="005E54C6"/>
    <w:rsid w:val="005E58CE"/>
    <w:rsid w:val="005E6192"/>
    <w:rsid w:val="005E664E"/>
    <w:rsid w:val="005F24F7"/>
    <w:rsid w:val="005F28B4"/>
    <w:rsid w:val="005F2E71"/>
    <w:rsid w:val="005F306A"/>
    <w:rsid w:val="005F31EB"/>
    <w:rsid w:val="005F3B68"/>
    <w:rsid w:val="005F4062"/>
    <w:rsid w:val="005F4B97"/>
    <w:rsid w:val="005F5A05"/>
    <w:rsid w:val="005F5BF1"/>
    <w:rsid w:val="005F63E8"/>
    <w:rsid w:val="00600136"/>
    <w:rsid w:val="00600353"/>
    <w:rsid w:val="00601607"/>
    <w:rsid w:val="006032B2"/>
    <w:rsid w:val="00604B0A"/>
    <w:rsid w:val="0060599F"/>
    <w:rsid w:val="00605D1C"/>
    <w:rsid w:val="00605F10"/>
    <w:rsid w:val="00607869"/>
    <w:rsid w:val="00610CB2"/>
    <w:rsid w:val="00610E73"/>
    <w:rsid w:val="006115B2"/>
    <w:rsid w:val="00611BC9"/>
    <w:rsid w:val="00613156"/>
    <w:rsid w:val="00613294"/>
    <w:rsid w:val="00613D23"/>
    <w:rsid w:val="00616447"/>
    <w:rsid w:val="006166DD"/>
    <w:rsid w:val="00616B2B"/>
    <w:rsid w:val="00620699"/>
    <w:rsid w:val="00621230"/>
    <w:rsid w:val="0062247D"/>
    <w:rsid w:val="00622B98"/>
    <w:rsid w:val="006230B6"/>
    <w:rsid w:val="00623AB1"/>
    <w:rsid w:val="0062574D"/>
    <w:rsid w:val="00625AC0"/>
    <w:rsid w:val="0062608B"/>
    <w:rsid w:val="006262B9"/>
    <w:rsid w:val="00626B75"/>
    <w:rsid w:val="006271F4"/>
    <w:rsid w:val="00627384"/>
    <w:rsid w:val="006274F1"/>
    <w:rsid w:val="00627BF6"/>
    <w:rsid w:val="006300DC"/>
    <w:rsid w:val="00630427"/>
    <w:rsid w:val="00630DC1"/>
    <w:rsid w:val="00631644"/>
    <w:rsid w:val="00631723"/>
    <w:rsid w:val="00631D17"/>
    <w:rsid w:val="00632801"/>
    <w:rsid w:val="006330C1"/>
    <w:rsid w:val="006341D2"/>
    <w:rsid w:val="006351F1"/>
    <w:rsid w:val="00635462"/>
    <w:rsid w:val="00636177"/>
    <w:rsid w:val="00636F80"/>
    <w:rsid w:val="00637111"/>
    <w:rsid w:val="00637D9B"/>
    <w:rsid w:val="00641FC7"/>
    <w:rsid w:val="0064388A"/>
    <w:rsid w:val="006438C7"/>
    <w:rsid w:val="00643C9B"/>
    <w:rsid w:val="00644D55"/>
    <w:rsid w:val="00645319"/>
    <w:rsid w:val="00645D05"/>
    <w:rsid w:val="006466E1"/>
    <w:rsid w:val="00650045"/>
    <w:rsid w:val="0065075B"/>
    <w:rsid w:val="00651094"/>
    <w:rsid w:val="0065197C"/>
    <w:rsid w:val="00651A3E"/>
    <w:rsid w:val="00651D37"/>
    <w:rsid w:val="006520E5"/>
    <w:rsid w:val="00652D87"/>
    <w:rsid w:val="00653072"/>
    <w:rsid w:val="006534B2"/>
    <w:rsid w:val="006536FC"/>
    <w:rsid w:val="00653E0C"/>
    <w:rsid w:val="00654406"/>
    <w:rsid w:val="006549D2"/>
    <w:rsid w:val="00654EC7"/>
    <w:rsid w:val="00655555"/>
    <w:rsid w:val="00656BEB"/>
    <w:rsid w:val="006603FB"/>
    <w:rsid w:val="006614D4"/>
    <w:rsid w:val="0066174D"/>
    <w:rsid w:val="00662594"/>
    <w:rsid w:val="00663484"/>
    <w:rsid w:val="0066385F"/>
    <w:rsid w:val="00664A42"/>
    <w:rsid w:val="00665F7F"/>
    <w:rsid w:val="00666A03"/>
    <w:rsid w:val="00666ECD"/>
    <w:rsid w:val="006675E0"/>
    <w:rsid w:val="00667711"/>
    <w:rsid w:val="0067054A"/>
    <w:rsid w:val="00670DCD"/>
    <w:rsid w:val="00670E3F"/>
    <w:rsid w:val="006712D4"/>
    <w:rsid w:val="00671846"/>
    <w:rsid w:val="00671BFA"/>
    <w:rsid w:val="0067208D"/>
    <w:rsid w:val="00672652"/>
    <w:rsid w:val="00672B73"/>
    <w:rsid w:val="00673C8E"/>
    <w:rsid w:val="00674136"/>
    <w:rsid w:val="006747E9"/>
    <w:rsid w:val="0067673A"/>
    <w:rsid w:val="006769A2"/>
    <w:rsid w:val="00680DDF"/>
    <w:rsid w:val="00681CAC"/>
    <w:rsid w:val="00682678"/>
    <w:rsid w:val="00683119"/>
    <w:rsid w:val="00684962"/>
    <w:rsid w:val="00685F6E"/>
    <w:rsid w:val="00686D5D"/>
    <w:rsid w:val="00687825"/>
    <w:rsid w:val="00687AB8"/>
    <w:rsid w:val="00687B70"/>
    <w:rsid w:val="006900DF"/>
    <w:rsid w:val="00690FA9"/>
    <w:rsid w:val="006915D5"/>
    <w:rsid w:val="00691A13"/>
    <w:rsid w:val="006944A1"/>
    <w:rsid w:val="00695944"/>
    <w:rsid w:val="00696280"/>
    <w:rsid w:val="006A00BD"/>
    <w:rsid w:val="006A12F0"/>
    <w:rsid w:val="006A1DD9"/>
    <w:rsid w:val="006A1EBC"/>
    <w:rsid w:val="006A2690"/>
    <w:rsid w:val="006A2DA3"/>
    <w:rsid w:val="006A2FAB"/>
    <w:rsid w:val="006A44EA"/>
    <w:rsid w:val="006A4693"/>
    <w:rsid w:val="006A487F"/>
    <w:rsid w:val="006A5D57"/>
    <w:rsid w:val="006A67F9"/>
    <w:rsid w:val="006A6DD3"/>
    <w:rsid w:val="006A7875"/>
    <w:rsid w:val="006A79E8"/>
    <w:rsid w:val="006A7E24"/>
    <w:rsid w:val="006B074E"/>
    <w:rsid w:val="006B1CF6"/>
    <w:rsid w:val="006B2361"/>
    <w:rsid w:val="006B4429"/>
    <w:rsid w:val="006B6AEC"/>
    <w:rsid w:val="006B6F04"/>
    <w:rsid w:val="006B71DE"/>
    <w:rsid w:val="006B7858"/>
    <w:rsid w:val="006B7AC4"/>
    <w:rsid w:val="006C0768"/>
    <w:rsid w:val="006C0CC7"/>
    <w:rsid w:val="006C11BE"/>
    <w:rsid w:val="006C1488"/>
    <w:rsid w:val="006C1625"/>
    <w:rsid w:val="006C196E"/>
    <w:rsid w:val="006C28B7"/>
    <w:rsid w:val="006C3528"/>
    <w:rsid w:val="006C4BC9"/>
    <w:rsid w:val="006C5A87"/>
    <w:rsid w:val="006C69BF"/>
    <w:rsid w:val="006C775E"/>
    <w:rsid w:val="006D05E2"/>
    <w:rsid w:val="006D1C9F"/>
    <w:rsid w:val="006D25E1"/>
    <w:rsid w:val="006D4241"/>
    <w:rsid w:val="006D463C"/>
    <w:rsid w:val="006D48F8"/>
    <w:rsid w:val="006D55D5"/>
    <w:rsid w:val="006D66BD"/>
    <w:rsid w:val="006D692E"/>
    <w:rsid w:val="006D6A5A"/>
    <w:rsid w:val="006D6F66"/>
    <w:rsid w:val="006D6FEE"/>
    <w:rsid w:val="006D7F16"/>
    <w:rsid w:val="006E0532"/>
    <w:rsid w:val="006E0559"/>
    <w:rsid w:val="006E0B22"/>
    <w:rsid w:val="006E15E4"/>
    <w:rsid w:val="006E23B5"/>
    <w:rsid w:val="006E29E8"/>
    <w:rsid w:val="006E2C47"/>
    <w:rsid w:val="006E32F4"/>
    <w:rsid w:val="006E3372"/>
    <w:rsid w:val="006E3BEF"/>
    <w:rsid w:val="006E4343"/>
    <w:rsid w:val="006E434F"/>
    <w:rsid w:val="006E4B22"/>
    <w:rsid w:val="006E4D9F"/>
    <w:rsid w:val="006E61F9"/>
    <w:rsid w:val="006E628C"/>
    <w:rsid w:val="006E7FDD"/>
    <w:rsid w:val="006F0808"/>
    <w:rsid w:val="006F08B6"/>
    <w:rsid w:val="006F1A01"/>
    <w:rsid w:val="006F1CB1"/>
    <w:rsid w:val="006F287D"/>
    <w:rsid w:val="006F4453"/>
    <w:rsid w:val="006F55CC"/>
    <w:rsid w:val="006F593B"/>
    <w:rsid w:val="006F5DFA"/>
    <w:rsid w:val="006F7E62"/>
    <w:rsid w:val="00700551"/>
    <w:rsid w:val="007014B7"/>
    <w:rsid w:val="00701AB7"/>
    <w:rsid w:val="0070429A"/>
    <w:rsid w:val="0070522C"/>
    <w:rsid w:val="00705304"/>
    <w:rsid w:val="007056BB"/>
    <w:rsid w:val="007057D0"/>
    <w:rsid w:val="0070593B"/>
    <w:rsid w:val="00705DC9"/>
    <w:rsid w:val="00705EAE"/>
    <w:rsid w:val="00706D8E"/>
    <w:rsid w:val="00710C53"/>
    <w:rsid w:val="00710CF0"/>
    <w:rsid w:val="00710CFB"/>
    <w:rsid w:val="007111D6"/>
    <w:rsid w:val="0071399E"/>
    <w:rsid w:val="00713B2C"/>
    <w:rsid w:val="00715E4B"/>
    <w:rsid w:val="007164C5"/>
    <w:rsid w:val="0071650E"/>
    <w:rsid w:val="00716AA9"/>
    <w:rsid w:val="007205F7"/>
    <w:rsid w:val="00721F9D"/>
    <w:rsid w:val="007220F1"/>
    <w:rsid w:val="007225DB"/>
    <w:rsid w:val="00723076"/>
    <w:rsid w:val="007234B5"/>
    <w:rsid w:val="00723821"/>
    <w:rsid w:val="007248A0"/>
    <w:rsid w:val="00724909"/>
    <w:rsid w:val="00724E2B"/>
    <w:rsid w:val="00725DA1"/>
    <w:rsid w:val="00727E1A"/>
    <w:rsid w:val="00730C43"/>
    <w:rsid w:val="00731153"/>
    <w:rsid w:val="00732A34"/>
    <w:rsid w:val="00732B58"/>
    <w:rsid w:val="00732BCC"/>
    <w:rsid w:val="00732C9B"/>
    <w:rsid w:val="007341A7"/>
    <w:rsid w:val="007348D6"/>
    <w:rsid w:val="00734AF8"/>
    <w:rsid w:val="00735093"/>
    <w:rsid w:val="0073743D"/>
    <w:rsid w:val="00737515"/>
    <w:rsid w:val="00737B11"/>
    <w:rsid w:val="00737CCF"/>
    <w:rsid w:val="007404BD"/>
    <w:rsid w:val="00740C10"/>
    <w:rsid w:val="00741595"/>
    <w:rsid w:val="0074316B"/>
    <w:rsid w:val="00745E9A"/>
    <w:rsid w:val="0074632B"/>
    <w:rsid w:val="00746354"/>
    <w:rsid w:val="00746929"/>
    <w:rsid w:val="0074733D"/>
    <w:rsid w:val="007509A4"/>
    <w:rsid w:val="007514FC"/>
    <w:rsid w:val="00751FD5"/>
    <w:rsid w:val="0075256C"/>
    <w:rsid w:val="00752F61"/>
    <w:rsid w:val="00753401"/>
    <w:rsid w:val="007564F1"/>
    <w:rsid w:val="00756B1A"/>
    <w:rsid w:val="00756E41"/>
    <w:rsid w:val="00757727"/>
    <w:rsid w:val="00757B9E"/>
    <w:rsid w:val="007601B0"/>
    <w:rsid w:val="007627CE"/>
    <w:rsid w:val="00763599"/>
    <w:rsid w:val="00764640"/>
    <w:rsid w:val="00766476"/>
    <w:rsid w:val="0076670F"/>
    <w:rsid w:val="00767282"/>
    <w:rsid w:val="00767A10"/>
    <w:rsid w:val="00767F00"/>
    <w:rsid w:val="00770146"/>
    <w:rsid w:val="00770315"/>
    <w:rsid w:val="00771DDD"/>
    <w:rsid w:val="00773513"/>
    <w:rsid w:val="00774045"/>
    <w:rsid w:val="0077487A"/>
    <w:rsid w:val="0077579C"/>
    <w:rsid w:val="007760C6"/>
    <w:rsid w:val="00776309"/>
    <w:rsid w:val="00776A5E"/>
    <w:rsid w:val="00776A9C"/>
    <w:rsid w:val="00776E5C"/>
    <w:rsid w:val="007827E2"/>
    <w:rsid w:val="00782F57"/>
    <w:rsid w:val="00783DD4"/>
    <w:rsid w:val="00784C95"/>
    <w:rsid w:val="00785F8A"/>
    <w:rsid w:val="00786CD9"/>
    <w:rsid w:val="007914CE"/>
    <w:rsid w:val="0079325D"/>
    <w:rsid w:val="00793377"/>
    <w:rsid w:val="00793CFA"/>
    <w:rsid w:val="007948B3"/>
    <w:rsid w:val="00794B85"/>
    <w:rsid w:val="00795ACF"/>
    <w:rsid w:val="007967AC"/>
    <w:rsid w:val="00796B98"/>
    <w:rsid w:val="0079737C"/>
    <w:rsid w:val="007A0964"/>
    <w:rsid w:val="007A0D82"/>
    <w:rsid w:val="007A1BAB"/>
    <w:rsid w:val="007A2627"/>
    <w:rsid w:val="007A324E"/>
    <w:rsid w:val="007A5EDF"/>
    <w:rsid w:val="007A6214"/>
    <w:rsid w:val="007A6D57"/>
    <w:rsid w:val="007A6FAE"/>
    <w:rsid w:val="007A71D2"/>
    <w:rsid w:val="007A72E1"/>
    <w:rsid w:val="007A7F4A"/>
    <w:rsid w:val="007B010D"/>
    <w:rsid w:val="007B0AC8"/>
    <w:rsid w:val="007B2416"/>
    <w:rsid w:val="007B2DE0"/>
    <w:rsid w:val="007B31C2"/>
    <w:rsid w:val="007B3BE4"/>
    <w:rsid w:val="007B4A40"/>
    <w:rsid w:val="007B5CDE"/>
    <w:rsid w:val="007B6B05"/>
    <w:rsid w:val="007B6DC7"/>
    <w:rsid w:val="007B71D0"/>
    <w:rsid w:val="007B7821"/>
    <w:rsid w:val="007B793E"/>
    <w:rsid w:val="007C03A0"/>
    <w:rsid w:val="007C03D1"/>
    <w:rsid w:val="007C152D"/>
    <w:rsid w:val="007C1836"/>
    <w:rsid w:val="007C49AA"/>
    <w:rsid w:val="007C6AD4"/>
    <w:rsid w:val="007D0028"/>
    <w:rsid w:val="007D08FD"/>
    <w:rsid w:val="007D1490"/>
    <w:rsid w:val="007D1CD0"/>
    <w:rsid w:val="007D2849"/>
    <w:rsid w:val="007D2B32"/>
    <w:rsid w:val="007D2D01"/>
    <w:rsid w:val="007D2E07"/>
    <w:rsid w:val="007D414D"/>
    <w:rsid w:val="007D5255"/>
    <w:rsid w:val="007D6015"/>
    <w:rsid w:val="007D69C6"/>
    <w:rsid w:val="007D6A01"/>
    <w:rsid w:val="007E0978"/>
    <w:rsid w:val="007E1052"/>
    <w:rsid w:val="007E112D"/>
    <w:rsid w:val="007E1794"/>
    <w:rsid w:val="007E1D0A"/>
    <w:rsid w:val="007E1D68"/>
    <w:rsid w:val="007E45BA"/>
    <w:rsid w:val="007E53A1"/>
    <w:rsid w:val="007E5E27"/>
    <w:rsid w:val="007E5FDE"/>
    <w:rsid w:val="007E60D1"/>
    <w:rsid w:val="007E6273"/>
    <w:rsid w:val="007E641D"/>
    <w:rsid w:val="007E71C4"/>
    <w:rsid w:val="007E7BF1"/>
    <w:rsid w:val="007F056B"/>
    <w:rsid w:val="007F0CDC"/>
    <w:rsid w:val="007F1927"/>
    <w:rsid w:val="007F1D99"/>
    <w:rsid w:val="007F4ED7"/>
    <w:rsid w:val="007F51CA"/>
    <w:rsid w:val="007F51CC"/>
    <w:rsid w:val="007F520F"/>
    <w:rsid w:val="007F5CA4"/>
    <w:rsid w:val="007F70F4"/>
    <w:rsid w:val="007F79BB"/>
    <w:rsid w:val="007F7B01"/>
    <w:rsid w:val="008006A5"/>
    <w:rsid w:val="0080258E"/>
    <w:rsid w:val="008026AF"/>
    <w:rsid w:val="00802A07"/>
    <w:rsid w:val="00803362"/>
    <w:rsid w:val="0080445D"/>
    <w:rsid w:val="00804553"/>
    <w:rsid w:val="00804F8D"/>
    <w:rsid w:val="00805C59"/>
    <w:rsid w:val="00806711"/>
    <w:rsid w:val="00807043"/>
    <w:rsid w:val="008078BD"/>
    <w:rsid w:val="00807E65"/>
    <w:rsid w:val="00810263"/>
    <w:rsid w:val="00810393"/>
    <w:rsid w:val="00810B5E"/>
    <w:rsid w:val="00810C78"/>
    <w:rsid w:val="00811B7E"/>
    <w:rsid w:val="00811C37"/>
    <w:rsid w:val="008122F7"/>
    <w:rsid w:val="00812957"/>
    <w:rsid w:val="00812CF9"/>
    <w:rsid w:val="00813822"/>
    <w:rsid w:val="00816624"/>
    <w:rsid w:val="00816E15"/>
    <w:rsid w:val="00820987"/>
    <w:rsid w:val="00820F81"/>
    <w:rsid w:val="00821613"/>
    <w:rsid w:val="008217F4"/>
    <w:rsid w:val="00823B49"/>
    <w:rsid w:val="0082735A"/>
    <w:rsid w:val="008273A4"/>
    <w:rsid w:val="00827B2D"/>
    <w:rsid w:val="00830463"/>
    <w:rsid w:val="00831492"/>
    <w:rsid w:val="00831609"/>
    <w:rsid w:val="00832085"/>
    <w:rsid w:val="0083284B"/>
    <w:rsid w:val="00832B49"/>
    <w:rsid w:val="00833015"/>
    <w:rsid w:val="00833FDF"/>
    <w:rsid w:val="00834280"/>
    <w:rsid w:val="008343B9"/>
    <w:rsid w:val="00834950"/>
    <w:rsid w:val="00834F65"/>
    <w:rsid w:val="00835026"/>
    <w:rsid w:val="00835863"/>
    <w:rsid w:val="00835F3B"/>
    <w:rsid w:val="008363D7"/>
    <w:rsid w:val="008365F8"/>
    <w:rsid w:val="00836910"/>
    <w:rsid w:val="00836C17"/>
    <w:rsid w:val="00836EA3"/>
    <w:rsid w:val="00837508"/>
    <w:rsid w:val="008379DD"/>
    <w:rsid w:val="00837AE8"/>
    <w:rsid w:val="00841470"/>
    <w:rsid w:val="008418D0"/>
    <w:rsid w:val="00841946"/>
    <w:rsid w:val="0084351C"/>
    <w:rsid w:val="00845EB2"/>
    <w:rsid w:val="0084640F"/>
    <w:rsid w:val="008464B8"/>
    <w:rsid w:val="008466D2"/>
    <w:rsid w:val="008469F7"/>
    <w:rsid w:val="00846B06"/>
    <w:rsid w:val="00846B69"/>
    <w:rsid w:val="00847E55"/>
    <w:rsid w:val="00850F83"/>
    <w:rsid w:val="0085115C"/>
    <w:rsid w:val="0085303B"/>
    <w:rsid w:val="008534B8"/>
    <w:rsid w:val="00853683"/>
    <w:rsid w:val="00854D81"/>
    <w:rsid w:val="00855CC0"/>
    <w:rsid w:val="00856397"/>
    <w:rsid w:val="00856437"/>
    <w:rsid w:val="008568C1"/>
    <w:rsid w:val="00856A37"/>
    <w:rsid w:val="008605B5"/>
    <w:rsid w:val="00861FA2"/>
    <w:rsid w:val="00863577"/>
    <w:rsid w:val="0086430E"/>
    <w:rsid w:val="008646A3"/>
    <w:rsid w:val="008646AB"/>
    <w:rsid w:val="00867174"/>
    <w:rsid w:val="0086791A"/>
    <w:rsid w:val="00867E22"/>
    <w:rsid w:val="0087000F"/>
    <w:rsid w:val="00872695"/>
    <w:rsid w:val="00872753"/>
    <w:rsid w:val="00872ACE"/>
    <w:rsid w:val="00872EB8"/>
    <w:rsid w:val="008744CD"/>
    <w:rsid w:val="00874996"/>
    <w:rsid w:val="0087579B"/>
    <w:rsid w:val="008758F5"/>
    <w:rsid w:val="00875E57"/>
    <w:rsid w:val="008769FD"/>
    <w:rsid w:val="00877196"/>
    <w:rsid w:val="008773BC"/>
    <w:rsid w:val="0087776D"/>
    <w:rsid w:val="00877C50"/>
    <w:rsid w:val="008803BF"/>
    <w:rsid w:val="00880CBF"/>
    <w:rsid w:val="0088116B"/>
    <w:rsid w:val="00881AE0"/>
    <w:rsid w:val="00881CA7"/>
    <w:rsid w:val="00883451"/>
    <w:rsid w:val="0088394C"/>
    <w:rsid w:val="00885303"/>
    <w:rsid w:val="008854DC"/>
    <w:rsid w:val="00885552"/>
    <w:rsid w:val="0088566A"/>
    <w:rsid w:val="008861F2"/>
    <w:rsid w:val="008907C7"/>
    <w:rsid w:val="0089475C"/>
    <w:rsid w:val="0089590B"/>
    <w:rsid w:val="00895BE9"/>
    <w:rsid w:val="00895C77"/>
    <w:rsid w:val="00896245"/>
    <w:rsid w:val="00897010"/>
    <w:rsid w:val="008977B6"/>
    <w:rsid w:val="00897B5A"/>
    <w:rsid w:val="008A0DE4"/>
    <w:rsid w:val="008A1043"/>
    <w:rsid w:val="008A269D"/>
    <w:rsid w:val="008A2E6D"/>
    <w:rsid w:val="008A59DE"/>
    <w:rsid w:val="008A5E84"/>
    <w:rsid w:val="008B07FD"/>
    <w:rsid w:val="008B0EC4"/>
    <w:rsid w:val="008B1390"/>
    <w:rsid w:val="008B4527"/>
    <w:rsid w:val="008B4A76"/>
    <w:rsid w:val="008B5E8F"/>
    <w:rsid w:val="008B6CE4"/>
    <w:rsid w:val="008B7B11"/>
    <w:rsid w:val="008B7E91"/>
    <w:rsid w:val="008C1253"/>
    <w:rsid w:val="008C1A1A"/>
    <w:rsid w:val="008C213E"/>
    <w:rsid w:val="008C2364"/>
    <w:rsid w:val="008C23FF"/>
    <w:rsid w:val="008C35D9"/>
    <w:rsid w:val="008C3C35"/>
    <w:rsid w:val="008C405C"/>
    <w:rsid w:val="008C40D9"/>
    <w:rsid w:val="008C4103"/>
    <w:rsid w:val="008C6405"/>
    <w:rsid w:val="008C74E7"/>
    <w:rsid w:val="008C7CCB"/>
    <w:rsid w:val="008D0B75"/>
    <w:rsid w:val="008D1172"/>
    <w:rsid w:val="008D1E8D"/>
    <w:rsid w:val="008D1EDF"/>
    <w:rsid w:val="008D3865"/>
    <w:rsid w:val="008D44E0"/>
    <w:rsid w:val="008D4A19"/>
    <w:rsid w:val="008D56A3"/>
    <w:rsid w:val="008D5A6F"/>
    <w:rsid w:val="008D6F66"/>
    <w:rsid w:val="008D7934"/>
    <w:rsid w:val="008D7937"/>
    <w:rsid w:val="008D7E10"/>
    <w:rsid w:val="008E07E2"/>
    <w:rsid w:val="008E0DD5"/>
    <w:rsid w:val="008E11D4"/>
    <w:rsid w:val="008E1894"/>
    <w:rsid w:val="008E278E"/>
    <w:rsid w:val="008E2DF6"/>
    <w:rsid w:val="008E3FED"/>
    <w:rsid w:val="008E5846"/>
    <w:rsid w:val="008E5D58"/>
    <w:rsid w:val="008E6402"/>
    <w:rsid w:val="008E7CA9"/>
    <w:rsid w:val="008E7DDD"/>
    <w:rsid w:val="008F1DA1"/>
    <w:rsid w:val="008F205E"/>
    <w:rsid w:val="008F2EDE"/>
    <w:rsid w:val="008F31C2"/>
    <w:rsid w:val="008F3A91"/>
    <w:rsid w:val="008F3C32"/>
    <w:rsid w:val="008F4981"/>
    <w:rsid w:val="008F5480"/>
    <w:rsid w:val="008F5AD4"/>
    <w:rsid w:val="008F6DC7"/>
    <w:rsid w:val="00900A5A"/>
    <w:rsid w:val="009010FB"/>
    <w:rsid w:val="00901DA9"/>
    <w:rsid w:val="00902FEF"/>
    <w:rsid w:val="00903C5D"/>
    <w:rsid w:val="00903C83"/>
    <w:rsid w:val="009045D7"/>
    <w:rsid w:val="00904B6A"/>
    <w:rsid w:val="00905177"/>
    <w:rsid w:val="00905441"/>
    <w:rsid w:val="009058A9"/>
    <w:rsid w:val="009076D7"/>
    <w:rsid w:val="00907ADC"/>
    <w:rsid w:val="00913A4F"/>
    <w:rsid w:val="00913F60"/>
    <w:rsid w:val="00916793"/>
    <w:rsid w:val="009172E9"/>
    <w:rsid w:val="00920315"/>
    <w:rsid w:val="0092062D"/>
    <w:rsid w:val="009227BD"/>
    <w:rsid w:val="00922CA5"/>
    <w:rsid w:val="0092302B"/>
    <w:rsid w:val="00923449"/>
    <w:rsid w:val="00924890"/>
    <w:rsid w:val="009254DA"/>
    <w:rsid w:val="00926B85"/>
    <w:rsid w:val="00926ED6"/>
    <w:rsid w:val="009272C5"/>
    <w:rsid w:val="00934494"/>
    <w:rsid w:val="0093523F"/>
    <w:rsid w:val="00936889"/>
    <w:rsid w:val="00937413"/>
    <w:rsid w:val="00940A55"/>
    <w:rsid w:val="0094154A"/>
    <w:rsid w:val="0094350E"/>
    <w:rsid w:val="009453A7"/>
    <w:rsid w:val="009455F9"/>
    <w:rsid w:val="009459F2"/>
    <w:rsid w:val="00945FE6"/>
    <w:rsid w:val="0094738A"/>
    <w:rsid w:val="009473E6"/>
    <w:rsid w:val="00947565"/>
    <w:rsid w:val="009478CB"/>
    <w:rsid w:val="00950165"/>
    <w:rsid w:val="00952599"/>
    <w:rsid w:val="009529BD"/>
    <w:rsid w:val="009539F1"/>
    <w:rsid w:val="00953BEB"/>
    <w:rsid w:val="00954D16"/>
    <w:rsid w:val="00956F72"/>
    <w:rsid w:val="009573C3"/>
    <w:rsid w:val="009573E2"/>
    <w:rsid w:val="00960590"/>
    <w:rsid w:val="00960D9E"/>
    <w:rsid w:val="00961323"/>
    <w:rsid w:val="00961E6E"/>
    <w:rsid w:val="00963769"/>
    <w:rsid w:val="00963946"/>
    <w:rsid w:val="009648BA"/>
    <w:rsid w:val="0096561F"/>
    <w:rsid w:val="00966472"/>
    <w:rsid w:val="009664DE"/>
    <w:rsid w:val="009669D5"/>
    <w:rsid w:val="009708B8"/>
    <w:rsid w:val="0097388F"/>
    <w:rsid w:val="00973C14"/>
    <w:rsid w:val="009762D0"/>
    <w:rsid w:val="009762FC"/>
    <w:rsid w:val="00976A6D"/>
    <w:rsid w:val="00976FAA"/>
    <w:rsid w:val="00977B0D"/>
    <w:rsid w:val="00977B54"/>
    <w:rsid w:val="00977C18"/>
    <w:rsid w:val="0098023D"/>
    <w:rsid w:val="0098093A"/>
    <w:rsid w:val="0098189E"/>
    <w:rsid w:val="0098228A"/>
    <w:rsid w:val="00983778"/>
    <w:rsid w:val="00983A50"/>
    <w:rsid w:val="00983CAD"/>
    <w:rsid w:val="0098400B"/>
    <w:rsid w:val="009846F2"/>
    <w:rsid w:val="00984A95"/>
    <w:rsid w:val="00984ABE"/>
    <w:rsid w:val="00984EBC"/>
    <w:rsid w:val="009857DB"/>
    <w:rsid w:val="009865BB"/>
    <w:rsid w:val="0098689F"/>
    <w:rsid w:val="009868FB"/>
    <w:rsid w:val="009869DE"/>
    <w:rsid w:val="00987EF1"/>
    <w:rsid w:val="009906AC"/>
    <w:rsid w:val="0099113D"/>
    <w:rsid w:val="00994033"/>
    <w:rsid w:val="0099442D"/>
    <w:rsid w:val="00996EB8"/>
    <w:rsid w:val="0099735F"/>
    <w:rsid w:val="00997584"/>
    <w:rsid w:val="009A097A"/>
    <w:rsid w:val="009A1F15"/>
    <w:rsid w:val="009A2106"/>
    <w:rsid w:val="009A3088"/>
    <w:rsid w:val="009A3FC6"/>
    <w:rsid w:val="009A4268"/>
    <w:rsid w:val="009A4694"/>
    <w:rsid w:val="009A4BA3"/>
    <w:rsid w:val="009A5C5B"/>
    <w:rsid w:val="009A6EF1"/>
    <w:rsid w:val="009B1298"/>
    <w:rsid w:val="009B1311"/>
    <w:rsid w:val="009B34D4"/>
    <w:rsid w:val="009B506E"/>
    <w:rsid w:val="009B588A"/>
    <w:rsid w:val="009B7930"/>
    <w:rsid w:val="009C07B0"/>
    <w:rsid w:val="009C2611"/>
    <w:rsid w:val="009C2952"/>
    <w:rsid w:val="009C329E"/>
    <w:rsid w:val="009C40B1"/>
    <w:rsid w:val="009C4EAA"/>
    <w:rsid w:val="009C56C0"/>
    <w:rsid w:val="009C58DB"/>
    <w:rsid w:val="009C61EC"/>
    <w:rsid w:val="009D1172"/>
    <w:rsid w:val="009D21B4"/>
    <w:rsid w:val="009D2F21"/>
    <w:rsid w:val="009D39AF"/>
    <w:rsid w:val="009D3D98"/>
    <w:rsid w:val="009D4567"/>
    <w:rsid w:val="009D471F"/>
    <w:rsid w:val="009D626F"/>
    <w:rsid w:val="009D6747"/>
    <w:rsid w:val="009D78C3"/>
    <w:rsid w:val="009E077F"/>
    <w:rsid w:val="009E07D1"/>
    <w:rsid w:val="009E1431"/>
    <w:rsid w:val="009E1942"/>
    <w:rsid w:val="009E24E7"/>
    <w:rsid w:val="009E33DE"/>
    <w:rsid w:val="009E36B1"/>
    <w:rsid w:val="009E456D"/>
    <w:rsid w:val="009E5836"/>
    <w:rsid w:val="009E5A19"/>
    <w:rsid w:val="009E6138"/>
    <w:rsid w:val="009E6A57"/>
    <w:rsid w:val="009E6C7D"/>
    <w:rsid w:val="009E7E9E"/>
    <w:rsid w:val="009F015C"/>
    <w:rsid w:val="009F0F22"/>
    <w:rsid w:val="009F1713"/>
    <w:rsid w:val="009F18EC"/>
    <w:rsid w:val="009F220D"/>
    <w:rsid w:val="009F2C34"/>
    <w:rsid w:val="009F3663"/>
    <w:rsid w:val="009F37CC"/>
    <w:rsid w:val="009F3B7F"/>
    <w:rsid w:val="009F445E"/>
    <w:rsid w:val="009F4D0E"/>
    <w:rsid w:val="009F4DD0"/>
    <w:rsid w:val="009F5032"/>
    <w:rsid w:val="009F5CEE"/>
    <w:rsid w:val="009F662D"/>
    <w:rsid w:val="009F693D"/>
    <w:rsid w:val="00A000F2"/>
    <w:rsid w:val="00A00242"/>
    <w:rsid w:val="00A01207"/>
    <w:rsid w:val="00A013D8"/>
    <w:rsid w:val="00A01998"/>
    <w:rsid w:val="00A02833"/>
    <w:rsid w:val="00A0384F"/>
    <w:rsid w:val="00A046C8"/>
    <w:rsid w:val="00A0480D"/>
    <w:rsid w:val="00A0560A"/>
    <w:rsid w:val="00A06612"/>
    <w:rsid w:val="00A06D21"/>
    <w:rsid w:val="00A06E39"/>
    <w:rsid w:val="00A07B01"/>
    <w:rsid w:val="00A10C1F"/>
    <w:rsid w:val="00A11CCE"/>
    <w:rsid w:val="00A11D96"/>
    <w:rsid w:val="00A12019"/>
    <w:rsid w:val="00A12399"/>
    <w:rsid w:val="00A12732"/>
    <w:rsid w:val="00A135CF"/>
    <w:rsid w:val="00A13F46"/>
    <w:rsid w:val="00A1465A"/>
    <w:rsid w:val="00A15406"/>
    <w:rsid w:val="00A1559C"/>
    <w:rsid w:val="00A16E6E"/>
    <w:rsid w:val="00A174E8"/>
    <w:rsid w:val="00A177E6"/>
    <w:rsid w:val="00A211CB"/>
    <w:rsid w:val="00A22575"/>
    <w:rsid w:val="00A24DAF"/>
    <w:rsid w:val="00A24F57"/>
    <w:rsid w:val="00A25003"/>
    <w:rsid w:val="00A256E9"/>
    <w:rsid w:val="00A25A9B"/>
    <w:rsid w:val="00A2716A"/>
    <w:rsid w:val="00A274BB"/>
    <w:rsid w:val="00A277ED"/>
    <w:rsid w:val="00A27DC1"/>
    <w:rsid w:val="00A302B3"/>
    <w:rsid w:val="00A31252"/>
    <w:rsid w:val="00A31BD6"/>
    <w:rsid w:val="00A35807"/>
    <w:rsid w:val="00A3582A"/>
    <w:rsid w:val="00A379E9"/>
    <w:rsid w:val="00A37FCC"/>
    <w:rsid w:val="00A406E2"/>
    <w:rsid w:val="00A41A6E"/>
    <w:rsid w:val="00A41CF1"/>
    <w:rsid w:val="00A42DDE"/>
    <w:rsid w:val="00A435E5"/>
    <w:rsid w:val="00A43F73"/>
    <w:rsid w:val="00A43FBB"/>
    <w:rsid w:val="00A44465"/>
    <w:rsid w:val="00A44794"/>
    <w:rsid w:val="00A44894"/>
    <w:rsid w:val="00A44EEA"/>
    <w:rsid w:val="00A454E5"/>
    <w:rsid w:val="00A45C93"/>
    <w:rsid w:val="00A45D71"/>
    <w:rsid w:val="00A462A7"/>
    <w:rsid w:val="00A479C7"/>
    <w:rsid w:val="00A501F0"/>
    <w:rsid w:val="00A51483"/>
    <w:rsid w:val="00A51927"/>
    <w:rsid w:val="00A51DDC"/>
    <w:rsid w:val="00A5235D"/>
    <w:rsid w:val="00A52418"/>
    <w:rsid w:val="00A52A82"/>
    <w:rsid w:val="00A52C48"/>
    <w:rsid w:val="00A541CC"/>
    <w:rsid w:val="00A547BD"/>
    <w:rsid w:val="00A5528F"/>
    <w:rsid w:val="00A57CA9"/>
    <w:rsid w:val="00A57CD1"/>
    <w:rsid w:val="00A6233E"/>
    <w:rsid w:val="00A62406"/>
    <w:rsid w:val="00A63A52"/>
    <w:rsid w:val="00A64627"/>
    <w:rsid w:val="00A648BE"/>
    <w:rsid w:val="00A678EB"/>
    <w:rsid w:val="00A67919"/>
    <w:rsid w:val="00A7067E"/>
    <w:rsid w:val="00A708C2"/>
    <w:rsid w:val="00A70A52"/>
    <w:rsid w:val="00A716F9"/>
    <w:rsid w:val="00A717CD"/>
    <w:rsid w:val="00A72047"/>
    <w:rsid w:val="00A72120"/>
    <w:rsid w:val="00A74E97"/>
    <w:rsid w:val="00A75665"/>
    <w:rsid w:val="00A7580E"/>
    <w:rsid w:val="00A76E22"/>
    <w:rsid w:val="00A77ECD"/>
    <w:rsid w:val="00A80481"/>
    <w:rsid w:val="00A8152F"/>
    <w:rsid w:val="00A81BE9"/>
    <w:rsid w:val="00A820C1"/>
    <w:rsid w:val="00A82A55"/>
    <w:rsid w:val="00A83B7B"/>
    <w:rsid w:val="00A83E6D"/>
    <w:rsid w:val="00A83F48"/>
    <w:rsid w:val="00A83F85"/>
    <w:rsid w:val="00A84E55"/>
    <w:rsid w:val="00A854E7"/>
    <w:rsid w:val="00A8592E"/>
    <w:rsid w:val="00A85F83"/>
    <w:rsid w:val="00A86BEA"/>
    <w:rsid w:val="00A86C9A"/>
    <w:rsid w:val="00A873B1"/>
    <w:rsid w:val="00A90135"/>
    <w:rsid w:val="00A920FD"/>
    <w:rsid w:val="00A946C5"/>
    <w:rsid w:val="00A94722"/>
    <w:rsid w:val="00A94791"/>
    <w:rsid w:val="00A973B2"/>
    <w:rsid w:val="00AA0358"/>
    <w:rsid w:val="00AA054C"/>
    <w:rsid w:val="00AA0C3E"/>
    <w:rsid w:val="00AA1471"/>
    <w:rsid w:val="00AA21E7"/>
    <w:rsid w:val="00AA280F"/>
    <w:rsid w:val="00AA2950"/>
    <w:rsid w:val="00AA3F1F"/>
    <w:rsid w:val="00AA445E"/>
    <w:rsid w:val="00AA5FF1"/>
    <w:rsid w:val="00AA7863"/>
    <w:rsid w:val="00AA7BEB"/>
    <w:rsid w:val="00AA7F51"/>
    <w:rsid w:val="00AB022B"/>
    <w:rsid w:val="00AB0F00"/>
    <w:rsid w:val="00AB1664"/>
    <w:rsid w:val="00AB33A1"/>
    <w:rsid w:val="00AB3E7D"/>
    <w:rsid w:val="00AB3FBD"/>
    <w:rsid w:val="00AB4851"/>
    <w:rsid w:val="00AB526C"/>
    <w:rsid w:val="00AB54D1"/>
    <w:rsid w:val="00AB58B2"/>
    <w:rsid w:val="00AB59CF"/>
    <w:rsid w:val="00AB5C87"/>
    <w:rsid w:val="00AB5ED7"/>
    <w:rsid w:val="00AB770D"/>
    <w:rsid w:val="00AB788D"/>
    <w:rsid w:val="00AC0057"/>
    <w:rsid w:val="00AC1E16"/>
    <w:rsid w:val="00AC3C0C"/>
    <w:rsid w:val="00AC46D5"/>
    <w:rsid w:val="00AC474D"/>
    <w:rsid w:val="00AC591D"/>
    <w:rsid w:val="00AC5C6F"/>
    <w:rsid w:val="00AD0725"/>
    <w:rsid w:val="00AD0AD9"/>
    <w:rsid w:val="00AD0EBD"/>
    <w:rsid w:val="00AD14D1"/>
    <w:rsid w:val="00AD1A9B"/>
    <w:rsid w:val="00AD217F"/>
    <w:rsid w:val="00AD2BE6"/>
    <w:rsid w:val="00AD355F"/>
    <w:rsid w:val="00AD451C"/>
    <w:rsid w:val="00AD5F13"/>
    <w:rsid w:val="00AD6A11"/>
    <w:rsid w:val="00AD7882"/>
    <w:rsid w:val="00AD7DD3"/>
    <w:rsid w:val="00AE0DBE"/>
    <w:rsid w:val="00AE15CB"/>
    <w:rsid w:val="00AE2249"/>
    <w:rsid w:val="00AE4B39"/>
    <w:rsid w:val="00AE53D6"/>
    <w:rsid w:val="00AE564A"/>
    <w:rsid w:val="00AE6000"/>
    <w:rsid w:val="00AE66CC"/>
    <w:rsid w:val="00AE6E70"/>
    <w:rsid w:val="00AF030C"/>
    <w:rsid w:val="00AF13F0"/>
    <w:rsid w:val="00AF15C1"/>
    <w:rsid w:val="00AF1CA8"/>
    <w:rsid w:val="00AF30EA"/>
    <w:rsid w:val="00AF325F"/>
    <w:rsid w:val="00AF3CCF"/>
    <w:rsid w:val="00AF3E90"/>
    <w:rsid w:val="00AF417D"/>
    <w:rsid w:val="00AF48FB"/>
    <w:rsid w:val="00AF5E08"/>
    <w:rsid w:val="00AF6B6D"/>
    <w:rsid w:val="00AF6BB6"/>
    <w:rsid w:val="00AF7065"/>
    <w:rsid w:val="00AF7842"/>
    <w:rsid w:val="00AF7AF7"/>
    <w:rsid w:val="00AF7D5C"/>
    <w:rsid w:val="00B01640"/>
    <w:rsid w:val="00B019B1"/>
    <w:rsid w:val="00B0227F"/>
    <w:rsid w:val="00B0260E"/>
    <w:rsid w:val="00B0434C"/>
    <w:rsid w:val="00B04842"/>
    <w:rsid w:val="00B05254"/>
    <w:rsid w:val="00B052FA"/>
    <w:rsid w:val="00B0640B"/>
    <w:rsid w:val="00B0688D"/>
    <w:rsid w:val="00B0727E"/>
    <w:rsid w:val="00B1003C"/>
    <w:rsid w:val="00B10EA3"/>
    <w:rsid w:val="00B11480"/>
    <w:rsid w:val="00B11624"/>
    <w:rsid w:val="00B118E6"/>
    <w:rsid w:val="00B11A9F"/>
    <w:rsid w:val="00B12880"/>
    <w:rsid w:val="00B12DE5"/>
    <w:rsid w:val="00B132F3"/>
    <w:rsid w:val="00B139AD"/>
    <w:rsid w:val="00B13C77"/>
    <w:rsid w:val="00B17DFE"/>
    <w:rsid w:val="00B210EB"/>
    <w:rsid w:val="00B211FD"/>
    <w:rsid w:val="00B215F2"/>
    <w:rsid w:val="00B21856"/>
    <w:rsid w:val="00B21A76"/>
    <w:rsid w:val="00B220F9"/>
    <w:rsid w:val="00B235C9"/>
    <w:rsid w:val="00B23DCB"/>
    <w:rsid w:val="00B246C5"/>
    <w:rsid w:val="00B25E6C"/>
    <w:rsid w:val="00B25F7F"/>
    <w:rsid w:val="00B266D2"/>
    <w:rsid w:val="00B3068C"/>
    <w:rsid w:val="00B333D2"/>
    <w:rsid w:val="00B33524"/>
    <w:rsid w:val="00B3449A"/>
    <w:rsid w:val="00B34730"/>
    <w:rsid w:val="00B35D5C"/>
    <w:rsid w:val="00B36DC1"/>
    <w:rsid w:val="00B372B6"/>
    <w:rsid w:val="00B418E3"/>
    <w:rsid w:val="00B41C06"/>
    <w:rsid w:val="00B454F9"/>
    <w:rsid w:val="00B45E3E"/>
    <w:rsid w:val="00B47056"/>
    <w:rsid w:val="00B473C4"/>
    <w:rsid w:val="00B507C2"/>
    <w:rsid w:val="00B55268"/>
    <w:rsid w:val="00B554F8"/>
    <w:rsid w:val="00B5602A"/>
    <w:rsid w:val="00B561C2"/>
    <w:rsid w:val="00B61386"/>
    <w:rsid w:val="00B6288E"/>
    <w:rsid w:val="00B62AAC"/>
    <w:rsid w:val="00B62B27"/>
    <w:rsid w:val="00B635ED"/>
    <w:rsid w:val="00B63B88"/>
    <w:rsid w:val="00B64285"/>
    <w:rsid w:val="00B656EF"/>
    <w:rsid w:val="00B65F8C"/>
    <w:rsid w:val="00B660A2"/>
    <w:rsid w:val="00B67A60"/>
    <w:rsid w:val="00B67EBA"/>
    <w:rsid w:val="00B701C7"/>
    <w:rsid w:val="00B71222"/>
    <w:rsid w:val="00B72254"/>
    <w:rsid w:val="00B729F0"/>
    <w:rsid w:val="00B74BB6"/>
    <w:rsid w:val="00B7532E"/>
    <w:rsid w:val="00B75D93"/>
    <w:rsid w:val="00B75E2F"/>
    <w:rsid w:val="00B76081"/>
    <w:rsid w:val="00B76EA4"/>
    <w:rsid w:val="00B77107"/>
    <w:rsid w:val="00B77674"/>
    <w:rsid w:val="00B77E77"/>
    <w:rsid w:val="00B77EB8"/>
    <w:rsid w:val="00B8003C"/>
    <w:rsid w:val="00B8049D"/>
    <w:rsid w:val="00B80CAE"/>
    <w:rsid w:val="00B8198B"/>
    <w:rsid w:val="00B81C08"/>
    <w:rsid w:val="00B8324F"/>
    <w:rsid w:val="00B834A6"/>
    <w:rsid w:val="00B84D60"/>
    <w:rsid w:val="00B862FD"/>
    <w:rsid w:val="00B86785"/>
    <w:rsid w:val="00B86B58"/>
    <w:rsid w:val="00B871D9"/>
    <w:rsid w:val="00B87C21"/>
    <w:rsid w:val="00B90135"/>
    <w:rsid w:val="00B9092F"/>
    <w:rsid w:val="00B918FE"/>
    <w:rsid w:val="00B91E5A"/>
    <w:rsid w:val="00B926D6"/>
    <w:rsid w:val="00B92ADD"/>
    <w:rsid w:val="00B94F6F"/>
    <w:rsid w:val="00B96BBD"/>
    <w:rsid w:val="00B96E9F"/>
    <w:rsid w:val="00B9743B"/>
    <w:rsid w:val="00BA01F6"/>
    <w:rsid w:val="00BA083F"/>
    <w:rsid w:val="00BA22D3"/>
    <w:rsid w:val="00BA2710"/>
    <w:rsid w:val="00BA30EB"/>
    <w:rsid w:val="00BA48B5"/>
    <w:rsid w:val="00BA4FF2"/>
    <w:rsid w:val="00BA53D1"/>
    <w:rsid w:val="00BA60F2"/>
    <w:rsid w:val="00BB0E68"/>
    <w:rsid w:val="00BB4184"/>
    <w:rsid w:val="00BB56B8"/>
    <w:rsid w:val="00BB5B88"/>
    <w:rsid w:val="00BB630D"/>
    <w:rsid w:val="00BB64FA"/>
    <w:rsid w:val="00BB67A6"/>
    <w:rsid w:val="00BC041E"/>
    <w:rsid w:val="00BC1111"/>
    <w:rsid w:val="00BC13D7"/>
    <w:rsid w:val="00BC216C"/>
    <w:rsid w:val="00BC39D8"/>
    <w:rsid w:val="00BC3FC3"/>
    <w:rsid w:val="00BC4A66"/>
    <w:rsid w:val="00BC536E"/>
    <w:rsid w:val="00BC59A2"/>
    <w:rsid w:val="00BC69FE"/>
    <w:rsid w:val="00BC6C79"/>
    <w:rsid w:val="00BC74B2"/>
    <w:rsid w:val="00BD0C5B"/>
    <w:rsid w:val="00BD0F2D"/>
    <w:rsid w:val="00BD0F34"/>
    <w:rsid w:val="00BD1A37"/>
    <w:rsid w:val="00BD6771"/>
    <w:rsid w:val="00BD6E85"/>
    <w:rsid w:val="00BE0238"/>
    <w:rsid w:val="00BE16E5"/>
    <w:rsid w:val="00BE1D8C"/>
    <w:rsid w:val="00BE1EF6"/>
    <w:rsid w:val="00BE2805"/>
    <w:rsid w:val="00BE2A00"/>
    <w:rsid w:val="00BE5653"/>
    <w:rsid w:val="00BE5E6C"/>
    <w:rsid w:val="00BE72C0"/>
    <w:rsid w:val="00BE7C8F"/>
    <w:rsid w:val="00BE7D3B"/>
    <w:rsid w:val="00BF06A6"/>
    <w:rsid w:val="00BF26BC"/>
    <w:rsid w:val="00BF33AC"/>
    <w:rsid w:val="00BF3AD8"/>
    <w:rsid w:val="00BF44CE"/>
    <w:rsid w:val="00BF47FB"/>
    <w:rsid w:val="00BF492B"/>
    <w:rsid w:val="00BF4968"/>
    <w:rsid w:val="00BF55C8"/>
    <w:rsid w:val="00BF66C2"/>
    <w:rsid w:val="00BF6722"/>
    <w:rsid w:val="00BF7606"/>
    <w:rsid w:val="00BF7D8C"/>
    <w:rsid w:val="00C01197"/>
    <w:rsid w:val="00C022F9"/>
    <w:rsid w:val="00C03B97"/>
    <w:rsid w:val="00C04A6B"/>
    <w:rsid w:val="00C071B8"/>
    <w:rsid w:val="00C07C62"/>
    <w:rsid w:val="00C105AB"/>
    <w:rsid w:val="00C10B91"/>
    <w:rsid w:val="00C10CBF"/>
    <w:rsid w:val="00C1141A"/>
    <w:rsid w:val="00C11925"/>
    <w:rsid w:val="00C128ED"/>
    <w:rsid w:val="00C13AF1"/>
    <w:rsid w:val="00C146F7"/>
    <w:rsid w:val="00C14CCD"/>
    <w:rsid w:val="00C15E1D"/>
    <w:rsid w:val="00C17156"/>
    <w:rsid w:val="00C17A76"/>
    <w:rsid w:val="00C20CAC"/>
    <w:rsid w:val="00C2100D"/>
    <w:rsid w:val="00C2135B"/>
    <w:rsid w:val="00C21A5A"/>
    <w:rsid w:val="00C237CF"/>
    <w:rsid w:val="00C25935"/>
    <w:rsid w:val="00C25FA1"/>
    <w:rsid w:val="00C26C59"/>
    <w:rsid w:val="00C30359"/>
    <w:rsid w:val="00C31241"/>
    <w:rsid w:val="00C325C2"/>
    <w:rsid w:val="00C34513"/>
    <w:rsid w:val="00C3597C"/>
    <w:rsid w:val="00C374B6"/>
    <w:rsid w:val="00C3783E"/>
    <w:rsid w:val="00C40EAC"/>
    <w:rsid w:val="00C40EBC"/>
    <w:rsid w:val="00C42090"/>
    <w:rsid w:val="00C44017"/>
    <w:rsid w:val="00C447BE"/>
    <w:rsid w:val="00C44916"/>
    <w:rsid w:val="00C45292"/>
    <w:rsid w:val="00C45681"/>
    <w:rsid w:val="00C46131"/>
    <w:rsid w:val="00C46487"/>
    <w:rsid w:val="00C464CA"/>
    <w:rsid w:val="00C465AD"/>
    <w:rsid w:val="00C46C54"/>
    <w:rsid w:val="00C46CEE"/>
    <w:rsid w:val="00C501AE"/>
    <w:rsid w:val="00C518B6"/>
    <w:rsid w:val="00C51EF1"/>
    <w:rsid w:val="00C51FFE"/>
    <w:rsid w:val="00C52079"/>
    <w:rsid w:val="00C52A77"/>
    <w:rsid w:val="00C52B75"/>
    <w:rsid w:val="00C54677"/>
    <w:rsid w:val="00C56FA8"/>
    <w:rsid w:val="00C577E7"/>
    <w:rsid w:val="00C57C1D"/>
    <w:rsid w:val="00C60563"/>
    <w:rsid w:val="00C61B98"/>
    <w:rsid w:val="00C62DA6"/>
    <w:rsid w:val="00C632D3"/>
    <w:rsid w:val="00C63FD7"/>
    <w:rsid w:val="00C64E78"/>
    <w:rsid w:val="00C650C1"/>
    <w:rsid w:val="00C659F5"/>
    <w:rsid w:val="00C65ABB"/>
    <w:rsid w:val="00C663E1"/>
    <w:rsid w:val="00C7058A"/>
    <w:rsid w:val="00C71F29"/>
    <w:rsid w:val="00C735E3"/>
    <w:rsid w:val="00C74520"/>
    <w:rsid w:val="00C74A8D"/>
    <w:rsid w:val="00C74E9A"/>
    <w:rsid w:val="00C75108"/>
    <w:rsid w:val="00C75508"/>
    <w:rsid w:val="00C757BB"/>
    <w:rsid w:val="00C75B74"/>
    <w:rsid w:val="00C7748C"/>
    <w:rsid w:val="00C80F0B"/>
    <w:rsid w:val="00C81360"/>
    <w:rsid w:val="00C82A5A"/>
    <w:rsid w:val="00C82CF2"/>
    <w:rsid w:val="00C8319C"/>
    <w:rsid w:val="00C83274"/>
    <w:rsid w:val="00C83C00"/>
    <w:rsid w:val="00C8461E"/>
    <w:rsid w:val="00C851ED"/>
    <w:rsid w:val="00C85329"/>
    <w:rsid w:val="00C86F4D"/>
    <w:rsid w:val="00C870DB"/>
    <w:rsid w:val="00C87910"/>
    <w:rsid w:val="00C904E0"/>
    <w:rsid w:val="00C90A17"/>
    <w:rsid w:val="00C92944"/>
    <w:rsid w:val="00C92AA0"/>
    <w:rsid w:val="00C94024"/>
    <w:rsid w:val="00C94D84"/>
    <w:rsid w:val="00C95444"/>
    <w:rsid w:val="00C95719"/>
    <w:rsid w:val="00C976B6"/>
    <w:rsid w:val="00CA1358"/>
    <w:rsid w:val="00CA284E"/>
    <w:rsid w:val="00CA3365"/>
    <w:rsid w:val="00CA3D9F"/>
    <w:rsid w:val="00CA3F65"/>
    <w:rsid w:val="00CA4816"/>
    <w:rsid w:val="00CA4A30"/>
    <w:rsid w:val="00CA6200"/>
    <w:rsid w:val="00CA65CD"/>
    <w:rsid w:val="00CA6642"/>
    <w:rsid w:val="00CA7A7F"/>
    <w:rsid w:val="00CB007A"/>
    <w:rsid w:val="00CB0999"/>
    <w:rsid w:val="00CB0FF1"/>
    <w:rsid w:val="00CB10D6"/>
    <w:rsid w:val="00CB32D1"/>
    <w:rsid w:val="00CB3E98"/>
    <w:rsid w:val="00CB428C"/>
    <w:rsid w:val="00CB4F14"/>
    <w:rsid w:val="00CB5AE8"/>
    <w:rsid w:val="00CB64FA"/>
    <w:rsid w:val="00CB713C"/>
    <w:rsid w:val="00CC1B26"/>
    <w:rsid w:val="00CC2233"/>
    <w:rsid w:val="00CC297B"/>
    <w:rsid w:val="00CC2DAC"/>
    <w:rsid w:val="00CC30CF"/>
    <w:rsid w:val="00CC3354"/>
    <w:rsid w:val="00CC34B3"/>
    <w:rsid w:val="00CC40E3"/>
    <w:rsid w:val="00CC6528"/>
    <w:rsid w:val="00CC655D"/>
    <w:rsid w:val="00CC6E02"/>
    <w:rsid w:val="00CC72A6"/>
    <w:rsid w:val="00CC78C5"/>
    <w:rsid w:val="00CD0A1B"/>
    <w:rsid w:val="00CD158B"/>
    <w:rsid w:val="00CD213C"/>
    <w:rsid w:val="00CD2DFB"/>
    <w:rsid w:val="00CD352B"/>
    <w:rsid w:val="00CD3667"/>
    <w:rsid w:val="00CD374A"/>
    <w:rsid w:val="00CD39F5"/>
    <w:rsid w:val="00CD3A91"/>
    <w:rsid w:val="00CD4D54"/>
    <w:rsid w:val="00CD68EF"/>
    <w:rsid w:val="00CE01D1"/>
    <w:rsid w:val="00CE0CD1"/>
    <w:rsid w:val="00CE2DAB"/>
    <w:rsid w:val="00CE34FC"/>
    <w:rsid w:val="00CE3C33"/>
    <w:rsid w:val="00CE4579"/>
    <w:rsid w:val="00CE57F5"/>
    <w:rsid w:val="00CE643B"/>
    <w:rsid w:val="00CE6B5C"/>
    <w:rsid w:val="00CE77EF"/>
    <w:rsid w:val="00CE7A69"/>
    <w:rsid w:val="00CE7B86"/>
    <w:rsid w:val="00CE7E9B"/>
    <w:rsid w:val="00CF1E2D"/>
    <w:rsid w:val="00CF2350"/>
    <w:rsid w:val="00CF3F2D"/>
    <w:rsid w:val="00CF40C1"/>
    <w:rsid w:val="00CF5279"/>
    <w:rsid w:val="00CF6897"/>
    <w:rsid w:val="00CF68B5"/>
    <w:rsid w:val="00CF6C0F"/>
    <w:rsid w:val="00CF7263"/>
    <w:rsid w:val="00CF7EE7"/>
    <w:rsid w:val="00D01BB2"/>
    <w:rsid w:val="00D021DB"/>
    <w:rsid w:val="00D029F5"/>
    <w:rsid w:val="00D03581"/>
    <w:rsid w:val="00D039D2"/>
    <w:rsid w:val="00D03C1D"/>
    <w:rsid w:val="00D0416F"/>
    <w:rsid w:val="00D04FB6"/>
    <w:rsid w:val="00D05172"/>
    <w:rsid w:val="00D053E2"/>
    <w:rsid w:val="00D06BDA"/>
    <w:rsid w:val="00D077B2"/>
    <w:rsid w:val="00D10994"/>
    <w:rsid w:val="00D10B15"/>
    <w:rsid w:val="00D10DEA"/>
    <w:rsid w:val="00D114C8"/>
    <w:rsid w:val="00D119B7"/>
    <w:rsid w:val="00D13EFB"/>
    <w:rsid w:val="00D164BD"/>
    <w:rsid w:val="00D16970"/>
    <w:rsid w:val="00D1786E"/>
    <w:rsid w:val="00D206B3"/>
    <w:rsid w:val="00D21894"/>
    <w:rsid w:val="00D21D3F"/>
    <w:rsid w:val="00D2340A"/>
    <w:rsid w:val="00D23E96"/>
    <w:rsid w:val="00D24168"/>
    <w:rsid w:val="00D24BDD"/>
    <w:rsid w:val="00D25117"/>
    <w:rsid w:val="00D25203"/>
    <w:rsid w:val="00D256CA"/>
    <w:rsid w:val="00D25E07"/>
    <w:rsid w:val="00D25FF4"/>
    <w:rsid w:val="00D265B4"/>
    <w:rsid w:val="00D26600"/>
    <w:rsid w:val="00D27115"/>
    <w:rsid w:val="00D2734A"/>
    <w:rsid w:val="00D30399"/>
    <w:rsid w:val="00D3061C"/>
    <w:rsid w:val="00D31509"/>
    <w:rsid w:val="00D32F62"/>
    <w:rsid w:val="00D33C12"/>
    <w:rsid w:val="00D33E5B"/>
    <w:rsid w:val="00D34EB5"/>
    <w:rsid w:val="00D351E7"/>
    <w:rsid w:val="00D35457"/>
    <w:rsid w:val="00D3549D"/>
    <w:rsid w:val="00D359A5"/>
    <w:rsid w:val="00D360AC"/>
    <w:rsid w:val="00D4126D"/>
    <w:rsid w:val="00D412E7"/>
    <w:rsid w:val="00D41C74"/>
    <w:rsid w:val="00D42618"/>
    <w:rsid w:val="00D426D1"/>
    <w:rsid w:val="00D46438"/>
    <w:rsid w:val="00D46FB0"/>
    <w:rsid w:val="00D470FE"/>
    <w:rsid w:val="00D47F69"/>
    <w:rsid w:val="00D51BF2"/>
    <w:rsid w:val="00D51F65"/>
    <w:rsid w:val="00D539EB"/>
    <w:rsid w:val="00D53CC0"/>
    <w:rsid w:val="00D56A4C"/>
    <w:rsid w:val="00D60313"/>
    <w:rsid w:val="00D60D13"/>
    <w:rsid w:val="00D61651"/>
    <w:rsid w:val="00D61859"/>
    <w:rsid w:val="00D6291D"/>
    <w:rsid w:val="00D62BC6"/>
    <w:rsid w:val="00D63ED7"/>
    <w:rsid w:val="00D64051"/>
    <w:rsid w:val="00D65537"/>
    <w:rsid w:val="00D66A4C"/>
    <w:rsid w:val="00D70372"/>
    <w:rsid w:val="00D71C88"/>
    <w:rsid w:val="00D72989"/>
    <w:rsid w:val="00D72E2E"/>
    <w:rsid w:val="00D741A2"/>
    <w:rsid w:val="00D7577A"/>
    <w:rsid w:val="00D76009"/>
    <w:rsid w:val="00D80EF0"/>
    <w:rsid w:val="00D80EF2"/>
    <w:rsid w:val="00D81601"/>
    <w:rsid w:val="00D81B50"/>
    <w:rsid w:val="00D81B5A"/>
    <w:rsid w:val="00D827B3"/>
    <w:rsid w:val="00D82E5D"/>
    <w:rsid w:val="00D82FC6"/>
    <w:rsid w:val="00D83AB7"/>
    <w:rsid w:val="00D83C60"/>
    <w:rsid w:val="00D84ECA"/>
    <w:rsid w:val="00D86B6B"/>
    <w:rsid w:val="00D86F60"/>
    <w:rsid w:val="00D90A95"/>
    <w:rsid w:val="00D916B7"/>
    <w:rsid w:val="00D91CE7"/>
    <w:rsid w:val="00D92B1E"/>
    <w:rsid w:val="00D931F0"/>
    <w:rsid w:val="00D9324C"/>
    <w:rsid w:val="00D939FE"/>
    <w:rsid w:val="00D93C0A"/>
    <w:rsid w:val="00D9404D"/>
    <w:rsid w:val="00D94135"/>
    <w:rsid w:val="00D95271"/>
    <w:rsid w:val="00D9553C"/>
    <w:rsid w:val="00D95889"/>
    <w:rsid w:val="00D96558"/>
    <w:rsid w:val="00D96EFD"/>
    <w:rsid w:val="00D976CE"/>
    <w:rsid w:val="00DA0D92"/>
    <w:rsid w:val="00DA151D"/>
    <w:rsid w:val="00DA1802"/>
    <w:rsid w:val="00DA18A6"/>
    <w:rsid w:val="00DA28F9"/>
    <w:rsid w:val="00DA2DEB"/>
    <w:rsid w:val="00DA3182"/>
    <w:rsid w:val="00DA37BA"/>
    <w:rsid w:val="00DA40D1"/>
    <w:rsid w:val="00DA4258"/>
    <w:rsid w:val="00DA4379"/>
    <w:rsid w:val="00DA54EB"/>
    <w:rsid w:val="00DA5A9C"/>
    <w:rsid w:val="00DB0C90"/>
    <w:rsid w:val="00DB2739"/>
    <w:rsid w:val="00DB2EE7"/>
    <w:rsid w:val="00DB2F67"/>
    <w:rsid w:val="00DB4647"/>
    <w:rsid w:val="00DB5788"/>
    <w:rsid w:val="00DB5A1C"/>
    <w:rsid w:val="00DB5F36"/>
    <w:rsid w:val="00DC09BD"/>
    <w:rsid w:val="00DC116A"/>
    <w:rsid w:val="00DC13C8"/>
    <w:rsid w:val="00DC267F"/>
    <w:rsid w:val="00DC29FA"/>
    <w:rsid w:val="00DC2C73"/>
    <w:rsid w:val="00DC2D52"/>
    <w:rsid w:val="00DC341B"/>
    <w:rsid w:val="00DC3823"/>
    <w:rsid w:val="00DC49D4"/>
    <w:rsid w:val="00DC5835"/>
    <w:rsid w:val="00DC672E"/>
    <w:rsid w:val="00DC6D9A"/>
    <w:rsid w:val="00DC7D71"/>
    <w:rsid w:val="00DD06F1"/>
    <w:rsid w:val="00DD06FA"/>
    <w:rsid w:val="00DD1FD9"/>
    <w:rsid w:val="00DD2267"/>
    <w:rsid w:val="00DD58F2"/>
    <w:rsid w:val="00DD5A01"/>
    <w:rsid w:val="00DD6115"/>
    <w:rsid w:val="00DD724B"/>
    <w:rsid w:val="00DD7CA9"/>
    <w:rsid w:val="00DE0677"/>
    <w:rsid w:val="00DE0BA1"/>
    <w:rsid w:val="00DE2052"/>
    <w:rsid w:val="00DE26C5"/>
    <w:rsid w:val="00DE3370"/>
    <w:rsid w:val="00DE3667"/>
    <w:rsid w:val="00DE3D02"/>
    <w:rsid w:val="00DE40B3"/>
    <w:rsid w:val="00DE4292"/>
    <w:rsid w:val="00DE4BDF"/>
    <w:rsid w:val="00DE5D99"/>
    <w:rsid w:val="00DE6457"/>
    <w:rsid w:val="00DE78C8"/>
    <w:rsid w:val="00DF06D7"/>
    <w:rsid w:val="00DF16B1"/>
    <w:rsid w:val="00DF1AB6"/>
    <w:rsid w:val="00DF21C2"/>
    <w:rsid w:val="00DF33E2"/>
    <w:rsid w:val="00DF3BA7"/>
    <w:rsid w:val="00DF445C"/>
    <w:rsid w:val="00DF49B7"/>
    <w:rsid w:val="00DF60E9"/>
    <w:rsid w:val="00DF6454"/>
    <w:rsid w:val="00DF6881"/>
    <w:rsid w:val="00E0240B"/>
    <w:rsid w:val="00E0337B"/>
    <w:rsid w:val="00E03B71"/>
    <w:rsid w:val="00E0462D"/>
    <w:rsid w:val="00E04D37"/>
    <w:rsid w:val="00E050EB"/>
    <w:rsid w:val="00E05486"/>
    <w:rsid w:val="00E05A82"/>
    <w:rsid w:val="00E06B37"/>
    <w:rsid w:val="00E10A90"/>
    <w:rsid w:val="00E1101D"/>
    <w:rsid w:val="00E117C3"/>
    <w:rsid w:val="00E11C60"/>
    <w:rsid w:val="00E13348"/>
    <w:rsid w:val="00E13C1B"/>
    <w:rsid w:val="00E14124"/>
    <w:rsid w:val="00E14616"/>
    <w:rsid w:val="00E15875"/>
    <w:rsid w:val="00E164A3"/>
    <w:rsid w:val="00E16ADE"/>
    <w:rsid w:val="00E16D87"/>
    <w:rsid w:val="00E174F8"/>
    <w:rsid w:val="00E20B2B"/>
    <w:rsid w:val="00E20F1F"/>
    <w:rsid w:val="00E20F39"/>
    <w:rsid w:val="00E222C1"/>
    <w:rsid w:val="00E23262"/>
    <w:rsid w:val="00E24C06"/>
    <w:rsid w:val="00E2545A"/>
    <w:rsid w:val="00E26621"/>
    <w:rsid w:val="00E26CAF"/>
    <w:rsid w:val="00E273C9"/>
    <w:rsid w:val="00E27575"/>
    <w:rsid w:val="00E27FE3"/>
    <w:rsid w:val="00E3015A"/>
    <w:rsid w:val="00E30733"/>
    <w:rsid w:val="00E3107E"/>
    <w:rsid w:val="00E316A2"/>
    <w:rsid w:val="00E3259E"/>
    <w:rsid w:val="00E327F3"/>
    <w:rsid w:val="00E340E3"/>
    <w:rsid w:val="00E341D3"/>
    <w:rsid w:val="00E34697"/>
    <w:rsid w:val="00E34F11"/>
    <w:rsid w:val="00E35896"/>
    <w:rsid w:val="00E35C41"/>
    <w:rsid w:val="00E35F1A"/>
    <w:rsid w:val="00E36478"/>
    <w:rsid w:val="00E3655E"/>
    <w:rsid w:val="00E36D11"/>
    <w:rsid w:val="00E37286"/>
    <w:rsid w:val="00E37A4D"/>
    <w:rsid w:val="00E42980"/>
    <w:rsid w:val="00E42B26"/>
    <w:rsid w:val="00E42BC6"/>
    <w:rsid w:val="00E4414C"/>
    <w:rsid w:val="00E445D8"/>
    <w:rsid w:val="00E44926"/>
    <w:rsid w:val="00E44D6E"/>
    <w:rsid w:val="00E4546F"/>
    <w:rsid w:val="00E45FA6"/>
    <w:rsid w:val="00E465F3"/>
    <w:rsid w:val="00E47054"/>
    <w:rsid w:val="00E47BFD"/>
    <w:rsid w:val="00E51E50"/>
    <w:rsid w:val="00E52B13"/>
    <w:rsid w:val="00E54D7F"/>
    <w:rsid w:val="00E56389"/>
    <w:rsid w:val="00E56C03"/>
    <w:rsid w:val="00E60DF2"/>
    <w:rsid w:val="00E6214C"/>
    <w:rsid w:val="00E633FC"/>
    <w:rsid w:val="00E63608"/>
    <w:rsid w:val="00E63815"/>
    <w:rsid w:val="00E65D6A"/>
    <w:rsid w:val="00E66067"/>
    <w:rsid w:val="00E6671F"/>
    <w:rsid w:val="00E6718A"/>
    <w:rsid w:val="00E6795F"/>
    <w:rsid w:val="00E700E9"/>
    <w:rsid w:val="00E71DCB"/>
    <w:rsid w:val="00E71E7D"/>
    <w:rsid w:val="00E729C0"/>
    <w:rsid w:val="00E72FE3"/>
    <w:rsid w:val="00E73F39"/>
    <w:rsid w:val="00E741BB"/>
    <w:rsid w:val="00E751D6"/>
    <w:rsid w:val="00E765C8"/>
    <w:rsid w:val="00E76CBD"/>
    <w:rsid w:val="00E77ACD"/>
    <w:rsid w:val="00E80E71"/>
    <w:rsid w:val="00E8112C"/>
    <w:rsid w:val="00E817EE"/>
    <w:rsid w:val="00E82474"/>
    <w:rsid w:val="00E831A1"/>
    <w:rsid w:val="00E831FC"/>
    <w:rsid w:val="00E848B2"/>
    <w:rsid w:val="00E84C23"/>
    <w:rsid w:val="00E851CD"/>
    <w:rsid w:val="00E856B7"/>
    <w:rsid w:val="00E858D4"/>
    <w:rsid w:val="00E85D3B"/>
    <w:rsid w:val="00E86844"/>
    <w:rsid w:val="00E8736F"/>
    <w:rsid w:val="00E87A07"/>
    <w:rsid w:val="00E87F17"/>
    <w:rsid w:val="00E90E5A"/>
    <w:rsid w:val="00E91327"/>
    <w:rsid w:val="00E91589"/>
    <w:rsid w:val="00E92732"/>
    <w:rsid w:val="00E92E43"/>
    <w:rsid w:val="00E93274"/>
    <w:rsid w:val="00E94685"/>
    <w:rsid w:val="00E95FE0"/>
    <w:rsid w:val="00E969CC"/>
    <w:rsid w:val="00E97214"/>
    <w:rsid w:val="00E973BC"/>
    <w:rsid w:val="00E9756A"/>
    <w:rsid w:val="00EA017B"/>
    <w:rsid w:val="00EA05CB"/>
    <w:rsid w:val="00EA136C"/>
    <w:rsid w:val="00EA1575"/>
    <w:rsid w:val="00EA1951"/>
    <w:rsid w:val="00EA35CF"/>
    <w:rsid w:val="00EA387B"/>
    <w:rsid w:val="00EA4705"/>
    <w:rsid w:val="00EA504F"/>
    <w:rsid w:val="00EA5B6B"/>
    <w:rsid w:val="00EA6DC7"/>
    <w:rsid w:val="00EA6F45"/>
    <w:rsid w:val="00EB040B"/>
    <w:rsid w:val="00EB0E38"/>
    <w:rsid w:val="00EB38A2"/>
    <w:rsid w:val="00EB497D"/>
    <w:rsid w:val="00EB49A1"/>
    <w:rsid w:val="00EB5281"/>
    <w:rsid w:val="00EB586C"/>
    <w:rsid w:val="00EB617F"/>
    <w:rsid w:val="00EB6846"/>
    <w:rsid w:val="00EB6E30"/>
    <w:rsid w:val="00EB7606"/>
    <w:rsid w:val="00EB7D5E"/>
    <w:rsid w:val="00EC0590"/>
    <w:rsid w:val="00EC1A0C"/>
    <w:rsid w:val="00EC2792"/>
    <w:rsid w:val="00EC2997"/>
    <w:rsid w:val="00EC3BED"/>
    <w:rsid w:val="00EC48A0"/>
    <w:rsid w:val="00EC562F"/>
    <w:rsid w:val="00EC6752"/>
    <w:rsid w:val="00EC68F7"/>
    <w:rsid w:val="00EC7129"/>
    <w:rsid w:val="00EC7293"/>
    <w:rsid w:val="00ED0289"/>
    <w:rsid w:val="00ED0629"/>
    <w:rsid w:val="00ED1681"/>
    <w:rsid w:val="00ED1B4F"/>
    <w:rsid w:val="00ED26E2"/>
    <w:rsid w:val="00ED28D3"/>
    <w:rsid w:val="00ED34C4"/>
    <w:rsid w:val="00ED3DD6"/>
    <w:rsid w:val="00ED3F20"/>
    <w:rsid w:val="00ED4268"/>
    <w:rsid w:val="00ED5E1A"/>
    <w:rsid w:val="00ED62ED"/>
    <w:rsid w:val="00ED6D86"/>
    <w:rsid w:val="00ED6D9D"/>
    <w:rsid w:val="00EE04C7"/>
    <w:rsid w:val="00EE0C77"/>
    <w:rsid w:val="00EE14E3"/>
    <w:rsid w:val="00EE3FEC"/>
    <w:rsid w:val="00EE4134"/>
    <w:rsid w:val="00EE5A35"/>
    <w:rsid w:val="00EE68D3"/>
    <w:rsid w:val="00EE730E"/>
    <w:rsid w:val="00EE7955"/>
    <w:rsid w:val="00EE79DE"/>
    <w:rsid w:val="00EF0232"/>
    <w:rsid w:val="00EF1085"/>
    <w:rsid w:val="00EF2D36"/>
    <w:rsid w:val="00EF3225"/>
    <w:rsid w:val="00EF33E7"/>
    <w:rsid w:val="00EF47B8"/>
    <w:rsid w:val="00EF6163"/>
    <w:rsid w:val="00F001DE"/>
    <w:rsid w:val="00F00378"/>
    <w:rsid w:val="00F00CD2"/>
    <w:rsid w:val="00F01150"/>
    <w:rsid w:val="00F0157F"/>
    <w:rsid w:val="00F020B4"/>
    <w:rsid w:val="00F02239"/>
    <w:rsid w:val="00F0228E"/>
    <w:rsid w:val="00F02E9E"/>
    <w:rsid w:val="00F0436F"/>
    <w:rsid w:val="00F04B52"/>
    <w:rsid w:val="00F0567E"/>
    <w:rsid w:val="00F05A91"/>
    <w:rsid w:val="00F05F21"/>
    <w:rsid w:val="00F06610"/>
    <w:rsid w:val="00F06D27"/>
    <w:rsid w:val="00F070EB"/>
    <w:rsid w:val="00F0729F"/>
    <w:rsid w:val="00F072FB"/>
    <w:rsid w:val="00F104E4"/>
    <w:rsid w:val="00F10B0B"/>
    <w:rsid w:val="00F10E6C"/>
    <w:rsid w:val="00F112B4"/>
    <w:rsid w:val="00F1278D"/>
    <w:rsid w:val="00F127AF"/>
    <w:rsid w:val="00F14217"/>
    <w:rsid w:val="00F14601"/>
    <w:rsid w:val="00F1503B"/>
    <w:rsid w:val="00F16156"/>
    <w:rsid w:val="00F16283"/>
    <w:rsid w:val="00F167DF"/>
    <w:rsid w:val="00F16DCA"/>
    <w:rsid w:val="00F1787E"/>
    <w:rsid w:val="00F17B48"/>
    <w:rsid w:val="00F21E7D"/>
    <w:rsid w:val="00F2232A"/>
    <w:rsid w:val="00F2351D"/>
    <w:rsid w:val="00F23D34"/>
    <w:rsid w:val="00F23DA7"/>
    <w:rsid w:val="00F23E44"/>
    <w:rsid w:val="00F247FC"/>
    <w:rsid w:val="00F2593E"/>
    <w:rsid w:val="00F27D2F"/>
    <w:rsid w:val="00F300F9"/>
    <w:rsid w:val="00F30C51"/>
    <w:rsid w:val="00F313BA"/>
    <w:rsid w:val="00F320A0"/>
    <w:rsid w:val="00F348AF"/>
    <w:rsid w:val="00F34996"/>
    <w:rsid w:val="00F35E8C"/>
    <w:rsid w:val="00F36ADD"/>
    <w:rsid w:val="00F36D6C"/>
    <w:rsid w:val="00F36DE9"/>
    <w:rsid w:val="00F37622"/>
    <w:rsid w:val="00F4013E"/>
    <w:rsid w:val="00F40B2C"/>
    <w:rsid w:val="00F4154D"/>
    <w:rsid w:val="00F421C1"/>
    <w:rsid w:val="00F43332"/>
    <w:rsid w:val="00F439B5"/>
    <w:rsid w:val="00F44125"/>
    <w:rsid w:val="00F44704"/>
    <w:rsid w:val="00F45577"/>
    <w:rsid w:val="00F473D8"/>
    <w:rsid w:val="00F5054C"/>
    <w:rsid w:val="00F50A03"/>
    <w:rsid w:val="00F5227A"/>
    <w:rsid w:val="00F559CF"/>
    <w:rsid w:val="00F55A99"/>
    <w:rsid w:val="00F55AED"/>
    <w:rsid w:val="00F55CF0"/>
    <w:rsid w:val="00F5795D"/>
    <w:rsid w:val="00F61FC3"/>
    <w:rsid w:val="00F622CD"/>
    <w:rsid w:val="00F625B0"/>
    <w:rsid w:val="00F62A9C"/>
    <w:rsid w:val="00F62F33"/>
    <w:rsid w:val="00F63C57"/>
    <w:rsid w:val="00F66057"/>
    <w:rsid w:val="00F66E97"/>
    <w:rsid w:val="00F675A9"/>
    <w:rsid w:val="00F7335D"/>
    <w:rsid w:val="00F73435"/>
    <w:rsid w:val="00F73645"/>
    <w:rsid w:val="00F736A2"/>
    <w:rsid w:val="00F74628"/>
    <w:rsid w:val="00F7464C"/>
    <w:rsid w:val="00F7494C"/>
    <w:rsid w:val="00F75263"/>
    <w:rsid w:val="00F75758"/>
    <w:rsid w:val="00F7665F"/>
    <w:rsid w:val="00F76B82"/>
    <w:rsid w:val="00F77B94"/>
    <w:rsid w:val="00F8052A"/>
    <w:rsid w:val="00F81364"/>
    <w:rsid w:val="00F815C1"/>
    <w:rsid w:val="00F8290A"/>
    <w:rsid w:val="00F840C1"/>
    <w:rsid w:val="00F84C8D"/>
    <w:rsid w:val="00F8529F"/>
    <w:rsid w:val="00F9058F"/>
    <w:rsid w:val="00F92CF2"/>
    <w:rsid w:val="00F942BB"/>
    <w:rsid w:val="00F947BD"/>
    <w:rsid w:val="00F950C4"/>
    <w:rsid w:val="00F95864"/>
    <w:rsid w:val="00F968D9"/>
    <w:rsid w:val="00F96BBD"/>
    <w:rsid w:val="00F96D65"/>
    <w:rsid w:val="00F97395"/>
    <w:rsid w:val="00F97E57"/>
    <w:rsid w:val="00FA044C"/>
    <w:rsid w:val="00FA0DC5"/>
    <w:rsid w:val="00FA14A4"/>
    <w:rsid w:val="00FA1A0E"/>
    <w:rsid w:val="00FA4059"/>
    <w:rsid w:val="00FA5917"/>
    <w:rsid w:val="00FB0095"/>
    <w:rsid w:val="00FB0E2D"/>
    <w:rsid w:val="00FB10EA"/>
    <w:rsid w:val="00FB1808"/>
    <w:rsid w:val="00FB354C"/>
    <w:rsid w:val="00FB3A10"/>
    <w:rsid w:val="00FB3D27"/>
    <w:rsid w:val="00FB3D85"/>
    <w:rsid w:val="00FB3EEE"/>
    <w:rsid w:val="00FB429C"/>
    <w:rsid w:val="00FB5C9A"/>
    <w:rsid w:val="00FB6828"/>
    <w:rsid w:val="00FC02D4"/>
    <w:rsid w:val="00FC0793"/>
    <w:rsid w:val="00FC1790"/>
    <w:rsid w:val="00FC2A0A"/>
    <w:rsid w:val="00FC4359"/>
    <w:rsid w:val="00FC47BA"/>
    <w:rsid w:val="00FC4C72"/>
    <w:rsid w:val="00FC4D13"/>
    <w:rsid w:val="00FC5CE8"/>
    <w:rsid w:val="00FC70C8"/>
    <w:rsid w:val="00FC7F83"/>
    <w:rsid w:val="00FC7FE8"/>
    <w:rsid w:val="00FD0D3E"/>
    <w:rsid w:val="00FD0FD5"/>
    <w:rsid w:val="00FD12A8"/>
    <w:rsid w:val="00FD1EF4"/>
    <w:rsid w:val="00FD2589"/>
    <w:rsid w:val="00FD27FF"/>
    <w:rsid w:val="00FD2E0B"/>
    <w:rsid w:val="00FD5144"/>
    <w:rsid w:val="00FD55AC"/>
    <w:rsid w:val="00FD6A3C"/>
    <w:rsid w:val="00FD6C36"/>
    <w:rsid w:val="00FD704C"/>
    <w:rsid w:val="00FD70B0"/>
    <w:rsid w:val="00FE03A0"/>
    <w:rsid w:val="00FE0837"/>
    <w:rsid w:val="00FE0A4E"/>
    <w:rsid w:val="00FE0A72"/>
    <w:rsid w:val="00FE0B1F"/>
    <w:rsid w:val="00FE284D"/>
    <w:rsid w:val="00FE28B6"/>
    <w:rsid w:val="00FE2B4A"/>
    <w:rsid w:val="00FE324A"/>
    <w:rsid w:val="00FE3505"/>
    <w:rsid w:val="00FE36E0"/>
    <w:rsid w:val="00FE43D6"/>
    <w:rsid w:val="00FE5E70"/>
    <w:rsid w:val="00FE60A9"/>
    <w:rsid w:val="00FE7C9D"/>
    <w:rsid w:val="00FF0FC9"/>
    <w:rsid w:val="00FF1A36"/>
    <w:rsid w:val="00FF1F70"/>
    <w:rsid w:val="00FF215E"/>
    <w:rsid w:val="00FF3288"/>
    <w:rsid w:val="00FF39E2"/>
    <w:rsid w:val="00FF3B64"/>
    <w:rsid w:val="00FF3EE3"/>
    <w:rsid w:val="00FF42F0"/>
    <w:rsid w:val="00FF4ED2"/>
    <w:rsid w:val="00FF5580"/>
    <w:rsid w:val="00FF61C8"/>
    <w:rsid w:val="00FF6723"/>
    <w:rsid w:val="00FF7B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BD885"/>
  <w15:docId w15:val="{22E4631A-3C53-47B5-B0DC-01328F22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43"/>
    <w:pPr>
      <w:spacing w:after="0" w:line="240" w:lineRule="auto"/>
      <w:jc w:val="both"/>
    </w:pPr>
    <w:rPr>
      <w:rFonts w:ascii="Times New Roman" w:eastAsia="Times New Roman" w:hAnsi="Times New Roman" w:cs="Times New Roman"/>
      <w:sz w:val="28"/>
      <w:szCs w:val="28"/>
      <w:lang w:eastAsia="uk-UA"/>
    </w:rPr>
  </w:style>
  <w:style w:type="paragraph" w:styleId="3">
    <w:name w:val="heading 3"/>
    <w:basedOn w:val="a"/>
    <w:link w:val="30"/>
    <w:uiPriority w:val="9"/>
    <w:qFormat/>
    <w:rsid w:val="00F43332"/>
    <w:pPr>
      <w:spacing w:before="100" w:beforeAutospacing="1" w:after="100" w:afterAutospacing="1"/>
      <w:jc w:val="left"/>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04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8A1043"/>
    <w:pPr>
      <w:spacing w:before="100" w:beforeAutospacing="1" w:after="100" w:afterAutospacing="1"/>
      <w:jc w:val="left"/>
    </w:pPr>
    <w:rPr>
      <w:rFonts w:eastAsiaTheme="minorEastAsia"/>
      <w:sz w:val="24"/>
      <w:szCs w:val="24"/>
    </w:rPr>
  </w:style>
  <w:style w:type="character" w:customStyle="1" w:styleId="a5">
    <w:name w:val="Звичайний (веб) Знак"/>
    <w:link w:val="a4"/>
    <w:locked/>
    <w:rsid w:val="008A1043"/>
    <w:rPr>
      <w:rFonts w:ascii="Times New Roman" w:eastAsiaTheme="minorEastAsia" w:hAnsi="Times New Roman" w:cs="Times New Roman"/>
      <w:sz w:val="24"/>
      <w:szCs w:val="24"/>
      <w:lang w:eastAsia="uk-UA"/>
    </w:rPr>
  </w:style>
  <w:style w:type="paragraph" w:customStyle="1" w:styleId="rvps2">
    <w:name w:val="rvps2"/>
    <w:basedOn w:val="a"/>
    <w:qFormat/>
    <w:rsid w:val="00571C6D"/>
    <w:pPr>
      <w:spacing w:before="100" w:beforeAutospacing="1" w:after="100" w:afterAutospacing="1"/>
      <w:jc w:val="left"/>
    </w:pPr>
    <w:rPr>
      <w:sz w:val="24"/>
      <w:szCs w:val="24"/>
    </w:rPr>
  </w:style>
  <w:style w:type="character" w:customStyle="1" w:styleId="rvts37">
    <w:name w:val="rvts37"/>
    <w:basedOn w:val="a0"/>
    <w:rsid w:val="00571C6D"/>
  </w:style>
  <w:style w:type="paragraph" w:customStyle="1" w:styleId="rvps7">
    <w:name w:val="rvps7"/>
    <w:basedOn w:val="a"/>
    <w:rsid w:val="00571C6D"/>
    <w:pPr>
      <w:spacing w:before="100" w:beforeAutospacing="1" w:after="100" w:afterAutospacing="1"/>
      <w:jc w:val="left"/>
    </w:pPr>
    <w:rPr>
      <w:sz w:val="24"/>
      <w:szCs w:val="24"/>
    </w:rPr>
  </w:style>
  <w:style w:type="character" w:customStyle="1" w:styleId="rvts15">
    <w:name w:val="rvts15"/>
    <w:basedOn w:val="a0"/>
    <w:rsid w:val="00571C6D"/>
  </w:style>
  <w:style w:type="character" w:styleId="a6">
    <w:name w:val="annotation reference"/>
    <w:basedOn w:val="a0"/>
    <w:uiPriority w:val="99"/>
    <w:semiHidden/>
    <w:unhideWhenUsed/>
    <w:rsid w:val="00705DC9"/>
    <w:rPr>
      <w:sz w:val="16"/>
      <w:szCs w:val="16"/>
    </w:rPr>
  </w:style>
  <w:style w:type="paragraph" w:styleId="a7">
    <w:name w:val="annotation text"/>
    <w:basedOn w:val="a"/>
    <w:link w:val="a8"/>
    <w:uiPriority w:val="99"/>
    <w:unhideWhenUsed/>
    <w:rsid w:val="00705DC9"/>
    <w:rPr>
      <w:sz w:val="20"/>
      <w:szCs w:val="20"/>
    </w:rPr>
  </w:style>
  <w:style w:type="character" w:customStyle="1" w:styleId="a8">
    <w:name w:val="Текст примітки Знак"/>
    <w:basedOn w:val="a0"/>
    <w:link w:val="a7"/>
    <w:uiPriority w:val="99"/>
    <w:rsid w:val="00705DC9"/>
    <w:rPr>
      <w:rFonts w:ascii="Times New Roman" w:eastAsia="Times New Roman" w:hAnsi="Times New Roman" w:cs="Times New Roman"/>
      <w:sz w:val="20"/>
      <w:szCs w:val="20"/>
      <w:lang w:eastAsia="uk-UA"/>
    </w:rPr>
  </w:style>
  <w:style w:type="paragraph" w:styleId="a9">
    <w:name w:val="annotation subject"/>
    <w:basedOn w:val="a7"/>
    <w:next w:val="a7"/>
    <w:link w:val="aa"/>
    <w:uiPriority w:val="99"/>
    <w:semiHidden/>
    <w:unhideWhenUsed/>
    <w:rsid w:val="00705DC9"/>
    <w:rPr>
      <w:b/>
      <w:bCs/>
    </w:rPr>
  </w:style>
  <w:style w:type="character" w:customStyle="1" w:styleId="aa">
    <w:name w:val="Тема примітки Знак"/>
    <w:basedOn w:val="a8"/>
    <w:link w:val="a9"/>
    <w:uiPriority w:val="99"/>
    <w:semiHidden/>
    <w:rsid w:val="00705DC9"/>
    <w:rPr>
      <w:rFonts w:ascii="Times New Roman" w:eastAsia="Times New Roman" w:hAnsi="Times New Roman" w:cs="Times New Roman"/>
      <w:b/>
      <w:bCs/>
      <w:sz w:val="20"/>
      <w:szCs w:val="20"/>
      <w:lang w:eastAsia="uk-UA"/>
    </w:rPr>
  </w:style>
  <w:style w:type="paragraph" w:styleId="ab">
    <w:name w:val="Balloon Text"/>
    <w:basedOn w:val="a"/>
    <w:link w:val="ac"/>
    <w:uiPriority w:val="99"/>
    <w:semiHidden/>
    <w:unhideWhenUsed/>
    <w:rsid w:val="00705DC9"/>
    <w:rPr>
      <w:rFonts w:ascii="Tahoma" w:hAnsi="Tahoma" w:cs="Tahoma"/>
      <w:sz w:val="16"/>
      <w:szCs w:val="16"/>
    </w:rPr>
  </w:style>
  <w:style w:type="character" w:customStyle="1" w:styleId="ac">
    <w:name w:val="Текст у виносці Знак"/>
    <w:basedOn w:val="a0"/>
    <w:link w:val="ab"/>
    <w:uiPriority w:val="99"/>
    <w:semiHidden/>
    <w:rsid w:val="00705DC9"/>
    <w:rPr>
      <w:rFonts w:ascii="Tahoma" w:eastAsia="Times New Roman" w:hAnsi="Tahoma" w:cs="Tahoma"/>
      <w:sz w:val="16"/>
      <w:szCs w:val="16"/>
      <w:lang w:eastAsia="uk-UA"/>
    </w:rPr>
  </w:style>
  <w:style w:type="character" w:customStyle="1" w:styleId="rvts46">
    <w:name w:val="rvts46"/>
    <w:basedOn w:val="a0"/>
    <w:rsid w:val="00345EC9"/>
  </w:style>
  <w:style w:type="character" w:customStyle="1" w:styleId="rvts11">
    <w:name w:val="rvts11"/>
    <w:basedOn w:val="a0"/>
    <w:rsid w:val="00345EC9"/>
  </w:style>
  <w:style w:type="character" w:styleId="ad">
    <w:name w:val="Hyperlink"/>
    <w:basedOn w:val="a0"/>
    <w:uiPriority w:val="99"/>
    <w:unhideWhenUsed/>
    <w:rsid w:val="00345EC9"/>
    <w:rPr>
      <w:color w:val="0000FF"/>
      <w:u w:val="single"/>
    </w:rPr>
  </w:style>
  <w:style w:type="paragraph" w:styleId="ae">
    <w:name w:val="header"/>
    <w:basedOn w:val="a"/>
    <w:link w:val="af"/>
    <w:uiPriority w:val="99"/>
    <w:unhideWhenUsed/>
    <w:rsid w:val="00D25E07"/>
    <w:pPr>
      <w:tabs>
        <w:tab w:val="center" w:pos="4819"/>
        <w:tab w:val="right" w:pos="9639"/>
      </w:tabs>
    </w:pPr>
  </w:style>
  <w:style w:type="character" w:customStyle="1" w:styleId="af">
    <w:name w:val="Верхній колонтитул Знак"/>
    <w:basedOn w:val="a0"/>
    <w:link w:val="ae"/>
    <w:uiPriority w:val="99"/>
    <w:rsid w:val="00D25E07"/>
    <w:rPr>
      <w:rFonts w:ascii="Times New Roman" w:eastAsia="Times New Roman" w:hAnsi="Times New Roman" w:cs="Times New Roman"/>
      <w:sz w:val="28"/>
      <w:szCs w:val="28"/>
      <w:lang w:eastAsia="uk-UA"/>
    </w:rPr>
  </w:style>
  <w:style w:type="paragraph" w:styleId="af0">
    <w:name w:val="footer"/>
    <w:basedOn w:val="a"/>
    <w:link w:val="af1"/>
    <w:uiPriority w:val="99"/>
    <w:unhideWhenUsed/>
    <w:rsid w:val="00D25E07"/>
    <w:pPr>
      <w:tabs>
        <w:tab w:val="center" w:pos="4819"/>
        <w:tab w:val="right" w:pos="9639"/>
      </w:tabs>
    </w:pPr>
  </w:style>
  <w:style w:type="character" w:customStyle="1" w:styleId="af1">
    <w:name w:val="Нижній колонтитул Знак"/>
    <w:basedOn w:val="a0"/>
    <w:link w:val="af0"/>
    <w:uiPriority w:val="99"/>
    <w:rsid w:val="00D25E07"/>
    <w:rPr>
      <w:rFonts w:ascii="Times New Roman" w:eastAsia="Times New Roman" w:hAnsi="Times New Roman" w:cs="Times New Roman"/>
      <w:sz w:val="28"/>
      <w:szCs w:val="28"/>
      <w:lang w:eastAsia="uk-UA"/>
    </w:rPr>
  </w:style>
  <w:style w:type="character" w:customStyle="1" w:styleId="rvts23">
    <w:name w:val="rvts23"/>
    <w:basedOn w:val="a0"/>
    <w:rsid w:val="000B75EB"/>
  </w:style>
  <w:style w:type="character" w:customStyle="1" w:styleId="30">
    <w:name w:val="Заголовок 3 Знак"/>
    <w:basedOn w:val="a0"/>
    <w:link w:val="3"/>
    <w:uiPriority w:val="9"/>
    <w:rsid w:val="00F43332"/>
    <w:rPr>
      <w:rFonts w:ascii="Times New Roman" w:eastAsiaTheme="minorEastAsia" w:hAnsi="Times New Roman" w:cs="Times New Roman"/>
      <w:b/>
      <w:bCs/>
      <w:sz w:val="27"/>
      <w:szCs w:val="27"/>
      <w:lang w:eastAsia="uk-UA"/>
    </w:rPr>
  </w:style>
  <w:style w:type="paragraph" w:customStyle="1" w:styleId="rvps12">
    <w:name w:val="rvps12"/>
    <w:basedOn w:val="a"/>
    <w:rsid w:val="00F112B4"/>
    <w:pPr>
      <w:spacing w:before="100" w:beforeAutospacing="1" w:after="100" w:afterAutospacing="1"/>
      <w:jc w:val="left"/>
    </w:pPr>
    <w:rPr>
      <w:sz w:val="24"/>
      <w:szCs w:val="24"/>
    </w:rPr>
  </w:style>
  <w:style w:type="paragraph" w:styleId="af2">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3"/>
    <w:uiPriority w:val="34"/>
    <w:qFormat/>
    <w:rsid w:val="00666ECD"/>
    <w:pPr>
      <w:ind w:left="720"/>
      <w:contextualSpacing/>
    </w:pPr>
  </w:style>
  <w:style w:type="character" w:customStyle="1" w:styleId="rvts9">
    <w:name w:val="rvts9"/>
    <w:basedOn w:val="a0"/>
    <w:rsid w:val="00811B7E"/>
  </w:style>
  <w:style w:type="paragraph" w:styleId="af4">
    <w:name w:val="Revision"/>
    <w:hidden/>
    <w:uiPriority w:val="99"/>
    <w:semiHidden/>
    <w:rsid w:val="00811B7E"/>
    <w:pPr>
      <w:spacing w:after="0" w:line="240" w:lineRule="auto"/>
    </w:pPr>
    <w:rPr>
      <w:rFonts w:ascii="Times New Roman" w:eastAsia="Times New Roman" w:hAnsi="Times New Roman" w:cs="Times New Roman"/>
      <w:sz w:val="28"/>
      <w:szCs w:val="28"/>
      <w:lang w:eastAsia="uk-UA"/>
    </w:rPr>
  </w:style>
  <w:style w:type="character" w:styleId="af5">
    <w:name w:val="Strong"/>
    <w:basedOn w:val="a0"/>
    <w:uiPriority w:val="22"/>
    <w:qFormat/>
    <w:rsid w:val="00284515"/>
    <w:rPr>
      <w:b/>
      <w:bCs/>
    </w:rPr>
  </w:style>
  <w:style w:type="character" w:customStyle="1" w:styleId="af3">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f2"/>
    <w:uiPriority w:val="34"/>
    <w:qFormat/>
    <w:locked/>
    <w:rsid w:val="009B7930"/>
    <w:rPr>
      <w:rFonts w:ascii="Times New Roman" w:eastAsia="Times New Roman" w:hAnsi="Times New Roman" w:cs="Times New Roman"/>
      <w:sz w:val="28"/>
      <w:szCs w:val="28"/>
      <w:lang w:eastAsia="uk-UA"/>
    </w:rPr>
  </w:style>
  <w:style w:type="character" w:styleId="af6">
    <w:name w:val="FollowedHyperlink"/>
    <w:basedOn w:val="a0"/>
    <w:uiPriority w:val="99"/>
    <w:semiHidden/>
    <w:unhideWhenUsed/>
    <w:rsid w:val="009B34D4"/>
    <w:rPr>
      <w:color w:val="800080" w:themeColor="followedHyperlink"/>
      <w:u w:val="single"/>
    </w:rPr>
  </w:style>
  <w:style w:type="paragraph" w:styleId="af7">
    <w:name w:val="footnote text"/>
    <w:aliases w:val="Знак Знак,Знак Знак2,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
    <w:basedOn w:val="a"/>
    <w:link w:val="af8"/>
    <w:uiPriority w:val="99"/>
    <w:unhideWhenUsed/>
    <w:qFormat/>
    <w:rsid w:val="00E11C60"/>
    <w:rPr>
      <w:sz w:val="20"/>
      <w:szCs w:val="20"/>
    </w:rPr>
  </w:style>
  <w:style w:type="character" w:customStyle="1" w:styleId="af8">
    <w:name w:val="Текст виноски Знак"/>
    <w:aliases w:val="Знак Знак Знак,Знак Знак2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7"/>
    <w:uiPriority w:val="99"/>
    <w:qFormat/>
    <w:rsid w:val="00E11C60"/>
    <w:rPr>
      <w:rFonts w:ascii="Times New Roman" w:eastAsia="Times New Roman" w:hAnsi="Times New Roman" w:cs="Times New Roman"/>
      <w:sz w:val="20"/>
      <w:szCs w:val="20"/>
      <w:lang w:eastAsia="uk-UA"/>
    </w:rPr>
  </w:style>
  <w:style w:type="character" w:styleId="af9">
    <w:name w:val="footnote reference"/>
    <w:basedOn w:val="a0"/>
    <w:uiPriority w:val="99"/>
    <w:semiHidden/>
    <w:unhideWhenUsed/>
    <w:rsid w:val="00E11C60"/>
    <w:rPr>
      <w:vertAlign w:val="superscript"/>
    </w:rPr>
  </w:style>
  <w:style w:type="character" w:customStyle="1" w:styleId="apple-converted-space">
    <w:name w:val="apple-converted-space"/>
    <w:basedOn w:val="a0"/>
    <w:rsid w:val="004F23B1"/>
  </w:style>
  <w:style w:type="paragraph" w:styleId="HTML">
    <w:name w:val="HTML Preformatted"/>
    <w:basedOn w:val="a"/>
    <w:link w:val="HTML0"/>
    <w:uiPriority w:val="99"/>
    <w:unhideWhenUsed/>
    <w:rsid w:val="004A6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rsid w:val="004A6654"/>
    <w:rPr>
      <w:rFonts w:ascii="Courier New" w:eastAsia="Times New Roman" w:hAnsi="Courier New" w:cs="Courier New"/>
      <w:sz w:val="20"/>
      <w:szCs w:val="20"/>
      <w:lang w:eastAsia="uk-UA"/>
    </w:rPr>
  </w:style>
  <w:style w:type="character" w:customStyle="1" w:styleId="y2iqfc">
    <w:name w:val="y2iqfc"/>
    <w:basedOn w:val="a0"/>
    <w:rsid w:val="004A6654"/>
  </w:style>
  <w:style w:type="paragraph" w:styleId="afa">
    <w:name w:val="Title"/>
    <w:basedOn w:val="a"/>
    <w:next w:val="a"/>
    <w:link w:val="afb"/>
    <w:uiPriority w:val="10"/>
    <w:qFormat/>
    <w:rsid w:val="00183768"/>
    <w:pPr>
      <w:contextualSpacing/>
    </w:pPr>
    <w:rPr>
      <w:rFonts w:asciiTheme="majorHAnsi" w:eastAsiaTheme="majorEastAsia" w:hAnsiTheme="majorHAnsi" w:cstheme="majorBidi"/>
      <w:spacing w:val="-10"/>
      <w:kern w:val="28"/>
      <w:sz w:val="56"/>
      <w:szCs w:val="56"/>
    </w:rPr>
  </w:style>
  <w:style w:type="character" w:customStyle="1" w:styleId="afb">
    <w:name w:val="Назва Знак"/>
    <w:basedOn w:val="a0"/>
    <w:link w:val="afa"/>
    <w:uiPriority w:val="10"/>
    <w:rsid w:val="00183768"/>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04">
      <w:bodyDiv w:val="1"/>
      <w:marLeft w:val="0"/>
      <w:marRight w:val="0"/>
      <w:marTop w:val="0"/>
      <w:marBottom w:val="0"/>
      <w:divBdr>
        <w:top w:val="none" w:sz="0" w:space="0" w:color="auto"/>
        <w:left w:val="none" w:sz="0" w:space="0" w:color="auto"/>
        <w:bottom w:val="none" w:sz="0" w:space="0" w:color="auto"/>
        <w:right w:val="none" w:sz="0" w:space="0" w:color="auto"/>
      </w:divBdr>
    </w:div>
    <w:div w:id="22678768">
      <w:bodyDiv w:val="1"/>
      <w:marLeft w:val="0"/>
      <w:marRight w:val="0"/>
      <w:marTop w:val="0"/>
      <w:marBottom w:val="0"/>
      <w:divBdr>
        <w:top w:val="none" w:sz="0" w:space="0" w:color="auto"/>
        <w:left w:val="none" w:sz="0" w:space="0" w:color="auto"/>
        <w:bottom w:val="none" w:sz="0" w:space="0" w:color="auto"/>
        <w:right w:val="none" w:sz="0" w:space="0" w:color="auto"/>
      </w:divBdr>
    </w:div>
    <w:div w:id="39940069">
      <w:bodyDiv w:val="1"/>
      <w:marLeft w:val="0"/>
      <w:marRight w:val="0"/>
      <w:marTop w:val="0"/>
      <w:marBottom w:val="0"/>
      <w:divBdr>
        <w:top w:val="none" w:sz="0" w:space="0" w:color="auto"/>
        <w:left w:val="none" w:sz="0" w:space="0" w:color="auto"/>
        <w:bottom w:val="none" w:sz="0" w:space="0" w:color="auto"/>
        <w:right w:val="none" w:sz="0" w:space="0" w:color="auto"/>
      </w:divBdr>
    </w:div>
    <w:div w:id="68309292">
      <w:bodyDiv w:val="1"/>
      <w:marLeft w:val="0"/>
      <w:marRight w:val="0"/>
      <w:marTop w:val="0"/>
      <w:marBottom w:val="0"/>
      <w:divBdr>
        <w:top w:val="none" w:sz="0" w:space="0" w:color="auto"/>
        <w:left w:val="none" w:sz="0" w:space="0" w:color="auto"/>
        <w:bottom w:val="none" w:sz="0" w:space="0" w:color="auto"/>
        <w:right w:val="none" w:sz="0" w:space="0" w:color="auto"/>
      </w:divBdr>
    </w:div>
    <w:div w:id="80563874">
      <w:bodyDiv w:val="1"/>
      <w:marLeft w:val="0"/>
      <w:marRight w:val="0"/>
      <w:marTop w:val="0"/>
      <w:marBottom w:val="0"/>
      <w:divBdr>
        <w:top w:val="none" w:sz="0" w:space="0" w:color="auto"/>
        <w:left w:val="none" w:sz="0" w:space="0" w:color="auto"/>
        <w:bottom w:val="none" w:sz="0" w:space="0" w:color="auto"/>
        <w:right w:val="none" w:sz="0" w:space="0" w:color="auto"/>
      </w:divBdr>
    </w:div>
    <w:div w:id="89543640">
      <w:bodyDiv w:val="1"/>
      <w:marLeft w:val="0"/>
      <w:marRight w:val="0"/>
      <w:marTop w:val="0"/>
      <w:marBottom w:val="0"/>
      <w:divBdr>
        <w:top w:val="none" w:sz="0" w:space="0" w:color="auto"/>
        <w:left w:val="none" w:sz="0" w:space="0" w:color="auto"/>
        <w:bottom w:val="none" w:sz="0" w:space="0" w:color="auto"/>
        <w:right w:val="none" w:sz="0" w:space="0" w:color="auto"/>
      </w:divBdr>
    </w:div>
    <w:div w:id="93019318">
      <w:bodyDiv w:val="1"/>
      <w:marLeft w:val="0"/>
      <w:marRight w:val="0"/>
      <w:marTop w:val="0"/>
      <w:marBottom w:val="0"/>
      <w:divBdr>
        <w:top w:val="none" w:sz="0" w:space="0" w:color="auto"/>
        <w:left w:val="none" w:sz="0" w:space="0" w:color="auto"/>
        <w:bottom w:val="none" w:sz="0" w:space="0" w:color="auto"/>
        <w:right w:val="none" w:sz="0" w:space="0" w:color="auto"/>
      </w:divBdr>
    </w:div>
    <w:div w:id="96485073">
      <w:bodyDiv w:val="1"/>
      <w:marLeft w:val="0"/>
      <w:marRight w:val="0"/>
      <w:marTop w:val="0"/>
      <w:marBottom w:val="0"/>
      <w:divBdr>
        <w:top w:val="none" w:sz="0" w:space="0" w:color="auto"/>
        <w:left w:val="none" w:sz="0" w:space="0" w:color="auto"/>
        <w:bottom w:val="none" w:sz="0" w:space="0" w:color="auto"/>
        <w:right w:val="none" w:sz="0" w:space="0" w:color="auto"/>
      </w:divBdr>
    </w:div>
    <w:div w:id="115877973">
      <w:bodyDiv w:val="1"/>
      <w:marLeft w:val="0"/>
      <w:marRight w:val="0"/>
      <w:marTop w:val="0"/>
      <w:marBottom w:val="0"/>
      <w:divBdr>
        <w:top w:val="none" w:sz="0" w:space="0" w:color="auto"/>
        <w:left w:val="none" w:sz="0" w:space="0" w:color="auto"/>
        <w:bottom w:val="none" w:sz="0" w:space="0" w:color="auto"/>
        <w:right w:val="none" w:sz="0" w:space="0" w:color="auto"/>
      </w:divBdr>
    </w:div>
    <w:div w:id="159153711">
      <w:bodyDiv w:val="1"/>
      <w:marLeft w:val="0"/>
      <w:marRight w:val="0"/>
      <w:marTop w:val="0"/>
      <w:marBottom w:val="0"/>
      <w:divBdr>
        <w:top w:val="none" w:sz="0" w:space="0" w:color="auto"/>
        <w:left w:val="none" w:sz="0" w:space="0" w:color="auto"/>
        <w:bottom w:val="none" w:sz="0" w:space="0" w:color="auto"/>
        <w:right w:val="none" w:sz="0" w:space="0" w:color="auto"/>
      </w:divBdr>
    </w:div>
    <w:div w:id="159735366">
      <w:bodyDiv w:val="1"/>
      <w:marLeft w:val="0"/>
      <w:marRight w:val="0"/>
      <w:marTop w:val="0"/>
      <w:marBottom w:val="0"/>
      <w:divBdr>
        <w:top w:val="none" w:sz="0" w:space="0" w:color="auto"/>
        <w:left w:val="none" w:sz="0" w:space="0" w:color="auto"/>
        <w:bottom w:val="none" w:sz="0" w:space="0" w:color="auto"/>
        <w:right w:val="none" w:sz="0" w:space="0" w:color="auto"/>
      </w:divBdr>
    </w:div>
    <w:div w:id="174345550">
      <w:bodyDiv w:val="1"/>
      <w:marLeft w:val="0"/>
      <w:marRight w:val="0"/>
      <w:marTop w:val="0"/>
      <w:marBottom w:val="0"/>
      <w:divBdr>
        <w:top w:val="none" w:sz="0" w:space="0" w:color="auto"/>
        <w:left w:val="none" w:sz="0" w:space="0" w:color="auto"/>
        <w:bottom w:val="none" w:sz="0" w:space="0" w:color="auto"/>
        <w:right w:val="none" w:sz="0" w:space="0" w:color="auto"/>
      </w:divBdr>
    </w:div>
    <w:div w:id="177741154">
      <w:bodyDiv w:val="1"/>
      <w:marLeft w:val="0"/>
      <w:marRight w:val="0"/>
      <w:marTop w:val="0"/>
      <w:marBottom w:val="0"/>
      <w:divBdr>
        <w:top w:val="none" w:sz="0" w:space="0" w:color="auto"/>
        <w:left w:val="none" w:sz="0" w:space="0" w:color="auto"/>
        <w:bottom w:val="none" w:sz="0" w:space="0" w:color="auto"/>
        <w:right w:val="none" w:sz="0" w:space="0" w:color="auto"/>
      </w:divBdr>
    </w:div>
    <w:div w:id="182941317">
      <w:bodyDiv w:val="1"/>
      <w:marLeft w:val="0"/>
      <w:marRight w:val="0"/>
      <w:marTop w:val="0"/>
      <w:marBottom w:val="0"/>
      <w:divBdr>
        <w:top w:val="none" w:sz="0" w:space="0" w:color="auto"/>
        <w:left w:val="none" w:sz="0" w:space="0" w:color="auto"/>
        <w:bottom w:val="none" w:sz="0" w:space="0" w:color="auto"/>
        <w:right w:val="none" w:sz="0" w:space="0" w:color="auto"/>
      </w:divBdr>
    </w:div>
    <w:div w:id="202131434">
      <w:bodyDiv w:val="1"/>
      <w:marLeft w:val="0"/>
      <w:marRight w:val="0"/>
      <w:marTop w:val="0"/>
      <w:marBottom w:val="0"/>
      <w:divBdr>
        <w:top w:val="none" w:sz="0" w:space="0" w:color="auto"/>
        <w:left w:val="none" w:sz="0" w:space="0" w:color="auto"/>
        <w:bottom w:val="none" w:sz="0" w:space="0" w:color="auto"/>
        <w:right w:val="none" w:sz="0" w:space="0" w:color="auto"/>
      </w:divBdr>
    </w:div>
    <w:div w:id="210534065">
      <w:bodyDiv w:val="1"/>
      <w:marLeft w:val="0"/>
      <w:marRight w:val="0"/>
      <w:marTop w:val="0"/>
      <w:marBottom w:val="0"/>
      <w:divBdr>
        <w:top w:val="none" w:sz="0" w:space="0" w:color="auto"/>
        <w:left w:val="none" w:sz="0" w:space="0" w:color="auto"/>
        <w:bottom w:val="none" w:sz="0" w:space="0" w:color="auto"/>
        <w:right w:val="none" w:sz="0" w:space="0" w:color="auto"/>
      </w:divBdr>
    </w:div>
    <w:div w:id="210699560">
      <w:bodyDiv w:val="1"/>
      <w:marLeft w:val="0"/>
      <w:marRight w:val="0"/>
      <w:marTop w:val="0"/>
      <w:marBottom w:val="0"/>
      <w:divBdr>
        <w:top w:val="none" w:sz="0" w:space="0" w:color="auto"/>
        <w:left w:val="none" w:sz="0" w:space="0" w:color="auto"/>
        <w:bottom w:val="none" w:sz="0" w:space="0" w:color="auto"/>
        <w:right w:val="none" w:sz="0" w:space="0" w:color="auto"/>
      </w:divBdr>
    </w:div>
    <w:div w:id="215361640">
      <w:bodyDiv w:val="1"/>
      <w:marLeft w:val="0"/>
      <w:marRight w:val="0"/>
      <w:marTop w:val="0"/>
      <w:marBottom w:val="0"/>
      <w:divBdr>
        <w:top w:val="none" w:sz="0" w:space="0" w:color="auto"/>
        <w:left w:val="none" w:sz="0" w:space="0" w:color="auto"/>
        <w:bottom w:val="none" w:sz="0" w:space="0" w:color="auto"/>
        <w:right w:val="none" w:sz="0" w:space="0" w:color="auto"/>
      </w:divBdr>
    </w:div>
    <w:div w:id="216086048">
      <w:bodyDiv w:val="1"/>
      <w:marLeft w:val="0"/>
      <w:marRight w:val="0"/>
      <w:marTop w:val="0"/>
      <w:marBottom w:val="0"/>
      <w:divBdr>
        <w:top w:val="none" w:sz="0" w:space="0" w:color="auto"/>
        <w:left w:val="none" w:sz="0" w:space="0" w:color="auto"/>
        <w:bottom w:val="none" w:sz="0" w:space="0" w:color="auto"/>
        <w:right w:val="none" w:sz="0" w:space="0" w:color="auto"/>
      </w:divBdr>
    </w:div>
    <w:div w:id="247807526">
      <w:bodyDiv w:val="1"/>
      <w:marLeft w:val="0"/>
      <w:marRight w:val="0"/>
      <w:marTop w:val="0"/>
      <w:marBottom w:val="0"/>
      <w:divBdr>
        <w:top w:val="none" w:sz="0" w:space="0" w:color="auto"/>
        <w:left w:val="none" w:sz="0" w:space="0" w:color="auto"/>
        <w:bottom w:val="none" w:sz="0" w:space="0" w:color="auto"/>
        <w:right w:val="none" w:sz="0" w:space="0" w:color="auto"/>
      </w:divBdr>
    </w:div>
    <w:div w:id="248778525">
      <w:bodyDiv w:val="1"/>
      <w:marLeft w:val="0"/>
      <w:marRight w:val="0"/>
      <w:marTop w:val="0"/>
      <w:marBottom w:val="0"/>
      <w:divBdr>
        <w:top w:val="none" w:sz="0" w:space="0" w:color="auto"/>
        <w:left w:val="none" w:sz="0" w:space="0" w:color="auto"/>
        <w:bottom w:val="none" w:sz="0" w:space="0" w:color="auto"/>
        <w:right w:val="none" w:sz="0" w:space="0" w:color="auto"/>
      </w:divBdr>
    </w:div>
    <w:div w:id="252278697">
      <w:bodyDiv w:val="1"/>
      <w:marLeft w:val="0"/>
      <w:marRight w:val="0"/>
      <w:marTop w:val="0"/>
      <w:marBottom w:val="0"/>
      <w:divBdr>
        <w:top w:val="none" w:sz="0" w:space="0" w:color="auto"/>
        <w:left w:val="none" w:sz="0" w:space="0" w:color="auto"/>
        <w:bottom w:val="none" w:sz="0" w:space="0" w:color="auto"/>
        <w:right w:val="none" w:sz="0" w:space="0" w:color="auto"/>
      </w:divBdr>
    </w:div>
    <w:div w:id="266889759">
      <w:bodyDiv w:val="1"/>
      <w:marLeft w:val="0"/>
      <w:marRight w:val="0"/>
      <w:marTop w:val="0"/>
      <w:marBottom w:val="0"/>
      <w:divBdr>
        <w:top w:val="none" w:sz="0" w:space="0" w:color="auto"/>
        <w:left w:val="none" w:sz="0" w:space="0" w:color="auto"/>
        <w:bottom w:val="none" w:sz="0" w:space="0" w:color="auto"/>
        <w:right w:val="none" w:sz="0" w:space="0" w:color="auto"/>
      </w:divBdr>
    </w:div>
    <w:div w:id="266893201">
      <w:bodyDiv w:val="1"/>
      <w:marLeft w:val="0"/>
      <w:marRight w:val="0"/>
      <w:marTop w:val="0"/>
      <w:marBottom w:val="0"/>
      <w:divBdr>
        <w:top w:val="none" w:sz="0" w:space="0" w:color="auto"/>
        <w:left w:val="none" w:sz="0" w:space="0" w:color="auto"/>
        <w:bottom w:val="none" w:sz="0" w:space="0" w:color="auto"/>
        <w:right w:val="none" w:sz="0" w:space="0" w:color="auto"/>
      </w:divBdr>
    </w:div>
    <w:div w:id="291715306">
      <w:bodyDiv w:val="1"/>
      <w:marLeft w:val="0"/>
      <w:marRight w:val="0"/>
      <w:marTop w:val="0"/>
      <w:marBottom w:val="0"/>
      <w:divBdr>
        <w:top w:val="none" w:sz="0" w:space="0" w:color="auto"/>
        <w:left w:val="none" w:sz="0" w:space="0" w:color="auto"/>
        <w:bottom w:val="none" w:sz="0" w:space="0" w:color="auto"/>
        <w:right w:val="none" w:sz="0" w:space="0" w:color="auto"/>
      </w:divBdr>
    </w:div>
    <w:div w:id="293341352">
      <w:bodyDiv w:val="1"/>
      <w:marLeft w:val="0"/>
      <w:marRight w:val="0"/>
      <w:marTop w:val="0"/>
      <w:marBottom w:val="0"/>
      <w:divBdr>
        <w:top w:val="none" w:sz="0" w:space="0" w:color="auto"/>
        <w:left w:val="none" w:sz="0" w:space="0" w:color="auto"/>
        <w:bottom w:val="none" w:sz="0" w:space="0" w:color="auto"/>
        <w:right w:val="none" w:sz="0" w:space="0" w:color="auto"/>
      </w:divBdr>
    </w:div>
    <w:div w:id="334380138">
      <w:bodyDiv w:val="1"/>
      <w:marLeft w:val="0"/>
      <w:marRight w:val="0"/>
      <w:marTop w:val="0"/>
      <w:marBottom w:val="0"/>
      <w:divBdr>
        <w:top w:val="none" w:sz="0" w:space="0" w:color="auto"/>
        <w:left w:val="none" w:sz="0" w:space="0" w:color="auto"/>
        <w:bottom w:val="none" w:sz="0" w:space="0" w:color="auto"/>
        <w:right w:val="none" w:sz="0" w:space="0" w:color="auto"/>
      </w:divBdr>
    </w:div>
    <w:div w:id="349113451">
      <w:bodyDiv w:val="1"/>
      <w:marLeft w:val="0"/>
      <w:marRight w:val="0"/>
      <w:marTop w:val="0"/>
      <w:marBottom w:val="0"/>
      <w:divBdr>
        <w:top w:val="none" w:sz="0" w:space="0" w:color="auto"/>
        <w:left w:val="none" w:sz="0" w:space="0" w:color="auto"/>
        <w:bottom w:val="none" w:sz="0" w:space="0" w:color="auto"/>
        <w:right w:val="none" w:sz="0" w:space="0" w:color="auto"/>
      </w:divBdr>
    </w:div>
    <w:div w:id="391005193">
      <w:bodyDiv w:val="1"/>
      <w:marLeft w:val="0"/>
      <w:marRight w:val="0"/>
      <w:marTop w:val="0"/>
      <w:marBottom w:val="0"/>
      <w:divBdr>
        <w:top w:val="none" w:sz="0" w:space="0" w:color="auto"/>
        <w:left w:val="none" w:sz="0" w:space="0" w:color="auto"/>
        <w:bottom w:val="none" w:sz="0" w:space="0" w:color="auto"/>
        <w:right w:val="none" w:sz="0" w:space="0" w:color="auto"/>
      </w:divBdr>
    </w:div>
    <w:div w:id="413212861">
      <w:bodyDiv w:val="1"/>
      <w:marLeft w:val="0"/>
      <w:marRight w:val="0"/>
      <w:marTop w:val="0"/>
      <w:marBottom w:val="0"/>
      <w:divBdr>
        <w:top w:val="none" w:sz="0" w:space="0" w:color="auto"/>
        <w:left w:val="none" w:sz="0" w:space="0" w:color="auto"/>
        <w:bottom w:val="none" w:sz="0" w:space="0" w:color="auto"/>
        <w:right w:val="none" w:sz="0" w:space="0" w:color="auto"/>
      </w:divBdr>
    </w:div>
    <w:div w:id="427702983">
      <w:bodyDiv w:val="1"/>
      <w:marLeft w:val="0"/>
      <w:marRight w:val="0"/>
      <w:marTop w:val="0"/>
      <w:marBottom w:val="0"/>
      <w:divBdr>
        <w:top w:val="none" w:sz="0" w:space="0" w:color="auto"/>
        <w:left w:val="none" w:sz="0" w:space="0" w:color="auto"/>
        <w:bottom w:val="none" w:sz="0" w:space="0" w:color="auto"/>
        <w:right w:val="none" w:sz="0" w:space="0" w:color="auto"/>
      </w:divBdr>
    </w:div>
    <w:div w:id="439449124">
      <w:bodyDiv w:val="1"/>
      <w:marLeft w:val="0"/>
      <w:marRight w:val="0"/>
      <w:marTop w:val="0"/>
      <w:marBottom w:val="0"/>
      <w:divBdr>
        <w:top w:val="none" w:sz="0" w:space="0" w:color="auto"/>
        <w:left w:val="none" w:sz="0" w:space="0" w:color="auto"/>
        <w:bottom w:val="none" w:sz="0" w:space="0" w:color="auto"/>
        <w:right w:val="none" w:sz="0" w:space="0" w:color="auto"/>
      </w:divBdr>
    </w:div>
    <w:div w:id="441263597">
      <w:bodyDiv w:val="1"/>
      <w:marLeft w:val="0"/>
      <w:marRight w:val="0"/>
      <w:marTop w:val="0"/>
      <w:marBottom w:val="0"/>
      <w:divBdr>
        <w:top w:val="none" w:sz="0" w:space="0" w:color="auto"/>
        <w:left w:val="none" w:sz="0" w:space="0" w:color="auto"/>
        <w:bottom w:val="none" w:sz="0" w:space="0" w:color="auto"/>
        <w:right w:val="none" w:sz="0" w:space="0" w:color="auto"/>
      </w:divBdr>
    </w:div>
    <w:div w:id="447892782">
      <w:bodyDiv w:val="1"/>
      <w:marLeft w:val="0"/>
      <w:marRight w:val="0"/>
      <w:marTop w:val="0"/>
      <w:marBottom w:val="0"/>
      <w:divBdr>
        <w:top w:val="none" w:sz="0" w:space="0" w:color="auto"/>
        <w:left w:val="none" w:sz="0" w:space="0" w:color="auto"/>
        <w:bottom w:val="none" w:sz="0" w:space="0" w:color="auto"/>
        <w:right w:val="none" w:sz="0" w:space="0" w:color="auto"/>
      </w:divBdr>
      <w:divsChild>
        <w:div w:id="631518943">
          <w:marLeft w:val="0"/>
          <w:marRight w:val="0"/>
          <w:marTop w:val="0"/>
          <w:marBottom w:val="0"/>
          <w:divBdr>
            <w:top w:val="none" w:sz="0" w:space="0" w:color="auto"/>
            <w:left w:val="none" w:sz="0" w:space="0" w:color="auto"/>
            <w:bottom w:val="none" w:sz="0" w:space="0" w:color="auto"/>
            <w:right w:val="none" w:sz="0" w:space="0" w:color="auto"/>
          </w:divBdr>
        </w:div>
      </w:divsChild>
    </w:div>
    <w:div w:id="454105355">
      <w:bodyDiv w:val="1"/>
      <w:marLeft w:val="0"/>
      <w:marRight w:val="0"/>
      <w:marTop w:val="0"/>
      <w:marBottom w:val="0"/>
      <w:divBdr>
        <w:top w:val="none" w:sz="0" w:space="0" w:color="auto"/>
        <w:left w:val="none" w:sz="0" w:space="0" w:color="auto"/>
        <w:bottom w:val="none" w:sz="0" w:space="0" w:color="auto"/>
        <w:right w:val="none" w:sz="0" w:space="0" w:color="auto"/>
      </w:divBdr>
    </w:div>
    <w:div w:id="458232474">
      <w:bodyDiv w:val="1"/>
      <w:marLeft w:val="0"/>
      <w:marRight w:val="0"/>
      <w:marTop w:val="0"/>
      <w:marBottom w:val="0"/>
      <w:divBdr>
        <w:top w:val="none" w:sz="0" w:space="0" w:color="auto"/>
        <w:left w:val="none" w:sz="0" w:space="0" w:color="auto"/>
        <w:bottom w:val="none" w:sz="0" w:space="0" w:color="auto"/>
        <w:right w:val="none" w:sz="0" w:space="0" w:color="auto"/>
      </w:divBdr>
    </w:div>
    <w:div w:id="463929978">
      <w:bodyDiv w:val="1"/>
      <w:marLeft w:val="0"/>
      <w:marRight w:val="0"/>
      <w:marTop w:val="0"/>
      <w:marBottom w:val="0"/>
      <w:divBdr>
        <w:top w:val="none" w:sz="0" w:space="0" w:color="auto"/>
        <w:left w:val="none" w:sz="0" w:space="0" w:color="auto"/>
        <w:bottom w:val="none" w:sz="0" w:space="0" w:color="auto"/>
        <w:right w:val="none" w:sz="0" w:space="0" w:color="auto"/>
      </w:divBdr>
    </w:div>
    <w:div w:id="475071273">
      <w:bodyDiv w:val="1"/>
      <w:marLeft w:val="0"/>
      <w:marRight w:val="0"/>
      <w:marTop w:val="0"/>
      <w:marBottom w:val="0"/>
      <w:divBdr>
        <w:top w:val="none" w:sz="0" w:space="0" w:color="auto"/>
        <w:left w:val="none" w:sz="0" w:space="0" w:color="auto"/>
        <w:bottom w:val="none" w:sz="0" w:space="0" w:color="auto"/>
        <w:right w:val="none" w:sz="0" w:space="0" w:color="auto"/>
      </w:divBdr>
    </w:div>
    <w:div w:id="499930175">
      <w:bodyDiv w:val="1"/>
      <w:marLeft w:val="0"/>
      <w:marRight w:val="0"/>
      <w:marTop w:val="0"/>
      <w:marBottom w:val="0"/>
      <w:divBdr>
        <w:top w:val="none" w:sz="0" w:space="0" w:color="auto"/>
        <w:left w:val="none" w:sz="0" w:space="0" w:color="auto"/>
        <w:bottom w:val="none" w:sz="0" w:space="0" w:color="auto"/>
        <w:right w:val="none" w:sz="0" w:space="0" w:color="auto"/>
      </w:divBdr>
    </w:div>
    <w:div w:id="510923279">
      <w:bodyDiv w:val="1"/>
      <w:marLeft w:val="0"/>
      <w:marRight w:val="0"/>
      <w:marTop w:val="0"/>
      <w:marBottom w:val="0"/>
      <w:divBdr>
        <w:top w:val="none" w:sz="0" w:space="0" w:color="auto"/>
        <w:left w:val="none" w:sz="0" w:space="0" w:color="auto"/>
        <w:bottom w:val="none" w:sz="0" w:space="0" w:color="auto"/>
        <w:right w:val="none" w:sz="0" w:space="0" w:color="auto"/>
      </w:divBdr>
    </w:div>
    <w:div w:id="512645355">
      <w:bodyDiv w:val="1"/>
      <w:marLeft w:val="0"/>
      <w:marRight w:val="0"/>
      <w:marTop w:val="0"/>
      <w:marBottom w:val="0"/>
      <w:divBdr>
        <w:top w:val="none" w:sz="0" w:space="0" w:color="auto"/>
        <w:left w:val="none" w:sz="0" w:space="0" w:color="auto"/>
        <w:bottom w:val="none" w:sz="0" w:space="0" w:color="auto"/>
        <w:right w:val="none" w:sz="0" w:space="0" w:color="auto"/>
      </w:divBdr>
    </w:div>
    <w:div w:id="513767153">
      <w:bodyDiv w:val="1"/>
      <w:marLeft w:val="0"/>
      <w:marRight w:val="0"/>
      <w:marTop w:val="0"/>
      <w:marBottom w:val="0"/>
      <w:divBdr>
        <w:top w:val="none" w:sz="0" w:space="0" w:color="auto"/>
        <w:left w:val="none" w:sz="0" w:space="0" w:color="auto"/>
        <w:bottom w:val="none" w:sz="0" w:space="0" w:color="auto"/>
        <w:right w:val="none" w:sz="0" w:space="0" w:color="auto"/>
      </w:divBdr>
    </w:div>
    <w:div w:id="520818208">
      <w:bodyDiv w:val="1"/>
      <w:marLeft w:val="0"/>
      <w:marRight w:val="0"/>
      <w:marTop w:val="0"/>
      <w:marBottom w:val="0"/>
      <w:divBdr>
        <w:top w:val="none" w:sz="0" w:space="0" w:color="auto"/>
        <w:left w:val="none" w:sz="0" w:space="0" w:color="auto"/>
        <w:bottom w:val="none" w:sz="0" w:space="0" w:color="auto"/>
        <w:right w:val="none" w:sz="0" w:space="0" w:color="auto"/>
      </w:divBdr>
    </w:div>
    <w:div w:id="525101349">
      <w:bodyDiv w:val="1"/>
      <w:marLeft w:val="0"/>
      <w:marRight w:val="0"/>
      <w:marTop w:val="0"/>
      <w:marBottom w:val="0"/>
      <w:divBdr>
        <w:top w:val="none" w:sz="0" w:space="0" w:color="auto"/>
        <w:left w:val="none" w:sz="0" w:space="0" w:color="auto"/>
        <w:bottom w:val="none" w:sz="0" w:space="0" w:color="auto"/>
        <w:right w:val="none" w:sz="0" w:space="0" w:color="auto"/>
      </w:divBdr>
    </w:div>
    <w:div w:id="532545640">
      <w:bodyDiv w:val="1"/>
      <w:marLeft w:val="0"/>
      <w:marRight w:val="0"/>
      <w:marTop w:val="0"/>
      <w:marBottom w:val="0"/>
      <w:divBdr>
        <w:top w:val="none" w:sz="0" w:space="0" w:color="auto"/>
        <w:left w:val="none" w:sz="0" w:space="0" w:color="auto"/>
        <w:bottom w:val="none" w:sz="0" w:space="0" w:color="auto"/>
        <w:right w:val="none" w:sz="0" w:space="0" w:color="auto"/>
      </w:divBdr>
    </w:div>
    <w:div w:id="554513305">
      <w:bodyDiv w:val="1"/>
      <w:marLeft w:val="0"/>
      <w:marRight w:val="0"/>
      <w:marTop w:val="0"/>
      <w:marBottom w:val="0"/>
      <w:divBdr>
        <w:top w:val="none" w:sz="0" w:space="0" w:color="auto"/>
        <w:left w:val="none" w:sz="0" w:space="0" w:color="auto"/>
        <w:bottom w:val="none" w:sz="0" w:space="0" w:color="auto"/>
        <w:right w:val="none" w:sz="0" w:space="0" w:color="auto"/>
      </w:divBdr>
    </w:div>
    <w:div w:id="559023061">
      <w:bodyDiv w:val="1"/>
      <w:marLeft w:val="0"/>
      <w:marRight w:val="0"/>
      <w:marTop w:val="0"/>
      <w:marBottom w:val="0"/>
      <w:divBdr>
        <w:top w:val="none" w:sz="0" w:space="0" w:color="auto"/>
        <w:left w:val="none" w:sz="0" w:space="0" w:color="auto"/>
        <w:bottom w:val="none" w:sz="0" w:space="0" w:color="auto"/>
        <w:right w:val="none" w:sz="0" w:space="0" w:color="auto"/>
      </w:divBdr>
    </w:div>
    <w:div w:id="566451755">
      <w:bodyDiv w:val="1"/>
      <w:marLeft w:val="0"/>
      <w:marRight w:val="0"/>
      <w:marTop w:val="0"/>
      <w:marBottom w:val="0"/>
      <w:divBdr>
        <w:top w:val="none" w:sz="0" w:space="0" w:color="auto"/>
        <w:left w:val="none" w:sz="0" w:space="0" w:color="auto"/>
        <w:bottom w:val="none" w:sz="0" w:space="0" w:color="auto"/>
        <w:right w:val="none" w:sz="0" w:space="0" w:color="auto"/>
      </w:divBdr>
    </w:div>
    <w:div w:id="567350641">
      <w:bodyDiv w:val="1"/>
      <w:marLeft w:val="0"/>
      <w:marRight w:val="0"/>
      <w:marTop w:val="0"/>
      <w:marBottom w:val="0"/>
      <w:divBdr>
        <w:top w:val="none" w:sz="0" w:space="0" w:color="auto"/>
        <w:left w:val="none" w:sz="0" w:space="0" w:color="auto"/>
        <w:bottom w:val="none" w:sz="0" w:space="0" w:color="auto"/>
        <w:right w:val="none" w:sz="0" w:space="0" w:color="auto"/>
      </w:divBdr>
    </w:div>
    <w:div w:id="579100086">
      <w:bodyDiv w:val="1"/>
      <w:marLeft w:val="0"/>
      <w:marRight w:val="0"/>
      <w:marTop w:val="0"/>
      <w:marBottom w:val="0"/>
      <w:divBdr>
        <w:top w:val="none" w:sz="0" w:space="0" w:color="auto"/>
        <w:left w:val="none" w:sz="0" w:space="0" w:color="auto"/>
        <w:bottom w:val="none" w:sz="0" w:space="0" w:color="auto"/>
        <w:right w:val="none" w:sz="0" w:space="0" w:color="auto"/>
      </w:divBdr>
    </w:div>
    <w:div w:id="586887539">
      <w:bodyDiv w:val="1"/>
      <w:marLeft w:val="0"/>
      <w:marRight w:val="0"/>
      <w:marTop w:val="0"/>
      <w:marBottom w:val="0"/>
      <w:divBdr>
        <w:top w:val="none" w:sz="0" w:space="0" w:color="auto"/>
        <w:left w:val="none" w:sz="0" w:space="0" w:color="auto"/>
        <w:bottom w:val="none" w:sz="0" w:space="0" w:color="auto"/>
        <w:right w:val="none" w:sz="0" w:space="0" w:color="auto"/>
      </w:divBdr>
    </w:div>
    <w:div w:id="609748445">
      <w:bodyDiv w:val="1"/>
      <w:marLeft w:val="0"/>
      <w:marRight w:val="0"/>
      <w:marTop w:val="0"/>
      <w:marBottom w:val="0"/>
      <w:divBdr>
        <w:top w:val="none" w:sz="0" w:space="0" w:color="auto"/>
        <w:left w:val="none" w:sz="0" w:space="0" w:color="auto"/>
        <w:bottom w:val="none" w:sz="0" w:space="0" w:color="auto"/>
        <w:right w:val="none" w:sz="0" w:space="0" w:color="auto"/>
      </w:divBdr>
    </w:div>
    <w:div w:id="615408498">
      <w:bodyDiv w:val="1"/>
      <w:marLeft w:val="0"/>
      <w:marRight w:val="0"/>
      <w:marTop w:val="0"/>
      <w:marBottom w:val="0"/>
      <w:divBdr>
        <w:top w:val="none" w:sz="0" w:space="0" w:color="auto"/>
        <w:left w:val="none" w:sz="0" w:space="0" w:color="auto"/>
        <w:bottom w:val="none" w:sz="0" w:space="0" w:color="auto"/>
        <w:right w:val="none" w:sz="0" w:space="0" w:color="auto"/>
      </w:divBdr>
    </w:div>
    <w:div w:id="628362452">
      <w:bodyDiv w:val="1"/>
      <w:marLeft w:val="0"/>
      <w:marRight w:val="0"/>
      <w:marTop w:val="0"/>
      <w:marBottom w:val="0"/>
      <w:divBdr>
        <w:top w:val="none" w:sz="0" w:space="0" w:color="auto"/>
        <w:left w:val="none" w:sz="0" w:space="0" w:color="auto"/>
        <w:bottom w:val="none" w:sz="0" w:space="0" w:color="auto"/>
        <w:right w:val="none" w:sz="0" w:space="0" w:color="auto"/>
      </w:divBdr>
    </w:div>
    <w:div w:id="644089624">
      <w:bodyDiv w:val="1"/>
      <w:marLeft w:val="0"/>
      <w:marRight w:val="0"/>
      <w:marTop w:val="0"/>
      <w:marBottom w:val="0"/>
      <w:divBdr>
        <w:top w:val="none" w:sz="0" w:space="0" w:color="auto"/>
        <w:left w:val="none" w:sz="0" w:space="0" w:color="auto"/>
        <w:bottom w:val="none" w:sz="0" w:space="0" w:color="auto"/>
        <w:right w:val="none" w:sz="0" w:space="0" w:color="auto"/>
      </w:divBdr>
      <w:divsChild>
        <w:div w:id="1596670043">
          <w:marLeft w:val="0"/>
          <w:marRight w:val="0"/>
          <w:marTop w:val="0"/>
          <w:marBottom w:val="0"/>
          <w:divBdr>
            <w:top w:val="none" w:sz="0" w:space="0" w:color="auto"/>
            <w:left w:val="none" w:sz="0" w:space="0" w:color="auto"/>
            <w:bottom w:val="none" w:sz="0" w:space="0" w:color="auto"/>
            <w:right w:val="none" w:sz="0" w:space="0" w:color="auto"/>
          </w:divBdr>
          <w:divsChild>
            <w:div w:id="394202274">
              <w:marLeft w:val="0"/>
              <w:marRight w:val="0"/>
              <w:marTop w:val="0"/>
              <w:marBottom w:val="0"/>
              <w:divBdr>
                <w:top w:val="none" w:sz="0" w:space="0" w:color="auto"/>
                <w:left w:val="none" w:sz="0" w:space="0" w:color="auto"/>
                <w:bottom w:val="none" w:sz="0" w:space="0" w:color="auto"/>
                <w:right w:val="none" w:sz="0" w:space="0" w:color="auto"/>
              </w:divBdr>
            </w:div>
            <w:div w:id="5281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5648">
      <w:bodyDiv w:val="1"/>
      <w:marLeft w:val="0"/>
      <w:marRight w:val="0"/>
      <w:marTop w:val="0"/>
      <w:marBottom w:val="0"/>
      <w:divBdr>
        <w:top w:val="none" w:sz="0" w:space="0" w:color="auto"/>
        <w:left w:val="none" w:sz="0" w:space="0" w:color="auto"/>
        <w:bottom w:val="none" w:sz="0" w:space="0" w:color="auto"/>
        <w:right w:val="none" w:sz="0" w:space="0" w:color="auto"/>
      </w:divBdr>
    </w:div>
    <w:div w:id="647709445">
      <w:bodyDiv w:val="1"/>
      <w:marLeft w:val="0"/>
      <w:marRight w:val="0"/>
      <w:marTop w:val="0"/>
      <w:marBottom w:val="0"/>
      <w:divBdr>
        <w:top w:val="none" w:sz="0" w:space="0" w:color="auto"/>
        <w:left w:val="none" w:sz="0" w:space="0" w:color="auto"/>
        <w:bottom w:val="none" w:sz="0" w:space="0" w:color="auto"/>
        <w:right w:val="none" w:sz="0" w:space="0" w:color="auto"/>
      </w:divBdr>
    </w:div>
    <w:div w:id="649870073">
      <w:bodyDiv w:val="1"/>
      <w:marLeft w:val="0"/>
      <w:marRight w:val="0"/>
      <w:marTop w:val="0"/>
      <w:marBottom w:val="0"/>
      <w:divBdr>
        <w:top w:val="none" w:sz="0" w:space="0" w:color="auto"/>
        <w:left w:val="none" w:sz="0" w:space="0" w:color="auto"/>
        <w:bottom w:val="none" w:sz="0" w:space="0" w:color="auto"/>
        <w:right w:val="none" w:sz="0" w:space="0" w:color="auto"/>
      </w:divBdr>
    </w:div>
    <w:div w:id="678578573">
      <w:bodyDiv w:val="1"/>
      <w:marLeft w:val="0"/>
      <w:marRight w:val="0"/>
      <w:marTop w:val="0"/>
      <w:marBottom w:val="0"/>
      <w:divBdr>
        <w:top w:val="none" w:sz="0" w:space="0" w:color="auto"/>
        <w:left w:val="none" w:sz="0" w:space="0" w:color="auto"/>
        <w:bottom w:val="none" w:sz="0" w:space="0" w:color="auto"/>
        <w:right w:val="none" w:sz="0" w:space="0" w:color="auto"/>
      </w:divBdr>
    </w:div>
    <w:div w:id="698511152">
      <w:bodyDiv w:val="1"/>
      <w:marLeft w:val="0"/>
      <w:marRight w:val="0"/>
      <w:marTop w:val="0"/>
      <w:marBottom w:val="0"/>
      <w:divBdr>
        <w:top w:val="none" w:sz="0" w:space="0" w:color="auto"/>
        <w:left w:val="none" w:sz="0" w:space="0" w:color="auto"/>
        <w:bottom w:val="none" w:sz="0" w:space="0" w:color="auto"/>
        <w:right w:val="none" w:sz="0" w:space="0" w:color="auto"/>
      </w:divBdr>
    </w:div>
    <w:div w:id="723144380">
      <w:bodyDiv w:val="1"/>
      <w:marLeft w:val="0"/>
      <w:marRight w:val="0"/>
      <w:marTop w:val="0"/>
      <w:marBottom w:val="0"/>
      <w:divBdr>
        <w:top w:val="none" w:sz="0" w:space="0" w:color="auto"/>
        <w:left w:val="none" w:sz="0" w:space="0" w:color="auto"/>
        <w:bottom w:val="none" w:sz="0" w:space="0" w:color="auto"/>
        <w:right w:val="none" w:sz="0" w:space="0" w:color="auto"/>
      </w:divBdr>
    </w:div>
    <w:div w:id="729352098">
      <w:bodyDiv w:val="1"/>
      <w:marLeft w:val="0"/>
      <w:marRight w:val="0"/>
      <w:marTop w:val="0"/>
      <w:marBottom w:val="0"/>
      <w:divBdr>
        <w:top w:val="none" w:sz="0" w:space="0" w:color="auto"/>
        <w:left w:val="none" w:sz="0" w:space="0" w:color="auto"/>
        <w:bottom w:val="none" w:sz="0" w:space="0" w:color="auto"/>
        <w:right w:val="none" w:sz="0" w:space="0" w:color="auto"/>
      </w:divBdr>
    </w:div>
    <w:div w:id="735474840">
      <w:bodyDiv w:val="1"/>
      <w:marLeft w:val="0"/>
      <w:marRight w:val="0"/>
      <w:marTop w:val="0"/>
      <w:marBottom w:val="0"/>
      <w:divBdr>
        <w:top w:val="none" w:sz="0" w:space="0" w:color="auto"/>
        <w:left w:val="none" w:sz="0" w:space="0" w:color="auto"/>
        <w:bottom w:val="none" w:sz="0" w:space="0" w:color="auto"/>
        <w:right w:val="none" w:sz="0" w:space="0" w:color="auto"/>
      </w:divBdr>
    </w:div>
    <w:div w:id="744257844">
      <w:bodyDiv w:val="1"/>
      <w:marLeft w:val="0"/>
      <w:marRight w:val="0"/>
      <w:marTop w:val="0"/>
      <w:marBottom w:val="0"/>
      <w:divBdr>
        <w:top w:val="none" w:sz="0" w:space="0" w:color="auto"/>
        <w:left w:val="none" w:sz="0" w:space="0" w:color="auto"/>
        <w:bottom w:val="none" w:sz="0" w:space="0" w:color="auto"/>
        <w:right w:val="none" w:sz="0" w:space="0" w:color="auto"/>
      </w:divBdr>
    </w:div>
    <w:div w:id="769815146">
      <w:bodyDiv w:val="1"/>
      <w:marLeft w:val="0"/>
      <w:marRight w:val="0"/>
      <w:marTop w:val="0"/>
      <w:marBottom w:val="0"/>
      <w:divBdr>
        <w:top w:val="none" w:sz="0" w:space="0" w:color="auto"/>
        <w:left w:val="none" w:sz="0" w:space="0" w:color="auto"/>
        <w:bottom w:val="none" w:sz="0" w:space="0" w:color="auto"/>
        <w:right w:val="none" w:sz="0" w:space="0" w:color="auto"/>
      </w:divBdr>
    </w:div>
    <w:div w:id="783841920">
      <w:bodyDiv w:val="1"/>
      <w:marLeft w:val="0"/>
      <w:marRight w:val="0"/>
      <w:marTop w:val="0"/>
      <w:marBottom w:val="0"/>
      <w:divBdr>
        <w:top w:val="none" w:sz="0" w:space="0" w:color="auto"/>
        <w:left w:val="none" w:sz="0" w:space="0" w:color="auto"/>
        <w:bottom w:val="none" w:sz="0" w:space="0" w:color="auto"/>
        <w:right w:val="none" w:sz="0" w:space="0" w:color="auto"/>
      </w:divBdr>
    </w:div>
    <w:div w:id="786655357">
      <w:bodyDiv w:val="1"/>
      <w:marLeft w:val="0"/>
      <w:marRight w:val="0"/>
      <w:marTop w:val="0"/>
      <w:marBottom w:val="0"/>
      <w:divBdr>
        <w:top w:val="none" w:sz="0" w:space="0" w:color="auto"/>
        <w:left w:val="none" w:sz="0" w:space="0" w:color="auto"/>
        <w:bottom w:val="none" w:sz="0" w:space="0" w:color="auto"/>
        <w:right w:val="none" w:sz="0" w:space="0" w:color="auto"/>
      </w:divBdr>
    </w:div>
    <w:div w:id="794640396">
      <w:bodyDiv w:val="1"/>
      <w:marLeft w:val="0"/>
      <w:marRight w:val="0"/>
      <w:marTop w:val="0"/>
      <w:marBottom w:val="0"/>
      <w:divBdr>
        <w:top w:val="none" w:sz="0" w:space="0" w:color="auto"/>
        <w:left w:val="none" w:sz="0" w:space="0" w:color="auto"/>
        <w:bottom w:val="none" w:sz="0" w:space="0" w:color="auto"/>
        <w:right w:val="none" w:sz="0" w:space="0" w:color="auto"/>
      </w:divBdr>
    </w:div>
    <w:div w:id="795366625">
      <w:bodyDiv w:val="1"/>
      <w:marLeft w:val="0"/>
      <w:marRight w:val="0"/>
      <w:marTop w:val="0"/>
      <w:marBottom w:val="0"/>
      <w:divBdr>
        <w:top w:val="none" w:sz="0" w:space="0" w:color="auto"/>
        <w:left w:val="none" w:sz="0" w:space="0" w:color="auto"/>
        <w:bottom w:val="none" w:sz="0" w:space="0" w:color="auto"/>
        <w:right w:val="none" w:sz="0" w:space="0" w:color="auto"/>
      </w:divBdr>
    </w:div>
    <w:div w:id="814300344">
      <w:bodyDiv w:val="1"/>
      <w:marLeft w:val="0"/>
      <w:marRight w:val="0"/>
      <w:marTop w:val="0"/>
      <w:marBottom w:val="0"/>
      <w:divBdr>
        <w:top w:val="none" w:sz="0" w:space="0" w:color="auto"/>
        <w:left w:val="none" w:sz="0" w:space="0" w:color="auto"/>
        <w:bottom w:val="none" w:sz="0" w:space="0" w:color="auto"/>
        <w:right w:val="none" w:sz="0" w:space="0" w:color="auto"/>
      </w:divBdr>
    </w:div>
    <w:div w:id="816339368">
      <w:bodyDiv w:val="1"/>
      <w:marLeft w:val="0"/>
      <w:marRight w:val="0"/>
      <w:marTop w:val="0"/>
      <w:marBottom w:val="0"/>
      <w:divBdr>
        <w:top w:val="none" w:sz="0" w:space="0" w:color="auto"/>
        <w:left w:val="none" w:sz="0" w:space="0" w:color="auto"/>
        <w:bottom w:val="none" w:sz="0" w:space="0" w:color="auto"/>
        <w:right w:val="none" w:sz="0" w:space="0" w:color="auto"/>
      </w:divBdr>
    </w:div>
    <w:div w:id="893928505">
      <w:bodyDiv w:val="1"/>
      <w:marLeft w:val="0"/>
      <w:marRight w:val="0"/>
      <w:marTop w:val="0"/>
      <w:marBottom w:val="0"/>
      <w:divBdr>
        <w:top w:val="none" w:sz="0" w:space="0" w:color="auto"/>
        <w:left w:val="none" w:sz="0" w:space="0" w:color="auto"/>
        <w:bottom w:val="none" w:sz="0" w:space="0" w:color="auto"/>
        <w:right w:val="none" w:sz="0" w:space="0" w:color="auto"/>
      </w:divBdr>
    </w:div>
    <w:div w:id="919408475">
      <w:bodyDiv w:val="1"/>
      <w:marLeft w:val="0"/>
      <w:marRight w:val="0"/>
      <w:marTop w:val="0"/>
      <w:marBottom w:val="0"/>
      <w:divBdr>
        <w:top w:val="none" w:sz="0" w:space="0" w:color="auto"/>
        <w:left w:val="none" w:sz="0" w:space="0" w:color="auto"/>
        <w:bottom w:val="none" w:sz="0" w:space="0" w:color="auto"/>
        <w:right w:val="none" w:sz="0" w:space="0" w:color="auto"/>
      </w:divBdr>
    </w:div>
    <w:div w:id="928075251">
      <w:bodyDiv w:val="1"/>
      <w:marLeft w:val="0"/>
      <w:marRight w:val="0"/>
      <w:marTop w:val="0"/>
      <w:marBottom w:val="0"/>
      <w:divBdr>
        <w:top w:val="none" w:sz="0" w:space="0" w:color="auto"/>
        <w:left w:val="none" w:sz="0" w:space="0" w:color="auto"/>
        <w:bottom w:val="none" w:sz="0" w:space="0" w:color="auto"/>
        <w:right w:val="none" w:sz="0" w:space="0" w:color="auto"/>
      </w:divBdr>
    </w:div>
    <w:div w:id="929050369">
      <w:bodyDiv w:val="1"/>
      <w:marLeft w:val="0"/>
      <w:marRight w:val="0"/>
      <w:marTop w:val="0"/>
      <w:marBottom w:val="0"/>
      <w:divBdr>
        <w:top w:val="none" w:sz="0" w:space="0" w:color="auto"/>
        <w:left w:val="none" w:sz="0" w:space="0" w:color="auto"/>
        <w:bottom w:val="none" w:sz="0" w:space="0" w:color="auto"/>
        <w:right w:val="none" w:sz="0" w:space="0" w:color="auto"/>
      </w:divBdr>
    </w:div>
    <w:div w:id="952177249">
      <w:bodyDiv w:val="1"/>
      <w:marLeft w:val="0"/>
      <w:marRight w:val="0"/>
      <w:marTop w:val="0"/>
      <w:marBottom w:val="0"/>
      <w:divBdr>
        <w:top w:val="none" w:sz="0" w:space="0" w:color="auto"/>
        <w:left w:val="none" w:sz="0" w:space="0" w:color="auto"/>
        <w:bottom w:val="none" w:sz="0" w:space="0" w:color="auto"/>
        <w:right w:val="none" w:sz="0" w:space="0" w:color="auto"/>
      </w:divBdr>
    </w:div>
    <w:div w:id="976572959">
      <w:bodyDiv w:val="1"/>
      <w:marLeft w:val="0"/>
      <w:marRight w:val="0"/>
      <w:marTop w:val="0"/>
      <w:marBottom w:val="0"/>
      <w:divBdr>
        <w:top w:val="none" w:sz="0" w:space="0" w:color="auto"/>
        <w:left w:val="none" w:sz="0" w:space="0" w:color="auto"/>
        <w:bottom w:val="none" w:sz="0" w:space="0" w:color="auto"/>
        <w:right w:val="none" w:sz="0" w:space="0" w:color="auto"/>
      </w:divBdr>
    </w:div>
    <w:div w:id="991182575">
      <w:bodyDiv w:val="1"/>
      <w:marLeft w:val="0"/>
      <w:marRight w:val="0"/>
      <w:marTop w:val="0"/>
      <w:marBottom w:val="0"/>
      <w:divBdr>
        <w:top w:val="none" w:sz="0" w:space="0" w:color="auto"/>
        <w:left w:val="none" w:sz="0" w:space="0" w:color="auto"/>
        <w:bottom w:val="none" w:sz="0" w:space="0" w:color="auto"/>
        <w:right w:val="none" w:sz="0" w:space="0" w:color="auto"/>
      </w:divBdr>
    </w:div>
    <w:div w:id="1009719234">
      <w:bodyDiv w:val="1"/>
      <w:marLeft w:val="0"/>
      <w:marRight w:val="0"/>
      <w:marTop w:val="0"/>
      <w:marBottom w:val="0"/>
      <w:divBdr>
        <w:top w:val="none" w:sz="0" w:space="0" w:color="auto"/>
        <w:left w:val="none" w:sz="0" w:space="0" w:color="auto"/>
        <w:bottom w:val="none" w:sz="0" w:space="0" w:color="auto"/>
        <w:right w:val="none" w:sz="0" w:space="0" w:color="auto"/>
      </w:divBdr>
    </w:div>
    <w:div w:id="1058749901">
      <w:bodyDiv w:val="1"/>
      <w:marLeft w:val="0"/>
      <w:marRight w:val="0"/>
      <w:marTop w:val="0"/>
      <w:marBottom w:val="0"/>
      <w:divBdr>
        <w:top w:val="none" w:sz="0" w:space="0" w:color="auto"/>
        <w:left w:val="none" w:sz="0" w:space="0" w:color="auto"/>
        <w:bottom w:val="none" w:sz="0" w:space="0" w:color="auto"/>
        <w:right w:val="none" w:sz="0" w:space="0" w:color="auto"/>
      </w:divBdr>
    </w:div>
    <w:div w:id="1061169915">
      <w:bodyDiv w:val="1"/>
      <w:marLeft w:val="0"/>
      <w:marRight w:val="0"/>
      <w:marTop w:val="0"/>
      <w:marBottom w:val="0"/>
      <w:divBdr>
        <w:top w:val="none" w:sz="0" w:space="0" w:color="auto"/>
        <w:left w:val="none" w:sz="0" w:space="0" w:color="auto"/>
        <w:bottom w:val="none" w:sz="0" w:space="0" w:color="auto"/>
        <w:right w:val="none" w:sz="0" w:space="0" w:color="auto"/>
      </w:divBdr>
    </w:div>
    <w:div w:id="1108087840">
      <w:bodyDiv w:val="1"/>
      <w:marLeft w:val="0"/>
      <w:marRight w:val="0"/>
      <w:marTop w:val="0"/>
      <w:marBottom w:val="0"/>
      <w:divBdr>
        <w:top w:val="none" w:sz="0" w:space="0" w:color="auto"/>
        <w:left w:val="none" w:sz="0" w:space="0" w:color="auto"/>
        <w:bottom w:val="none" w:sz="0" w:space="0" w:color="auto"/>
        <w:right w:val="none" w:sz="0" w:space="0" w:color="auto"/>
      </w:divBdr>
    </w:div>
    <w:div w:id="1119224823">
      <w:bodyDiv w:val="1"/>
      <w:marLeft w:val="0"/>
      <w:marRight w:val="0"/>
      <w:marTop w:val="0"/>
      <w:marBottom w:val="0"/>
      <w:divBdr>
        <w:top w:val="none" w:sz="0" w:space="0" w:color="auto"/>
        <w:left w:val="none" w:sz="0" w:space="0" w:color="auto"/>
        <w:bottom w:val="none" w:sz="0" w:space="0" w:color="auto"/>
        <w:right w:val="none" w:sz="0" w:space="0" w:color="auto"/>
      </w:divBdr>
    </w:div>
    <w:div w:id="1136068449">
      <w:bodyDiv w:val="1"/>
      <w:marLeft w:val="0"/>
      <w:marRight w:val="0"/>
      <w:marTop w:val="0"/>
      <w:marBottom w:val="0"/>
      <w:divBdr>
        <w:top w:val="none" w:sz="0" w:space="0" w:color="auto"/>
        <w:left w:val="none" w:sz="0" w:space="0" w:color="auto"/>
        <w:bottom w:val="none" w:sz="0" w:space="0" w:color="auto"/>
        <w:right w:val="none" w:sz="0" w:space="0" w:color="auto"/>
      </w:divBdr>
    </w:div>
    <w:div w:id="1143040646">
      <w:bodyDiv w:val="1"/>
      <w:marLeft w:val="0"/>
      <w:marRight w:val="0"/>
      <w:marTop w:val="0"/>
      <w:marBottom w:val="0"/>
      <w:divBdr>
        <w:top w:val="none" w:sz="0" w:space="0" w:color="auto"/>
        <w:left w:val="none" w:sz="0" w:space="0" w:color="auto"/>
        <w:bottom w:val="none" w:sz="0" w:space="0" w:color="auto"/>
        <w:right w:val="none" w:sz="0" w:space="0" w:color="auto"/>
      </w:divBdr>
    </w:div>
    <w:div w:id="1150710389">
      <w:bodyDiv w:val="1"/>
      <w:marLeft w:val="0"/>
      <w:marRight w:val="0"/>
      <w:marTop w:val="0"/>
      <w:marBottom w:val="0"/>
      <w:divBdr>
        <w:top w:val="none" w:sz="0" w:space="0" w:color="auto"/>
        <w:left w:val="none" w:sz="0" w:space="0" w:color="auto"/>
        <w:bottom w:val="none" w:sz="0" w:space="0" w:color="auto"/>
        <w:right w:val="none" w:sz="0" w:space="0" w:color="auto"/>
      </w:divBdr>
    </w:div>
    <w:div w:id="1164126542">
      <w:bodyDiv w:val="1"/>
      <w:marLeft w:val="0"/>
      <w:marRight w:val="0"/>
      <w:marTop w:val="0"/>
      <w:marBottom w:val="0"/>
      <w:divBdr>
        <w:top w:val="none" w:sz="0" w:space="0" w:color="auto"/>
        <w:left w:val="none" w:sz="0" w:space="0" w:color="auto"/>
        <w:bottom w:val="none" w:sz="0" w:space="0" w:color="auto"/>
        <w:right w:val="none" w:sz="0" w:space="0" w:color="auto"/>
      </w:divBdr>
    </w:div>
    <w:div w:id="1183664936">
      <w:bodyDiv w:val="1"/>
      <w:marLeft w:val="0"/>
      <w:marRight w:val="0"/>
      <w:marTop w:val="0"/>
      <w:marBottom w:val="0"/>
      <w:divBdr>
        <w:top w:val="none" w:sz="0" w:space="0" w:color="auto"/>
        <w:left w:val="none" w:sz="0" w:space="0" w:color="auto"/>
        <w:bottom w:val="none" w:sz="0" w:space="0" w:color="auto"/>
        <w:right w:val="none" w:sz="0" w:space="0" w:color="auto"/>
      </w:divBdr>
    </w:div>
    <w:div w:id="1208565622">
      <w:bodyDiv w:val="1"/>
      <w:marLeft w:val="0"/>
      <w:marRight w:val="0"/>
      <w:marTop w:val="0"/>
      <w:marBottom w:val="0"/>
      <w:divBdr>
        <w:top w:val="none" w:sz="0" w:space="0" w:color="auto"/>
        <w:left w:val="none" w:sz="0" w:space="0" w:color="auto"/>
        <w:bottom w:val="none" w:sz="0" w:space="0" w:color="auto"/>
        <w:right w:val="none" w:sz="0" w:space="0" w:color="auto"/>
      </w:divBdr>
    </w:div>
    <w:div w:id="1238588414">
      <w:bodyDiv w:val="1"/>
      <w:marLeft w:val="0"/>
      <w:marRight w:val="0"/>
      <w:marTop w:val="0"/>
      <w:marBottom w:val="0"/>
      <w:divBdr>
        <w:top w:val="none" w:sz="0" w:space="0" w:color="auto"/>
        <w:left w:val="none" w:sz="0" w:space="0" w:color="auto"/>
        <w:bottom w:val="none" w:sz="0" w:space="0" w:color="auto"/>
        <w:right w:val="none" w:sz="0" w:space="0" w:color="auto"/>
      </w:divBdr>
    </w:div>
    <w:div w:id="1243755194">
      <w:bodyDiv w:val="1"/>
      <w:marLeft w:val="0"/>
      <w:marRight w:val="0"/>
      <w:marTop w:val="0"/>
      <w:marBottom w:val="0"/>
      <w:divBdr>
        <w:top w:val="none" w:sz="0" w:space="0" w:color="auto"/>
        <w:left w:val="none" w:sz="0" w:space="0" w:color="auto"/>
        <w:bottom w:val="none" w:sz="0" w:space="0" w:color="auto"/>
        <w:right w:val="none" w:sz="0" w:space="0" w:color="auto"/>
      </w:divBdr>
    </w:div>
    <w:div w:id="1264341043">
      <w:bodyDiv w:val="1"/>
      <w:marLeft w:val="0"/>
      <w:marRight w:val="0"/>
      <w:marTop w:val="0"/>
      <w:marBottom w:val="0"/>
      <w:divBdr>
        <w:top w:val="none" w:sz="0" w:space="0" w:color="auto"/>
        <w:left w:val="none" w:sz="0" w:space="0" w:color="auto"/>
        <w:bottom w:val="none" w:sz="0" w:space="0" w:color="auto"/>
        <w:right w:val="none" w:sz="0" w:space="0" w:color="auto"/>
      </w:divBdr>
    </w:div>
    <w:div w:id="1276908041">
      <w:bodyDiv w:val="1"/>
      <w:marLeft w:val="0"/>
      <w:marRight w:val="0"/>
      <w:marTop w:val="0"/>
      <w:marBottom w:val="0"/>
      <w:divBdr>
        <w:top w:val="none" w:sz="0" w:space="0" w:color="auto"/>
        <w:left w:val="none" w:sz="0" w:space="0" w:color="auto"/>
        <w:bottom w:val="none" w:sz="0" w:space="0" w:color="auto"/>
        <w:right w:val="none" w:sz="0" w:space="0" w:color="auto"/>
      </w:divBdr>
    </w:div>
    <w:div w:id="1286303902">
      <w:bodyDiv w:val="1"/>
      <w:marLeft w:val="0"/>
      <w:marRight w:val="0"/>
      <w:marTop w:val="0"/>
      <w:marBottom w:val="0"/>
      <w:divBdr>
        <w:top w:val="none" w:sz="0" w:space="0" w:color="auto"/>
        <w:left w:val="none" w:sz="0" w:space="0" w:color="auto"/>
        <w:bottom w:val="none" w:sz="0" w:space="0" w:color="auto"/>
        <w:right w:val="none" w:sz="0" w:space="0" w:color="auto"/>
      </w:divBdr>
    </w:div>
    <w:div w:id="1286739942">
      <w:bodyDiv w:val="1"/>
      <w:marLeft w:val="0"/>
      <w:marRight w:val="0"/>
      <w:marTop w:val="0"/>
      <w:marBottom w:val="0"/>
      <w:divBdr>
        <w:top w:val="none" w:sz="0" w:space="0" w:color="auto"/>
        <w:left w:val="none" w:sz="0" w:space="0" w:color="auto"/>
        <w:bottom w:val="none" w:sz="0" w:space="0" w:color="auto"/>
        <w:right w:val="none" w:sz="0" w:space="0" w:color="auto"/>
      </w:divBdr>
    </w:div>
    <w:div w:id="1295406011">
      <w:bodyDiv w:val="1"/>
      <w:marLeft w:val="0"/>
      <w:marRight w:val="0"/>
      <w:marTop w:val="0"/>
      <w:marBottom w:val="0"/>
      <w:divBdr>
        <w:top w:val="none" w:sz="0" w:space="0" w:color="auto"/>
        <w:left w:val="none" w:sz="0" w:space="0" w:color="auto"/>
        <w:bottom w:val="none" w:sz="0" w:space="0" w:color="auto"/>
        <w:right w:val="none" w:sz="0" w:space="0" w:color="auto"/>
      </w:divBdr>
    </w:div>
    <w:div w:id="1370304459">
      <w:bodyDiv w:val="1"/>
      <w:marLeft w:val="0"/>
      <w:marRight w:val="0"/>
      <w:marTop w:val="0"/>
      <w:marBottom w:val="0"/>
      <w:divBdr>
        <w:top w:val="none" w:sz="0" w:space="0" w:color="auto"/>
        <w:left w:val="none" w:sz="0" w:space="0" w:color="auto"/>
        <w:bottom w:val="none" w:sz="0" w:space="0" w:color="auto"/>
        <w:right w:val="none" w:sz="0" w:space="0" w:color="auto"/>
      </w:divBdr>
    </w:div>
    <w:div w:id="1384526692">
      <w:bodyDiv w:val="1"/>
      <w:marLeft w:val="0"/>
      <w:marRight w:val="0"/>
      <w:marTop w:val="0"/>
      <w:marBottom w:val="0"/>
      <w:divBdr>
        <w:top w:val="none" w:sz="0" w:space="0" w:color="auto"/>
        <w:left w:val="none" w:sz="0" w:space="0" w:color="auto"/>
        <w:bottom w:val="none" w:sz="0" w:space="0" w:color="auto"/>
        <w:right w:val="none" w:sz="0" w:space="0" w:color="auto"/>
      </w:divBdr>
    </w:div>
    <w:div w:id="1391419644">
      <w:bodyDiv w:val="1"/>
      <w:marLeft w:val="0"/>
      <w:marRight w:val="0"/>
      <w:marTop w:val="0"/>
      <w:marBottom w:val="0"/>
      <w:divBdr>
        <w:top w:val="none" w:sz="0" w:space="0" w:color="auto"/>
        <w:left w:val="none" w:sz="0" w:space="0" w:color="auto"/>
        <w:bottom w:val="none" w:sz="0" w:space="0" w:color="auto"/>
        <w:right w:val="none" w:sz="0" w:space="0" w:color="auto"/>
      </w:divBdr>
    </w:div>
    <w:div w:id="1399135103">
      <w:bodyDiv w:val="1"/>
      <w:marLeft w:val="0"/>
      <w:marRight w:val="0"/>
      <w:marTop w:val="0"/>
      <w:marBottom w:val="0"/>
      <w:divBdr>
        <w:top w:val="none" w:sz="0" w:space="0" w:color="auto"/>
        <w:left w:val="none" w:sz="0" w:space="0" w:color="auto"/>
        <w:bottom w:val="none" w:sz="0" w:space="0" w:color="auto"/>
        <w:right w:val="none" w:sz="0" w:space="0" w:color="auto"/>
      </w:divBdr>
    </w:div>
    <w:div w:id="1443258506">
      <w:bodyDiv w:val="1"/>
      <w:marLeft w:val="0"/>
      <w:marRight w:val="0"/>
      <w:marTop w:val="0"/>
      <w:marBottom w:val="0"/>
      <w:divBdr>
        <w:top w:val="none" w:sz="0" w:space="0" w:color="auto"/>
        <w:left w:val="none" w:sz="0" w:space="0" w:color="auto"/>
        <w:bottom w:val="none" w:sz="0" w:space="0" w:color="auto"/>
        <w:right w:val="none" w:sz="0" w:space="0" w:color="auto"/>
      </w:divBdr>
    </w:div>
    <w:div w:id="1444956825">
      <w:bodyDiv w:val="1"/>
      <w:marLeft w:val="0"/>
      <w:marRight w:val="0"/>
      <w:marTop w:val="0"/>
      <w:marBottom w:val="0"/>
      <w:divBdr>
        <w:top w:val="none" w:sz="0" w:space="0" w:color="auto"/>
        <w:left w:val="none" w:sz="0" w:space="0" w:color="auto"/>
        <w:bottom w:val="none" w:sz="0" w:space="0" w:color="auto"/>
        <w:right w:val="none" w:sz="0" w:space="0" w:color="auto"/>
      </w:divBdr>
    </w:div>
    <w:div w:id="1456749636">
      <w:bodyDiv w:val="1"/>
      <w:marLeft w:val="0"/>
      <w:marRight w:val="0"/>
      <w:marTop w:val="0"/>
      <w:marBottom w:val="0"/>
      <w:divBdr>
        <w:top w:val="none" w:sz="0" w:space="0" w:color="auto"/>
        <w:left w:val="none" w:sz="0" w:space="0" w:color="auto"/>
        <w:bottom w:val="none" w:sz="0" w:space="0" w:color="auto"/>
        <w:right w:val="none" w:sz="0" w:space="0" w:color="auto"/>
      </w:divBdr>
    </w:div>
    <w:div w:id="1478496493">
      <w:bodyDiv w:val="1"/>
      <w:marLeft w:val="0"/>
      <w:marRight w:val="0"/>
      <w:marTop w:val="0"/>
      <w:marBottom w:val="0"/>
      <w:divBdr>
        <w:top w:val="none" w:sz="0" w:space="0" w:color="auto"/>
        <w:left w:val="none" w:sz="0" w:space="0" w:color="auto"/>
        <w:bottom w:val="none" w:sz="0" w:space="0" w:color="auto"/>
        <w:right w:val="none" w:sz="0" w:space="0" w:color="auto"/>
      </w:divBdr>
    </w:div>
    <w:div w:id="1517232521">
      <w:bodyDiv w:val="1"/>
      <w:marLeft w:val="0"/>
      <w:marRight w:val="0"/>
      <w:marTop w:val="0"/>
      <w:marBottom w:val="0"/>
      <w:divBdr>
        <w:top w:val="none" w:sz="0" w:space="0" w:color="auto"/>
        <w:left w:val="none" w:sz="0" w:space="0" w:color="auto"/>
        <w:bottom w:val="none" w:sz="0" w:space="0" w:color="auto"/>
        <w:right w:val="none" w:sz="0" w:space="0" w:color="auto"/>
      </w:divBdr>
    </w:div>
    <w:div w:id="1527282821">
      <w:bodyDiv w:val="1"/>
      <w:marLeft w:val="0"/>
      <w:marRight w:val="0"/>
      <w:marTop w:val="0"/>
      <w:marBottom w:val="0"/>
      <w:divBdr>
        <w:top w:val="none" w:sz="0" w:space="0" w:color="auto"/>
        <w:left w:val="none" w:sz="0" w:space="0" w:color="auto"/>
        <w:bottom w:val="none" w:sz="0" w:space="0" w:color="auto"/>
        <w:right w:val="none" w:sz="0" w:space="0" w:color="auto"/>
      </w:divBdr>
    </w:div>
    <w:div w:id="1532912289">
      <w:bodyDiv w:val="1"/>
      <w:marLeft w:val="0"/>
      <w:marRight w:val="0"/>
      <w:marTop w:val="0"/>
      <w:marBottom w:val="0"/>
      <w:divBdr>
        <w:top w:val="none" w:sz="0" w:space="0" w:color="auto"/>
        <w:left w:val="none" w:sz="0" w:space="0" w:color="auto"/>
        <w:bottom w:val="none" w:sz="0" w:space="0" w:color="auto"/>
        <w:right w:val="none" w:sz="0" w:space="0" w:color="auto"/>
      </w:divBdr>
    </w:div>
    <w:div w:id="1573395483">
      <w:bodyDiv w:val="1"/>
      <w:marLeft w:val="0"/>
      <w:marRight w:val="0"/>
      <w:marTop w:val="0"/>
      <w:marBottom w:val="0"/>
      <w:divBdr>
        <w:top w:val="none" w:sz="0" w:space="0" w:color="auto"/>
        <w:left w:val="none" w:sz="0" w:space="0" w:color="auto"/>
        <w:bottom w:val="none" w:sz="0" w:space="0" w:color="auto"/>
        <w:right w:val="none" w:sz="0" w:space="0" w:color="auto"/>
      </w:divBdr>
    </w:div>
    <w:div w:id="1577590303">
      <w:bodyDiv w:val="1"/>
      <w:marLeft w:val="0"/>
      <w:marRight w:val="0"/>
      <w:marTop w:val="0"/>
      <w:marBottom w:val="0"/>
      <w:divBdr>
        <w:top w:val="none" w:sz="0" w:space="0" w:color="auto"/>
        <w:left w:val="none" w:sz="0" w:space="0" w:color="auto"/>
        <w:bottom w:val="none" w:sz="0" w:space="0" w:color="auto"/>
        <w:right w:val="none" w:sz="0" w:space="0" w:color="auto"/>
      </w:divBdr>
    </w:div>
    <w:div w:id="1578513055">
      <w:bodyDiv w:val="1"/>
      <w:marLeft w:val="0"/>
      <w:marRight w:val="0"/>
      <w:marTop w:val="0"/>
      <w:marBottom w:val="0"/>
      <w:divBdr>
        <w:top w:val="none" w:sz="0" w:space="0" w:color="auto"/>
        <w:left w:val="none" w:sz="0" w:space="0" w:color="auto"/>
        <w:bottom w:val="none" w:sz="0" w:space="0" w:color="auto"/>
        <w:right w:val="none" w:sz="0" w:space="0" w:color="auto"/>
      </w:divBdr>
    </w:div>
    <w:div w:id="1624537419">
      <w:bodyDiv w:val="1"/>
      <w:marLeft w:val="0"/>
      <w:marRight w:val="0"/>
      <w:marTop w:val="0"/>
      <w:marBottom w:val="0"/>
      <w:divBdr>
        <w:top w:val="none" w:sz="0" w:space="0" w:color="auto"/>
        <w:left w:val="none" w:sz="0" w:space="0" w:color="auto"/>
        <w:bottom w:val="none" w:sz="0" w:space="0" w:color="auto"/>
        <w:right w:val="none" w:sz="0" w:space="0" w:color="auto"/>
      </w:divBdr>
    </w:div>
    <w:div w:id="1655067620">
      <w:bodyDiv w:val="1"/>
      <w:marLeft w:val="0"/>
      <w:marRight w:val="0"/>
      <w:marTop w:val="0"/>
      <w:marBottom w:val="0"/>
      <w:divBdr>
        <w:top w:val="none" w:sz="0" w:space="0" w:color="auto"/>
        <w:left w:val="none" w:sz="0" w:space="0" w:color="auto"/>
        <w:bottom w:val="none" w:sz="0" w:space="0" w:color="auto"/>
        <w:right w:val="none" w:sz="0" w:space="0" w:color="auto"/>
      </w:divBdr>
    </w:div>
    <w:div w:id="1671448101">
      <w:bodyDiv w:val="1"/>
      <w:marLeft w:val="0"/>
      <w:marRight w:val="0"/>
      <w:marTop w:val="0"/>
      <w:marBottom w:val="0"/>
      <w:divBdr>
        <w:top w:val="none" w:sz="0" w:space="0" w:color="auto"/>
        <w:left w:val="none" w:sz="0" w:space="0" w:color="auto"/>
        <w:bottom w:val="none" w:sz="0" w:space="0" w:color="auto"/>
        <w:right w:val="none" w:sz="0" w:space="0" w:color="auto"/>
      </w:divBdr>
    </w:div>
    <w:div w:id="1672441080">
      <w:bodyDiv w:val="1"/>
      <w:marLeft w:val="0"/>
      <w:marRight w:val="0"/>
      <w:marTop w:val="0"/>
      <w:marBottom w:val="0"/>
      <w:divBdr>
        <w:top w:val="none" w:sz="0" w:space="0" w:color="auto"/>
        <w:left w:val="none" w:sz="0" w:space="0" w:color="auto"/>
        <w:bottom w:val="none" w:sz="0" w:space="0" w:color="auto"/>
        <w:right w:val="none" w:sz="0" w:space="0" w:color="auto"/>
      </w:divBdr>
    </w:div>
    <w:div w:id="1690523284">
      <w:bodyDiv w:val="1"/>
      <w:marLeft w:val="0"/>
      <w:marRight w:val="0"/>
      <w:marTop w:val="0"/>
      <w:marBottom w:val="0"/>
      <w:divBdr>
        <w:top w:val="none" w:sz="0" w:space="0" w:color="auto"/>
        <w:left w:val="none" w:sz="0" w:space="0" w:color="auto"/>
        <w:bottom w:val="none" w:sz="0" w:space="0" w:color="auto"/>
        <w:right w:val="none" w:sz="0" w:space="0" w:color="auto"/>
      </w:divBdr>
    </w:div>
    <w:div w:id="1695224370">
      <w:bodyDiv w:val="1"/>
      <w:marLeft w:val="0"/>
      <w:marRight w:val="0"/>
      <w:marTop w:val="0"/>
      <w:marBottom w:val="0"/>
      <w:divBdr>
        <w:top w:val="none" w:sz="0" w:space="0" w:color="auto"/>
        <w:left w:val="none" w:sz="0" w:space="0" w:color="auto"/>
        <w:bottom w:val="none" w:sz="0" w:space="0" w:color="auto"/>
        <w:right w:val="none" w:sz="0" w:space="0" w:color="auto"/>
      </w:divBdr>
    </w:div>
    <w:div w:id="1720351968">
      <w:bodyDiv w:val="1"/>
      <w:marLeft w:val="0"/>
      <w:marRight w:val="0"/>
      <w:marTop w:val="0"/>
      <w:marBottom w:val="0"/>
      <w:divBdr>
        <w:top w:val="none" w:sz="0" w:space="0" w:color="auto"/>
        <w:left w:val="none" w:sz="0" w:space="0" w:color="auto"/>
        <w:bottom w:val="none" w:sz="0" w:space="0" w:color="auto"/>
        <w:right w:val="none" w:sz="0" w:space="0" w:color="auto"/>
      </w:divBdr>
    </w:div>
    <w:div w:id="1720739380">
      <w:bodyDiv w:val="1"/>
      <w:marLeft w:val="0"/>
      <w:marRight w:val="0"/>
      <w:marTop w:val="0"/>
      <w:marBottom w:val="0"/>
      <w:divBdr>
        <w:top w:val="none" w:sz="0" w:space="0" w:color="auto"/>
        <w:left w:val="none" w:sz="0" w:space="0" w:color="auto"/>
        <w:bottom w:val="none" w:sz="0" w:space="0" w:color="auto"/>
        <w:right w:val="none" w:sz="0" w:space="0" w:color="auto"/>
      </w:divBdr>
    </w:div>
    <w:div w:id="1723671144">
      <w:bodyDiv w:val="1"/>
      <w:marLeft w:val="0"/>
      <w:marRight w:val="0"/>
      <w:marTop w:val="0"/>
      <w:marBottom w:val="0"/>
      <w:divBdr>
        <w:top w:val="none" w:sz="0" w:space="0" w:color="auto"/>
        <w:left w:val="none" w:sz="0" w:space="0" w:color="auto"/>
        <w:bottom w:val="none" w:sz="0" w:space="0" w:color="auto"/>
        <w:right w:val="none" w:sz="0" w:space="0" w:color="auto"/>
      </w:divBdr>
    </w:div>
    <w:div w:id="1774546660">
      <w:bodyDiv w:val="1"/>
      <w:marLeft w:val="0"/>
      <w:marRight w:val="0"/>
      <w:marTop w:val="0"/>
      <w:marBottom w:val="0"/>
      <w:divBdr>
        <w:top w:val="none" w:sz="0" w:space="0" w:color="auto"/>
        <w:left w:val="none" w:sz="0" w:space="0" w:color="auto"/>
        <w:bottom w:val="none" w:sz="0" w:space="0" w:color="auto"/>
        <w:right w:val="none" w:sz="0" w:space="0" w:color="auto"/>
      </w:divBdr>
    </w:div>
    <w:div w:id="1784766414">
      <w:bodyDiv w:val="1"/>
      <w:marLeft w:val="0"/>
      <w:marRight w:val="0"/>
      <w:marTop w:val="0"/>
      <w:marBottom w:val="0"/>
      <w:divBdr>
        <w:top w:val="none" w:sz="0" w:space="0" w:color="auto"/>
        <w:left w:val="none" w:sz="0" w:space="0" w:color="auto"/>
        <w:bottom w:val="none" w:sz="0" w:space="0" w:color="auto"/>
        <w:right w:val="none" w:sz="0" w:space="0" w:color="auto"/>
      </w:divBdr>
      <w:divsChild>
        <w:div w:id="1324243093">
          <w:marLeft w:val="0"/>
          <w:marRight w:val="0"/>
          <w:marTop w:val="0"/>
          <w:marBottom w:val="0"/>
          <w:divBdr>
            <w:top w:val="single" w:sz="6" w:space="6" w:color="C3D6F5"/>
            <w:left w:val="single" w:sz="6" w:space="12" w:color="C3D6F5"/>
            <w:bottom w:val="single" w:sz="6" w:space="6" w:color="CAE8FC"/>
            <w:right w:val="single" w:sz="6" w:space="12" w:color="CAE8FC"/>
          </w:divBdr>
          <w:divsChild>
            <w:div w:id="518399404">
              <w:marLeft w:val="0"/>
              <w:marRight w:val="0"/>
              <w:marTop w:val="0"/>
              <w:marBottom w:val="0"/>
              <w:divBdr>
                <w:top w:val="none" w:sz="0" w:space="0" w:color="auto"/>
                <w:left w:val="none" w:sz="0" w:space="0" w:color="auto"/>
                <w:bottom w:val="none" w:sz="0" w:space="0" w:color="auto"/>
                <w:right w:val="none" w:sz="0" w:space="0" w:color="auto"/>
              </w:divBdr>
            </w:div>
          </w:divsChild>
        </w:div>
        <w:div w:id="1722747504">
          <w:marLeft w:val="-225"/>
          <w:marRight w:val="-225"/>
          <w:marTop w:val="0"/>
          <w:marBottom w:val="0"/>
          <w:divBdr>
            <w:top w:val="none" w:sz="0" w:space="0" w:color="auto"/>
            <w:left w:val="none" w:sz="0" w:space="0" w:color="auto"/>
            <w:bottom w:val="none" w:sz="0" w:space="0" w:color="auto"/>
            <w:right w:val="none" w:sz="0" w:space="0" w:color="auto"/>
          </w:divBdr>
          <w:divsChild>
            <w:div w:id="1868332440">
              <w:marLeft w:val="0"/>
              <w:marRight w:val="0"/>
              <w:marTop w:val="0"/>
              <w:marBottom w:val="0"/>
              <w:divBdr>
                <w:top w:val="none" w:sz="0" w:space="0" w:color="auto"/>
                <w:left w:val="none" w:sz="0" w:space="0" w:color="auto"/>
                <w:bottom w:val="none" w:sz="0" w:space="0" w:color="auto"/>
                <w:right w:val="none" w:sz="0" w:space="0" w:color="auto"/>
              </w:divBdr>
              <w:divsChild>
                <w:div w:id="301227738">
                  <w:marLeft w:val="0"/>
                  <w:marRight w:val="0"/>
                  <w:marTop w:val="0"/>
                  <w:marBottom w:val="0"/>
                  <w:divBdr>
                    <w:top w:val="none" w:sz="0" w:space="0" w:color="auto"/>
                    <w:left w:val="none" w:sz="0" w:space="0" w:color="auto"/>
                    <w:bottom w:val="none" w:sz="0" w:space="0" w:color="auto"/>
                    <w:right w:val="none" w:sz="0" w:space="0" w:color="auto"/>
                  </w:divBdr>
                  <w:divsChild>
                    <w:div w:id="1597515422">
                      <w:marLeft w:val="0"/>
                      <w:marRight w:val="0"/>
                      <w:marTop w:val="0"/>
                      <w:marBottom w:val="0"/>
                      <w:divBdr>
                        <w:top w:val="none" w:sz="0" w:space="0" w:color="auto"/>
                        <w:left w:val="none" w:sz="0" w:space="0" w:color="auto"/>
                        <w:bottom w:val="none" w:sz="0" w:space="0" w:color="auto"/>
                        <w:right w:val="none" w:sz="0" w:space="0" w:color="auto"/>
                      </w:divBdr>
                      <w:divsChild>
                        <w:div w:id="1574241676">
                          <w:marLeft w:val="0"/>
                          <w:marRight w:val="0"/>
                          <w:marTop w:val="150"/>
                          <w:marBottom w:val="150"/>
                          <w:divBdr>
                            <w:top w:val="none" w:sz="0" w:space="0" w:color="auto"/>
                            <w:left w:val="none" w:sz="0" w:space="0" w:color="auto"/>
                            <w:bottom w:val="none" w:sz="0" w:space="0" w:color="auto"/>
                            <w:right w:val="none" w:sz="0" w:space="0" w:color="auto"/>
                          </w:divBdr>
                        </w:div>
                        <w:div w:id="1862158756">
                          <w:marLeft w:val="0"/>
                          <w:marRight w:val="0"/>
                          <w:marTop w:val="0"/>
                          <w:marBottom w:val="150"/>
                          <w:divBdr>
                            <w:top w:val="none" w:sz="0" w:space="0" w:color="auto"/>
                            <w:left w:val="none" w:sz="0" w:space="0" w:color="auto"/>
                            <w:bottom w:val="none" w:sz="0" w:space="0" w:color="auto"/>
                            <w:right w:val="none" w:sz="0" w:space="0" w:color="auto"/>
                          </w:divBdr>
                        </w:div>
                        <w:div w:id="1287540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1262406">
      <w:bodyDiv w:val="1"/>
      <w:marLeft w:val="0"/>
      <w:marRight w:val="0"/>
      <w:marTop w:val="0"/>
      <w:marBottom w:val="0"/>
      <w:divBdr>
        <w:top w:val="none" w:sz="0" w:space="0" w:color="auto"/>
        <w:left w:val="none" w:sz="0" w:space="0" w:color="auto"/>
        <w:bottom w:val="none" w:sz="0" w:space="0" w:color="auto"/>
        <w:right w:val="none" w:sz="0" w:space="0" w:color="auto"/>
      </w:divBdr>
    </w:div>
    <w:div w:id="1842431429">
      <w:bodyDiv w:val="1"/>
      <w:marLeft w:val="0"/>
      <w:marRight w:val="0"/>
      <w:marTop w:val="0"/>
      <w:marBottom w:val="0"/>
      <w:divBdr>
        <w:top w:val="none" w:sz="0" w:space="0" w:color="auto"/>
        <w:left w:val="none" w:sz="0" w:space="0" w:color="auto"/>
        <w:bottom w:val="none" w:sz="0" w:space="0" w:color="auto"/>
        <w:right w:val="none" w:sz="0" w:space="0" w:color="auto"/>
      </w:divBdr>
    </w:div>
    <w:div w:id="1850559922">
      <w:bodyDiv w:val="1"/>
      <w:marLeft w:val="0"/>
      <w:marRight w:val="0"/>
      <w:marTop w:val="0"/>
      <w:marBottom w:val="0"/>
      <w:divBdr>
        <w:top w:val="none" w:sz="0" w:space="0" w:color="auto"/>
        <w:left w:val="none" w:sz="0" w:space="0" w:color="auto"/>
        <w:bottom w:val="none" w:sz="0" w:space="0" w:color="auto"/>
        <w:right w:val="none" w:sz="0" w:space="0" w:color="auto"/>
      </w:divBdr>
    </w:div>
    <w:div w:id="1870029519">
      <w:bodyDiv w:val="1"/>
      <w:marLeft w:val="0"/>
      <w:marRight w:val="0"/>
      <w:marTop w:val="0"/>
      <w:marBottom w:val="0"/>
      <w:divBdr>
        <w:top w:val="none" w:sz="0" w:space="0" w:color="auto"/>
        <w:left w:val="none" w:sz="0" w:space="0" w:color="auto"/>
        <w:bottom w:val="none" w:sz="0" w:space="0" w:color="auto"/>
        <w:right w:val="none" w:sz="0" w:space="0" w:color="auto"/>
      </w:divBdr>
    </w:div>
    <w:div w:id="1880045507">
      <w:bodyDiv w:val="1"/>
      <w:marLeft w:val="0"/>
      <w:marRight w:val="0"/>
      <w:marTop w:val="0"/>
      <w:marBottom w:val="0"/>
      <w:divBdr>
        <w:top w:val="none" w:sz="0" w:space="0" w:color="auto"/>
        <w:left w:val="none" w:sz="0" w:space="0" w:color="auto"/>
        <w:bottom w:val="none" w:sz="0" w:space="0" w:color="auto"/>
        <w:right w:val="none" w:sz="0" w:space="0" w:color="auto"/>
      </w:divBdr>
    </w:div>
    <w:div w:id="1882789553">
      <w:bodyDiv w:val="1"/>
      <w:marLeft w:val="0"/>
      <w:marRight w:val="0"/>
      <w:marTop w:val="0"/>
      <w:marBottom w:val="0"/>
      <w:divBdr>
        <w:top w:val="none" w:sz="0" w:space="0" w:color="auto"/>
        <w:left w:val="none" w:sz="0" w:space="0" w:color="auto"/>
        <w:bottom w:val="none" w:sz="0" w:space="0" w:color="auto"/>
        <w:right w:val="none" w:sz="0" w:space="0" w:color="auto"/>
      </w:divBdr>
    </w:div>
    <w:div w:id="1917402160">
      <w:bodyDiv w:val="1"/>
      <w:marLeft w:val="0"/>
      <w:marRight w:val="0"/>
      <w:marTop w:val="0"/>
      <w:marBottom w:val="0"/>
      <w:divBdr>
        <w:top w:val="none" w:sz="0" w:space="0" w:color="auto"/>
        <w:left w:val="none" w:sz="0" w:space="0" w:color="auto"/>
        <w:bottom w:val="none" w:sz="0" w:space="0" w:color="auto"/>
        <w:right w:val="none" w:sz="0" w:space="0" w:color="auto"/>
      </w:divBdr>
    </w:div>
    <w:div w:id="1918132244">
      <w:bodyDiv w:val="1"/>
      <w:marLeft w:val="0"/>
      <w:marRight w:val="0"/>
      <w:marTop w:val="0"/>
      <w:marBottom w:val="0"/>
      <w:divBdr>
        <w:top w:val="none" w:sz="0" w:space="0" w:color="auto"/>
        <w:left w:val="none" w:sz="0" w:space="0" w:color="auto"/>
        <w:bottom w:val="none" w:sz="0" w:space="0" w:color="auto"/>
        <w:right w:val="none" w:sz="0" w:space="0" w:color="auto"/>
      </w:divBdr>
    </w:div>
    <w:div w:id="1941258088">
      <w:bodyDiv w:val="1"/>
      <w:marLeft w:val="0"/>
      <w:marRight w:val="0"/>
      <w:marTop w:val="0"/>
      <w:marBottom w:val="0"/>
      <w:divBdr>
        <w:top w:val="none" w:sz="0" w:space="0" w:color="auto"/>
        <w:left w:val="none" w:sz="0" w:space="0" w:color="auto"/>
        <w:bottom w:val="none" w:sz="0" w:space="0" w:color="auto"/>
        <w:right w:val="none" w:sz="0" w:space="0" w:color="auto"/>
      </w:divBdr>
      <w:divsChild>
        <w:div w:id="87970571">
          <w:marLeft w:val="0"/>
          <w:marRight w:val="0"/>
          <w:marTop w:val="0"/>
          <w:marBottom w:val="0"/>
          <w:divBdr>
            <w:top w:val="none" w:sz="0" w:space="0" w:color="auto"/>
            <w:left w:val="none" w:sz="0" w:space="0" w:color="auto"/>
            <w:bottom w:val="none" w:sz="0" w:space="0" w:color="auto"/>
            <w:right w:val="none" w:sz="0" w:space="0" w:color="auto"/>
          </w:divBdr>
          <w:divsChild>
            <w:div w:id="112289325">
              <w:marLeft w:val="0"/>
              <w:marRight w:val="0"/>
              <w:marTop w:val="0"/>
              <w:marBottom w:val="0"/>
              <w:divBdr>
                <w:top w:val="none" w:sz="0" w:space="0" w:color="auto"/>
                <w:left w:val="none" w:sz="0" w:space="0" w:color="auto"/>
                <w:bottom w:val="none" w:sz="0" w:space="0" w:color="auto"/>
                <w:right w:val="none" w:sz="0" w:space="0" w:color="auto"/>
              </w:divBdr>
            </w:div>
            <w:div w:id="16679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0136">
      <w:bodyDiv w:val="1"/>
      <w:marLeft w:val="0"/>
      <w:marRight w:val="0"/>
      <w:marTop w:val="0"/>
      <w:marBottom w:val="0"/>
      <w:divBdr>
        <w:top w:val="none" w:sz="0" w:space="0" w:color="auto"/>
        <w:left w:val="none" w:sz="0" w:space="0" w:color="auto"/>
        <w:bottom w:val="none" w:sz="0" w:space="0" w:color="auto"/>
        <w:right w:val="none" w:sz="0" w:space="0" w:color="auto"/>
      </w:divBdr>
    </w:div>
    <w:div w:id="1972586416">
      <w:bodyDiv w:val="1"/>
      <w:marLeft w:val="0"/>
      <w:marRight w:val="0"/>
      <w:marTop w:val="0"/>
      <w:marBottom w:val="0"/>
      <w:divBdr>
        <w:top w:val="none" w:sz="0" w:space="0" w:color="auto"/>
        <w:left w:val="none" w:sz="0" w:space="0" w:color="auto"/>
        <w:bottom w:val="none" w:sz="0" w:space="0" w:color="auto"/>
        <w:right w:val="none" w:sz="0" w:space="0" w:color="auto"/>
      </w:divBdr>
    </w:div>
    <w:div w:id="1981644619">
      <w:bodyDiv w:val="1"/>
      <w:marLeft w:val="0"/>
      <w:marRight w:val="0"/>
      <w:marTop w:val="0"/>
      <w:marBottom w:val="0"/>
      <w:divBdr>
        <w:top w:val="none" w:sz="0" w:space="0" w:color="auto"/>
        <w:left w:val="none" w:sz="0" w:space="0" w:color="auto"/>
        <w:bottom w:val="none" w:sz="0" w:space="0" w:color="auto"/>
        <w:right w:val="none" w:sz="0" w:space="0" w:color="auto"/>
      </w:divBdr>
    </w:div>
    <w:div w:id="1984461733">
      <w:bodyDiv w:val="1"/>
      <w:marLeft w:val="0"/>
      <w:marRight w:val="0"/>
      <w:marTop w:val="0"/>
      <w:marBottom w:val="0"/>
      <w:divBdr>
        <w:top w:val="none" w:sz="0" w:space="0" w:color="auto"/>
        <w:left w:val="none" w:sz="0" w:space="0" w:color="auto"/>
        <w:bottom w:val="none" w:sz="0" w:space="0" w:color="auto"/>
        <w:right w:val="none" w:sz="0" w:space="0" w:color="auto"/>
      </w:divBdr>
    </w:div>
    <w:div w:id="2001615483">
      <w:bodyDiv w:val="1"/>
      <w:marLeft w:val="0"/>
      <w:marRight w:val="0"/>
      <w:marTop w:val="0"/>
      <w:marBottom w:val="0"/>
      <w:divBdr>
        <w:top w:val="none" w:sz="0" w:space="0" w:color="auto"/>
        <w:left w:val="none" w:sz="0" w:space="0" w:color="auto"/>
        <w:bottom w:val="none" w:sz="0" w:space="0" w:color="auto"/>
        <w:right w:val="none" w:sz="0" w:space="0" w:color="auto"/>
      </w:divBdr>
    </w:div>
    <w:div w:id="2008365356">
      <w:bodyDiv w:val="1"/>
      <w:marLeft w:val="0"/>
      <w:marRight w:val="0"/>
      <w:marTop w:val="0"/>
      <w:marBottom w:val="0"/>
      <w:divBdr>
        <w:top w:val="none" w:sz="0" w:space="0" w:color="auto"/>
        <w:left w:val="none" w:sz="0" w:space="0" w:color="auto"/>
        <w:bottom w:val="none" w:sz="0" w:space="0" w:color="auto"/>
        <w:right w:val="none" w:sz="0" w:space="0" w:color="auto"/>
      </w:divBdr>
    </w:div>
    <w:div w:id="2030913575">
      <w:bodyDiv w:val="1"/>
      <w:marLeft w:val="0"/>
      <w:marRight w:val="0"/>
      <w:marTop w:val="0"/>
      <w:marBottom w:val="0"/>
      <w:divBdr>
        <w:top w:val="none" w:sz="0" w:space="0" w:color="auto"/>
        <w:left w:val="none" w:sz="0" w:space="0" w:color="auto"/>
        <w:bottom w:val="none" w:sz="0" w:space="0" w:color="auto"/>
        <w:right w:val="none" w:sz="0" w:space="0" w:color="auto"/>
      </w:divBdr>
    </w:div>
    <w:div w:id="2078626123">
      <w:bodyDiv w:val="1"/>
      <w:marLeft w:val="0"/>
      <w:marRight w:val="0"/>
      <w:marTop w:val="0"/>
      <w:marBottom w:val="0"/>
      <w:divBdr>
        <w:top w:val="none" w:sz="0" w:space="0" w:color="auto"/>
        <w:left w:val="none" w:sz="0" w:space="0" w:color="auto"/>
        <w:bottom w:val="none" w:sz="0" w:space="0" w:color="auto"/>
        <w:right w:val="none" w:sz="0" w:space="0" w:color="auto"/>
      </w:divBdr>
    </w:div>
    <w:div w:id="2079941047">
      <w:bodyDiv w:val="1"/>
      <w:marLeft w:val="0"/>
      <w:marRight w:val="0"/>
      <w:marTop w:val="0"/>
      <w:marBottom w:val="0"/>
      <w:divBdr>
        <w:top w:val="none" w:sz="0" w:space="0" w:color="auto"/>
        <w:left w:val="none" w:sz="0" w:space="0" w:color="auto"/>
        <w:bottom w:val="none" w:sz="0" w:space="0" w:color="auto"/>
        <w:right w:val="none" w:sz="0" w:space="0" w:color="auto"/>
      </w:divBdr>
    </w:div>
    <w:div w:id="2096123652">
      <w:bodyDiv w:val="1"/>
      <w:marLeft w:val="0"/>
      <w:marRight w:val="0"/>
      <w:marTop w:val="0"/>
      <w:marBottom w:val="0"/>
      <w:divBdr>
        <w:top w:val="none" w:sz="0" w:space="0" w:color="auto"/>
        <w:left w:val="none" w:sz="0" w:space="0" w:color="auto"/>
        <w:bottom w:val="none" w:sz="0" w:space="0" w:color="auto"/>
        <w:right w:val="none" w:sz="0" w:space="0" w:color="auto"/>
      </w:divBdr>
    </w:div>
    <w:div w:id="2130851907">
      <w:bodyDiv w:val="1"/>
      <w:marLeft w:val="0"/>
      <w:marRight w:val="0"/>
      <w:marTop w:val="0"/>
      <w:marBottom w:val="0"/>
      <w:divBdr>
        <w:top w:val="none" w:sz="0" w:space="0" w:color="auto"/>
        <w:left w:val="none" w:sz="0" w:space="0" w:color="auto"/>
        <w:bottom w:val="none" w:sz="0" w:space="0" w:color="auto"/>
        <w:right w:val="none" w:sz="0" w:space="0" w:color="auto"/>
      </w:divBdr>
    </w:div>
    <w:div w:id="2132086024">
      <w:bodyDiv w:val="1"/>
      <w:marLeft w:val="0"/>
      <w:marRight w:val="0"/>
      <w:marTop w:val="0"/>
      <w:marBottom w:val="0"/>
      <w:divBdr>
        <w:top w:val="none" w:sz="0" w:space="0" w:color="auto"/>
        <w:left w:val="none" w:sz="0" w:space="0" w:color="auto"/>
        <w:bottom w:val="none" w:sz="0" w:space="0" w:color="auto"/>
        <w:right w:val="none" w:sz="0" w:space="0" w:color="auto"/>
      </w:divBdr>
    </w:div>
    <w:div w:id="2134983314">
      <w:bodyDiv w:val="1"/>
      <w:marLeft w:val="0"/>
      <w:marRight w:val="0"/>
      <w:marTop w:val="0"/>
      <w:marBottom w:val="0"/>
      <w:divBdr>
        <w:top w:val="none" w:sz="0" w:space="0" w:color="auto"/>
        <w:left w:val="none" w:sz="0" w:space="0" w:color="auto"/>
        <w:bottom w:val="none" w:sz="0" w:space="0" w:color="auto"/>
        <w:right w:val="none" w:sz="0" w:space="0" w:color="auto"/>
      </w:divBdr>
    </w:div>
    <w:div w:id="21397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9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59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ABD3-ACD3-422D-9A3B-49421DE1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25715</Words>
  <Characters>14659</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Svitlana Svitlana</dc:creator>
  <cp:lastModifiedBy>Губська Діана Олександрівна</cp:lastModifiedBy>
  <cp:revision>2</cp:revision>
  <dcterms:created xsi:type="dcterms:W3CDTF">2025-07-23T06:25:00Z</dcterms:created>
  <dcterms:modified xsi:type="dcterms:W3CDTF">2025-07-23T06:25:00Z</dcterms:modified>
</cp:coreProperties>
</file>