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2A327349" w:rsidR="00FA7846" w:rsidRPr="00CD0CD4" w:rsidRDefault="00175997" w:rsidP="00FA7846">
      <w:pPr>
        <w:rPr>
          <w:sz w:val="2"/>
          <w:szCs w:val="2"/>
        </w:rPr>
      </w:pPr>
      <w:r w:rsidRPr="0057040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19C1F3" wp14:editId="6DFD11D1">
                <wp:simplePos x="0" y="0"/>
                <wp:positionH relativeFrom="column">
                  <wp:posOffset>3427095</wp:posOffset>
                </wp:positionH>
                <wp:positionV relativeFrom="paragraph">
                  <wp:posOffset>-303530</wp:posOffset>
                </wp:positionV>
                <wp:extent cx="2880995" cy="346075"/>
                <wp:effectExtent l="0" t="0" r="0" b="0"/>
                <wp:wrapNone/>
                <wp:docPr id="5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6E796" w14:textId="0A9BFE8E" w:rsidR="00273C3A" w:rsidRPr="0057040D" w:rsidRDefault="00273C3A" w:rsidP="00273C3A">
                            <w:r w:rsidRPr="0057040D">
                              <w:t>О</w:t>
                            </w:r>
                            <w:r>
                              <w:t>фіційно опубліковано 0</w:t>
                            </w:r>
                            <w:r w:rsidR="00D43440">
                              <w:rPr>
                                <w:lang w:val="en-US"/>
                              </w:rPr>
                              <w:t>3</w:t>
                            </w:r>
                            <w:r w:rsidRPr="0057040D">
                              <w:t>.</w:t>
                            </w:r>
                            <w:r>
                              <w:t>02</w:t>
                            </w:r>
                            <w:r w:rsidRPr="0057040D">
                              <w:t>.20</w:t>
                            </w: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9C1F3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269.85pt;margin-top:-23.9pt;width:226.85pt;height:2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" stroked="f">
                <v:textbox>
                  <w:txbxContent>
                    <w:p w14:paraId="45C6E796" w14:textId="0A9BFE8E" w:rsidR="00273C3A" w:rsidRPr="0057040D" w:rsidRDefault="00273C3A" w:rsidP="00273C3A">
                      <w:r w:rsidRPr="0057040D">
                        <w:t>О</w:t>
                      </w:r>
                      <w:r>
                        <w:t>фіційно опубліковано 0</w:t>
                      </w:r>
                      <w:r w:rsidR="00D43440">
                        <w:rPr>
                          <w:lang w:val="en-US"/>
                        </w:rPr>
                        <w:t>3</w:t>
                      </w:r>
                      <w:r w:rsidRPr="0057040D">
                        <w:t>.</w:t>
                      </w:r>
                      <w:r>
                        <w:t>02</w:t>
                      </w:r>
                      <w:r w:rsidRPr="0057040D">
                        <w:t>.20</w:t>
                      </w: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300E2872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9" o:title=""/>
                </v:shape>
                <o:OLEObject Type="Embed" ProgID="CorelDraw.Graphic.16" ShapeID="_x0000_i1025" DrawAspect="Content" ObjectID="_1705403299" r:id="rId10"/>
              </w:object>
            </w:r>
          </w:p>
        </w:tc>
        <w:tc>
          <w:tcPr>
            <w:tcW w:w="3285" w:type="dxa"/>
          </w:tcPr>
          <w:p w14:paraId="12D933A3" w14:textId="4096F756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>
            <w:bookmarkStart w:id="0" w:name="_GoBack"/>
            <w:bookmarkEnd w:id="0"/>
          </w:p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72F483F1" w:rsidR="00E42621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274"/>
        <w:gridCol w:w="484"/>
        <w:gridCol w:w="1889"/>
      </w:tblGrid>
      <w:tr w:rsidR="00273C3A" w:rsidRPr="004E79EC" w14:paraId="276B82D2" w14:textId="77777777" w:rsidTr="00273C3A">
        <w:tc>
          <w:tcPr>
            <w:tcW w:w="2991" w:type="dxa"/>
            <w:tcBorders>
              <w:bottom w:val="single" w:sz="4" w:space="0" w:color="006600"/>
            </w:tcBorders>
          </w:tcPr>
          <w:p w14:paraId="146211EA" w14:textId="103E5896" w:rsidR="00273C3A" w:rsidRPr="00000676" w:rsidRDefault="00273C3A" w:rsidP="00273C3A">
            <w:r>
              <w:rPr>
                <w:lang w:val="en-US"/>
              </w:rPr>
              <w:t>0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лютого 2022 року</w:t>
            </w:r>
          </w:p>
        </w:tc>
        <w:tc>
          <w:tcPr>
            <w:tcW w:w="4274" w:type="dxa"/>
          </w:tcPr>
          <w:p w14:paraId="1155F169" w14:textId="77777777" w:rsidR="00273C3A" w:rsidRPr="004E79EC" w:rsidRDefault="00273C3A" w:rsidP="005B2785">
            <w:pPr>
              <w:ind w:firstLine="1310"/>
            </w:pPr>
            <w:r w:rsidRPr="004E79EC">
              <w:rPr>
                <w:color w:val="006600"/>
              </w:rPr>
              <w:t>м. Київ</w:t>
            </w:r>
          </w:p>
        </w:tc>
        <w:tc>
          <w:tcPr>
            <w:tcW w:w="484" w:type="dxa"/>
          </w:tcPr>
          <w:p w14:paraId="291B13DA" w14:textId="77777777" w:rsidR="00273C3A" w:rsidRPr="004E79EC" w:rsidRDefault="00273C3A" w:rsidP="005B2785">
            <w:r w:rsidRPr="004E79EC">
              <w:rPr>
                <w:color w:val="006600"/>
              </w:rPr>
              <w:t>№</w:t>
            </w:r>
          </w:p>
        </w:tc>
        <w:tc>
          <w:tcPr>
            <w:tcW w:w="1889" w:type="dxa"/>
            <w:tcBorders>
              <w:bottom w:val="single" w:sz="4" w:space="0" w:color="006600"/>
            </w:tcBorders>
          </w:tcPr>
          <w:p w14:paraId="0ED54959" w14:textId="3E8F31F0" w:rsidR="00273C3A" w:rsidRPr="004E79EC" w:rsidRDefault="00273C3A" w:rsidP="00273C3A">
            <w:r>
              <w:t xml:space="preserve">    10</w:t>
            </w:r>
          </w:p>
        </w:tc>
      </w:tr>
    </w:tbl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21D421D4" w14:textId="4D754330" w:rsidR="00273C3A" w:rsidRDefault="00273C3A" w:rsidP="00175997">
            <w:pPr>
              <w:tabs>
                <w:tab w:val="left" w:pos="840"/>
                <w:tab w:val="center" w:pos="3293"/>
              </w:tabs>
              <w:spacing w:before="240"/>
              <w:rPr>
                <w:color w:val="000000" w:themeColor="text1"/>
              </w:rPr>
            </w:pPr>
          </w:p>
          <w:p w14:paraId="7902F97C" w14:textId="49BAE446" w:rsidR="00146479" w:rsidRDefault="00A87857" w:rsidP="00146479">
            <w:pPr>
              <w:tabs>
                <w:tab w:val="left" w:pos="840"/>
                <w:tab w:val="center" w:pos="3293"/>
              </w:tabs>
              <w:spacing w:before="240"/>
              <w:jc w:val="center"/>
              <w:rPr>
                <w:color w:val="000000" w:themeColor="text1"/>
              </w:rPr>
            </w:pPr>
            <w:r w:rsidRPr="00A87857">
              <w:rPr>
                <w:color w:val="000000" w:themeColor="text1"/>
              </w:rPr>
              <w:t xml:space="preserve">Про внесення змін до постанови </w:t>
            </w:r>
          </w:p>
          <w:p w14:paraId="534EA1A6" w14:textId="77777777" w:rsidR="00146479" w:rsidRDefault="00A87857" w:rsidP="00146479">
            <w:pPr>
              <w:tabs>
                <w:tab w:val="left" w:pos="840"/>
                <w:tab w:val="center" w:pos="3293"/>
              </w:tabs>
              <w:jc w:val="center"/>
              <w:rPr>
                <w:color w:val="000000" w:themeColor="text1"/>
              </w:rPr>
            </w:pPr>
            <w:r w:rsidRPr="00A87857">
              <w:rPr>
                <w:color w:val="000000" w:themeColor="text1"/>
              </w:rPr>
              <w:t xml:space="preserve">Правління Національного банку України </w:t>
            </w:r>
          </w:p>
          <w:p w14:paraId="32B2F6BB" w14:textId="129AAF95" w:rsidR="002B3F71" w:rsidRPr="00CD0CD4" w:rsidRDefault="00A87857" w:rsidP="00146479">
            <w:pPr>
              <w:tabs>
                <w:tab w:val="left" w:pos="840"/>
                <w:tab w:val="center" w:pos="3293"/>
              </w:tabs>
              <w:spacing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87857">
              <w:rPr>
                <w:color w:val="000000" w:themeColor="text1"/>
              </w:rPr>
              <w:t>від 15 лютого 2018 року № 11</w:t>
            </w:r>
          </w:p>
        </w:tc>
      </w:tr>
    </w:tbl>
    <w:p w14:paraId="4D3027F4" w14:textId="77777777" w:rsidR="00175997" w:rsidRDefault="00175997" w:rsidP="005F4548">
      <w:pPr>
        <w:spacing w:before="240" w:after="240"/>
        <w:ind w:firstLine="567"/>
      </w:pPr>
    </w:p>
    <w:p w14:paraId="32B2F6BD" w14:textId="5B9EF1C4" w:rsidR="00E53CCD" w:rsidRDefault="00A87857" w:rsidP="005F4548">
      <w:pPr>
        <w:spacing w:before="240" w:after="240"/>
        <w:ind w:firstLine="567"/>
        <w:rPr>
          <w:b/>
        </w:rPr>
      </w:pPr>
      <w:r w:rsidRPr="00D95ED9">
        <w:t>Відповідно до статей 7, 15,</w:t>
      </w:r>
      <w:r>
        <w:t xml:space="preserve"> </w:t>
      </w:r>
      <w:r w:rsidRPr="00D95ED9">
        <w:t>56</w:t>
      </w:r>
      <w:r>
        <w:t>, 68</w:t>
      </w:r>
      <w:r w:rsidRPr="00D95ED9">
        <w:t xml:space="preserve"> Закону України “Про Націон</w:t>
      </w:r>
      <w:r w:rsidR="00175997">
        <w:t>альний банк України</w:t>
      </w:r>
      <w:r w:rsidR="00175997" w:rsidRPr="007473CA">
        <w:rPr>
          <w:sz w:val="26"/>
          <w:szCs w:val="26"/>
        </w:rPr>
        <w:t>”</w:t>
      </w:r>
      <w:r w:rsidR="00175997">
        <w:t xml:space="preserve">, </w:t>
      </w:r>
      <w:r>
        <w:t xml:space="preserve">статті </w:t>
      </w:r>
      <w:r w:rsidRPr="007473CA">
        <w:rPr>
          <w:sz w:val="26"/>
          <w:szCs w:val="26"/>
        </w:rPr>
        <w:t>60</w:t>
      </w:r>
      <w:r w:rsidRPr="00D95ED9">
        <w:t xml:space="preserve"> Закону України “Про ба</w:t>
      </w:r>
      <w:r w:rsidR="00175997">
        <w:t xml:space="preserve">нки і </w:t>
      </w:r>
      <w:r w:rsidR="00175997" w:rsidRPr="007473CA">
        <w:rPr>
          <w:sz w:val="27"/>
          <w:szCs w:val="27"/>
        </w:rPr>
        <w:t>банківську</w:t>
      </w:r>
      <w:r w:rsidR="00175997">
        <w:t xml:space="preserve"> діяльність”, </w:t>
      </w:r>
      <w:r w:rsidR="00175997" w:rsidRPr="007473CA">
        <w:t xml:space="preserve">з </w:t>
      </w:r>
      <w:r w:rsidRPr="007473CA">
        <w:t>метою</w:t>
      </w:r>
      <w:r w:rsidRPr="00D95ED9">
        <w:t xml:space="preserve"> </w:t>
      </w:r>
      <w:r>
        <w:t xml:space="preserve">забезпечення інвесторів, вкладників, клієнтів, інших користувачів фінансовою інформацією про діяльність банків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5A59DBCB" w14:textId="77777777" w:rsidR="00A87857" w:rsidRDefault="00AD7DF9" w:rsidP="00A87857">
      <w:pPr>
        <w:spacing w:before="240" w:after="240"/>
        <w:ind w:firstLine="567"/>
      </w:pPr>
      <w:r w:rsidRPr="00A87857">
        <w:t>1.</w:t>
      </w:r>
      <w:r>
        <w:rPr>
          <w:lang w:val="en-US"/>
        </w:rPr>
        <w:t> </w:t>
      </w:r>
      <w:r w:rsidR="00A87857">
        <w:t>Унести до</w:t>
      </w:r>
      <w:r w:rsidR="00A87857" w:rsidRPr="00DA7D8E">
        <w:t xml:space="preserve"> </w:t>
      </w:r>
      <w:r w:rsidR="00A87857">
        <w:t>постанови Правління Національного банку України від 15</w:t>
      </w:r>
      <w:r w:rsidR="00A87857">
        <w:rPr>
          <w:lang w:val="en-US"/>
        </w:rPr>
        <w:t> </w:t>
      </w:r>
      <w:r w:rsidR="00A87857">
        <w:t>лютого 2018 року №</w:t>
      </w:r>
      <w:r w:rsidR="00A87857">
        <w:rPr>
          <w:lang w:val="en-US"/>
        </w:rPr>
        <w:t> </w:t>
      </w:r>
      <w:r w:rsidR="00A87857" w:rsidRPr="00F95621">
        <w:t>11</w:t>
      </w:r>
      <w:r w:rsidR="00A87857">
        <w:t xml:space="preserve"> </w:t>
      </w:r>
      <w:r w:rsidR="00A87857" w:rsidRPr="00F95621">
        <w:t>“</w:t>
      </w:r>
      <w:r w:rsidR="00A87857">
        <w:t xml:space="preserve">Про встановлення переліку інформації, що підлягає </w:t>
      </w:r>
      <w:r w:rsidR="00A87857" w:rsidRPr="00413FE5">
        <w:t>обов’язковому опублікуванню банками України</w:t>
      </w:r>
      <w:r w:rsidR="00A87857" w:rsidRPr="00B63CC2">
        <w:t>”</w:t>
      </w:r>
      <w:r w:rsidR="00A87857" w:rsidRPr="00413FE5">
        <w:t xml:space="preserve"> </w:t>
      </w:r>
      <w:r w:rsidR="00A87857">
        <w:t xml:space="preserve">(зі змінами) </w:t>
      </w:r>
      <w:r w:rsidR="00A87857" w:rsidRPr="00413FE5">
        <w:t>такі зміни:</w:t>
      </w:r>
      <w:r w:rsidR="00A87857">
        <w:t xml:space="preserve"> </w:t>
      </w:r>
    </w:p>
    <w:p w14:paraId="1A3971AF" w14:textId="53ACF9EC" w:rsidR="00A87857" w:rsidRDefault="00A87857" w:rsidP="002F15F4">
      <w:pPr>
        <w:spacing w:before="240"/>
        <w:ind w:firstLine="567"/>
      </w:pPr>
      <w:r w:rsidRPr="00A87857">
        <w:t xml:space="preserve">1) пункт 1 </w:t>
      </w:r>
      <w:r>
        <w:t xml:space="preserve">доповнити </w:t>
      </w:r>
      <w:r w:rsidRPr="00A87857">
        <w:t xml:space="preserve">трьома </w:t>
      </w:r>
      <w:r>
        <w:t>новими підпунктами такого змісту</w:t>
      </w:r>
      <w:r w:rsidRPr="00A87857">
        <w:t xml:space="preserve">: </w:t>
      </w:r>
    </w:p>
    <w:p w14:paraId="2BA47531" w14:textId="38C7D7EF" w:rsidR="00A87857" w:rsidRDefault="00A87857" w:rsidP="002F15F4">
      <w:pPr>
        <w:spacing w:after="240"/>
        <w:ind w:firstLine="567"/>
        <w:rPr>
          <w:szCs w:val="27"/>
        </w:rPr>
      </w:pPr>
      <w:r w:rsidRPr="00A87857">
        <w:rPr>
          <w:rFonts w:eastAsiaTheme="minorEastAsia"/>
        </w:rPr>
        <w:t>“</w:t>
      </w:r>
      <w:r w:rsidRPr="00C97937">
        <w:rPr>
          <w:szCs w:val="27"/>
        </w:rPr>
        <w:t xml:space="preserve">8) розподіл кредитів, наданих фізичним особам та суб’єктам господарювання </w:t>
      </w:r>
      <w:r w:rsidR="002F15F4">
        <w:rPr>
          <w:szCs w:val="27"/>
        </w:rPr>
        <w:t>в</w:t>
      </w:r>
      <w:r w:rsidRPr="00C97937">
        <w:rPr>
          <w:szCs w:val="27"/>
        </w:rPr>
        <w:t xml:space="preserve"> національній та іноземній валютах, та розміру сформованих резервів за стадіями знецінення за </w:t>
      </w:r>
      <w:r w:rsidR="00374F6C">
        <w:rPr>
          <w:szCs w:val="27"/>
        </w:rPr>
        <w:t>М</w:t>
      </w:r>
      <w:r w:rsidRPr="00C97937">
        <w:rPr>
          <w:szCs w:val="27"/>
        </w:rPr>
        <w:t>іжнародним стандартом фінансової звітності 9 “Фінансові інструменти” (далі – МСФЗ 9);</w:t>
      </w:r>
      <w:r>
        <w:rPr>
          <w:szCs w:val="27"/>
        </w:rPr>
        <w:t xml:space="preserve"> </w:t>
      </w:r>
    </w:p>
    <w:p w14:paraId="5F39BED3" w14:textId="54C614DA" w:rsidR="00A87857" w:rsidRDefault="00A87857" w:rsidP="00A87857">
      <w:pPr>
        <w:spacing w:before="240" w:after="240"/>
        <w:ind w:firstLine="567"/>
        <w:rPr>
          <w:szCs w:val="27"/>
        </w:rPr>
      </w:pPr>
      <w:r w:rsidRPr="00C97937">
        <w:rPr>
          <w:szCs w:val="27"/>
        </w:rPr>
        <w:t xml:space="preserve">9) розподіл кредитів, наданих суб’єктам господарювання в національній та іноземній валютах, та розміру сформованих резервів за видами економічної діяльності та стадіями знецінення за МСФЗ 9; </w:t>
      </w:r>
    </w:p>
    <w:p w14:paraId="349F12E2" w14:textId="587260CE" w:rsidR="00A87857" w:rsidRDefault="00A87857" w:rsidP="00A87857">
      <w:pPr>
        <w:spacing w:before="240" w:after="240"/>
        <w:ind w:firstLine="567"/>
        <w:rPr>
          <w:rFonts w:eastAsiaTheme="minorEastAsia"/>
        </w:rPr>
      </w:pPr>
      <w:r w:rsidRPr="00C97937">
        <w:rPr>
          <w:szCs w:val="27"/>
        </w:rPr>
        <w:t xml:space="preserve">10) </w:t>
      </w:r>
      <w:r w:rsidRPr="00023D1F">
        <w:rPr>
          <w:szCs w:val="27"/>
        </w:rPr>
        <w:t>складові розрахунку коефіцієнта покриття ліквідністю (LCR) за всіма валютами (LCR</w:t>
      </w:r>
      <w:r w:rsidRPr="00023D1F">
        <w:rPr>
          <w:szCs w:val="27"/>
          <w:vertAlign w:val="subscript"/>
        </w:rPr>
        <w:t>ВВ</w:t>
      </w:r>
      <w:r w:rsidRPr="00023D1F">
        <w:rPr>
          <w:szCs w:val="27"/>
        </w:rPr>
        <w:t>) та в іноземній валюті (LCR</w:t>
      </w:r>
      <w:r w:rsidRPr="00023D1F">
        <w:rPr>
          <w:szCs w:val="27"/>
          <w:vertAlign w:val="subscript"/>
        </w:rPr>
        <w:t>ІВ</w:t>
      </w:r>
      <w:r w:rsidRPr="00023D1F">
        <w:rPr>
          <w:szCs w:val="27"/>
        </w:rPr>
        <w:t xml:space="preserve">) </w:t>
      </w:r>
      <w:r w:rsidRPr="00175997">
        <w:rPr>
          <w:sz w:val="26"/>
          <w:szCs w:val="26"/>
        </w:rPr>
        <w:t>за</w:t>
      </w:r>
      <w:r w:rsidRPr="00023D1F">
        <w:rPr>
          <w:szCs w:val="27"/>
        </w:rPr>
        <w:t xml:space="preserve"> останні </w:t>
      </w:r>
      <w:r w:rsidRPr="00707AE9">
        <w:rPr>
          <w:sz w:val="26"/>
          <w:szCs w:val="26"/>
        </w:rPr>
        <w:t>30</w:t>
      </w:r>
      <w:r w:rsidRPr="00023D1F">
        <w:rPr>
          <w:szCs w:val="27"/>
        </w:rPr>
        <w:t xml:space="preserve"> к</w:t>
      </w:r>
      <w:r w:rsidR="00175997">
        <w:rPr>
          <w:szCs w:val="27"/>
        </w:rPr>
        <w:t>алендарних </w:t>
      </w:r>
      <w:r w:rsidRPr="00707AE9">
        <w:t>днів</w:t>
      </w:r>
      <w:r w:rsidRPr="00023D1F">
        <w:rPr>
          <w:szCs w:val="27"/>
        </w:rPr>
        <w:t>, що передують 01 числу кожного місяця, роз</w:t>
      </w:r>
      <w:r>
        <w:rPr>
          <w:szCs w:val="27"/>
        </w:rPr>
        <w:t>раховані згідно з Інструкцією №</w:t>
      </w:r>
      <w:r w:rsidR="00E75BF4">
        <w:rPr>
          <w:szCs w:val="27"/>
          <w:lang w:val="ru-RU"/>
        </w:rPr>
        <w:t> </w:t>
      </w:r>
      <w:r w:rsidRPr="00023D1F">
        <w:rPr>
          <w:szCs w:val="27"/>
        </w:rPr>
        <w:t>368.</w:t>
      </w:r>
      <w:r w:rsidRPr="00C97937">
        <w:rPr>
          <w:rFonts w:eastAsiaTheme="minorEastAsia"/>
        </w:rPr>
        <w:t>”</w:t>
      </w:r>
      <w:r w:rsidR="000A3C31">
        <w:rPr>
          <w:rFonts w:eastAsiaTheme="minorEastAsia"/>
        </w:rPr>
        <w:t>;</w:t>
      </w:r>
      <w:r>
        <w:rPr>
          <w:rFonts w:eastAsiaTheme="minorEastAsia"/>
        </w:rPr>
        <w:t xml:space="preserve"> </w:t>
      </w:r>
    </w:p>
    <w:p w14:paraId="6CF88F81" w14:textId="77777777" w:rsidR="00A87857" w:rsidRDefault="00A87857" w:rsidP="000A3C31">
      <w:pPr>
        <w:spacing w:before="240"/>
        <w:ind w:firstLine="567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2) у пункті 2: </w:t>
      </w:r>
    </w:p>
    <w:p w14:paraId="4332224D" w14:textId="65B3CC68" w:rsidR="00A87857" w:rsidRDefault="00A87857" w:rsidP="000A3C31">
      <w:pPr>
        <w:ind w:firstLine="567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lastRenderedPageBreak/>
        <w:t xml:space="preserve">підпункт 1 викласти </w:t>
      </w:r>
      <w:r w:rsidR="000A3C31">
        <w:rPr>
          <w:rFonts w:eastAsiaTheme="minorEastAsia"/>
          <w:lang w:val="ru-RU"/>
        </w:rPr>
        <w:t>в</w:t>
      </w:r>
      <w:r>
        <w:rPr>
          <w:rFonts w:eastAsiaTheme="minorEastAsia"/>
          <w:lang w:val="ru-RU"/>
        </w:rPr>
        <w:t xml:space="preserve"> такій редакції: </w:t>
      </w:r>
    </w:p>
    <w:p w14:paraId="6AB45B51" w14:textId="77777777" w:rsidR="00A87857" w:rsidRDefault="00A87857" w:rsidP="006335F1">
      <w:pPr>
        <w:ind w:firstLine="567"/>
        <w:rPr>
          <w:rFonts w:eastAsiaTheme="minorEastAsia"/>
        </w:rPr>
      </w:pPr>
      <w:r w:rsidRPr="00101305">
        <w:rPr>
          <w:rFonts w:eastAsiaTheme="minorEastAsia"/>
          <w:lang w:val="ru-RU"/>
        </w:rPr>
        <w:t>“</w:t>
      </w:r>
      <w:r w:rsidRPr="00D94CB9">
        <w:rPr>
          <w:rFonts w:eastAsiaTheme="minorEastAsia"/>
        </w:rPr>
        <w:t xml:space="preserve">1) </w:t>
      </w:r>
      <w:r w:rsidRPr="00723400">
        <w:rPr>
          <w:rFonts w:eastAsiaTheme="minorEastAsia"/>
        </w:rPr>
        <w:t>оборотно-сальдовий баланс за формою, визначеною Національним банком України:</w:t>
      </w:r>
      <w:r>
        <w:rPr>
          <w:rFonts w:eastAsiaTheme="minorEastAsia"/>
        </w:rPr>
        <w:t xml:space="preserve"> </w:t>
      </w:r>
    </w:p>
    <w:p w14:paraId="31657ADD" w14:textId="017810B6" w:rsidR="00A87857" w:rsidRDefault="00A87857" w:rsidP="006335F1">
      <w:pPr>
        <w:ind w:firstLine="567"/>
        <w:rPr>
          <w:rFonts w:eastAsiaTheme="minorEastAsia"/>
        </w:rPr>
      </w:pPr>
      <w:r w:rsidRPr="00723400">
        <w:rPr>
          <w:rFonts w:eastAsiaTheme="minorEastAsia"/>
        </w:rPr>
        <w:t xml:space="preserve">станом на 01 січня </w:t>
      </w:r>
      <w:r w:rsidR="000A3C31">
        <w:rPr>
          <w:rFonts w:eastAsiaTheme="minorEastAsia"/>
        </w:rPr>
        <w:t>–</w:t>
      </w:r>
      <w:r w:rsidRPr="00723400">
        <w:rPr>
          <w:rFonts w:eastAsiaTheme="minorEastAsia"/>
        </w:rPr>
        <w:t xml:space="preserve"> до 01 лютого року, наступного за звітним, та до 25</w:t>
      </w:r>
      <w:r w:rsidR="000A3C31">
        <w:rPr>
          <w:rFonts w:eastAsiaTheme="minorEastAsia"/>
        </w:rPr>
        <w:t> </w:t>
      </w:r>
      <w:r w:rsidRPr="00723400">
        <w:rPr>
          <w:rFonts w:eastAsiaTheme="minorEastAsia"/>
        </w:rPr>
        <w:t>квітн</w:t>
      </w:r>
      <w:r>
        <w:rPr>
          <w:rFonts w:eastAsiaTheme="minorEastAsia"/>
        </w:rPr>
        <w:t xml:space="preserve">я року, наступного за звітним, </w:t>
      </w:r>
      <w:r w:rsidRPr="00723400">
        <w:rPr>
          <w:rFonts w:eastAsiaTheme="minorEastAsia"/>
        </w:rPr>
        <w:t xml:space="preserve">з урахуванням коригуючих проводок станом на 01 лютого </w:t>
      </w:r>
      <w:r w:rsidR="000A3C31">
        <w:rPr>
          <w:rFonts w:eastAsiaTheme="minorEastAsia"/>
        </w:rPr>
        <w:t>–</w:t>
      </w:r>
      <w:r w:rsidRPr="00723400">
        <w:rPr>
          <w:rFonts w:eastAsiaTheme="minorEastAsia"/>
        </w:rPr>
        <w:t xml:space="preserve"> до 28 лютого;</w:t>
      </w:r>
      <w:r>
        <w:rPr>
          <w:rFonts w:eastAsiaTheme="minorEastAsia"/>
        </w:rPr>
        <w:t xml:space="preserve"> </w:t>
      </w:r>
    </w:p>
    <w:p w14:paraId="7C34E449" w14:textId="7EE6086B" w:rsidR="00A87857" w:rsidRDefault="00A87857" w:rsidP="006335F1">
      <w:pPr>
        <w:ind w:firstLine="567"/>
        <w:rPr>
          <w:rFonts w:eastAsiaTheme="minorEastAsia"/>
        </w:rPr>
      </w:pPr>
      <w:r w:rsidRPr="00723400">
        <w:rPr>
          <w:rFonts w:eastAsiaTheme="minorEastAsia"/>
        </w:rPr>
        <w:t>станом на 01 березня, 01 травня, 01 червня, 01 серпня, 01 вересня, 01</w:t>
      </w:r>
      <w:r w:rsidR="000A3C31">
        <w:rPr>
          <w:rFonts w:eastAsiaTheme="minorEastAsia"/>
        </w:rPr>
        <w:t> </w:t>
      </w:r>
      <w:r w:rsidRPr="00723400">
        <w:rPr>
          <w:rFonts w:eastAsiaTheme="minorEastAsia"/>
        </w:rPr>
        <w:t xml:space="preserve">листопада та 01 грудня </w:t>
      </w:r>
      <w:r w:rsidR="000A3C31">
        <w:rPr>
          <w:rFonts w:eastAsiaTheme="minorEastAsia"/>
        </w:rPr>
        <w:t>–</w:t>
      </w:r>
      <w:r w:rsidRPr="00723400">
        <w:rPr>
          <w:rFonts w:eastAsiaTheme="minorEastAsia"/>
        </w:rPr>
        <w:t xml:space="preserve"> до 30 числа місяця, наступного за звітним;</w:t>
      </w:r>
      <w:r>
        <w:rPr>
          <w:rFonts w:eastAsiaTheme="minorEastAsia"/>
        </w:rPr>
        <w:t xml:space="preserve"> </w:t>
      </w:r>
    </w:p>
    <w:p w14:paraId="18F1C570" w14:textId="59DDDD5E" w:rsidR="00A87857" w:rsidRDefault="00A87857" w:rsidP="006335F1">
      <w:pPr>
        <w:ind w:firstLine="567"/>
        <w:rPr>
          <w:rFonts w:eastAsiaTheme="minorEastAsia"/>
        </w:rPr>
      </w:pPr>
      <w:r w:rsidRPr="00723400">
        <w:rPr>
          <w:rFonts w:eastAsiaTheme="minorEastAsia"/>
        </w:rPr>
        <w:t>станом на 01 квітня, 01 липня, 01 жовтня – до 10 числа другого місяця, наступного за звітним кварталом, з урахуванням коригуючих проводок за звітний період;</w:t>
      </w:r>
      <w:r w:rsidRPr="00101305">
        <w:rPr>
          <w:rFonts w:eastAsiaTheme="minorEastAsia"/>
          <w:lang w:val="ru-RU"/>
        </w:rPr>
        <w:t>”</w:t>
      </w:r>
      <w:r>
        <w:rPr>
          <w:rFonts w:eastAsiaTheme="minorEastAsia"/>
        </w:rPr>
        <w:t xml:space="preserve">; </w:t>
      </w:r>
    </w:p>
    <w:p w14:paraId="1DB24216" w14:textId="2F1C63A5" w:rsidR="00A87857" w:rsidRDefault="00A87857" w:rsidP="006335F1">
      <w:pPr>
        <w:ind w:firstLine="567"/>
        <w:rPr>
          <w:rFonts w:eastAsiaTheme="minorEastAsia"/>
        </w:rPr>
      </w:pPr>
      <w:r>
        <w:rPr>
          <w:rFonts w:eastAsiaTheme="minorEastAsia"/>
          <w:lang w:val="ru-RU"/>
        </w:rPr>
        <w:t>пункт доповнити трьома</w:t>
      </w:r>
      <w:r>
        <w:rPr>
          <w:rFonts w:eastAsiaTheme="minorEastAsia"/>
        </w:rPr>
        <w:t xml:space="preserve"> новими підпунктами такого змісту: </w:t>
      </w:r>
    </w:p>
    <w:p w14:paraId="08A1691B" w14:textId="36EC9A8E" w:rsidR="00A87857" w:rsidRDefault="00A87857" w:rsidP="006335F1">
      <w:pPr>
        <w:spacing w:after="240"/>
        <w:ind w:firstLine="567"/>
        <w:rPr>
          <w:rFonts w:eastAsiaTheme="minorEastAsia"/>
        </w:rPr>
      </w:pPr>
      <w:r w:rsidRPr="00101305">
        <w:rPr>
          <w:rFonts w:eastAsiaTheme="minorEastAsia"/>
          <w:lang w:val="ru-RU"/>
        </w:rPr>
        <w:t>“</w:t>
      </w:r>
      <w:r w:rsidRPr="005E6FB1">
        <w:rPr>
          <w:rFonts w:eastAsiaTheme="minorEastAsia"/>
        </w:rPr>
        <w:t xml:space="preserve">8) розподіл кредитів, наданих фізичним особам та суб’єктам господарювання </w:t>
      </w:r>
      <w:r w:rsidR="00A25AAA">
        <w:rPr>
          <w:rFonts w:eastAsiaTheme="minorEastAsia"/>
        </w:rPr>
        <w:t>в</w:t>
      </w:r>
      <w:r w:rsidRPr="005E6FB1">
        <w:rPr>
          <w:rFonts w:eastAsiaTheme="minorEastAsia"/>
        </w:rPr>
        <w:t xml:space="preserve"> національній та іноземній валютах, та розміру сформованих </w:t>
      </w:r>
      <w:r w:rsidRPr="00952DD5">
        <w:rPr>
          <w:rFonts w:eastAsiaTheme="minorEastAsia"/>
          <w:spacing w:val="-10"/>
        </w:rPr>
        <w:t>резервів за стадіями знецінення за МСФЗ 9 за звітний місяць – до 30 числа місяця,</w:t>
      </w:r>
      <w:r w:rsidRPr="005E6FB1">
        <w:rPr>
          <w:rFonts w:eastAsiaTheme="minorEastAsia"/>
        </w:rPr>
        <w:t xml:space="preserve"> наступного за звітним, за січень – до 28 лютого, за грудень – до 01</w:t>
      </w:r>
      <w:r w:rsidR="00A25AAA">
        <w:rPr>
          <w:rFonts w:eastAsiaTheme="minorEastAsia"/>
        </w:rPr>
        <w:t> </w:t>
      </w:r>
      <w:r w:rsidRPr="005E6FB1">
        <w:rPr>
          <w:rFonts w:eastAsiaTheme="minorEastAsia"/>
        </w:rPr>
        <w:t>лютого наступного року (за формою, визначеною Національним банком України);</w:t>
      </w:r>
      <w:r>
        <w:rPr>
          <w:rFonts w:eastAsiaTheme="minorEastAsia"/>
        </w:rPr>
        <w:t xml:space="preserve"> </w:t>
      </w:r>
    </w:p>
    <w:p w14:paraId="55DD6BC3" w14:textId="3978BE70" w:rsidR="00A87857" w:rsidRDefault="00A87857" w:rsidP="00A87857">
      <w:pPr>
        <w:spacing w:before="240" w:after="240"/>
        <w:ind w:firstLine="567"/>
        <w:rPr>
          <w:rFonts w:eastAsiaTheme="minorEastAsia"/>
        </w:rPr>
      </w:pPr>
      <w:r w:rsidRPr="005E6FB1">
        <w:rPr>
          <w:rFonts w:eastAsiaTheme="minorEastAsia"/>
        </w:rPr>
        <w:t xml:space="preserve">9) розподіл кредитів, наданих суб’єктам господарювання в національній та іноземній валютах, та розміру сформованих резервів за видами економічної діяльності та стадіями знецінення за МСФЗ 9 за звітний місяць – до 30 числа </w:t>
      </w:r>
      <w:r w:rsidRPr="00952DD5">
        <w:rPr>
          <w:rFonts w:eastAsiaTheme="minorEastAsia"/>
          <w:spacing w:val="-10"/>
        </w:rPr>
        <w:t>місяця, наступного за звітним, за січень – до 28 лютого, за грудень – до 01</w:t>
      </w:r>
      <w:r w:rsidR="006F03AF" w:rsidRPr="00952DD5">
        <w:rPr>
          <w:rFonts w:eastAsiaTheme="minorEastAsia"/>
          <w:spacing w:val="-10"/>
        </w:rPr>
        <w:t> </w:t>
      </w:r>
      <w:r w:rsidRPr="00952DD5">
        <w:rPr>
          <w:rFonts w:eastAsiaTheme="minorEastAsia"/>
          <w:spacing w:val="-10"/>
        </w:rPr>
        <w:t>лютого</w:t>
      </w:r>
      <w:r w:rsidRPr="005E6FB1">
        <w:rPr>
          <w:rFonts w:eastAsiaTheme="minorEastAsia"/>
        </w:rPr>
        <w:t xml:space="preserve"> наступного року (за формою, визначеною Національним банком України);</w:t>
      </w:r>
      <w:r>
        <w:rPr>
          <w:rFonts w:eastAsiaTheme="minorEastAsia"/>
        </w:rPr>
        <w:t xml:space="preserve"> </w:t>
      </w:r>
    </w:p>
    <w:p w14:paraId="13917888" w14:textId="6A75A418" w:rsidR="00A87857" w:rsidRDefault="00A87857" w:rsidP="00A87857">
      <w:pPr>
        <w:spacing w:before="240" w:after="240"/>
        <w:ind w:firstLine="567"/>
        <w:rPr>
          <w:rFonts w:eastAsiaTheme="minorEastAsia"/>
        </w:rPr>
      </w:pPr>
      <w:r>
        <w:rPr>
          <w:rFonts w:eastAsiaTheme="minorEastAsia"/>
        </w:rPr>
        <w:t>10</w:t>
      </w:r>
      <w:r w:rsidRPr="005E6FB1">
        <w:rPr>
          <w:rFonts w:eastAsiaTheme="minorEastAsia"/>
        </w:rPr>
        <w:t xml:space="preserve">) </w:t>
      </w:r>
      <w:r w:rsidRPr="00023D1F">
        <w:rPr>
          <w:rFonts w:eastAsiaTheme="minorEastAsia"/>
        </w:rPr>
        <w:t>складові розрахунку коефіцієнта покриття ліквідністю (LCR) за всіма валютами (LCR</w:t>
      </w:r>
      <w:r w:rsidRPr="00023D1F">
        <w:rPr>
          <w:rFonts w:eastAsiaTheme="minorEastAsia"/>
          <w:vertAlign w:val="subscript"/>
        </w:rPr>
        <w:t>ВВ</w:t>
      </w:r>
      <w:r w:rsidRPr="00023D1F">
        <w:rPr>
          <w:rFonts w:eastAsiaTheme="minorEastAsia"/>
        </w:rPr>
        <w:t>) та в іноземній валюті (LCR</w:t>
      </w:r>
      <w:r w:rsidRPr="00023D1F">
        <w:rPr>
          <w:rFonts w:eastAsiaTheme="minorEastAsia"/>
          <w:vertAlign w:val="subscript"/>
        </w:rPr>
        <w:t>ІВ</w:t>
      </w:r>
      <w:r w:rsidRPr="00023D1F">
        <w:rPr>
          <w:rFonts w:eastAsiaTheme="minorEastAsia"/>
        </w:rPr>
        <w:t xml:space="preserve">) станом </w:t>
      </w:r>
      <w:r w:rsidR="00175997">
        <w:rPr>
          <w:rFonts w:eastAsiaTheme="minorEastAsia"/>
        </w:rPr>
        <w:t xml:space="preserve">на 01 число кожного місяця – до </w:t>
      </w:r>
      <w:r w:rsidRPr="00175997">
        <w:rPr>
          <w:rFonts w:eastAsiaTheme="minorEastAsia"/>
          <w:sz w:val="26"/>
          <w:szCs w:val="26"/>
        </w:rPr>
        <w:t>10</w:t>
      </w:r>
      <w:r w:rsidR="00175997">
        <w:rPr>
          <w:rFonts w:eastAsiaTheme="minorEastAsia"/>
        </w:rPr>
        <w:t xml:space="preserve"> числа цього місяця (</w:t>
      </w:r>
      <w:r w:rsidR="00175997" w:rsidRPr="00175997">
        <w:rPr>
          <w:rFonts w:eastAsiaTheme="minorEastAsia"/>
        </w:rPr>
        <w:t>за</w:t>
      </w:r>
      <w:r w:rsidR="00175997">
        <w:rPr>
          <w:rFonts w:eastAsiaTheme="minorEastAsia"/>
        </w:rPr>
        <w:t xml:space="preserve"> </w:t>
      </w:r>
      <w:r w:rsidR="00175997" w:rsidRPr="00175997">
        <w:rPr>
          <w:rFonts w:eastAsiaTheme="minorEastAsia"/>
          <w:sz w:val="27"/>
          <w:szCs w:val="27"/>
        </w:rPr>
        <w:t xml:space="preserve">формою, визначеною Національним </w:t>
      </w:r>
      <w:r w:rsidRPr="00175997">
        <w:rPr>
          <w:rFonts w:eastAsiaTheme="minorEastAsia"/>
          <w:sz w:val="27"/>
          <w:szCs w:val="27"/>
        </w:rPr>
        <w:t>банком України</w:t>
      </w:r>
      <w:r w:rsidRPr="00023D1F">
        <w:rPr>
          <w:rFonts w:eastAsiaTheme="minorEastAsia"/>
        </w:rPr>
        <w:t>).</w:t>
      </w:r>
      <w:r w:rsidRPr="00A6207A">
        <w:rPr>
          <w:rFonts w:eastAsiaTheme="minorEastAsia"/>
        </w:rPr>
        <w:t>”;</w:t>
      </w:r>
      <w:r>
        <w:rPr>
          <w:rFonts w:eastAsiaTheme="minorEastAsia"/>
        </w:rPr>
        <w:t xml:space="preserve"> </w:t>
      </w:r>
    </w:p>
    <w:p w14:paraId="70DA9F8B" w14:textId="77777777" w:rsidR="00A87857" w:rsidRDefault="00A87857" w:rsidP="006F03AF">
      <w:pPr>
        <w:spacing w:before="240"/>
        <w:ind w:firstLine="567"/>
        <w:rPr>
          <w:rFonts w:eastAsiaTheme="minorEastAsia"/>
        </w:rPr>
      </w:pPr>
      <w:r>
        <w:rPr>
          <w:rFonts w:eastAsiaTheme="minorEastAsia"/>
        </w:rPr>
        <w:t xml:space="preserve">3) пункт 3 викласти в такій редакції: </w:t>
      </w:r>
    </w:p>
    <w:p w14:paraId="7968740B" w14:textId="1EA5A0ED" w:rsidR="00A87857" w:rsidRDefault="00A87857" w:rsidP="006F03AF">
      <w:pPr>
        <w:spacing w:after="240"/>
        <w:ind w:firstLine="567"/>
        <w:rPr>
          <w:rFonts w:eastAsiaTheme="minorEastAsia"/>
        </w:rPr>
      </w:pPr>
      <w:r w:rsidRPr="00101305">
        <w:rPr>
          <w:rFonts w:eastAsiaTheme="minorEastAsia"/>
        </w:rPr>
        <w:t>“</w:t>
      </w:r>
      <w:r>
        <w:rPr>
          <w:rFonts w:eastAsiaTheme="minorEastAsia"/>
        </w:rPr>
        <w:t xml:space="preserve">3. </w:t>
      </w:r>
      <w:r w:rsidRPr="005E6FB1">
        <w:rPr>
          <w:rFonts w:eastAsiaTheme="minorEastAsia"/>
        </w:rPr>
        <w:t>Національний банк України публікує на сторінках офіційного Інтернет-представництва Національного банку</w:t>
      </w:r>
      <w:r w:rsidR="00952DD5">
        <w:rPr>
          <w:rFonts w:eastAsiaTheme="minorEastAsia"/>
        </w:rPr>
        <w:t xml:space="preserve"> України</w:t>
      </w:r>
      <w:r w:rsidRPr="00DD3772">
        <w:rPr>
          <w:rFonts w:eastAsiaTheme="minorEastAsia"/>
        </w:rPr>
        <w:t>:</w:t>
      </w:r>
      <w:r w:rsidRPr="005E6FB1">
        <w:rPr>
          <w:rFonts w:eastAsiaTheme="minorEastAsia"/>
        </w:rPr>
        <w:t xml:space="preserve"> </w:t>
      </w:r>
    </w:p>
    <w:p w14:paraId="4640506B" w14:textId="7B0641E0" w:rsidR="00A87857" w:rsidRDefault="00A87857" w:rsidP="00A87857">
      <w:pPr>
        <w:spacing w:before="240" w:after="240"/>
        <w:ind w:firstLine="567"/>
        <w:rPr>
          <w:rFonts w:eastAsiaTheme="minorEastAsia"/>
        </w:rPr>
      </w:pPr>
      <w:r w:rsidRPr="00952DD5">
        <w:rPr>
          <w:rFonts w:eastAsiaTheme="minorEastAsia"/>
          <w:spacing w:val="-10"/>
        </w:rPr>
        <w:t xml:space="preserve">1) інформацію про показники діяльності банків, зазначену в підпунктах 1–6 </w:t>
      </w:r>
      <w:r w:rsidR="00952DD5">
        <w:rPr>
          <w:rFonts w:eastAsiaTheme="minorEastAsia"/>
        </w:rPr>
        <w:br/>
      </w:r>
      <w:r w:rsidRPr="005E6FB1">
        <w:rPr>
          <w:rFonts w:eastAsiaTheme="minorEastAsia"/>
        </w:rPr>
        <w:t>та 8</w:t>
      </w:r>
      <w:r w:rsidR="00225E39">
        <w:rPr>
          <w:rFonts w:eastAsiaTheme="minorEastAsia"/>
        </w:rPr>
        <w:t>–</w:t>
      </w:r>
      <w:r w:rsidRPr="005E6FB1">
        <w:rPr>
          <w:rFonts w:eastAsiaTheme="minorEastAsia"/>
        </w:rPr>
        <w:t>10 пункту 1 цієї постанови (у розрізі кожного банку), – п</w:t>
      </w:r>
      <w:r w:rsidR="00952DD5">
        <w:rPr>
          <w:rFonts w:eastAsiaTheme="minorEastAsia"/>
        </w:rPr>
        <w:t>ротягом</w:t>
      </w:r>
      <w:r w:rsidRPr="005E6FB1">
        <w:rPr>
          <w:rFonts w:eastAsiaTheme="minorEastAsia"/>
        </w:rPr>
        <w:t xml:space="preserve"> п’яти календарних днів </w:t>
      </w:r>
      <w:r w:rsidR="00952DD5">
        <w:rPr>
          <w:rFonts w:eastAsiaTheme="minorEastAsia"/>
        </w:rPr>
        <w:t>після</w:t>
      </w:r>
      <w:r w:rsidRPr="005E6FB1">
        <w:rPr>
          <w:rFonts w:eastAsiaTheme="minorEastAsia"/>
        </w:rPr>
        <w:t xml:space="preserve"> термінів, установлених у підпунктах 1–6 та 8</w:t>
      </w:r>
      <w:r w:rsidR="00225E39">
        <w:rPr>
          <w:rFonts w:eastAsiaTheme="minorEastAsia"/>
        </w:rPr>
        <w:t>–</w:t>
      </w:r>
      <w:r w:rsidRPr="005E6FB1">
        <w:rPr>
          <w:rFonts w:eastAsiaTheme="minorEastAsia"/>
        </w:rPr>
        <w:t>10 пункту 2 цієї постанови</w:t>
      </w:r>
      <w:r w:rsidRPr="00DD3772">
        <w:rPr>
          <w:rFonts w:eastAsiaTheme="minorEastAsia"/>
        </w:rPr>
        <w:t>;</w:t>
      </w:r>
      <w:r w:rsidRPr="005E6FB1">
        <w:rPr>
          <w:rFonts w:eastAsiaTheme="minorEastAsia"/>
        </w:rPr>
        <w:t xml:space="preserve"> </w:t>
      </w:r>
    </w:p>
    <w:p w14:paraId="7D35A737" w14:textId="33E3519C" w:rsidR="00AD7DF9" w:rsidRDefault="00A87857" w:rsidP="00A87857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A87857">
        <w:rPr>
          <w:rFonts w:eastAsiaTheme="minorEastAsia"/>
        </w:rPr>
        <w:t xml:space="preserve">2) </w:t>
      </w:r>
      <w:r w:rsidRPr="005E6FB1">
        <w:rPr>
          <w:rFonts w:eastAsiaTheme="minorEastAsia"/>
        </w:rPr>
        <w:t>інформацію про результати проведення оцінки стійкості банків і банківської системи України (у розрізі кожного банку) – до 31 грудня.</w:t>
      </w:r>
      <w:r w:rsidRPr="002366C3">
        <w:rPr>
          <w:rFonts w:eastAsiaTheme="minorEastAsia"/>
        </w:rPr>
        <w:t>”</w:t>
      </w:r>
      <w:r w:rsidR="005212A1" w:rsidRPr="00A87857">
        <w:rPr>
          <w:rFonts w:eastAsiaTheme="minorEastAsia"/>
          <w:noProof/>
          <w:color w:val="000000" w:themeColor="text1"/>
          <w:lang w:eastAsia="en-US"/>
        </w:rPr>
        <w:t>.</w:t>
      </w:r>
    </w:p>
    <w:p w14:paraId="35060D55" w14:textId="32BEAA96" w:rsidR="00AD7DF9" w:rsidRDefault="00AD7DF9" w:rsidP="005F454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lastRenderedPageBreak/>
        <w:t>2. </w:t>
      </w:r>
      <w:r w:rsidR="00A87857" w:rsidRPr="00551FB6">
        <w:t>Департаменту фінансової стабільності (</w:t>
      </w:r>
      <w:r w:rsidR="00A87857">
        <w:t xml:space="preserve">Первін </w:t>
      </w:r>
      <w:r w:rsidR="00AA32F5">
        <w:t>Дадашова</w:t>
      </w:r>
      <w:r w:rsidR="00A87857" w:rsidRPr="00551FB6">
        <w:t xml:space="preserve">) після </w:t>
      </w:r>
      <w:r w:rsidR="00A87857" w:rsidRPr="003369E5">
        <w:t>офіційного опублікування довести до відома банків України інформацію про прийняття цієї постанови</w:t>
      </w:r>
      <w:r w:rsidR="005212A1" w:rsidRPr="00A87857">
        <w:rPr>
          <w:rFonts w:eastAsiaTheme="minorEastAsia"/>
          <w:noProof/>
          <w:color w:val="000000" w:themeColor="text1"/>
          <w:lang w:eastAsia="en-US"/>
        </w:rPr>
        <w:t>.</w:t>
      </w:r>
    </w:p>
    <w:p w14:paraId="2FAB7435" w14:textId="6C582E77" w:rsidR="00AD7DF9" w:rsidRDefault="00AD7DF9" w:rsidP="005F454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A87857" w:rsidRPr="00961268">
        <w:t xml:space="preserve">Постанова набирає чинності з </w:t>
      </w:r>
      <w:r w:rsidR="00A87857">
        <w:t>01 березня 2022 року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0EFACC14" w14:textId="56EC06C1" w:rsidR="00AD7DF9" w:rsidRDefault="00AD7DF9" w:rsidP="005F4548">
      <w:pPr>
        <w:pStyle w:val="af3"/>
        <w:spacing w:before="240" w:after="120"/>
        <w:ind w:left="0" w:firstLine="567"/>
        <w:rPr>
          <w:rFonts w:eastAsiaTheme="minorEastAsia"/>
          <w:noProof/>
          <w:color w:val="000000" w:themeColor="text1"/>
          <w:lang w:eastAsia="en-US"/>
        </w:rPr>
      </w:pPr>
    </w:p>
    <w:p w14:paraId="32B2F6C4" w14:textId="77777777" w:rsidR="00E42621" w:rsidRPr="00CD0CD4" w:rsidRDefault="00E42621" w:rsidP="00E42621">
      <w:pPr>
        <w:tabs>
          <w:tab w:val="left" w:pos="993"/>
        </w:tabs>
        <w:spacing w:after="120"/>
      </w:pPr>
    </w:p>
    <w:p w14:paraId="32B2F6C5" w14:textId="77777777" w:rsidR="0095741D" w:rsidRPr="00CD0CD4" w:rsidRDefault="0095741D" w:rsidP="005F4548">
      <w:pPr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2B2F6C6" w14:textId="493EBCB0" w:rsidR="00DD60CC" w:rsidRPr="00CD0CD4" w:rsidRDefault="00A87857" w:rsidP="003C10F1">
            <w:pPr>
              <w:autoSpaceDE w:val="0"/>
              <w:autoSpaceDN w:val="0"/>
              <w:jc w:val="left"/>
            </w:pPr>
            <w:r w:rsidRPr="00BD00A2">
              <w:t>Голова</w:t>
            </w:r>
          </w:p>
        </w:tc>
        <w:tc>
          <w:tcPr>
            <w:tcW w:w="4252" w:type="dxa"/>
            <w:vAlign w:val="bottom"/>
          </w:tcPr>
          <w:p w14:paraId="32B2F6C7" w14:textId="52C0ED02" w:rsidR="00DD60CC" w:rsidRPr="00CD0CD4" w:rsidRDefault="00A87857" w:rsidP="00473EF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14:paraId="32B2F6C9" w14:textId="77777777" w:rsidR="008D10FD" w:rsidRPr="00CD0CD4" w:rsidRDefault="008D10FD" w:rsidP="00E53CCD"/>
    <w:p w14:paraId="32B2F6CA" w14:textId="77777777" w:rsidR="00FA508E" w:rsidRPr="00CD0CD4" w:rsidRDefault="00FA508E" w:rsidP="00E53CCD"/>
    <w:p w14:paraId="32B2F6CB" w14:textId="672C6160" w:rsidR="00FA508E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A87857">
        <w:t>32</w:t>
      </w:r>
    </w:p>
    <w:p w14:paraId="2CA0887A" w14:textId="77777777" w:rsidR="00A87857" w:rsidRPr="00CD0CD4" w:rsidRDefault="00A87857" w:rsidP="00FA508E">
      <w:pPr>
        <w:jc w:val="left"/>
      </w:pPr>
    </w:p>
    <w:sectPr w:rsidR="00A87857" w:rsidRPr="00CD0CD4" w:rsidSect="00B22D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567" w:bottom="198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DA77E" w14:textId="77777777" w:rsidR="002E0C0A" w:rsidRDefault="002E0C0A" w:rsidP="00E53CCD">
      <w:r>
        <w:separator/>
      </w:r>
    </w:p>
  </w:endnote>
  <w:endnote w:type="continuationSeparator" w:id="0">
    <w:p w14:paraId="4BE60FBE" w14:textId="77777777" w:rsidR="002E0C0A" w:rsidRDefault="002E0C0A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4C42" w14:textId="77777777" w:rsidR="00724F0B" w:rsidRDefault="00724F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498AC" w14:textId="77777777" w:rsidR="00724F0B" w:rsidRDefault="00724F0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82D97" w14:textId="77777777" w:rsidR="002E0C0A" w:rsidRDefault="002E0C0A" w:rsidP="00E53CCD">
      <w:r>
        <w:separator/>
      </w:r>
    </w:p>
  </w:footnote>
  <w:footnote w:type="continuationSeparator" w:id="0">
    <w:p w14:paraId="25CFBC8F" w14:textId="77777777" w:rsidR="002E0C0A" w:rsidRDefault="002E0C0A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E695D" w14:textId="77777777" w:rsidR="00724F0B" w:rsidRDefault="00724F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103FC29C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2C0549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5224" w14:textId="77777777" w:rsidR="00724F0B" w:rsidRDefault="00724F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65"/>
    <w:rsid w:val="000064FA"/>
    <w:rsid w:val="000069AF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A3C31"/>
    <w:rsid w:val="000B2990"/>
    <w:rsid w:val="000D778F"/>
    <w:rsid w:val="000E0CB3"/>
    <w:rsid w:val="000E5B8C"/>
    <w:rsid w:val="000E7A13"/>
    <w:rsid w:val="00106229"/>
    <w:rsid w:val="00115ECF"/>
    <w:rsid w:val="00146479"/>
    <w:rsid w:val="001631E2"/>
    <w:rsid w:val="001716B0"/>
    <w:rsid w:val="001740C0"/>
    <w:rsid w:val="00175997"/>
    <w:rsid w:val="00190E1A"/>
    <w:rsid w:val="001A0EE5"/>
    <w:rsid w:val="001A16FA"/>
    <w:rsid w:val="001A4CB9"/>
    <w:rsid w:val="001A6795"/>
    <w:rsid w:val="001A68DC"/>
    <w:rsid w:val="001C206C"/>
    <w:rsid w:val="001D1501"/>
    <w:rsid w:val="001D487A"/>
    <w:rsid w:val="002238D1"/>
    <w:rsid w:val="00225E39"/>
    <w:rsid w:val="00233F37"/>
    <w:rsid w:val="00241373"/>
    <w:rsid w:val="00253BF9"/>
    <w:rsid w:val="0025455E"/>
    <w:rsid w:val="00264983"/>
    <w:rsid w:val="00266678"/>
    <w:rsid w:val="00272032"/>
    <w:rsid w:val="00273C3A"/>
    <w:rsid w:val="00276988"/>
    <w:rsid w:val="00280DCC"/>
    <w:rsid w:val="00285DDA"/>
    <w:rsid w:val="00290169"/>
    <w:rsid w:val="002A2391"/>
    <w:rsid w:val="002B351E"/>
    <w:rsid w:val="002B3F71"/>
    <w:rsid w:val="002B582B"/>
    <w:rsid w:val="002C01D9"/>
    <w:rsid w:val="002C0549"/>
    <w:rsid w:val="002C1FDB"/>
    <w:rsid w:val="002D1790"/>
    <w:rsid w:val="002E0C0A"/>
    <w:rsid w:val="002F15F4"/>
    <w:rsid w:val="002F48EF"/>
    <w:rsid w:val="00332701"/>
    <w:rsid w:val="00340D07"/>
    <w:rsid w:val="00345982"/>
    <w:rsid w:val="00356E34"/>
    <w:rsid w:val="00357676"/>
    <w:rsid w:val="00374F6C"/>
    <w:rsid w:val="0038385E"/>
    <w:rsid w:val="00384F65"/>
    <w:rsid w:val="0039725C"/>
    <w:rsid w:val="003A16E7"/>
    <w:rsid w:val="003A751F"/>
    <w:rsid w:val="003C10F1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46704"/>
    <w:rsid w:val="00455B45"/>
    <w:rsid w:val="00460BA2"/>
    <w:rsid w:val="004666D6"/>
    <w:rsid w:val="00473EF2"/>
    <w:rsid w:val="0048428C"/>
    <w:rsid w:val="004A1CFC"/>
    <w:rsid w:val="004A7F75"/>
    <w:rsid w:val="004B1FE9"/>
    <w:rsid w:val="004B5574"/>
    <w:rsid w:val="004D2B57"/>
    <w:rsid w:val="004D755A"/>
    <w:rsid w:val="004E22E2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0407"/>
    <w:rsid w:val="005B2D03"/>
    <w:rsid w:val="005C5CBF"/>
    <w:rsid w:val="005D3B88"/>
    <w:rsid w:val="005D45F5"/>
    <w:rsid w:val="005E3FA8"/>
    <w:rsid w:val="005F4548"/>
    <w:rsid w:val="005F4CB4"/>
    <w:rsid w:val="005F6B35"/>
    <w:rsid w:val="006266A6"/>
    <w:rsid w:val="006335F1"/>
    <w:rsid w:val="00640612"/>
    <w:rsid w:val="0064227D"/>
    <w:rsid w:val="0065179F"/>
    <w:rsid w:val="00657593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6F03AF"/>
    <w:rsid w:val="00700AA3"/>
    <w:rsid w:val="00707AE9"/>
    <w:rsid w:val="007142BA"/>
    <w:rsid w:val="00714823"/>
    <w:rsid w:val="00717197"/>
    <w:rsid w:val="0071789F"/>
    <w:rsid w:val="00724F0B"/>
    <w:rsid w:val="00730088"/>
    <w:rsid w:val="00747222"/>
    <w:rsid w:val="007473CA"/>
    <w:rsid w:val="00750898"/>
    <w:rsid w:val="0076356A"/>
    <w:rsid w:val="007712EF"/>
    <w:rsid w:val="00773559"/>
    <w:rsid w:val="0078127A"/>
    <w:rsid w:val="00783AF2"/>
    <w:rsid w:val="00787E46"/>
    <w:rsid w:val="007A6609"/>
    <w:rsid w:val="007B7B73"/>
    <w:rsid w:val="007C2CED"/>
    <w:rsid w:val="007C68EF"/>
    <w:rsid w:val="007D1DFE"/>
    <w:rsid w:val="007F16F3"/>
    <w:rsid w:val="00802988"/>
    <w:rsid w:val="008274C0"/>
    <w:rsid w:val="008415A0"/>
    <w:rsid w:val="0085364B"/>
    <w:rsid w:val="00866993"/>
    <w:rsid w:val="00874366"/>
    <w:rsid w:val="008762D8"/>
    <w:rsid w:val="00897035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155E6"/>
    <w:rsid w:val="00922966"/>
    <w:rsid w:val="0092710A"/>
    <w:rsid w:val="00937AE3"/>
    <w:rsid w:val="00937D24"/>
    <w:rsid w:val="00943175"/>
    <w:rsid w:val="00952DD5"/>
    <w:rsid w:val="0095741D"/>
    <w:rsid w:val="0097288F"/>
    <w:rsid w:val="0098207E"/>
    <w:rsid w:val="00990AAE"/>
    <w:rsid w:val="009B6120"/>
    <w:rsid w:val="009C2F76"/>
    <w:rsid w:val="009F5312"/>
    <w:rsid w:val="00A02655"/>
    <w:rsid w:val="00A02AEC"/>
    <w:rsid w:val="00A0594A"/>
    <w:rsid w:val="00A12C47"/>
    <w:rsid w:val="00A23E04"/>
    <w:rsid w:val="00A25AAA"/>
    <w:rsid w:val="00A46C15"/>
    <w:rsid w:val="00A50DC0"/>
    <w:rsid w:val="00A63695"/>
    <w:rsid w:val="00A72F06"/>
    <w:rsid w:val="00A730F2"/>
    <w:rsid w:val="00A77FFD"/>
    <w:rsid w:val="00A87857"/>
    <w:rsid w:val="00AA32F5"/>
    <w:rsid w:val="00AB4554"/>
    <w:rsid w:val="00AC47B6"/>
    <w:rsid w:val="00AD7DF9"/>
    <w:rsid w:val="00AE29BB"/>
    <w:rsid w:val="00AE2CAF"/>
    <w:rsid w:val="00AF33D9"/>
    <w:rsid w:val="00B002E4"/>
    <w:rsid w:val="00B22D81"/>
    <w:rsid w:val="00B332B2"/>
    <w:rsid w:val="00B34CCC"/>
    <w:rsid w:val="00B36EC7"/>
    <w:rsid w:val="00B36EDD"/>
    <w:rsid w:val="00B61C97"/>
    <w:rsid w:val="00B628C5"/>
    <w:rsid w:val="00B71933"/>
    <w:rsid w:val="00B8078D"/>
    <w:rsid w:val="00BD12A3"/>
    <w:rsid w:val="00BD6D34"/>
    <w:rsid w:val="00BD7F6E"/>
    <w:rsid w:val="00BF47B0"/>
    <w:rsid w:val="00BF5327"/>
    <w:rsid w:val="00C047C6"/>
    <w:rsid w:val="00C21D33"/>
    <w:rsid w:val="00C3382F"/>
    <w:rsid w:val="00C4377C"/>
    <w:rsid w:val="00C45598"/>
    <w:rsid w:val="00C47F0F"/>
    <w:rsid w:val="00C51D84"/>
    <w:rsid w:val="00C52506"/>
    <w:rsid w:val="00C82259"/>
    <w:rsid w:val="00C9297C"/>
    <w:rsid w:val="00C94014"/>
    <w:rsid w:val="00CB0A99"/>
    <w:rsid w:val="00CB5A09"/>
    <w:rsid w:val="00CD0CD4"/>
    <w:rsid w:val="00CE3B9F"/>
    <w:rsid w:val="00CF1FB8"/>
    <w:rsid w:val="00CF2C65"/>
    <w:rsid w:val="00D078B6"/>
    <w:rsid w:val="00D1022C"/>
    <w:rsid w:val="00D27115"/>
    <w:rsid w:val="00D34DCC"/>
    <w:rsid w:val="00D356C2"/>
    <w:rsid w:val="00D43440"/>
    <w:rsid w:val="00D61D9B"/>
    <w:rsid w:val="00D670A9"/>
    <w:rsid w:val="00DA2F09"/>
    <w:rsid w:val="00DC1E60"/>
    <w:rsid w:val="00DC534B"/>
    <w:rsid w:val="00DD60CC"/>
    <w:rsid w:val="00DE1BC8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75BF4"/>
    <w:rsid w:val="00EA1DE4"/>
    <w:rsid w:val="00EA60EA"/>
    <w:rsid w:val="00EB29BF"/>
    <w:rsid w:val="00EC7C7F"/>
    <w:rsid w:val="00EE1B30"/>
    <w:rsid w:val="00EF4B42"/>
    <w:rsid w:val="00F003D3"/>
    <w:rsid w:val="00F008AB"/>
    <w:rsid w:val="00F03E32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84C95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B2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14">
    <w:name w:val="rvps14"/>
    <w:basedOn w:val="a"/>
    <w:uiPriority w:val="99"/>
    <w:rsid w:val="00A8785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25AA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25AAA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25AAA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25AAA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25AAA"/>
    <w:rPr>
      <w:rFonts w:ascii="Times New Roman" w:hAnsi="Times New Roman" w:cs="Times New Roman"/>
      <w:b/>
      <w:bCs/>
      <w:sz w:val="20"/>
      <w:szCs w:val="20"/>
      <w:lang w:eastAsia="uk-UA"/>
    </w:rPr>
  </w:style>
  <w:style w:type="table" w:customStyle="1" w:styleId="1">
    <w:name w:val="Сетка таблицы1"/>
    <w:basedOn w:val="a1"/>
    <w:next w:val="a9"/>
    <w:uiPriority w:val="59"/>
    <w:rsid w:val="00273C3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913D21-0613-41E1-96E4-6E7EC703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2521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2022-02-03T12:21:00Z</dcterms:created>
  <dcterms:modified xsi:type="dcterms:W3CDTF">2022-02-03T12:22:00Z</dcterms:modified>
</cp:coreProperties>
</file>