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8A473" w14:textId="77777777" w:rsidR="00FA7846" w:rsidRPr="00F66435" w:rsidRDefault="00FA7846" w:rsidP="00EF34F2">
      <w:pPr>
        <w:ind w:firstLine="426"/>
        <w:rPr>
          <w:sz w:val="2"/>
          <w:szCs w:val="2"/>
          <w:lang w:val="en-US"/>
        </w:rPr>
      </w:pPr>
      <w:bookmarkStart w:id="0" w:name="_GoBack"/>
      <w:bookmarkEnd w:id="0"/>
    </w:p>
    <w:p w14:paraId="7EA9AD5C" w14:textId="77777777" w:rsidR="00657593" w:rsidRPr="00566BA2" w:rsidRDefault="00657593" w:rsidP="00EF34F2">
      <w:pPr>
        <w:ind w:firstLine="426"/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2C7778" w14:paraId="1CC7113F" w14:textId="77777777" w:rsidTr="002C7778">
        <w:trPr>
          <w:trHeight w:val="851"/>
        </w:trPr>
        <w:tc>
          <w:tcPr>
            <w:tcW w:w="3208" w:type="dxa"/>
          </w:tcPr>
          <w:p w14:paraId="1B0FB346" w14:textId="77777777" w:rsidR="002C7778" w:rsidRDefault="002C7778" w:rsidP="007D3EF1"/>
        </w:tc>
        <w:tc>
          <w:tcPr>
            <w:tcW w:w="3226" w:type="dxa"/>
            <w:vMerge w:val="restart"/>
          </w:tcPr>
          <w:p w14:paraId="445D4A43" w14:textId="77777777" w:rsidR="002C7778" w:rsidRDefault="002C7778" w:rsidP="007D3EF1">
            <w:pPr>
              <w:jc w:val="center"/>
            </w:pPr>
            <w:r>
              <w:object w:dxaOrig="1595" w:dyaOrig="2201" w14:anchorId="5C1B36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pt;height:48.35pt" o:ole="">
                  <v:imagedata r:id="rId12" o:title=""/>
                </v:shape>
                <o:OLEObject Type="Embed" ProgID="CorelDraw.Graphic.16" ShapeID="_x0000_i1025" DrawAspect="Content" ObjectID="_1707677440" r:id="rId13"/>
              </w:object>
            </w:r>
          </w:p>
        </w:tc>
        <w:tc>
          <w:tcPr>
            <w:tcW w:w="3204" w:type="dxa"/>
          </w:tcPr>
          <w:p w14:paraId="49F6D145" w14:textId="77777777" w:rsidR="002C7778" w:rsidRDefault="002C7778" w:rsidP="007D3EF1"/>
        </w:tc>
      </w:tr>
      <w:tr w:rsidR="002C7778" w14:paraId="4CBDE3D1" w14:textId="77777777" w:rsidTr="002C7778">
        <w:tc>
          <w:tcPr>
            <w:tcW w:w="3208" w:type="dxa"/>
          </w:tcPr>
          <w:p w14:paraId="1BED54D0" w14:textId="77777777" w:rsidR="002C7778" w:rsidRDefault="002C7778" w:rsidP="007D3EF1"/>
        </w:tc>
        <w:tc>
          <w:tcPr>
            <w:tcW w:w="3226" w:type="dxa"/>
            <w:vMerge/>
          </w:tcPr>
          <w:p w14:paraId="7ADB6881" w14:textId="77777777" w:rsidR="002C7778" w:rsidRDefault="002C7778" w:rsidP="007D3EF1"/>
        </w:tc>
        <w:tc>
          <w:tcPr>
            <w:tcW w:w="3204" w:type="dxa"/>
          </w:tcPr>
          <w:p w14:paraId="4E451EDD" w14:textId="77777777" w:rsidR="002C7778" w:rsidRDefault="002C7778" w:rsidP="007D3EF1"/>
        </w:tc>
      </w:tr>
      <w:tr w:rsidR="002C7778" w14:paraId="3A7361A3" w14:textId="77777777" w:rsidTr="002C7778">
        <w:tc>
          <w:tcPr>
            <w:tcW w:w="9638" w:type="dxa"/>
            <w:gridSpan w:val="3"/>
          </w:tcPr>
          <w:p w14:paraId="2BD9B978" w14:textId="77777777" w:rsidR="002C7778" w:rsidRPr="00E10F0A" w:rsidRDefault="002C7778" w:rsidP="007D3EF1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5AAD03B0" w14:textId="77777777" w:rsidR="002C7778" w:rsidRDefault="002C7778" w:rsidP="007D3EF1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777576DD" w14:textId="77777777" w:rsidR="002C7778" w:rsidRPr="00566BA2" w:rsidRDefault="002C7778" w:rsidP="002C7778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2636"/>
        <w:gridCol w:w="1668"/>
        <w:gridCol w:w="1894"/>
      </w:tblGrid>
      <w:tr w:rsidR="002C7778" w14:paraId="403688BA" w14:textId="77777777" w:rsidTr="007D3EF1">
        <w:tc>
          <w:tcPr>
            <w:tcW w:w="3510" w:type="dxa"/>
            <w:vAlign w:val="bottom"/>
          </w:tcPr>
          <w:p w14:paraId="705DF584" w14:textId="030BCC96" w:rsidR="002C7778" w:rsidRPr="00FD4511" w:rsidRDefault="00FD4511" w:rsidP="0058051F">
            <w:pPr>
              <w:rPr>
                <w:lang w:val="ru-RU"/>
              </w:rPr>
            </w:pPr>
            <w:r>
              <w:rPr>
                <w:lang w:val="ru-RU"/>
              </w:rPr>
              <w:t xml:space="preserve">01 </w:t>
            </w:r>
            <w:proofErr w:type="spellStart"/>
            <w:r>
              <w:rPr>
                <w:lang w:val="ru-RU"/>
              </w:rPr>
              <w:t>березня</w:t>
            </w:r>
            <w:proofErr w:type="spellEnd"/>
            <w:r>
              <w:rPr>
                <w:lang w:val="ru-RU"/>
              </w:rPr>
              <w:t xml:space="preserve"> 202</w:t>
            </w:r>
            <w:r w:rsidR="0058051F">
              <w:rPr>
                <w:lang w:val="ru-RU"/>
              </w:rPr>
              <w:t>2</w:t>
            </w:r>
            <w:r>
              <w:rPr>
                <w:lang w:val="ru-RU"/>
              </w:rPr>
              <w:t xml:space="preserve"> року</w:t>
            </w:r>
          </w:p>
        </w:tc>
        <w:tc>
          <w:tcPr>
            <w:tcW w:w="2694" w:type="dxa"/>
          </w:tcPr>
          <w:p w14:paraId="5FA0C542" w14:textId="77777777" w:rsidR="002C7778" w:rsidRDefault="002C7778" w:rsidP="007D3EF1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35BC5C01" w14:textId="77777777" w:rsidR="002C7778" w:rsidRPr="008274C0" w:rsidRDefault="002C7778" w:rsidP="007D3EF1">
            <w:pPr>
              <w:jc w:val="right"/>
              <w:rPr>
                <w:lang w:val="en-US"/>
              </w:rPr>
            </w:pPr>
          </w:p>
        </w:tc>
        <w:tc>
          <w:tcPr>
            <w:tcW w:w="1937" w:type="dxa"/>
            <w:vAlign w:val="bottom"/>
          </w:tcPr>
          <w:p w14:paraId="162262D7" w14:textId="64444E7F" w:rsidR="002C7778" w:rsidRPr="00FD4511" w:rsidRDefault="00FD4511" w:rsidP="0058051F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r w:rsidR="0058051F">
              <w:rPr>
                <w:lang w:val="ru-RU"/>
              </w:rPr>
              <w:t>30</w:t>
            </w:r>
          </w:p>
        </w:tc>
      </w:tr>
    </w:tbl>
    <w:p w14:paraId="7726F7CC" w14:textId="77777777" w:rsidR="00AB332C" w:rsidRPr="00CD0CD4" w:rsidRDefault="00AB332C" w:rsidP="00EF34F2">
      <w:pPr>
        <w:ind w:firstLine="426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412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2"/>
      </w:tblGrid>
      <w:tr w:rsidR="00872716" w:rsidRPr="00093943" w14:paraId="1A7ED370" w14:textId="77777777" w:rsidTr="007F78D0">
        <w:trPr>
          <w:trHeight w:val="846"/>
          <w:jc w:val="center"/>
        </w:trPr>
        <w:tc>
          <w:tcPr>
            <w:tcW w:w="5000" w:type="pct"/>
          </w:tcPr>
          <w:p w14:paraId="2CFD564E" w14:textId="77777777" w:rsidR="00291FA8" w:rsidRPr="007F78D0" w:rsidRDefault="00872716" w:rsidP="00F548FA">
            <w:pPr>
              <w:tabs>
                <w:tab w:val="left" w:pos="0"/>
                <w:tab w:val="center" w:pos="3293"/>
              </w:tabs>
              <w:jc w:val="center"/>
              <w:rPr>
                <w:lang w:val="ru-RU"/>
              </w:rPr>
            </w:pPr>
            <w:r w:rsidRPr="005956E7">
              <w:rPr>
                <w:lang w:eastAsia="ru-RU"/>
              </w:rPr>
              <w:t xml:space="preserve">Про </w:t>
            </w:r>
            <w:proofErr w:type="spellStart"/>
            <w:r w:rsidR="003764E0">
              <w:rPr>
                <w:lang w:val="ru-RU" w:eastAsia="ru-RU"/>
              </w:rPr>
              <w:t>внесення</w:t>
            </w:r>
            <w:proofErr w:type="spellEnd"/>
            <w:r w:rsidR="003764E0">
              <w:rPr>
                <w:lang w:val="ru-RU" w:eastAsia="ru-RU"/>
              </w:rPr>
              <w:t xml:space="preserve"> з</w:t>
            </w:r>
            <w:r w:rsidR="00F548FA">
              <w:t>мін до постанови Правління Національного банку України від 24 лютого 2022 року</w:t>
            </w:r>
            <w:r w:rsidR="007F78D0" w:rsidRPr="007F78D0">
              <w:rPr>
                <w:lang w:val="ru-RU"/>
              </w:rPr>
              <w:t xml:space="preserve"> </w:t>
            </w:r>
            <w:r w:rsidR="007F78D0">
              <w:t>№</w:t>
            </w:r>
            <w:r w:rsidR="00AE072D">
              <w:t xml:space="preserve"> </w:t>
            </w:r>
            <w:r w:rsidR="007F78D0">
              <w:t>18</w:t>
            </w:r>
          </w:p>
          <w:p w14:paraId="0DE4B84B" w14:textId="77777777" w:rsidR="00872716" w:rsidRPr="00BD42B0" w:rsidRDefault="00872716" w:rsidP="00477094">
            <w:pPr>
              <w:tabs>
                <w:tab w:val="left" w:pos="0"/>
                <w:tab w:val="center" w:pos="3293"/>
              </w:tabs>
              <w:rPr>
                <w:rFonts w:eastAsiaTheme="minorEastAsia"/>
                <w:lang w:eastAsia="en-US"/>
              </w:rPr>
            </w:pPr>
          </w:p>
        </w:tc>
      </w:tr>
    </w:tbl>
    <w:p w14:paraId="0E824063" w14:textId="77777777" w:rsidR="00115984" w:rsidRDefault="00115984" w:rsidP="005D6D95">
      <w:pPr>
        <w:ind w:firstLine="567"/>
      </w:pPr>
    </w:p>
    <w:p w14:paraId="35ECE17E" w14:textId="77777777" w:rsidR="00115984" w:rsidRDefault="00115984" w:rsidP="005D6D95">
      <w:pPr>
        <w:ind w:firstLine="567"/>
      </w:pPr>
    </w:p>
    <w:p w14:paraId="5B937C35" w14:textId="43BA2853" w:rsidR="00872716" w:rsidRPr="003C47D0" w:rsidRDefault="00F548FA" w:rsidP="005D6D95">
      <w:pPr>
        <w:ind w:firstLine="567"/>
      </w:pPr>
      <w:r w:rsidRPr="003C47D0">
        <w:t>Відповідно до статей</w:t>
      </w:r>
      <w:r w:rsidR="00872716" w:rsidRPr="003C47D0">
        <w:t xml:space="preserve"> 7, </w:t>
      </w:r>
      <w:r w:rsidR="000F1E80" w:rsidRPr="003C47D0">
        <w:t xml:space="preserve">15, </w:t>
      </w:r>
      <w:r w:rsidR="00872716" w:rsidRPr="003C47D0">
        <w:t>56 Закону України “Про Національний банк України</w:t>
      </w:r>
      <w:r w:rsidR="00703C58">
        <w:t>”</w:t>
      </w:r>
      <w:r w:rsidR="00B60397">
        <w:t>,</w:t>
      </w:r>
      <w:r w:rsidR="00703C58">
        <w:t xml:space="preserve"> </w:t>
      </w:r>
      <w:r w:rsidR="005956E7" w:rsidRPr="003C47D0">
        <w:t xml:space="preserve">з метою </w:t>
      </w:r>
      <w:r w:rsidR="000F1E80" w:rsidRPr="003C47D0">
        <w:t xml:space="preserve">визначення особливостей функціонування грошово-кредитного та валютного ринків </w:t>
      </w:r>
      <w:r w:rsidR="00B60397">
        <w:t>у</w:t>
      </w:r>
      <w:r w:rsidR="00B60397" w:rsidRPr="003C47D0">
        <w:t xml:space="preserve"> </w:t>
      </w:r>
      <w:r w:rsidR="000F1E80" w:rsidRPr="003C47D0">
        <w:t xml:space="preserve">період </w:t>
      </w:r>
      <w:r w:rsidR="001A3F14">
        <w:t>введення</w:t>
      </w:r>
      <w:r w:rsidR="000F1E80" w:rsidRPr="003C47D0">
        <w:t xml:space="preserve"> воєнного стану </w:t>
      </w:r>
      <w:r w:rsidR="00872716" w:rsidRPr="003C47D0">
        <w:t xml:space="preserve">Правління Національного банку України </w:t>
      </w:r>
      <w:r w:rsidR="00872716" w:rsidRPr="003C47D0">
        <w:rPr>
          <w:b/>
        </w:rPr>
        <w:t>постановляє</w:t>
      </w:r>
      <w:r w:rsidR="00872716" w:rsidRPr="003C47D0">
        <w:t>:</w:t>
      </w:r>
    </w:p>
    <w:p w14:paraId="4410EA80" w14:textId="77777777" w:rsidR="00115984" w:rsidRDefault="00115984" w:rsidP="005D6D95">
      <w:pPr>
        <w:tabs>
          <w:tab w:val="left" w:pos="0"/>
          <w:tab w:val="left" w:pos="567"/>
          <w:tab w:val="center" w:pos="3293"/>
        </w:tabs>
        <w:ind w:firstLine="567"/>
      </w:pPr>
    </w:p>
    <w:p w14:paraId="580103E5" w14:textId="77777777" w:rsidR="00830912" w:rsidRDefault="00F548FA" w:rsidP="005D6D95">
      <w:pPr>
        <w:tabs>
          <w:tab w:val="left" w:pos="0"/>
          <w:tab w:val="left" w:pos="567"/>
          <w:tab w:val="center" w:pos="3293"/>
        </w:tabs>
        <w:ind w:firstLine="567"/>
      </w:pPr>
      <w:r w:rsidRPr="003C47D0">
        <w:tab/>
      </w:r>
    </w:p>
    <w:p w14:paraId="39FF4866" w14:textId="77777777" w:rsidR="003764E0" w:rsidRDefault="003D206A" w:rsidP="003764E0">
      <w:pPr>
        <w:ind w:firstLine="709"/>
        <w:rPr>
          <w:lang w:val="ru-RU"/>
        </w:rPr>
      </w:pPr>
      <w:r>
        <w:t xml:space="preserve">1. </w:t>
      </w:r>
      <w:r w:rsidR="003764E0">
        <w:rPr>
          <w:lang w:val="ru-RU"/>
        </w:rPr>
        <w:t xml:space="preserve">Внести </w:t>
      </w:r>
      <w:r w:rsidR="00115984">
        <w:t xml:space="preserve">до </w:t>
      </w:r>
      <w:r w:rsidR="00115984" w:rsidRPr="00022FE5">
        <w:t xml:space="preserve">постанови Правління Національного банку України від </w:t>
      </w:r>
      <w:proofErr w:type="gramStart"/>
      <w:r w:rsidR="00115984" w:rsidRPr="00022FE5">
        <w:t>24</w:t>
      </w:r>
      <w:r w:rsidR="00115984">
        <w:t>  лютого</w:t>
      </w:r>
      <w:proofErr w:type="gramEnd"/>
      <w:r w:rsidR="00115984">
        <w:t> </w:t>
      </w:r>
      <w:r w:rsidR="00115984" w:rsidRPr="00022FE5">
        <w:t>2022 року №</w:t>
      </w:r>
      <w:r w:rsidR="00115984">
        <w:t> </w:t>
      </w:r>
      <w:r w:rsidR="00115984" w:rsidRPr="00022FE5">
        <w:t xml:space="preserve">18 </w:t>
      </w:r>
      <w:r w:rsidR="00115984" w:rsidRPr="003C47D0">
        <w:t>“</w:t>
      </w:r>
      <w:r w:rsidR="00115984" w:rsidRPr="00022FE5">
        <w:t xml:space="preserve">Про роботу банківської системи в період </w:t>
      </w:r>
      <w:r w:rsidR="00115984" w:rsidRPr="003D206A">
        <w:t>запровадження воєнного стану”</w:t>
      </w:r>
      <w:r w:rsidR="00115984">
        <w:t xml:space="preserve"> (зі змінами), </w:t>
      </w:r>
      <w:proofErr w:type="spellStart"/>
      <w:r w:rsidR="003764E0">
        <w:rPr>
          <w:lang w:val="ru-RU"/>
        </w:rPr>
        <w:t>такі</w:t>
      </w:r>
      <w:proofErr w:type="spellEnd"/>
      <w:r w:rsidR="003764E0">
        <w:rPr>
          <w:lang w:val="ru-RU"/>
        </w:rPr>
        <w:t xml:space="preserve"> </w:t>
      </w:r>
      <w:proofErr w:type="spellStart"/>
      <w:r w:rsidR="003764E0">
        <w:rPr>
          <w:lang w:val="ru-RU"/>
        </w:rPr>
        <w:t>зміни</w:t>
      </w:r>
      <w:proofErr w:type="spellEnd"/>
      <w:r w:rsidR="003764E0">
        <w:rPr>
          <w:lang w:val="ru-RU"/>
        </w:rPr>
        <w:t>:</w:t>
      </w:r>
    </w:p>
    <w:p w14:paraId="11895397" w14:textId="77777777" w:rsidR="003764E0" w:rsidRDefault="003764E0" w:rsidP="003764E0">
      <w:pPr>
        <w:ind w:firstLine="709"/>
        <w:rPr>
          <w:lang w:val="ru-RU"/>
        </w:rPr>
      </w:pPr>
    </w:p>
    <w:p w14:paraId="5C5875DC" w14:textId="16C76386" w:rsidR="003764E0" w:rsidRDefault="003764E0" w:rsidP="003764E0">
      <w:pPr>
        <w:ind w:left="709"/>
      </w:pPr>
      <w:r>
        <w:t>1) п</w:t>
      </w:r>
      <w:r w:rsidR="00E24683">
        <w:t>ункт</w:t>
      </w:r>
      <w:r w:rsidR="000B638A">
        <w:rPr>
          <w:lang w:val="ru-RU"/>
        </w:rPr>
        <w:t>и</w:t>
      </w:r>
      <w:r w:rsidR="00E24683">
        <w:t xml:space="preserve"> 5</w:t>
      </w:r>
      <w:r w:rsidR="00887374">
        <w:t xml:space="preserve"> та 12 </w:t>
      </w:r>
      <w:r w:rsidR="00E24683">
        <w:t xml:space="preserve"> викласти в такій редакції:</w:t>
      </w:r>
    </w:p>
    <w:p w14:paraId="48AE66FE" w14:textId="77777777" w:rsidR="003764E0" w:rsidRDefault="00E24683" w:rsidP="00E92DB4">
      <w:pPr>
        <w:ind w:firstLine="567"/>
      </w:pPr>
      <w:r w:rsidRPr="003C47D0">
        <w:t>“</w:t>
      </w:r>
      <w:r w:rsidR="004075D0" w:rsidRPr="00D660CE">
        <w:t xml:space="preserve">5. Заборонити </w:t>
      </w:r>
      <w:r w:rsidR="003764E0">
        <w:t>видачу</w:t>
      </w:r>
      <w:r w:rsidR="004075D0" w:rsidRPr="00D660CE">
        <w:t xml:space="preserve"> готівкових коштів з рахунку клієнта в іноземній валюті в обсязі, що перевищує в еквіваленті </w:t>
      </w:r>
      <w:r w:rsidR="00115984">
        <w:t>30</w:t>
      </w:r>
      <w:r w:rsidR="004075D0" w:rsidRPr="00D660CE">
        <w:t xml:space="preserve"> 000 гривень в день (</w:t>
      </w:r>
      <w:r w:rsidR="003764E0">
        <w:t xml:space="preserve">видача здійснюється </w:t>
      </w:r>
      <w:r w:rsidR="004075D0" w:rsidRPr="00D660CE">
        <w:t>без нарахування та зняття комісій), крім зняття готівкових коштів</w:t>
      </w:r>
      <w:r w:rsidR="003764E0">
        <w:t xml:space="preserve"> в іноземній валюті </w:t>
      </w:r>
      <w:r w:rsidR="004075D0" w:rsidRPr="00D660CE">
        <w:t xml:space="preserve"> з рахунків:</w:t>
      </w:r>
    </w:p>
    <w:p w14:paraId="65B1F197" w14:textId="77777777" w:rsidR="003764E0" w:rsidRDefault="003764E0" w:rsidP="00E92DB4">
      <w:pPr>
        <w:ind w:firstLine="567"/>
      </w:pPr>
    </w:p>
    <w:p w14:paraId="768E2D75" w14:textId="73DCC5F3" w:rsidR="00A840CD" w:rsidRDefault="004075D0" w:rsidP="00E92DB4">
      <w:pPr>
        <w:ind w:firstLine="567"/>
      </w:pPr>
      <w:r w:rsidRPr="00D660CE">
        <w:t>1) підприємств та установ, що забезпечують виконання мобілізаційних планів (завдань), Уряду</w:t>
      </w:r>
      <w:r w:rsidR="0014210E">
        <w:t xml:space="preserve"> України</w:t>
      </w:r>
      <w:r w:rsidRPr="00D660CE">
        <w:t xml:space="preserve"> та на підставі окремих дозволів Національного банку України;</w:t>
      </w:r>
    </w:p>
    <w:p w14:paraId="4772C828" w14:textId="77777777" w:rsidR="00A840CD" w:rsidRDefault="00A840CD" w:rsidP="00E92DB4">
      <w:pPr>
        <w:ind w:firstLine="567"/>
      </w:pPr>
    </w:p>
    <w:p w14:paraId="19757AAE" w14:textId="57A9D6EF" w:rsidR="00E24683" w:rsidRPr="00E24683" w:rsidRDefault="004075D0" w:rsidP="00E92DB4">
      <w:pPr>
        <w:ind w:firstLine="567"/>
      </w:pPr>
      <w:r w:rsidRPr="00D660CE">
        <w:t xml:space="preserve">2) у філіях, відділеннях банків, які розташовані на територіях, що </w:t>
      </w:r>
      <w:r w:rsidR="00B60397">
        <w:t>перебувають</w:t>
      </w:r>
      <w:r w:rsidR="00B60397" w:rsidRPr="00D660CE">
        <w:t xml:space="preserve"> </w:t>
      </w:r>
      <w:r w:rsidRPr="00D660CE">
        <w:t xml:space="preserve">під загрозою окупації державою-агресором/державою-окупантом </w:t>
      </w:r>
      <w:r w:rsidR="00A840CD">
        <w:t xml:space="preserve"> </w:t>
      </w:r>
      <w:r w:rsidR="00A840CD" w:rsidRPr="00A840CD">
        <w:t xml:space="preserve">(видача здійснюється у межах залишку коштів </w:t>
      </w:r>
      <w:r w:rsidR="00E940AB">
        <w:t xml:space="preserve">на рахунку за наявності готівкових коштів </w:t>
      </w:r>
      <w:r w:rsidR="00A96E1E">
        <w:t>в касі філії/відділення</w:t>
      </w:r>
      <w:r w:rsidR="00A840CD" w:rsidRPr="00A840CD">
        <w:t>). Рішення про видачу таких коштів приймається керівником філії/відділення банку.</w:t>
      </w:r>
      <w:r w:rsidR="00E24683" w:rsidRPr="003D206A">
        <w:t>”</w:t>
      </w:r>
      <w:r w:rsidR="00E24683">
        <w:t>;</w:t>
      </w:r>
    </w:p>
    <w:p w14:paraId="4AF01803" w14:textId="77777777" w:rsidR="00E24683" w:rsidRDefault="00E24683" w:rsidP="003764E0">
      <w:pPr>
        <w:ind w:left="568"/>
      </w:pPr>
    </w:p>
    <w:p w14:paraId="6968260B" w14:textId="77777777" w:rsidR="00A840CD" w:rsidRDefault="00A840CD" w:rsidP="00A840CD">
      <w:pPr>
        <w:ind w:firstLine="567"/>
      </w:pPr>
      <w:r w:rsidRPr="003C47D0">
        <w:lastRenderedPageBreak/>
        <w:t>“</w:t>
      </w:r>
      <w:r w:rsidRPr="00A840CD">
        <w:t xml:space="preserve">12. Уповноваженим установам забороняється здійснювати за дорученням клієнтів торгівлю валютними цінностями, крім випадків: </w:t>
      </w:r>
    </w:p>
    <w:p w14:paraId="5B886536" w14:textId="77777777" w:rsidR="00A840CD" w:rsidRDefault="00A840CD" w:rsidP="00A840CD">
      <w:pPr>
        <w:ind w:firstLine="567"/>
      </w:pPr>
    </w:p>
    <w:p w14:paraId="1A9FB411" w14:textId="77777777" w:rsidR="00A840CD" w:rsidRDefault="00A840CD" w:rsidP="00A840CD">
      <w:pPr>
        <w:ind w:firstLine="567"/>
      </w:pPr>
      <w:r>
        <w:t>1</w:t>
      </w:r>
      <w:r w:rsidRPr="00A840CD">
        <w:t xml:space="preserve">)  продажу клієнтами іноземної валюти в готівковій/безготівковій формі банкам, а також в готівковій формі небанківським фінансовим установам та оператору поштового зв’язку. Куплена готівкова валюта небанківськими фінансовими установами та оператором поштового зв’язку протягом операційного дня, включаючи залишки купленої іноземної валюти в касах таких установ на момент прийняття цієї постанови, має бути зарахована на їх власні рахунки в банках не пізніше наступного робочого дня; </w:t>
      </w:r>
    </w:p>
    <w:p w14:paraId="7BCBB5C8" w14:textId="77777777" w:rsidR="00A840CD" w:rsidRDefault="00A840CD" w:rsidP="00A840CD">
      <w:pPr>
        <w:ind w:firstLine="567"/>
      </w:pPr>
    </w:p>
    <w:p w14:paraId="5109B00B" w14:textId="77777777" w:rsidR="00A840CD" w:rsidRDefault="00A840CD" w:rsidP="00A840CD">
      <w:pPr>
        <w:ind w:firstLine="567"/>
      </w:pPr>
      <w:r>
        <w:t>2</w:t>
      </w:r>
      <w:r w:rsidRPr="00A840CD">
        <w:t xml:space="preserve">) торгівлі валютними цінностями, що здійснюється банками з іншими банками на умовах </w:t>
      </w:r>
      <w:r w:rsidRPr="003C47D0">
        <w:t>“</w:t>
      </w:r>
      <w:proofErr w:type="spellStart"/>
      <w:r w:rsidRPr="00A840CD">
        <w:t>своп</w:t>
      </w:r>
      <w:proofErr w:type="spellEnd"/>
      <w:r w:rsidRPr="003D206A">
        <w:t>”</w:t>
      </w:r>
      <w:r w:rsidRPr="00A840CD">
        <w:t>, іноземними фінансовими установами, Національним банком України, міжнародними фінансовими організаціями, членом яких є Україна, та міжнародним</w:t>
      </w:r>
      <w:r w:rsidR="00CE4347">
        <w:t>и</w:t>
      </w:r>
      <w:r w:rsidRPr="00A840CD">
        <w:t xml:space="preserve"> фінансовими організаціями, за договорами з якими Україна зобов’язалася забезпечувати правовий режим, що надається іншим міжнародним фінансовим організаціям (далі – МФО); </w:t>
      </w:r>
    </w:p>
    <w:p w14:paraId="7BB36F88" w14:textId="77777777" w:rsidR="00A840CD" w:rsidRDefault="00A840CD" w:rsidP="00A840CD">
      <w:pPr>
        <w:ind w:firstLine="567"/>
      </w:pPr>
    </w:p>
    <w:p w14:paraId="2DCAB6EF" w14:textId="77777777" w:rsidR="00A840CD" w:rsidRDefault="00A840CD" w:rsidP="00A840CD">
      <w:pPr>
        <w:ind w:firstLine="567"/>
      </w:pPr>
      <w:r>
        <w:t>3</w:t>
      </w:r>
      <w:r w:rsidRPr="00A840CD">
        <w:t>) здійснення між банками валютних операцій з обміну іноземної валюти в межах 1 групи Класифікатора </w:t>
      </w:r>
      <w:hyperlink r:id="rId14" w:anchor="n15" w:tgtFrame="_blank" w:history="1">
        <w:r w:rsidRPr="00A840CD">
          <w:t>іноземних валют та банківських металів</w:t>
        </w:r>
      </w:hyperlink>
      <w:r w:rsidRPr="00A840CD">
        <w:t>, затвердженого постановою Правління Національного банку України від 04</w:t>
      </w:r>
      <w:r>
        <w:t> </w:t>
      </w:r>
      <w:r w:rsidRPr="00A840CD">
        <w:t xml:space="preserve"> лютого 1998 року № 34 (у редакції постанови Правління Національного банку України від 19 квітня 2016 року № 269) (зі змінами);</w:t>
      </w:r>
    </w:p>
    <w:p w14:paraId="54D8B27C" w14:textId="77777777" w:rsidR="00A840CD" w:rsidRDefault="00A840CD" w:rsidP="00A840CD">
      <w:pPr>
        <w:ind w:firstLine="567"/>
      </w:pPr>
    </w:p>
    <w:p w14:paraId="184419B6" w14:textId="1ADC4017" w:rsidR="00A840CD" w:rsidRDefault="00A840CD" w:rsidP="00A840CD">
      <w:pPr>
        <w:ind w:firstLine="567"/>
      </w:pPr>
      <w:r>
        <w:t>4</w:t>
      </w:r>
      <w:r w:rsidRPr="00A840CD">
        <w:t xml:space="preserve">) купівлі іноземної валюти з метою проведення валютних операцій, визначених </w:t>
      </w:r>
      <w:r w:rsidR="006229D0">
        <w:t>у</w:t>
      </w:r>
      <w:r w:rsidR="006229D0" w:rsidRPr="00A840CD">
        <w:t xml:space="preserve"> </w:t>
      </w:r>
      <w:r w:rsidRPr="00A840CD">
        <w:t xml:space="preserve">пункті 14 цієї </w:t>
      </w:r>
      <w:r w:rsidR="006229D0">
        <w:t>п</w:t>
      </w:r>
      <w:r w:rsidR="006229D0" w:rsidRPr="00A840CD">
        <w:t>останови</w:t>
      </w:r>
      <w:r w:rsidRPr="00A840CD">
        <w:t>;</w:t>
      </w:r>
    </w:p>
    <w:p w14:paraId="079B2CB8" w14:textId="77777777" w:rsidR="00A840CD" w:rsidRDefault="00A840CD" w:rsidP="00A840CD">
      <w:pPr>
        <w:ind w:firstLine="567"/>
      </w:pPr>
    </w:p>
    <w:p w14:paraId="670F3AE6" w14:textId="79B65E2A" w:rsidR="00A840CD" w:rsidRDefault="00A840CD" w:rsidP="00A840CD">
      <w:pPr>
        <w:ind w:firstLine="567"/>
      </w:pPr>
      <w:r>
        <w:t>5</w:t>
      </w:r>
      <w:r w:rsidRPr="00A840CD">
        <w:t xml:space="preserve">) купівлі банком іноземної валюти </w:t>
      </w:r>
      <w:r w:rsidR="006229D0">
        <w:t>в</w:t>
      </w:r>
      <w:r w:rsidR="006229D0" w:rsidRPr="00A840CD">
        <w:t xml:space="preserve"> </w:t>
      </w:r>
      <w:r w:rsidRPr="00A840CD">
        <w:t>іншого банку за курсом, визначеним згідно з вимогами абзацу другого/третього пункту 12</w:t>
      </w:r>
      <w:r w:rsidRPr="00A840CD">
        <w:rPr>
          <w:vertAlign w:val="superscript"/>
        </w:rPr>
        <w:t>1</w:t>
      </w:r>
      <w:r w:rsidRPr="00A840CD">
        <w:t xml:space="preserve"> цієї </w:t>
      </w:r>
      <w:r w:rsidR="006229D0">
        <w:t>п</w:t>
      </w:r>
      <w:r w:rsidR="006229D0" w:rsidRPr="00A840CD">
        <w:t>останови</w:t>
      </w:r>
      <w:r w:rsidRPr="00A840CD">
        <w:t xml:space="preserve">, виключно для подальшого її продажу клієнту з метою проведення валютних операцій, наведених </w:t>
      </w:r>
      <w:r w:rsidR="006229D0">
        <w:t>у</w:t>
      </w:r>
      <w:r w:rsidR="006229D0" w:rsidRPr="00A840CD">
        <w:t xml:space="preserve"> </w:t>
      </w:r>
      <w:r w:rsidRPr="00A840CD">
        <w:t xml:space="preserve">пункті 14 цієї </w:t>
      </w:r>
      <w:r w:rsidR="006229D0">
        <w:t>п</w:t>
      </w:r>
      <w:r w:rsidR="006229D0" w:rsidRPr="00A840CD">
        <w:t>останови</w:t>
      </w:r>
      <w:r w:rsidR="00B73AD3">
        <w:t>.”</w:t>
      </w:r>
      <w:r w:rsidRPr="00A840CD">
        <w:t>;</w:t>
      </w:r>
    </w:p>
    <w:p w14:paraId="4E538243" w14:textId="77777777" w:rsidR="00A840CD" w:rsidRDefault="00A840CD" w:rsidP="00A840CD">
      <w:pPr>
        <w:ind w:firstLine="567"/>
      </w:pPr>
    </w:p>
    <w:p w14:paraId="74B93614" w14:textId="644763F9" w:rsidR="002945AC" w:rsidRDefault="00887374" w:rsidP="00A840CD">
      <w:pPr>
        <w:ind w:firstLine="567"/>
      </w:pPr>
      <w:r>
        <w:t>2</w:t>
      </w:r>
      <w:r w:rsidR="00D92D1E">
        <w:t xml:space="preserve">) </w:t>
      </w:r>
      <w:r w:rsidR="002945AC">
        <w:t>у пункті 12</w:t>
      </w:r>
      <w:r w:rsidR="002945AC" w:rsidRPr="00D92D1E">
        <w:rPr>
          <w:vertAlign w:val="superscript"/>
        </w:rPr>
        <w:t>1</w:t>
      </w:r>
      <w:r w:rsidR="002945AC" w:rsidRPr="002945AC">
        <w:t>:</w:t>
      </w:r>
    </w:p>
    <w:p w14:paraId="005C9322" w14:textId="77777777" w:rsidR="002945AC" w:rsidRDefault="00A941E3" w:rsidP="00A840CD">
      <w:pPr>
        <w:ind w:firstLine="567"/>
      </w:pPr>
      <w:r>
        <w:t>абзац</w:t>
      </w:r>
      <w:r w:rsidR="00B103E7">
        <w:t xml:space="preserve"> перш</w:t>
      </w:r>
      <w:r>
        <w:t>ий викласти в такій редакції</w:t>
      </w:r>
      <w:r w:rsidR="002945AC">
        <w:t>:</w:t>
      </w:r>
    </w:p>
    <w:p w14:paraId="7A85282F" w14:textId="3C3B2C13" w:rsidR="00A840CD" w:rsidRDefault="00A941E3" w:rsidP="00A840CD">
      <w:pPr>
        <w:ind w:firstLine="567"/>
      </w:pPr>
      <w:r w:rsidRPr="000A55C3">
        <w:t>“</w:t>
      </w:r>
      <w:r w:rsidRPr="00A941E3">
        <w:t>12</w:t>
      </w:r>
      <w:r w:rsidRPr="00A941E3">
        <w:rPr>
          <w:vertAlign w:val="superscript"/>
        </w:rPr>
        <w:t>1</w:t>
      </w:r>
      <w:r w:rsidRPr="00A941E3">
        <w:t>.  Уповноважені установи здійснюють операції з купівлі</w:t>
      </w:r>
      <w:r w:rsidR="00D660CE">
        <w:t xml:space="preserve"> </w:t>
      </w:r>
      <w:r w:rsidR="00115984">
        <w:t>за дорученням клієнтів</w:t>
      </w:r>
      <w:r w:rsidR="00D92D1E">
        <w:t xml:space="preserve"> </w:t>
      </w:r>
      <w:r w:rsidRPr="00A941E3">
        <w:t xml:space="preserve"> (які дозволені підпунктами 1</w:t>
      </w:r>
      <w:r>
        <w:t xml:space="preserve"> </w:t>
      </w:r>
      <w:r w:rsidRPr="00A941E3">
        <w:t xml:space="preserve">та </w:t>
      </w:r>
      <w:r w:rsidR="00A840CD">
        <w:t>4</w:t>
      </w:r>
      <w:r w:rsidRPr="00A941E3">
        <w:t xml:space="preserve"> пункту 12 цієї </w:t>
      </w:r>
      <w:r w:rsidR="00B73AD3">
        <w:t>п</w:t>
      </w:r>
      <w:r w:rsidR="00B73AD3" w:rsidRPr="00A941E3">
        <w:t>останови</w:t>
      </w:r>
      <w:r w:rsidRPr="00A941E3">
        <w:t>) та продажу безготівкової  іноземної валюти:</w:t>
      </w:r>
      <w:r w:rsidR="002945AC">
        <w:t>”;</w:t>
      </w:r>
    </w:p>
    <w:p w14:paraId="6163930D" w14:textId="77777777" w:rsidR="00A840CD" w:rsidRDefault="002945AC" w:rsidP="00A840CD">
      <w:pPr>
        <w:ind w:firstLine="567"/>
      </w:pPr>
      <w:r>
        <w:t xml:space="preserve">в абзаці </w:t>
      </w:r>
      <w:r w:rsidR="006C2F6F">
        <w:t>другому</w:t>
      </w:r>
      <w:r>
        <w:t xml:space="preserve"> слова </w:t>
      </w:r>
      <w:r w:rsidRPr="000A55C3">
        <w:t>“</w:t>
      </w:r>
      <w:r>
        <w:t>за офіційним курсом” замінити словами</w:t>
      </w:r>
      <w:r w:rsidR="00B73AD3">
        <w:t xml:space="preserve"> та цифрою</w:t>
      </w:r>
      <w:r>
        <w:t xml:space="preserve"> </w:t>
      </w:r>
      <w:r w:rsidRPr="000A55C3">
        <w:t>“</w:t>
      </w:r>
      <w:r w:rsidRPr="0087365A">
        <w:t xml:space="preserve">за курсом, що може відхилятися не більше ніж на 1% </w:t>
      </w:r>
      <w:r>
        <w:t xml:space="preserve">від </w:t>
      </w:r>
      <w:r w:rsidR="00D660CE">
        <w:t xml:space="preserve">офіційного </w:t>
      </w:r>
      <w:r w:rsidR="008C4D87">
        <w:t xml:space="preserve"> </w:t>
      </w:r>
      <w:r>
        <w:t>курсу”;</w:t>
      </w:r>
    </w:p>
    <w:p w14:paraId="440D4B3D" w14:textId="77777777" w:rsidR="00A840CD" w:rsidRDefault="006C2F6F" w:rsidP="00A840CD">
      <w:pPr>
        <w:ind w:firstLine="567"/>
      </w:pPr>
      <w:r>
        <w:t xml:space="preserve">абзац третій після слів </w:t>
      </w:r>
      <w:r w:rsidRPr="000A55C3">
        <w:t>“</w:t>
      </w:r>
      <w:r>
        <w:t xml:space="preserve">за курсом,” доповнити словами </w:t>
      </w:r>
      <w:r w:rsidR="00B73AD3">
        <w:t xml:space="preserve">та цифрою </w:t>
      </w:r>
      <w:r w:rsidRPr="000A55C3">
        <w:t>“</w:t>
      </w:r>
      <w:r w:rsidRPr="0087365A">
        <w:t xml:space="preserve">що може відхилятися не більше ніж на 1% від </w:t>
      </w:r>
      <w:r w:rsidR="00B73AD3">
        <w:t xml:space="preserve">офіційного </w:t>
      </w:r>
      <w:r w:rsidRPr="0087365A">
        <w:t>курсу</w:t>
      </w:r>
      <w:r>
        <w:t>,”;</w:t>
      </w:r>
    </w:p>
    <w:p w14:paraId="4D0C441E" w14:textId="77777777" w:rsidR="00A840CD" w:rsidRDefault="00A840CD" w:rsidP="00A840CD">
      <w:pPr>
        <w:ind w:firstLine="567"/>
      </w:pPr>
    </w:p>
    <w:p w14:paraId="6A9E0E62" w14:textId="4516A84C" w:rsidR="00A840CD" w:rsidRDefault="006801AC" w:rsidP="00A840CD">
      <w:pPr>
        <w:ind w:firstLine="567"/>
      </w:pPr>
      <w:r w:rsidRPr="006801AC">
        <w:rPr>
          <w:lang w:val="ru-RU"/>
        </w:rPr>
        <w:t>3</w:t>
      </w:r>
      <w:r w:rsidR="00A840CD">
        <w:t xml:space="preserve">) </w:t>
      </w:r>
      <w:r w:rsidR="006C2F6F" w:rsidRPr="00EF5769">
        <w:t>постанову після пункту 12</w:t>
      </w:r>
      <w:r w:rsidR="006C2F6F" w:rsidRPr="003764E0">
        <w:rPr>
          <w:vertAlign w:val="superscript"/>
        </w:rPr>
        <w:t>1</w:t>
      </w:r>
      <w:r w:rsidR="006C2F6F" w:rsidRPr="00EF5769">
        <w:t xml:space="preserve"> доповнити новим </w:t>
      </w:r>
      <w:proofErr w:type="gramStart"/>
      <w:r w:rsidR="006C2F6F" w:rsidRPr="00EF5769">
        <w:t xml:space="preserve">пунктом  </w:t>
      </w:r>
      <w:r w:rsidR="00B73AD3">
        <w:t>12</w:t>
      </w:r>
      <w:r w:rsidR="00B73AD3" w:rsidRPr="006801AC">
        <w:rPr>
          <w:vertAlign w:val="superscript"/>
        </w:rPr>
        <w:t>2</w:t>
      </w:r>
      <w:proofErr w:type="gramEnd"/>
      <w:r w:rsidR="00B73AD3">
        <w:rPr>
          <w:vertAlign w:val="superscript"/>
        </w:rPr>
        <w:t xml:space="preserve"> </w:t>
      </w:r>
      <w:r w:rsidR="006C2F6F" w:rsidRPr="00EF5769">
        <w:t>такого змісту:</w:t>
      </w:r>
    </w:p>
    <w:p w14:paraId="4C9ABD7D" w14:textId="77777777" w:rsidR="00A840CD" w:rsidRDefault="006C2F6F" w:rsidP="00A840CD">
      <w:pPr>
        <w:ind w:firstLine="567"/>
      </w:pPr>
      <w:r w:rsidRPr="00EF5769">
        <w:t>“12</w:t>
      </w:r>
      <w:r w:rsidRPr="00EF5769">
        <w:rPr>
          <w:vertAlign w:val="superscript"/>
        </w:rPr>
        <w:t>2</w:t>
      </w:r>
      <w:r w:rsidRPr="00EF5769">
        <w:t>.</w:t>
      </w:r>
      <w:r w:rsidR="0087365A">
        <w:t xml:space="preserve"> </w:t>
      </w:r>
      <w:r w:rsidRPr="00EF5769">
        <w:t>Уповноважені установи здійснюють купівл</w:t>
      </w:r>
      <w:r w:rsidR="00CE26FD">
        <w:t xml:space="preserve">ю </w:t>
      </w:r>
      <w:r w:rsidR="001B76EB" w:rsidRPr="00EF5769">
        <w:t>у клієнтів</w:t>
      </w:r>
      <w:r w:rsidR="001B76EB">
        <w:t xml:space="preserve"> </w:t>
      </w:r>
      <w:r w:rsidR="00CE26FD">
        <w:t>готівк</w:t>
      </w:r>
      <w:r w:rsidR="007F1FB8">
        <w:t>ової</w:t>
      </w:r>
      <w:r w:rsidRPr="00EF5769">
        <w:t xml:space="preserve"> іноземної валюти: </w:t>
      </w:r>
    </w:p>
    <w:p w14:paraId="67642FDC" w14:textId="77777777" w:rsidR="00A840CD" w:rsidRDefault="00A840CD" w:rsidP="00A840CD">
      <w:pPr>
        <w:ind w:firstLine="567"/>
      </w:pPr>
    </w:p>
    <w:p w14:paraId="098D07C2" w14:textId="77777777" w:rsidR="00A840CD" w:rsidRDefault="00A840CD" w:rsidP="00A840CD">
      <w:pPr>
        <w:ind w:firstLine="567"/>
      </w:pPr>
      <w:r>
        <w:t xml:space="preserve">1) </w:t>
      </w:r>
      <w:r w:rsidR="006C2F6F" w:rsidRPr="00EF5769">
        <w:t xml:space="preserve">в доларах США – за офіційним </w:t>
      </w:r>
      <w:r w:rsidR="006C2F6F" w:rsidRPr="00EF5769">
        <w:rPr>
          <w:lang w:val="ru-RU"/>
        </w:rPr>
        <w:t>курсом</w:t>
      </w:r>
      <w:r w:rsidR="006C2F6F" w:rsidRPr="00EF5769">
        <w:t xml:space="preserve"> Національного банку України, який діє в день здійснення операції; </w:t>
      </w:r>
    </w:p>
    <w:p w14:paraId="026F421F" w14:textId="77777777" w:rsidR="00A840CD" w:rsidRDefault="00A840CD" w:rsidP="00A840CD">
      <w:pPr>
        <w:ind w:firstLine="567"/>
      </w:pPr>
    </w:p>
    <w:p w14:paraId="01484BEC" w14:textId="11434BD2" w:rsidR="00A840CD" w:rsidRDefault="00A840CD" w:rsidP="00A840CD">
      <w:pPr>
        <w:ind w:firstLine="567"/>
      </w:pPr>
      <w:r>
        <w:t xml:space="preserve">2) </w:t>
      </w:r>
      <w:r w:rsidR="006C2F6F" w:rsidRPr="00EF5769">
        <w:t>в інших іноземних валютах – за курсом, який визначається на підставі офіційного курсу гривні до долара США, що діє</w:t>
      </w:r>
      <w:r w:rsidR="006C2F6F">
        <w:t xml:space="preserve"> в день здійснення операції, а також інформації про поточні курси іноземних валют до долара США (або долара США до іноземних валют) на міжнародних валютних ринках, які отримуються через </w:t>
      </w:r>
      <w:r w:rsidR="00B73AD3">
        <w:t>торговельно</w:t>
      </w:r>
      <w:r w:rsidR="006C2F6F">
        <w:t>-інформаційні системи на момент встановлення готівкового курсу.</w:t>
      </w:r>
      <w:r w:rsidR="00651EF1">
        <w:t>”;</w:t>
      </w:r>
    </w:p>
    <w:p w14:paraId="4D955A1A" w14:textId="77777777" w:rsidR="00A840CD" w:rsidRDefault="00A840CD" w:rsidP="00A840CD">
      <w:pPr>
        <w:ind w:firstLine="567"/>
      </w:pPr>
    </w:p>
    <w:p w14:paraId="75AE7F36" w14:textId="169F9E5E" w:rsidR="00A840CD" w:rsidRDefault="006801AC" w:rsidP="00A840CD">
      <w:pPr>
        <w:ind w:firstLine="567"/>
      </w:pPr>
      <w:r w:rsidRPr="006801AC">
        <w:rPr>
          <w:lang w:val="ru-RU"/>
        </w:rPr>
        <w:t>4</w:t>
      </w:r>
      <w:r w:rsidR="00A840CD">
        <w:t xml:space="preserve">) </w:t>
      </w:r>
      <w:r w:rsidR="001B76EB">
        <w:t xml:space="preserve">пункт 14 після підпункту </w:t>
      </w:r>
      <w:proofErr w:type="gramStart"/>
      <w:r w:rsidR="001B76EB">
        <w:t>7  доповнити</w:t>
      </w:r>
      <w:proofErr w:type="gramEnd"/>
      <w:r w:rsidR="001B76EB">
        <w:t xml:space="preserve"> новим підпунктом </w:t>
      </w:r>
      <w:r w:rsidR="004C5F66">
        <w:t xml:space="preserve"> </w:t>
      </w:r>
      <w:r w:rsidR="001B76EB">
        <w:t>такого змісту:</w:t>
      </w:r>
    </w:p>
    <w:p w14:paraId="42533DAB" w14:textId="74DF1014" w:rsidR="00A840CD" w:rsidRDefault="001B76EB" w:rsidP="00A840CD">
      <w:pPr>
        <w:ind w:firstLine="567"/>
      </w:pPr>
      <w:r w:rsidRPr="001B76EB">
        <w:t>“8) розрахунків за кордоном з використанням електронних платіжних засобів або використання електронних платіжних засобів для отримання готівкових коштів.</w:t>
      </w:r>
      <w:r>
        <w:t>”;</w:t>
      </w:r>
      <w:r w:rsidRPr="001B76EB">
        <w:t> </w:t>
      </w:r>
    </w:p>
    <w:p w14:paraId="0E719720" w14:textId="77777777" w:rsidR="00A840CD" w:rsidRDefault="00A840CD" w:rsidP="00A840CD">
      <w:pPr>
        <w:ind w:firstLine="567"/>
      </w:pPr>
    </w:p>
    <w:p w14:paraId="36BF5D79" w14:textId="2C78C8F3" w:rsidR="00A840CD" w:rsidRDefault="006801AC" w:rsidP="00A840CD">
      <w:pPr>
        <w:ind w:firstLine="567"/>
      </w:pPr>
      <w:r w:rsidRPr="006801AC">
        <w:rPr>
          <w:lang w:val="ru-RU"/>
        </w:rPr>
        <w:t>5</w:t>
      </w:r>
      <w:r w:rsidR="00A840CD">
        <w:t xml:space="preserve">) </w:t>
      </w:r>
      <w:r w:rsidR="001B76EB" w:rsidRPr="001B76EB">
        <w:t xml:space="preserve">постанову після пункту 14 доповнити новим пунктом </w:t>
      </w:r>
      <w:r w:rsidR="004C5F66">
        <w:t>14</w:t>
      </w:r>
      <w:r w:rsidR="004C5F66" w:rsidRPr="006801AC">
        <w:rPr>
          <w:vertAlign w:val="superscript"/>
        </w:rPr>
        <w:t>1</w:t>
      </w:r>
      <w:r w:rsidR="001B76EB" w:rsidRPr="001B76EB">
        <w:t xml:space="preserve"> такого змісту:</w:t>
      </w:r>
    </w:p>
    <w:p w14:paraId="6671C34C" w14:textId="30C1EB85" w:rsidR="007F5A83" w:rsidRDefault="001B76EB" w:rsidP="007F5A83">
      <w:pPr>
        <w:ind w:firstLine="567"/>
      </w:pPr>
      <w:r w:rsidRPr="00E92DB4">
        <w:t>“</w:t>
      </w:r>
      <w:r w:rsidR="00E92DB4" w:rsidRPr="00E92DB4">
        <w:t>14</w:t>
      </w:r>
      <w:r w:rsidR="00E92DB4" w:rsidRPr="00E92DB4">
        <w:rPr>
          <w:vertAlign w:val="superscript"/>
        </w:rPr>
        <w:t>1</w:t>
      </w:r>
      <w:r w:rsidR="00E92DB4" w:rsidRPr="00E92DB4">
        <w:t>.</w:t>
      </w:r>
      <w:r w:rsidR="00E92DB4">
        <w:rPr>
          <w:b/>
        </w:rPr>
        <w:t xml:space="preserve"> </w:t>
      </w:r>
      <w:r w:rsidRPr="00E92DB4">
        <w:t xml:space="preserve">Уповноважені </w:t>
      </w:r>
      <w:r w:rsidRPr="001B76EB">
        <w:t>установи здійсню</w:t>
      </w:r>
      <w:r w:rsidR="00A840CD">
        <w:t>ють</w:t>
      </w:r>
      <w:r w:rsidRPr="001B76EB">
        <w:t xml:space="preserve"> </w:t>
      </w:r>
      <w:r w:rsidRPr="006801AC">
        <w:t xml:space="preserve">валютний нагляд за валютним операціями, що дозволені </w:t>
      </w:r>
      <w:r w:rsidR="00887374" w:rsidRPr="006801AC">
        <w:t xml:space="preserve">підпунктом 4 пункту 12 та  </w:t>
      </w:r>
      <w:r w:rsidRPr="006801AC">
        <w:t>пунктом</w:t>
      </w:r>
      <w:r w:rsidRPr="001B76EB">
        <w:t xml:space="preserve"> 14 цієї </w:t>
      </w:r>
      <w:r w:rsidR="004C5F66">
        <w:t>п</w:t>
      </w:r>
      <w:r w:rsidR="004C5F66" w:rsidRPr="001B76EB">
        <w:t>останови</w:t>
      </w:r>
      <w:r w:rsidRPr="001B76EB">
        <w:t>, в спрощеному вигляді без проведення додаткового аналізу документів (інформації) про валютні операції, джерела походження коштів, що використовуються для їх проведення</w:t>
      </w:r>
      <w:r>
        <w:t>,</w:t>
      </w:r>
      <w:r w:rsidRPr="001B76EB">
        <w:t xml:space="preserve"> та інших заходів, передбачених Положенням про порядок здійснення уповноваженими установами аналізу та перевірки документів (інформації) про валютні операції, затвердженим постановою Правління Національного банку України від </w:t>
      </w:r>
      <w:r w:rsidR="004C5F66">
        <w:t>0</w:t>
      </w:r>
      <w:r w:rsidRPr="001B76EB">
        <w:t>2 січня 2019 року № 8</w:t>
      </w:r>
      <w:r>
        <w:t xml:space="preserve"> (зі змінами)</w:t>
      </w:r>
      <w:r w:rsidRPr="001B76EB">
        <w:t>.</w:t>
      </w:r>
      <w:r>
        <w:t>”;</w:t>
      </w:r>
    </w:p>
    <w:p w14:paraId="355E1A5E" w14:textId="77777777" w:rsidR="007F5A83" w:rsidRDefault="007F5A83" w:rsidP="007F5A83">
      <w:pPr>
        <w:ind w:firstLine="567"/>
      </w:pPr>
    </w:p>
    <w:p w14:paraId="7626673B" w14:textId="1A750D9C" w:rsidR="007F5A83" w:rsidRDefault="006801AC" w:rsidP="007F5A83">
      <w:pPr>
        <w:ind w:firstLine="567"/>
      </w:pPr>
      <w:r w:rsidRPr="006801AC">
        <w:rPr>
          <w:lang w:val="ru-RU"/>
        </w:rPr>
        <w:t>6</w:t>
      </w:r>
      <w:r w:rsidR="007F5A83">
        <w:t xml:space="preserve">) </w:t>
      </w:r>
      <w:r w:rsidR="00E2196C">
        <w:t xml:space="preserve">постанову </w:t>
      </w:r>
      <w:r w:rsidR="00E2196C" w:rsidRPr="001B76EB">
        <w:t>після пункту 1</w:t>
      </w:r>
      <w:r w:rsidR="00E2196C">
        <w:t>5</w:t>
      </w:r>
      <w:r w:rsidR="00E2196C" w:rsidRPr="001B76EB">
        <w:t xml:space="preserve"> доповнити новим пунктом </w:t>
      </w:r>
      <w:r w:rsidR="004C5F66">
        <w:t>15</w:t>
      </w:r>
      <w:r w:rsidR="004C5F66" w:rsidRPr="006801AC">
        <w:rPr>
          <w:vertAlign w:val="superscript"/>
        </w:rPr>
        <w:t>1</w:t>
      </w:r>
      <w:r w:rsidR="004C5F66">
        <w:t xml:space="preserve"> </w:t>
      </w:r>
      <w:r w:rsidR="00E2196C" w:rsidRPr="001B76EB">
        <w:t>такого змісту:</w:t>
      </w:r>
    </w:p>
    <w:p w14:paraId="3A532F88" w14:textId="77777777" w:rsidR="007F5A83" w:rsidRDefault="00E2196C" w:rsidP="007F5A83">
      <w:pPr>
        <w:ind w:firstLine="567"/>
      </w:pPr>
      <w:r w:rsidRPr="00E2196C">
        <w:t>“15</w:t>
      </w:r>
      <w:r w:rsidRPr="00E2196C">
        <w:rPr>
          <w:vertAlign w:val="superscript"/>
        </w:rPr>
        <w:t>1</w:t>
      </w:r>
      <w:r w:rsidRPr="00E2196C">
        <w:t>. Заборонити</w:t>
      </w:r>
      <w:r w:rsidR="007F5A83">
        <w:t>:</w:t>
      </w:r>
    </w:p>
    <w:p w14:paraId="245339DE" w14:textId="77777777" w:rsidR="007F5A83" w:rsidRDefault="007F5A83" w:rsidP="007F5A83">
      <w:pPr>
        <w:ind w:firstLine="567"/>
      </w:pPr>
    </w:p>
    <w:p w14:paraId="27DFBBBD" w14:textId="77777777" w:rsidR="007F5A83" w:rsidRDefault="007F5A83" w:rsidP="007F5A83">
      <w:pPr>
        <w:ind w:firstLine="567"/>
      </w:pPr>
      <w:r>
        <w:t>1)</w:t>
      </w:r>
      <w:r w:rsidR="00E2196C" w:rsidRPr="00E2196C">
        <w:t xml:space="preserve"> зарахування коштів на рахунки клієнтів фізичних осіб за переказами, ініційованими з використанням електронних платіжних засобів, емітованих учасниками міжнародних платіжних систем, що здійснюють свою діяльність на території Російської Ф</w:t>
      </w:r>
      <w:r>
        <w:t>едерації та Республіки Білорусь;</w:t>
      </w:r>
    </w:p>
    <w:p w14:paraId="4D31FD14" w14:textId="77777777" w:rsidR="007F5A83" w:rsidRDefault="007F5A83" w:rsidP="007F5A83">
      <w:pPr>
        <w:ind w:firstLine="567"/>
      </w:pPr>
    </w:p>
    <w:p w14:paraId="11C6C3AE" w14:textId="77777777" w:rsidR="007F5A83" w:rsidRDefault="007F5A83" w:rsidP="007F5A83">
      <w:pPr>
        <w:ind w:firstLine="567"/>
      </w:pPr>
      <w:r>
        <w:t>2)</w:t>
      </w:r>
      <w:r w:rsidR="00E2196C" w:rsidRPr="00E2196C">
        <w:t xml:space="preserve"> </w:t>
      </w:r>
      <w:r w:rsidR="007F1FB8" w:rsidRPr="007F1FB8">
        <w:t>приймати в Україні електронні платіжні засоби</w:t>
      </w:r>
      <w:r w:rsidR="007F1FB8" w:rsidRPr="00D8116D">
        <w:rPr>
          <w:b/>
        </w:rPr>
        <w:t xml:space="preserve"> </w:t>
      </w:r>
      <w:r w:rsidR="00E2196C" w:rsidRPr="00E2196C">
        <w:t xml:space="preserve">(включаючи перекази, здійснення розрахунків та видачу готівки), емітовані учасниками міжнародних </w:t>
      </w:r>
      <w:r w:rsidR="00E2196C" w:rsidRPr="00E2196C">
        <w:lastRenderedPageBreak/>
        <w:t>платіжних систем, що здійснюють свою діяльність на території Російської Федерації та Республіки Білорусь.”;</w:t>
      </w:r>
    </w:p>
    <w:p w14:paraId="114DB4C5" w14:textId="77777777" w:rsidR="007F5A83" w:rsidRDefault="007F5A83" w:rsidP="007F5A83">
      <w:pPr>
        <w:ind w:firstLine="567"/>
      </w:pPr>
    </w:p>
    <w:p w14:paraId="6D1C92C6" w14:textId="1797C74E" w:rsidR="00FE602C" w:rsidRDefault="006801AC" w:rsidP="00FE602C">
      <w:pPr>
        <w:ind w:firstLine="567"/>
      </w:pPr>
      <w:r w:rsidRPr="006801AC">
        <w:rPr>
          <w:lang w:val="ru-RU"/>
        </w:rPr>
        <w:t>7</w:t>
      </w:r>
      <w:r w:rsidR="00E2196C">
        <w:t xml:space="preserve">) постанову </w:t>
      </w:r>
      <w:r w:rsidR="00E2196C" w:rsidRPr="001B76EB">
        <w:t>після пункту 1</w:t>
      </w:r>
      <w:r w:rsidR="00E2196C">
        <w:t>7</w:t>
      </w:r>
      <w:r w:rsidR="00E2196C" w:rsidRPr="001B76EB">
        <w:t xml:space="preserve"> доповнити новим пунктом 1</w:t>
      </w:r>
      <w:r w:rsidR="00E2196C">
        <w:t>7</w:t>
      </w:r>
      <w:r w:rsidR="00E2196C" w:rsidRPr="001B76EB">
        <w:rPr>
          <w:vertAlign w:val="superscript"/>
        </w:rPr>
        <w:t>1</w:t>
      </w:r>
      <w:r w:rsidR="00E2196C" w:rsidRPr="001B76EB">
        <w:t xml:space="preserve"> такого змісту:</w:t>
      </w:r>
    </w:p>
    <w:p w14:paraId="7C37B262" w14:textId="34C5C691" w:rsidR="00FE602C" w:rsidRDefault="00E2196C" w:rsidP="00FE602C">
      <w:pPr>
        <w:ind w:firstLine="567"/>
        <w:rPr>
          <w:lang w:eastAsia="ru-RU"/>
        </w:rPr>
      </w:pPr>
      <w:r w:rsidRPr="00E2196C">
        <w:t>“</w:t>
      </w:r>
      <w:r w:rsidRPr="00E92DB4">
        <w:t>17</w:t>
      </w:r>
      <w:r w:rsidRPr="00E92DB4">
        <w:rPr>
          <w:vertAlign w:val="superscript"/>
        </w:rPr>
        <w:t>1</w:t>
      </w:r>
      <w:r w:rsidRPr="00E92DB4">
        <w:t>.</w:t>
      </w:r>
      <w:r w:rsidRPr="00FE602C">
        <w:rPr>
          <w:b/>
          <w:sz w:val="24"/>
          <w:szCs w:val="24"/>
        </w:rPr>
        <w:t xml:space="preserve"> </w:t>
      </w:r>
      <w:r w:rsidRPr="00E2196C">
        <w:rPr>
          <w:lang w:eastAsia="ru-RU"/>
        </w:rPr>
        <w:t xml:space="preserve">Рекомендувати банкам в першу чергу здійснювати інкасацію </w:t>
      </w:r>
      <w:r w:rsidR="00887374" w:rsidRPr="00887374">
        <w:t>суб’єктів господарювання сфери роздрібної торгівлі</w:t>
      </w:r>
      <w:r w:rsidR="00887374" w:rsidRPr="00E2196C" w:rsidDel="00887374">
        <w:t xml:space="preserve"> </w:t>
      </w:r>
      <w:r w:rsidRPr="00E2196C">
        <w:rPr>
          <w:lang w:eastAsia="ru-RU"/>
        </w:rPr>
        <w:t xml:space="preserve">із дотриманням </w:t>
      </w:r>
      <w:r w:rsidR="00030176">
        <w:rPr>
          <w:lang w:eastAsia="ru-RU"/>
        </w:rPr>
        <w:t>таких</w:t>
      </w:r>
      <w:r w:rsidR="00030176" w:rsidRPr="00E2196C">
        <w:rPr>
          <w:lang w:eastAsia="ru-RU"/>
        </w:rPr>
        <w:t xml:space="preserve"> </w:t>
      </w:r>
      <w:r w:rsidRPr="00E2196C">
        <w:rPr>
          <w:lang w:eastAsia="ru-RU"/>
        </w:rPr>
        <w:t>умов:</w:t>
      </w:r>
    </w:p>
    <w:p w14:paraId="7FC34E90" w14:textId="77777777" w:rsidR="00FE602C" w:rsidRDefault="00FE602C" w:rsidP="00FE602C">
      <w:pPr>
        <w:ind w:firstLine="567"/>
        <w:rPr>
          <w:lang w:eastAsia="ru-RU"/>
        </w:rPr>
      </w:pPr>
    </w:p>
    <w:p w14:paraId="02A9D8FC" w14:textId="225F6A3D" w:rsidR="00FE602C" w:rsidRDefault="00E2196C" w:rsidP="00FE602C">
      <w:pPr>
        <w:ind w:firstLine="567"/>
        <w:rPr>
          <w:lang w:eastAsia="ru-RU"/>
        </w:rPr>
      </w:pPr>
      <w:r w:rsidRPr="00E2196C">
        <w:rPr>
          <w:lang w:eastAsia="ru-RU"/>
        </w:rPr>
        <w:t>1) забезпеч</w:t>
      </w:r>
      <w:r w:rsidR="00B95970">
        <w:rPr>
          <w:lang w:eastAsia="ru-RU"/>
        </w:rPr>
        <w:t>ення</w:t>
      </w:r>
      <w:r w:rsidRPr="00E2196C">
        <w:rPr>
          <w:lang w:eastAsia="ru-RU"/>
        </w:rPr>
        <w:t xml:space="preserve"> супров</w:t>
      </w:r>
      <w:r w:rsidR="00B95970">
        <w:rPr>
          <w:lang w:eastAsia="ru-RU"/>
        </w:rPr>
        <w:t>оду</w:t>
      </w:r>
      <w:r w:rsidRPr="00E2196C">
        <w:rPr>
          <w:lang w:eastAsia="ru-RU"/>
        </w:rPr>
        <w:t xml:space="preserve"> бригад інкасації охороною силових структур з використанням вогнепальної зброї, </w:t>
      </w:r>
      <w:r w:rsidR="00030176">
        <w:rPr>
          <w:lang w:eastAsia="ru-RU"/>
        </w:rPr>
        <w:t>у</w:t>
      </w:r>
      <w:r w:rsidR="00030176" w:rsidRPr="00E2196C">
        <w:rPr>
          <w:lang w:eastAsia="ru-RU"/>
        </w:rPr>
        <w:t xml:space="preserve"> </w:t>
      </w:r>
      <w:r w:rsidRPr="00E2196C">
        <w:rPr>
          <w:lang w:eastAsia="ru-RU"/>
        </w:rPr>
        <w:t>тому числі силами територіальної оборони;</w:t>
      </w:r>
    </w:p>
    <w:p w14:paraId="48F5F9F6" w14:textId="77777777" w:rsidR="00FE602C" w:rsidRDefault="00FE602C" w:rsidP="00FE602C">
      <w:pPr>
        <w:ind w:firstLine="567"/>
        <w:rPr>
          <w:lang w:eastAsia="ru-RU"/>
        </w:rPr>
      </w:pPr>
    </w:p>
    <w:p w14:paraId="1F8337F9" w14:textId="417B7D87" w:rsidR="00AA776C" w:rsidRDefault="00E2196C" w:rsidP="00AA776C">
      <w:pPr>
        <w:ind w:firstLine="567"/>
        <w:rPr>
          <w:lang w:eastAsia="ru-RU"/>
        </w:rPr>
      </w:pPr>
      <w:r w:rsidRPr="00E2196C">
        <w:rPr>
          <w:lang w:eastAsia="ru-RU"/>
        </w:rPr>
        <w:t xml:space="preserve">2) за умови безвідмовного прийняття цим суб’єктом господарювання в оплату електронних платіжних засобів в усіх </w:t>
      </w:r>
      <w:r w:rsidR="00030176" w:rsidRPr="00E2196C">
        <w:rPr>
          <w:lang w:eastAsia="ru-RU"/>
        </w:rPr>
        <w:t>торг</w:t>
      </w:r>
      <w:r w:rsidR="00030176">
        <w:rPr>
          <w:lang w:eastAsia="ru-RU"/>
        </w:rPr>
        <w:t>о</w:t>
      </w:r>
      <w:r w:rsidR="00030176" w:rsidRPr="00E2196C">
        <w:rPr>
          <w:lang w:eastAsia="ru-RU"/>
        </w:rPr>
        <w:t xml:space="preserve">вельних </w:t>
      </w:r>
      <w:r w:rsidRPr="00E2196C">
        <w:rPr>
          <w:lang w:eastAsia="ru-RU"/>
        </w:rPr>
        <w:t>точках.”;</w:t>
      </w:r>
    </w:p>
    <w:p w14:paraId="080721A1" w14:textId="77777777" w:rsidR="00AA776C" w:rsidRDefault="00AA776C" w:rsidP="00AA776C">
      <w:pPr>
        <w:ind w:firstLine="567"/>
        <w:rPr>
          <w:lang w:eastAsia="ru-RU"/>
        </w:rPr>
      </w:pPr>
    </w:p>
    <w:p w14:paraId="14A1CC9F" w14:textId="398B75F1" w:rsidR="00AA776C" w:rsidRDefault="006801AC" w:rsidP="00AA776C">
      <w:pPr>
        <w:ind w:firstLine="567"/>
      </w:pPr>
      <w:r w:rsidRPr="006801AC">
        <w:rPr>
          <w:lang w:val="ru-RU"/>
        </w:rPr>
        <w:t>8</w:t>
      </w:r>
      <w:r w:rsidR="00651EF1" w:rsidRPr="00651EF1">
        <w:rPr>
          <w:lang w:val="ru-RU"/>
        </w:rPr>
        <w:t xml:space="preserve">) </w:t>
      </w:r>
      <w:r w:rsidR="00651EF1">
        <w:rPr>
          <w:lang w:val="ru-RU"/>
        </w:rPr>
        <w:t xml:space="preserve">пункт </w:t>
      </w:r>
      <w:r w:rsidR="00651EF1" w:rsidRPr="00651EF1">
        <w:t>18 викласти в такій редакції:</w:t>
      </w:r>
    </w:p>
    <w:p w14:paraId="1E33ACE8" w14:textId="5F62C930" w:rsidR="00AA776C" w:rsidRDefault="00651EF1" w:rsidP="00AA776C">
      <w:pPr>
        <w:ind w:firstLine="567"/>
      </w:pPr>
      <w:r w:rsidRPr="00EF5769">
        <w:t>“</w:t>
      </w:r>
      <w:r w:rsidRPr="002634A1">
        <w:rPr>
          <w:rFonts w:cstheme="minorHAnsi"/>
        </w:rPr>
        <w:t xml:space="preserve">18. </w:t>
      </w:r>
      <w:r w:rsidRPr="00651EF1">
        <w:rPr>
          <w:rFonts w:cstheme="minorHAnsi"/>
        </w:rPr>
        <w:t xml:space="preserve">Національний банк України щоденно проводить операції з купівлі та продажу доларів </w:t>
      </w:r>
      <w:r w:rsidRPr="007F1FB8">
        <w:t xml:space="preserve">США з банками. </w:t>
      </w:r>
      <w:r w:rsidR="007F1FB8" w:rsidRPr="007F1FB8">
        <w:t xml:space="preserve">Такі операції проводяться на умовах </w:t>
      </w:r>
      <w:proofErr w:type="spellStart"/>
      <w:r w:rsidR="007F1FB8" w:rsidRPr="007F1FB8">
        <w:t>тод</w:t>
      </w:r>
      <w:proofErr w:type="spellEnd"/>
      <w:r w:rsidR="007F1FB8" w:rsidRPr="007F1FB8">
        <w:t xml:space="preserve"> без обмеження суми в період з 9</w:t>
      </w:r>
      <w:r w:rsidR="0014210E">
        <w:t>.00</w:t>
      </w:r>
      <w:r w:rsidR="007F1FB8" w:rsidRPr="007F1FB8">
        <w:t xml:space="preserve"> до 15 години через функціонали </w:t>
      </w:r>
      <w:r w:rsidR="00030176" w:rsidRPr="007F1FB8">
        <w:t>торг</w:t>
      </w:r>
      <w:r w:rsidR="00030176">
        <w:t>о</w:t>
      </w:r>
      <w:r w:rsidR="00030176" w:rsidRPr="007F1FB8">
        <w:t>вельно</w:t>
      </w:r>
      <w:r w:rsidR="007F1FB8" w:rsidRPr="007F1FB8">
        <w:t xml:space="preserve">-інформаційних систем </w:t>
      </w:r>
      <w:proofErr w:type="spellStart"/>
      <w:r w:rsidR="007F1FB8" w:rsidRPr="007F1FB8">
        <w:t>Refinitive</w:t>
      </w:r>
      <w:proofErr w:type="spellEnd"/>
      <w:r w:rsidR="007F1FB8" w:rsidRPr="007F1FB8">
        <w:t xml:space="preserve"> та </w:t>
      </w:r>
      <w:proofErr w:type="spellStart"/>
      <w:r w:rsidR="007F1FB8" w:rsidRPr="007F1FB8">
        <w:t>Bloomberg</w:t>
      </w:r>
      <w:proofErr w:type="spellEnd"/>
      <w:r w:rsidR="007F1FB8" w:rsidRPr="007F1FB8">
        <w:t>, або (за відсутності можливості використовувати фун</w:t>
      </w:r>
      <w:r w:rsidR="00030176">
        <w:t>к</w:t>
      </w:r>
      <w:r w:rsidR="007F1FB8" w:rsidRPr="007F1FB8">
        <w:t xml:space="preserve">ціонали </w:t>
      </w:r>
      <w:r w:rsidR="00030176" w:rsidRPr="007F1FB8">
        <w:t>торг</w:t>
      </w:r>
      <w:r w:rsidR="00030176">
        <w:t>о</w:t>
      </w:r>
      <w:r w:rsidR="00030176" w:rsidRPr="007F1FB8">
        <w:t>вельно</w:t>
      </w:r>
      <w:r w:rsidR="007F1FB8" w:rsidRPr="007F1FB8">
        <w:t xml:space="preserve">-інформаційних систем </w:t>
      </w:r>
      <w:proofErr w:type="spellStart"/>
      <w:r w:rsidR="007F1FB8" w:rsidRPr="007F1FB8">
        <w:t>Refinitive</w:t>
      </w:r>
      <w:proofErr w:type="spellEnd"/>
      <w:r w:rsidR="007F1FB8" w:rsidRPr="007F1FB8">
        <w:t xml:space="preserve"> та </w:t>
      </w:r>
      <w:proofErr w:type="spellStart"/>
      <w:r w:rsidR="007F1FB8" w:rsidRPr="007F1FB8">
        <w:t>Bloomberg</w:t>
      </w:r>
      <w:proofErr w:type="spellEnd"/>
      <w:r w:rsidR="007F1FB8" w:rsidRPr="007F1FB8">
        <w:t xml:space="preserve">) засобами телефонного зв’язку на умовах попередньої оплати з боку банку. Для здійснення операції, визначеної </w:t>
      </w:r>
      <w:r w:rsidR="0014210E">
        <w:t>в пункті 18 цієї</w:t>
      </w:r>
      <w:r w:rsidR="0014210E" w:rsidRPr="007F1FB8">
        <w:t xml:space="preserve"> </w:t>
      </w:r>
      <w:r w:rsidR="0014210E">
        <w:t>постанови</w:t>
      </w:r>
      <w:r w:rsidR="007F1FB8" w:rsidRPr="007F1FB8">
        <w:t>, банку необхідно звернутися до Національного банку України через функціонал</w:t>
      </w:r>
      <w:r w:rsidR="00FF76A7">
        <w:t>и</w:t>
      </w:r>
      <w:r w:rsidR="007F1FB8" w:rsidRPr="007F1FB8">
        <w:t xml:space="preserve"> </w:t>
      </w:r>
      <w:r w:rsidR="00030176" w:rsidRPr="007F1FB8">
        <w:t>торг</w:t>
      </w:r>
      <w:r w:rsidR="00030176">
        <w:t>о</w:t>
      </w:r>
      <w:r w:rsidR="00030176" w:rsidRPr="007F1FB8">
        <w:t>вельно</w:t>
      </w:r>
      <w:r w:rsidR="007F1FB8" w:rsidRPr="007F1FB8">
        <w:t xml:space="preserve">-інформаційних систем </w:t>
      </w:r>
      <w:proofErr w:type="spellStart"/>
      <w:r w:rsidR="007F1FB8" w:rsidRPr="007F1FB8">
        <w:t>Refinitive</w:t>
      </w:r>
      <w:proofErr w:type="spellEnd"/>
      <w:r w:rsidR="007F1FB8" w:rsidRPr="007F1FB8">
        <w:t xml:space="preserve"> та </w:t>
      </w:r>
      <w:proofErr w:type="spellStart"/>
      <w:r w:rsidR="007F1FB8" w:rsidRPr="007F1FB8">
        <w:t>Bloomberg</w:t>
      </w:r>
      <w:proofErr w:type="spellEnd"/>
      <w:r w:rsidR="007F1FB8" w:rsidRPr="007F1FB8">
        <w:t xml:space="preserve"> або засобами телефонного зв’язку (за номерами, які Національний банк</w:t>
      </w:r>
      <w:r w:rsidR="008E045C">
        <w:t xml:space="preserve"> України</w:t>
      </w:r>
      <w:r w:rsidR="007F1FB8" w:rsidRPr="007F1FB8">
        <w:t xml:space="preserve"> доведе до </w:t>
      </w:r>
      <w:r w:rsidR="0014210E">
        <w:t xml:space="preserve">відома </w:t>
      </w:r>
      <w:r w:rsidR="007F1FB8" w:rsidRPr="007F1FB8">
        <w:t>банків окремим повідомленням)</w:t>
      </w:r>
      <w:r w:rsidR="0014210E">
        <w:t xml:space="preserve"> із зазначенням</w:t>
      </w:r>
      <w:r w:rsidR="007F1FB8" w:rsidRPr="007F1FB8">
        <w:t xml:space="preserve"> обсяг</w:t>
      </w:r>
      <w:r w:rsidR="0014210E">
        <w:t>у</w:t>
      </w:r>
      <w:r w:rsidR="007F1FB8" w:rsidRPr="007F1FB8">
        <w:t xml:space="preserve"> продажу доларів США, який має бути кратним 500 000 доларів США.</w:t>
      </w:r>
    </w:p>
    <w:p w14:paraId="3F7CFC26" w14:textId="77777777" w:rsidR="00AA776C" w:rsidRDefault="00651EF1" w:rsidP="00AA776C">
      <w:pPr>
        <w:ind w:firstLine="567"/>
        <w:rPr>
          <w:rFonts w:cstheme="minorHAnsi"/>
        </w:rPr>
      </w:pPr>
      <w:r w:rsidRPr="00651EF1">
        <w:rPr>
          <w:rFonts w:cstheme="minorHAnsi"/>
        </w:rPr>
        <w:t xml:space="preserve">Курс операції </w:t>
      </w:r>
      <w:r w:rsidRPr="007F1FB8">
        <w:rPr>
          <w:rFonts w:cstheme="minorHAnsi"/>
        </w:rPr>
        <w:t>з</w:t>
      </w:r>
      <w:r w:rsidR="00AA776C">
        <w:rPr>
          <w:rFonts w:cstheme="minorHAnsi"/>
        </w:rPr>
        <w:t>:</w:t>
      </w:r>
    </w:p>
    <w:p w14:paraId="38E21CAA" w14:textId="77777777" w:rsidR="00AA776C" w:rsidRDefault="00AA776C" w:rsidP="00AA776C">
      <w:pPr>
        <w:ind w:firstLine="567"/>
        <w:rPr>
          <w:rFonts w:cstheme="minorHAnsi"/>
        </w:rPr>
      </w:pPr>
    </w:p>
    <w:p w14:paraId="55727DF3" w14:textId="77777777" w:rsidR="00AA776C" w:rsidRDefault="00AA776C" w:rsidP="00AA776C">
      <w:pPr>
        <w:ind w:firstLine="567"/>
        <w:rPr>
          <w:rFonts w:cstheme="minorHAnsi"/>
        </w:rPr>
      </w:pPr>
      <w:r>
        <w:rPr>
          <w:rFonts w:cstheme="minorHAnsi"/>
        </w:rPr>
        <w:t xml:space="preserve">1) </w:t>
      </w:r>
      <w:r w:rsidR="00651EF1" w:rsidRPr="007F1FB8">
        <w:rPr>
          <w:rFonts w:cstheme="minorHAnsi"/>
        </w:rPr>
        <w:t>купівлі Національним банком</w:t>
      </w:r>
      <w:r w:rsidR="00983A09" w:rsidRPr="007F1FB8">
        <w:rPr>
          <w:rFonts w:cstheme="minorHAnsi"/>
        </w:rPr>
        <w:t xml:space="preserve"> України</w:t>
      </w:r>
      <w:r w:rsidR="00651EF1" w:rsidRPr="007F1FB8">
        <w:rPr>
          <w:rFonts w:cstheme="minorHAnsi"/>
        </w:rPr>
        <w:t xml:space="preserve"> у банків доларів США визначається на рівні офіційного курсу гривні до долара, що діє в </w:t>
      </w:r>
      <w:r w:rsidR="00D92D1E" w:rsidRPr="007F1FB8">
        <w:rPr>
          <w:rFonts w:cstheme="minorHAnsi"/>
        </w:rPr>
        <w:t>день здійснення такої операції</w:t>
      </w:r>
      <w:r>
        <w:rPr>
          <w:rFonts w:cstheme="minorHAnsi"/>
        </w:rPr>
        <w:t>;</w:t>
      </w:r>
    </w:p>
    <w:p w14:paraId="2456A51A" w14:textId="77777777" w:rsidR="00AA776C" w:rsidRDefault="00AA776C" w:rsidP="00AA776C">
      <w:pPr>
        <w:ind w:firstLine="567"/>
        <w:rPr>
          <w:rFonts w:cstheme="minorHAnsi"/>
        </w:rPr>
      </w:pPr>
    </w:p>
    <w:p w14:paraId="2B089769" w14:textId="6BCD2900" w:rsidR="00651EF1" w:rsidRPr="007F1FB8" w:rsidRDefault="00AA776C" w:rsidP="00AA776C">
      <w:pPr>
        <w:ind w:firstLine="567"/>
        <w:rPr>
          <w:rFonts w:cstheme="minorHAnsi"/>
        </w:rPr>
      </w:pPr>
      <w:r>
        <w:rPr>
          <w:rFonts w:cstheme="minorHAnsi"/>
        </w:rPr>
        <w:t>2)</w:t>
      </w:r>
      <w:r w:rsidR="00651EF1" w:rsidRPr="00651EF1">
        <w:rPr>
          <w:rFonts w:cstheme="minorHAnsi"/>
        </w:rPr>
        <w:t xml:space="preserve"> продажу Національним банком </w:t>
      </w:r>
      <w:r w:rsidR="00983A09">
        <w:rPr>
          <w:rFonts w:cstheme="minorHAnsi"/>
        </w:rPr>
        <w:t>України</w:t>
      </w:r>
      <w:r w:rsidR="00983A09" w:rsidRPr="00651EF1">
        <w:rPr>
          <w:rFonts w:cstheme="minorHAnsi"/>
        </w:rPr>
        <w:t xml:space="preserve"> </w:t>
      </w:r>
      <w:r w:rsidR="00651EF1" w:rsidRPr="00651EF1">
        <w:rPr>
          <w:rFonts w:cstheme="minorHAnsi"/>
        </w:rPr>
        <w:t>банк</w:t>
      </w:r>
      <w:r>
        <w:rPr>
          <w:rFonts w:cstheme="minorHAnsi"/>
        </w:rPr>
        <w:t>ам</w:t>
      </w:r>
      <w:r w:rsidR="00651EF1" w:rsidRPr="00651EF1">
        <w:rPr>
          <w:rFonts w:cstheme="minorHAnsi"/>
        </w:rPr>
        <w:t xml:space="preserve"> доларів США визначається на рівні офіційного курсу гривні до долара</w:t>
      </w:r>
      <w:r w:rsidR="0014210E">
        <w:rPr>
          <w:rFonts w:cstheme="minorHAnsi"/>
        </w:rPr>
        <w:t xml:space="preserve"> США</w:t>
      </w:r>
      <w:r w:rsidR="00651EF1" w:rsidRPr="00651EF1">
        <w:rPr>
          <w:rFonts w:cstheme="minorHAnsi"/>
        </w:rPr>
        <w:t>, що діє в день здійснення такої операції, збільшений на 1%</w:t>
      </w:r>
      <w:r w:rsidR="00D92D1E">
        <w:rPr>
          <w:rFonts w:cstheme="minorHAnsi"/>
        </w:rPr>
        <w:t xml:space="preserve"> </w:t>
      </w:r>
      <w:r w:rsidR="00D92D1E" w:rsidRPr="007F1FB8">
        <w:rPr>
          <w:rFonts w:cstheme="minorHAnsi"/>
        </w:rPr>
        <w:t xml:space="preserve">та </w:t>
      </w:r>
      <w:r w:rsidR="0014210E" w:rsidRPr="007F1FB8">
        <w:rPr>
          <w:rFonts w:cstheme="minorHAnsi"/>
        </w:rPr>
        <w:t>округлен</w:t>
      </w:r>
      <w:r w:rsidR="0014210E">
        <w:rPr>
          <w:rFonts w:cstheme="minorHAnsi"/>
        </w:rPr>
        <w:t>ий</w:t>
      </w:r>
      <w:r w:rsidR="0014210E" w:rsidRPr="007F1FB8">
        <w:rPr>
          <w:rFonts w:cstheme="minorHAnsi"/>
        </w:rPr>
        <w:t xml:space="preserve"> </w:t>
      </w:r>
      <w:r w:rsidR="00D92D1E" w:rsidRPr="007F1FB8">
        <w:rPr>
          <w:rFonts w:cstheme="minorHAnsi"/>
        </w:rPr>
        <w:t>до 4 знаків після коми</w:t>
      </w:r>
      <w:r w:rsidR="00651EF1" w:rsidRPr="007F1FB8">
        <w:rPr>
          <w:rFonts w:cstheme="minorHAnsi"/>
        </w:rPr>
        <w:t>.”;</w:t>
      </w:r>
    </w:p>
    <w:p w14:paraId="03A55D22" w14:textId="77777777" w:rsidR="006C2F6F" w:rsidRDefault="006C2F6F" w:rsidP="003764E0">
      <w:pPr>
        <w:ind w:left="567"/>
      </w:pPr>
    </w:p>
    <w:p w14:paraId="79F2877D" w14:textId="38AADACA" w:rsidR="00651EF1" w:rsidRDefault="006801AC" w:rsidP="003764E0">
      <w:pPr>
        <w:ind w:left="567"/>
      </w:pPr>
      <w:r w:rsidRPr="006801AC">
        <w:rPr>
          <w:lang w:val="ru-RU"/>
        </w:rPr>
        <w:t>9</w:t>
      </w:r>
      <w:r w:rsidR="00D92D1E">
        <w:t>) </w:t>
      </w:r>
      <w:r w:rsidR="00651EF1" w:rsidRPr="00EF5769">
        <w:t>постанову після пункту 1</w:t>
      </w:r>
      <w:r w:rsidR="00651EF1">
        <w:t>8</w:t>
      </w:r>
      <w:r w:rsidR="00651EF1" w:rsidRPr="00EF5769">
        <w:t xml:space="preserve"> доповнити новим пунктом 1</w:t>
      </w:r>
      <w:r w:rsidR="00651EF1">
        <w:t>8</w:t>
      </w:r>
      <w:r w:rsidR="00651EF1" w:rsidRPr="00D92D1E">
        <w:rPr>
          <w:vertAlign w:val="superscript"/>
        </w:rPr>
        <w:t>1</w:t>
      </w:r>
      <w:r w:rsidR="00651EF1" w:rsidRPr="00EF5769">
        <w:t xml:space="preserve"> такого змісту:</w:t>
      </w:r>
    </w:p>
    <w:p w14:paraId="6844B1B5" w14:textId="30FD9148" w:rsidR="005B24C4" w:rsidRDefault="00651EF1" w:rsidP="005B24C4">
      <w:pPr>
        <w:ind w:firstLine="567"/>
      </w:pPr>
      <w:r w:rsidRPr="00EF5769">
        <w:t>“1</w:t>
      </w:r>
      <w:r>
        <w:t>8</w:t>
      </w:r>
      <w:r w:rsidRPr="00651EF1">
        <w:rPr>
          <w:vertAlign w:val="superscript"/>
        </w:rPr>
        <w:t>1</w:t>
      </w:r>
      <w:r w:rsidRPr="00651EF1">
        <w:t>.</w:t>
      </w:r>
      <w:r w:rsidRPr="00651EF1">
        <w:rPr>
          <w:vertAlign w:val="superscript"/>
        </w:rPr>
        <w:t xml:space="preserve"> </w:t>
      </w:r>
      <w:r w:rsidRPr="00651EF1">
        <w:rPr>
          <w:rFonts w:cstheme="minorHAnsi"/>
        </w:rPr>
        <w:t>Національний банк України проводит</w:t>
      </w:r>
      <w:r w:rsidR="005B24C4">
        <w:rPr>
          <w:rFonts w:cstheme="minorHAnsi"/>
        </w:rPr>
        <w:t>ь</w:t>
      </w:r>
      <w:r w:rsidRPr="00651EF1">
        <w:rPr>
          <w:rFonts w:cstheme="minorHAnsi"/>
        </w:rPr>
        <w:t xml:space="preserve"> операції з купівлі-продажу євро з банками.</w:t>
      </w:r>
      <w:r>
        <w:rPr>
          <w:rFonts w:cstheme="minorHAnsi"/>
        </w:rPr>
        <w:t xml:space="preserve"> </w:t>
      </w:r>
      <w:r w:rsidR="007F1FB8" w:rsidRPr="007F1FB8">
        <w:t xml:space="preserve">Такі операції проводяться на умовах </w:t>
      </w:r>
      <w:proofErr w:type="spellStart"/>
      <w:r w:rsidR="007F1FB8" w:rsidRPr="007F1FB8">
        <w:t>тод</w:t>
      </w:r>
      <w:proofErr w:type="spellEnd"/>
      <w:r w:rsidR="007F1FB8" w:rsidRPr="007F1FB8">
        <w:t xml:space="preserve"> без  обмеження суми в період з 10 до 14 години через функціонали </w:t>
      </w:r>
      <w:r w:rsidR="00FF76A7" w:rsidRPr="007F1FB8">
        <w:t>торг</w:t>
      </w:r>
      <w:r w:rsidR="00FF76A7">
        <w:t>о</w:t>
      </w:r>
      <w:r w:rsidR="00FF76A7" w:rsidRPr="007F1FB8">
        <w:t>вельно</w:t>
      </w:r>
      <w:r w:rsidR="007F1FB8" w:rsidRPr="007F1FB8">
        <w:t xml:space="preserve">-інформаційних систем </w:t>
      </w:r>
      <w:proofErr w:type="spellStart"/>
      <w:r w:rsidR="007F1FB8" w:rsidRPr="007F1FB8">
        <w:lastRenderedPageBreak/>
        <w:t>Refinitive</w:t>
      </w:r>
      <w:proofErr w:type="spellEnd"/>
      <w:r w:rsidR="007F1FB8" w:rsidRPr="007F1FB8">
        <w:t xml:space="preserve"> та </w:t>
      </w:r>
      <w:proofErr w:type="spellStart"/>
      <w:r w:rsidR="007F1FB8" w:rsidRPr="007F1FB8">
        <w:t>Bloomberg</w:t>
      </w:r>
      <w:proofErr w:type="spellEnd"/>
      <w:r w:rsidR="007F1FB8" w:rsidRPr="007F1FB8">
        <w:t xml:space="preserve"> або (за відсутності можливості використовувати фунціонали </w:t>
      </w:r>
      <w:r w:rsidR="00421B1B" w:rsidRPr="007F1FB8">
        <w:t>торг</w:t>
      </w:r>
      <w:r w:rsidR="00421B1B">
        <w:t>о</w:t>
      </w:r>
      <w:r w:rsidR="00421B1B" w:rsidRPr="007F1FB8">
        <w:t>вельно</w:t>
      </w:r>
      <w:r w:rsidR="007F1FB8" w:rsidRPr="007F1FB8">
        <w:t xml:space="preserve">-інформаційних систем </w:t>
      </w:r>
      <w:proofErr w:type="spellStart"/>
      <w:r w:rsidR="007F1FB8" w:rsidRPr="007F1FB8">
        <w:t>Refinitive</w:t>
      </w:r>
      <w:proofErr w:type="spellEnd"/>
      <w:r w:rsidR="007F1FB8" w:rsidRPr="007F1FB8">
        <w:t xml:space="preserve"> та </w:t>
      </w:r>
      <w:proofErr w:type="spellStart"/>
      <w:r w:rsidR="007F1FB8" w:rsidRPr="007F1FB8">
        <w:t>Bloomberg</w:t>
      </w:r>
      <w:proofErr w:type="spellEnd"/>
      <w:r w:rsidR="007F1FB8" w:rsidRPr="007F1FB8">
        <w:t xml:space="preserve">) засобами телефонного зв’язку на умовах попередньої оплати з боку банку. Для здійснення операції, визначеної </w:t>
      </w:r>
      <w:r w:rsidR="0014210E">
        <w:t xml:space="preserve">в </w:t>
      </w:r>
      <w:r w:rsidR="007F1FB8" w:rsidRPr="007F1FB8">
        <w:t>пункт</w:t>
      </w:r>
      <w:r w:rsidR="0014210E">
        <w:t>і 18 цієї постанови</w:t>
      </w:r>
      <w:r w:rsidR="007F1FB8" w:rsidRPr="007F1FB8">
        <w:t>, банку необхідно звернутися до Національного банку України через функціонал</w:t>
      </w:r>
      <w:r w:rsidR="00FF76A7">
        <w:t>и</w:t>
      </w:r>
      <w:r w:rsidR="007F1FB8" w:rsidRPr="007F1FB8">
        <w:t xml:space="preserve"> </w:t>
      </w:r>
      <w:r w:rsidR="00FF76A7" w:rsidRPr="007F1FB8">
        <w:t>торг</w:t>
      </w:r>
      <w:r w:rsidR="00FF76A7">
        <w:t>о</w:t>
      </w:r>
      <w:r w:rsidR="00FF76A7" w:rsidRPr="007F1FB8">
        <w:t>вельно</w:t>
      </w:r>
      <w:r w:rsidR="007F1FB8" w:rsidRPr="007F1FB8">
        <w:t xml:space="preserve">-інформаційних систем </w:t>
      </w:r>
      <w:proofErr w:type="spellStart"/>
      <w:r w:rsidR="007F1FB8" w:rsidRPr="007F1FB8">
        <w:t>Refinitive</w:t>
      </w:r>
      <w:proofErr w:type="spellEnd"/>
      <w:r w:rsidR="007F1FB8" w:rsidRPr="007F1FB8">
        <w:t xml:space="preserve"> та </w:t>
      </w:r>
      <w:proofErr w:type="spellStart"/>
      <w:r w:rsidR="007F1FB8" w:rsidRPr="007F1FB8">
        <w:t>Bloomberg</w:t>
      </w:r>
      <w:proofErr w:type="spellEnd"/>
      <w:r w:rsidR="00FF76A7">
        <w:t xml:space="preserve"> </w:t>
      </w:r>
      <w:r w:rsidR="007F1FB8" w:rsidRPr="007F1FB8">
        <w:t xml:space="preserve"> або засобами телефонного зв’язку (за номерами, які Національний банк </w:t>
      </w:r>
      <w:r w:rsidR="00FF76A7">
        <w:t xml:space="preserve">України </w:t>
      </w:r>
      <w:r w:rsidR="007F1FB8" w:rsidRPr="007F1FB8">
        <w:t xml:space="preserve">доведе до </w:t>
      </w:r>
      <w:r w:rsidR="0014210E">
        <w:t xml:space="preserve">відома </w:t>
      </w:r>
      <w:r w:rsidR="007F1FB8" w:rsidRPr="007F1FB8">
        <w:t xml:space="preserve">банків окремим повідомленням) </w:t>
      </w:r>
      <w:r w:rsidR="0014210E">
        <w:t>із</w:t>
      </w:r>
      <w:r w:rsidR="0014210E" w:rsidRPr="007F1FB8">
        <w:t xml:space="preserve"> зазнач</w:t>
      </w:r>
      <w:r w:rsidR="0014210E">
        <w:t>енням</w:t>
      </w:r>
      <w:r w:rsidR="0014210E" w:rsidRPr="007F1FB8">
        <w:t xml:space="preserve"> </w:t>
      </w:r>
      <w:r w:rsidR="007F1FB8" w:rsidRPr="007F1FB8">
        <w:t>обсяг</w:t>
      </w:r>
      <w:r w:rsidR="0014210E">
        <w:t>у</w:t>
      </w:r>
      <w:r w:rsidR="007F1FB8" w:rsidRPr="007F1FB8">
        <w:t xml:space="preserve"> продажу євро, який має бути кратним</w:t>
      </w:r>
      <w:r w:rsidR="0014210E">
        <w:br/>
      </w:r>
      <w:r w:rsidR="007F1FB8" w:rsidRPr="007F1FB8">
        <w:t xml:space="preserve"> 500 000 євро.</w:t>
      </w:r>
    </w:p>
    <w:p w14:paraId="2E624ACA" w14:textId="77777777" w:rsidR="005B24C4" w:rsidRDefault="007F1FB8" w:rsidP="00B578DB">
      <w:pPr>
        <w:ind w:firstLine="567"/>
      </w:pPr>
      <w:r w:rsidRPr="007F1FB8">
        <w:t>Курс операції з</w:t>
      </w:r>
      <w:r w:rsidR="005B24C4">
        <w:t>:</w:t>
      </w:r>
    </w:p>
    <w:p w14:paraId="0BDBFFA7" w14:textId="77777777" w:rsidR="00B578DB" w:rsidRDefault="00B578DB" w:rsidP="00B578DB">
      <w:pPr>
        <w:ind w:firstLine="567"/>
      </w:pPr>
    </w:p>
    <w:p w14:paraId="11EB5C19" w14:textId="39A38389" w:rsidR="005B24C4" w:rsidRDefault="005B24C4" w:rsidP="00B578DB">
      <w:pPr>
        <w:ind w:firstLine="567"/>
      </w:pPr>
      <w:r>
        <w:t>1)</w:t>
      </w:r>
      <w:r>
        <w:rPr>
          <w:lang w:val="en-US"/>
        </w:rPr>
        <w:t> </w:t>
      </w:r>
      <w:r w:rsidR="007F1FB8" w:rsidRPr="007F1FB8">
        <w:t>купівлі Національним банком</w:t>
      </w:r>
      <w:r>
        <w:t xml:space="preserve"> України</w:t>
      </w:r>
      <w:r w:rsidR="007F1FB8" w:rsidRPr="007F1FB8">
        <w:t xml:space="preserve"> у банків євро визначається як округлене до 4 знаків після коми значення показника, обрахованого на підставі інформації про офіційний курс гривні до долара США, що діє на день здійснення такої операції, та про к</w:t>
      </w:r>
      <w:r>
        <w:t xml:space="preserve">отирування BFIX долара </w:t>
      </w:r>
      <w:r w:rsidR="0014210E">
        <w:t xml:space="preserve">США </w:t>
      </w:r>
      <w:r>
        <w:t>до євро;</w:t>
      </w:r>
    </w:p>
    <w:p w14:paraId="0D38E7ED" w14:textId="77777777" w:rsidR="00B578DB" w:rsidRPr="00D763A2" w:rsidRDefault="00B578DB" w:rsidP="00B578DB">
      <w:pPr>
        <w:ind w:firstLine="567"/>
      </w:pPr>
    </w:p>
    <w:p w14:paraId="5B263574" w14:textId="77777777" w:rsidR="00B578DB" w:rsidRPr="00D763A2" w:rsidRDefault="005B24C4" w:rsidP="00B578DB">
      <w:pPr>
        <w:ind w:firstLine="567"/>
      </w:pPr>
      <w:r w:rsidRPr="00D763A2">
        <w:t>2) </w:t>
      </w:r>
      <w:r w:rsidR="007F1FB8" w:rsidRPr="00D763A2">
        <w:t>з продажу Національним банком</w:t>
      </w:r>
      <w:r w:rsidR="00B578DB" w:rsidRPr="00D763A2">
        <w:rPr>
          <w:lang w:val="ru-RU"/>
        </w:rPr>
        <w:t xml:space="preserve"> </w:t>
      </w:r>
      <w:proofErr w:type="spellStart"/>
      <w:r w:rsidR="00B578DB" w:rsidRPr="00D763A2">
        <w:rPr>
          <w:lang w:val="ru-RU"/>
        </w:rPr>
        <w:t>України</w:t>
      </w:r>
      <w:proofErr w:type="spellEnd"/>
      <w:r w:rsidR="00B578DB" w:rsidRPr="00D763A2">
        <w:rPr>
          <w:lang w:val="ru-RU"/>
        </w:rPr>
        <w:t xml:space="preserve"> банкам</w:t>
      </w:r>
      <w:r w:rsidR="007F1FB8" w:rsidRPr="00D763A2">
        <w:t xml:space="preserve"> євро визначається як збільшене на 1% та округлене до 4 знаків після коми значення показника, обрахованого на підставі інформації про офіційний курс гривні до долара США, що діє на день здійснення такої операції, та про котирування BFIX долара до євро. </w:t>
      </w:r>
    </w:p>
    <w:p w14:paraId="63DD927B" w14:textId="4F3BD704" w:rsidR="00651EF1" w:rsidRPr="00D763A2" w:rsidRDefault="007F1FB8" w:rsidP="00B578DB">
      <w:pPr>
        <w:ind w:firstLine="567"/>
      </w:pPr>
      <w:r w:rsidRPr="00D763A2">
        <w:t>Під котируванням BFIX долара до євро розуміється значення середньозважених курсових котирувань BGN (</w:t>
      </w:r>
      <w:proofErr w:type="spellStart"/>
      <w:r w:rsidRPr="00D763A2">
        <w:t>Bloomberg</w:t>
      </w:r>
      <w:proofErr w:type="spellEnd"/>
      <w:r w:rsidRPr="00D763A2">
        <w:t xml:space="preserve"> </w:t>
      </w:r>
      <w:proofErr w:type="spellStart"/>
      <w:r w:rsidRPr="00D763A2">
        <w:t>Generic</w:t>
      </w:r>
      <w:proofErr w:type="spellEnd"/>
      <w:r w:rsidRPr="00D763A2">
        <w:t xml:space="preserve"> </w:t>
      </w:r>
      <w:proofErr w:type="spellStart"/>
      <w:r w:rsidRPr="00D763A2">
        <w:t>Price</w:t>
      </w:r>
      <w:proofErr w:type="spellEnd"/>
      <w:r w:rsidRPr="00D763A2">
        <w:t xml:space="preserve">) долара </w:t>
      </w:r>
      <w:r w:rsidR="0014210E">
        <w:t xml:space="preserve">США </w:t>
      </w:r>
      <w:r w:rsidRPr="00D763A2">
        <w:t xml:space="preserve">до євро на ринку </w:t>
      </w:r>
      <w:r w:rsidR="0014210E">
        <w:t>“</w:t>
      </w:r>
      <w:proofErr w:type="spellStart"/>
      <w:r w:rsidRPr="00D763A2">
        <w:t>спот</w:t>
      </w:r>
      <w:proofErr w:type="spellEnd"/>
      <w:r w:rsidR="0014210E">
        <w:t>”</w:t>
      </w:r>
      <w:r w:rsidR="00421B1B">
        <w:t>,</w:t>
      </w:r>
      <w:r w:rsidRPr="00D763A2">
        <w:t xml:space="preserve"> які щоденно розраховуються </w:t>
      </w:r>
      <w:r w:rsidR="003848A0">
        <w:t xml:space="preserve">через функціонал </w:t>
      </w:r>
      <w:r w:rsidRPr="00D763A2">
        <w:t xml:space="preserve">торговельно-інформаційною системою </w:t>
      </w:r>
      <w:r w:rsidR="00421B1B" w:rsidRPr="00D763A2">
        <w:t>B</w:t>
      </w:r>
      <w:proofErr w:type="spellStart"/>
      <w:r w:rsidR="00421B1B">
        <w:rPr>
          <w:lang w:val="en-US"/>
        </w:rPr>
        <w:t>loomberg</w:t>
      </w:r>
      <w:proofErr w:type="spellEnd"/>
      <w:r w:rsidR="00421B1B" w:rsidRPr="00D763A2">
        <w:t xml:space="preserve"> </w:t>
      </w:r>
      <w:r w:rsidRPr="00D763A2">
        <w:t xml:space="preserve">станом на 10.00 за київським часом </w:t>
      </w:r>
      <w:r w:rsidR="00421B1B">
        <w:t>у</w:t>
      </w:r>
      <w:r w:rsidR="00421B1B" w:rsidRPr="00D763A2">
        <w:t xml:space="preserve"> </w:t>
      </w:r>
      <w:r w:rsidRPr="00D763A2">
        <w:t>день здійснення операції.</w:t>
      </w:r>
      <w:r w:rsidR="00D92D1E" w:rsidRPr="00D763A2">
        <w:t>”;</w:t>
      </w:r>
    </w:p>
    <w:p w14:paraId="464975BD" w14:textId="77777777" w:rsidR="00D92D1E" w:rsidRPr="00D763A2" w:rsidRDefault="00D92D1E" w:rsidP="003764E0">
      <w:pPr>
        <w:ind w:left="567"/>
      </w:pPr>
    </w:p>
    <w:p w14:paraId="0B36B392" w14:textId="45B48AFF" w:rsidR="00D92D1E" w:rsidRPr="00D763A2" w:rsidRDefault="006801AC" w:rsidP="003764E0">
      <w:pPr>
        <w:ind w:left="567"/>
        <w:rPr>
          <w:rFonts w:cstheme="minorHAnsi"/>
        </w:rPr>
      </w:pPr>
      <w:r w:rsidRPr="00D763A2">
        <w:t>1</w:t>
      </w:r>
      <w:r w:rsidRPr="001C30EE">
        <w:rPr>
          <w:lang w:val="ru-RU"/>
        </w:rPr>
        <w:t>0</w:t>
      </w:r>
      <w:r w:rsidR="00D92D1E" w:rsidRPr="00D763A2">
        <w:t xml:space="preserve">) </w:t>
      </w:r>
      <w:r w:rsidR="00D92D1E" w:rsidRPr="00D763A2">
        <w:rPr>
          <w:rFonts w:cstheme="minorHAnsi"/>
        </w:rPr>
        <w:t xml:space="preserve">пункт 20 </w:t>
      </w:r>
      <w:r w:rsidR="00E2196C" w:rsidRPr="00D763A2">
        <w:rPr>
          <w:rFonts w:cstheme="minorHAnsi"/>
        </w:rPr>
        <w:t>виключити.</w:t>
      </w:r>
    </w:p>
    <w:p w14:paraId="4C93AEB2" w14:textId="77777777" w:rsidR="00651EF1" w:rsidRPr="00D763A2" w:rsidRDefault="00651EF1" w:rsidP="00043404">
      <w:pPr>
        <w:shd w:val="clear" w:color="auto" w:fill="FFFFFF"/>
        <w:ind w:firstLine="567"/>
      </w:pPr>
    </w:p>
    <w:p w14:paraId="58A1C784" w14:textId="77777777" w:rsidR="003764E0" w:rsidRPr="00D763A2" w:rsidRDefault="003764E0" w:rsidP="003764E0">
      <w:pPr>
        <w:shd w:val="clear" w:color="auto" w:fill="FFFFFF"/>
        <w:ind w:firstLine="567"/>
      </w:pPr>
      <w:r w:rsidRPr="00D763A2">
        <w:t>2. Постанова набирає чинності з дня її офіційного опублікування.</w:t>
      </w:r>
    </w:p>
    <w:p w14:paraId="516FFF86" w14:textId="77777777" w:rsidR="003764E0" w:rsidRPr="00D763A2" w:rsidRDefault="003764E0" w:rsidP="003764E0">
      <w:pPr>
        <w:shd w:val="clear" w:color="auto" w:fill="FFFFFF"/>
        <w:ind w:firstLine="567"/>
      </w:pPr>
    </w:p>
    <w:p w14:paraId="50AA9916" w14:textId="77777777" w:rsidR="003764E0" w:rsidRPr="00D763A2" w:rsidRDefault="003764E0" w:rsidP="003764E0">
      <w:pPr>
        <w:shd w:val="clear" w:color="auto" w:fill="FFFFFF"/>
        <w:ind w:firstLine="567"/>
      </w:pPr>
    </w:p>
    <w:p w14:paraId="3BBFBFED" w14:textId="77777777" w:rsidR="003764E0" w:rsidRPr="00D763A2" w:rsidRDefault="003764E0" w:rsidP="003764E0">
      <w:pPr>
        <w:shd w:val="clear" w:color="auto" w:fill="FFFFFF"/>
        <w:ind w:firstLine="567"/>
      </w:pPr>
    </w:p>
    <w:tbl>
      <w:tblPr>
        <w:tblStyle w:val="a9"/>
        <w:tblW w:w="97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3764E0" w:rsidRPr="003C47D0" w14:paraId="0BE0BEB0" w14:textId="77777777" w:rsidTr="00D817C7">
        <w:tc>
          <w:tcPr>
            <w:tcW w:w="5495" w:type="dxa"/>
            <w:vAlign w:val="bottom"/>
          </w:tcPr>
          <w:p w14:paraId="4632C642" w14:textId="77777777" w:rsidR="003764E0" w:rsidRPr="003C47D0" w:rsidRDefault="003764E0" w:rsidP="00D817C7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  <w:r w:rsidRPr="003C47D0">
              <w:t>Голова</w:t>
            </w:r>
          </w:p>
        </w:tc>
        <w:tc>
          <w:tcPr>
            <w:tcW w:w="4252" w:type="dxa"/>
            <w:vAlign w:val="bottom"/>
          </w:tcPr>
          <w:p w14:paraId="24EC9FAE" w14:textId="77777777" w:rsidR="003764E0" w:rsidRPr="003C47D0" w:rsidRDefault="003764E0" w:rsidP="00D817C7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426"/>
              <w:jc w:val="left"/>
            </w:pPr>
            <w:r w:rsidRPr="003C47D0">
              <w:t xml:space="preserve">                 </w:t>
            </w:r>
          </w:p>
          <w:p w14:paraId="24B6978D" w14:textId="6B2A00C5" w:rsidR="003764E0" w:rsidRPr="003C47D0" w:rsidRDefault="00421B1B" w:rsidP="00D817C7">
            <w:pPr>
              <w:tabs>
                <w:tab w:val="left" w:pos="7020"/>
                <w:tab w:val="left" w:pos="7200"/>
              </w:tabs>
              <w:autoSpaceDE w:val="0"/>
              <w:autoSpaceDN w:val="0"/>
              <w:ind w:firstLine="426"/>
              <w:jc w:val="left"/>
            </w:pPr>
            <w:r>
              <w:t xml:space="preserve">      </w:t>
            </w:r>
            <w:r w:rsidR="003764E0" w:rsidRPr="003C47D0">
              <w:t xml:space="preserve"> Кирило ШЕВЧЕНКО   </w:t>
            </w:r>
          </w:p>
        </w:tc>
      </w:tr>
    </w:tbl>
    <w:p w14:paraId="48001DD5" w14:textId="77777777" w:rsidR="003764E0" w:rsidRDefault="003764E0" w:rsidP="003764E0">
      <w:pPr>
        <w:spacing w:before="240"/>
      </w:pPr>
    </w:p>
    <w:p w14:paraId="4785618D" w14:textId="1826E056" w:rsidR="003764E0" w:rsidRDefault="003764E0" w:rsidP="003764E0">
      <w:pPr>
        <w:spacing w:before="240"/>
      </w:pPr>
      <w:r w:rsidRPr="003C47D0">
        <w:t>Інд.</w:t>
      </w:r>
      <w:r w:rsidR="003848A0">
        <w:t> </w:t>
      </w:r>
      <w:r w:rsidRPr="003C47D0">
        <w:t>40</w:t>
      </w:r>
    </w:p>
    <w:sectPr w:rsidR="003764E0" w:rsidSect="005C4C01">
      <w:headerReference w:type="default" r:id="rId15"/>
      <w:headerReference w:type="first" r:id="rId16"/>
      <w:pgSz w:w="11906" w:h="16838" w:code="9"/>
      <w:pgMar w:top="567" w:right="567" w:bottom="226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D637D" w14:textId="77777777" w:rsidR="00BF7235" w:rsidRDefault="00BF7235" w:rsidP="00E53CCD">
      <w:r>
        <w:separator/>
      </w:r>
    </w:p>
  </w:endnote>
  <w:endnote w:type="continuationSeparator" w:id="0">
    <w:p w14:paraId="1C274B8D" w14:textId="77777777" w:rsidR="00BF7235" w:rsidRDefault="00BF7235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6364E" w14:textId="77777777" w:rsidR="00BF7235" w:rsidRDefault="00BF7235" w:rsidP="00E53CCD">
      <w:r>
        <w:separator/>
      </w:r>
    </w:p>
  </w:footnote>
  <w:footnote w:type="continuationSeparator" w:id="0">
    <w:p w14:paraId="005D4695" w14:textId="77777777" w:rsidR="00BF7235" w:rsidRDefault="00BF7235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032199"/>
      <w:docPartObj>
        <w:docPartGallery w:val="Page Numbers (Top of Page)"/>
        <w:docPartUnique/>
      </w:docPartObj>
    </w:sdtPr>
    <w:sdtEndPr/>
    <w:sdtContent>
      <w:p w14:paraId="760288CD" w14:textId="48C56BE8" w:rsidR="00460BA2" w:rsidRDefault="005B7D8C">
        <w:pPr>
          <w:pStyle w:val="a5"/>
          <w:jc w:val="center"/>
        </w:pPr>
        <w:r>
          <w:fldChar w:fldCharType="begin"/>
        </w:r>
        <w:r w:rsidR="00460BA2">
          <w:instrText xml:space="preserve"> PAGE   \* MERGEFORMAT </w:instrText>
        </w:r>
        <w:r>
          <w:fldChar w:fldCharType="separate"/>
        </w:r>
        <w:r w:rsidR="001C30EE">
          <w:rPr>
            <w:noProof/>
          </w:rPr>
          <w:t>5</w:t>
        </w:r>
        <w:r>
          <w:fldChar w:fldCharType="end"/>
        </w:r>
      </w:p>
    </w:sdtContent>
  </w:sdt>
  <w:p w14:paraId="5A4715F5" w14:textId="77777777" w:rsidR="00460BA2" w:rsidRDefault="00460B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AC757" w14:textId="6C7A97F6" w:rsidR="00AB062E" w:rsidRPr="00FD4511" w:rsidRDefault="005C6737" w:rsidP="005C6737">
    <w:pPr>
      <w:pStyle w:val="a5"/>
      <w:tabs>
        <w:tab w:val="clear" w:pos="4819"/>
        <w:tab w:val="left" w:pos="5387"/>
      </w:tabs>
      <w:jc w:val="right"/>
    </w:pPr>
    <w:r w:rsidRPr="00FD4511">
      <w:t>О</w:t>
    </w:r>
    <w:r w:rsidR="00FD4511">
      <w:t xml:space="preserve">фіційно опубліковано </w:t>
    </w:r>
    <w:r w:rsidR="00FD4511">
      <w:rPr>
        <w:lang w:val="ru-RU"/>
      </w:rPr>
      <w:t>01</w:t>
    </w:r>
    <w:r w:rsidR="00FD4511">
      <w:t>.0</w:t>
    </w:r>
    <w:r w:rsidR="00FD4511">
      <w:rPr>
        <w:lang w:val="ru-RU"/>
      </w:rPr>
      <w:t>3</w:t>
    </w:r>
    <w:r w:rsidR="00FD4511"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A68"/>
    <w:multiLevelType w:val="hybridMultilevel"/>
    <w:tmpl w:val="B136E6AE"/>
    <w:lvl w:ilvl="0" w:tplc="1ADE1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6F54CA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2A78"/>
    <w:multiLevelType w:val="hybridMultilevel"/>
    <w:tmpl w:val="5D0E6168"/>
    <w:lvl w:ilvl="0" w:tplc="E22667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D4CA7"/>
    <w:multiLevelType w:val="hybridMultilevel"/>
    <w:tmpl w:val="44249F8C"/>
    <w:lvl w:ilvl="0" w:tplc="2CF8775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034B32"/>
    <w:multiLevelType w:val="hybridMultilevel"/>
    <w:tmpl w:val="C2943208"/>
    <w:lvl w:ilvl="0" w:tplc="1542D11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94DC9"/>
    <w:multiLevelType w:val="hybridMultilevel"/>
    <w:tmpl w:val="BF5247C2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6F1E4F"/>
    <w:multiLevelType w:val="hybridMultilevel"/>
    <w:tmpl w:val="3FDAE100"/>
    <w:lvl w:ilvl="0" w:tplc="FBB4BF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7813FAB"/>
    <w:multiLevelType w:val="hybridMultilevel"/>
    <w:tmpl w:val="C06094D8"/>
    <w:lvl w:ilvl="0" w:tplc="0B423F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1B26E7"/>
    <w:multiLevelType w:val="hybridMultilevel"/>
    <w:tmpl w:val="4F62C3BA"/>
    <w:lvl w:ilvl="0" w:tplc="6CCA11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B436BE6"/>
    <w:multiLevelType w:val="hybridMultilevel"/>
    <w:tmpl w:val="FEE426FC"/>
    <w:lvl w:ilvl="0" w:tplc="CF7C78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184774"/>
    <w:multiLevelType w:val="hybridMultilevel"/>
    <w:tmpl w:val="A43C20EC"/>
    <w:lvl w:ilvl="0" w:tplc="C786D2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5537C0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124A72"/>
    <w:multiLevelType w:val="hybridMultilevel"/>
    <w:tmpl w:val="81225F26"/>
    <w:lvl w:ilvl="0" w:tplc="038C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8C28A8"/>
    <w:multiLevelType w:val="hybridMultilevel"/>
    <w:tmpl w:val="1AB4F144"/>
    <w:lvl w:ilvl="0" w:tplc="830E409C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3933392"/>
    <w:multiLevelType w:val="hybridMultilevel"/>
    <w:tmpl w:val="C9009EB6"/>
    <w:lvl w:ilvl="0" w:tplc="C07AC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D4C1C72"/>
    <w:multiLevelType w:val="hybridMultilevel"/>
    <w:tmpl w:val="BDA6220C"/>
    <w:lvl w:ilvl="0" w:tplc="04EAF5E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4DCA0800"/>
    <w:multiLevelType w:val="hybridMultilevel"/>
    <w:tmpl w:val="EEBC2458"/>
    <w:lvl w:ilvl="0" w:tplc="192E3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AE34AC"/>
    <w:multiLevelType w:val="hybridMultilevel"/>
    <w:tmpl w:val="8146F314"/>
    <w:lvl w:ilvl="0" w:tplc="11DC6810">
      <w:start w:val="4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343C22"/>
    <w:multiLevelType w:val="hybridMultilevel"/>
    <w:tmpl w:val="34064408"/>
    <w:lvl w:ilvl="0" w:tplc="70446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82B3997"/>
    <w:multiLevelType w:val="hybridMultilevel"/>
    <w:tmpl w:val="22661BFA"/>
    <w:lvl w:ilvl="0" w:tplc="835CDB2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4309DA"/>
    <w:multiLevelType w:val="hybridMultilevel"/>
    <w:tmpl w:val="8EAAB3E4"/>
    <w:lvl w:ilvl="0" w:tplc="2CF8775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F4C3CD9"/>
    <w:multiLevelType w:val="hybridMultilevel"/>
    <w:tmpl w:val="590A4458"/>
    <w:lvl w:ilvl="0" w:tplc="3C26E272">
      <w:start w:val="1"/>
      <w:numFmt w:val="decimal"/>
      <w:lvlText w:val="%1)"/>
      <w:lvlJc w:val="left"/>
      <w:pPr>
        <w:ind w:left="106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3F27A32"/>
    <w:multiLevelType w:val="hybridMultilevel"/>
    <w:tmpl w:val="ABD6B62E"/>
    <w:lvl w:ilvl="0" w:tplc="E230017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E97135"/>
    <w:multiLevelType w:val="hybridMultilevel"/>
    <w:tmpl w:val="CC4CF5D8"/>
    <w:lvl w:ilvl="0" w:tplc="500E8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BA44D48"/>
    <w:multiLevelType w:val="hybridMultilevel"/>
    <w:tmpl w:val="B60EAE2A"/>
    <w:lvl w:ilvl="0" w:tplc="7FC63A22">
      <w:start w:val="1"/>
      <w:numFmt w:val="decimal"/>
      <w:lvlText w:val="%1)"/>
      <w:lvlJc w:val="left"/>
      <w:pPr>
        <w:ind w:left="1069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D44232C"/>
    <w:multiLevelType w:val="hybridMultilevel"/>
    <w:tmpl w:val="63121D44"/>
    <w:lvl w:ilvl="0" w:tplc="41FE1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4548B2"/>
    <w:multiLevelType w:val="hybridMultilevel"/>
    <w:tmpl w:val="5448B932"/>
    <w:lvl w:ilvl="0" w:tplc="09E87A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0501FA"/>
    <w:multiLevelType w:val="hybridMultilevel"/>
    <w:tmpl w:val="0DA603BA"/>
    <w:lvl w:ilvl="0" w:tplc="54EC7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2F31567"/>
    <w:multiLevelType w:val="hybridMultilevel"/>
    <w:tmpl w:val="48AC47BA"/>
    <w:lvl w:ilvl="0" w:tplc="6C1CF172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B0D5D"/>
    <w:multiLevelType w:val="hybridMultilevel"/>
    <w:tmpl w:val="D408DF48"/>
    <w:lvl w:ilvl="0" w:tplc="526EA2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C604530"/>
    <w:multiLevelType w:val="hybridMultilevel"/>
    <w:tmpl w:val="93746E74"/>
    <w:lvl w:ilvl="0" w:tplc="2626D57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</w:num>
  <w:num w:numId="5">
    <w:abstractNumId w:val="29"/>
  </w:num>
  <w:num w:numId="6">
    <w:abstractNumId w:val="18"/>
  </w:num>
  <w:num w:numId="7">
    <w:abstractNumId w:val="27"/>
  </w:num>
  <w:num w:numId="8">
    <w:abstractNumId w:val="8"/>
  </w:num>
  <w:num w:numId="9">
    <w:abstractNumId w:val="1"/>
  </w:num>
  <w:num w:numId="10">
    <w:abstractNumId w:val="3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3"/>
  </w:num>
  <w:num w:numId="14">
    <w:abstractNumId w:val="4"/>
  </w:num>
  <w:num w:numId="15">
    <w:abstractNumId w:val="11"/>
  </w:num>
  <w:num w:numId="16">
    <w:abstractNumId w:val="7"/>
  </w:num>
  <w:num w:numId="17">
    <w:abstractNumId w:val="21"/>
  </w:num>
  <w:num w:numId="18">
    <w:abstractNumId w:val="5"/>
  </w:num>
  <w:num w:numId="19">
    <w:abstractNumId w:val="2"/>
  </w:num>
  <w:num w:numId="20">
    <w:abstractNumId w:val="24"/>
  </w:num>
  <w:num w:numId="21">
    <w:abstractNumId w:val="30"/>
  </w:num>
  <w:num w:numId="22">
    <w:abstractNumId w:val="17"/>
  </w:num>
  <w:num w:numId="23">
    <w:abstractNumId w:val="28"/>
  </w:num>
  <w:num w:numId="24">
    <w:abstractNumId w:val="12"/>
  </w:num>
  <w:num w:numId="25">
    <w:abstractNumId w:val="22"/>
  </w:num>
  <w:num w:numId="26">
    <w:abstractNumId w:val="3"/>
  </w:num>
  <w:num w:numId="27">
    <w:abstractNumId w:val="20"/>
  </w:num>
  <w:num w:numId="28">
    <w:abstractNumId w:val="19"/>
  </w:num>
  <w:num w:numId="29">
    <w:abstractNumId w:val="15"/>
  </w:num>
  <w:num w:numId="30">
    <w:abstractNumId w:val="16"/>
  </w:num>
  <w:num w:numId="31">
    <w:abstractNumId w:val="25"/>
  </w:num>
  <w:num w:numId="32">
    <w:abstractNumId w:val="1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64FA"/>
    <w:rsid w:val="000069AF"/>
    <w:rsid w:val="0001295B"/>
    <w:rsid w:val="000130D6"/>
    <w:rsid w:val="00014176"/>
    <w:rsid w:val="0001510A"/>
    <w:rsid w:val="00015CF3"/>
    <w:rsid w:val="00015FDE"/>
    <w:rsid w:val="00022FE5"/>
    <w:rsid w:val="00026DF2"/>
    <w:rsid w:val="000271C0"/>
    <w:rsid w:val="00030176"/>
    <w:rsid w:val="00031A89"/>
    <w:rsid w:val="0003331E"/>
    <w:rsid w:val="000342A5"/>
    <w:rsid w:val="00034B3E"/>
    <w:rsid w:val="0003514E"/>
    <w:rsid w:val="00036FC1"/>
    <w:rsid w:val="0003793C"/>
    <w:rsid w:val="00040C7F"/>
    <w:rsid w:val="00043404"/>
    <w:rsid w:val="000543B2"/>
    <w:rsid w:val="000543C6"/>
    <w:rsid w:val="000600A8"/>
    <w:rsid w:val="000606E1"/>
    <w:rsid w:val="00061C52"/>
    <w:rsid w:val="00061D0D"/>
    <w:rsid w:val="00062D24"/>
    <w:rsid w:val="00063480"/>
    <w:rsid w:val="000638F2"/>
    <w:rsid w:val="0006646E"/>
    <w:rsid w:val="000675AE"/>
    <w:rsid w:val="00075CC7"/>
    <w:rsid w:val="000833FB"/>
    <w:rsid w:val="00085379"/>
    <w:rsid w:val="0008770E"/>
    <w:rsid w:val="000877E5"/>
    <w:rsid w:val="00087BC2"/>
    <w:rsid w:val="00087C38"/>
    <w:rsid w:val="00093943"/>
    <w:rsid w:val="000A1363"/>
    <w:rsid w:val="000A3211"/>
    <w:rsid w:val="000A3E45"/>
    <w:rsid w:val="000A55C3"/>
    <w:rsid w:val="000A5F69"/>
    <w:rsid w:val="000A7CB3"/>
    <w:rsid w:val="000B2990"/>
    <w:rsid w:val="000B3730"/>
    <w:rsid w:val="000B638A"/>
    <w:rsid w:val="000C770F"/>
    <w:rsid w:val="000D07FF"/>
    <w:rsid w:val="000D29D8"/>
    <w:rsid w:val="000D68F0"/>
    <w:rsid w:val="000D6AD0"/>
    <w:rsid w:val="000D778F"/>
    <w:rsid w:val="000E0CB3"/>
    <w:rsid w:val="000E5B8C"/>
    <w:rsid w:val="000E5BED"/>
    <w:rsid w:val="000E7A13"/>
    <w:rsid w:val="000F1E80"/>
    <w:rsid w:val="000F6BCD"/>
    <w:rsid w:val="001008B0"/>
    <w:rsid w:val="00100ECA"/>
    <w:rsid w:val="0010474C"/>
    <w:rsid w:val="00106229"/>
    <w:rsid w:val="00113AD7"/>
    <w:rsid w:val="00115984"/>
    <w:rsid w:val="00115ECF"/>
    <w:rsid w:val="00117D06"/>
    <w:rsid w:val="0012072A"/>
    <w:rsid w:val="00122A49"/>
    <w:rsid w:val="0012385B"/>
    <w:rsid w:val="001310C8"/>
    <w:rsid w:val="001346CC"/>
    <w:rsid w:val="00135353"/>
    <w:rsid w:val="0014210E"/>
    <w:rsid w:val="00142843"/>
    <w:rsid w:val="00146B9D"/>
    <w:rsid w:val="00155174"/>
    <w:rsid w:val="001631CB"/>
    <w:rsid w:val="001631E2"/>
    <w:rsid w:val="001716B0"/>
    <w:rsid w:val="001740C0"/>
    <w:rsid w:val="00180576"/>
    <w:rsid w:val="001847A1"/>
    <w:rsid w:val="0018553E"/>
    <w:rsid w:val="00190E1A"/>
    <w:rsid w:val="001A0EE5"/>
    <w:rsid w:val="001A16FA"/>
    <w:rsid w:val="001A21B6"/>
    <w:rsid w:val="001A25F8"/>
    <w:rsid w:val="001A298B"/>
    <w:rsid w:val="001A3F14"/>
    <w:rsid w:val="001A4CB9"/>
    <w:rsid w:val="001A5FA9"/>
    <w:rsid w:val="001A6795"/>
    <w:rsid w:val="001A7797"/>
    <w:rsid w:val="001B2EAA"/>
    <w:rsid w:val="001B2FCD"/>
    <w:rsid w:val="001B76EB"/>
    <w:rsid w:val="001C206C"/>
    <w:rsid w:val="001C2B26"/>
    <w:rsid w:val="001C30EE"/>
    <w:rsid w:val="001D2EB7"/>
    <w:rsid w:val="001D487A"/>
    <w:rsid w:val="001E6291"/>
    <w:rsid w:val="001F0EAF"/>
    <w:rsid w:val="001F1E41"/>
    <w:rsid w:val="001F34E8"/>
    <w:rsid w:val="001F793F"/>
    <w:rsid w:val="002045FE"/>
    <w:rsid w:val="00206EC0"/>
    <w:rsid w:val="00207390"/>
    <w:rsid w:val="00214A39"/>
    <w:rsid w:val="002238D1"/>
    <w:rsid w:val="002245C6"/>
    <w:rsid w:val="00226FF5"/>
    <w:rsid w:val="0023332C"/>
    <w:rsid w:val="00233F37"/>
    <w:rsid w:val="0023657E"/>
    <w:rsid w:val="00241373"/>
    <w:rsid w:val="002414CE"/>
    <w:rsid w:val="002440E2"/>
    <w:rsid w:val="002451AE"/>
    <w:rsid w:val="002464A6"/>
    <w:rsid w:val="00247BC8"/>
    <w:rsid w:val="00250A4E"/>
    <w:rsid w:val="00250A61"/>
    <w:rsid w:val="00251F6C"/>
    <w:rsid w:val="00253BF9"/>
    <w:rsid w:val="002600A3"/>
    <w:rsid w:val="00260BF9"/>
    <w:rsid w:val="00264983"/>
    <w:rsid w:val="00264C27"/>
    <w:rsid w:val="00266678"/>
    <w:rsid w:val="00271D3A"/>
    <w:rsid w:val="00276988"/>
    <w:rsid w:val="0028078B"/>
    <w:rsid w:val="00280DCC"/>
    <w:rsid w:val="00282B93"/>
    <w:rsid w:val="0028347D"/>
    <w:rsid w:val="00285DDA"/>
    <w:rsid w:val="00290169"/>
    <w:rsid w:val="00291FA8"/>
    <w:rsid w:val="002933A0"/>
    <w:rsid w:val="002945AC"/>
    <w:rsid w:val="0029730B"/>
    <w:rsid w:val="002A0F8A"/>
    <w:rsid w:val="002A1C9A"/>
    <w:rsid w:val="002A2391"/>
    <w:rsid w:val="002A49DE"/>
    <w:rsid w:val="002A4BA3"/>
    <w:rsid w:val="002B351E"/>
    <w:rsid w:val="002B3F71"/>
    <w:rsid w:val="002B5600"/>
    <w:rsid w:val="002B582B"/>
    <w:rsid w:val="002C0426"/>
    <w:rsid w:val="002C1FDB"/>
    <w:rsid w:val="002C37E4"/>
    <w:rsid w:val="002C3F54"/>
    <w:rsid w:val="002C54E4"/>
    <w:rsid w:val="002C706C"/>
    <w:rsid w:val="002C7778"/>
    <w:rsid w:val="002D1790"/>
    <w:rsid w:val="002D5680"/>
    <w:rsid w:val="002D6086"/>
    <w:rsid w:val="002D6F9D"/>
    <w:rsid w:val="002E5D7E"/>
    <w:rsid w:val="002E7D81"/>
    <w:rsid w:val="002E7E6E"/>
    <w:rsid w:val="002F0B30"/>
    <w:rsid w:val="002F152D"/>
    <w:rsid w:val="002F35BE"/>
    <w:rsid w:val="002F48EF"/>
    <w:rsid w:val="002F528D"/>
    <w:rsid w:val="00303572"/>
    <w:rsid w:val="00303AB7"/>
    <w:rsid w:val="00304F8D"/>
    <w:rsid w:val="00306945"/>
    <w:rsid w:val="00307733"/>
    <w:rsid w:val="00310CBB"/>
    <w:rsid w:val="0031146A"/>
    <w:rsid w:val="00322472"/>
    <w:rsid w:val="003226C6"/>
    <w:rsid w:val="00324B1C"/>
    <w:rsid w:val="00324E9F"/>
    <w:rsid w:val="00331332"/>
    <w:rsid w:val="00332031"/>
    <w:rsid w:val="00332701"/>
    <w:rsid w:val="00337A6B"/>
    <w:rsid w:val="00340D07"/>
    <w:rsid w:val="00345473"/>
    <w:rsid w:val="00345982"/>
    <w:rsid w:val="00352725"/>
    <w:rsid w:val="00356E34"/>
    <w:rsid w:val="00357676"/>
    <w:rsid w:val="00361495"/>
    <w:rsid w:val="00363E29"/>
    <w:rsid w:val="00365898"/>
    <w:rsid w:val="0036650E"/>
    <w:rsid w:val="00373EAE"/>
    <w:rsid w:val="003756E5"/>
    <w:rsid w:val="0037618F"/>
    <w:rsid w:val="003764E0"/>
    <w:rsid w:val="003768D7"/>
    <w:rsid w:val="00377389"/>
    <w:rsid w:val="0038385E"/>
    <w:rsid w:val="003848A0"/>
    <w:rsid w:val="00384F65"/>
    <w:rsid w:val="00391EFD"/>
    <w:rsid w:val="00394EC6"/>
    <w:rsid w:val="003960F5"/>
    <w:rsid w:val="0039725C"/>
    <w:rsid w:val="003A12BF"/>
    <w:rsid w:val="003A16E7"/>
    <w:rsid w:val="003A1F68"/>
    <w:rsid w:val="003A751F"/>
    <w:rsid w:val="003B084B"/>
    <w:rsid w:val="003B0A63"/>
    <w:rsid w:val="003B0C52"/>
    <w:rsid w:val="003B2821"/>
    <w:rsid w:val="003C2C93"/>
    <w:rsid w:val="003C3282"/>
    <w:rsid w:val="003C3985"/>
    <w:rsid w:val="003C47D0"/>
    <w:rsid w:val="003C66D0"/>
    <w:rsid w:val="003C6D9A"/>
    <w:rsid w:val="003C6D9B"/>
    <w:rsid w:val="003D17CE"/>
    <w:rsid w:val="003D1DB0"/>
    <w:rsid w:val="003D206A"/>
    <w:rsid w:val="003D4599"/>
    <w:rsid w:val="003D620B"/>
    <w:rsid w:val="003D6B33"/>
    <w:rsid w:val="003E6BE2"/>
    <w:rsid w:val="003F0441"/>
    <w:rsid w:val="003F28B5"/>
    <w:rsid w:val="003F430A"/>
    <w:rsid w:val="003F6727"/>
    <w:rsid w:val="003F7093"/>
    <w:rsid w:val="003F7A71"/>
    <w:rsid w:val="00401EDB"/>
    <w:rsid w:val="00404C93"/>
    <w:rsid w:val="004075D0"/>
    <w:rsid w:val="00407877"/>
    <w:rsid w:val="004130B9"/>
    <w:rsid w:val="004142FF"/>
    <w:rsid w:val="00416E9D"/>
    <w:rsid w:val="00421B1B"/>
    <w:rsid w:val="004227DB"/>
    <w:rsid w:val="0042463F"/>
    <w:rsid w:val="00431346"/>
    <w:rsid w:val="0043496A"/>
    <w:rsid w:val="004408C9"/>
    <w:rsid w:val="00442434"/>
    <w:rsid w:val="00446569"/>
    <w:rsid w:val="00446704"/>
    <w:rsid w:val="00450278"/>
    <w:rsid w:val="00450D8B"/>
    <w:rsid w:val="00451CFD"/>
    <w:rsid w:val="004524E6"/>
    <w:rsid w:val="00454CC2"/>
    <w:rsid w:val="00455176"/>
    <w:rsid w:val="00455B45"/>
    <w:rsid w:val="00460BA2"/>
    <w:rsid w:val="00461B68"/>
    <w:rsid w:val="00463CAD"/>
    <w:rsid w:val="00464DF4"/>
    <w:rsid w:val="004666D6"/>
    <w:rsid w:val="004707A7"/>
    <w:rsid w:val="00477094"/>
    <w:rsid w:val="004770F4"/>
    <w:rsid w:val="00480D89"/>
    <w:rsid w:val="004819DC"/>
    <w:rsid w:val="00483186"/>
    <w:rsid w:val="00486BE0"/>
    <w:rsid w:val="004921D3"/>
    <w:rsid w:val="00494C4B"/>
    <w:rsid w:val="004952CC"/>
    <w:rsid w:val="00496417"/>
    <w:rsid w:val="00496653"/>
    <w:rsid w:val="004A1CFC"/>
    <w:rsid w:val="004A7285"/>
    <w:rsid w:val="004A7A32"/>
    <w:rsid w:val="004A7F75"/>
    <w:rsid w:val="004B1FE9"/>
    <w:rsid w:val="004B2092"/>
    <w:rsid w:val="004B47C8"/>
    <w:rsid w:val="004B5574"/>
    <w:rsid w:val="004B7178"/>
    <w:rsid w:val="004C5F66"/>
    <w:rsid w:val="004C6B1D"/>
    <w:rsid w:val="004D0C46"/>
    <w:rsid w:val="004D1686"/>
    <w:rsid w:val="004D2B57"/>
    <w:rsid w:val="004D45B0"/>
    <w:rsid w:val="004E1ED1"/>
    <w:rsid w:val="004E22E2"/>
    <w:rsid w:val="004E4C97"/>
    <w:rsid w:val="004E6D45"/>
    <w:rsid w:val="004E7993"/>
    <w:rsid w:val="004F0E3A"/>
    <w:rsid w:val="0050563F"/>
    <w:rsid w:val="00514135"/>
    <w:rsid w:val="00514F87"/>
    <w:rsid w:val="005203BF"/>
    <w:rsid w:val="00520BF4"/>
    <w:rsid w:val="005212A1"/>
    <w:rsid w:val="005212C5"/>
    <w:rsid w:val="005232D0"/>
    <w:rsid w:val="00523C13"/>
    <w:rsid w:val="00524F07"/>
    <w:rsid w:val="005257C2"/>
    <w:rsid w:val="00532633"/>
    <w:rsid w:val="005403F1"/>
    <w:rsid w:val="00542194"/>
    <w:rsid w:val="00542533"/>
    <w:rsid w:val="00547C18"/>
    <w:rsid w:val="005512A7"/>
    <w:rsid w:val="00561FF8"/>
    <w:rsid w:val="005624B6"/>
    <w:rsid w:val="00562C46"/>
    <w:rsid w:val="00562FFF"/>
    <w:rsid w:val="0057237F"/>
    <w:rsid w:val="005731D8"/>
    <w:rsid w:val="00577396"/>
    <w:rsid w:val="00577402"/>
    <w:rsid w:val="00580231"/>
    <w:rsid w:val="0058051F"/>
    <w:rsid w:val="00580CB6"/>
    <w:rsid w:val="00580E52"/>
    <w:rsid w:val="005820F2"/>
    <w:rsid w:val="005822CB"/>
    <w:rsid w:val="00587DE3"/>
    <w:rsid w:val="00591EBE"/>
    <w:rsid w:val="005956E7"/>
    <w:rsid w:val="00597AB6"/>
    <w:rsid w:val="005A0F4B"/>
    <w:rsid w:val="005A1D3C"/>
    <w:rsid w:val="005A3EFB"/>
    <w:rsid w:val="005A3F34"/>
    <w:rsid w:val="005A5A3B"/>
    <w:rsid w:val="005B11A6"/>
    <w:rsid w:val="005B24C4"/>
    <w:rsid w:val="005B2D03"/>
    <w:rsid w:val="005B7D8C"/>
    <w:rsid w:val="005C0A36"/>
    <w:rsid w:val="005C4C01"/>
    <w:rsid w:val="005C51DE"/>
    <w:rsid w:val="005C5CBF"/>
    <w:rsid w:val="005C6737"/>
    <w:rsid w:val="005D3B88"/>
    <w:rsid w:val="005D4312"/>
    <w:rsid w:val="005D45F5"/>
    <w:rsid w:val="005D6D95"/>
    <w:rsid w:val="005D765A"/>
    <w:rsid w:val="005D7D9B"/>
    <w:rsid w:val="005E3A06"/>
    <w:rsid w:val="005E3FA8"/>
    <w:rsid w:val="005F3A39"/>
    <w:rsid w:val="005F4053"/>
    <w:rsid w:val="005F46A4"/>
    <w:rsid w:val="005F4CB4"/>
    <w:rsid w:val="005F589E"/>
    <w:rsid w:val="005F6B35"/>
    <w:rsid w:val="00601C0B"/>
    <w:rsid w:val="00610C86"/>
    <w:rsid w:val="006147FE"/>
    <w:rsid w:val="0061795F"/>
    <w:rsid w:val="006219B5"/>
    <w:rsid w:val="006229D0"/>
    <w:rsid w:val="0062503A"/>
    <w:rsid w:val="00631A9E"/>
    <w:rsid w:val="00634B31"/>
    <w:rsid w:val="00640612"/>
    <w:rsid w:val="0064227D"/>
    <w:rsid w:val="00643959"/>
    <w:rsid w:val="00645A5C"/>
    <w:rsid w:val="0065179F"/>
    <w:rsid w:val="00651EF1"/>
    <w:rsid w:val="00653AA6"/>
    <w:rsid w:val="006549AB"/>
    <w:rsid w:val="006571F7"/>
    <w:rsid w:val="00657593"/>
    <w:rsid w:val="00663702"/>
    <w:rsid w:val="00670C95"/>
    <w:rsid w:val="00671CE8"/>
    <w:rsid w:val="00677B3C"/>
    <w:rsid w:val="00677CC2"/>
    <w:rsid w:val="006801AC"/>
    <w:rsid w:val="006801D5"/>
    <w:rsid w:val="00687474"/>
    <w:rsid w:val="006874DA"/>
    <w:rsid w:val="006925CE"/>
    <w:rsid w:val="00692C8C"/>
    <w:rsid w:val="006A19D0"/>
    <w:rsid w:val="006A4D91"/>
    <w:rsid w:val="006A6AB0"/>
    <w:rsid w:val="006B2748"/>
    <w:rsid w:val="006B3ADC"/>
    <w:rsid w:val="006B465F"/>
    <w:rsid w:val="006B53C1"/>
    <w:rsid w:val="006C03A5"/>
    <w:rsid w:val="006C06A1"/>
    <w:rsid w:val="006C0F22"/>
    <w:rsid w:val="006C13B1"/>
    <w:rsid w:val="006C27F0"/>
    <w:rsid w:val="006C2F6F"/>
    <w:rsid w:val="006C3C1E"/>
    <w:rsid w:val="006C4176"/>
    <w:rsid w:val="006C4FE3"/>
    <w:rsid w:val="006C66EF"/>
    <w:rsid w:val="006D2617"/>
    <w:rsid w:val="006D3165"/>
    <w:rsid w:val="006E4741"/>
    <w:rsid w:val="006E5F28"/>
    <w:rsid w:val="006E799C"/>
    <w:rsid w:val="006F22D4"/>
    <w:rsid w:val="006F6965"/>
    <w:rsid w:val="006F752E"/>
    <w:rsid w:val="00700AA3"/>
    <w:rsid w:val="00703C58"/>
    <w:rsid w:val="00710177"/>
    <w:rsid w:val="00711B38"/>
    <w:rsid w:val="007142BA"/>
    <w:rsid w:val="00714823"/>
    <w:rsid w:val="00717197"/>
    <w:rsid w:val="0071789F"/>
    <w:rsid w:val="007179B2"/>
    <w:rsid w:val="00717BF4"/>
    <w:rsid w:val="00722536"/>
    <w:rsid w:val="00727DD5"/>
    <w:rsid w:val="00727E22"/>
    <w:rsid w:val="00730088"/>
    <w:rsid w:val="007342BF"/>
    <w:rsid w:val="00743840"/>
    <w:rsid w:val="0074488B"/>
    <w:rsid w:val="00744D3C"/>
    <w:rsid w:val="00745DE3"/>
    <w:rsid w:val="00747222"/>
    <w:rsid w:val="00750898"/>
    <w:rsid w:val="007533A4"/>
    <w:rsid w:val="00773559"/>
    <w:rsid w:val="00773BEC"/>
    <w:rsid w:val="00776AA0"/>
    <w:rsid w:val="0078079D"/>
    <w:rsid w:val="0078127A"/>
    <w:rsid w:val="00782FEB"/>
    <w:rsid w:val="00783AF2"/>
    <w:rsid w:val="007852B5"/>
    <w:rsid w:val="00785D6B"/>
    <w:rsid w:val="00787E46"/>
    <w:rsid w:val="007902E9"/>
    <w:rsid w:val="00791954"/>
    <w:rsid w:val="00796754"/>
    <w:rsid w:val="007A1E54"/>
    <w:rsid w:val="007A2BCB"/>
    <w:rsid w:val="007A3675"/>
    <w:rsid w:val="007A5AEF"/>
    <w:rsid w:val="007A6609"/>
    <w:rsid w:val="007B3538"/>
    <w:rsid w:val="007B4A79"/>
    <w:rsid w:val="007B7B73"/>
    <w:rsid w:val="007C2CED"/>
    <w:rsid w:val="007C4442"/>
    <w:rsid w:val="007C58A5"/>
    <w:rsid w:val="007D1072"/>
    <w:rsid w:val="007D18BE"/>
    <w:rsid w:val="007D436C"/>
    <w:rsid w:val="007F1FB8"/>
    <w:rsid w:val="007F4EC9"/>
    <w:rsid w:val="007F5A83"/>
    <w:rsid w:val="007F7754"/>
    <w:rsid w:val="007F78D0"/>
    <w:rsid w:val="00802988"/>
    <w:rsid w:val="00810FDE"/>
    <w:rsid w:val="00813A24"/>
    <w:rsid w:val="00814D01"/>
    <w:rsid w:val="00816838"/>
    <w:rsid w:val="00817443"/>
    <w:rsid w:val="0082166A"/>
    <w:rsid w:val="00830912"/>
    <w:rsid w:val="00836018"/>
    <w:rsid w:val="00840209"/>
    <w:rsid w:val="008415A0"/>
    <w:rsid w:val="00844959"/>
    <w:rsid w:val="00850C4C"/>
    <w:rsid w:val="008535DD"/>
    <w:rsid w:val="0085364B"/>
    <w:rsid w:val="00857F0C"/>
    <w:rsid w:val="00861D65"/>
    <w:rsid w:val="00866993"/>
    <w:rsid w:val="00872716"/>
    <w:rsid w:val="0087365A"/>
    <w:rsid w:val="00874366"/>
    <w:rsid w:val="00874B8B"/>
    <w:rsid w:val="00875EF9"/>
    <w:rsid w:val="008762D8"/>
    <w:rsid w:val="00876715"/>
    <w:rsid w:val="00884692"/>
    <w:rsid w:val="00886149"/>
    <w:rsid w:val="00887374"/>
    <w:rsid w:val="008900CE"/>
    <w:rsid w:val="00892F9E"/>
    <w:rsid w:val="008937AF"/>
    <w:rsid w:val="00895B0E"/>
    <w:rsid w:val="00897035"/>
    <w:rsid w:val="008A1346"/>
    <w:rsid w:val="008A1721"/>
    <w:rsid w:val="008A694D"/>
    <w:rsid w:val="008B1586"/>
    <w:rsid w:val="008B1589"/>
    <w:rsid w:val="008B20EE"/>
    <w:rsid w:val="008B716E"/>
    <w:rsid w:val="008B74DD"/>
    <w:rsid w:val="008C4D87"/>
    <w:rsid w:val="008C6477"/>
    <w:rsid w:val="008C72B5"/>
    <w:rsid w:val="008D01D2"/>
    <w:rsid w:val="008D10FD"/>
    <w:rsid w:val="008D122F"/>
    <w:rsid w:val="008D19F4"/>
    <w:rsid w:val="008D48C3"/>
    <w:rsid w:val="008D5F60"/>
    <w:rsid w:val="008D622C"/>
    <w:rsid w:val="008D6285"/>
    <w:rsid w:val="008D68A8"/>
    <w:rsid w:val="008D727F"/>
    <w:rsid w:val="008E045C"/>
    <w:rsid w:val="008E2D14"/>
    <w:rsid w:val="008F0210"/>
    <w:rsid w:val="008F2600"/>
    <w:rsid w:val="008F40EB"/>
    <w:rsid w:val="008F5D52"/>
    <w:rsid w:val="009029C2"/>
    <w:rsid w:val="00904F17"/>
    <w:rsid w:val="00905751"/>
    <w:rsid w:val="00912492"/>
    <w:rsid w:val="00912847"/>
    <w:rsid w:val="00922966"/>
    <w:rsid w:val="009231E7"/>
    <w:rsid w:val="0092323F"/>
    <w:rsid w:val="00924C25"/>
    <w:rsid w:val="00924C95"/>
    <w:rsid w:val="0092710A"/>
    <w:rsid w:val="009304B8"/>
    <w:rsid w:val="00935960"/>
    <w:rsid w:val="00937AE3"/>
    <w:rsid w:val="00937D24"/>
    <w:rsid w:val="00943175"/>
    <w:rsid w:val="009518F8"/>
    <w:rsid w:val="00954131"/>
    <w:rsid w:val="00955A33"/>
    <w:rsid w:val="0095741D"/>
    <w:rsid w:val="00961EF8"/>
    <w:rsid w:val="00964ACC"/>
    <w:rsid w:val="0097275A"/>
    <w:rsid w:val="0097288F"/>
    <w:rsid w:val="009816DF"/>
    <w:rsid w:val="0098207E"/>
    <w:rsid w:val="00983A09"/>
    <w:rsid w:val="00983F23"/>
    <w:rsid w:val="00990AAE"/>
    <w:rsid w:val="0099209C"/>
    <w:rsid w:val="00995D6A"/>
    <w:rsid w:val="00997824"/>
    <w:rsid w:val="009A035A"/>
    <w:rsid w:val="009A3757"/>
    <w:rsid w:val="009A601D"/>
    <w:rsid w:val="009A67CE"/>
    <w:rsid w:val="009A6BF1"/>
    <w:rsid w:val="009B1B76"/>
    <w:rsid w:val="009B2270"/>
    <w:rsid w:val="009B4D39"/>
    <w:rsid w:val="009B6120"/>
    <w:rsid w:val="009C2F76"/>
    <w:rsid w:val="009C7D46"/>
    <w:rsid w:val="009D6CB6"/>
    <w:rsid w:val="009E00CB"/>
    <w:rsid w:val="009E2A5C"/>
    <w:rsid w:val="009E45B5"/>
    <w:rsid w:val="009E54AE"/>
    <w:rsid w:val="009F06A2"/>
    <w:rsid w:val="009F16D4"/>
    <w:rsid w:val="009F38FB"/>
    <w:rsid w:val="009F4ABE"/>
    <w:rsid w:val="009F5312"/>
    <w:rsid w:val="00A0101F"/>
    <w:rsid w:val="00A02AEC"/>
    <w:rsid w:val="00A0594A"/>
    <w:rsid w:val="00A10493"/>
    <w:rsid w:val="00A12C47"/>
    <w:rsid w:val="00A23E04"/>
    <w:rsid w:val="00A417B6"/>
    <w:rsid w:val="00A43790"/>
    <w:rsid w:val="00A4457B"/>
    <w:rsid w:val="00A46C15"/>
    <w:rsid w:val="00A50DC0"/>
    <w:rsid w:val="00A51787"/>
    <w:rsid w:val="00A6174B"/>
    <w:rsid w:val="00A63695"/>
    <w:rsid w:val="00A669E8"/>
    <w:rsid w:val="00A7131A"/>
    <w:rsid w:val="00A72F06"/>
    <w:rsid w:val="00A730F2"/>
    <w:rsid w:val="00A74DB6"/>
    <w:rsid w:val="00A77FFD"/>
    <w:rsid w:val="00A840CD"/>
    <w:rsid w:val="00A92E07"/>
    <w:rsid w:val="00A941E3"/>
    <w:rsid w:val="00A952BD"/>
    <w:rsid w:val="00A96E1E"/>
    <w:rsid w:val="00AA4B46"/>
    <w:rsid w:val="00AA776C"/>
    <w:rsid w:val="00AB062E"/>
    <w:rsid w:val="00AB332C"/>
    <w:rsid w:val="00AB3C0E"/>
    <w:rsid w:val="00AB4554"/>
    <w:rsid w:val="00AB4AB3"/>
    <w:rsid w:val="00AB5026"/>
    <w:rsid w:val="00AB5D28"/>
    <w:rsid w:val="00AB7797"/>
    <w:rsid w:val="00AC2472"/>
    <w:rsid w:val="00AC311B"/>
    <w:rsid w:val="00AC413A"/>
    <w:rsid w:val="00AC47B6"/>
    <w:rsid w:val="00AC6594"/>
    <w:rsid w:val="00AD0E0D"/>
    <w:rsid w:val="00AD3334"/>
    <w:rsid w:val="00AD4433"/>
    <w:rsid w:val="00AD4B64"/>
    <w:rsid w:val="00AD7DF9"/>
    <w:rsid w:val="00AE072D"/>
    <w:rsid w:val="00AE29BB"/>
    <w:rsid w:val="00AE2CAF"/>
    <w:rsid w:val="00AE5750"/>
    <w:rsid w:val="00AF33D9"/>
    <w:rsid w:val="00AF3CB6"/>
    <w:rsid w:val="00AF4B67"/>
    <w:rsid w:val="00AF5AB5"/>
    <w:rsid w:val="00B002E4"/>
    <w:rsid w:val="00B0120E"/>
    <w:rsid w:val="00B01CDC"/>
    <w:rsid w:val="00B03DF3"/>
    <w:rsid w:val="00B0617E"/>
    <w:rsid w:val="00B103E7"/>
    <w:rsid w:val="00B13E8D"/>
    <w:rsid w:val="00B22220"/>
    <w:rsid w:val="00B32D82"/>
    <w:rsid w:val="00B332B2"/>
    <w:rsid w:val="00B34CCC"/>
    <w:rsid w:val="00B353CB"/>
    <w:rsid w:val="00B3665D"/>
    <w:rsid w:val="00B36EC7"/>
    <w:rsid w:val="00B36EDD"/>
    <w:rsid w:val="00B40674"/>
    <w:rsid w:val="00B40B77"/>
    <w:rsid w:val="00B45AEF"/>
    <w:rsid w:val="00B4613D"/>
    <w:rsid w:val="00B53A86"/>
    <w:rsid w:val="00B559AE"/>
    <w:rsid w:val="00B578DB"/>
    <w:rsid w:val="00B60397"/>
    <w:rsid w:val="00B61A39"/>
    <w:rsid w:val="00B61C97"/>
    <w:rsid w:val="00B62670"/>
    <w:rsid w:val="00B628C5"/>
    <w:rsid w:val="00B67EAD"/>
    <w:rsid w:val="00B71933"/>
    <w:rsid w:val="00B73AD3"/>
    <w:rsid w:val="00B8078D"/>
    <w:rsid w:val="00B851F4"/>
    <w:rsid w:val="00B923E1"/>
    <w:rsid w:val="00B957B2"/>
    <w:rsid w:val="00B95970"/>
    <w:rsid w:val="00BA1627"/>
    <w:rsid w:val="00BA48A2"/>
    <w:rsid w:val="00BA5EC3"/>
    <w:rsid w:val="00BA7621"/>
    <w:rsid w:val="00BB7208"/>
    <w:rsid w:val="00BC0FD0"/>
    <w:rsid w:val="00BC2AE1"/>
    <w:rsid w:val="00BC5F0B"/>
    <w:rsid w:val="00BD12A3"/>
    <w:rsid w:val="00BD278A"/>
    <w:rsid w:val="00BD32DD"/>
    <w:rsid w:val="00BD42B0"/>
    <w:rsid w:val="00BD4D57"/>
    <w:rsid w:val="00BD5D95"/>
    <w:rsid w:val="00BD6D34"/>
    <w:rsid w:val="00BD79DE"/>
    <w:rsid w:val="00BD7F6E"/>
    <w:rsid w:val="00BE00AB"/>
    <w:rsid w:val="00BE0373"/>
    <w:rsid w:val="00BE2F5F"/>
    <w:rsid w:val="00BF2B58"/>
    <w:rsid w:val="00BF47B0"/>
    <w:rsid w:val="00BF5327"/>
    <w:rsid w:val="00BF7235"/>
    <w:rsid w:val="00C013E0"/>
    <w:rsid w:val="00C21D33"/>
    <w:rsid w:val="00C2286F"/>
    <w:rsid w:val="00C269A8"/>
    <w:rsid w:val="00C27D3E"/>
    <w:rsid w:val="00C3382F"/>
    <w:rsid w:val="00C35049"/>
    <w:rsid w:val="00C3627C"/>
    <w:rsid w:val="00C368A1"/>
    <w:rsid w:val="00C37890"/>
    <w:rsid w:val="00C37952"/>
    <w:rsid w:val="00C407C3"/>
    <w:rsid w:val="00C4377C"/>
    <w:rsid w:val="00C44D3D"/>
    <w:rsid w:val="00C473AC"/>
    <w:rsid w:val="00C47C9E"/>
    <w:rsid w:val="00C47F0A"/>
    <w:rsid w:val="00C47F0F"/>
    <w:rsid w:val="00C51D84"/>
    <w:rsid w:val="00C52506"/>
    <w:rsid w:val="00C55428"/>
    <w:rsid w:val="00C57462"/>
    <w:rsid w:val="00C6501B"/>
    <w:rsid w:val="00C81390"/>
    <w:rsid w:val="00C8176F"/>
    <w:rsid w:val="00C82259"/>
    <w:rsid w:val="00C8507C"/>
    <w:rsid w:val="00C91FD5"/>
    <w:rsid w:val="00C9297C"/>
    <w:rsid w:val="00C94014"/>
    <w:rsid w:val="00CA02CB"/>
    <w:rsid w:val="00CA1B8C"/>
    <w:rsid w:val="00CA7473"/>
    <w:rsid w:val="00CB0A99"/>
    <w:rsid w:val="00CB231A"/>
    <w:rsid w:val="00CB4355"/>
    <w:rsid w:val="00CB5A09"/>
    <w:rsid w:val="00CB69B4"/>
    <w:rsid w:val="00CB6B49"/>
    <w:rsid w:val="00CB7C97"/>
    <w:rsid w:val="00CC3678"/>
    <w:rsid w:val="00CD0AAC"/>
    <w:rsid w:val="00CD0CD4"/>
    <w:rsid w:val="00CD1FC9"/>
    <w:rsid w:val="00CD4251"/>
    <w:rsid w:val="00CD7726"/>
    <w:rsid w:val="00CE26FD"/>
    <w:rsid w:val="00CE3B9F"/>
    <w:rsid w:val="00CE4347"/>
    <w:rsid w:val="00CE487B"/>
    <w:rsid w:val="00CE55B2"/>
    <w:rsid w:val="00CF0D5C"/>
    <w:rsid w:val="00CF103A"/>
    <w:rsid w:val="00CF1FB8"/>
    <w:rsid w:val="00CF2C65"/>
    <w:rsid w:val="00CF508D"/>
    <w:rsid w:val="00D078B6"/>
    <w:rsid w:val="00D1022C"/>
    <w:rsid w:val="00D177E9"/>
    <w:rsid w:val="00D1795D"/>
    <w:rsid w:val="00D21B38"/>
    <w:rsid w:val="00D2483E"/>
    <w:rsid w:val="00D27115"/>
    <w:rsid w:val="00D34DCC"/>
    <w:rsid w:val="00D370F7"/>
    <w:rsid w:val="00D431E0"/>
    <w:rsid w:val="00D50C04"/>
    <w:rsid w:val="00D5763F"/>
    <w:rsid w:val="00D61D9B"/>
    <w:rsid w:val="00D63305"/>
    <w:rsid w:val="00D64B4B"/>
    <w:rsid w:val="00D65797"/>
    <w:rsid w:val="00D660CE"/>
    <w:rsid w:val="00D73480"/>
    <w:rsid w:val="00D74524"/>
    <w:rsid w:val="00D763A2"/>
    <w:rsid w:val="00D80A33"/>
    <w:rsid w:val="00D8221E"/>
    <w:rsid w:val="00D828C4"/>
    <w:rsid w:val="00D84DA0"/>
    <w:rsid w:val="00D911E0"/>
    <w:rsid w:val="00D92D1E"/>
    <w:rsid w:val="00D945BF"/>
    <w:rsid w:val="00D95CAB"/>
    <w:rsid w:val="00D96B3F"/>
    <w:rsid w:val="00DA2F09"/>
    <w:rsid w:val="00DA56FD"/>
    <w:rsid w:val="00DA6035"/>
    <w:rsid w:val="00DB0BE4"/>
    <w:rsid w:val="00DB2E73"/>
    <w:rsid w:val="00DB58E9"/>
    <w:rsid w:val="00DB788E"/>
    <w:rsid w:val="00DC1E60"/>
    <w:rsid w:val="00DC3D29"/>
    <w:rsid w:val="00DD5BFA"/>
    <w:rsid w:val="00DD60CC"/>
    <w:rsid w:val="00DD752A"/>
    <w:rsid w:val="00DE0B7F"/>
    <w:rsid w:val="00DE1B02"/>
    <w:rsid w:val="00DF03B2"/>
    <w:rsid w:val="00DF2F30"/>
    <w:rsid w:val="00DF4D12"/>
    <w:rsid w:val="00E0792E"/>
    <w:rsid w:val="00E10AE2"/>
    <w:rsid w:val="00E10F0A"/>
    <w:rsid w:val="00E21875"/>
    <w:rsid w:val="00E2196C"/>
    <w:rsid w:val="00E22EC1"/>
    <w:rsid w:val="00E24683"/>
    <w:rsid w:val="00E25407"/>
    <w:rsid w:val="00E32599"/>
    <w:rsid w:val="00E33B0E"/>
    <w:rsid w:val="00E34641"/>
    <w:rsid w:val="00E34CAB"/>
    <w:rsid w:val="00E37A87"/>
    <w:rsid w:val="00E42621"/>
    <w:rsid w:val="00E42CC3"/>
    <w:rsid w:val="00E43EDF"/>
    <w:rsid w:val="00E446A6"/>
    <w:rsid w:val="00E50E21"/>
    <w:rsid w:val="00E5388C"/>
    <w:rsid w:val="00E53CB5"/>
    <w:rsid w:val="00E53CCD"/>
    <w:rsid w:val="00E60E7E"/>
    <w:rsid w:val="00E62607"/>
    <w:rsid w:val="00E6282A"/>
    <w:rsid w:val="00E716E8"/>
    <w:rsid w:val="00E71855"/>
    <w:rsid w:val="00E719A9"/>
    <w:rsid w:val="00E719AE"/>
    <w:rsid w:val="00E72CD5"/>
    <w:rsid w:val="00E7659F"/>
    <w:rsid w:val="00E77D95"/>
    <w:rsid w:val="00E90890"/>
    <w:rsid w:val="00E90936"/>
    <w:rsid w:val="00E91129"/>
    <w:rsid w:val="00E911A5"/>
    <w:rsid w:val="00E92DB4"/>
    <w:rsid w:val="00E940AB"/>
    <w:rsid w:val="00E958B2"/>
    <w:rsid w:val="00EA09D0"/>
    <w:rsid w:val="00EA0F04"/>
    <w:rsid w:val="00EA1435"/>
    <w:rsid w:val="00EA1DE4"/>
    <w:rsid w:val="00EA60EA"/>
    <w:rsid w:val="00EA7372"/>
    <w:rsid w:val="00EB29BF"/>
    <w:rsid w:val="00EC1110"/>
    <w:rsid w:val="00EC3E44"/>
    <w:rsid w:val="00EC7C7F"/>
    <w:rsid w:val="00ED4964"/>
    <w:rsid w:val="00ED6157"/>
    <w:rsid w:val="00EE4030"/>
    <w:rsid w:val="00EF24B0"/>
    <w:rsid w:val="00EF34F2"/>
    <w:rsid w:val="00EF4B42"/>
    <w:rsid w:val="00EF4F5D"/>
    <w:rsid w:val="00EF5769"/>
    <w:rsid w:val="00EF76E2"/>
    <w:rsid w:val="00F003D3"/>
    <w:rsid w:val="00F008AB"/>
    <w:rsid w:val="00F02AAF"/>
    <w:rsid w:val="00F035D8"/>
    <w:rsid w:val="00F03E32"/>
    <w:rsid w:val="00F05219"/>
    <w:rsid w:val="00F11105"/>
    <w:rsid w:val="00F22FFE"/>
    <w:rsid w:val="00F23B77"/>
    <w:rsid w:val="00F23EFD"/>
    <w:rsid w:val="00F243B0"/>
    <w:rsid w:val="00F42289"/>
    <w:rsid w:val="00F42E75"/>
    <w:rsid w:val="00F43F5F"/>
    <w:rsid w:val="00F440E4"/>
    <w:rsid w:val="00F45528"/>
    <w:rsid w:val="00F45D65"/>
    <w:rsid w:val="00F465C0"/>
    <w:rsid w:val="00F517FA"/>
    <w:rsid w:val="00F52D16"/>
    <w:rsid w:val="00F539EA"/>
    <w:rsid w:val="00F548FA"/>
    <w:rsid w:val="00F54EC2"/>
    <w:rsid w:val="00F573FD"/>
    <w:rsid w:val="00F62D67"/>
    <w:rsid w:val="00F63BD9"/>
    <w:rsid w:val="00F66435"/>
    <w:rsid w:val="00F6694C"/>
    <w:rsid w:val="00F74EA5"/>
    <w:rsid w:val="00F776BD"/>
    <w:rsid w:val="00F8145F"/>
    <w:rsid w:val="00F9283D"/>
    <w:rsid w:val="00F95617"/>
    <w:rsid w:val="00F96F18"/>
    <w:rsid w:val="00FA508E"/>
    <w:rsid w:val="00FA5320"/>
    <w:rsid w:val="00FA74B0"/>
    <w:rsid w:val="00FA7846"/>
    <w:rsid w:val="00FB0F1D"/>
    <w:rsid w:val="00FB3DBB"/>
    <w:rsid w:val="00FB45E7"/>
    <w:rsid w:val="00FC26E5"/>
    <w:rsid w:val="00FC34B0"/>
    <w:rsid w:val="00FC4C1A"/>
    <w:rsid w:val="00FC6380"/>
    <w:rsid w:val="00FD19F1"/>
    <w:rsid w:val="00FD2913"/>
    <w:rsid w:val="00FD370F"/>
    <w:rsid w:val="00FD4511"/>
    <w:rsid w:val="00FE0B90"/>
    <w:rsid w:val="00FE2681"/>
    <w:rsid w:val="00FE602C"/>
    <w:rsid w:val="00FE7F09"/>
    <w:rsid w:val="00FF22A3"/>
    <w:rsid w:val="00FF4C4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341375"/>
  <w15:docId w15:val="{236D3FAF-49B5-4C8A-A70B-88555E81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rsid w:val="00E60E7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4">
    <w:name w:val="annotation reference"/>
    <w:basedOn w:val="a0"/>
    <w:uiPriority w:val="99"/>
    <w:semiHidden/>
    <w:unhideWhenUsed/>
    <w:rsid w:val="00AB3C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3C0E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AB3C0E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3C0E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AB3C0E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rvps7">
    <w:name w:val="rvps7"/>
    <w:basedOn w:val="a"/>
    <w:rsid w:val="0087271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A21B6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9">
    <w:name w:val="Hyperlink"/>
    <w:basedOn w:val="a0"/>
    <w:uiPriority w:val="99"/>
    <w:semiHidden/>
    <w:unhideWhenUsed/>
    <w:rsid w:val="00F548FA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651EF1"/>
    <w:pPr>
      <w:jc w:val="left"/>
    </w:pPr>
    <w:rPr>
      <w:rFonts w:eastAsiaTheme="minorHAnsi"/>
      <w:sz w:val="24"/>
      <w:szCs w:val="24"/>
    </w:rPr>
  </w:style>
  <w:style w:type="paragraph" w:styleId="afb">
    <w:name w:val="Revision"/>
    <w:hidden/>
    <w:uiPriority w:val="99"/>
    <w:semiHidden/>
    <w:rsid w:val="002C7778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v0521500-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B080167-DCE3-4481-A51D-7ECB9232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6201</Words>
  <Characters>3536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1a4506</dc:creator>
  <cp:lastModifiedBy>Мігун Світлана Григорівна</cp:lastModifiedBy>
  <cp:revision>2</cp:revision>
  <cp:lastPrinted>2022-02-24T16:30:00Z</cp:lastPrinted>
  <dcterms:created xsi:type="dcterms:W3CDTF">2022-03-01T20:04:00Z</dcterms:created>
  <dcterms:modified xsi:type="dcterms:W3CDTF">2022-03-01T20:04:00Z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