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E87D17" w:rsidRPr="00D07A88" w14:paraId="530323C5" w14:textId="77777777" w:rsidTr="00B74B73">
        <w:trPr>
          <w:trHeight w:val="851"/>
        </w:trPr>
        <w:tc>
          <w:tcPr>
            <w:tcW w:w="3207" w:type="dxa"/>
          </w:tcPr>
          <w:p w14:paraId="29D86A9D" w14:textId="77777777" w:rsidR="00E87D17" w:rsidRPr="00437089" w:rsidRDefault="00E87D17" w:rsidP="00D10980"/>
        </w:tc>
        <w:tc>
          <w:tcPr>
            <w:tcW w:w="3227" w:type="dxa"/>
            <w:vMerge w:val="restart"/>
          </w:tcPr>
          <w:p w14:paraId="6E7ECC3E" w14:textId="77777777" w:rsidR="00E87D17" w:rsidRPr="00D07A88" w:rsidRDefault="00CD1EDA" w:rsidP="00D10980">
            <w:pPr>
              <w:jc w:val="center"/>
            </w:pPr>
            <w:r w:rsidRPr="00D07A88">
              <w:rPr>
                <w:noProof/>
              </w:rPr>
              <w:object w:dxaOrig="1595" w:dyaOrig="2201" w14:anchorId="673A0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11" o:title=""/>
                </v:shape>
                <o:OLEObject Type="Embed" ProgID="CorelDraw.Graphic.16" ShapeID="_x0000_i1025" DrawAspect="Content" ObjectID="_1768627168" r:id="rId12"/>
              </w:object>
            </w:r>
          </w:p>
        </w:tc>
        <w:tc>
          <w:tcPr>
            <w:tcW w:w="3204" w:type="dxa"/>
          </w:tcPr>
          <w:p w14:paraId="116E641B" w14:textId="5868ACDB" w:rsidR="00E87D17" w:rsidRPr="00D07A88" w:rsidRDefault="003C2F60" w:rsidP="003C2F60">
            <w:r>
              <w:rPr>
                <w:sz w:val="20"/>
              </w:rPr>
              <w:t xml:space="preserve">Офіційно опубліковано </w:t>
            </w:r>
            <w:r>
              <w:rPr>
                <w:sz w:val="20"/>
                <w:lang w:val="en-US"/>
              </w:rPr>
              <w:t>05</w:t>
            </w:r>
            <w:r>
              <w:rPr>
                <w:sz w:val="20"/>
              </w:rPr>
              <w:t>.02.2024</w:t>
            </w:r>
          </w:p>
        </w:tc>
      </w:tr>
      <w:tr w:rsidR="00E87D17" w:rsidRPr="00D07A88" w14:paraId="3A72817A" w14:textId="77777777" w:rsidTr="00B74B73">
        <w:tc>
          <w:tcPr>
            <w:tcW w:w="3207" w:type="dxa"/>
          </w:tcPr>
          <w:p w14:paraId="3A800CBE" w14:textId="77777777" w:rsidR="00E87D17" w:rsidRPr="00D07A88" w:rsidRDefault="00E87D17" w:rsidP="00D10980"/>
        </w:tc>
        <w:tc>
          <w:tcPr>
            <w:tcW w:w="3227" w:type="dxa"/>
            <w:vMerge/>
          </w:tcPr>
          <w:p w14:paraId="5D759622" w14:textId="77777777" w:rsidR="00E87D17" w:rsidRPr="00D07A88" w:rsidRDefault="00E87D17" w:rsidP="00D10980"/>
        </w:tc>
        <w:tc>
          <w:tcPr>
            <w:tcW w:w="3204" w:type="dxa"/>
          </w:tcPr>
          <w:p w14:paraId="030D90A3" w14:textId="77777777" w:rsidR="00E87D17" w:rsidRPr="00D07A88" w:rsidRDefault="00E87D17" w:rsidP="00D10980"/>
        </w:tc>
      </w:tr>
      <w:tr w:rsidR="00E87D17" w:rsidRPr="00D07A88" w14:paraId="768F5CC5" w14:textId="77777777" w:rsidTr="00B74B73">
        <w:tc>
          <w:tcPr>
            <w:tcW w:w="9638" w:type="dxa"/>
            <w:gridSpan w:val="3"/>
          </w:tcPr>
          <w:p w14:paraId="55DDEB01" w14:textId="77777777" w:rsidR="00A77948" w:rsidRPr="00D07A88" w:rsidRDefault="00E87D17" w:rsidP="00D10980">
            <w:pPr>
              <w:spacing w:before="120" w:after="120"/>
              <w:jc w:val="center"/>
              <w:rPr>
                <w:b/>
                <w:bCs/>
                <w:color w:val="006600"/>
                <w:spacing w:val="10"/>
              </w:rPr>
            </w:pPr>
            <w:r w:rsidRPr="00D07A88">
              <w:rPr>
                <w:b/>
                <w:bCs/>
                <w:color w:val="006600"/>
                <w:spacing w:val="10"/>
              </w:rPr>
              <w:t>Правління Національного банку України</w:t>
            </w:r>
          </w:p>
          <w:p w14:paraId="3D8D735C" w14:textId="77777777" w:rsidR="00E87D17" w:rsidRPr="00D07A88" w:rsidRDefault="00E87D17" w:rsidP="00D10980">
            <w:pPr>
              <w:jc w:val="center"/>
            </w:pPr>
            <w:r w:rsidRPr="00D07A88">
              <w:rPr>
                <w:b/>
                <w:bCs/>
                <w:color w:val="006600"/>
                <w:sz w:val="32"/>
                <w:szCs w:val="32"/>
              </w:rPr>
              <w:t>П О С Т А Н О В А</w:t>
            </w:r>
          </w:p>
        </w:tc>
      </w:tr>
    </w:tbl>
    <w:p w14:paraId="74E6F54A" w14:textId="77777777" w:rsidR="00E87D17" w:rsidRPr="00D07A88" w:rsidRDefault="00E87D17" w:rsidP="00D10980">
      <w:pPr>
        <w:rPr>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637"/>
        <w:gridCol w:w="1669"/>
        <w:gridCol w:w="1894"/>
      </w:tblGrid>
      <w:tr w:rsidR="00E87D17" w:rsidRPr="00D07A88" w14:paraId="64F0BBED" w14:textId="77777777" w:rsidTr="009D05B0">
        <w:tc>
          <w:tcPr>
            <w:tcW w:w="3510" w:type="dxa"/>
            <w:vAlign w:val="bottom"/>
          </w:tcPr>
          <w:p w14:paraId="5B5CFE4F" w14:textId="49EE0842" w:rsidR="00E87D17" w:rsidRPr="00D07A88" w:rsidRDefault="007B5292" w:rsidP="00D10980">
            <w:r w:rsidRPr="00D07A88">
              <w:t xml:space="preserve"> </w:t>
            </w:r>
            <w:r w:rsidR="003C2F60">
              <w:t>02 лютого 2024 року</w:t>
            </w:r>
          </w:p>
        </w:tc>
        <w:tc>
          <w:tcPr>
            <w:tcW w:w="2694" w:type="dxa"/>
          </w:tcPr>
          <w:p w14:paraId="1995023B" w14:textId="77777777" w:rsidR="00E87D17" w:rsidRPr="00D07A88" w:rsidRDefault="00E87D17" w:rsidP="00D10980">
            <w:pPr>
              <w:spacing w:before="240"/>
              <w:jc w:val="center"/>
            </w:pPr>
            <w:r w:rsidRPr="00D07A88">
              <w:rPr>
                <w:color w:val="006600"/>
              </w:rPr>
              <w:t>Київ</w:t>
            </w:r>
          </w:p>
        </w:tc>
        <w:tc>
          <w:tcPr>
            <w:tcW w:w="1713" w:type="dxa"/>
            <w:vAlign w:val="bottom"/>
          </w:tcPr>
          <w:p w14:paraId="048349A2" w14:textId="77777777" w:rsidR="00E87D17" w:rsidRPr="00D07A88" w:rsidRDefault="00E87D17" w:rsidP="00D10980">
            <w:pPr>
              <w:jc w:val="right"/>
            </w:pPr>
          </w:p>
        </w:tc>
        <w:tc>
          <w:tcPr>
            <w:tcW w:w="1937" w:type="dxa"/>
            <w:vAlign w:val="bottom"/>
          </w:tcPr>
          <w:p w14:paraId="3BAC882B" w14:textId="52434B75" w:rsidR="00E87D17" w:rsidRPr="00D07A88" w:rsidRDefault="003C2F60" w:rsidP="00D10980">
            <w:pPr>
              <w:jc w:val="left"/>
            </w:pPr>
            <w:r>
              <w:t>№ 14</w:t>
            </w:r>
          </w:p>
        </w:tc>
      </w:tr>
    </w:tbl>
    <w:p w14:paraId="026658EE" w14:textId="77777777" w:rsidR="00C82E9C" w:rsidRPr="00D07A88" w:rsidRDefault="00C82E9C" w:rsidP="00D10980">
      <w:pPr>
        <w:ind w:firstLine="709"/>
        <w:jc w:val="center"/>
        <w:rPr>
          <w:rFonts w:eastAsiaTheme="minorEastAsia"/>
          <w:color w:val="000000" w:themeColor="text1"/>
          <w:lang w:eastAsia="en-US"/>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82E9C" w:rsidRPr="00D07A88" w14:paraId="07CA73BD" w14:textId="77777777" w:rsidTr="00E97E9D">
        <w:trPr>
          <w:jc w:val="center"/>
        </w:trPr>
        <w:tc>
          <w:tcPr>
            <w:tcW w:w="5000" w:type="pct"/>
          </w:tcPr>
          <w:p w14:paraId="420653D2" w14:textId="77777777" w:rsidR="00C82E9C" w:rsidRPr="00D07A88" w:rsidRDefault="00C82E9C" w:rsidP="00D10980">
            <w:pPr>
              <w:spacing w:before="240" w:after="240"/>
              <w:jc w:val="center"/>
              <w:rPr>
                <w:rFonts w:eastAsiaTheme="minorEastAsia"/>
                <w:color w:val="000000" w:themeColor="text1"/>
                <w:lang w:eastAsia="en-US"/>
              </w:rPr>
            </w:pPr>
            <w:r w:rsidRPr="00D07A88">
              <w:rPr>
                <w:rFonts w:eastAsia="Times New Roman"/>
                <w:color w:val="000000"/>
                <w:lang w:eastAsia="en-US"/>
              </w:rPr>
              <w:t xml:space="preserve">Про затвердження Положення про </w:t>
            </w:r>
            <w:r w:rsidR="007B44A1" w:rsidRPr="00D07A88">
              <w:rPr>
                <w:bCs/>
              </w:rPr>
              <w:t>порядок регулювання діяльності</w:t>
            </w:r>
            <w:r w:rsidR="00936F47" w:rsidRPr="00D07A88">
              <w:rPr>
                <w:bCs/>
              </w:rPr>
              <w:t xml:space="preserve"> кредитних спілок</w:t>
            </w:r>
            <w:r w:rsidR="00E240FA" w:rsidRPr="00D07A88">
              <w:rPr>
                <w:bCs/>
              </w:rPr>
              <w:t xml:space="preserve"> в Україні</w:t>
            </w:r>
          </w:p>
        </w:tc>
      </w:tr>
    </w:tbl>
    <w:p w14:paraId="4201B8DA" w14:textId="77777777" w:rsidR="005F6836" w:rsidRDefault="005F6836" w:rsidP="00467C81">
      <w:pPr>
        <w:ind w:firstLine="567"/>
        <w:rPr>
          <w:rFonts w:eastAsia="Times New Roman"/>
          <w:iCs/>
          <w:color w:val="000000"/>
          <w:lang w:eastAsia="en-US"/>
        </w:rPr>
      </w:pPr>
    </w:p>
    <w:p w14:paraId="7CC6C1F8" w14:textId="41725B16" w:rsidR="00C82E9C" w:rsidRPr="00AF115E" w:rsidRDefault="00C82E9C" w:rsidP="00467C81">
      <w:pPr>
        <w:ind w:firstLine="567"/>
        <w:rPr>
          <w:b/>
        </w:rPr>
      </w:pPr>
      <w:r w:rsidRPr="00D07A88">
        <w:rPr>
          <w:rFonts w:eastAsia="Times New Roman"/>
          <w:iCs/>
          <w:color w:val="000000"/>
          <w:lang w:eastAsia="en-US"/>
        </w:rPr>
        <w:t>Відповідно до статей 7, 15, 56</w:t>
      </w:r>
      <w:r w:rsidR="008D5124" w:rsidRPr="004F4B7C">
        <w:rPr>
          <w:rFonts w:eastAsia="Times New Roman"/>
          <w:iCs/>
          <w:color w:val="000000"/>
          <w:lang w:eastAsia="en-US"/>
        </w:rPr>
        <w:t>, 58, 61</w:t>
      </w:r>
      <w:r w:rsidRPr="00D07A88">
        <w:rPr>
          <w:rFonts w:eastAsia="Times New Roman"/>
          <w:iCs/>
          <w:color w:val="000000"/>
          <w:lang w:eastAsia="en-US"/>
        </w:rPr>
        <w:t xml:space="preserve"> Закону України </w:t>
      </w:r>
      <w:r w:rsidRPr="00D07A88">
        <w:t>“</w:t>
      </w:r>
      <w:r w:rsidRPr="00D07A88">
        <w:rPr>
          <w:rFonts w:eastAsia="Times New Roman"/>
          <w:iCs/>
          <w:color w:val="000000"/>
          <w:lang w:eastAsia="en-US"/>
        </w:rPr>
        <w:t>Про Національний банк України</w:t>
      </w:r>
      <w:r w:rsidRPr="00D07A88">
        <w:rPr>
          <w:color w:val="000000"/>
        </w:rPr>
        <w:t>”</w:t>
      </w:r>
      <w:r w:rsidRPr="00D07A88">
        <w:rPr>
          <w:rFonts w:eastAsia="Times New Roman"/>
          <w:iCs/>
          <w:color w:val="000000"/>
          <w:lang w:eastAsia="en-US"/>
        </w:rPr>
        <w:t>,</w:t>
      </w:r>
      <w:r w:rsidR="009712DD" w:rsidRPr="00D07A88">
        <w:rPr>
          <w:rFonts w:eastAsia="Times New Roman"/>
          <w:iCs/>
          <w:color w:val="000000"/>
          <w:lang w:eastAsia="en-US"/>
        </w:rPr>
        <w:t xml:space="preserve"> </w:t>
      </w:r>
      <w:r w:rsidR="00A26892" w:rsidRPr="00D07A88">
        <w:rPr>
          <w:color w:val="000000" w:themeColor="text1"/>
        </w:rPr>
        <w:t>стат</w:t>
      </w:r>
      <w:r w:rsidR="00BF0A0D" w:rsidRPr="00D07A88">
        <w:rPr>
          <w:color w:val="000000" w:themeColor="text1"/>
        </w:rPr>
        <w:t>ті</w:t>
      </w:r>
      <w:r w:rsidR="00075A03" w:rsidRPr="00D07A88">
        <w:rPr>
          <w:color w:val="000000" w:themeColor="text1"/>
        </w:rPr>
        <w:t xml:space="preserve"> 2</w:t>
      </w:r>
      <w:r w:rsidR="00BF0A0D" w:rsidRPr="00D07A88">
        <w:rPr>
          <w:color w:val="000000" w:themeColor="text1"/>
        </w:rPr>
        <w:t xml:space="preserve">3 </w:t>
      </w:r>
      <w:r w:rsidR="00075A03" w:rsidRPr="00D07A88">
        <w:rPr>
          <w:color w:val="000000" w:themeColor="text1"/>
        </w:rPr>
        <w:t xml:space="preserve">Закону України “Про фінансові послуги та </w:t>
      </w:r>
      <w:r w:rsidR="00BF0A0D" w:rsidRPr="00D07A88">
        <w:rPr>
          <w:color w:val="000000" w:themeColor="text1"/>
        </w:rPr>
        <w:t>фінансові компанії</w:t>
      </w:r>
      <w:r w:rsidR="00075A03" w:rsidRPr="00D07A88">
        <w:rPr>
          <w:color w:val="000000" w:themeColor="text1"/>
        </w:rPr>
        <w:t xml:space="preserve">”, </w:t>
      </w:r>
      <w:r w:rsidR="00BF0A0D" w:rsidRPr="00D07A88">
        <w:rPr>
          <w:color w:val="000000" w:themeColor="text1"/>
        </w:rPr>
        <w:t xml:space="preserve">статей </w:t>
      </w:r>
      <w:r w:rsidR="00BF3413" w:rsidRPr="00D07A88">
        <w:rPr>
          <w:color w:val="000000" w:themeColor="text1"/>
        </w:rPr>
        <w:t>33</w:t>
      </w:r>
      <w:r w:rsidR="00F91D14">
        <w:rPr>
          <w:color w:val="000000" w:themeColor="text1"/>
        </w:rPr>
        <w:t>–</w:t>
      </w:r>
      <w:r w:rsidR="008D5124" w:rsidRPr="00D07A88">
        <w:rPr>
          <w:color w:val="000000" w:themeColor="text1"/>
        </w:rPr>
        <w:t>3</w:t>
      </w:r>
      <w:r w:rsidR="008D5124" w:rsidRPr="004F4B7C">
        <w:rPr>
          <w:color w:val="000000" w:themeColor="text1"/>
        </w:rPr>
        <w:t>5</w:t>
      </w:r>
      <w:r w:rsidR="00BF3413" w:rsidRPr="00D07A88">
        <w:rPr>
          <w:color w:val="000000" w:themeColor="text1"/>
        </w:rPr>
        <w:t>,</w:t>
      </w:r>
      <w:r w:rsidR="00BF3413" w:rsidRPr="000A780B">
        <w:rPr>
          <w:color w:val="000000" w:themeColor="text1"/>
        </w:rPr>
        <w:t xml:space="preserve"> </w:t>
      </w:r>
      <w:r w:rsidR="00BF0A0D" w:rsidRPr="000A780B">
        <w:rPr>
          <w:color w:val="000000" w:themeColor="text1"/>
        </w:rPr>
        <w:t>37</w:t>
      </w:r>
      <w:r w:rsidR="00F91D14">
        <w:rPr>
          <w:color w:val="000000" w:themeColor="text1"/>
        </w:rPr>
        <w:t xml:space="preserve">, </w:t>
      </w:r>
      <w:r w:rsidR="00BF0A0D" w:rsidRPr="000A780B">
        <w:rPr>
          <w:color w:val="000000" w:themeColor="text1"/>
        </w:rPr>
        <w:t>38</w:t>
      </w:r>
      <w:r w:rsidR="00BF3413" w:rsidRPr="000A780B">
        <w:rPr>
          <w:color w:val="000000" w:themeColor="text1"/>
        </w:rPr>
        <w:t>,</w:t>
      </w:r>
      <w:r w:rsidR="008D5124" w:rsidRPr="004F4B7C">
        <w:rPr>
          <w:color w:val="000000" w:themeColor="text1"/>
        </w:rPr>
        <w:t xml:space="preserve"> 49</w:t>
      </w:r>
      <w:r w:rsidR="00BF3413" w:rsidRPr="000A780B">
        <w:rPr>
          <w:color w:val="000000" w:themeColor="text1"/>
        </w:rPr>
        <w:t xml:space="preserve"> </w:t>
      </w:r>
      <w:r w:rsidR="00075A03" w:rsidRPr="000A780B">
        <w:rPr>
          <w:color w:val="000000" w:themeColor="text1"/>
          <w:shd w:val="clear" w:color="auto" w:fill="FFFFFF"/>
        </w:rPr>
        <w:t xml:space="preserve">Закону України </w:t>
      </w:r>
      <w:r w:rsidR="00075A03" w:rsidRPr="000A780B">
        <w:rPr>
          <w:color w:val="000000" w:themeColor="text1"/>
        </w:rPr>
        <w:t>“</w:t>
      </w:r>
      <w:r w:rsidR="00075A03" w:rsidRPr="000A780B">
        <w:rPr>
          <w:color w:val="000000" w:themeColor="text1"/>
          <w:shd w:val="clear" w:color="auto" w:fill="FFFFFF"/>
        </w:rPr>
        <w:t>Про кредитні спілки</w:t>
      </w:r>
      <w:r w:rsidR="00234291" w:rsidRPr="000A780B">
        <w:rPr>
          <w:color w:val="000000" w:themeColor="text1"/>
        </w:rPr>
        <w:t>”</w:t>
      </w:r>
      <w:r w:rsidR="002D422D" w:rsidRPr="000A780B">
        <w:rPr>
          <w:rFonts w:eastAsiaTheme="minorEastAsia"/>
          <w:color w:val="000000" w:themeColor="text1"/>
          <w:lang w:eastAsia="en-US"/>
        </w:rPr>
        <w:t xml:space="preserve">, </w:t>
      </w:r>
      <w:r w:rsidRPr="000A780B">
        <w:rPr>
          <w:rFonts w:eastAsia="Times New Roman"/>
          <w:iCs/>
          <w:color w:val="000000"/>
          <w:lang w:eastAsia="en-US"/>
        </w:rPr>
        <w:t>з метою</w:t>
      </w:r>
      <w:r w:rsidRPr="000A780B">
        <w:rPr>
          <w:color w:val="000000"/>
        </w:rPr>
        <w:t xml:space="preserve"> </w:t>
      </w:r>
      <w:r w:rsidR="00D12D0C" w:rsidRPr="000A780B">
        <w:rPr>
          <w:color w:val="000000"/>
        </w:rPr>
        <w:t xml:space="preserve">забезпечення стабільної діяльності кредитних спілок і </w:t>
      </w:r>
      <w:r w:rsidR="00812110" w:rsidRPr="000A780B">
        <w:rPr>
          <w:color w:val="000000"/>
        </w:rPr>
        <w:t>своєчасного виконання кредитними спілками з</w:t>
      </w:r>
      <w:r w:rsidR="007B44A1" w:rsidRPr="000A780B">
        <w:rPr>
          <w:color w:val="000000"/>
        </w:rPr>
        <w:t>обов’язань перед своїми членами</w:t>
      </w:r>
      <w:r w:rsidRPr="000A780B">
        <w:rPr>
          <w:rFonts w:eastAsia="Times New Roman"/>
          <w:iCs/>
          <w:color w:val="000000"/>
          <w:lang w:eastAsia="en-US"/>
        </w:rPr>
        <w:t>,</w:t>
      </w:r>
      <w:r w:rsidR="002A28E6">
        <w:rPr>
          <w:rFonts w:eastAsia="Times New Roman"/>
          <w:iCs/>
          <w:color w:val="000000"/>
          <w:lang w:eastAsia="en-US"/>
        </w:rPr>
        <w:t xml:space="preserve"> </w:t>
      </w:r>
      <w:r w:rsidR="002A28E6" w:rsidRPr="002A28E6">
        <w:rPr>
          <w:rFonts w:eastAsia="Times New Roman"/>
          <w:iCs/>
          <w:color w:val="000000"/>
          <w:lang w:eastAsia="en-US"/>
        </w:rPr>
        <w:t xml:space="preserve">забезпечення відповідності діяльності </w:t>
      </w:r>
      <w:r w:rsidR="002A28E6">
        <w:rPr>
          <w:rFonts w:eastAsia="Times New Roman"/>
          <w:iCs/>
          <w:color w:val="000000"/>
          <w:lang w:eastAsia="en-US"/>
        </w:rPr>
        <w:t>кредитних спілок</w:t>
      </w:r>
      <w:r w:rsidR="002A28E6" w:rsidRPr="002A28E6">
        <w:rPr>
          <w:rFonts w:eastAsia="Times New Roman"/>
          <w:iCs/>
          <w:color w:val="000000"/>
          <w:lang w:eastAsia="en-US"/>
        </w:rPr>
        <w:t xml:space="preserve"> вимогам законодавства </w:t>
      </w:r>
      <w:r w:rsidR="00AB6EC9" w:rsidRPr="00FC0DB9">
        <w:rPr>
          <w:rFonts w:eastAsia="Times New Roman"/>
          <w:iCs/>
          <w:color w:val="000000"/>
          <w:lang w:eastAsia="en-US"/>
        </w:rPr>
        <w:t xml:space="preserve">України </w:t>
      </w:r>
      <w:r w:rsidR="002A28E6" w:rsidRPr="002A28E6">
        <w:rPr>
          <w:rFonts w:eastAsia="Times New Roman"/>
          <w:iCs/>
          <w:color w:val="000000"/>
          <w:lang w:eastAsia="en-US"/>
        </w:rPr>
        <w:t>для виявлення потенційних ризиків у їхній діяльності, а також мінімізації таких ризиків</w:t>
      </w:r>
      <w:r w:rsidRPr="000A780B">
        <w:rPr>
          <w:b/>
        </w:rPr>
        <w:t xml:space="preserve"> </w:t>
      </w:r>
      <w:r w:rsidRPr="000A780B">
        <w:t>Правління Національного банку України</w:t>
      </w:r>
      <w:r w:rsidRPr="000A780B">
        <w:rPr>
          <w:b/>
        </w:rPr>
        <w:t xml:space="preserve"> постановляє:</w:t>
      </w:r>
    </w:p>
    <w:p w14:paraId="71224DE8" w14:textId="77777777" w:rsidR="00B74B73" w:rsidRPr="000A780B" w:rsidRDefault="00B74B73" w:rsidP="00467C81">
      <w:pPr>
        <w:ind w:firstLine="567"/>
        <w:rPr>
          <w:b/>
        </w:rPr>
      </w:pPr>
    </w:p>
    <w:p w14:paraId="700C3CA7" w14:textId="666B2508" w:rsidR="00655FB0" w:rsidRPr="000A780B" w:rsidRDefault="00C82E9C" w:rsidP="00467C81">
      <w:pPr>
        <w:ind w:firstLine="567"/>
        <w:rPr>
          <w:rFonts w:eastAsiaTheme="minorEastAsia"/>
          <w:noProof/>
          <w:color w:val="000000" w:themeColor="text1"/>
          <w:lang w:eastAsia="en-US"/>
        </w:rPr>
      </w:pPr>
      <w:r w:rsidRPr="000A780B">
        <w:t>1. </w:t>
      </w:r>
      <w:r w:rsidRPr="000A780B">
        <w:rPr>
          <w:rFonts w:eastAsia="Times New Roman"/>
          <w:noProof/>
          <w:color w:val="000000"/>
          <w:lang w:eastAsia="en-US"/>
        </w:rPr>
        <w:t xml:space="preserve">Затвердити Положення про </w:t>
      </w:r>
      <w:r w:rsidR="007B44A1" w:rsidRPr="000A780B">
        <w:rPr>
          <w:rFonts w:eastAsia="Times New Roman"/>
          <w:noProof/>
          <w:color w:val="000000"/>
          <w:lang w:eastAsia="en-US"/>
        </w:rPr>
        <w:t xml:space="preserve">порядок регулювання діяльності кредитних спілок </w:t>
      </w:r>
      <w:r w:rsidR="00E240FA" w:rsidRPr="000A780B">
        <w:rPr>
          <w:rFonts w:eastAsia="Times New Roman"/>
          <w:noProof/>
          <w:color w:val="000000"/>
          <w:lang w:eastAsia="en-US"/>
        </w:rPr>
        <w:t xml:space="preserve">в Україні </w:t>
      </w:r>
      <w:r w:rsidR="00FE7973" w:rsidRPr="000A780B">
        <w:rPr>
          <w:rFonts w:eastAsia="Times New Roman"/>
          <w:noProof/>
          <w:color w:val="000000"/>
          <w:lang w:eastAsia="en-US"/>
        </w:rPr>
        <w:t>(далі – Положення)</w:t>
      </w:r>
      <w:r w:rsidRPr="000A780B">
        <w:rPr>
          <w:rFonts w:eastAsia="Times New Roman"/>
          <w:noProof/>
          <w:color w:val="000000"/>
          <w:lang w:eastAsia="en-US"/>
        </w:rPr>
        <w:t>, що додається</w:t>
      </w:r>
      <w:r w:rsidR="00E1659B" w:rsidRPr="000A780B">
        <w:rPr>
          <w:rFonts w:eastAsiaTheme="minorEastAsia"/>
          <w:noProof/>
          <w:color w:val="000000" w:themeColor="text1"/>
          <w:lang w:eastAsia="en-US"/>
        </w:rPr>
        <w:t>.</w:t>
      </w:r>
    </w:p>
    <w:p w14:paraId="37789B91" w14:textId="77777777" w:rsidR="00B74B73" w:rsidRPr="000A780B" w:rsidRDefault="00B74B73" w:rsidP="00467C81">
      <w:pPr>
        <w:ind w:firstLine="567"/>
        <w:rPr>
          <w:strike/>
        </w:rPr>
      </w:pPr>
    </w:p>
    <w:p w14:paraId="207FD2B9" w14:textId="48CA90CC" w:rsidR="00A527F3" w:rsidRPr="000A780B" w:rsidRDefault="00E1659B" w:rsidP="00467C81">
      <w:pPr>
        <w:ind w:firstLine="567"/>
      </w:pPr>
      <w:r w:rsidRPr="000A780B">
        <w:rPr>
          <w:rFonts w:eastAsiaTheme="minorEastAsia"/>
          <w:noProof/>
          <w:color w:val="000000" w:themeColor="text1"/>
          <w:lang w:eastAsia="en-US"/>
        </w:rPr>
        <w:t>2</w:t>
      </w:r>
      <w:r w:rsidR="00C82E9C" w:rsidRPr="000A780B">
        <w:rPr>
          <w:rFonts w:eastAsiaTheme="minorEastAsia"/>
          <w:noProof/>
          <w:color w:val="000000" w:themeColor="text1"/>
          <w:lang w:eastAsia="en-US"/>
        </w:rPr>
        <w:t>.</w:t>
      </w:r>
      <w:r w:rsidR="00391B3A" w:rsidRPr="000A780B">
        <w:rPr>
          <w:rFonts w:eastAsiaTheme="minorEastAsia"/>
          <w:noProof/>
          <w:color w:val="000000" w:themeColor="text1"/>
          <w:lang w:eastAsia="en-US"/>
        </w:rPr>
        <w:t> </w:t>
      </w:r>
      <w:r w:rsidR="00A527F3" w:rsidRPr="000A780B">
        <w:t>Кредитним спілкам:</w:t>
      </w:r>
    </w:p>
    <w:p w14:paraId="2DD823C5" w14:textId="77777777" w:rsidR="00B74B73" w:rsidRPr="000A780B" w:rsidRDefault="00B74B73" w:rsidP="00467C81">
      <w:pPr>
        <w:ind w:firstLine="567"/>
      </w:pPr>
    </w:p>
    <w:p w14:paraId="62C3C704" w14:textId="02F8596A" w:rsidR="00336B02" w:rsidRPr="000A780B" w:rsidRDefault="00A527F3" w:rsidP="00467C81">
      <w:pPr>
        <w:ind w:firstLine="567"/>
      </w:pPr>
      <w:r w:rsidRPr="000A780B">
        <w:t>1)</w:t>
      </w:r>
      <w:r w:rsidR="00391B3A" w:rsidRPr="000A780B">
        <w:t> </w:t>
      </w:r>
      <w:r w:rsidR="00B402C9" w:rsidRPr="000A780B">
        <w:t>до 31 грудня 2024 року</w:t>
      </w:r>
      <w:r w:rsidR="00CA0DDE" w:rsidRPr="000A780B">
        <w:t xml:space="preserve"> </w:t>
      </w:r>
      <w:r w:rsidR="007968D4">
        <w:t>дотримуватися</w:t>
      </w:r>
      <w:r w:rsidR="00507606">
        <w:t xml:space="preserve"> пруденційних вимог та здійснювати розрахунок пруденційних нормативів відповідно до</w:t>
      </w:r>
      <w:r w:rsidR="007968D4">
        <w:t xml:space="preserve"> </w:t>
      </w:r>
      <w:r w:rsidR="000100D4" w:rsidRPr="00FC0DB9">
        <w:t>розрахунку</w:t>
      </w:r>
      <w:r w:rsidR="008C1625" w:rsidRPr="00FC0DB9">
        <w:t xml:space="preserve"> </w:t>
      </w:r>
      <w:r w:rsidR="007968D4">
        <w:t>пруденційних вимог</w:t>
      </w:r>
      <w:r w:rsidR="000100D4" w:rsidRPr="00FC0DB9">
        <w:t xml:space="preserve">, </w:t>
      </w:r>
      <w:r w:rsidR="00541406">
        <w:t>у</w:t>
      </w:r>
      <w:r w:rsidR="000100D4" w:rsidRPr="00FC0DB9">
        <w:t>становлен</w:t>
      </w:r>
      <w:r w:rsidR="00507606">
        <w:t>их</w:t>
      </w:r>
      <w:r w:rsidR="004C7E53" w:rsidRPr="000A780B">
        <w:t xml:space="preserve"> </w:t>
      </w:r>
      <w:r w:rsidR="007968D4">
        <w:t>у</w:t>
      </w:r>
      <w:r w:rsidR="004C7E53" w:rsidRPr="000A780B">
        <w:t xml:space="preserve"> </w:t>
      </w:r>
      <w:r w:rsidR="009C0EA9">
        <w:t>додатку</w:t>
      </w:r>
      <w:r w:rsidR="002F4AF3" w:rsidRPr="00FC0DB9">
        <w:t xml:space="preserve"> 1</w:t>
      </w:r>
      <w:r w:rsidR="009C0EA9">
        <w:t xml:space="preserve"> до цієї постанови</w:t>
      </w:r>
      <w:r w:rsidR="007968D4">
        <w:t>;</w:t>
      </w:r>
      <w:r w:rsidR="004C7E53">
        <w:t xml:space="preserve"> </w:t>
      </w:r>
    </w:p>
    <w:p w14:paraId="3FF1D139" w14:textId="73BA8BBE" w:rsidR="006E44C6" w:rsidRPr="000A780B" w:rsidRDefault="006E44C6" w:rsidP="00467C81">
      <w:pPr>
        <w:ind w:firstLine="567"/>
        <w:rPr>
          <w:bCs/>
        </w:rPr>
      </w:pPr>
    </w:p>
    <w:p w14:paraId="5E8184C9" w14:textId="1891B991" w:rsidR="00A527F3" w:rsidRDefault="00556097" w:rsidP="00467C81">
      <w:pPr>
        <w:ind w:firstLine="567"/>
      </w:pPr>
      <w:r w:rsidRPr="00FC0DB9">
        <w:rPr>
          <w:bCs/>
        </w:rPr>
        <w:t>2</w:t>
      </w:r>
      <w:r w:rsidR="00CA0DDE" w:rsidRPr="000A780B">
        <w:t>)</w:t>
      </w:r>
      <w:r w:rsidR="00391B3A" w:rsidRPr="000A780B">
        <w:t> </w:t>
      </w:r>
      <w:r w:rsidR="00F42B6C" w:rsidRPr="000A780B">
        <w:t>станом на</w:t>
      </w:r>
      <w:r w:rsidR="00734945" w:rsidRPr="000A780B">
        <w:t xml:space="preserve"> </w:t>
      </w:r>
      <w:r w:rsidR="00896DBB" w:rsidRPr="000A780B">
        <w:t>01 серпня 2024 року,</w:t>
      </w:r>
      <w:r w:rsidR="00F0537D" w:rsidRPr="000A780B">
        <w:t xml:space="preserve"> </w:t>
      </w:r>
      <w:r w:rsidR="00F42B6C" w:rsidRPr="000A780B">
        <w:t>01 вересня 2024</w:t>
      </w:r>
      <w:r w:rsidR="00A527F3" w:rsidRPr="000A780B">
        <w:t xml:space="preserve"> року, 01 жовтня 20</w:t>
      </w:r>
      <w:r w:rsidR="00F42B6C" w:rsidRPr="000A780B">
        <w:t>24</w:t>
      </w:r>
      <w:r w:rsidR="00A527F3" w:rsidRPr="000A780B">
        <w:t xml:space="preserve"> року, 01 листопада 20</w:t>
      </w:r>
      <w:r w:rsidR="00D90FF7" w:rsidRPr="000A780B">
        <w:t>24 року та</w:t>
      </w:r>
      <w:r w:rsidR="00F42B6C" w:rsidRPr="000A780B">
        <w:t xml:space="preserve"> 01 грудня 2024 року </w:t>
      </w:r>
      <w:r w:rsidR="00A527F3" w:rsidRPr="000A780B">
        <w:t>здійснити розрахунок</w:t>
      </w:r>
      <w:r w:rsidR="00D90FF7" w:rsidRPr="000A780B">
        <w:t xml:space="preserve"> </w:t>
      </w:r>
      <w:r w:rsidR="004D57AF">
        <w:t>пруденційних нормативів</w:t>
      </w:r>
      <w:r w:rsidR="00400F6B">
        <w:t>,</w:t>
      </w:r>
      <w:r w:rsidR="004D57AF">
        <w:t xml:space="preserve"> визначених </w:t>
      </w:r>
      <w:r w:rsidR="005E01B5" w:rsidRPr="00FC0DB9">
        <w:t>у розділ</w:t>
      </w:r>
      <w:r w:rsidR="00154E9E" w:rsidRPr="00FC0DB9">
        <w:t>і</w:t>
      </w:r>
      <w:r w:rsidR="004D57AF">
        <w:t xml:space="preserve"> ІІІ Положення</w:t>
      </w:r>
      <w:r w:rsidR="00D90FF7" w:rsidRPr="000A780B">
        <w:rPr>
          <w:lang w:eastAsia="ru-RU"/>
        </w:rPr>
        <w:t>,</w:t>
      </w:r>
      <w:r w:rsidR="00A527F3" w:rsidRPr="000A780B">
        <w:t xml:space="preserve"> розміру кредитного ризику</w:t>
      </w:r>
      <w:r w:rsidR="00234291" w:rsidRPr="000A780B">
        <w:t>, непокритого кредитного ризику</w:t>
      </w:r>
      <w:r w:rsidR="004D57AF" w:rsidRPr="00231B20">
        <w:rPr>
          <w:lang w:val="ru-RU"/>
        </w:rPr>
        <w:t xml:space="preserve"> в порядку, </w:t>
      </w:r>
      <w:proofErr w:type="spellStart"/>
      <w:r w:rsidR="004D57AF" w:rsidRPr="00231B20">
        <w:rPr>
          <w:lang w:val="ru-RU"/>
        </w:rPr>
        <w:t>визначеному</w:t>
      </w:r>
      <w:proofErr w:type="spellEnd"/>
      <w:r w:rsidR="004D57AF" w:rsidRPr="00231B20">
        <w:rPr>
          <w:lang w:val="ru-RU"/>
        </w:rPr>
        <w:t xml:space="preserve"> </w:t>
      </w:r>
      <w:r w:rsidR="00400F6B" w:rsidRPr="00231B20">
        <w:rPr>
          <w:lang w:val="ru-RU"/>
        </w:rPr>
        <w:t>в</w:t>
      </w:r>
      <w:r w:rsidR="00A44DB9" w:rsidRPr="00231B20">
        <w:rPr>
          <w:lang w:val="ru-RU"/>
        </w:rPr>
        <w:t xml:space="preserve"> главах 14, 15</w:t>
      </w:r>
      <w:r w:rsidR="00400F6B" w:rsidRPr="00231B20">
        <w:rPr>
          <w:lang w:val="ru-RU"/>
        </w:rPr>
        <w:t xml:space="preserve"> </w:t>
      </w:r>
      <w:proofErr w:type="spellStart"/>
      <w:r w:rsidR="004D57AF" w:rsidRPr="00231B20">
        <w:rPr>
          <w:lang w:val="ru-RU"/>
        </w:rPr>
        <w:t>розд</w:t>
      </w:r>
      <w:r w:rsidR="004D57AF">
        <w:t>іл</w:t>
      </w:r>
      <w:r w:rsidR="00A44DB9">
        <w:t>у</w:t>
      </w:r>
      <w:proofErr w:type="spellEnd"/>
      <w:r w:rsidR="007C1060" w:rsidRPr="00FC0DB9">
        <w:t xml:space="preserve"> </w:t>
      </w:r>
      <w:r w:rsidR="00154E9E" w:rsidRPr="00FC0DB9">
        <w:t>І</w:t>
      </w:r>
      <w:r w:rsidR="007C1060" w:rsidRPr="00231B20">
        <w:rPr>
          <w:lang w:val="en-US"/>
        </w:rPr>
        <w:t>V</w:t>
      </w:r>
      <w:r w:rsidR="004D57AF" w:rsidRPr="00231B20">
        <w:rPr>
          <w:lang w:val="ru-RU"/>
        </w:rPr>
        <w:t xml:space="preserve"> </w:t>
      </w:r>
      <w:r w:rsidR="004D57AF">
        <w:t xml:space="preserve">Положення, </w:t>
      </w:r>
      <w:r w:rsidR="00400F6B">
        <w:t>у</w:t>
      </w:r>
      <w:r w:rsidR="00A527F3" w:rsidRPr="000A780B">
        <w:t xml:space="preserve"> тестовому режимі та </w:t>
      </w:r>
      <w:r w:rsidR="00400F6B">
        <w:t>в</w:t>
      </w:r>
      <w:r w:rsidR="00A527F3" w:rsidRPr="000A780B">
        <w:t xml:space="preserve"> строк </w:t>
      </w:r>
      <w:r w:rsidR="00A527F3" w:rsidRPr="004D57AF">
        <w:t>до</w:t>
      </w:r>
      <w:r w:rsidR="00295965">
        <w:t xml:space="preserve"> </w:t>
      </w:r>
      <w:r w:rsidR="00896DBB" w:rsidRPr="000A780B">
        <w:t xml:space="preserve">26 серпня 2024 року, </w:t>
      </w:r>
      <w:r w:rsidR="00A527F3" w:rsidRPr="000A780B">
        <w:t>26</w:t>
      </w:r>
      <w:r w:rsidR="00400F6B">
        <w:t> </w:t>
      </w:r>
      <w:r w:rsidR="00A527F3" w:rsidRPr="000A780B">
        <w:t>вересня 20</w:t>
      </w:r>
      <w:r w:rsidR="00F42B6C" w:rsidRPr="000A780B">
        <w:t>24</w:t>
      </w:r>
      <w:r w:rsidR="00A527F3" w:rsidRPr="000A780B">
        <w:t xml:space="preserve"> року, 26 жовтня 20</w:t>
      </w:r>
      <w:r w:rsidR="00F42B6C" w:rsidRPr="000A780B">
        <w:t>24</w:t>
      </w:r>
      <w:r w:rsidR="00A527F3" w:rsidRPr="000A780B">
        <w:t xml:space="preserve"> року, 28 листопада 20</w:t>
      </w:r>
      <w:r w:rsidR="00F42B6C" w:rsidRPr="000A780B">
        <w:t>24</w:t>
      </w:r>
      <w:r w:rsidR="00D90FF7" w:rsidRPr="000A780B">
        <w:t xml:space="preserve"> року</w:t>
      </w:r>
      <w:r w:rsidR="00B402C9" w:rsidRPr="000A780B">
        <w:t xml:space="preserve">, </w:t>
      </w:r>
      <w:r w:rsidR="00A527F3" w:rsidRPr="000A780B">
        <w:t>26 грудня 20</w:t>
      </w:r>
      <w:r w:rsidR="00F42B6C" w:rsidRPr="000A780B">
        <w:t>24</w:t>
      </w:r>
      <w:r w:rsidR="00A527F3" w:rsidRPr="000A780B">
        <w:t xml:space="preserve"> року відповідно поінформувати </w:t>
      </w:r>
      <w:r w:rsidR="00300754">
        <w:t>про результати розрахунку</w:t>
      </w:r>
      <w:r w:rsidR="00295965">
        <w:t xml:space="preserve"> в </w:t>
      </w:r>
      <w:r w:rsidR="00094163">
        <w:t xml:space="preserve">електронній </w:t>
      </w:r>
      <w:r w:rsidR="00295965">
        <w:t>формі</w:t>
      </w:r>
      <w:r w:rsidR="005308DD" w:rsidRPr="00FC0DB9">
        <w:t xml:space="preserve"> </w:t>
      </w:r>
      <w:r w:rsidR="00400F6B">
        <w:t xml:space="preserve">шляхом надсилання </w:t>
      </w:r>
      <w:r w:rsidR="009632BA">
        <w:t>електронного повідомлення</w:t>
      </w:r>
      <w:r w:rsidR="00400F6B">
        <w:t xml:space="preserve"> </w:t>
      </w:r>
      <w:r w:rsidR="00422B78" w:rsidRPr="00250E18">
        <w:rPr>
          <w:color w:val="000000" w:themeColor="text1"/>
          <w:lang w:eastAsia="en-GB"/>
        </w:rPr>
        <w:t xml:space="preserve">на офіційну електронну поштову скриньку Національного банку </w:t>
      </w:r>
      <w:r w:rsidR="00422B78">
        <w:rPr>
          <w:color w:val="000000" w:themeColor="text1"/>
          <w:lang w:eastAsia="en-GB"/>
        </w:rPr>
        <w:t xml:space="preserve">України </w:t>
      </w:r>
      <w:r w:rsidR="00422B78" w:rsidRPr="00250E18">
        <w:rPr>
          <w:color w:val="000000" w:themeColor="text1"/>
          <w:lang w:eastAsia="en-GB"/>
        </w:rPr>
        <w:t>nbu@bank.gov.ua</w:t>
      </w:r>
      <w:r w:rsidR="00422B78" w:rsidRPr="00FC0DB9">
        <w:t xml:space="preserve"> </w:t>
      </w:r>
      <w:r w:rsidR="005308DD" w:rsidRPr="00FC0DB9">
        <w:t>з показниками</w:t>
      </w:r>
      <w:r w:rsidR="002F4AF3" w:rsidRPr="00FC0DB9">
        <w:t xml:space="preserve">, </w:t>
      </w:r>
      <w:r w:rsidR="007D1949" w:rsidRPr="00FC0DB9">
        <w:t xml:space="preserve">наведеними </w:t>
      </w:r>
      <w:r w:rsidR="005308DD" w:rsidRPr="00FC0DB9">
        <w:t xml:space="preserve">в </w:t>
      </w:r>
      <w:r w:rsidR="007D1949" w:rsidRPr="00FC0DB9">
        <w:t xml:space="preserve">таблиці значення пруденційних нормативів </w:t>
      </w:r>
      <w:r w:rsidR="007F497F">
        <w:t>та розрахункових показників</w:t>
      </w:r>
      <w:r w:rsidR="007D1949" w:rsidRPr="00FC0DB9">
        <w:t>, визначен</w:t>
      </w:r>
      <w:r w:rsidR="007F497F">
        <w:t>их</w:t>
      </w:r>
      <w:r w:rsidR="007D1949" w:rsidRPr="00FC0DB9">
        <w:t xml:space="preserve"> </w:t>
      </w:r>
      <w:r w:rsidR="0034613B">
        <w:t>у</w:t>
      </w:r>
      <w:r w:rsidR="007D1949" w:rsidRPr="00FC0DB9">
        <w:t xml:space="preserve"> </w:t>
      </w:r>
      <w:r w:rsidR="002F4AF3" w:rsidRPr="00FC0DB9">
        <w:t xml:space="preserve">додатку 2 </w:t>
      </w:r>
      <w:r w:rsidR="00400F6B">
        <w:t>до</w:t>
      </w:r>
      <w:r w:rsidR="002F4AF3">
        <w:t xml:space="preserve"> </w:t>
      </w:r>
      <w:r w:rsidR="002F4AF3" w:rsidRPr="00FC0DB9">
        <w:t>цієї постанови</w:t>
      </w:r>
      <w:r w:rsidR="00A527F3" w:rsidRPr="000A780B">
        <w:t>;</w:t>
      </w:r>
    </w:p>
    <w:p w14:paraId="2988BCEE" w14:textId="77777777" w:rsidR="00541406" w:rsidRPr="000A780B" w:rsidRDefault="00541406" w:rsidP="00467C81">
      <w:pPr>
        <w:ind w:firstLine="567"/>
      </w:pPr>
    </w:p>
    <w:p w14:paraId="2D78AF26" w14:textId="56EB259F" w:rsidR="00A527F3" w:rsidRPr="000A780B" w:rsidRDefault="00556097" w:rsidP="00467C81">
      <w:pPr>
        <w:ind w:firstLine="567"/>
      </w:pPr>
      <w:r w:rsidRPr="00FC0DB9">
        <w:t>3</w:t>
      </w:r>
      <w:r w:rsidR="005C373E" w:rsidRPr="000A780B">
        <w:t>)</w:t>
      </w:r>
      <w:r w:rsidR="00391B3A" w:rsidRPr="000A780B">
        <w:t> </w:t>
      </w:r>
      <w:r w:rsidR="005C373E" w:rsidRPr="000A780B">
        <w:t>починаючи з 01</w:t>
      </w:r>
      <w:r w:rsidR="00A527F3" w:rsidRPr="000A780B">
        <w:t xml:space="preserve"> січня 20</w:t>
      </w:r>
      <w:r w:rsidR="00F42B6C" w:rsidRPr="000A780B">
        <w:t>25</w:t>
      </w:r>
      <w:r w:rsidR="00A527F3" w:rsidRPr="000A780B">
        <w:t xml:space="preserve"> року </w:t>
      </w:r>
      <w:r w:rsidR="00295965">
        <w:t>дотримуватися пруденційних вимог</w:t>
      </w:r>
      <w:r w:rsidR="00A527F3" w:rsidRPr="000A780B">
        <w:t xml:space="preserve"> згідно з вимогами Положення.</w:t>
      </w:r>
      <w:r w:rsidR="00074829" w:rsidRPr="000A780B">
        <w:tab/>
      </w:r>
    </w:p>
    <w:p w14:paraId="7B08040F" w14:textId="77777777" w:rsidR="00B74B73" w:rsidRPr="006D2859" w:rsidRDefault="00B74B73" w:rsidP="00467C81">
      <w:pPr>
        <w:ind w:firstLine="567"/>
      </w:pPr>
    </w:p>
    <w:p w14:paraId="551EFC08" w14:textId="51FD96D3" w:rsidR="00556097" w:rsidRPr="00FC0DB9" w:rsidRDefault="00556097" w:rsidP="00467C81">
      <w:pPr>
        <w:ind w:firstLine="567"/>
        <w:rPr>
          <w:bCs/>
        </w:rPr>
      </w:pPr>
      <w:r w:rsidRPr="00FC0DB9">
        <w:t xml:space="preserve">3. Кредитним спілкам, які мали </w:t>
      </w:r>
      <w:r w:rsidR="00BC32A6" w:rsidRPr="00BC32A6">
        <w:t>чинні ліцензії на провадження діяльності з надання фінансових послуг</w:t>
      </w:r>
      <w:r w:rsidR="00BC32A6" w:rsidRPr="00BC32A6" w:rsidDel="00BC32A6">
        <w:t xml:space="preserve"> </w:t>
      </w:r>
      <w:r w:rsidRPr="00FC0DB9">
        <w:t xml:space="preserve">до </w:t>
      </w:r>
      <w:r w:rsidR="000C0212">
        <w:t>дня набрання чинності ціє</w:t>
      </w:r>
      <w:r w:rsidR="008757DB">
        <w:t>ю</w:t>
      </w:r>
      <w:r w:rsidR="000C0212">
        <w:t xml:space="preserve"> постанов</w:t>
      </w:r>
      <w:r w:rsidR="008757DB">
        <w:t>ою</w:t>
      </w:r>
      <w:r w:rsidRPr="00FC0DB9">
        <w:t xml:space="preserve">, </w:t>
      </w:r>
      <w:r w:rsidRPr="00FC0DB9">
        <w:rPr>
          <w:bCs/>
        </w:rPr>
        <w:t xml:space="preserve">привести діяльність та внутрішні положення кредитної спілки у відповідність </w:t>
      </w:r>
      <w:r w:rsidR="005F6836">
        <w:rPr>
          <w:bCs/>
        </w:rPr>
        <w:t xml:space="preserve">до </w:t>
      </w:r>
      <w:r w:rsidRPr="000A780B">
        <w:rPr>
          <w:bCs/>
        </w:rPr>
        <w:t>вимог</w:t>
      </w:r>
      <w:r w:rsidRPr="00FC0DB9">
        <w:rPr>
          <w:bCs/>
        </w:rPr>
        <w:t xml:space="preserve"> </w:t>
      </w:r>
      <w:r w:rsidRPr="00FC0DB9">
        <w:rPr>
          <w:color w:val="000000" w:themeColor="text1"/>
          <w:shd w:val="clear" w:color="auto" w:fill="FFFFFF"/>
        </w:rPr>
        <w:t xml:space="preserve">Закону України </w:t>
      </w:r>
      <w:r w:rsidRPr="00FC0DB9">
        <w:rPr>
          <w:color w:val="000000" w:themeColor="text1"/>
        </w:rPr>
        <w:t>“</w:t>
      </w:r>
      <w:r w:rsidRPr="00FC0DB9">
        <w:rPr>
          <w:color w:val="000000" w:themeColor="text1"/>
          <w:shd w:val="clear" w:color="auto" w:fill="FFFFFF"/>
        </w:rPr>
        <w:t>Про кредитні спілки</w:t>
      </w:r>
      <w:r w:rsidRPr="00FC0DB9">
        <w:rPr>
          <w:color w:val="000000" w:themeColor="text1"/>
        </w:rPr>
        <w:t xml:space="preserve">” та вимог </w:t>
      </w:r>
      <w:r w:rsidRPr="00FC0DB9">
        <w:rPr>
          <w:bCs/>
        </w:rPr>
        <w:t>Положення до 01 липня 2024 року</w:t>
      </w:r>
      <w:r w:rsidR="00C20379">
        <w:rPr>
          <w:bCs/>
        </w:rPr>
        <w:t xml:space="preserve"> та дотримуватися </w:t>
      </w:r>
      <w:r w:rsidR="008672E3">
        <w:rPr>
          <w:bCs/>
        </w:rPr>
        <w:t>пруденційних вимог</w:t>
      </w:r>
      <w:r w:rsidR="00C20379">
        <w:rPr>
          <w:bCs/>
        </w:rPr>
        <w:t xml:space="preserve"> Положення з </w:t>
      </w:r>
      <w:r w:rsidR="001E7D21">
        <w:rPr>
          <w:bCs/>
        </w:rPr>
        <w:t>д</w:t>
      </w:r>
      <w:r w:rsidR="0000453B">
        <w:rPr>
          <w:bCs/>
        </w:rPr>
        <w:t>ати</w:t>
      </w:r>
      <w:r w:rsidR="00804F61">
        <w:rPr>
          <w:bCs/>
        </w:rPr>
        <w:t>,</w:t>
      </w:r>
      <w:r w:rsidR="001E7D21">
        <w:rPr>
          <w:bCs/>
        </w:rPr>
        <w:t xml:space="preserve"> </w:t>
      </w:r>
      <w:r w:rsidR="0000453B">
        <w:rPr>
          <w:bCs/>
        </w:rPr>
        <w:t xml:space="preserve">визначеної </w:t>
      </w:r>
      <w:r w:rsidR="001E7D21">
        <w:rPr>
          <w:bCs/>
        </w:rPr>
        <w:t>в підпункті 3 пункту 2 цієї постанови</w:t>
      </w:r>
      <w:r w:rsidR="005D264F" w:rsidRPr="00FC0DB9">
        <w:rPr>
          <w:bCs/>
        </w:rPr>
        <w:t>.</w:t>
      </w:r>
    </w:p>
    <w:p w14:paraId="20B7B05A" w14:textId="77777777" w:rsidR="00556097" w:rsidRPr="00FC0DB9" w:rsidRDefault="00556097" w:rsidP="00467C81">
      <w:pPr>
        <w:ind w:firstLine="567"/>
        <w:rPr>
          <w:rFonts w:eastAsiaTheme="minorEastAsia"/>
          <w:noProof/>
          <w:color w:val="000000" w:themeColor="text1"/>
          <w:lang w:eastAsia="en-US"/>
        </w:rPr>
      </w:pPr>
    </w:p>
    <w:p w14:paraId="0E1CA144" w14:textId="160F3994" w:rsidR="00A527F3" w:rsidRPr="000A780B" w:rsidRDefault="00556097" w:rsidP="00467C81">
      <w:pPr>
        <w:ind w:firstLine="567"/>
        <w:rPr>
          <w:rFonts w:eastAsiaTheme="minorEastAsia"/>
          <w:noProof/>
          <w:color w:val="000000" w:themeColor="text1"/>
          <w:lang w:eastAsia="en-US"/>
        </w:rPr>
      </w:pPr>
      <w:r w:rsidRPr="00FC0DB9">
        <w:rPr>
          <w:rFonts w:eastAsiaTheme="minorEastAsia"/>
          <w:noProof/>
          <w:color w:val="000000" w:themeColor="text1"/>
          <w:lang w:eastAsia="en-US"/>
        </w:rPr>
        <w:t>4</w:t>
      </w:r>
      <w:r w:rsidR="00124C11" w:rsidRPr="000A780B">
        <w:rPr>
          <w:rFonts w:eastAsiaTheme="minorEastAsia"/>
          <w:noProof/>
          <w:color w:val="000000" w:themeColor="text1"/>
          <w:lang w:eastAsia="en-US"/>
        </w:rPr>
        <w:t>.</w:t>
      </w:r>
      <w:r w:rsidR="00391B3A" w:rsidRPr="000A780B">
        <w:rPr>
          <w:rFonts w:eastAsiaTheme="minorEastAsia"/>
          <w:noProof/>
          <w:color w:val="000000" w:themeColor="text1"/>
          <w:lang w:eastAsia="en-US"/>
        </w:rPr>
        <w:t> </w:t>
      </w:r>
      <w:r w:rsidR="00075A03" w:rsidRPr="000A780B">
        <w:rPr>
          <w:rFonts w:eastAsiaTheme="minorEastAsia"/>
          <w:noProof/>
          <w:color w:val="000000" w:themeColor="text1"/>
          <w:lang w:eastAsia="en-US"/>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кредитних спілок інформацію про прийняття цієї постанови.</w:t>
      </w:r>
    </w:p>
    <w:p w14:paraId="52F65D8D" w14:textId="77777777" w:rsidR="00B74B73" w:rsidRPr="000A780B" w:rsidRDefault="00B74B73" w:rsidP="00467C81">
      <w:pPr>
        <w:ind w:firstLine="567"/>
        <w:rPr>
          <w:rFonts w:eastAsiaTheme="minorEastAsia"/>
          <w:noProof/>
          <w:color w:val="000000" w:themeColor="text1"/>
          <w:lang w:eastAsia="en-US"/>
        </w:rPr>
      </w:pPr>
    </w:p>
    <w:p w14:paraId="7B6360A7" w14:textId="0836E935" w:rsidR="00C82E9C" w:rsidRPr="000A780B" w:rsidRDefault="00556097" w:rsidP="00467C81">
      <w:pPr>
        <w:ind w:firstLine="567"/>
        <w:rPr>
          <w:rFonts w:eastAsia="Times New Roman"/>
          <w:noProof/>
          <w:color w:val="000000"/>
        </w:rPr>
      </w:pPr>
      <w:r w:rsidRPr="00FC0DB9">
        <w:rPr>
          <w:rFonts w:eastAsiaTheme="minorEastAsia"/>
          <w:noProof/>
          <w:color w:val="000000" w:themeColor="text1"/>
          <w:lang w:eastAsia="en-US"/>
        </w:rPr>
        <w:t>5</w:t>
      </w:r>
      <w:r w:rsidR="005F7EC8" w:rsidRPr="000A780B">
        <w:rPr>
          <w:rFonts w:eastAsiaTheme="minorEastAsia"/>
          <w:noProof/>
          <w:color w:val="000000" w:themeColor="text1"/>
          <w:lang w:eastAsia="en-US"/>
        </w:rPr>
        <w:t>. </w:t>
      </w:r>
      <w:r w:rsidR="005F7EC8" w:rsidRPr="000A780B">
        <w:rPr>
          <w:rFonts w:eastAsia="Times New Roman"/>
          <w:noProof/>
          <w:color w:val="000000"/>
        </w:rPr>
        <w:t xml:space="preserve">Постанова набирає чинності з </w:t>
      </w:r>
      <w:r w:rsidR="00C42732">
        <w:rPr>
          <w:rFonts w:eastAsia="Times New Roman"/>
          <w:noProof/>
          <w:color w:val="000000"/>
        </w:rPr>
        <w:t>дня</w:t>
      </w:r>
      <w:r w:rsidR="00D20353">
        <w:rPr>
          <w:rFonts w:eastAsia="Times New Roman"/>
          <w:noProof/>
          <w:color w:val="000000"/>
        </w:rPr>
        <w:t>,</w:t>
      </w:r>
      <w:r w:rsidR="00C42732">
        <w:rPr>
          <w:rFonts w:eastAsia="Times New Roman"/>
          <w:noProof/>
          <w:color w:val="000000"/>
        </w:rPr>
        <w:t xml:space="preserve"> наступного за днем її </w:t>
      </w:r>
      <w:r w:rsidR="004A5A1D">
        <w:rPr>
          <w:rFonts w:eastAsia="Times New Roman"/>
          <w:noProof/>
          <w:color w:val="000000"/>
        </w:rPr>
        <w:t xml:space="preserve">офіційного </w:t>
      </w:r>
      <w:r w:rsidR="00C42732">
        <w:rPr>
          <w:rFonts w:eastAsia="Times New Roman"/>
          <w:noProof/>
          <w:color w:val="000000"/>
        </w:rPr>
        <w:t>опублікування</w:t>
      </w:r>
      <w:r w:rsidR="0075339E" w:rsidRPr="000A780B">
        <w:rPr>
          <w:rFonts w:eastAsia="Times New Roman"/>
          <w:noProof/>
          <w:color w:val="000000"/>
        </w:rPr>
        <w:t>.</w:t>
      </w:r>
    </w:p>
    <w:p w14:paraId="393DCB1D" w14:textId="038C2E8D" w:rsidR="00B74B73" w:rsidRDefault="00B74B73" w:rsidP="00D10980">
      <w:pPr>
        <w:ind w:firstLine="709"/>
        <w:rPr>
          <w:rFonts w:eastAsiaTheme="minorEastAsia"/>
          <w:noProof/>
          <w:color w:val="000000" w:themeColor="text1"/>
          <w:lang w:eastAsia="en-US"/>
        </w:rPr>
      </w:pPr>
    </w:p>
    <w:p w14:paraId="33E281A2" w14:textId="77777777" w:rsidR="0088622C" w:rsidRPr="000A780B" w:rsidRDefault="0088622C" w:rsidP="00D10980">
      <w:pPr>
        <w:ind w:firstLine="709"/>
        <w:rPr>
          <w:rFonts w:eastAsiaTheme="minorEastAsia"/>
          <w:noProof/>
          <w:color w:val="000000" w:themeColor="text1"/>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C82E9C" w:rsidRPr="000A780B" w14:paraId="0CE0BFF4" w14:textId="77777777" w:rsidTr="00E97E9D">
        <w:tc>
          <w:tcPr>
            <w:tcW w:w="5495" w:type="dxa"/>
            <w:vAlign w:val="bottom"/>
          </w:tcPr>
          <w:p w14:paraId="2E7FD44A" w14:textId="77777777" w:rsidR="00C82E9C" w:rsidRPr="000A780B" w:rsidRDefault="00C82E9C" w:rsidP="00D10980">
            <w:pPr>
              <w:autoSpaceDE w:val="0"/>
              <w:autoSpaceDN w:val="0"/>
              <w:ind w:left="-111"/>
              <w:jc w:val="left"/>
            </w:pPr>
            <w:r w:rsidRPr="000A780B">
              <w:t>Голова</w:t>
            </w:r>
          </w:p>
        </w:tc>
        <w:tc>
          <w:tcPr>
            <w:tcW w:w="4252" w:type="dxa"/>
            <w:vAlign w:val="bottom"/>
          </w:tcPr>
          <w:p w14:paraId="78FFEAD4" w14:textId="2487AB48" w:rsidR="00C82E9C" w:rsidRPr="000A780B" w:rsidRDefault="00D60FB1" w:rsidP="00D10980">
            <w:pPr>
              <w:autoSpaceDE w:val="0"/>
              <w:autoSpaceDN w:val="0"/>
              <w:ind w:left="32"/>
              <w:jc w:val="right"/>
            </w:pPr>
            <w:r w:rsidRPr="000A780B">
              <w:t>Андрій ПИШНИЙ</w:t>
            </w:r>
          </w:p>
        </w:tc>
      </w:tr>
    </w:tbl>
    <w:p w14:paraId="3BF5DCF1" w14:textId="77777777" w:rsidR="005F6836" w:rsidRDefault="005F6836" w:rsidP="00D10980">
      <w:pPr>
        <w:jc w:val="left"/>
      </w:pPr>
    </w:p>
    <w:p w14:paraId="6229D53A" w14:textId="77777777" w:rsidR="005F6836" w:rsidRDefault="005F6836" w:rsidP="00D10980">
      <w:pPr>
        <w:jc w:val="left"/>
      </w:pPr>
    </w:p>
    <w:p w14:paraId="21FF4FCF" w14:textId="25358969" w:rsidR="00241386" w:rsidRPr="000A780B" w:rsidRDefault="00C82E9C" w:rsidP="00781740">
      <w:pPr>
        <w:jc w:val="left"/>
        <w:rPr>
          <w:noProof/>
        </w:rPr>
        <w:sectPr w:rsidR="00241386" w:rsidRPr="000A780B" w:rsidSect="00CE248A">
          <w:headerReference w:type="default" r:id="rId13"/>
          <w:type w:val="continuous"/>
          <w:pgSz w:w="11906" w:h="16838" w:code="9"/>
          <w:pgMar w:top="1134" w:right="567" w:bottom="1701" w:left="1701" w:header="709" w:footer="709" w:gutter="0"/>
          <w:cols w:space="708"/>
          <w:titlePg/>
          <w:docGrid w:linePitch="381"/>
        </w:sectPr>
      </w:pPr>
      <w:r w:rsidRPr="000A780B">
        <w:t>Інд.</w:t>
      </w:r>
      <w:r w:rsidRPr="000A780B">
        <w:rPr>
          <w:sz w:val="22"/>
          <w:szCs w:val="22"/>
        </w:rPr>
        <w:t xml:space="preserve"> </w:t>
      </w:r>
      <w:r w:rsidRPr="000A780B">
        <w:t>33</w:t>
      </w:r>
    </w:p>
    <w:p w14:paraId="5AA58107" w14:textId="0DAF027E" w:rsidR="00860660" w:rsidRPr="000A780B" w:rsidRDefault="00860660" w:rsidP="00D10980">
      <w:pPr>
        <w:ind w:left="225" w:right="225" w:firstLine="5445"/>
        <w:jc w:val="left"/>
        <w:rPr>
          <w:bCs/>
        </w:rPr>
      </w:pPr>
      <w:r w:rsidRPr="000A780B">
        <w:rPr>
          <w:bCs/>
        </w:rPr>
        <w:lastRenderedPageBreak/>
        <w:t>ЗАТВЕРДЖЕНО</w:t>
      </w:r>
    </w:p>
    <w:p w14:paraId="1A53D8AA" w14:textId="77777777" w:rsidR="00860660" w:rsidRPr="000A780B" w:rsidRDefault="00860660" w:rsidP="00D10980">
      <w:pPr>
        <w:ind w:left="225" w:right="225" w:firstLine="5445"/>
        <w:jc w:val="left"/>
        <w:rPr>
          <w:bCs/>
        </w:rPr>
      </w:pPr>
      <w:r w:rsidRPr="000A780B">
        <w:rPr>
          <w:bCs/>
        </w:rPr>
        <w:t xml:space="preserve">Постанова Правління </w:t>
      </w:r>
    </w:p>
    <w:p w14:paraId="1DABB38C" w14:textId="77777777" w:rsidR="00860660" w:rsidRPr="000A780B" w:rsidRDefault="00860660" w:rsidP="00D10980">
      <w:pPr>
        <w:ind w:left="225" w:right="225" w:firstLine="5445"/>
        <w:jc w:val="left"/>
        <w:rPr>
          <w:bCs/>
        </w:rPr>
      </w:pPr>
      <w:r w:rsidRPr="000A780B">
        <w:rPr>
          <w:bCs/>
        </w:rPr>
        <w:t>Національного банку України</w:t>
      </w:r>
    </w:p>
    <w:p w14:paraId="5F13C7C4" w14:textId="7F9E9333" w:rsidR="00860660" w:rsidRPr="000A780B" w:rsidRDefault="003C2F60" w:rsidP="003C2F60">
      <w:pPr>
        <w:ind w:left="5670" w:right="225"/>
        <w:jc w:val="left"/>
        <w:rPr>
          <w:bCs/>
        </w:rPr>
      </w:pPr>
      <w:r>
        <w:t>02 лютого 2024 року</w:t>
      </w:r>
      <w:r>
        <w:t xml:space="preserve"> № 14</w:t>
      </w:r>
    </w:p>
    <w:p w14:paraId="14E3961A" w14:textId="77777777" w:rsidR="00860660" w:rsidRPr="000A780B" w:rsidRDefault="00860660" w:rsidP="00D10980">
      <w:pPr>
        <w:ind w:left="225" w:right="225"/>
        <w:jc w:val="center"/>
        <w:rPr>
          <w:bCs/>
        </w:rPr>
      </w:pPr>
    </w:p>
    <w:p w14:paraId="7A022C7F" w14:textId="66D2F247" w:rsidR="00860660" w:rsidRPr="000A780B" w:rsidRDefault="00860660" w:rsidP="00D10980">
      <w:pPr>
        <w:ind w:left="225" w:right="225"/>
        <w:jc w:val="center"/>
        <w:rPr>
          <w:bCs/>
        </w:rPr>
      </w:pPr>
      <w:r w:rsidRPr="000A780B">
        <w:rPr>
          <w:bCs/>
        </w:rPr>
        <w:t xml:space="preserve">Положення </w:t>
      </w:r>
      <w:r w:rsidR="00D45D36">
        <w:rPr>
          <w:bCs/>
        </w:rPr>
        <w:br/>
      </w:r>
      <w:r w:rsidRPr="000A780B">
        <w:rPr>
          <w:bCs/>
        </w:rPr>
        <w:t xml:space="preserve">про </w:t>
      </w:r>
      <w:r w:rsidR="001D0C72" w:rsidRPr="000A780B">
        <w:rPr>
          <w:bCs/>
        </w:rPr>
        <w:t>порядок регулювання діяльності кредитних спілок в Україні</w:t>
      </w:r>
    </w:p>
    <w:p w14:paraId="40720829" w14:textId="77777777" w:rsidR="001D0C72" w:rsidRPr="000A780B" w:rsidRDefault="001D0C72" w:rsidP="00D10980">
      <w:pPr>
        <w:ind w:left="225" w:right="225"/>
        <w:jc w:val="center"/>
      </w:pPr>
    </w:p>
    <w:p w14:paraId="132D112E" w14:textId="45A58501" w:rsidR="00BD0840" w:rsidRPr="000A780B" w:rsidRDefault="00C934F3" w:rsidP="000A780B">
      <w:pPr>
        <w:pStyle w:val="1"/>
        <w:spacing w:before="0"/>
        <w:jc w:val="center"/>
        <w:rPr>
          <w:rFonts w:ascii="Times New Roman" w:hAnsi="Times New Roman" w:cs="Times New Roman"/>
          <w:color w:val="auto"/>
          <w:sz w:val="28"/>
        </w:rPr>
      </w:pPr>
      <w:bookmarkStart w:id="0" w:name="n18"/>
      <w:bookmarkEnd w:id="0"/>
      <w:r w:rsidRPr="000A780B">
        <w:rPr>
          <w:rFonts w:ascii="Times New Roman" w:hAnsi="Times New Roman" w:cs="Times New Roman"/>
          <w:color w:val="auto"/>
          <w:sz w:val="28"/>
        </w:rPr>
        <w:t>I</w:t>
      </w:r>
      <w:r w:rsidR="0084466D" w:rsidRPr="00FC0DB9">
        <w:rPr>
          <w:rFonts w:ascii="Times New Roman" w:hAnsi="Times New Roman" w:cs="Times New Roman"/>
          <w:color w:val="auto"/>
          <w:sz w:val="28"/>
        </w:rPr>
        <w:t>.</w:t>
      </w:r>
      <w:r w:rsidR="00860660" w:rsidRPr="000A780B">
        <w:rPr>
          <w:rFonts w:ascii="Times New Roman" w:hAnsi="Times New Roman" w:cs="Times New Roman"/>
          <w:color w:val="auto"/>
          <w:sz w:val="28"/>
        </w:rPr>
        <w:t xml:space="preserve"> Загальні положення</w:t>
      </w:r>
    </w:p>
    <w:p w14:paraId="19EC21B9" w14:textId="1452DC91" w:rsidR="00BD0840" w:rsidRPr="000A780B" w:rsidRDefault="00BD0840" w:rsidP="000A780B"/>
    <w:p w14:paraId="49E470EE" w14:textId="1A7D872E" w:rsidR="00BD0840" w:rsidRPr="000A780B" w:rsidRDefault="00BD0840" w:rsidP="000A780B">
      <w:pPr>
        <w:pStyle w:val="2"/>
        <w:spacing w:before="0" w:after="0"/>
        <w:jc w:val="center"/>
        <w:rPr>
          <w:rFonts w:ascii="Times New Roman" w:hAnsi="Times New Roman"/>
          <w:lang w:eastAsia="ru-RU"/>
        </w:rPr>
      </w:pPr>
      <w:r w:rsidRPr="000A780B">
        <w:rPr>
          <w:rFonts w:ascii="Times New Roman" w:hAnsi="Times New Roman"/>
          <w:b w:val="0"/>
          <w:i w:val="0"/>
          <w:lang w:eastAsia="ru-RU"/>
        </w:rPr>
        <w:t>1. Вступні положення</w:t>
      </w:r>
    </w:p>
    <w:p w14:paraId="0484085A" w14:textId="77777777" w:rsidR="00860660" w:rsidRPr="000A780B" w:rsidRDefault="00860660">
      <w:pPr>
        <w:ind w:left="225" w:right="225"/>
        <w:jc w:val="center"/>
      </w:pPr>
    </w:p>
    <w:p w14:paraId="58411792" w14:textId="6542B757" w:rsidR="00860660" w:rsidRPr="006D2859" w:rsidRDefault="00D10980" w:rsidP="0036576F">
      <w:pPr>
        <w:pStyle w:val="af4"/>
        <w:numPr>
          <w:ilvl w:val="0"/>
          <w:numId w:val="3"/>
        </w:numPr>
        <w:spacing w:after="160"/>
        <w:ind w:left="0" w:firstLine="567"/>
        <w:rPr>
          <w:color w:val="000000" w:themeColor="text1"/>
        </w:rPr>
      </w:pPr>
      <w:bookmarkStart w:id="1" w:name="n19"/>
      <w:bookmarkEnd w:id="1"/>
      <w:r w:rsidRPr="000A780B">
        <w:t> </w:t>
      </w:r>
      <w:r w:rsidR="00860660" w:rsidRPr="000A780B">
        <w:t xml:space="preserve">Це </w:t>
      </w:r>
      <w:r w:rsidR="00860660" w:rsidRPr="000A780B">
        <w:rPr>
          <w:color w:val="000000" w:themeColor="text1"/>
        </w:rPr>
        <w:t>Положення розроблене відповідно до Закон</w:t>
      </w:r>
      <w:r w:rsidR="00395086">
        <w:rPr>
          <w:color w:val="000000" w:themeColor="text1"/>
        </w:rPr>
        <w:t>у</w:t>
      </w:r>
      <w:r w:rsidR="00860660" w:rsidRPr="000A780B">
        <w:rPr>
          <w:color w:val="000000" w:themeColor="text1"/>
        </w:rPr>
        <w:t xml:space="preserve"> України “Про фінансові послуги та </w:t>
      </w:r>
      <w:r w:rsidR="000855C9" w:rsidRPr="000A780B">
        <w:rPr>
          <w:color w:val="000000" w:themeColor="text1"/>
        </w:rPr>
        <w:t>фінансові компанії</w:t>
      </w:r>
      <w:r w:rsidR="00860660" w:rsidRPr="000A780B">
        <w:rPr>
          <w:color w:val="000000" w:themeColor="text1"/>
        </w:rPr>
        <w:t xml:space="preserve">”, </w:t>
      </w:r>
      <w:r w:rsidR="00B3698E" w:rsidRPr="006D2859">
        <w:rPr>
          <w:color w:val="000000" w:themeColor="text1"/>
          <w:shd w:val="clear" w:color="auto" w:fill="FFFFFF"/>
        </w:rPr>
        <w:t>Закону</w:t>
      </w:r>
      <w:r w:rsidR="00395086">
        <w:rPr>
          <w:color w:val="000000" w:themeColor="text1"/>
          <w:shd w:val="clear" w:color="auto" w:fill="FFFFFF"/>
        </w:rPr>
        <w:t xml:space="preserve"> України</w:t>
      </w:r>
      <w:r w:rsidR="00B3698E" w:rsidRPr="006D2859">
        <w:rPr>
          <w:color w:val="000000" w:themeColor="text1"/>
          <w:shd w:val="clear" w:color="auto" w:fill="FFFFFF"/>
        </w:rPr>
        <w:t xml:space="preserve"> </w:t>
      </w:r>
      <w:r w:rsidR="00DC7B9F" w:rsidRPr="00FC0DB9">
        <w:rPr>
          <w:color w:val="000000" w:themeColor="text1"/>
        </w:rPr>
        <w:t>“</w:t>
      </w:r>
      <w:r w:rsidR="00DC7B9F" w:rsidRPr="00FC0DB9">
        <w:rPr>
          <w:color w:val="000000" w:themeColor="text1"/>
          <w:shd w:val="clear" w:color="auto" w:fill="FFFFFF"/>
        </w:rPr>
        <w:t>Про кредитні спілки</w:t>
      </w:r>
      <w:r w:rsidR="00DC7B9F" w:rsidRPr="00FC0DB9">
        <w:rPr>
          <w:color w:val="000000" w:themeColor="text1"/>
        </w:rPr>
        <w:t xml:space="preserve">” (далі – </w:t>
      </w:r>
      <w:r w:rsidR="00B3698E" w:rsidRPr="00FC0DB9">
        <w:t xml:space="preserve">Закон </w:t>
      </w:r>
      <w:r w:rsidR="00B3698E">
        <w:t>про кредитні спілки</w:t>
      </w:r>
      <w:r w:rsidR="00DC7B9F" w:rsidRPr="00FC0DB9">
        <w:t>)</w:t>
      </w:r>
      <w:r w:rsidR="004271FC" w:rsidRPr="000A780B">
        <w:rPr>
          <w:color w:val="000000" w:themeColor="text1"/>
        </w:rPr>
        <w:t xml:space="preserve"> </w:t>
      </w:r>
      <w:r w:rsidR="00860660" w:rsidRPr="000A780B">
        <w:rPr>
          <w:color w:val="000000" w:themeColor="text1"/>
        </w:rPr>
        <w:t>з метою захисту інтересів членів кредитної спілки та забезпечення фінансової надійності кредитних спілок, контролю за ризиками, пов</w:t>
      </w:r>
      <w:r w:rsidR="00FD6CE5">
        <w:rPr>
          <w:color w:val="000000" w:themeColor="text1"/>
        </w:rPr>
        <w:t>’</w:t>
      </w:r>
      <w:r w:rsidR="00860660" w:rsidRPr="000A780B">
        <w:rPr>
          <w:color w:val="000000" w:themeColor="text1"/>
        </w:rPr>
        <w:t>язаними з капіталом, ліквідністю, наданням кредитів, своєчасного виконання кредитними спілками зобов’язань перед своїми членами.</w:t>
      </w:r>
    </w:p>
    <w:p w14:paraId="543222B1" w14:textId="77777777" w:rsidR="00860660" w:rsidRPr="006D2859" w:rsidRDefault="00860660" w:rsidP="0036576F">
      <w:pPr>
        <w:pStyle w:val="af4"/>
        <w:ind w:left="709" w:firstLine="567"/>
        <w:rPr>
          <w:color w:val="000000" w:themeColor="text1"/>
        </w:rPr>
      </w:pPr>
    </w:p>
    <w:p w14:paraId="56E5E563" w14:textId="11E89910" w:rsidR="00BD0840" w:rsidRPr="000A780B" w:rsidRDefault="00BD0840" w:rsidP="00BD0840">
      <w:pPr>
        <w:pStyle w:val="af4"/>
        <w:numPr>
          <w:ilvl w:val="0"/>
          <w:numId w:val="3"/>
        </w:numPr>
        <w:spacing w:after="160"/>
        <w:ind w:left="0" w:firstLine="567"/>
      </w:pPr>
      <w:bookmarkStart w:id="2" w:name="n20"/>
      <w:bookmarkEnd w:id="2"/>
      <w:r w:rsidRPr="000A780B">
        <w:t> </w:t>
      </w:r>
      <w:r w:rsidR="00CD4830">
        <w:t>Терміни в</w:t>
      </w:r>
      <w:r w:rsidRPr="000A780B">
        <w:t xml:space="preserve"> цьому Положенні вживаються </w:t>
      </w:r>
      <w:r w:rsidR="00CD4830">
        <w:t>в</w:t>
      </w:r>
      <w:r w:rsidRPr="000A780B">
        <w:t xml:space="preserve"> такому значенні:</w:t>
      </w:r>
    </w:p>
    <w:p w14:paraId="4C9DDE68" w14:textId="28C053A4" w:rsidR="00BD0840" w:rsidRDefault="002B3480" w:rsidP="00BD0840">
      <w:pPr>
        <w:ind w:firstLine="567"/>
        <w:rPr>
          <w:shd w:val="clear" w:color="auto" w:fill="FFFFFF"/>
        </w:rPr>
      </w:pPr>
      <w:r>
        <w:rPr>
          <w:shd w:val="clear" w:color="auto" w:fill="FFFFFF"/>
        </w:rPr>
        <w:t>1) </w:t>
      </w:r>
      <w:r w:rsidR="00BD0840" w:rsidRPr="000A780B">
        <w:rPr>
          <w:shd w:val="clear" w:color="auto" w:fill="FFFFFF"/>
        </w:rPr>
        <w:t xml:space="preserve">балансова вартість </w:t>
      </w:r>
      <w:r w:rsidR="00BD0840" w:rsidRPr="000A780B">
        <w:rPr>
          <w:rFonts w:eastAsia="Times New Roman"/>
          <w:noProof/>
          <w:color w:val="000000"/>
          <w:lang w:eastAsia="en-US"/>
        </w:rPr>
        <w:t xml:space="preserve">– </w:t>
      </w:r>
      <w:r w:rsidR="00BD0840" w:rsidRPr="000A780B">
        <w:rPr>
          <w:shd w:val="clear" w:color="auto" w:fill="FFFFFF"/>
        </w:rPr>
        <w:t>вартість, за якою актив</w:t>
      </w:r>
      <w:r w:rsidR="00C573BC">
        <w:rPr>
          <w:shd w:val="clear" w:color="auto" w:fill="FFFFFF"/>
        </w:rPr>
        <w:t>и</w:t>
      </w:r>
      <w:r w:rsidR="00BD0840" w:rsidRPr="000A780B">
        <w:rPr>
          <w:shd w:val="clear" w:color="auto" w:fill="FFFFFF"/>
        </w:rPr>
        <w:t xml:space="preserve"> та зобов</w:t>
      </w:r>
      <w:r w:rsidR="00FD6CE5">
        <w:rPr>
          <w:shd w:val="clear" w:color="auto" w:fill="FFFFFF"/>
        </w:rPr>
        <w:t>’</w:t>
      </w:r>
      <w:r w:rsidR="00BD0840" w:rsidRPr="000A780B">
        <w:rPr>
          <w:shd w:val="clear" w:color="auto" w:fill="FFFFFF"/>
        </w:rPr>
        <w:t xml:space="preserve">язання відображаються в балансі. Балансова вартість </w:t>
      </w:r>
      <w:r w:rsidR="00BD0840" w:rsidRPr="006919FA">
        <w:rPr>
          <w:shd w:val="clear" w:color="auto" w:fill="FFFFFF"/>
        </w:rPr>
        <w:t>для фінансового активу</w:t>
      </w:r>
      <w:r w:rsidR="00BD0840" w:rsidRPr="000A780B">
        <w:rPr>
          <w:shd w:val="clear" w:color="auto" w:fill="FFFFFF"/>
        </w:rPr>
        <w:t xml:space="preserve"> та фінансового зобов</w:t>
      </w:r>
      <w:r w:rsidR="00CD4830">
        <w:rPr>
          <w:shd w:val="clear" w:color="auto" w:fill="FFFFFF"/>
        </w:rPr>
        <w:t>’</w:t>
      </w:r>
      <w:r w:rsidR="00BD0840" w:rsidRPr="000A780B">
        <w:rPr>
          <w:shd w:val="clear" w:color="auto" w:fill="FFFFFF"/>
        </w:rPr>
        <w:t>язання складається з основної суми боргу, нарахованих процентів, неамортизованої премії (дисконту),</w:t>
      </w:r>
      <w:r w:rsidR="00E37F68">
        <w:rPr>
          <w:shd w:val="clear" w:color="auto" w:fill="FFFFFF"/>
        </w:rPr>
        <w:t xml:space="preserve"> </w:t>
      </w:r>
      <w:r w:rsidR="00BD0840" w:rsidRPr="000A780B">
        <w:t>суми переоцінки,</w:t>
      </w:r>
      <w:r w:rsidR="00E37F68">
        <w:t xml:space="preserve"> </w:t>
      </w:r>
      <w:r w:rsidR="00BD0840" w:rsidRPr="000A780B">
        <w:rPr>
          <w:shd w:val="clear" w:color="auto" w:fill="FFFFFF"/>
        </w:rPr>
        <w:t xml:space="preserve">а для фінансового активу </w:t>
      </w:r>
      <w:r w:rsidR="00BD0840" w:rsidRPr="000A780B">
        <w:rPr>
          <w:rFonts w:eastAsia="Times New Roman"/>
          <w:noProof/>
          <w:color w:val="000000"/>
          <w:lang w:eastAsia="en-US"/>
        </w:rPr>
        <w:t xml:space="preserve">– </w:t>
      </w:r>
      <w:r w:rsidR="00BD0840" w:rsidRPr="000A780B">
        <w:rPr>
          <w:shd w:val="clear" w:color="auto" w:fill="FFFFFF"/>
        </w:rPr>
        <w:t>суми оціночного резерву під очікувані кредитні збитки;</w:t>
      </w:r>
    </w:p>
    <w:p w14:paraId="31806649" w14:textId="77777777" w:rsidR="002B3480" w:rsidRPr="000A780B" w:rsidRDefault="002B3480" w:rsidP="00BD0840">
      <w:pPr>
        <w:ind w:firstLine="567"/>
      </w:pPr>
    </w:p>
    <w:p w14:paraId="5F6A14A5" w14:textId="3D7206B6" w:rsidR="00BD0840" w:rsidRDefault="002B3480" w:rsidP="00BD0840">
      <w:pPr>
        <w:ind w:firstLine="567"/>
      </w:pPr>
      <w:r>
        <w:t>2) </w:t>
      </w:r>
      <w:r w:rsidR="00BD0840" w:rsidRPr="000A780B">
        <w:t xml:space="preserve">ліквідність кредитної спілки </w:t>
      </w:r>
      <w:r w:rsidR="00BD0840" w:rsidRPr="000A780B">
        <w:rPr>
          <w:rFonts w:eastAsia="Times New Roman"/>
          <w:noProof/>
          <w:color w:val="000000"/>
          <w:lang w:eastAsia="en-US"/>
        </w:rPr>
        <w:t xml:space="preserve">– </w:t>
      </w:r>
      <w:r w:rsidR="00BD0840" w:rsidRPr="000A780B">
        <w:t>здатність кредитної спілки забезпечити своєчасне виконання своїх грошових зобов’язань, яка визначається збалансованістю між строками і сумами погашення розміщених активів та строками і сумами виконання зобов’язань, а також строками та сумами інших джерел і напрямів використання коштів кредитною спілкою;</w:t>
      </w:r>
    </w:p>
    <w:p w14:paraId="5A78506E" w14:textId="77777777" w:rsidR="002B3480" w:rsidRPr="000A780B" w:rsidRDefault="002B3480" w:rsidP="00BD0840">
      <w:pPr>
        <w:ind w:firstLine="567"/>
      </w:pPr>
    </w:p>
    <w:p w14:paraId="03A6E81E" w14:textId="6B6B89BC" w:rsidR="00BD0840" w:rsidRDefault="002B3480" w:rsidP="00BD0840">
      <w:pPr>
        <w:ind w:firstLine="567"/>
      </w:pPr>
      <w:r>
        <w:t>3) </w:t>
      </w:r>
      <w:r w:rsidR="00BD0840" w:rsidRPr="000A780B">
        <w:t xml:space="preserve">непрофільні активи </w:t>
      </w:r>
      <w:r w:rsidR="00BD0840" w:rsidRPr="000A780B">
        <w:rPr>
          <w:rFonts w:eastAsia="Times New Roman"/>
          <w:noProof/>
          <w:color w:val="000000"/>
          <w:lang w:eastAsia="en-US"/>
        </w:rPr>
        <w:t xml:space="preserve">– </w:t>
      </w:r>
      <w:r w:rsidR="00BD0840" w:rsidRPr="000A780B">
        <w:t>активи</w:t>
      </w:r>
      <w:r w:rsidR="00CE3623">
        <w:t xml:space="preserve"> </w:t>
      </w:r>
      <w:r w:rsidR="00CE3623" w:rsidRPr="00A40E34">
        <w:rPr>
          <w:rFonts w:eastAsia="Calibri"/>
          <w:lang w:eastAsia="en-US"/>
        </w:rPr>
        <w:t>(</w:t>
      </w:r>
      <w:r w:rsidR="004C3D79">
        <w:rPr>
          <w:rFonts w:eastAsia="Calibri"/>
          <w:lang w:eastAsia="en-US"/>
        </w:rPr>
        <w:t xml:space="preserve">включаючи </w:t>
      </w:r>
      <w:r w:rsidR="00CE3623" w:rsidRPr="00A40E34">
        <w:rPr>
          <w:rFonts w:eastAsia="Calibri"/>
          <w:lang w:eastAsia="en-US"/>
        </w:rPr>
        <w:t xml:space="preserve">необоротні активи, утримувані для продажу; майно, що перейшло у власність </w:t>
      </w:r>
      <w:r w:rsidR="00CE3623">
        <w:rPr>
          <w:rFonts w:eastAsia="Calibri"/>
          <w:lang w:eastAsia="en-US"/>
        </w:rPr>
        <w:t>кредитної спілки</w:t>
      </w:r>
      <w:r w:rsidR="00CE3623" w:rsidRPr="00A40E34">
        <w:rPr>
          <w:rFonts w:eastAsia="Calibri"/>
          <w:lang w:eastAsia="en-US"/>
        </w:rPr>
        <w:t xml:space="preserve"> як заставодержателя; основні засоби),</w:t>
      </w:r>
      <w:r w:rsidR="00BD0840" w:rsidRPr="000A780B">
        <w:t xml:space="preserve"> які не використовуються кредитною спілкою </w:t>
      </w:r>
      <w:r w:rsidR="00CE3623" w:rsidRPr="00A40E34">
        <w:rPr>
          <w:rFonts w:eastAsia="Calibri"/>
          <w:lang w:eastAsia="en-US"/>
        </w:rPr>
        <w:t>під час</w:t>
      </w:r>
      <w:r w:rsidR="00BD0840" w:rsidRPr="000A780B">
        <w:t xml:space="preserve"> здійснення діяльності з надання фінансових послуг, та інвестиційна нерухомість;</w:t>
      </w:r>
    </w:p>
    <w:p w14:paraId="44FF93A9" w14:textId="77777777" w:rsidR="002B3480" w:rsidRPr="000A780B" w:rsidRDefault="002B3480" w:rsidP="00BD0840">
      <w:pPr>
        <w:ind w:firstLine="567"/>
      </w:pPr>
    </w:p>
    <w:p w14:paraId="35238923" w14:textId="7EF369AD" w:rsidR="00BD0840" w:rsidRDefault="002B3480" w:rsidP="00BD0840">
      <w:pPr>
        <w:ind w:firstLine="567"/>
      </w:pPr>
      <w:r>
        <w:t>4) </w:t>
      </w:r>
      <w:r w:rsidR="00BD0840" w:rsidRPr="000A780B">
        <w:t xml:space="preserve">реструктуризація </w:t>
      </w:r>
      <w:r w:rsidR="00BD0840" w:rsidRPr="000A780B">
        <w:rPr>
          <w:rFonts w:eastAsia="Times New Roman"/>
          <w:noProof/>
          <w:color w:val="000000"/>
          <w:lang w:eastAsia="en-US"/>
        </w:rPr>
        <w:t xml:space="preserve">– </w:t>
      </w:r>
      <w:r w:rsidR="00BD0840" w:rsidRPr="000A780B">
        <w:t>зміна істотних умов договору з метою пом</w:t>
      </w:r>
      <w:r w:rsidR="00FD6CE5">
        <w:t>’</w:t>
      </w:r>
      <w:r w:rsidR="00BD0840" w:rsidRPr="000A780B">
        <w:t>якшення вимог до боржника у зв</w:t>
      </w:r>
      <w:r w:rsidR="00FD6CE5">
        <w:t>’</w:t>
      </w:r>
      <w:r w:rsidR="00BD0840" w:rsidRPr="000A780B">
        <w:t>язку з фінансовими труднощами боржника та необхідністю створення сприятливих умов для виконання ним зобов</w:t>
      </w:r>
      <w:r w:rsidR="00FD6CE5">
        <w:t>’</w:t>
      </w:r>
      <w:r w:rsidR="00BD0840" w:rsidRPr="000A780B">
        <w:t>язань за активом шляхом укладання додаткової угоди з боржником;</w:t>
      </w:r>
    </w:p>
    <w:p w14:paraId="59D521FE" w14:textId="059360A8" w:rsidR="00577964" w:rsidRDefault="00577964" w:rsidP="00BD0840">
      <w:pPr>
        <w:ind w:firstLine="567"/>
      </w:pPr>
    </w:p>
    <w:p w14:paraId="50AE88E2" w14:textId="14C36F97" w:rsidR="00E70D0A" w:rsidRPr="000A780B" w:rsidRDefault="00577964" w:rsidP="00604700">
      <w:pPr>
        <w:ind w:firstLine="567"/>
      </w:pPr>
      <w:r>
        <w:t>5)</w:t>
      </w:r>
      <w:r w:rsidR="006919FA">
        <w:t> </w:t>
      </w:r>
      <w:r w:rsidRPr="004422AD">
        <w:t>уповноважена особа Національного банку</w:t>
      </w:r>
      <w:r>
        <w:t xml:space="preserve"> </w:t>
      </w:r>
      <w:r w:rsidR="00FE2CF1" w:rsidRPr="00FC0DB9">
        <w:t>України (далі – Національний банк)</w:t>
      </w:r>
      <w:r w:rsidRPr="00FC0DB9">
        <w:t xml:space="preserve"> </w:t>
      </w:r>
      <w:r w:rsidRPr="004422AD">
        <w:t xml:space="preserve">– Голова Національного банку, перший заступник Голови Національного банку, заступник Голови </w:t>
      </w:r>
      <w:r>
        <w:t>Національного банку, керівник</w:t>
      </w:r>
      <w:r w:rsidR="00655952">
        <w:t>и</w:t>
      </w:r>
      <w:r w:rsidRPr="006D2859">
        <w:rPr>
          <w:color w:val="000000"/>
        </w:rPr>
        <w:t xml:space="preserve"> </w:t>
      </w:r>
      <w:r w:rsidR="00655952">
        <w:rPr>
          <w:color w:val="000000"/>
        </w:rPr>
        <w:t>структурних</w:t>
      </w:r>
      <w:r w:rsidR="007E62F8" w:rsidRPr="006E6694">
        <w:rPr>
          <w:color w:val="000000"/>
        </w:rPr>
        <w:t xml:space="preserve"> підрозділ</w:t>
      </w:r>
      <w:r w:rsidR="00655952">
        <w:rPr>
          <w:color w:val="000000"/>
        </w:rPr>
        <w:t>ів</w:t>
      </w:r>
      <w:r w:rsidR="007E62F8" w:rsidRPr="006E6694">
        <w:rPr>
          <w:color w:val="000000"/>
        </w:rPr>
        <w:t xml:space="preserve"> Національного банку, </w:t>
      </w:r>
      <w:r w:rsidR="00655952">
        <w:t>до функцій яких належить здійснення нагляду за діяльністю на ринках небанківських фінансових послуг</w:t>
      </w:r>
      <w:r w:rsidR="00655952" w:rsidDel="00655952">
        <w:rPr>
          <w:rStyle w:val="af6"/>
        </w:rPr>
        <w:t xml:space="preserve"> </w:t>
      </w:r>
      <w:r w:rsidR="00F66EDA">
        <w:t>.</w:t>
      </w:r>
    </w:p>
    <w:p w14:paraId="2F50CD12" w14:textId="63B4B72D" w:rsidR="00BD0840" w:rsidRPr="000A780B" w:rsidRDefault="00BD0840" w:rsidP="00BD0840">
      <w:pPr>
        <w:ind w:firstLine="567"/>
      </w:pPr>
      <w:r w:rsidRPr="000A780B">
        <w:t xml:space="preserve">Інші терміни, що використовуються в цьому Положенні, вживаються в значеннях, визначених у Законі України “Про фінансові послуги та фінансові компанії”, Законі </w:t>
      </w:r>
      <w:r w:rsidR="0063678B" w:rsidRPr="00FC0DB9">
        <w:t>про кредитні спілки</w:t>
      </w:r>
      <w:r w:rsidRPr="00FC0DB9">
        <w:t xml:space="preserve"> </w:t>
      </w:r>
      <w:r w:rsidRPr="000A780B">
        <w:t>та інших законодавчих актах України і нормативно-правових актах Національного банку.</w:t>
      </w:r>
    </w:p>
    <w:p w14:paraId="5AD3406B" w14:textId="77777777" w:rsidR="00BD0840" w:rsidRPr="000A780B" w:rsidRDefault="00BD0840" w:rsidP="00BD0840">
      <w:pPr>
        <w:ind w:firstLine="567"/>
      </w:pPr>
    </w:p>
    <w:p w14:paraId="02267A1A" w14:textId="01AC188F" w:rsidR="004F6D82" w:rsidRPr="000A780B" w:rsidRDefault="004F6D82" w:rsidP="000A780B">
      <w:pPr>
        <w:pStyle w:val="af4"/>
        <w:numPr>
          <w:ilvl w:val="0"/>
          <w:numId w:val="3"/>
        </w:numPr>
        <w:spacing w:after="160"/>
        <w:ind w:left="0" w:firstLine="567"/>
        <w:rPr>
          <w:color w:val="000000" w:themeColor="text1"/>
        </w:rPr>
      </w:pPr>
      <w:r w:rsidRPr="000A780B">
        <w:rPr>
          <w:color w:val="000000" w:themeColor="text1"/>
        </w:rPr>
        <w:t xml:space="preserve"> Вимоги до кредитної спілки, </w:t>
      </w:r>
      <w:r w:rsidR="00250BBA">
        <w:rPr>
          <w:color w:val="000000" w:themeColor="text1"/>
        </w:rPr>
        <w:t>визначені</w:t>
      </w:r>
      <w:r w:rsidRPr="000A780B">
        <w:rPr>
          <w:color w:val="000000" w:themeColor="text1"/>
        </w:rPr>
        <w:t xml:space="preserve"> цим Положенням, поширюються на об’єднану кредитну спілку, якщо </w:t>
      </w:r>
      <w:r w:rsidR="00250BBA">
        <w:rPr>
          <w:color w:val="000000" w:themeColor="text1"/>
        </w:rPr>
        <w:t>в цьому</w:t>
      </w:r>
      <w:r w:rsidRPr="000A780B">
        <w:rPr>
          <w:color w:val="000000" w:themeColor="text1"/>
        </w:rPr>
        <w:t xml:space="preserve"> Положенні не зазначено інше.</w:t>
      </w:r>
    </w:p>
    <w:p w14:paraId="3725DBC9" w14:textId="77777777" w:rsidR="004F6D82" w:rsidRPr="000A780B" w:rsidRDefault="004F6D82" w:rsidP="000A780B">
      <w:pPr>
        <w:pStyle w:val="af4"/>
        <w:spacing w:after="160"/>
        <w:ind w:left="567"/>
        <w:rPr>
          <w:color w:val="000000" w:themeColor="text1"/>
        </w:rPr>
      </w:pPr>
    </w:p>
    <w:p w14:paraId="5467688A" w14:textId="5E393758" w:rsidR="004F6D82" w:rsidRDefault="004F6D82" w:rsidP="000A780B">
      <w:pPr>
        <w:pStyle w:val="af4"/>
        <w:numPr>
          <w:ilvl w:val="0"/>
          <w:numId w:val="3"/>
        </w:numPr>
        <w:ind w:left="0" w:firstLine="567"/>
        <w:rPr>
          <w:color w:val="000000" w:themeColor="text1"/>
        </w:rPr>
      </w:pPr>
      <w:r w:rsidRPr="000A780B">
        <w:rPr>
          <w:color w:val="000000" w:themeColor="text1"/>
        </w:rPr>
        <w:t> Кредитні спілки несуть відповідальність згідно з вимогами законодавства України за надання Національному банку недостовірної інформації щодо пруденційних нормативів.</w:t>
      </w:r>
    </w:p>
    <w:p w14:paraId="7D6DF2D6" w14:textId="77777777" w:rsidR="00934394" w:rsidRPr="000A780B" w:rsidRDefault="00934394" w:rsidP="000A780B">
      <w:pPr>
        <w:pStyle w:val="af4"/>
        <w:ind w:left="567"/>
        <w:rPr>
          <w:color w:val="000000" w:themeColor="text1"/>
        </w:rPr>
      </w:pPr>
    </w:p>
    <w:p w14:paraId="5990DD55" w14:textId="6A928114" w:rsidR="004F6D82" w:rsidRPr="006D2859" w:rsidRDefault="005F00F3" w:rsidP="000A780B">
      <w:pPr>
        <w:pStyle w:val="2"/>
        <w:spacing w:before="0" w:after="0"/>
        <w:jc w:val="center"/>
        <w:rPr>
          <w:b w:val="0"/>
          <w:i w:val="0"/>
        </w:rPr>
      </w:pPr>
      <w:r w:rsidRPr="000A780B">
        <w:rPr>
          <w:rFonts w:ascii="Times New Roman" w:hAnsi="Times New Roman"/>
          <w:b w:val="0"/>
          <w:i w:val="0"/>
          <w:lang w:eastAsia="ru-RU"/>
        </w:rPr>
        <w:t xml:space="preserve">2. </w:t>
      </w:r>
      <w:r w:rsidR="00874AD7">
        <w:rPr>
          <w:rFonts w:ascii="Times New Roman" w:hAnsi="Times New Roman"/>
          <w:b w:val="0"/>
          <w:i w:val="0"/>
          <w:lang w:val="ru-RU" w:eastAsia="ru-RU"/>
        </w:rPr>
        <w:t>П</w:t>
      </w:r>
      <w:proofErr w:type="spellStart"/>
      <w:r w:rsidRPr="000A780B">
        <w:rPr>
          <w:rFonts w:ascii="Times New Roman" w:hAnsi="Times New Roman"/>
          <w:b w:val="0"/>
          <w:i w:val="0"/>
          <w:lang w:eastAsia="ru-RU"/>
        </w:rPr>
        <w:t>руденційн</w:t>
      </w:r>
      <w:r w:rsidR="00874AD7">
        <w:rPr>
          <w:rFonts w:ascii="Times New Roman" w:hAnsi="Times New Roman"/>
          <w:b w:val="0"/>
          <w:i w:val="0"/>
          <w:lang w:eastAsia="ru-RU"/>
        </w:rPr>
        <w:t>і</w:t>
      </w:r>
      <w:proofErr w:type="spellEnd"/>
      <w:r w:rsidRPr="000A780B">
        <w:rPr>
          <w:rFonts w:ascii="Times New Roman" w:hAnsi="Times New Roman"/>
          <w:b w:val="0"/>
          <w:i w:val="0"/>
          <w:lang w:eastAsia="ru-RU"/>
        </w:rPr>
        <w:t xml:space="preserve"> </w:t>
      </w:r>
      <w:r w:rsidR="00226FC7" w:rsidRPr="000A780B">
        <w:rPr>
          <w:rFonts w:ascii="Times New Roman" w:hAnsi="Times New Roman"/>
          <w:b w:val="0"/>
          <w:i w:val="0"/>
          <w:lang w:eastAsia="ru-RU"/>
        </w:rPr>
        <w:t>вимог</w:t>
      </w:r>
      <w:r w:rsidR="00874AD7">
        <w:rPr>
          <w:rFonts w:ascii="Times New Roman" w:hAnsi="Times New Roman"/>
          <w:b w:val="0"/>
          <w:i w:val="0"/>
          <w:lang w:eastAsia="ru-RU"/>
        </w:rPr>
        <w:t>и</w:t>
      </w:r>
      <w:r w:rsidR="00226FC7" w:rsidRPr="000A780B">
        <w:rPr>
          <w:rFonts w:ascii="Times New Roman" w:hAnsi="Times New Roman"/>
          <w:b w:val="0"/>
          <w:i w:val="0"/>
          <w:lang w:eastAsia="ru-RU"/>
        </w:rPr>
        <w:t xml:space="preserve"> </w:t>
      </w:r>
      <w:r w:rsidRPr="000A780B">
        <w:rPr>
          <w:rFonts w:ascii="Times New Roman" w:hAnsi="Times New Roman"/>
          <w:b w:val="0"/>
          <w:i w:val="0"/>
          <w:lang w:eastAsia="ru-RU"/>
        </w:rPr>
        <w:t xml:space="preserve">та </w:t>
      </w:r>
      <w:r w:rsidR="00874AD7" w:rsidRPr="000A780B">
        <w:rPr>
          <w:rFonts w:ascii="Times New Roman" w:hAnsi="Times New Roman"/>
          <w:b w:val="0"/>
          <w:i w:val="0"/>
          <w:lang w:eastAsia="ru-RU"/>
        </w:rPr>
        <w:t>норматив</w:t>
      </w:r>
      <w:r w:rsidR="00874AD7">
        <w:rPr>
          <w:rFonts w:ascii="Times New Roman" w:hAnsi="Times New Roman"/>
          <w:b w:val="0"/>
          <w:i w:val="0"/>
          <w:lang w:eastAsia="ru-RU"/>
        </w:rPr>
        <w:t>и</w:t>
      </w:r>
      <w:r w:rsidR="00874AD7" w:rsidRPr="000A780B">
        <w:rPr>
          <w:rFonts w:ascii="Times New Roman" w:hAnsi="Times New Roman"/>
          <w:b w:val="0"/>
          <w:i w:val="0"/>
          <w:lang w:eastAsia="ru-RU"/>
        </w:rPr>
        <w:t xml:space="preserve"> </w:t>
      </w:r>
      <w:r w:rsidRPr="000A780B">
        <w:rPr>
          <w:rFonts w:ascii="Times New Roman" w:hAnsi="Times New Roman"/>
          <w:b w:val="0"/>
          <w:i w:val="0"/>
          <w:lang w:eastAsia="ru-RU"/>
        </w:rPr>
        <w:t>до кредитних спілок</w:t>
      </w:r>
    </w:p>
    <w:p w14:paraId="4CE21C30" w14:textId="77777777" w:rsidR="00A33674" w:rsidRPr="000A780B" w:rsidRDefault="00A33674" w:rsidP="000A780B">
      <w:pPr>
        <w:rPr>
          <w:lang w:eastAsia="ru-RU"/>
        </w:rPr>
      </w:pPr>
    </w:p>
    <w:p w14:paraId="2269B44C" w14:textId="78BBAC13" w:rsidR="00860660" w:rsidRPr="000A780B" w:rsidRDefault="00934394" w:rsidP="00934394">
      <w:pPr>
        <w:pStyle w:val="af4"/>
        <w:numPr>
          <w:ilvl w:val="0"/>
          <w:numId w:val="3"/>
        </w:numPr>
        <w:spacing w:after="160"/>
        <w:ind w:left="0" w:firstLine="567"/>
        <w:rPr>
          <w:color w:val="000000" w:themeColor="text1"/>
        </w:rPr>
      </w:pPr>
      <w:r>
        <w:rPr>
          <w:color w:val="000000" w:themeColor="text1"/>
        </w:rPr>
        <w:t> </w:t>
      </w:r>
      <w:r w:rsidR="0034581C" w:rsidRPr="000A780B">
        <w:rPr>
          <w:color w:val="000000" w:themeColor="text1"/>
        </w:rPr>
        <w:t xml:space="preserve">Національний банк </w:t>
      </w:r>
      <w:r w:rsidR="00D23E33">
        <w:rPr>
          <w:color w:val="000000" w:themeColor="text1"/>
        </w:rPr>
        <w:t xml:space="preserve">у цьому </w:t>
      </w:r>
      <w:r w:rsidR="006370CD">
        <w:rPr>
          <w:color w:val="000000" w:themeColor="text1"/>
        </w:rPr>
        <w:t>П</w:t>
      </w:r>
      <w:r w:rsidR="00D23E33">
        <w:rPr>
          <w:color w:val="000000" w:themeColor="text1"/>
        </w:rPr>
        <w:t xml:space="preserve">оложенні </w:t>
      </w:r>
      <w:r w:rsidR="00250BBA">
        <w:rPr>
          <w:color w:val="000000" w:themeColor="text1"/>
        </w:rPr>
        <w:t>в</w:t>
      </w:r>
      <w:r w:rsidR="001C3BBA" w:rsidRPr="000A780B">
        <w:rPr>
          <w:color w:val="000000" w:themeColor="text1"/>
        </w:rPr>
        <w:t>становлю</w:t>
      </w:r>
      <w:r w:rsidR="0034581C" w:rsidRPr="000A780B">
        <w:rPr>
          <w:color w:val="000000" w:themeColor="text1"/>
        </w:rPr>
        <w:t>є</w:t>
      </w:r>
      <w:r w:rsidR="001C3BBA" w:rsidRPr="000A780B">
        <w:rPr>
          <w:color w:val="000000" w:themeColor="text1"/>
        </w:rPr>
        <w:t xml:space="preserve"> </w:t>
      </w:r>
      <w:r w:rsidR="00D23E33">
        <w:rPr>
          <w:color w:val="000000" w:themeColor="text1"/>
        </w:rPr>
        <w:t xml:space="preserve">для кредитної спілки пруденційні нормативи та </w:t>
      </w:r>
      <w:r w:rsidR="0034581C" w:rsidRPr="000A780B">
        <w:rPr>
          <w:color w:val="000000" w:themeColor="text1"/>
        </w:rPr>
        <w:t xml:space="preserve">порядок </w:t>
      </w:r>
      <w:r w:rsidR="00D23E33">
        <w:rPr>
          <w:color w:val="000000" w:themeColor="text1"/>
        </w:rPr>
        <w:t>їх визначення</w:t>
      </w:r>
      <w:r w:rsidR="001C3BBA" w:rsidRPr="000A780B">
        <w:rPr>
          <w:color w:val="000000" w:themeColor="text1"/>
        </w:rPr>
        <w:t>,</w:t>
      </w:r>
      <w:r w:rsidR="00860660" w:rsidRPr="000A780B">
        <w:rPr>
          <w:color w:val="000000" w:themeColor="text1"/>
        </w:rPr>
        <w:t xml:space="preserve"> </w:t>
      </w:r>
      <w:r w:rsidR="00BA3FE1" w:rsidRPr="000A780B">
        <w:rPr>
          <w:color w:val="000000" w:themeColor="text1"/>
        </w:rPr>
        <w:t>а саме:</w:t>
      </w:r>
    </w:p>
    <w:p w14:paraId="4C3692D6" w14:textId="77777777" w:rsidR="00663BAF" w:rsidRPr="000A780B" w:rsidRDefault="00663BAF" w:rsidP="00934394">
      <w:pPr>
        <w:pStyle w:val="af4"/>
        <w:spacing w:after="160"/>
        <w:ind w:left="0" w:firstLine="567"/>
      </w:pPr>
    </w:p>
    <w:p w14:paraId="64AC03AA" w14:textId="4F1FB6B8" w:rsidR="00860660" w:rsidRPr="000A780B" w:rsidRDefault="00226FC7" w:rsidP="000A780B">
      <w:pPr>
        <w:pStyle w:val="af4"/>
        <w:ind w:left="0" w:firstLine="567"/>
      </w:pPr>
      <w:bookmarkStart w:id="3" w:name="n21"/>
      <w:bookmarkEnd w:id="3"/>
      <w:r w:rsidRPr="000A780B">
        <w:t>1) </w:t>
      </w:r>
      <w:r w:rsidR="00860660" w:rsidRPr="000A780B">
        <w:t>нормативи капіталу:</w:t>
      </w:r>
    </w:p>
    <w:p w14:paraId="249B6AB2" w14:textId="0BE5BD6F" w:rsidR="000855C9" w:rsidRPr="000A780B" w:rsidRDefault="00860660" w:rsidP="00934394">
      <w:pPr>
        <w:ind w:firstLine="567"/>
      </w:pPr>
      <w:bookmarkStart w:id="4" w:name="n22"/>
      <w:bookmarkStart w:id="5" w:name="n23"/>
      <w:bookmarkEnd w:id="4"/>
      <w:bookmarkEnd w:id="5"/>
      <w:r w:rsidRPr="000A780B">
        <w:t>норматив достатності</w:t>
      </w:r>
      <w:r w:rsidR="00360962" w:rsidRPr="000A780B">
        <w:t xml:space="preserve"> </w:t>
      </w:r>
      <w:r w:rsidRPr="000A780B">
        <w:rPr>
          <w:lang w:eastAsia="ru-RU"/>
        </w:rPr>
        <w:t xml:space="preserve">регулятивного </w:t>
      </w:r>
      <w:r w:rsidRPr="000A780B">
        <w:t>капіталу (</w:t>
      </w:r>
      <w:r w:rsidR="000C4D64" w:rsidRPr="000A780B">
        <w:t>Н1</w:t>
      </w:r>
      <w:r w:rsidRPr="000A780B">
        <w:t>);</w:t>
      </w:r>
    </w:p>
    <w:p w14:paraId="7408234E" w14:textId="5EB6FDA1" w:rsidR="00860660" w:rsidRPr="000A780B" w:rsidRDefault="000855C9" w:rsidP="00934394">
      <w:pPr>
        <w:ind w:firstLine="567"/>
      </w:pPr>
      <w:r w:rsidRPr="000A780B">
        <w:t>норматив достатності капіталу</w:t>
      </w:r>
      <w:r w:rsidR="00C10FC3" w:rsidRPr="000A780B">
        <w:t xml:space="preserve"> першого рівня </w:t>
      </w:r>
      <w:r w:rsidRPr="000A780B">
        <w:t>(</w:t>
      </w:r>
      <w:r w:rsidR="000C4D64" w:rsidRPr="000A780B">
        <w:t>Н2</w:t>
      </w:r>
      <w:r w:rsidRPr="000A780B">
        <w:t>);</w:t>
      </w:r>
    </w:p>
    <w:p w14:paraId="773F55A1" w14:textId="51AF46C7" w:rsidR="00860660" w:rsidRPr="000A780B" w:rsidRDefault="00C05D92" w:rsidP="00934394">
      <w:pPr>
        <w:ind w:firstLine="567"/>
      </w:pPr>
      <w:bookmarkStart w:id="6" w:name="n24"/>
      <w:bookmarkEnd w:id="6"/>
      <w:r w:rsidRPr="000A780B">
        <w:t xml:space="preserve">комбінований </w:t>
      </w:r>
      <w:r w:rsidR="00860660" w:rsidRPr="000A780B">
        <w:t>буфер капіталу (Б);</w:t>
      </w:r>
    </w:p>
    <w:p w14:paraId="4C3B2FB6" w14:textId="302FB8FB" w:rsidR="00226FC7" w:rsidRPr="000A780B" w:rsidRDefault="00226FC7" w:rsidP="00934394">
      <w:pPr>
        <w:ind w:firstLine="567"/>
      </w:pPr>
    </w:p>
    <w:p w14:paraId="53C4E9B6" w14:textId="52C54778" w:rsidR="00860660" w:rsidRPr="000A780B" w:rsidRDefault="00604700" w:rsidP="000A780B">
      <w:pPr>
        <w:pStyle w:val="af4"/>
        <w:ind w:left="0" w:firstLine="567"/>
      </w:pPr>
      <w:bookmarkStart w:id="7" w:name="n25"/>
      <w:bookmarkEnd w:id="7"/>
      <w:r>
        <w:t>2</w:t>
      </w:r>
      <w:r w:rsidR="00226FC7" w:rsidRPr="000A780B">
        <w:t>) </w:t>
      </w:r>
      <w:r w:rsidR="00860660" w:rsidRPr="000A780B">
        <w:t xml:space="preserve">нормативи </w:t>
      </w:r>
      <w:r w:rsidR="00861730" w:rsidRPr="000A780B">
        <w:t xml:space="preserve">концентрації </w:t>
      </w:r>
      <w:r w:rsidR="00860660" w:rsidRPr="000A780B">
        <w:t>кредитного ризику</w:t>
      </w:r>
      <w:r w:rsidR="00B362C9">
        <w:t xml:space="preserve"> та</w:t>
      </w:r>
      <w:r w:rsidR="001A13ED">
        <w:t xml:space="preserve"> ліміти кредитування пов’язаних осіб</w:t>
      </w:r>
      <w:r w:rsidR="00860660" w:rsidRPr="000A780B">
        <w:t>:</w:t>
      </w:r>
    </w:p>
    <w:p w14:paraId="4446DE6F" w14:textId="7EE11225" w:rsidR="00860660" w:rsidRPr="000A780B" w:rsidRDefault="005E295D" w:rsidP="00934394">
      <w:pPr>
        <w:ind w:firstLine="567"/>
      </w:pPr>
      <w:bookmarkStart w:id="8" w:name="n26"/>
      <w:bookmarkEnd w:id="8"/>
      <w:r w:rsidRPr="000A780B">
        <w:t>норматив максимального розміру кредитного ризику (</w:t>
      </w:r>
      <w:r w:rsidR="000C4D64" w:rsidRPr="000A780B">
        <w:t>Н3</w:t>
      </w:r>
      <w:r w:rsidRPr="000A780B">
        <w:t>);</w:t>
      </w:r>
    </w:p>
    <w:p w14:paraId="6DD010B4" w14:textId="1B821D97" w:rsidR="00860660" w:rsidRPr="000A780B" w:rsidRDefault="00860660" w:rsidP="00934394">
      <w:pPr>
        <w:ind w:firstLine="567"/>
        <w:contextualSpacing/>
      </w:pPr>
      <w:bookmarkStart w:id="9" w:name="n27"/>
      <w:bookmarkEnd w:id="9"/>
      <w:r w:rsidRPr="000A780B">
        <w:t>норматив великих кредитних ризиків (</w:t>
      </w:r>
      <w:r w:rsidR="000C4D64" w:rsidRPr="000A780B">
        <w:t>Н4</w:t>
      </w:r>
      <w:r w:rsidRPr="000A780B">
        <w:t>);</w:t>
      </w:r>
    </w:p>
    <w:p w14:paraId="187B3FC7" w14:textId="4F1ECAD8" w:rsidR="00BA3FE1" w:rsidRPr="000A780B" w:rsidRDefault="00CC5E5D" w:rsidP="00934394">
      <w:pPr>
        <w:ind w:firstLine="567"/>
        <w:contextualSpacing/>
      </w:pPr>
      <w:r>
        <w:t>норматив лімітів кредитного ризику за операціями</w:t>
      </w:r>
      <w:r w:rsidR="00860660" w:rsidRPr="000A780B">
        <w:t xml:space="preserve"> з пов’язаними з кредитною спілкою особами (</w:t>
      </w:r>
      <w:r w:rsidR="000C4D64" w:rsidRPr="000A780B">
        <w:t>Н5</w:t>
      </w:r>
      <w:r w:rsidR="00860660" w:rsidRPr="000A780B">
        <w:t>);</w:t>
      </w:r>
      <w:bookmarkStart w:id="10" w:name="n28"/>
      <w:bookmarkEnd w:id="10"/>
    </w:p>
    <w:p w14:paraId="3EE37017" w14:textId="77777777" w:rsidR="001C3BBA" w:rsidRPr="000A780B" w:rsidRDefault="001C3BBA" w:rsidP="00934394">
      <w:pPr>
        <w:ind w:firstLine="567"/>
        <w:contextualSpacing/>
        <w:jc w:val="left"/>
      </w:pPr>
    </w:p>
    <w:p w14:paraId="3489A1A6" w14:textId="22B1E5D8" w:rsidR="00226FC7" w:rsidRPr="000A780B" w:rsidRDefault="00604700" w:rsidP="000A780B">
      <w:pPr>
        <w:pStyle w:val="af4"/>
        <w:ind w:left="0" w:firstLine="567"/>
      </w:pPr>
      <w:r>
        <w:t>3</w:t>
      </w:r>
      <w:r w:rsidR="00226FC7" w:rsidRPr="000A780B">
        <w:t>) </w:t>
      </w:r>
      <w:r w:rsidR="00860660" w:rsidRPr="000A780B">
        <w:t>норматив</w:t>
      </w:r>
      <w:r w:rsidR="007B5292" w:rsidRPr="000A780B">
        <w:t xml:space="preserve"> </w:t>
      </w:r>
      <w:r w:rsidR="005E295D" w:rsidRPr="000A780B">
        <w:t xml:space="preserve">ліквідності </w:t>
      </w:r>
      <w:r w:rsidR="00CB58A9" w:rsidRPr="000A780B">
        <w:t>(</w:t>
      </w:r>
      <w:r w:rsidR="000C4D64" w:rsidRPr="000A780B">
        <w:t>Н6</w:t>
      </w:r>
      <w:r w:rsidR="00CB58A9" w:rsidRPr="00FC0DB9">
        <w:t>)</w:t>
      </w:r>
      <w:r w:rsidR="00FE2CF1" w:rsidRPr="00FC0DB9">
        <w:t>.</w:t>
      </w:r>
    </w:p>
    <w:p w14:paraId="564DC99C" w14:textId="77777777" w:rsidR="005F00F3" w:rsidRPr="000A780B" w:rsidRDefault="005F00F3" w:rsidP="00934394">
      <w:pPr>
        <w:pStyle w:val="af4"/>
        <w:ind w:left="0" w:firstLine="567"/>
      </w:pPr>
      <w:bookmarkStart w:id="11" w:name="n29"/>
      <w:bookmarkStart w:id="12" w:name="n30"/>
      <w:bookmarkEnd w:id="11"/>
      <w:bookmarkEnd w:id="12"/>
    </w:p>
    <w:p w14:paraId="7D8EAC3E" w14:textId="18EAEEAE" w:rsidR="006636AF" w:rsidRDefault="005F00F3" w:rsidP="000A780B">
      <w:pPr>
        <w:pStyle w:val="af4"/>
        <w:numPr>
          <w:ilvl w:val="0"/>
          <w:numId w:val="3"/>
        </w:numPr>
        <w:spacing w:after="160"/>
        <w:ind w:left="0" w:firstLine="567"/>
        <w:rPr>
          <w:color w:val="000000" w:themeColor="text1"/>
        </w:rPr>
      </w:pPr>
      <w:r w:rsidRPr="000A780B">
        <w:rPr>
          <w:color w:val="000000" w:themeColor="text1"/>
        </w:rPr>
        <w:t xml:space="preserve"> Національний банк </w:t>
      </w:r>
      <w:r w:rsidR="00A03274">
        <w:rPr>
          <w:color w:val="000000" w:themeColor="text1"/>
        </w:rPr>
        <w:t>додатково до</w:t>
      </w:r>
      <w:r w:rsidR="00725468">
        <w:rPr>
          <w:rStyle w:val="af6"/>
          <w:sz w:val="28"/>
          <w:szCs w:val="28"/>
        </w:rPr>
        <w:t xml:space="preserve"> пруденційних нормативів, визначених в пункті 5 глави 2 розділу І цього Положення, </w:t>
      </w:r>
      <w:r w:rsidR="009A2A84" w:rsidRPr="000A780B">
        <w:rPr>
          <w:color w:val="000000" w:themeColor="text1"/>
        </w:rPr>
        <w:t xml:space="preserve">встановлює </w:t>
      </w:r>
      <w:r w:rsidR="00604700">
        <w:rPr>
          <w:rStyle w:val="af6"/>
          <w:sz w:val="28"/>
          <w:szCs w:val="28"/>
        </w:rPr>
        <w:t>пруденційні</w:t>
      </w:r>
      <w:r w:rsidR="005E25E8" w:rsidRPr="000A780B">
        <w:rPr>
          <w:color w:val="000000" w:themeColor="text1"/>
        </w:rPr>
        <w:t xml:space="preserve"> вимог</w:t>
      </w:r>
      <w:r w:rsidR="00604700">
        <w:rPr>
          <w:color w:val="000000" w:themeColor="text1"/>
        </w:rPr>
        <w:t>и</w:t>
      </w:r>
      <w:r w:rsidR="006636AF" w:rsidRPr="000A780B">
        <w:rPr>
          <w:color w:val="000000" w:themeColor="text1"/>
        </w:rPr>
        <w:t>:</w:t>
      </w:r>
    </w:p>
    <w:p w14:paraId="24076A57" w14:textId="77777777" w:rsidR="00934394" w:rsidRPr="000A780B" w:rsidRDefault="00934394" w:rsidP="000A780B">
      <w:pPr>
        <w:pStyle w:val="af4"/>
        <w:spacing w:after="160"/>
        <w:ind w:left="567"/>
        <w:rPr>
          <w:color w:val="000000" w:themeColor="text1"/>
        </w:rPr>
      </w:pPr>
    </w:p>
    <w:p w14:paraId="2527AAE4" w14:textId="07D34DC6" w:rsidR="003069E5" w:rsidRDefault="005F00F3" w:rsidP="00934394">
      <w:pPr>
        <w:pStyle w:val="af4"/>
        <w:ind w:left="0" w:firstLine="567"/>
      </w:pPr>
      <w:r w:rsidRPr="000A780B">
        <w:lastRenderedPageBreak/>
        <w:t>1) </w:t>
      </w:r>
      <w:r w:rsidR="00E35F08">
        <w:t xml:space="preserve"> щодо </w:t>
      </w:r>
      <w:r w:rsidR="005E25E8" w:rsidRPr="000A780B">
        <w:t xml:space="preserve">формування кредитними спілками комбінованого буферу капіталу (Б), який складається з буферу консервації капіталу </w:t>
      </w:r>
      <w:r w:rsidR="00836655">
        <w:t>(БК)</w:t>
      </w:r>
      <w:r w:rsidR="005E25E8" w:rsidRPr="00FC0DB9">
        <w:t xml:space="preserve"> </w:t>
      </w:r>
      <w:r w:rsidR="005E25E8" w:rsidRPr="000A780B">
        <w:t>та буферу для значимих кредитних спілок</w:t>
      </w:r>
      <w:r w:rsidR="00836655">
        <w:t xml:space="preserve"> (БЗ)</w:t>
      </w:r>
      <w:r w:rsidR="006636AF" w:rsidRPr="00FC0DB9">
        <w:t>;</w:t>
      </w:r>
    </w:p>
    <w:p w14:paraId="7A6FA89E" w14:textId="30C5890E" w:rsidR="005E25E8" w:rsidRPr="000A780B" w:rsidRDefault="005E25E8" w:rsidP="00934394">
      <w:pPr>
        <w:pStyle w:val="af4"/>
        <w:ind w:left="0" w:firstLine="567"/>
      </w:pPr>
    </w:p>
    <w:p w14:paraId="09DDFD7F" w14:textId="52C6B059" w:rsidR="006636AF" w:rsidRDefault="005F00F3" w:rsidP="00201B45">
      <w:pPr>
        <w:pStyle w:val="af4"/>
        <w:ind w:left="0" w:firstLine="567"/>
      </w:pPr>
      <w:r w:rsidRPr="000A780B">
        <w:t>2) </w:t>
      </w:r>
      <w:r w:rsidR="00E35F08">
        <w:t xml:space="preserve">щодо </w:t>
      </w:r>
      <w:r w:rsidR="006636AF" w:rsidRPr="000A780B">
        <w:t>визначення величини кредитного ризику</w:t>
      </w:r>
      <w:r w:rsidR="00991415" w:rsidRPr="00231B20">
        <w:rPr>
          <w:lang w:val="ru-RU"/>
        </w:rPr>
        <w:t>,</w:t>
      </w:r>
      <w:r w:rsidR="006636AF" w:rsidRPr="000A780B">
        <w:t xml:space="preserve"> величини непокритого кредитного ризику</w:t>
      </w:r>
      <w:r w:rsidR="00991415" w:rsidRPr="00231B20">
        <w:rPr>
          <w:lang w:val="ru-RU"/>
        </w:rPr>
        <w:t xml:space="preserve"> та </w:t>
      </w:r>
      <w:r w:rsidR="006636AF" w:rsidRPr="000A780B">
        <w:t>критеріїв прийнятності забезпечення;</w:t>
      </w:r>
    </w:p>
    <w:p w14:paraId="08CA6224" w14:textId="77777777" w:rsidR="00934394" w:rsidRPr="000A780B" w:rsidRDefault="00934394" w:rsidP="0036576F">
      <w:pPr>
        <w:pStyle w:val="af4"/>
        <w:ind w:left="0" w:firstLine="567"/>
      </w:pPr>
    </w:p>
    <w:p w14:paraId="57001E7B" w14:textId="505B601F" w:rsidR="00BA4206" w:rsidRDefault="00E35F08" w:rsidP="0036576F">
      <w:pPr>
        <w:pStyle w:val="af4"/>
        <w:ind w:left="0" w:firstLine="567"/>
      </w:pPr>
      <w:r>
        <w:t>3</w:t>
      </w:r>
      <w:r w:rsidR="005F00F3" w:rsidRPr="000A780B">
        <w:t>) </w:t>
      </w:r>
      <w:r w:rsidR="00F66F5E">
        <w:t>що</w:t>
      </w:r>
      <w:r>
        <w:t>до</w:t>
      </w:r>
      <w:r w:rsidR="00F66F5E">
        <w:t xml:space="preserve"> обмеження</w:t>
      </w:r>
      <w:r>
        <w:t xml:space="preserve"> </w:t>
      </w:r>
      <w:r w:rsidR="006636AF" w:rsidRPr="000A780B">
        <w:t>ризик</w:t>
      </w:r>
      <w:r>
        <w:t>ів</w:t>
      </w:r>
      <w:r w:rsidR="006636AF" w:rsidRPr="000A780B">
        <w:t xml:space="preserve"> кредитних спілок за операціями з фінансовими </w:t>
      </w:r>
      <w:r w:rsidR="00107582" w:rsidRPr="000A780B">
        <w:t>інструментами</w:t>
      </w:r>
      <w:r w:rsidR="00FF20F0" w:rsidRPr="00FC0DB9">
        <w:t>.</w:t>
      </w:r>
    </w:p>
    <w:p w14:paraId="58DC0949" w14:textId="742D4A0F" w:rsidR="00934394" w:rsidRPr="000A780B" w:rsidRDefault="002F68A1" w:rsidP="006D2859">
      <w:pPr>
        <w:ind w:firstLine="567"/>
        <w:contextualSpacing/>
      </w:pPr>
      <w:r>
        <w:t>Національни</w:t>
      </w:r>
      <w:r w:rsidR="009A2A84">
        <w:t>й</w:t>
      </w:r>
      <w:r>
        <w:t xml:space="preserve"> банк встановлю</w:t>
      </w:r>
      <w:r w:rsidR="009A2A84">
        <w:t>є</w:t>
      </w:r>
      <w:r w:rsidR="00FF20F0" w:rsidRPr="00FC0DB9">
        <w:t xml:space="preserve"> вимоги</w:t>
      </w:r>
      <w:r w:rsidR="00BA4206">
        <w:t xml:space="preserve"> щодо </w:t>
      </w:r>
      <w:r w:rsidR="00CD5149">
        <w:t xml:space="preserve">форми </w:t>
      </w:r>
      <w:r w:rsidR="00BA4206" w:rsidRPr="00FC0DB9">
        <w:t>склад</w:t>
      </w:r>
      <w:r w:rsidR="009A2A84">
        <w:t>а</w:t>
      </w:r>
      <w:r w:rsidR="00BA4206" w:rsidRPr="00FC0DB9">
        <w:t>ння</w:t>
      </w:r>
      <w:r w:rsidR="00AE3A78" w:rsidRPr="00FC0DB9">
        <w:t xml:space="preserve"> та </w:t>
      </w:r>
      <w:r w:rsidR="00CD5149">
        <w:t xml:space="preserve">додаткові вимоги до </w:t>
      </w:r>
      <w:r w:rsidR="00AE3A78" w:rsidRPr="00FC0DB9">
        <w:t>змісту</w:t>
      </w:r>
      <w:r w:rsidR="00BA4206">
        <w:t xml:space="preserve"> плану відновлення </w:t>
      </w:r>
      <w:r w:rsidR="00E220F2">
        <w:t xml:space="preserve">діяльності </w:t>
      </w:r>
      <w:r w:rsidR="00BA4206">
        <w:t>кредитної спілки</w:t>
      </w:r>
      <w:r w:rsidR="00AE3A78" w:rsidRPr="00FC0DB9">
        <w:t>,</w:t>
      </w:r>
      <w:r w:rsidR="00BA4206" w:rsidRPr="00FC0DB9">
        <w:t xml:space="preserve"> </w:t>
      </w:r>
      <w:r w:rsidR="00AE3A78" w:rsidRPr="00FC0DB9">
        <w:t>його</w:t>
      </w:r>
      <w:r w:rsidR="00BA4206">
        <w:t xml:space="preserve"> </w:t>
      </w:r>
      <w:r w:rsidR="00E220F2">
        <w:t xml:space="preserve">подання </w:t>
      </w:r>
      <w:r w:rsidR="00670710">
        <w:t>на розгляд</w:t>
      </w:r>
      <w:r w:rsidR="00BA4206">
        <w:t xml:space="preserve"> </w:t>
      </w:r>
      <w:r w:rsidR="00E220F2">
        <w:t>Національно</w:t>
      </w:r>
      <w:r w:rsidR="009A2A84">
        <w:t>го</w:t>
      </w:r>
      <w:r w:rsidR="00E220F2">
        <w:t xml:space="preserve"> банку</w:t>
      </w:r>
      <w:r w:rsidR="00BA4206">
        <w:t xml:space="preserve"> </w:t>
      </w:r>
      <w:r w:rsidR="00AE3A78" w:rsidRPr="00FC0DB9">
        <w:t>та порядку його розгляду</w:t>
      </w:r>
      <w:r w:rsidR="00BA4206" w:rsidRPr="00FC0DB9">
        <w:t xml:space="preserve"> </w:t>
      </w:r>
      <w:r w:rsidR="00BA4206">
        <w:t>у випадках</w:t>
      </w:r>
      <w:r w:rsidR="009A2A84">
        <w:t>,</w:t>
      </w:r>
      <w:r w:rsidR="00BA4206">
        <w:t xml:space="preserve"> </w:t>
      </w:r>
      <w:r w:rsidR="009A2A84">
        <w:t xml:space="preserve">визначених у </w:t>
      </w:r>
      <w:r w:rsidR="00FE2CF1">
        <w:t>глав</w:t>
      </w:r>
      <w:r w:rsidR="009A2A84">
        <w:t>і</w:t>
      </w:r>
      <w:r w:rsidR="00FE2CF1" w:rsidRPr="00FC0DB9">
        <w:t xml:space="preserve"> 1</w:t>
      </w:r>
      <w:r w:rsidR="00AD7467" w:rsidRPr="00FC0DB9">
        <w:t>3</w:t>
      </w:r>
      <w:r w:rsidR="00FE2CF1" w:rsidRPr="00FC0DB9">
        <w:t xml:space="preserve"> </w:t>
      </w:r>
      <w:r w:rsidR="00E220F2" w:rsidRPr="00FC0DB9">
        <w:t>розділ</w:t>
      </w:r>
      <w:r w:rsidR="00FE2CF1" w:rsidRPr="00FC0DB9">
        <w:t>у</w:t>
      </w:r>
      <w:r w:rsidR="00E220F2" w:rsidRPr="00FC0DB9">
        <w:t xml:space="preserve"> </w:t>
      </w:r>
      <w:r w:rsidR="00AD7467" w:rsidRPr="00FC0DB9">
        <w:t>І</w:t>
      </w:r>
      <w:r w:rsidR="00E220F2" w:rsidRPr="00231B20">
        <w:rPr>
          <w:lang w:val="en-US"/>
        </w:rPr>
        <w:t>V</w:t>
      </w:r>
      <w:r w:rsidR="00E220F2">
        <w:t xml:space="preserve"> цього</w:t>
      </w:r>
      <w:r w:rsidR="00BA4206">
        <w:t xml:space="preserve"> Поло</w:t>
      </w:r>
      <w:r w:rsidR="00E220F2">
        <w:t>ж</w:t>
      </w:r>
      <w:r w:rsidR="00BA4206">
        <w:t>ення</w:t>
      </w:r>
      <w:r w:rsidR="00E35F08">
        <w:t>.</w:t>
      </w:r>
      <w:r w:rsidR="00D10980" w:rsidRPr="00FC0DB9">
        <w:t> </w:t>
      </w:r>
    </w:p>
    <w:p w14:paraId="05B6C68C" w14:textId="77777777" w:rsidR="00FE2CF1" w:rsidRPr="00FC0DB9" w:rsidRDefault="00FE2CF1" w:rsidP="000A780B">
      <w:pPr>
        <w:ind w:firstLine="567"/>
        <w:contextualSpacing/>
      </w:pPr>
      <w:bookmarkStart w:id="13" w:name="n31"/>
      <w:bookmarkEnd w:id="13"/>
    </w:p>
    <w:p w14:paraId="7A588555" w14:textId="6174E2A6" w:rsidR="00860660" w:rsidRPr="006D2859" w:rsidRDefault="00D10980" w:rsidP="006D2859">
      <w:pPr>
        <w:pStyle w:val="af4"/>
        <w:numPr>
          <w:ilvl w:val="0"/>
          <w:numId w:val="3"/>
        </w:numPr>
        <w:ind w:left="0" w:firstLine="567"/>
      </w:pPr>
      <w:r w:rsidRPr="000A780B">
        <w:t> </w:t>
      </w:r>
      <w:r w:rsidR="00860660" w:rsidRPr="000A780B">
        <w:t xml:space="preserve">Нормативи </w:t>
      </w:r>
      <w:r w:rsidR="0085029C" w:rsidRPr="000A780B">
        <w:t>максимального розміру кредитного ризику (</w:t>
      </w:r>
      <w:r w:rsidR="000C4D64" w:rsidRPr="000A780B">
        <w:t>Н3</w:t>
      </w:r>
      <w:r w:rsidR="0085029C" w:rsidRPr="000A780B">
        <w:t>)</w:t>
      </w:r>
      <w:r w:rsidR="00CB15C4" w:rsidRPr="000A780B">
        <w:t xml:space="preserve">, </w:t>
      </w:r>
      <w:r w:rsidR="0085029C" w:rsidRPr="000A780B">
        <w:t>великих кредитних ризиків (</w:t>
      </w:r>
      <w:r w:rsidR="000C4D64" w:rsidRPr="000A780B">
        <w:t>Н4</w:t>
      </w:r>
      <w:r w:rsidR="0085029C" w:rsidRPr="000A780B">
        <w:t>)</w:t>
      </w:r>
      <w:r w:rsidR="00860660" w:rsidRPr="000A780B">
        <w:t xml:space="preserve">, </w:t>
      </w:r>
      <w:r w:rsidR="00C8551B">
        <w:t>лімітів</w:t>
      </w:r>
      <w:r w:rsidR="0085029C" w:rsidRPr="000A780B">
        <w:t xml:space="preserve"> кредитного ризику за операціями з пов’язаними з кредитною спілкою особами (</w:t>
      </w:r>
      <w:r w:rsidR="000C4D64" w:rsidRPr="000A780B">
        <w:t>Н5</w:t>
      </w:r>
      <w:r w:rsidR="0085029C" w:rsidRPr="000A780B">
        <w:t>)</w:t>
      </w:r>
      <w:r w:rsidR="005E25E8" w:rsidRPr="000A780B">
        <w:t xml:space="preserve"> та комбінований буфер капіталу</w:t>
      </w:r>
      <w:r w:rsidR="0085029C" w:rsidRPr="000A780B">
        <w:t xml:space="preserve"> (Б)</w:t>
      </w:r>
      <w:r w:rsidR="005E25E8" w:rsidRPr="000A780B">
        <w:t xml:space="preserve"> </w:t>
      </w:r>
      <w:r w:rsidR="00860660" w:rsidRPr="000A780B">
        <w:t>не застосовуються до об’єднаних кредитних спілок.</w:t>
      </w:r>
      <w:bookmarkStart w:id="14" w:name="n32"/>
      <w:bookmarkEnd w:id="14"/>
    </w:p>
    <w:p w14:paraId="2E524BD7" w14:textId="77777777" w:rsidR="0059175F" w:rsidRPr="000A780B" w:rsidRDefault="0059175F" w:rsidP="0036576F">
      <w:pPr>
        <w:ind w:firstLine="567"/>
      </w:pPr>
    </w:p>
    <w:p w14:paraId="263444F5" w14:textId="5C160C44" w:rsidR="00860660" w:rsidRPr="000A780B" w:rsidRDefault="00D10980" w:rsidP="006D2859">
      <w:pPr>
        <w:pStyle w:val="af4"/>
        <w:numPr>
          <w:ilvl w:val="0"/>
          <w:numId w:val="3"/>
        </w:numPr>
        <w:ind w:left="0" w:firstLine="567"/>
      </w:pPr>
      <w:bookmarkStart w:id="15" w:name="n43"/>
      <w:bookmarkEnd w:id="15"/>
      <w:r w:rsidRPr="000A780B">
        <w:t> </w:t>
      </w:r>
      <w:r w:rsidR="00860660" w:rsidRPr="000A780B">
        <w:t xml:space="preserve">Кредитна спілка </w:t>
      </w:r>
      <w:r w:rsidR="006D2859">
        <w:t>розраховує</w:t>
      </w:r>
      <w:r w:rsidR="00B33A8B" w:rsidRPr="000A780B">
        <w:t xml:space="preserve"> та </w:t>
      </w:r>
      <w:r w:rsidR="00860660" w:rsidRPr="000A780B">
        <w:t>дотриму</w:t>
      </w:r>
      <w:r w:rsidR="006D2859">
        <w:t>єть</w:t>
      </w:r>
      <w:r w:rsidR="00860660" w:rsidRPr="000A780B">
        <w:t xml:space="preserve">ся </w:t>
      </w:r>
      <w:r w:rsidR="00A64979" w:rsidRPr="000A780B">
        <w:t>пруденційних</w:t>
      </w:r>
      <w:r w:rsidR="00860660" w:rsidRPr="000A780B">
        <w:t xml:space="preserve"> нормативів, визначених </w:t>
      </w:r>
      <w:r w:rsidR="00F66EDA">
        <w:t>у</w:t>
      </w:r>
      <w:r w:rsidR="002F68A1" w:rsidRPr="00FC0DB9">
        <w:t xml:space="preserve"> </w:t>
      </w:r>
      <w:r w:rsidR="00860660" w:rsidRPr="00FC0DB9">
        <w:t>розділ</w:t>
      </w:r>
      <w:r w:rsidR="002F68A1" w:rsidRPr="00FC0DB9">
        <w:t>і</w:t>
      </w:r>
      <w:r w:rsidR="00860660" w:rsidRPr="000A780B">
        <w:t xml:space="preserve"> I</w:t>
      </w:r>
      <w:r w:rsidR="00E905B6" w:rsidRPr="000A780B">
        <w:t>І</w:t>
      </w:r>
      <w:r w:rsidR="00860660" w:rsidRPr="000A780B">
        <w:t xml:space="preserve">I </w:t>
      </w:r>
      <w:r w:rsidR="00200412" w:rsidRPr="000A780B">
        <w:t>цього Положення</w:t>
      </w:r>
      <w:r w:rsidR="00860660" w:rsidRPr="000A780B">
        <w:t>,</w:t>
      </w:r>
      <w:r w:rsidR="00360962" w:rsidRPr="000A780B">
        <w:t xml:space="preserve"> </w:t>
      </w:r>
      <w:r w:rsidR="00350F8C" w:rsidRPr="000A780B">
        <w:t xml:space="preserve">а також </w:t>
      </w:r>
      <w:r w:rsidR="0000453B" w:rsidRPr="000A780B">
        <w:t>дотриму</w:t>
      </w:r>
      <w:r w:rsidR="0000453B">
        <w:t>ється</w:t>
      </w:r>
      <w:r w:rsidR="0000453B" w:rsidRPr="000A780B">
        <w:t xml:space="preserve"> </w:t>
      </w:r>
      <w:r w:rsidR="00350F8C" w:rsidRPr="000A780B">
        <w:t xml:space="preserve">вимог, що обмежують ризики кредитних спілок за </w:t>
      </w:r>
      <w:r w:rsidR="00372B4F" w:rsidRPr="000A780B">
        <w:t>операціями з фінансовими інструментами</w:t>
      </w:r>
      <w:r w:rsidR="00C71A9B">
        <w:t xml:space="preserve"> на будь яку дату</w:t>
      </w:r>
      <w:r w:rsidR="00360962" w:rsidRPr="000A780B">
        <w:t xml:space="preserve"> </w:t>
      </w:r>
      <w:r w:rsidR="00C33E82" w:rsidRPr="000A780B">
        <w:t>станом на кінець дня</w:t>
      </w:r>
      <w:r w:rsidR="00860660" w:rsidRPr="000A780B">
        <w:t>.</w:t>
      </w:r>
    </w:p>
    <w:p w14:paraId="1835FD52" w14:textId="77777777" w:rsidR="00F66EDA" w:rsidRDefault="00F66EDA" w:rsidP="00330F51">
      <w:bookmarkStart w:id="16" w:name="n44"/>
      <w:bookmarkEnd w:id="16"/>
    </w:p>
    <w:p w14:paraId="3E463A47" w14:textId="6A43E836" w:rsidR="00663BAF" w:rsidRPr="000A780B" w:rsidRDefault="00C934F3" w:rsidP="006D2859">
      <w:pPr>
        <w:pStyle w:val="1"/>
        <w:spacing w:before="0"/>
        <w:jc w:val="center"/>
        <w:rPr>
          <w:rFonts w:ascii="Times New Roman" w:hAnsi="Times New Roman" w:cs="Times New Roman"/>
          <w:color w:val="auto"/>
          <w:sz w:val="28"/>
          <w:szCs w:val="28"/>
        </w:rPr>
      </w:pPr>
      <w:r w:rsidRPr="000A780B">
        <w:rPr>
          <w:rFonts w:ascii="Times New Roman" w:hAnsi="Times New Roman" w:cs="Times New Roman"/>
          <w:color w:val="auto"/>
          <w:sz w:val="28"/>
          <w:szCs w:val="28"/>
        </w:rPr>
        <w:t>II</w:t>
      </w:r>
      <w:r w:rsidR="0084466D" w:rsidRPr="00FC0DB9">
        <w:rPr>
          <w:rFonts w:ascii="Times New Roman" w:hAnsi="Times New Roman" w:cs="Times New Roman"/>
          <w:color w:val="auto"/>
          <w:sz w:val="28"/>
          <w:szCs w:val="28"/>
        </w:rPr>
        <w:t>.</w:t>
      </w:r>
      <w:r w:rsidR="00860660" w:rsidRPr="000A780B">
        <w:rPr>
          <w:rFonts w:ascii="Times New Roman" w:hAnsi="Times New Roman" w:cs="Times New Roman"/>
          <w:color w:val="auto"/>
          <w:sz w:val="28"/>
          <w:szCs w:val="28"/>
        </w:rPr>
        <w:t xml:space="preserve"> </w:t>
      </w:r>
      <w:r w:rsidR="00145352" w:rsidRPr="000A780B">
        <w:rPr>
          <w:rFonts w:ascii="Times New Roman" w:hAnsi="Times New Roman" w:cs="Times New Roman"/>
          <w:color w:val="auto"/>
          <w:sz w:val="28"/>
          <w:szCs w:val="28"/>
        </w:rPr>
        <w:t>Капітал кредитної спілки</w:t>
      </w:r>
    </w:p>
    <w:p w14:paraId="4A304D03" w14:textId="77777777" w:rsidR="00F66EDA" w:rsidRPr="00231B20" w:rsidRDefault="00F66EDA" w:rsidP="00330F51">
      <w:pPr>
        <w:rPr>
          <w:lang w:val="ru-RU"/>
        </w:rPr>
      </w:pPr>
    </w:p>
    <w:p w14:paraId="46D55C4A" w14:textId="48A2A04A" w:rsidR="00364FE2" w:rsidRPr="000A780B" w:rsidRDefault="000B41BA" w:rsidP="006D2859">
      <w:pPr>
        <w:pStyle w:val="2"/>
        <w:spacing w:before="0" w:after="0"/>
        <w:jc w:val="center"/>
        <w:rPr>
          <w:rFonts w:ascii="Times New Roman" w:hAnsi="Times New Roman"/>
          <w:b w:val="0"/>
          <w:i w:val="0"/>
          <w:lang w:eastAsia="ru-RU"/>
        </w:rPr>
      </w:pPr>
      <w:r w:rsidRPr="00231B20">
        <w:rPr>
          <w:rFonts w:ascii="Times New Roman" w:hAnsi="Times New Roman"/>
          <w:b w:val="0"/>
          <w:i w:val="0"/>
          <w:lang w:val="ru-RU"/>
        </w:rPr>
        <w:t>3</w:t>
      </w:r>
      <w:r w:rsidR="00364FE2" w:rsidRPr="000A780B">
        <w:rPr>
          <w:rFonts w:ascii="Times New Roman" w:hAnsi="Times New Roman"/>
          <w:b w:val="0"/>
          <w:i w:val="0"/>
          <w:lang w:eastAsia="ru-RU"/>
        </w:rPr>
        <w:t xml:space="preserve">. Порядок розрахунку регулятивного капіталу </w:t>
      </w:r>
      <w:r w:rsidR="002F68A1" w:rsidRPr="00FC0DB9">
        <w:rPr>
          <w:rFonts w:ascii="Times New Roman" w:hAnsi="Times New Roman"/>
          <w:b w:val="0"/>
          <w:i w:val="0"/>
          <w:lang w:eastAsia="ru-RU"/>
        </w:rPr>
        <w:t>кредитної спілки</w:t>
      </w:r>
    </w:p>
    <w:p w14:paraId="27369661" w14:textId="77777777" w:rsidR="00860660" w:rsidRPr="000A780B" w:rsidRDefault="00860660" w:rsidP="00D10980">
      <w:pPr>
        <w:ind w:left="225" w:right="225"/>
        <w:rPr>
          <w:bCs/>
        </w:rPr>
      </w:pPr>
      <w:r w:rsidRPr="000A780B">
        <w:rPr>
          <w:bCs/>
        </w:rPr>
        <w:tab/>
      </w:r>
    </w:p>
    <w:p w14:paraId="49B00126" w14:textId="2ECE9A2E" w:rsidR="00860660" w:rsidRPr="000A780B" w:rsidRDefault="00D10980" w:rsidP="006D2859">
      <w:pPr>
        <w:pStyle w:val="af4"/>
        <w:numPr>
          <w:ilvl w:val="0"/>
          <w:numId w:val="3"/>
        </w:numPr>
        <w:ind w:left="0" w:firstLine="567"/>
      </w:pPr>
      <w:r w:rsidRPr="000A780B">
        <w:t> </w:t>
      </w:r>
      <w:r w:rsidR="00E34FE0" w:rsidRPr="000A780B">
        <w:t>Регулятивний капітал призначен</w:t>
      </w:r>
      <w:r w:rsidR="00FD52A1" w:rsidRPr="000A780B">
        <w:t xml:space="preserve">ий для </w:t>
      </w:r>
      <w:r w:rsidR="00C71A9B">
        <w:t xml:space="preserve">забезпечення платоспроможності, </w:t>
      </w:r>
      <w:r w:rsidR="00E34FE0" w:rsidRPr="000A780B">
        <w:t xml:space="preserve">покриття негативних наслідків різноманітних ризиків, які </w:t>
      </w:r>
      <w:r w:rsidR="00DD438A" w:rsidRPr="00FC0DB9">
        <w:t>кредитн</w:t>
      </w:r>
      <w:r w:rsidR="00DD438A">
        <w:t>а</w:t>
      </w:r>
      <w:r w:rsidR="00DD438A" w:rsidRPr="00FC0DB9">
        <w:t xml:space="preserve"> спілк</w:t>
      </w:r>
      <w:r w:rsidR="00DD438A">
        <w:t>а</w:t>
      </w:r>
      <w:r w:rsidR="00DD438A" w:rsidRPr="00FC0DB9">
        <w:t xml:space="preserve"> бер</w:t>
      </w:r>
      <w:r w:rsidR="00DD438A">
        <w:t>е</w:t>
      </w:r>
      <w:r w:rsidR="00E34FE0" w:rsidRPr="000A780B">
        <w:t xml:space="preserve"> на себе в процесі своєї діяльності, та </w:t>
      </w:r>
      <w:r w:rsidR="00FD52A1" w:rsidRPr="000A780B">
        <w:t xml:space="preserve">забезпечує </w:t>
      </w:r>
      <w:r w:rsidR="00E34FE0" w:rsidRPr="000A780B">
        <w:t>захист вкладів</w:t>
      </w:r>
      <w:r w:rsidR="00B43358" w:rsidRPr="000A780B">
        <w:t xml:space="preserve"> (депозитів)</w:t>
      </w:r>
      <w:r w:rsidR="00E34FE0" w:rsidRPr="000A780B">
        <w:t>, фінансов</w:t>
      </w:r>
      <w:r w:rsidR="00FD52A1" w:rsidRPr="000A780B">
        <w:t>у</w:t>
      </w:r>
      <w:r w:rsidR="00E34FE0" w:rsidRPr="000A780B">
        <w:t xml:space="preserve"> стійк</w:t>
      </w:r>
      <w:r w:rsidR="00EC784B" w:rsidRPr="000A780B">
        <w:t>і</w:t>
      </w:r>
      <w:r w:rsidR="00E34FE0" w:rsidRPr="000A780B">
        <w:t>ст</w:t>
      </w:r>
      <w:r w:rsidR="00FD52A1" w:rsidRPr="000A780B">
        <w:t>ь</w:t>
      </w:r>
      <w:r w:rsidR="00E34FE0" w:rsidRPr="000A780B">
        <w:t xml:space="preserve"> </w:t>
      </w:r>
      <w:r w:rsidR="00F66EDA">
        <w:t>і</w:t>
      </w:r>
      <w:r w:rsidR="00E34FE0" w:rsidRPr="000A780B">
        <w:t xml:space="preserve"> стабільн</w:t>
      </w:r>
      <w:r w:rsidR="00FD52A1" w:rsidRPr="000A780B">
        <w:t>ість</w:t>
      </w:r>
      <w:r w:rsidR="00E34FE0" w:rsidRPr="000A780B">
        <w:t xml:space="preserve"> діяльності </w:t>
      </w:r>
      <w:r w:rsidR="00DD438A" w:rsidRPr="00FC0DB9">
        <w:t>кредитн</w:t>
      </w:r>
      <w:r w:rsidR="00DD438A">
        <w:t xml:space="preserve">ої </w:t>
      </w:r>
      <w:r w:rsidR="00092E7C" w:rsidRPr="00FC0DB9">
        <w:t>спілк</w:t>
      </w:r>
      <w:r w:rsidR="00DD438A">
        <w:t>и</w:t>
      </w:r>
      <w:r w:rsidR="00860660" w:rsidRPr="000A780B">
        <w:t>.</w:t>
      </w:r>
    </w:p>
    <w:p w14:paraId="7F91165E" w14:textId="08911AC4" w:rsidR="008C5C61" w:rsidRPr="000A780B" w:rsidRDefault="00860660" w:rsidP="00F069CD">
      <w:pPr>
        <w:ind w:firstLine="567"/>
      </w:pPr>
      <w:r w:rsidRPr="000A780B">
        <w:t xml:space="preserve">Регулятивний капітал </w:t>
      </w:r>
      <w:r w:rsidR="006C346A" w:rsidRPr="000A780B">
        <w:t xml:space="preserve">кредитної спілки </w:t>
      </w:r>
      <w:r w:rsidR="002F68A1" w:rsidRPr="00FC0DB9">
        <w:rPr>
          <w:rFonts w:eastAsia="Times New Roman"/>
          <w:noProof/>
          <w:color w:val="000000"/>
          <w:lang w:eastAsia="en-US"/>
        </w:rPr>
        <w:t>складається з</w:t>
      </w:r>
      <w:r w:rsidRPr="006D2859">
        <w:rPr>
          <w:color w:val="000000"/>
        </w:rPr>
        <w:t xml:space="preserve"> </w:t>
      </w:r>
      <w:r w:rsidRPr="000A780B">
        <w:t>капіталу першого рівня</w:t>
      </w:r>
      <w:r w:rsidR="00372B4F" w:rsidRPr="000A780B">
        <w:t xml:space="preserve"> </w:t>
      </w:r>
      <w:r w:rsidRPr="000A780B">
        <w:t>та капіталу другого рівня</w:t>
      </w:r>
      <w:r w:rsidR="009E086F" w:rsidRPr="000A780B">
        <w:t>.</w:t>
      </w:r>
    </w:p>
    <w:p w14:paraId="5077B852" w14:textId="77777777" w:rsidR="00DC4869" w:rsidRPr="000A780B" w:rsidRDefault="00DC4869" w:rsidP="00F069CD">
      <w:pPr>
        <w:ind w:firstLine="567"/>
      </w:pPr>
    </w:p>
    <w:p w14:paraId="325A1FCC" w14:textId="41BC93D1" w:rsidR="00860660" w:rsidRPr="000A780B" w:rsidRDefault="00D10980" w:rsidP="00F069CD">
      <w:pPr>
        <w:pStyle w:val="af4"/>
        <w:numPr>
          <w:ilvl w:val="0"/>
          <w:numId w:val="3"/>
        </w:numPr>
        <w:ind w:left="0" w:firstLine="567"/>
      </w:pPr>
      <w:r w:rsidRPr="000A780B">
        <w:t> </w:t>
      </w:r>
      <w:r w:rsidR="00860660" w:rsidRPr="000A780B">
        <w:t>Капітал пе</w:t>
      </w:r>
      <w:r w:rsidR="00271D10" w:rsidRPr="000A780B">
        <w:t xml:space="preserve">ршого рівня </w:t>
      </w:r>
      <w:r w:rsidR="000B27A4" w:rsidRPr="000A780B">
        <w:t>складається з елементів власного капіталу, що доступні для поглинання збитків кредитної спілки для забезпечення її безперервної діяльності та субординовані відносно інших складових регулятивного капіталу для першочергового поглинання збитків</w:t>
      </w:r>
      <w:r w:rsidR="00493148" w:rsidRPr="000A780B">
        <w:t xml:space="preserve">, та </w:t>
      </w:r>
      <w:r w:rsidR="00F66EDA">
        <w:t>містить</w:t>
      </w:r>
      <w:r w:rsidR="00AE1D9A">
        <w:t xml:space="preserve"> у собі</w:t>
      </w:r>
      <w:r w:rsidR="00493148" w:rsidRPr="000A780B">
        <w:t>:</w:t>
      </w:r>
    </w:p>
    <w:p w14:paraId="6D2067FC" w14:textId="77777777" w:rsidR="00493148" w:rsidRPr="000A780B" w:rsidRDefault="00493148" w:rsidP="00F069CD">
      <w:pPr>
        <w:pStyle w:val="af4"/>
        <w:ind w:left="0" w:firstLine="567"/>
      </w:pPr>
    </w:p>
    <w:p w14:paraId="0B64FC41" w14:textId="44A3DD29" w:rsidR="00DC4869" w:rsidRPr="000A780B" w:rsidRDefault="00493148" w:rsidP="00F069CD">
      <w:pPr>
        <w:ind w:firstLine="567"/>
      </w:pPr>
      <w:r w:rsidRPr="000A780B">
        <w:t>1</w:t>
      </w:r>
      <w:r w:rsidR="00DC4869" w:rsidRPr="000A780B">
        <w:t>)</w:t>
      </w:r>
      <w:r w:rsidR="00D10980" w:rsidRPr="000A780B">
        <w:t> </w:t>
      </w:r>
      <w:r w:rsidR="00DC4869" w:rsidRPr="000A780B">
        <w:t>резервний капітал кредитної спілки;</w:t>
      </w:r>
    </w:p>
    <w:p w14:paraId="2A1EE5BD" w14:textId="77777777" w:rsidR="00E47CD5" w:rsidRPr="000A780B" w:rsidRDefault="00E47CD5" w:rsidP="00F069CD">
      <w:pPr>
        <w:ind w:firstLine="567"/>
      </w:pPr>
    </w:p>
    <w:p w14:paraId="3C2DF1ED" w14:textId="0A8F4A30" w:rsidR="00DC4869" w:rsidRPr="000A780B" w:rsidRDefault="00493148" w:rsidP="00F069CD">
      <w:pPr>
        <w:ind w:firstLine="567"/>
      </w:pPr>
      <w:r w:rsidRPr="000A780B">
        <w:t>2</w:t>
      </w:r>
      <w:r w:rsidR="00D10980" w:rsidRPr="000A780B">
        <w:t>) </w:t>
      </w:r>
      <w:r w:rsidR="00B529D3" w:rsidRPr="000A780B">
        <w:t>пайовий капітал</w:t>
      </w:r>
      <w:r w:rsidR="00DC4869" w:rsidRPr="000A780B">
        <w:t xml:space="preserve"> кредитної спілки;</w:t>
      </w:r>
    </w:p>
    <w:p w14:paraId="6CDCA8EB" w14:textId="77777777" w:rsidR="00E47CD5" w:rsidRPr="000A780B" w:rsidRDefault="00E47CD5" w:rsidP="00F069CD">
      <w:pPr>
        <w:ind w:firstLine="567"/>
      </w:pPr>
    </w:p>
    <w:p w14:paraId="0C1B189E" w14:textId="77777777" w:rsidR="00583591" w:rsidRDefault="00493148" w:rsidP="00F069CD">
      <w:pPr>
        <w:ind w:firstLine="567"/>
      </w:pPr>
      <w:r w:rsidRPr="000A780B">
        <w:t>3</w:t>
      </w:r>
      <w:r w:rsidR="00D10980" w:rsidRPr="000A780B">
        <w:t>) </w:t>
      </w:r>
      <w:r w:rsidR="00DC4869" w:rsidRPr="000A780B">
        <w:t>інші безповоротні грошові внески до кредитної спілки (цільові внески членів кредитної спілки, благодійні внески фізичних та юридичних осіб, внесені грошовими коштами).</w:t>
      </w:r>
    </w:p>
    <w:p w14:paraId="49A6E04C" w14:textId="135A5928" w:rsidR="00DC4869" w:rsidRPr="000A780B" w:rsidRDefault="00DC4869" w:rsidP="00F069CD">
      <w:pPr>
        <w:ind w:firstLine="567"/>
      </w:pPr>
    </w:p>
    <w:p w14:paraId="6C4AC069" w14:textId="04103C3C" w:rsidR="00860660" w:rsidRDefault="00583591" w:rsidP="00583591">
      <w:pPr>
        <w:pStyle w:val="af4"/>
        <w:numPr>
          <w:ilvl w:val="0"/>
          <w:numId w:val="3"/>
        </w:numPr>
        <w:ind w:left="0" w:firstLine="567"/>
      </w:pPr>
      <w:r>
        <w:t> </w:t>
      </w:r>
      <w:r w:rsidR="00824E5B" w:rsidRPr="000A780B">
        <w:t xml:space="preserve">Розмір </w:t>
      </w:r>
      <w:r w:rsidR="00E47CD5" w:rsidRPr="000A780B">
        <w:t>капіталу першого рівня</w:t>
      </w:r>
      <w:r w:rsidR="00360962" w:rsidRPr="000A780B">
        <w:t xml:space="preserve"> </w:t>
      </w:r>
      <w:r w:rsidR="00824E5B" w:rsidRPr="000A780B">
        <w:t>зменшується на:</w:t>
      </w:r>
    </w:p>
    <w:p w14:paraId="7DE36D62" w14:textId="77777777" w:rsidR="003069E5" w:rsidRPr="000A780B" w:rsidRDefault="003069E5" w:rsidP="004F4B7C">
      <w:pPr>
        <w:pStyle w:val="af4"/>
        <w:ind w:left="567"/>
      </w:pPr>
    </w:p>
    <w:p w14:paraId="0D643784" w14:textId="0F4CD768" w:rsidR="00DC4869" w:rsidRDefault="003069E5" w:rsidP="00F069CD">
      <w:pPr>
        <w:ind w:firstLine="567"/>
      </w:pPr>
      <w:r w:rsidRPr="00231B20">
        <w:rPr>
          <w:lang w:val="ru-RU"/>
        </w:rPr>
        <w:t xml:space="preserve">1) </w:t>
      </w:r>
      <w:r w:rsidR="00DC4869" w:rsidRPr="000A780B">
        <w:t>суму збитків минулих років та збитків поточного року;</w:t>
      </w:r>
    </w:p>
    <w:p w14:paraId="11F067A2" w14:textId="77777777" w:rsidR="003069E5" w:rsidRPr="000A780B" w:rsidRDefault="003069E5" w:rsidP="00F069CD">
      <w:pPr>
        <w:ind w:firstLine="567"/>
      </w:pPr>
    </w:p>
    <w:p w14:paraId="1D262E6F" w14:textId="4E86B522" w:rsidR="00BC2D18" w:rsidRPr="000A780B" w:rsidRDefault="003069E5" w:rsidP="00F069CD">
      <w:pPr>
        <w:ind w:firstLine="567"/>
      </w:pPr>
      <w:r w:rsidRPr="00231B20">
        <w:rPr>
          <w:lang w:val="ru-RU"/>
        </w:rPr>
        <w:t xml:space="preserve">2) </w:t>
      </w:r>
      <w:r w:rsidR="00DC4869" w:rsidRPr="000A780B">
        <w:t>суму обов’язкових пайових внесків, щодо яких прийнято рішення про повернення членам кредитної спілки</w:t>
      </w:r>
      <w:r w:rsidR="00AD0C01" w:rsidRPr="000A780B">
        <w:t>.</w:t>
      </w:r>
    </w:p>
    <w:p w14:paraId="71CD6DFF" w14:textId="77777777" w:rsidR="00DC4869" w:rsidRPr="000A780B" w:rsidRDefault="00DC4869" w:rsidP="00F069CD">
      <w:pPr>
        <w:ind w:firstLine="567"/>
      </w:pPr>
    </w:p>
    <w:p w14:paraId="24952A1D" w14:textId="1C4B732A" w:rsidR="00181E06" w:rsidRPr="000A780B" w:rsidRDefault="00D10980" w:rsidP="00F069CD">
      <w:pPr>
        <w:pStyle w:val="af4"/>
        <w:numPr>
          <w:ilvl w:val="0"/>
          <w:numId w:val="3"/>
        </w:numPr>
        <w:ind w:left="0" w:firstLine="567"/>
      </w:pPr>
      <w:r w:rsidRPr="000A780B">
        <w:t> </w:t>
      </w:r>
      <w:r w:rsidR="00860660" w:rsidRPr="000A780B">
        <w:t>Капітал другого рівня має менш постійний характер</w:t>
      </w:r>
      <w:r w:rsidR="007F1353">
        <w:t>,</w:t>
      </w:r>
      <w:r w:rsidR="00E47CD5" w:rsidRPr="000A780B">
        <w:t xml:space="preserve"> його розмір піддається змінам та </w:t>
      </w:r>
      <w:r w:rsidR="00F66EDA">
        <w:t>містить</w:t>
      </w:r>
      <w:r w:rsidR="005073C6">
        <w:t xml:space="preserve"> у собі</w:t>
      </w:r>
      <w:r w:rsidR="00E47CD5" w:rsidRPr="000A780B">
        <w:t>:</w:t>
      </w:r>
    </w:p>
    <w:p w14:paraId="6DB9CD3D" w14:textId="77777777" w:rsidR="00E47CD5" w:rsidRPr="000A780B" w:rsidRDefault="00E47CD5" w:rsidP="00F069CD">
      <w:pPr>
        <w:pStyle w:val="af4"/>
        <w:ind w:left="0" w:firstLine="567"/>
      </w:pPr>
    </w:p>
    <w:p w14:paraId="448EB659" w14:textId="158DC716" w:rsidR="00546BB6" w:rsidRPr="000A780B" w:rsidRDefault="00E47CD5" w:rsidP="00F069CD">
      <w:pPr>
        <w:ind w:firstLine="567"/>
      </w:pPr>
      <w:r w:rsidRPr="000A780B">
        <w:t>1</w:t>
      </w:r>
      <w:r w:rsidR="00D10980" w:rsidRPr="000A780B">
        <w:t>) </w:t>
      </w:r>
      <w:r w:rsidR="007C578B" w:rsidRPr="000A780B">
        <w:t>прибуток</w:t>
      </w:r>
      <w:r w:rsidR="00546BB6" w:rsidRPr="000A780B">
        <w:t xml:space="preserve"> поточного та звітного рок</w:t>
      </w:r>
      <w:r w:rsidR="007F1353">
        <w:t>ів</w:t>
      </w:r>
      <w:r w:rsidR="00546BB6" w:rsidRPr="000A780B">
        <w:t>;</w:t>
      </w:r>
    </w:p>
    <w:p w14:paraId="7C8E23B3" w14:textId="77777777" w:rsidR="00E47CD5" w:rsidRPr="000A780B" w:rsidRDefault="00E47CD5" w:rsidP="00F069CD">
      <w:pPr>
        <w:ind w:firstLine="567"/>
      </w:pPr>
    </w:p>
    <w:p w14:paraId="31F65F42" w14:textId="7B1B4CA3" w:rsidR="00546BB6" w:rsidRPr="000A780B" w:rsidRDefault="00E47CD5" w:rsidP="00F069CD">
      <w:pPr>
        <w:ind w:firstLine="567"/>
      </w:pPr>
      <w:r w:rsidRPr="000A780B">
        <w:t>2</w:t>
      </w:r>
      <w:r w:rsidR="00112532" w:rsidRPr="000A780B">
        <w:t>) </w:t>
      </w:r>
      <w:r w:rsidR="00546BB6" w:rsidRPr="000A780B">
        <w:t>нерозподілений прибуток минулих років</w:t>
      </w:r>
      <w:r w:rsidR="00A26277" w:rsidRPr="00FC0DB9">
        <w:t xml:space="preserve"> </w:t>
      </w:r>
      <w:r w:rsidR="00A26277" w:rsidRPr="000A780B">
        <w:t>за мінусом суми нерозподіленого прибутку, щодо якої прийнято рішення про розподіл між членам</w:t>
      </w:r>
      <w:r w:rsidR="00C35448">
        <w:t>и</w:t>
      </w:r>
      <w:r w:rsidR="00A26277" w:rsidRPr="000A780B">
        <w:t xml:space="preserve"> кредитної спілки;</w:t>
      </w:r>
    </w:p>
    <w:p w14:paraId="5DFE5138" w14:textId="77777777" w:rsidR="00E47CD5" w:rsidRPr="000A780B" w:rsidRDefault="00E47CD5" w:rsidP="00F069CD">
      <w:pPr>
        <w:ind w:firstLine="567"/>
      </w:pPr>
    </w:p>
    <w:p w14:paraId="2B4A90B1" w14:textId="16113243" w:rsidR="00546BB6" w:rsidRPr="000A780B" w:rsidRDefault="00E47CD5" w:rsidP="00F069CD">
      <w:pPr>
        <w:ind w:firstLine="567"/>
      </w:pPr>
      <w:r w:rsidRPr="000A780B">
        <w:t>3</w:t>
      </w:r>
      <w:r w:rsidR="00D10980" w:rsidRPr="000A780B">
        <w:t>) </w:t>
      </w:r>
      <w:r w:rsidR="00546BB6" w:rsidRPr="000A780B">
        <w:t>субординований борг кредитної спілки</w:t>
      </w:r>
      <w:r w:rsidR="00546BB6" w:rsidRPr="00FC0DB9">
        <w:t>,</w:t>
      </w:r>
      <w:r w:rsidR="00546BB6" w:rsidRPr="000A780B">
        <w:t xml:space="preserve"> на </w:t>
      </w:r>
      <w:r w:rsidR="00B32955" w:rsidRPr="000A780B">
        <w:t xml:space="preserve">включення якого до регулятивного капіталу надано дозвіл Національного банку </w:t>
      </w:r>
      <w:r w:rsidR="00EF0509" w:rsidRPr="000A780B">
        <w:t>в</w:t>
      </w:r>
      <w:r w:rsidR="00B32955" w:rsidRPr="000A780B">
        <w:t xml:space="preserve"> </w:t>
      </w:r>
      <w:r w:rsidR="00F754F4" w:rsidRPr="000A780B">
        <w:t xml:space="preserve">порядку, встановленому нормативно-правовим актом </w:t>
      </w:r>
      <w:r w:rsidR="00050D29" w:rsidRPr="000A780B">
        <w:t>Національного банку</w:t>
      </w:r>
      <w:r w:rsidR="00F754F4" w:rsidRPr="000A780B">
        <w:t xml:space="preserve"> з питань </w:t>
      </w:r>
      <w:r w:rsidR="001659D1" w:rsidRPr="000A780B">
        <w:t xml:space="preserve">авторизації надавачів фінансових послуг </w:t>
      </w:r>
      <w:r w:rsidR="001659D1" w:rsidRPr="006D2859">
        <w:rPr>
          <w:shd w:val="clear" w:color="auto" w:fill="FFFFFF"/>
        </w:rPr>
        <w:t xml:space="preserve">та </w:t>
      </w:r>
      <w:r w:rsidR="00867352" w:rsidRPr="00FC0DB9">
        <w:rPr>
          <w:shd w:val="clear" w:color="auto" w:fill="FFFFFF"/>
        </w:rPr>
        <w:t>умов здійснення</w:t>
      </w:r>
      <w:r w:rsidR="001659D1" w:rsidRPr="006D2859">
        <w:rPr>
          <w:shd w:val="clear" w:color="auto" w:fill="FFFFFF"/>
        </w:rPr>
        <w:t xml:space="preserve"> ними діяльності</w:t>
      </w:r>
      <w:r w:rsidR="00546BB6" w:rsidRPr="000A780B">
        <w:t>;</w:t>
      </w:r>
    </w:p>
    <w:p w14:paraId="6012B284" w14:textId="77777777" w:rsidR="00E47CD5" w:rsidRPr="000A780B" w:rsidRDefault="00E47CD5" w:rsidP="00F069CD">
      <w:pPr>
        <w:ind w:firstLine="567"/>
      </w:pPr>
    </w:p>
    <w:p w14:paraId="669DA4C0" w14:textId="57C60186" w:rsidR="00546BB6" w:rsidRPr="000A780B" w:rsidRDefault="00E47CD5" w:rsidP="00F069CD">
      <w:pPr>
        <w:ind w:firstLine="567"/>
      </w:pPr>
      <w:r w:rsidRPr="000A780B">
        <w:t>4</w:t>
      </w:r>
      <w:r w:rsidR="00D10980" w:rsidRPr="000A780B">
        <w:t>) </w:t>
      </w:r>
      <w:r w:rsidR="00546BB6" w:rsidRPr="000A780B">
        <w:t xml:space="preserve">строкові </w:t>
      </w:r>
      <w:r w:rsidR="00270703" w:rsidRPr="000A780B">
        <w:t xml:space="preserve">додаткові </w:t>
      </w:r>
      <w:r w:rsidR="00546BB6" w:rsidRPr="000A780B">
        <w:t>пайові внески</w:t>
      </w:r>
      <w:r w:rsidR="00546BB6" w:rsidRPr="00FC0DB9">
        <w:t>,</w:t>
      </w:r>
      <w:r w:rsidR="00546BB6" w:rsidRPr="000A780B">
        <w:t xml:space="preserve"> які </w:t>
      </w:r>
      <w:r w:rsidR="00270703" w:rsidRPr="000A780B">
        <w:t xml:space="preserve">відповідають вимогам, визначеним </w:t>
      </w:r>
      <w:r w:rsidR="00C35448">
        <w:t>у</w:t>
      </w:r>
      <w:r w:rsidR="00270703" w:rsidRPr="000A780B">
        <w:t xml:space="preserve"> главі </w:t>
      </w:r>
      <w:r w:rsidR="00967382" w:rsidRPr="00FC0DB9">
        <w:t>4</w:t>
      </w:r>
      <w:r w:rsidR="003069E5" w:rsidRPr="000A780B">
        <w:t xml:space="preserve"> </w:t>
      </w:r>
      <w:r w:rsidR="00270703" w:rsidRPr="000A780B">
        <w:t xml:space="preserve">розділу </w:t>
      </w:r>
      <w:r w:rsidR="00D36BD1" w:rsidRPr="000A780B">
        <w:t>ІІ</w:t>
      </w:r>
      <w:r w:rsidR="00270703" w:rsidRPr="000A780B">
        <w:t xml:space="preserve"> цього Положення, та </w:t>
      </w:r>
      <w:r w:rsidR="00C35448">
        <w:t>в</w:t>
      </w:r>
      <w:r w:rsidR="00701F0C" w:rsidRPr="000A780B">
        <w:t xml:space="preserve"> розмірі визначеному відповідно до пункту </w:t>
      </w:r>
      <w:r w:rsidR="002F68A1" w:rsidRPr="00FC0DB9">
        <w:t>22</w:t>
      </w:r>
      <w:r w:rsidR="003069E5" w:rsidRPr="000A780B">
        <w:t xml:space="preserve"> </w:t>
      </w:r>
      <w:r w:rsidR="000B41BA">
        <w:t>глави 4 розділу ІІ</w:t>
      </w:r>
      <w:r w:rsidR="00701F0C" w:rsidRPr="000A780B">
        <w:t xml:space="preserve"> цього Положення</w:t>
      </w:r>
      <w:r w:rsidR="002F68A1" w:rsidRPr="00FC0DB9">
        <w:t>.</w:t>
      </w:r>
    </w:p>
    <w:p w14:paraId="17F2F28B" w14:textId="77777777" w:rsidR="00A05082" w:rsidRPr="000A780B" w:rsidRDefault="00A05082" w:rsidP="00F069CD">
      <w:pPr>
        <w:ind w:firstLine="567"/>
      </w:pPr>
    </w:p>
    <w:p w14:paraId="06BA262A" w14:textId="3409032F" w:rsidR="002B243C" w:rsidRPr="000A780B" w:rsidRDefault="00D10980" w:rsidP="00F069CD">
      <w:pPr>
        <w:pStyle w:val="af4"/>
        <w:numPr>
          <w:ilvl w:val="0"/>
          <w:numId w:val="3"/>
        </w:numPr>
        <w:ind w:left="0" w:firstLine="567"/>
      </w:pPr>
      <w:r w:rsidRPr="000A780B">
        <w:t> </w:t>
      </w:r>
      <w:r w:rsidR="002B243C" w:rsidRPr="000A780B">
        <w:t>Величина непокритого кредитного ризику</w:t>
      </w:r>
      <w:r w:rsidR="002B243C" w:rsidRPr="00FC0DB9">
        <w:t>,</w:t>
      </w:r>
      <w:r w:rsidR="002B243C" w:rsidRPr="000A780B">
        <w:t xml:space="preserve"> яка визначається відповідно до </w:t>
      </w:r>
      <w:r w:rsidR="002F68A1" w:rsidRPr="00FC0DB9">
        <w:t xml:space="preserve">глави </w:t>
      </w:r>
      <w:r w:rsidR="00BA54EC" w:rsidRPr="00FC0DB9">
        <w:t xml:space="preserve">15 </w:t>
      </w:r>
      <w:r w:rsidR="002B243C" w:rsidRPr="000A780B">
        <w:t xml:space="preserve">розділу </w:t>
      </w:r>
      <w:r w:rsidR="00BA54EC" w:rsidRPr="00FC0DB9">
        <w:t>І</w:t>
      </w:r>
      <w:r w:rsidR="002B243C" w:rsidRPr="00FC0DB9">
        <w:t>V</w:t>
      </w:r>
      <w:r w:rsidR="002B243C" w:rsidRPr="000A780B">
        <w:t xml:space="preserve"> цього Положення, зменшує прибуток кредитної спілки, який враховується під час розрахунку регулятивного капіталу.</w:t>
      </w:r>
    </w:p>
    <w:p w14:paraId="7364A209" w14:textId="77777777" w:rsidR="003B74E3" w:rsidRPr="00FC0DB9" w:rsidRDefault="003B74E3" w:rsidP="00F069CD">
      <w:pPr>
        <w:ind w:firstLine="567"/>
      </w:pPr>
      <w:r w:rsidRPr="00FC0DB9">
        <w:t xml:space="preserve">Результат коригування розраховується за </w:t>
      </w:r>
      <w:r w:rsidR="00C35448">
        <w:t xml:space="preserve">такою </w:t>
      </w:r>
      <w:r w:rsidRPr="00FC0DB9">
        <w:t>формулою:</w:t>
      </w:r>
    </w:p>
    <w:p w14:paraId="76A93664" w14:textId="77777777" w:rsidR="003B74E3" w:rsidRPr="00FC0DB9" w:rsidRDefault="003B74E3" w:rsidP="00F069CD">
      <w:pPr>
        <w:ind w:firstLine="567"/>
      </w:pPr>
    </w:p>
    <w:p w14:paraId="549895BC" w14:textId="77777777" w:rsidR="00072D42" w:rsidRPr="00FC0DB9" w:rsidRDefault="00BE01F4" w:rsidP="00072D42">
      <w:pPr>
        <w:ind w:firstLine="567"/>
        <w:jc w:val="center"/>
      </w:pPr>
      <m:oMath>
        <m:sSubSup>
          <m:sSubSupPr>
            <m:ctrlPr>
              <w:rPr>
                <w:rFonts w:ascii="Cambria Math" w:hAnsi="Cambria Math"/>
                <w:i/>
              </w:rPr>
            </m:ctrlPr>
          </m:sSubSupPr>
          <m:e>
            <m:r>
              <m:rPr>
                <m:sty m:val="p"/>
              </m:rPr>
              <w:rPr>
                <w:rFonts w:ascii="Cambria Math" w:hAnsi="Cambria Math"/>
              </w:rPr>
              <m:t xml:space="preserve">ПП+ПМР-НКР= </m:t>
            </m:r>
          </m:e>
          <m:sub>
            <m:r>
              <m:rPr>
                <m:sty m:val="p"/>
              </m:rPr>
              <w:rPr>
                <w:rFonts w:ascii="Cambria Math" w:hAnsi="Cambria Math"/>
              </w:rPr>
              <m:t>Р</m:t>
            </m:r>
            <m:r>
              <m:rPr>
                <m:sty m:val="p"/>
              </m:rPr>
              <w:rPr>
                <w:rFonts w:ascii="Cambria Math" w:hAnsi="Cambria Math"/>
                <w:vertAlign w:val="subscript"/>
              </w:rPr>
              <m:t>кор/в ,  </m:t>
            </m:r>
            <m:r>
              <m:rPr>
                <m:sty m:val="p"/>
              </m:rPr>
              <w:rPr>
                <w:rFonts w:ascii="Cambria Math" w:hAnsi="Cambria Math"/>
              </w:rPr>
              <m:t xml:space="preserve">якщо менше 0 </m:t>
            </m:r>
          </m:sub>
          <m:sup>
            <m:r>
              <m:rPr>
                <m:sty m:val="p"/>
              </m:rPr>
              <w:rPr>
                <w:rFonts w:ascii="Cambria Math" w:hAnsi="Cambria Math"/>
              </w:rPr>
              <m:t>Р</m:t>
            </m:r>
            <m:r>
              <m:rPr>
                <m:sty m:val="p"/>
              </m:rPr>
              <w:rPr>
                <w:rFonts w:ascii="Cambria Math" w:hAnsi="Cambria Math"/>
                <w:vertAlign w:val="subscript"/>
              </w:rPr>
              <m:t xml:space="preserve">кор/п ,   </m:t>
            </m:r>
            <m:r>
              <m:rPr>
                <m:sty m:val="p"/>
              </m:rPr>
              <w:rPr>
                <w:rFonts w:ascii="Cambria Math" w:hAnsi="Cambria Math"/>
              </w:rPr>
              <m:t xml:space="preserve">якщо більше 0 </m:t>
            </m:r>
          </m:sup>
        </m:sSubSup>
      </m:oMath>
      <w:r w:rsidR="00F54A74" w:rsidRPr="00FC0DB9">
        <w:t>,</w:t>
      </w:r>
    </w:p>
    <w:p w14:paraId="7CB52D6D" w14:textId="77777777" w:rsidR="00197C46" w:rsidRDefault="00197C46" w:rsidP="00197C46">
      <w:pPr>
        <w:tabs>
          <w:tab w:val="left" w:pos="567"/>
        </w:tabs>
        <w:jc w:val="left"/>
      </w:pPr>
    </w:p>
    <w:p w14:paraId="4D9CB086" w14:textId="77777777" w:rsidR="003B74E3" w:rsidRPr="00FC0DB9" w:rsidRDefault="00F54A74" w:rsidP="00C94E15">
      <w:pPr>
        <w:tabs>
          <w:tab w:val="left" w:pos="567"/>
        </w:tabs>
        <w:jc w:val="left"/>
      </w:pPr>
      <w:r w:rsidRPr="00FC0DB9">
        <w:t>де </w:t>
      </w:r>
      <w:r w:rsidR="00197C46">
        <w:tab/>
      </w:r>
      <w:r w:rsidR="003B74E3" w:rsidRPr="00FC0DB9">
        <w:t>ПП – прибут</w:t>
      </w:r>
      <w:r w:rsidR="00197C46">
        <w:t>о</w:t>
      </w:r>
      <w:r w:rsidR="003B74E3" w:rsidRPr="00FC0DB9">
        <w:t xml:space="preserve">к </w:t>
      </w:r>
      <w:r w:rsidR="004D323D" w:rsidRPr="00FC0DB9">
        <w:t xml:space="preserve">поточного </w:t>
      </w:r>
      <w:r w:rsidR="003B74E3" w:rsidRPr="00FC0DB9">
        <w:t>року;</w:t>
      </w:r>
    </w:p>
    <w:p w14:paraId="0F2CDD53" w14:textId="77777777" w:rsidR="003B74E3" w:rsidRPr="00FC0DB9" w:rsidRDefault="003B74E3" w:rsidP="00F069CD">
      <w:pPr>
        <w:ind w:firstLine="567"/>
      </w:pPr>
      <w:r w:rsidRPr="00FC0DB9">
        <w:t xml:space="preserve">ПМР – </w:t>
      </w:r>
      <w:r w:rsidRPr="000A780B">
        <w:t>нерозподілен</w:t>
      </w:r>
      <w:r w:rsidR="00197C46">
        <w:t>ий</w:t>
      </w:r>
      <w:r w:rsidRPr="000A780B">
        <w:t xml:space="preserve"> прибут</w:t>
      </w:r>
      <w:r w:rsidR="00197C46">
        <w:t>о</w:t>
      </w:r>
      <w:r w:rsidRPr="000A780B">
        <w:t>к</w:t>
      </w:r>
      <w:r w:rsidRPr="00FC0DB9">
        <w:t xml:space="preserve"> минулих років;</w:t>
      </w:r>
    </w:p>
    <w:p w14:paraId="4733680F" w14:textId="77777777" w:rsidR="003B74E3" w:rsidRPr="000A780B" w:rsidRDefault="003B74E3" w:rsidP="00F069CD">
      <w:pPr>
        <w:ind w:firstLine="567"/>
      </w:pPr>
      <w:r w:rsidRPr="000A780B">
        <w:t>НКР – непокритий кредитний ризик;</w:t>
      </w:r>
    </w:p>
    <w:p w14:paraId="1A2BD60D" w14:textId="77777777" w:rsidR="003B74E3" w:rsidRPr="000A780B" w:rsidRDefault="003B74E3" w:rsidP="00F069CD">
      <w:pPr>
        <w:ind w:firstLine="567"/>
      </w:pPr>
      <w:proofErr w:type="spellStart"/>
      <w:r w:rsidRPr="000A780B">
        <w:lastRenderedPageBreak/>
        <w:t>Р</w:t>
      </w:r>
      <w:r w:rsidRPr="000A780B">
        <w:rPr>
          <w:vertAlign w:val="subscript"/>
        </w:rPr>
        <w:t>кор</w:t>
      </w:r>
      <w:proofErr w:type="spellEnd"/>
      <w:r w:rsidRPr="000A780B">
        <w:rPr>
          <w:vertAlign w:val="subscript"/>
        </w:rPr>
        <w:t>/п</w:t>
      </w:r>
      <w:r w:rsidRPr="000A780B">
        <w:t xml:space="preserve"> – позитивний результат коригування;</w:t>
      </w:r>
    </w:p>
    <w:p w14:paraId="1EBF78F5" w14:textId="77777777" w:rsidR="00E47CD5" w:rsidRPr="000A780B" w:rsidRDefault="003B74E3" w:rsidP="00F069CD">
      <w:pPr>
        <w:ind w:firstLine="567"/>
      </w:pPr>
      <w:proofErr w:type="spellStart"/>
      <w:r w:rsidRPr="000A780B">
        <w:t>Р</w:t>
      </w:r>
      <w:r w:rsidRPr="000A780B">
        <w:rPr>
          <w:vertAlign w:val="subscript"/>
        </w:rPr>
        <w:t>кор</w:t>
      </w:r>
      <w:proofErr w:type="spellEnd"/>
      <w:r w:rsidRPr="000A780B">
        <w:rPr>
          <w:vertAlign w:val="subscript"/>
        </w:rPr>
        <w:t>/в</w:t>
      </w:r>
      <w:r w:rsidRPr="000A780B">
        <w:t xml:space="preserve"> – від’ємний</w:t>
      </w:r>
      <w:r w:rsidR="00360962" w:rsidRPr="000A780B">
        <w:t xml:space="preserve"> </w:t>
      </w:r>
      <w:r w:rsidRPr="000A780B">
        <w:t>результат коригування.</w:t>
      </w:r>
    </w:p>
    <w:p w14:paraId="1A46D7CA" w14:textId="09F49F57" w:rsidR="002B243C" w:rsidRPr="000A780B" w:rsidRDefault="005B3055" w:rsidP="00F069CD">
      <w:pPr>
        <w:ind w:firstLine="567"/>
      </w:pPr>
      <w:r w:rsidRPr="000A780B">
        <w:t xml:space="preserve">Отриманий у результаті зменшення прибутку поточного року, нерозподіленого прибутку минулих років на непокритий кредитний ризик </w:t>
      </w:r>
      <w:r w:rsidR="00F54A74" w:rsidRPr="00FC0DB9">
        <w:t xml:space="preserve"> від</w:t>
      </w:r>
      <w:r w:rsidR="00FD6CE5">
        <w:t>’</w:t>
      </w:r>
      <w:r w:rsidR="00F54A74" w:rsidRPr="00FC0DB9">
        <w:t>ємний</w:t>
      </w:r>
      <w:r w:rsidRPr="000A780B">
        <w:t xml:space="preserve"> результат </w:t>
      </w:r>
      <w:r w:rsidR="00F54A74" w:rsidRPr="00FC0DB9">
        <w:t xml:space="preserve"> зменшує показник</w:t>
      </w:r>
      <w:r w:rsidRPr="000A780B">
        <w:t xml:space="preserve"> капіталу </w:t>
      </w:r>
      <w:r w:rsidR="00F54A74" w:rsidRPr="00FC0DB9">
        <w:t>пе</w:t>
      </w:r>
      <w:r w:rsidRPr="000A780B">
        <w:t>р</w:t>
      </w:r>
      <w:r w:rsidR="00F54A74" w:rsidRPr="00FC0DB9">
        <w:t>ш</w:t>
      </w:r>
      <w:r w:rsidRPr="000A780B">
        <w:t>ого рівня</w:t>
      </w:r>
      <w:r w:rsidR="004D323D" w:rsidRPr="000A780B">
        <w:t>.</w:t>
      </w:r>
    </w:p>
    <w:p w14:paraId="05FD95A9" w14:textId="7327C7DD" w:rsidR="003B74E3" w:rsidRPr="000A780B" w:rsidRDefault="00F54A74" w:rsidP="00F069CD">
      <w:pPr>
        <w:ind w:firstLine="567"/>
      </w:pPr>
      <w:r w:rsidRPr="00FC0DB9">
        <w:t>Отриманий у результаті зменшення</w:t>
      </w:r>
      <w:r w:rsidR="003B74E3" w:rsidRPr="000A780B">
        <w:t xml:space="preserve"> прибутку </w:t>
      </w:r>
      <w:r w:rsidR="004D323D" w:rsidRPr="000A780B">
        <w:t xml:space="preserve">поточного </w:t>
      </w:r>
      <w:r w:rsidR="003B74E3" w:rsidRPr="000A780B">
        <w:t>року</w:t>
      </w:r>
      <w:r w:rsidRPr="00FC0DB9">
        <w:t>,</w:t>
      </w:r>
      <w:r w:rsidR="003B74E3" w:rsidRPr="000A780B">
        <w:t xml:space="preserve"> нерозподіленого прибутку минулих років</w:t>
      </w:r>
      <w:r w:rsidRPr="00FC0DB9">
        <w:t xml:space="preserve"> на непокритий кредитний ризик позитивний результат включається до капіталу другого рівня.</w:t>
      </w:r>
    </w:p>
    <w:p w14:paraId="1EB0E433" w14:textId="77777777" w:rsidR="003B74E3" w:rsidRPr="000A780B" w:rsidRDefault="003B74E3" w:rsidP="00D10980">
      <w:pPr>
        <w:ind w:firstLine="709"/>
      </w:pPr>
    </w:p>
    <w:p w14:paraId="1ED10354" w14:textId="4E04BFAB" w:rsidR="00546BB6" w:rsidRPr="000A780B" w:rsidRDefault="00D10980" w:rsidP="0036576F">
      <w:pPr>
        <w:pStyle w:val="af4"/>
        <w:numPr>
          <w:ilvl w:val="0"/>
          <w:numId w:val="3"/>
        </w:numPr>
        <w:ind w:left="0" w:firstLine="567"/>
      </w:pPr>
      <w:r w:rsidRPr="000A780B">
        <w:t> </w:t>
      </w:r>
      <w:r w:rsidR="007D536D" w:rsidRPr="000A780B">
        <w:t>Загальний розмір капіталу другого рівня не може бути більш</w:t>
      </w:r>
      <w:r w:rsidR="00AE1D9A">
        <w:t>им</w:t>
      </w:r>
      <w:r w:rsidR="007D536D" w:rsidRPr="000A780B">
        <w:t xml:space="preserve"> за капітал першого рівня </w:t>
      </w:r>
      <w:r w:rsidR="00FA1ECB">
        <w:t>п</w:t>
      </w:r>
      <w:r w:rsidR="00FA1ECB" w:rsidRPr="000A780B">
        <w:t xml:space="preserve">ід </w:t>
      </w:r>
      <w:r w:rsidR="00860660" w:rsidRPr="000A780B">
        <w:t>час розрахунку загальної суми регулятивного капіталу</w:t>
      </w:r>
      <w:r w:rsidR="00427B3A">
        <w:t xml:space="preserve"> кредитної спілки</w:t>
      </w:r>
      <w:r w:rsidR="00860660" w:rsidRPr="000A780B">
        <w:t>.</w:t>
      </w:r>
      <w:r w:rsidR="00361DDA" w:rsidRPr="000A780B">
        <w:t xml:space="preserve"> </w:t>
      </w:r>
    </w:p>
    <w:p w14:paraId="641A760B" w14:textId="1CB7C3B2" w:rsidR="00860660" w:rsidRPr="000A780B" w:rsidRDefault="005B1C4D" w:rsidP="0036576F">
      <w:pPr>
        <w:ind w:firstLine="567"/>
      </w:pPr>
      <w:r>
        <w:t>Під час</w:t>
      </w:r>
      <w:r w:rsidRPr="00B132A8">
        <w:t xml:space="preserve"> </w:t>
      </w:r>
      <w:r w:rsidR="00753E98" w:rsidRPr="00B132A8">
        <w:t xml:space="preserve">розрахунку регулятивного капіталу </w:t>
      </w:r>
      <w:r>
        <w:t>в</w:t>
      </w:r>
      <w:r w:rsidR="00361DDA" w:rsidRPr="000A780B">
        <w:t xml:space="preserve"> разі перевищення </w:t>
      </w:r>
      <w:r w:rsidR="00B32955" w:rsidRPr="000A780B">
        <w:t xml:space="preserve">капіталом </w:t>
      </w:r>
      <w:r w:rsidR="00361DDA" w:rsidRPr="000A780B">
        <w:t xml:space="preserve">другого рівня </w:t>
      </w:r>
      <w:r w:rsidR="00546BB6" w:rsidRPr="000A780B">
        <w:t>капітал</w:t>
      </w:r>
      <w:r w:rsidR="00B32955" w:rsidRPr="000A780B">
        <w:t>у</w:t>
      </w:r>
      <w:r w:rsidR="00546BB6" w:rsidRPr="000A780B">
        <w:t xml:space="preserve"> першого рівня</w:t>
      </w:r>
      <w:r w:rsidR="00361DDA" w:rsidRPr="000A780B">
        <w:t xml:space="preserve"> </w:t>
      </w:r>
      <w:r w:rsidR="00B132A8" w:rsidRPr="00B132A8">
        <w:t>до розрахунку приймається частина капіталу</w:t>
      </w:r>
      <w:r w:rsidR="00361DDA" w:rsidRPr="000A780B">
        <w:t xml:space="preserve"> другого рівня</w:t>
      </w:r>
      <w:r w:rsidR="00B132A8" w:rsidRPr="00B132A8">
        <w:t xml:space="preserve">, що не перевищує </w:t>
      </w:r>
      <w:r w:rsidR="00C174BA">
        <w:t>розміру</w:t>
      </w:r>
      <w:r w:rsidR="00361DDA" w:rsidRPr="000A780B">
        <w:t xml:space="preserve"> капіталу першого рівня. </w:t>
      </w:r>
      <w:r w:rsidR="00361DDA" w:rsidRPr="00FC0DB9">
        <w:t xml:space="preserve"> </w:t>
      </w:r>
    </w:p>
    <w:p w14:paraId="662F63C1" w14:textId="77777777" w:rsidR="00860660" w:rsidRPr="000A780B" w:rsidRDefault="00860660" w:rsidP="0036576F">
      <w:pPr>
        <w:pStyle w:val="af4"/>
        <w:ind w:left="709" w:firstLine="567"/>
      </w:pPr>
    </w:p>
    <w:p w14:paraId="4312C233" w14:textId="1F32E184" w:rsidR="00860660" w:rsidRPr="000A780B" w:rsidRDefault="00D10980" w:rsidP="0036576F">
      <w:pPr>
        <w:pStyle w:val="af4"/>
        <w:numPr>
          <w:ilvl w:val="0"/>
          <w:numId w:val="3"/>
        </w:numPr>
        <w:ind w:left="0" w:firstLine="567"/>
      </w:pPr>
      <w:bookmarkStart w:id="17" w:name="відвернення"/>
      <w:r w:rsidRPr="000A780B">
        <w:t> </w:t>
      </w:r>
      <w:r w:rsidR="007D536D" w:rsidRPr="000A780B">
        <w:t>Загальний розмір капіталу першого та другого рівнів д</w:t>
      </w:r>
      <w:r w:rsidR="009D488F" w:rsidRPr="000A780B">
        <w:t xml:space="preserve">ля визначення </w:t>
      </w:r>
      <w:r w:rsidR="00ED745F" w:rsidRPr="000A780B">
        <w:t>р</w:t>
      </w:r>
      <w:r w:rsidR="00860660" w:rsidRPr="000A780B">
        <w:t>озмір</w:t>
      </w:r>
      <w:r w:rsidR="009D488F" w:rsidRPr="000A780B">
        <w:t>у</w:t>
      </w:r>
      <w:r w:rsidR="00860660" w:rsidRPr="000A780B">
        <w:t xml:space="preserve"> регулятивного капіталу кредитної спілки</w:t>
      </w:r>
      <w:r w:rsidR="007D536D" w:rsidRPr="000A780B">
        <w:t xml:space="preserve"> додатково зменшується на відвернення</w:t>
      </w:r>
      <w:r w:rsidR="001048B7">
        <w:t>, а саме</w:t>
      </w:r>
      <w:r w:rsidR="00860660" w:rsidRPr="00FC0DB9">
        <w:t>:</w:t>
      </w:r>
    </w:p>
    <w:bookmarkEnd w:id="17"/>
    <w:p w14:paraId="584EA98F" w14:textId="77777777" w:rsidR="00E47CD5" w:rsidRPr="000A780B" w:rsidRDefault="00E47CD5" w:rsidP="0036576F">
      <w:pPr>
        <w:ind w:firstLine="567"/>
      </w:pPr>
    </w:p>
    <w:p w14:paraId="14FFE2D7" w14:textId="32E5B9BE" w:rsidR="006A244F" w:rsidRPr="000A780B" w:rsidRDefault="00D10980" w:rsidP="0036576F">
      <w:pPr>
        <w:pStyle w:val="af4"/>
        <w:ind w:left="0" w:firstLine="567"/>
      </w:pPr>
      <w:r w:rsidRPr="000A780B">
        <w:t>1) </w:t>
      </w:r>
      <w:r w:rsidR="006A244F" w:rsidRPr="000A780B">
        <w:t>балансову вартість непрофільних активів, крім активів, утримуваних для продажу, які утримуються не більше одного року;</w:t>
      </w:r>
    </w:p>
    <w:p w14:paraId="4D12A8AB" w14:textId="77777777" w:rsidR="00D10980" w:rsidRPr="000A780B" w:rsidRDefault="00D10980" w:rsidP="0036576F">
      <w:pPr>
        <w:pStyle w:val="af4"/>
        <w:ind w:left="0" w:firstLine="567"/>
      </w:pPr>
    </w:p>
    <w:p w14:paraId="08B0DB2E" w14:textId="41075CA2" w:rsidR="00E22DE3" w:rsidRPr="000A780B" w:rsidRDefault="00D01387" w:rsidP="0036576F">
      <w:pPr>
        <w:ind w:firstLine="567"/>
      </w:pPr>
      <w:r w:rsidRPr="000A780B">
        <w:t>2</w:t>
      </w:r>
      <w:r w:rsidR="00E22DE3" w:rsidRPr="000A780B">
        <w:t>) </w:t>
      </w:r>
      <w:r w:rsidR="00145352" w:rsidRPr="000A780B">
        <w:t>обсяг коштів стабілізаційного фонду</w:t>
      </w:r>
      <w:r w:rsidR="00E22DE3" w:rsidRPr="000A780B">
        <w:t xml:space="preserve"> (для об’єднан</w:t>
      </w:r>
      <w:r w:rsidR="00014F68" w:rsidRPr="000A780B">
        <w:t>их кредитних спілок);</w:t>
      </w:r>
    </w:p>
    <w:p w14:paraId="52799A54" w14:textId="77777777" w:rsidR="00D10980" w:rsidRPr="000A780B" w:rsidRDefault="00D10980" w:rsidP="0036576F">
      <w:pPr>
        <w:ind w:firstLine="567"/>
      </w:pPr>
    </w:p>
    <w:p w14:paraId="15EF4DAC" w14:textId="1146FEE0" w:rsidR="00014F68" w:rsidRPr="00231B20" w:rsidRDefault="00D01387" w:rsidP="0036576F">
      <w:pPr>
        <w:ind w:firstLine="567"/>
        <w:rPr>
          <w:lang w:val="ru-RU"/>
        </w:rPr>
      </w:pPr>
      <w:r w:rsidRPr="000A780B">
        <w:t>3</w:t>
      </w:r>
      <w:r w:rsidR="00112532" w:rsidRPr="000A780B">
        <w:t>) </w:t>
      </w:r>
      <w:r w:rsidR="00014F68" w:rsidRPr="000A780B">
        <w:t>активи, що відображають участь кредитних спілок у фондах та не передб</w:t>
      </w:r>
      <w:r w:rsidR="00D10980" w:rsidRPr="000A780B">
        <w:t>ачають повернення таких активів</w:t>
      </w:r>
      <w:r w:rsidR="00D10980" w:rsidRPr="00FC0DB9">
        <w:t>;</w:t>
      </w:r>
    </w:p>
    <w:p w14:paraId="49FD9E06" w14:textId="77777777" w:rsidR="00D10980" w:rsidRPr="000A780B" w:rsidRDefault="00D10980" w:rsidP="0036576F">
      <w:pPr>
        <w:ind w:firstLine="567"/>
      </w:pPr>
    </w:p>
    <w:p w14:paraId="702DFAA7" w14:textId="1628EC35" w:rsidR="00D01387" w:rsidRPr="000A780B" w:rsidRDefault="00D01387" w:rsidP="0036576F">
      <w:pPr>
        <w:ind w:firstLine="567"/>
      </w:pPr>
      <w:r w:rsidRPr="000A780B">
        <w:t xml:space="preserve">4) розмір перевищення сукупної суми всіх </w:t>
      </w:r>
      <w:r w:rsidR="00A9090C" w:rsidRPr="000A780B">
        <w:t>зобов’язань</w:t>
      </w:r>
      <w:r w:rsidRPr="000A780B">
        <w:t xml:space="preserve"> пов’язаних із кредитною спілкою осіб</w:t>
      </w:r>
      <w:r w:rsidR="00A9090C" w:rsidRPr="000A780B">
        <w:t xml:space="preserve"> перед кредитною спілкою</w:t>
      </w:r>
      <w:r w:rsidRPr="000A780B">
        <w:t xml:space="preserve"> та суми всіх фінансових зобов’язань, наданих кредитною спілкою щодо пов’язаних із кредитною спілкою осіб, над сумою, що становить 25</w:t>
      </w:r>
      <w:r w:rsidR="00A37FF3">
        <w:t>%</w:t>
      </w:r>
      <w:r w:rsidRPr="000A780B">
        <w:t xml:space="preserve"> загального розміру капіталу першого і другого рівнів, зменшених на відвернення, визначені в підпунктах 1</w:t>
      </w:r>
      <w:r w:rsidR="00B46729">
        <w:t>–</w:t>
      </w:r>
      <w:r w:rsidRPr="000A780B">
        <w:t xml:space="preserve">3 пункту </w:t>
      </w:r>
      <w:r w:rsidR="002F68A1" w:rsidRPr="00FC0DB9">
        <w:t>15</w:t>
      </w:r>
      <w:r w:rsidR="00C8551B" w:rsidRPr="000A780B">
        <w:t xml:space="preserve"> </w:t>
      </w:r>
      <w:r w:rsidR="00991353">
        <w:t xml:space="preserve">глави </w:t>
      </w:r>
      <w:r w:rsidR="00026299" w:rsidRPr="00FC0DB9">
        <w:t>3</w:t>
      </w:r>
      <w:r w:rsidR="00991353">
        <w:t xml:space="preserve"> розділу ІІ</w:t>
      </w:r>
      <w:r w:rsidR="00C8551B">
        <w:t xml:space="preserve"> </w:t>
      </w:r>
      <w:r w:rsidRPr="000A780B">
        <w:t xml:space="preserve">цього </w:t>
      </w:r>
      <w:r w:rsidR="00C8551B">
        <w:t>П</w:t>
      </w:r>
      <w:r w:rsidRPr="000A780B">
        <w:t>оложення.</w:t>
      </w:r>
    </w:p>
    <w:p w14:paraId="560F9478" w14:textId="7F700D08" w:rsidR="007334DF" w:rsidRPr="000A780B" w:rsidRDefault="007334DF" w:rsidP="0036576F">
      <w:pPr>
        <w:pStyle w:val="af4"/>
        <w:ind w:left="709" w:firstLine="567"/>
      </w:pPr>
    </w:p>
    <w:p w14:paraId="60E88648" w14:textId="62743340" w:rsidR="00860ED7" w:rsidRPr="000A780B" w:rsidRDefault="00D10980" w:rsidP="0036576F">
      <w:pPr>
        <w:pStyle w:val="af4"/>
        <w:numPr>
          <w:ilvl w:val="0"/>
          <w:numId w:val="3"/>
        </w:numPr>
        <w:ind w:left="0" w:firstLine="567"/>
      </w:pPr>
      <w:r w:rsidRPr="000A780B">
        <w:t> </w:t>
      </w:r>
      <w:r w:rsidR="00860ED7" w:rsidRPr="000A780B">
        <w:t>Розмір регулятивного капіталу</w:t>
      </w:r>
      <w:r w:rsidR="0072005A" w:rsidRPr="000A780B">
        <w:t xml:space="preserve"> кредитної спілки</w:t>
      </w:r>
      <w:r w:rsidR="00860ED7" w:rsidRPr="000A780B">
        <w:t xml:space="preserve"> з урахуванням обмеження, визначеного в пункті </w:t>
      </w:r>
      <w:r w:rsidR="00713C7D" w:rsidRPr="00FC0DB9">
        <w:t>1</w:t>
      </w:r>
      <w:r w:rsidR="00713C7D" w:rsidRPr="00231B20">
        <w:rPr>
          <w:lang w:val="ru-RU"/>
        </w:rPr>
        <w:t>4</w:t>
      </w:r>
      <w:r w:rsidR="003069E5">
        <w:t xml:space="preserve"> </w:t>
      </w:r>
      <w:r w:rsidR="00991353">
        <w:t xml:space="preserve">глави </w:t>
      </w:r>
      <w:r w:rsidR="003069E5" w:rsidRPr="00231B20">
        <w:rPr>
          <w:lang w:val="ru-RU"/>
        </w:rPr>
        <w:t>3</w:t>
      </w:r>
      <w:r w:rsidR="003069E5">
        <w:t xml:space="preserve"> </w:t>
      </w:r>
      <w:r w:rsidR="00991353">
        <w:t>розділу ІІ</w:t>
      </w:r>
      <w:r w:rsidR="00C8551B">
        <w:t xml:space="preserve"> </w:t>
      </w:r>
      <w:r w:rsidR="00860ED7" w:rsidRPr="000A780B">
        <w:t xml:space="preserve">цього </w:t>
      </w:r>
      <w:r w:rsidR="00F33135" w:rsidRPr="000A780B">
        <w:t>П</w:t>
      </w:r>
      <w:r w:rsidR="00860ED7" w:rsidRPr="000A780B">
        <w:t xml:space="preserve">оложення, </w:t>
      </w:r>
      <w:r w:rsidR="0072005A" w:rsidRPr="000A780B">
        <w:t xml:space="preserve">визначається </w:t>
      </w:r>
      <w:r w:rsidR="00860ED7" w:rsidRPr="000A780B">
        <w:t xml:space="preserve">за </w:t>
      </w:r>
      <w:r w:rsidR="00B46729">
        <w:t xml:space="preserve">такою </w:t>
      </w:r>
      <w:r w:rsidR="00860ED7" w:rsidRPr="000A780B">
        <w:t>формулою:</w:t>
      </w:r>
    </w:p>
    <w:p w14:paraId="185771E5" w14:textId="77777777" w:rsidR="00922D47" w:rsidRPr="00FC0DB9" w:rsidRDefault="00922D47" w:rsidP="00E06BA6">
      <w:pPr>
        <w:pStyle w:val="af4"/>
        <w:ind w:left="0" w:firstLine="567"/>
        <w:jc w:val="center"/>
      </w:pPr>
    </w:p>
    <w:p w14:paraId="5C4F3C28" w14:textId="769C4C05" w:rsidR="00E22DE3" w:rsidRPr="000A780B" w:rsidRDefault="00860ED7" w:rsidP="006D2859">
      <w:pPr>
        <w:pStyle w:val="af4"/>
        <w:ind w:left="0" w:firstLine="567"/>
        <w:jc w:val="center"/>
      </w:pPr>
      <w:r w:rsidRPr="000A780B">
        <w:t>РК</w:t>
      </w:r>
      <w:r w:rsidR="00B46729">
        <w:t> </w:t>
      </w:r>
      <w:r w:rsidRPr="000A780B">
        <w:t>=</w:t>
      </w:r>
      <w:r w:rsidR="00B46729">
        <w:t> </w:t>
      </w:r>
      <w:proofErr w:type="spellStart"/>
      <w:r w:rsidRPr="000A780B">
        <w:t>К</w:t>
      </w:r>
      <w:r w:rsidRPr="000A780B">
        <w:rPr>
          <w:vertAlign w:val="subscript"/>
        </w:rPr>
        <w:t>пр</w:t>
      </w:r>
      <w:proofErr w:type="spellEnd"/>
      <w:r w:rsidR="00B46729" w:rsidRPr="001E0817">
        <w:t> </w:t>
      </w:r>
      <w:r w:rsidRPr="000A780B">
        <w:t>+</w:t>
      </w:r>
      <w:r w:rsidR="00B46729">
        <w:t> </w:t>
      </w:r>
      <w:proofErr w:type="spellStart"/>
      <w:r w:rsidRPr="000A780B">
        <w:t>К</w:t>
      </w:r>
      <w:r w:rsidRPr="000A780B">
        <w:rPr>
          <w:vertAlign w:val="subscript"/>
        </w:rPr>
        <w:t>др</w:t>
      </w:r>
      <w:proofErr w:type="spellEnd"/>
      <w:r w:rsidR="00B46729" w:rsidRPr="001E0817">
        <w:t> </w:t>
      </w:r>
      <w:r w:rsidRPr="000A780B">
        <w:t>-</w:t>
      </w:r>
      <w:r w:rsidR="00B46729">
        <w:t> </w:t>
      </w:r>
      <w:r w:rsidRPr="000A780B">
        <w:t>В,</w:t>
      </w:r>
    </w:p>
    <w:p w14:paraId="76FFE0F4" w14:textId="77777777" w:rsidR="00853CBE" w:rsidRDefault="00853CBE" w:rsidP="00E06BA6">
      <w:pPr>
        <w:pStyle w:val="af4"/>
        <w:ind w:left="0" w:firstLine="567"/>
        <w:jc w:val="center"/>
      </w:pPr>
    </w:p>
    <w:p w14:paraId="6FCFFA88" w14:textId="5165DA4A" w:rsidR="00860ED7" w:rsidRPr="000A780B" w:rsidRDefault="00713C7D" w:rsidP="006D2859">
      <w:pPr>
        <w:tabs>
          <w:tab w:val="left" w:pos="567"/>
        </w:tabs>
      </w:pPr>
      <w:r w:rsidRPr="00FC0DB9">
        <w:t xml:space="preserve">де </w:t>
      </w:r>
      <w:r w:rsidR="00B46729">
        <w:tab/>
      </w:r>
      <w:r w:rsidR="00860ED7" w:rsidRPr="000A780B">
        <w:t>РК – розмір регулятивного капіталу;</w:t>
      </w:r>
    </w:p>
    <w:p w14:paraId="29D50D9F" w14:textId="26892955" w:rsidR="00860ED7" w:rsidRPr="000A780B" w:rsidRDefault="00860ED7" w:rsidP="0036576F">
      <w:pPr>
        <w:pStyle w:val="af4"/>
        <w:ind w:left="0" w:firstLine="567"/>
      </w:pPr>
      <w:proofErr w:type="spellStart"/>
      <w:r w:rsidRPr="000A780B">
        <w:lastRenderedPageBreak/>
        <w:t>К</w:t>
      </w:r>
      <w:r w:rsidRPr="000A780B">
        <w:rPr>
          <w:vertAlign w:val="subscript"/>
        </w:rPr>
        <w:t>пр</w:t>
      </w:r>
      <w:proofErr w:type="spellEnd"/>
      <w:r w:rsidRPr="006D2859">
        <w:t xml:space="preserve"> </w:t>
      </w:r>
      <w:r w:rsidRPr="000A780B">
        <w:t>– капітал першого рівня;</w:t>
      </w:r>
    </w:p>
    <w:p w14:paraId="770368E8" w14:textId="2C0B77CB" w:rsidR="00860ED7" w:rsidRPr="000A780B" w:rsidRDefault="00860ED7" w:rsidP="0036576F">
      <w:pPr>
        <w:pStyle w:val="af4"/>
        <w:ind w:left="0" w:firstLine="567"/>
      </w:pPr>
      <w:proofErr w:type="spellStart"/>
      <w:r w:rsidRPr="000A780B">
        <w:t>К</w:t>
      </w:r>
      <w:r w:rsidRPr="000A780B">
        <w:rPr>
          <w:vertAlign w:val="subscript"/>
        </w:rPr>
        <w:t>др</w:t>
      </w:r>
      <w:proofErr w:type="spellEnd"/>
      <w:r w:rsidRPr="006D2859">
        <w:t xml:space="preserve"> </w:t>
      </w:r>
      <w:r w:rsidRPr="000A780B">
        <w:t>– капітал другого рівня;</w:t>
      </w:r>
    </w:p>
    <w:p w14:paraId="4EFF80BC" w14:textId="33E6EBFA" w:rsidR="00860ED7" w:rsidRPr="000A780B" w:rsidRDefault="00860ED7" w:rsidP="0036576F">
      <w:pPr>
        <w:pStyle w:val="af4"/>
        <w:ind w:left="0" w:firstLine="567"/>
      </w:pPr>
      <w:r w:rsidRPr="000A780B">
        <w:t xml:space="preserve">В – відвернення, визначені в пункті </w:t>
      </w:r>
      <w:r w:rsidR="00713C7D" w:rsidRPr="00FC0DB9">
        <w:t>15</w:t>
      </w:r>
      <w:r w:rsidR="00072D42" w:rsidRPr="00FC0DB9">
        <w:t xml:space="preserve"> глави 3 розділу ІІ</w:t>
      </w:r>
      <w:r w:rsidRPr="000A780B">
        <w:t xml:space="preserve"> цього </w:t>
      </w:r>
      <w:r w:rsidR="00026299" w:rsidRPr="00FC0DB9">
        <w:t>П</w:t>
      </w:r>
      <w:r w:rsidRPr="000A780B">
        <w:t>оложення.</w:t>
      </w:r>
    </w:p>
    <w:p w14:paraId="6E1DBC83" w14:textId="56783448" w:rsidR="007D536D" w:rsidRPr="000A780B" w:rsidRDefault="00713C7D" w:rsidP="006D2859">
      <w:pPr>
        <w:pStyle w:val="af4"/>
        <w:ind w:left="0" w:firstLine="567"/>
      </w:pPr>
      <w:r w:rsidRPr="00FC0DB9">
        <w:t xml:space="preserve">Розрахунок нормативів здійснюється з умовним значенням регулятивного капіталу </w:t>
      </w:r>
      <w:r w:rsidR="00853CBE">
        <w:t>в</w:t>
      </w:r>
      <w:r w:rsidRPr="00FC0DB9">
        <w:t xml:space="preserve"> розмірі одна гривня, якщо</w:t>
      </w:r>
      <w:r w:rsidR="007D536D" w:rsidRPr="000A780B">
        <w:t xml:space="preserve"> в результаті розрахунку регулятивного капіталу отримано від’ємне або нульове значення.</w:t>
      </w:r>
    </w:p>
    <w:p w14:paraId="41352BA1" w14:textId="77777777" w:rsidR="003B74E3" w:rsidRPr="000A780B" w:rsidRDefault="003B74E3" w:rsidP="0036576F">
      <w:pPr>
        <w:ind w:firstLine="567"/>
      </w:pPr>
    </w:p>
    <w:p w14:paraId="59A063C6" w14:textId="1AF03D62" w:rsidR="003B74E3" w:rsidRPr="000A780B" w:rsidRDefault="007D536D" w:rsidP="000A780B">
      <w:pPr>
        <w:pStyle w:val="af4"/>
        <w:numPr>
          <w:ilvl w:val="0"/>
          <w:numId w:val="3"/>
        </w:numPr>
        <w:ind w:left="0" w:firstLine="567"/>
      </w:pPr>
      <w:r w:rsidRPr="000A780B">
        <w:t> </w:t>
      </w:r>
      <w:r w:rsidR="003B74E3" w:rsidRPr="000A780B">
        <w:t xml:space="preserve">Капітал першого рівня розраховується за </w:t>
      </w:r>
      <w:r w:rsidR="00ED331C">
        <w:t xml:space="preserve">такою </w:t>
      </w:r>
      <w:r w:rsidR="003B74E3" w:rsidRPr="000A780B">
        <w:t>формулою:</w:t>
      </w:r>
    </w:p>
    <w:p w14:paraId="0D6F90E0" w14:textId="77777777" w:rsidR="00922D47" w:rsidRPr="00FC0DB9" w:rsidRDefault="00922D47" w:rsidP="00E06BA6">
      <w:pPr>
        <w:ind w:firstLine="567"/>
        <w:jc w:val="center"/>
      </w:pPr>
    </w:p>
    <w:p w14:paraId="38DC8044" w14:textId="45BCADAE" w:rsidR="00072D42" w:rsidRPr="00FC0DB9" w:rsidRDefault="003B74E3" w:rsidP="00E06BA6">
      <w:pPr>
        <w:ind w:firstLine="567"/>
        <w:jc w:val="center"/>
      </w:pPr>
      <w:proofErr w:type="spellStart"/>
      <w:r w:rsidRPr="000A780B">
        <w:t>К</w:t>
      </w:r>
      <w:r w:rsidRPr="000A780B">
        <w:rPr>
          <w:vertAlign w:val="subscript"/>
        </w:rPr>
        <w:t>пр</w:t>
      </w:r>
      <w:proofErr w:type="spellEnd"/>
      <w:r w:rsidR="00853CBE" w:rsidRPr="001E0817">
        <w:t> </w:t>
      </w:r>
      <w:r w:rsidRPr="000A780B">
        <w:t xml:space="preserve">= </w:t>
      </w:r>
      <w:proofErr w:type="spellStart"/>
      <w:r w:rsidRPr="000A780B">
        <w:t>Р</w:t>
      </w:r>
      <w:r w:rsidR="00AB042E" w:rsidRPr="000A780B">
        <w:rPr>
          <w:vertAlign w:val="subscript"/>
        </w:rPr>
        <w:t>ез</w:t>
      </w:r>
      <w:r w:rsidRPr="000A780B">
        <w:t>К</w:t>
      </w:r>
      <w:proofErr w:type="spellEnd"/>
      <w:r w:rsidR="00D00429">
        <w:t> </w:t>
      </w:r>
      <w:r w:rsidRPr="000A780B">
        <w:t>+</w:t>
      </w:r>
      <w:r w:rsidR="00D00429">
        <w:t> </w:t>
      </w:r>
      <w:r w:rsidRPr="000A780B">
        <w:t>ОПВ</w:t>
      </w:r>
      <w:r w:rsidR="00D00429">
        <w:t> </w:t>
      </w:r>
      <w:r w:rsidRPr="000A780B">
        <w:t>+</w:t>
      </w:r>
      <w:r w:rsidR="00D00429">
        <w:t> </w:t>
      </w:r>
      <w:r w:rsidRPr="000A780B">
        <w:t>ІБВ</w:t>
      </w:r>
      <w:r w:rsidR="00D00429">
        <w:t> </w:t>
      </w:r>
      <w:r w:rsidRPr="000A780B">
        <w:t>-</w:t>
      </w:r>
      <w:r w:rsidR="00D00429">
        <w:t> </w:t>
      </w:r>
      <w:r w:rsidRPr="000A780B">
        <w:t>СЗ</w:t>
      </w:r>
      <w:r w:rsidR="00D00429">
        <w:t> </w:t>
      </w:r>
      <w:r w:rsidRPr="000A780B">
        <w:t>-</w:t>
      </w:r>
      <w:r w:rsidR="00D00429">
        <w:t> </w:t>
      </w:r>
      <w:r w:rsidRPr="00FC0DB9">
        <w:t>ОПВ</w:t>
      </w:r>
      <w:r w:rsidR="00B51D2A">
        <w:t>П</w:t>
      </w:r>
      <w:r w:rsidR="00D00429">
        <w:t> </w:t>
      </w:r>
      <w:r w:rsidRPr="000A780B">
        <w:t>-</w:t>
      </w:r>
      <w:r w:rsidR="00D00429">
        <w:t> </w:t>
      </w:r>
      <w:proofErr w:type="spellStart"/>
      <w:r w:rsidRPr="000A780B">
        <w:t>Р</w:t>
      </w:r>
      <w:r w:rsidRPr="000A780B">
        <w:rPr>
          <w:vertAlign w:val="subscript"/>
        </w:rPr>
        <w:t>кор</w:t>
      </w:r>
      <w:proofErr w:type="spellEnd"/>
      <w:r w:rsidRPr="000A780B">
        <w:rPr>
          <w:vertAlign w:val="subscript"/>
        </w:rPr>
        <w:t>/в</w:t>
      </w:r>
      <w:r w:rsidRPr="000A780B">
        <w:t>,</w:t>
      </w:r>
    </w:p>
    <w:p w14:paraId="7E31903C" w14:textId="77777777" w:rsidR="00197C46" w:rsidRDefault="00197C46" w:rsidP="00EA4B61"/>
    <w:p w14:paraId="6E70A276" w14:textId="61ECB37C" w:rsidR="003B74E3" w:rsidRPr="000A780B" w:rsidRDefault="003B74E3" w:rsidP="006D2859">
      <w:pPr>
        <w:tabs>
          <w:tab w:val="left" w:pos="567"/>
        </w:tabs>
      </w:pPr>
      <w:r w:rsidRPr="000A780B">
        <w:t>де</w:t>
      </w:r>
      <w:r w:rsidR="00713C7D" w:rsidRPr="00FC0DB9">
        <w:t xml:space="preserve"> </w:t>
      </w:r>
      <w:r w:rsidR="00197C46">
        <w:tab/>
      </w:r>
      <w:proofErr w:type="spellStart"/>
      <w:r w:rsidRPr="000A780B">
        <w:t>Р</w:t>
      </w:r>
      <w:r w:rsidR="00AB042E" w:rsidRPr="000A780B">
        <w:rPr>
          <w:vertAlign w:val="subscript"/>
        </w:rPr>
        <w:t>ез</w:t>
      </w:r>
      <w:r w:rsidRPr="000A780B">
        <w:t>К</w:t>
      </w:r>
      <w:proofErr w:type="spellEnd"/>
      <w:r w:rsidRPr="000A780B">
        <w:t xml:space="preserve"> – резервний капітал кредитної спілки;</w:t>
      </w:r>
    </w:p>
    <w:p w14:paraId="72156FE4" w14:textId="50AE8206" w:rsidR="003B74E3" w:rsidRPr="000A780B" w:rsidRDefault="003B74E3" w:rsidP="0036576F">
      <w:pPr>
        <w:ind w:firstLine="567"/>
      </w:pPr>
      <w:r w:rsidRPr="000A780B">
        <w:t>ОПВ – обов</w:t>
      </w:r>
      <w:r w:rsidR="00FD6CE5">
        <w:t>’</w:t>
      </w:r>
      <w:r w:rsidRPr="000A780B">
        <w:t>язкові пайові внески членів кредитної спілки;</w:t>
      </w:r>
    </w:p>
    <w:p w14:paraId="3B7274BD" w14:textId="77777777" w:rsidR="003B74E3" w:rsidRPr="000A780B" w:rsidRDefault="003B74E3" w:rsidP="0036576F">
      <w:pPr>
        <w:ind w:firstLine="567"/>
      </w:pPr>
      <w:r w:rsidRPr="000A780B">
        <w:t>ІБВ – інші безповоротні грошові внески до кредитної спілки;</w:t>
      </w:r>
    </w:p>
    <w:p w14:paraId="30F55AB1" w14:textId="51BF022F" w:rsidR="003B74E3" w:rsidRPr="000A780B" w:rsidRDefault="003B74E3" w:rsidP="0036576F">
      <w:pPr>
        <w:ind w:firstLine="567"/>
      </w:pPr>
      <w:r w:rsidRPr="000A780B">
        <w:t>СЗ – сум</w:t>
      </w:r>
      <w:r w:rsidR="00ED331C">
        <w:t>а</w:t>
      </w:r>
      <w:r w:rsidRPr="000A780B">
        <w:t xml:space="preserve"> збитків минулих років та збитків поточного року;</w:t>
      </w:r>
    </w:p>
    <w:p w14:paraId="4FA4FE95" w14:textId="57D92BCC" w:rsidR="003B74E3" w:rsidRPr="000A780B" w:rsidRDefault="003B74E3" w:rsidP="0036576F">
      <w:pPr>
        <w:ind w:firstLine="567"/>
      </w:pPr>
      <w:r w:rsidRPr="00FC0DB9">
        <w:t>ОПВ</w:t>
      </w:r>
      <w:r w:rsidR="00B51D2A">
        <w:t>П</w:t>
      </w:r>
      <w:r w:rsidRPr="00FC0DB9">
        <w:t xml:space="preserve"> </w:t>
      </w:r>
      <w:r w:rsidR="00ED331C">
        <w:t>–</w:t>
      </w:r>
      <w:r w:rsidRPr="00C94E15">
        <w:t xml:space="preserve"> </w:t>
      </w:r>
      <w:r w:rsidRPr="00FC0DB9">
        <w:t>сум</w:t>
      </w:r>
      <w:r w:rsidR="00ED331C">
        <w:t>а</w:t>
      </w:r>
      <w:r w:rsidRPr="000A780B">
        <w:t xml:space="preserve"> обов’язкових пайових внесків, щодо яких прийнято рішення про повернення членам кредитної спілки; </w:t>
      </w:r>
    </w:p>
    <w:p w14:paraId="07C78282" w14:textId="77777777" w:rsidR="003B74E3" w:rsidRPr="000A780B" w:rsidRDefault="003B74E3" w:rsidP="0036576F">
      <w:pPr>
        <w:ind w:firstLine="567"/>
      </w:pPr>
      <w:proofErr w:type="spellStart"/>
      <w:r w:rsidRPr="000A780B">
        <w:t>Р</w:t>
      </w:r>
      <w:r w:rsidRPr="000A780B">
        <w:rPr>
          <w:vertAlign w:val="subscript"/>
        </w:rPr>
        <w:t>кор</w:t>
      </w:r>
      <w:proofErr w:type="spellEnd"/>
      <w:r w:rsidRPr="000A780B">
        <w:rPr>
          <w:vertAlign w:val="subscript"/>
        </w:rPr>
        <w:t>/в</w:t>
      </w:r>
      <w:r w:rsidRPr="000A780B">
        <w:t xml:space="preserve"> – від’ємний результат від коригувань на НКР.</w:t>
      </w:r>
    </w:p>
    <w:p w14:paraId="325A1FE2" w14:textId="67D70344" w:rsidR="00860ED7" w:rsidRPr="000A780B" w:rsidRDefault="00860ED7" w:rsidP="0036576F">
      <w:pPr>
        <w:ind w:firstLine="567"/>
      </w:pPr>
    </w:p>
    <w:p w14:paraId="59866EED" w14:textId="0D65C8FD" w:rsidR="003B74E3" w:rsidRPr="000A780B" w:rsidRDefault="007D536D" w:rsidP="000A780B">
      <w:pPr>
        <w:pStyle w:val="af4"/>
        <w:numPr>
          <w:ilvl w:val="0"/>
          <w:numId w:val="3"/>
        </w:numPr>
        <w:ind w:left="0" w:firstLine="567"/>
      </w:pPr>
      <w:r w:rsidRPr="000A780B">
        <w:t> </w:t>
      </w:r>
      <w:r w:rsidR="003B74E3" w:rsidRPr="000A780B">
        <w:t xml:space="preserve">Капітал другого рівня розраховується за </w:t>
      </w:r>
      <w:r w:rsidR="00ED331C">
        <w:t>такою</w:t>
      </w:r>
      <w:r w:rsidR="003B74E3" w:rsidRPr="000A780B">
        <w:t xml:space="preserve"> формулою:</w:t>
      </w:r>
    </w:p>
    <w:p w14:paraId="14DC3A4D" w14:textId="77777777" w:rsidR="00FB1ABC" w:rsidRPr="00FC0DB9" w:rsidRDefault="00FB1ABC" w:rsidP="00E06BA6">
      <w:pPr>
        <w:ind w:firstLine="567"/>
        <w:jc w:val="center"/>
      </w:pPr>
    </w:p>
    <w:p w14:paraId="18F746EA" w14:textId="52B5946F" w:rsidR="001E1EC5" w:rsidRPr="00FC0DB9" w:rsidRDefault="003B74E3" w:rsidP="00E06BA6">
      <w:pPr>
        <w:ind w:firstLine="567"/>
        <w:jc w:val="center"/>
      </w:pPr>
      <w:proofErr w:type="spellStart"/>
      <w:r w:rsidRPr="000A780B">
        <w:t>К</w:t>
      </w:r>
      <w:r w:rsidRPr="000A780B">
        <w:rPr>
          <w:vertAlign w:val="subscript"/>
        </w:rPr>
        <w:t>др</w:t>
      </w:r>
      <w:proofErr w:type="spellEnd"/>
      <w:r w:rsidR="009021D5" w:rsidRPr="001E0817">
        <w:t> </w:t>
      </w:r>
      <w:r w:rsidRPr="000A780B">
        <w:t xml:space="preserve">= </w:t>
      </w:r>
      <w:proofErr w:type="spellStart"/>
      <w:r w:rsidRPr="000A780B">
        <w:t>Р</w:t>
      </w:r>
      <w:r w:rsidRPr="000A780B">
        <w:rPr>
          <w:vertAlign w:val="subscript"/>
        </w:rPr>
        <w:t>кор</w:t>
      </w:r>
      <w:proofErr w:type="spellEnd"/>
      <w:r w:rsidRPr="000A780B">
        <w:rPr>
          <w:vertAlign w:val="subscript"/>
        </w:rPr>
        <w:t>/п</w:t>
      </w:r>
      <w:r w:rsidR="009021D5" w:rsidRPr="001E0817">
        <w:t> </w:t>
      </w:r>
      <w:r w:rsidRPr="000A780B">
        <w:t>+</w:t>
      </w:r>
      <w:r w:rsidR="009021D5">
        <w:t> </w:t>
      </w:r>
      <w:r w:rsidRPr="000A780B">
        <w:t>СБ</w:t>
      </w:r>
      <w:r w:rsidR="009021D5">
        <w:t> </w:t>
      </w:r>
      <w:r w:rsidRPr="000A780B">
        <w:t>+</w:t>
      </w:r>
      <w:r w:rsidR="009021D5">
        <w:t> </w:t>
      </w:r>
      <w:r w:rsidRPr="000A780B">
        <w:t>СДПВ,</w:t>
      </w:r>
    </w:p>
    <w:p w14:paraId="61683781" w14:textId="77777777" w:rsidR="00ED331C" w:rsidRDefault="00ED331C" w:rsidP="00EA4B61"/>
    <w:p w14:paraId="48BCC88B" w14:textId="42EEDB6F" w:rsidR="003B74E3" w:rsidRPr="000A780B" w:rsidRDefault="003B74E3" w:rsidP="006D2859">
      <w:pPr>
        <w:tabs>
          <w:tab w:val="left" w:pos="567"/>
        </w:tabs>
      </w:pPr>
      <w:r w:rsidRPr="000A780B">
        <w:t>де</w:t>
      </w:r>
      <w:r w:rsidR="00F54A74" w:rsidRPr="00FC0DB9">
        <w:t xml:space="preserve"> </w:t>
      </w:r>
      <w:r w:rsidR="00ED331C">
        <w:tab/>
      </w:r>
      <w:proofErr w:type="spellStart"/>
      <w:r w:rsidRPr="000A780B">
        <w:t>Р</w:t>
      </w:r>
      <w:r w:rsidRPr="000A780B">
        <w:rPr>
          <w:vertAlign w:val="subscript"/>
        </w:rPr>
        <w:t>кор</w:t>
      </w:r>
      <w:proofErr w:type="spellEnd"/>
      <w:r w:rsidRPr="000A780B">
        <w:rPr>
          <w:vertAlign w:val="subscript"/>
        </w:rPr>
        <w:t>/п</w:t>
      </w:r>
      <w:r w:rsidRPr="000A780B">
        <w:t xml:space="preserve"> – позитивний результат від коригування на НКР;</w:t>
      </w:r>
    </w:p>
    <w:p w14:paraId="0D666314" w14:textId="77777777" w:rsidR="003B74E3" w:rsidRPr="000A780B" w:rsidRDefault="003B74E3" w:rsidP="0036576F">
      <w:pPr>
        <w:ind w:firstLine="567"/>
      </w:pPr>
      <w:r w:rsidRPr="000A780B">
        <w:t>СБ – субординований борг кредитної спілки, на який надано дозвіл Національного банку;</w:t>
      </w:r>
    </w:p>
    <w:p w14:paraId="2BF39CEE" w14:textId="60651188" w:rsidR="003B74E3" w:rsidRPr="000A780B" w:rsidRDefault="003B74E3" w:rsidP="0036576F">
      <w:pPr>
        <w:ind w:firstLine="567"/>
      </w:pPr>
      <w:r w:rsidRPr="000A780B">
        <w:t xml:space="preserve">СДПВ </w:t>
      </w:r>
      <w:r w:rsidR="00ED331C">
        <w:t>–</w:t>
      </w:r>
      <w:r w:rsidRPr="000A780B">
        <w:t xml:space="preserve"> строкові додаткові пайові внески.</w:t>
      </w:r>
    </w:p>
    <w:p w14:paraId="6DD4159B" w14:textId="77777777" w:rsidR="008F5E6D" w:rsidRPr="000A780B" w:rsidRDefault="008F5E6D" w:rsidP="0036576F">
      <w:pPr>
        <w:ind w:firstLine="567"/>
      </w:pPr>
      <w:bookmarkStart w:id="18" w:name="n226"/>
      <w:bookmarkStart w:id="19" w:name="n227"/>
      <w:bookmarkStart w:id="20" w:name="n230"/>
      <w:bookmarkStart w:id="21" w:name="n232"/>
      <w:bookmarkStart w:id="22" w:name="n346"/>
      <w:bookmarkStart w:id="23" w:name="n347"/>
      <w:bookmarkStart w:id="24" w:name="n348"/>
      <w:bookmarkStart w:id="25" w:name="n349"/>
      <w:bookmarkStart w:id="26" w:name="n350"/>
      <w:bookmarkStart w:id="27" w:name="n351"/>
      <w:bookmarkStart w:id="28" w:name="n352"/>
      <w:bookmarkStart w:id="29" w:name="n353"/>
      <w:bookmarkStart w:id="30" w:name="n354"/>
      <w:bookmarkStart w:id="31" w:name="n355"/>
      <w:bookmarkStart w:id="32" w:name="n356"/>
      <w:bookmarkStart w:id="33" w:name="n35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392A400" w14:textId="205E70F0" w:rsidR="00324F2A" w:rsidRPr="000A780B" w:rsidRDefault="000B41BA" w:rsidP="006D2859">
      <w:pPr>
        <w:pStyle w:val="2"/>
        <w:spacing w:before="0" w:after="0"/>
        <w:jc w:val="center"/>
        <w:rPr>
          <w:rFonts w:ascii="Times New Roman" w:hAnsi="Times New Roman"/>
          <w:b w:val="0"/>
          <w:i w:val="0"/>
          <w:lang w:eastAsia="ru-RU"/>
        </w:rPr>
      </w:pPr>
      <w:r>
        <w:rPr>
          <w:rFonts w:ascii="Times New Roman" w:hAnsi="Times New Roman"/>
          <w:b w:val="0"/>
          <w:i w:val="0"/>
          <w:lang w:eastAsia="ru-RU"/>
        </w:rPr>
        <w:t>4</w:t>
      </w:r>
      <w:r w:rsidR="00324F2A" w:rsidRPr="000A780B">
        <w:rPr>
          <w:rFonts w:ascii="Times New Roman" w:hAnsi="Times New Roman"/>
          <w:b w:val="0"/>
          <w:i w:val="0"/>
          <w:lang w:eastAsia="ru-RU"/>
        </w:rPr>
        <w:t xml:space="preserve">. </w:t>
      </w:r>
      <w:r w:rsidR="00D76429">
        <w:rPr>
          <w:rFonts w:ascii="Times New Roman" w:hAnsi="Times New Roman"/>
          <w:b w:val="0"/>
          <w:i w:val="0"/>
          <w:lang w:eastAsia="ru-RU"/>
        </w:rPr>
        <w:t>Порядок</w:t>
      </w:r>
      <w:r w:rsidR="00324F2A" w:rsidRPr="000A780B">
        <w:rPr>
          <w:rFonts w:ascii="Times New Roman" w:hAnsi="Times New Roman"/>
          <w:b w:val="0"/>
          <w:i w:val="0"/>
          <w:lang w:eastAsia="ru-RU"/>
        </w:rPr>
        <w:t xml:space="preserve"> включення строкових додаткових пайових внесків</w:t>
      </w:r>
      <w:r w:rsidR="00ED331C">
        <w:rPr>
          <w:rFonts w:ascii="Times New Roman" w:hAnsi="Times New Roman"/>
          <w:b w:val="0"/>
          <w:i w:val="0"/>
          <w:lang w:eastAsia="ru-RU"/>
        </w:rPr>
        <w:br/>
      </w:r>
      <w:r w:rsidR="00324F2A" w:rsidRPr="000A780B">
        <w:rPr>
          <w:rFonts w:ascii="Times New Roman" w:hAnsi="Times New Roman"/>
          <w:b w:val="0"/>
          <w:i w:val="0"/>
          <w:lang w:eastAsia="ru-RU"/>
        </w:rPr>
        <w:t xml:space="preserve"> до регулятивного капіталу кредитної спілки</w:t>
      </w:r>
    </w:p>
    <w:p w14:paraId="5BAA7987" w14:textId="77777777" w:rsidR="00324F2A" w:rsidRPr="000A780B" w:rsidRDefault="00324F2A" w:rsidP="00D10980">
      <w:pPr>
        <w:rPr>
          <w:lang w:eastAsia="ru-RU"/>
        </w:rPr>
      </w:pPr>
    </w:p>
    <w:p w14:paraId="7B10EC7E" w14:textId="3EE0B89C" w:rsidR="00324F2A" w:rsidRPr="000A780B" w:rsidRDefault="00D10980" w:rsidP="0036576F">
      <w:pPr>
        <w:pStyle w:val="af4"/>
        <w:numPr>
          <w:ilvl w:val="0"/>
          <w:numId w:val="3"/>
        </w:numPr>
        <w:spacing w:after="160"/>
        <w:ind w:left="0" w:firstLine="567"/>
      </w:pPr>
      <w:r w:rsidRPr="000A780B">
        <w:t> </w:t>
      </w:r>
      <w:r w:rsidR="00324F2A" w:rsidRPr="000A780B">
        <w:t>Кредитна спілка має право включити строкові додаткові пайові внески</w:t>
      </w:r>
      <w:r w:rsidR="00285446">
        <w:t>, внесені на строк не</w:t>
      </w:r>
      <w:r w:rsidR="00590B57">
        <w:t xml:space="preserve"> </w:t>
      </w:r>
      <w:r w:rsidR="00285446">
        <w:t>менше п’яти років,</w:t>
      </w:r>
      <w:r w:rsidR="00324F2A" w:rsidRPr="000A780B">
        <w:t xml:space="preserve"> до регулятивного капіталу для цілей дотримання нормативів достатності</w:t>
      </w:r>
      <w:r w:rsidR="00360962" w:rsidRPr="000A780B">
        <w:t xml:space="preserve"> </w:t>
      </w:r>
      <w:r w:rsidR="00324F2A" w:rsidRPr="000A780B">
        <w:t xml:space="preserve">регулятивного капіталу (Н1), </w:t>
      </w:r>
      <w:r w:rsidR="00324F2A" w:rsidRPr="000A780B">
        <w:rPr>
          <w:rFonts w:eastAsia="Times New Roman"/>
        </w:rPr>
        <w:t>достатності капіталу першого рівня (Н2),</w:t>
      </w:r>
      <w:r w:rsidR="00324F2A" w:rsidRPr="000A780B">
        <w:t xml:space="preserve"> максимального розміру кредитного ризику (Н3), великих кредитних ризиків (Н4), </w:t>
      </w:r>
      <w:r w:rsidR="00070C30">
        <w:t>лімітів</w:t>
      </w:r>
      <w:r w:rsidR="00324F2A" w:rsidRPr="000A780B">
        <w:t xml:space="preserve"> кредитного ризику за операціями з пов’язаними з кредитною спілкою особами (Н5) </w:t>
      </w:r>
      <w:r w:rsidR="00AA7B24">
        <w:t>за умов</w:t>
      </w:r>
      <w:r w:rsidR="00324F2A" w:rsidRPr="000A780B">
        <w:t>:</w:t>
      </w:r>
    </w:p>
    <w:p w14:paraId="534DA252" w14:textId="77777777" w:rsidR="00324F2A" w:rsidRPr="000A780B" w:rsidRDefault="00324F2A" w:rsidP="0036576F">
      <w:pPr>
        <w:pStyle w:val="af4"/>
        <w:spacing w:after="160"/>
        <w:ind w:left="709" w:firstLine="567"/>
      </w:pPr>
    </w:p>
    <w:p w14:paraId="64590A10" w14:textId="508EAFA6" w:rsidR="00324F2A" w:rsidRPr="000A780B" w:rsidRDefault="00D10980" w:rsidP="0036576F">
      <w:pPr>
        <w:pStyle w:val="af4"/>
        <w:numPr>
          <w:ilvl w:val="0"/>
          <w:numId w:val="14"/>
        </w:numPr>
        <w:ind w:left="0" w:firstLine="567"/>
        <w:rPr>
          <w:rFonts w:eastAsiaTheme="minorHAnsi"/>
          <w:color w:val="000000"/>
          <w:lang w:eastAsia="en-US"/>
        </w:rPr>
      </w:pPr>
      <w:r w:rsidRPr="000A780B">
        <w:rPr>
          <w:rFonts w:eastAsiaTheme="minorHAnsi"/>
          <w:color w:val="000000"/>
          <w:lang w:eastAsia="en-US"/>
        </w:rPr>
        <w:t> </w:t>
      </w:r>
      <w:r w:rsidR="007611E6" w:rsidRPr="000A780B">
        <w:rPr>
          <w:rFonts w:eastAsiaTheme="minorHAnsi"/>
          <w:color w:val="000000"/>
          <w:lang w:eastAsia="en-US"/>
        </w:rPr>
        <w:t>отриман</w:t>
      </w:r>
      <w:r w:rsidR="00AA7B24">
        <w:rPr>
          <w:rFonts w:eastAsiaTheme="minorHAnsi"/>
          <w:color w:val="000000"/>
          <w:lang w:eastAsia="en-US"/>
        </w:rPr>
        <w:t>ня</w:t>
      </w:r>
      <w:r w:rsidR="007611E6" w:rsidRPr="000A780B">
        <w:rPr>
          <w:rFonts w:eastAsiaTheme="minorHAnsi"/>
          <w:color w:val="000000"/>
          <w:lang w:eastAsia="en-US"/>
        </w:rPr>
        <w:t xml:space="preserve"> дозв</w:t>
      </w:r>
      <w:r w:rsidR="00AA7B24">
        <w:rPr>
          <w:rFonts w:eastAsiaTheme="minorHAnsi"/>
          <w:color w:val="000000"/>
          <w:lang w:eastAsia="en-US"/>
        </w:rPr>
        <w:t>о</w:t>
      </w:r>
      <w:r w:rsidR="007611E6" w:rsidRPr="000A780B">
        <w:rPr>
          <w:rFonts w:eastAsiaTheme="minorHAnsi"/>
          <w:color w:val="000000"/>
          <w:lang w:eastAsia="en-US"/>
        </w:rPr>
        <w:t>л</w:t>
      </w:r>
      <w:r w:rsidR="00AA7B24">
        <w:rPr>
          <w:rFonts w:eastAsiaTheme="minorHAnsi"/>
          <w:color w:val="000000"/>
          <w:lang w:eastAsia="en-US"/>
        </w:rPr>
        <w:t>у</w:t>
      </w:r>
      <w:r w:rsidR="007611E6" w:rsidRPr="000A780B">
        <w:rPr>
          <w:rFonts w:eastAsiaTheme="minorHAnsi"/>
          <w:color w:val="000000"/>
          <w:lang w:eastAsia="en-US"/>
        </w:rPr>
        <w:t xml:space="preserve"> Національного банку </w:t>
      </w:r>
      <w:r w:rsidR="00324F2A" w:rsidRPr="000A780B">
        <w:rPr>
          <w:rFonts w:eastAsiaTheme="minorHAnsi"/>
          <w:color w:val="000000"/>
          <w:lang w:eastAsia="en-US"/>
        </w:rPr>
        <w:t xml:space="preserve">на включення </w:t>
      </w:r>
      <w:r w:rsidR="00A00FD3" w:rsidRPr="000A780B">
        <w:rPr>
          <w:rFonts w:eastAsiaTheme="minorHAnsi"/>
          <w:color w:val="000000"/>
          <w:lang w:eastAsia="en-US"/>
        </w:rPr>
        <w:t xml:space="preserve">відповідних </w:t>
      </w:r>
      <w:r w:rsidR="00324F2A" w:rsidRPr="000A780B">
        <w:t>строкових додаткових пайових внесків</w:t>
      </w:r>
      <w:r w:rsidR="00324F2A" w:rsidRPr="000A780B">
        <w:rPr>
          <w:rFonts w:eastAsiaTheme="minorHAnsi"/>
          <w:color w:val="000000"/>
          <w:lang w:eastAsia="en-US"/>
        </w:rPr>
        <w:t xml:space="preserve"> до регулятивного капіталу кредитної спілки;</w:t>
      </w:r>
    </w:p>
    <w:p w14:paraId="46E405B1" w14:textId="77777777" w:rsidR="00324F2A" w:rsidRPr="000A780B" w:rsidRDefault="00324F2A" w:rsidP="0036576F">
      <w:pPr>
        <w:pStyle w:val="af4"/>
        <w:ind w:left="709" w:firstLine="567"/>
        <w:rPr>
          <w:rFonts w:eastAsiaTheme="minorHAnsi"/>
          <w:color w:val="000000"/>
          <w:lang w:eastAsia="en-US"/>
        </w:rPr>
      </w:pPr>
    </w:p>
    <w:p w14:paraId="34BB3723" w14:textId="1B4B2F7C" w:rsidR="00324F2A" w:rsidRPr="000A780B" w:rsidRDefault="00D10980" w:rsidP="0036576F">
      <w:pPr>
        <w:pStyle w:val="af4"/>
        <w:numPr>
          <w:ilvl w:val="0"/>
          <w:numId w:val="14"/>
        </w:numPr>
        <w:spacing w:after="160"/>
        <w:ind w:left="0" w:firstLine="567"/>
        <w:rPr>
          <w:rFonts w:eastAsiaTheme="minorHAnsi"/>
          <w:color w:val="000000"/>
          <w:lang w:eastAsia="en-US"/>
        </w:rPr>
      </w:pPr>
      <w:r w:rsidRPr="000A780B">
        <w:lastRenderedPageBreak/>
        <w:t> </w:t>
      </w:r>
      <w:r w:rsidR="00324F2A" w:rsidRPr="000A780B">
        <w:t xml:space="preserve">залучення </w:t>
      </w:r>
      <w:r w:rsidR="00705451">
        <w:t xml:space="preserve">таких </w:t>
      </w:r>
      <w:r w:rsidR="00324F2A" w:rsidRPr="000A780B">
        <w:t xml:space="preserve">строкових додаткових пайових внесків </w:t>
      </w:r>
      <w:r w:rsidR="00324F2A" w:rsidRPr="000A780B">
        <w:rPr>
          <w:rFonts w:eastAsiaTheme="minorHAnsi"/>
          <w:color w:val="000000"/>
          <w:lang w:eastAsia="en-US"/>
        </w:rPr>
        <w:t>відповіда</w:t>
      </w:r>
      <w:r w:rsidR="00780A84">
        <w:rPr>
          <w:rFonts w:eastAsiaTheme="minorHAnsi"/>
          <w:color w:val="000000"/>
          <w:lang w:eastAsia="en-US"/>
        </w:rPr>
        <w:t>є</w:t>
      </w:r>
      <w:r w:rsidR="00324F2A" w:rsidRPr="000A780B">
        <w:rPr>
          <w:rFonts w:eastAsiaTheme="minorHAnsi"/>
          <w:color w:val="000000"/>
          <w:lang w:eastAsia="en-US"/>
        </w:rPr>
        <w:t xml:space="preserve"> вимогам, визначеним в пункті </w:t>
      </w:r>
      <w:r w:rsidR="00624E1A" w:rsidRPr="00FC0DB9">
        <w:rPr>
          <w:rFonts w:eastAsiaTheme="minorHAnsi"/>
          <w:color w:val="000000"/>
          <w:lang w:eastAsia="en-US"/>
        </w:rPr>
        <w:t>20</w:t>
      </w:r>
      <w:r w:rsidR="00070C30" w:rsidRPr="000A780B">
        <w:rPr>
          <w:rFonts w:eastAsiaTheme="minorHAnsi"/>
          <w:color w:val="000000"/>
          <w:lang w:eastAsia="en-US"/>
        </w:rPr>
        <w:t xml:space="preserve"> </w:t>
      </w:r>
      <w:r w:rsidR="000B41BA">
        <w:rPr>
          <w:rFonts w:eastAsiaTheme="minorHAnsi"/>
          <w:color w:val="000000"/>
          <w:lang w:eastAsia="en-US"/>
        </w:rPr>
        <w:t>глави 4 розділу ІІ</w:t>
      </w:r>
      <w:r w:rsidR="00324F2A" w:rsidRPr="000A780B">
        <w:rPr>
          <w:rFonts w:eastAsiaTheme="minorHAnsi"/>
          <w:color w:val="000000"/>
          <w:lang w:eastAsia="en-US"/>
        </w:rPr>
        <w:t xml:space="preserve"> цього Положення, для врахування коштів </w:t>
      </w:r>
      <w:r w:rsidR="00705451">
        <w:rPr>
          <w:rFonts w:eastAsiaTheme="minorHAnsi"/>
          <w:color w:val="000000"/>
          <w:lang w:eastAsia="en-US"/>
        </w:rPr>
        <w:t xml:space="preserve">відповідних </w:t>
      </w:r>
      <w:r w:rsidR="00324F2A" w:rsidRPr="000A780B">
        <w:t>строкових додаткових пайових внесків</w:t>
      </w:r>
      <w:r w:rsidR="00324F2A" w:rsidRPr="000A780B">
        <w:rPr>
          <w:rFonts w:eastAsiaTheme="minorHAnsi"/>
          <w:color w:val="000000"/>
          <w:lang w:eastAsia="en-US"/>
        </w:rPr>
        <w:t xml:space="preserve"> до регулятивного капіталу кредитної спілки.</w:t>
      </w:r>
    </w:p>
    <w:p w14:paraId="0D3EF968" w14:textId="77777777" w:rsidR="00324F2A" w:rsidRPr="000A780B" w:rsidRDefault="00324F2A" w:rsidP="0036576F">
      <w:pPr>
        <w:pStyle w:val="af4"/>
        <w:spacing w:after="160"/>
        <w:ind w:left="709" w:firstLine="567"/>
        <w:rPr>
          <w:rFonts w:eastAsiaTheme="minorHAnsi"/>
          <w:color w:val="000000"/>
          <w:lang w:eastAsia="en-US"/>
        </w:rPr>
      </w:pPr>
    </w:p>
    <w:p w14:paraId="43F2CD65" w14:textId="387D5E97" w:rsidR="00324F2A" w:rsidRPr="000A780B" w:rsidRDefault="00D10980" w:rsidP="0036576F">
      <w:pPr>
        <w:pStyle w:val="af4"/>
        <w:numPr>
          <w:ilvl w:val="0"/>
          <w:numId w:val="3"/>
        </w:numPr>
        <w:ind w:left="0" w:firstLine="567"/>
      </w:pPr>
      <w:r w:rsidRPr="000A780B">
        <w:t> </w:t>
      </w:r>
      <w:r w:rsidR="00FA1ECB">
        <w:t>Кошти</w:t>
      </w:r>
      <w:r w:rsidR="00FE39D2">
        <w:t xml:space="preserve"> строкових додаткових </w:t>
      </w:r>
      <w:r w:rsidR="00FA1ECB" w:rsidRPr="005D097A">
        <w:t xml:space="preserve">пайових внесків </w:t>
      </w:r>
      <w:r w:rsidR="004F4B3C">
        <w:t xml:space="preserve">можуть </w:t>
      </w:r>
      <w:proofErr w:type="spellStart"/>
      <w:r w:rsidR="00780A84">
        <w:t>у</w:t>
      </w:r>
      <w:r w:rsidR="00FA1ECB" w:rsidRPr="009F23A0">
        <w:t>рах</w:t>
      </w:r>
      <w:r w:rsidR="00FA1ECB">
        <w:t>о</w:t>
      </w:r>
      <w:r w:rsidR="00FA1ECB" w:rsidRPr="009F23A0">
        <w:t>в</w:t>
      </w:r>
      <w:r w:rsidR="00FA1ECB">
        <w:t>у</w:t>
      </w:r>
      <w:r w:rsidR="008B63B2">
        <w:rPr>
          <w:lang w:val="ru-RU"/>
        </w:rPr>
        <w:t>вати</w:t>
      </w:r>
      <w:proofErr w:type="spellEnd"/>
      <w:r w:rsidR="00FA1ECB">
        <w:t>ся</w:t>
      </w:r>
      <w:r w:rsidR="00FA1ECB" w:rsidRPr="005D097A">
        <w:t xml:space="preserve"> до регулятивного к</w:t>
      </w:r>
      <w:r w:rsidR="00FE39D2">
        <w:t xml:space="preserve">апіталу кредитної спілки </w:t>
      </w:r>
      <w:r w:rsidR="007611E6">
        <w:t xml:space="preserve">за умови дотримання </w:t>
      </w:r>
      <w:r w:rsidR="00324F2A" w:rsidRPr="000A780B">
        <w:t>таки</w:t>
      </w:r>
      <w:r w:rsidR="007611E6">
        <w:t>х</w:t>
      </w:r>
      <w:r w:rsidR="00324F2A" w:rsidRPr="000A780B">
        <w:t xml:space="preserve"> вимог:</w:t>
      </w:r>
    </w:p>
    <w:p w14:paraId="54BE6186" w14:textId="77777777" w:rsidR="00324F2A" w:rsidRPr="000A780B" w:rsidRDefault="00324F2A" w:rsidP="0036576F">
      <w:pPr>
        <w:pStyle w:val="af4"/>
        <w:ind w:left="709" w:firstLine="567"/>
      </w:pPr>
    </w:p>
    <w:p w14:paraId="26B0369C" w14:textId="7AAA4A95"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1)</w:t>
      </w:r>
      <w:r w:rsidR="00D10980" w:rsidRPr="000A780B">
        <w:rPr>
          <w:rFonts w:eastAsiaTheme="minorHAnsi"/>
          <w:color w:val="000000"/>
          <w:lang w:eastAsia="en-US"/>
        </w:rPr>
        <w:t> </w:t>
      </w:r>
      <w:r w:rsidRPr="000A780B">
        <w:rPr>
          <w:rFonts w:eastAsiaTheme="minorHAnsi"/>
          <w:color w:val="000000"/>
          <w:lang w:eastAsia="en-US"/>
        </w:rPr>
        <w:t xml:space="preserve">кошти на умовах </w:t>
      </w:r>
      <w:r w:rsidRPr="000A780B">
        <w:t>строкових додаткових пайових внесків</w:t>
      </w:r>
      <w:r w:rsidRPr="000A780B">
        <w:rPr>
          <w:rFonts w:eastAsiaTheme="minorHAnsi"/>
          <w:color w:val="000000"/>
          <w:lang w:eastAsia="en-US"/>
        </w:rPr>
        <w:t xml:space="preserve"> залучаються на визначений строк, але не </w:t>
      </w:r>
      <w:r w:rsidR="00964643" w:rsidRPr="000A780B">
        <w:rPr>
          <w:rFonts w:eastAsiaTheme="minorHAnsi"/>
          <w:color w:val="000000"/>
          <w:lang w:eastAsia="en-US"/>
        </w:rPr>
        <w:t xml:space="preserve">менший </w:t>
      </w:r>
      <w:r w:rsidRPr="000A780B">
        <w:rPr>
          <w:rFonts w:eastAsiaTheme="minorHAnsi"/>
          <w:color w:val="000000"/>
          <w:lang w:eastAsia="en-US"/>
        </w:rPr>
        <w:t>ніж п</w:t>
      </w:r>
      <w:r w:rsidR="00FD6CE5">
        <w:rPr>
          <w:rFonts w:eastAsiaTheme="minorHAnsi"/>
          <w:color w:val="000000"/>
          <w:lang w:eastAsia="en-US"/>
        </w:rPr>
        <w:t>’</w:t>
      </w:r>
      <w:r w:rsidRPr="000A780B">
        <w:rPr>
          <w:rFonts w:eastAsiaTheme="minorHAnsi"/>
          <w:color w:val="000000"/>
          <w:lang w:eastAsia="en-US"/>
        </w:rPr>
        <w:t>ять років;</w:t>
      </w:r>
    </w:p>
    <w:p w14:paraId="512BCBD9" w14:textId="77777777" w:rsidR="00324F2A" w:rsidRPr="000A780B" w:rsidRDefault="00324F2A" w:rsidP="0036576F">
      <w:pPr>
        <w:ind w:firstLine="567"/>
        <w:rPr>
          <w:rFonts w:eastAsiaTheme="minorHAnsi"/>
          <w:color w:val="000000"/>
          <w:lang w:eastAsia="en-US"/>
        </w:rPr>
      </w:pPr>
    </w:p>
    <w:p w14:paraId="1838211F" w14:textId="72ABEA8A"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2</w:t>
      </w:r>
      <w:r w:rsidR="00112532" w:rsidRPr="000A780B">
        <w:rPr>
          <w:rFonts w:eastAsiaTheme="minorHAnsi"/>
          <w:color w:val="000000"/>
          <w:lang w:eastAsia="en-US"/>
        </w:rPr>
        <w:t>) </w:t>
      </w:r>
      <w:r w:rsidRPr="000A780B">
        <w:rPr>
          <w:rFonts w:eastAsiaTheme="minorHAnsi"/>
          <w:color w:val="000000"/>
          <w:lang w:eastAsia="en-US"/>
        </w:rPr>
        <w:t xml:space="preserve">статутом кредитної спілки передбачено залучення </w:t>
      </w:r>
      <w:r w:rsidR="003C6B53" w:rsidRPr="000A780B">
        <w:rPr>
          <w:rFonts w:eastAsiaTheme="minorHAnsi"/>
          <w:color w:val="000000"/>
          <w:lang w:eastAsia="en-US"/>
        </w:rPr>
        <w:t xml:space="preserve">відповідних </w:t>
      </w:r>
      <w:r w:rsidRPr="000A780B">
        <w:rPr>
          <w:rFonts w:eastAsiaTheme="minorHAnsi"/>
          <w:color w:val="000000"/>
          <w:lang w:eastAsia="en-US"/>
        </w:rPr>
        <w:t>строкових додаткових пайових внесків</w:t>
      </w:r>
      <w:r w:rsidR="003C6B53" w:rsidRPr="000A780B">
        <w:rPr>
          <w:rFonts w:eastAsiaTheme="minorHAnsi"/>
          <w:color w:val="000000"/>
          <w:lang w:eastAsia="en-US"/>
        </w:rPr>
        <w:t xml:space="preserve"> </w:t>
      </w:r>
      <w:r w:rsidR="00F25883">
        <w:rPr>
          <w:rFonts w:eastAsiaTheme="minorHAnsi"/>
          <w:color w:val="000000"/>
          <w:lang w:eastAsia="en-US"/>
        </w:rPr>
        <w:t>і</w:t>
      </w:r>
      <w:r w:rsidR="003C6B53" w:rsidRPr="000A780B">
        <w:rPr>
          <w:rFonts w:eastAsiaTheme="minorHAnsi"/>
          <w:color w:val="000000"/>
          <w:lang w:eastAsia="en-US"/>
        </w:rPr>
        <w:t>з визначеним строком</w:t>
      </w:r>
      <w:r w:rsidR="00A00FD3" w:rsidRPr="000A780B">
        <w:rPr>
          <w:rFonts w:eastAsiaTheme="minorHAnsi"/>
          <w:color w:val="000000"/>
          <w:lang w:eastAsia="en-US"/>
        </w:rPr>
        <w:t xml:space="preserve">, але </w:t>
      </w:r>
      <w:r w:rsidRPr="000A780B">
        <w:rPr>
          <w:rFonts w:eastAsiaTheme="minorHAnsi"/>
          <w:color w:val="000000"/>
          <w:lang w:eastAsia="en-US"/>
        </w:rPr>
        <w:t xml:space="preserve">не </w:t>
      </w:r>
      <w:r w:rsidR="00964643" w:rsidRPr="000A780B">
        <w:rPr>
          <w:rFonts w:eastAsiaTheme="minorHAnsi"/>
          <w:color w:val="000000"/>
          <w:lang w:eastAsia="en-US"/>
        </w:rPr>
        <w:t xml:space="preserve">меншим </w:t>
      </w:r>
      <w:r w:rsidRPr="000A780B">
        <w:rPr>
          <w:rFonts w:eastAsiaTheme="minorHAnsi"/>
          <w:color w:val="000000"/>
          <w:lang w:eastAsia="en-US"/>
        </w:rPr>
        <w:t>ніж п’ять років;</w:t>
      </w:r>
    </w:p>
    <w:p w14:paraId="3C5B5B35" w14:textId="77777777" w:rsidR="00324F2A" w:rsidRPr="000A780B" w:rsidRDefault="00324F2A" w:rsidP="0036576F">
      <w:pPr>
        <w:ind w:firstLine="567"/>
        <w:rPr>
          <w:rFonts w:eastAsiaTheme="minorHAnsi"/>
          <w:color w:val="000000"/>
          <w:lang w:eastAsia="en-US"/>
        </w:rPr>
      </w:pPr>
    </w:p>
    <w:p w14:paraId="17C6DBE5" w14:textId="1D91E34B" w:rsidR="00324F2A" w:rsidRPr="000A780B" w:rsidRDefault="00112532" w:rsidP="0036576F">
      <w:pPr>
        <w:ind w:firstLine="567"/>
        <w:rPr>
          <w:rFonts w:eastAsiaTheme="minorHAnsi"/>
          <w:color w:val="000000"/>
          <w:lang w:eastAsia="en-US"/>
        </w:rPr>
      </w:pPr>
      <w:r w:rsidRPr="000A780B">
        <w:rPr>
          <w:rFonts w:eastAsiaTheme="minorHAnsi"/>
          <w:color w:val="000000"/>
          <w:lang w:eastAsia="en-US"/>
        </w:rPr>
        <w:t>3) </w:t>
      </w:r>
      <w:r w:rsidR="00324F2A" w:rsidRPr="000A780B">
        <w:rPr>
          <w:rFonts w:eastAsiaTheme="minorHAnsi"/>
          <w:color w:val="000000"/>
          <w:lang w:eastAsia="en-US"/>
        </w:rPr>
        <w:t>дострокове повернення строкового додаткового пайового внеску не дозволяється</w:t>
      </w:r>
      <w:r w:rsidR="00D76429">
        <w:rPr>
          <w:rFonts w:eastAsiaTheme="minorHAnsi"/>
          <w:color w:val="000000"/>
          <w:lang w:eastAsia="en-US"/>
        </w:rPr>
        <w:t xml:space="preserve"> статутом та внутрішніми документами кредитної спілки</w:t>
      </w:r>
      <w:r w:rsidR="00324F2A" w:rsidRPr="000A780B">
        <w:rPr>
          <w:rFonts w:eastAsiaTheme="minorHAnsi"/>
          <w:color w:val="000000"/>
          <w:lang w:eastAsia="en-US"/>
        </w:rPr>
        <w:t>;</w:t>
      </w:r>
    </w:p>
    <w:p w14:paraId="42EE9949" w14:textId="77777777" w:rsidR="00324F2A" w:rsidRPr="000A780B" w:rsidRDefault="00324F2A" w:rsidP="0036576F">
      <w:pPr>
        <w:ind w:firstLine="567"/>
        <w:rPr>
          <w:rFonts w:eastAsiaTheme="minorHAnsi"/>
          <w:color w:val="000000"/>
          <w:lang w:eastAsia="en-US"/>
        </w:rPr>
      </w:pPr>
    </w:p>
    <w:p w14:paraId="567B6F18" w14:textId="00152877"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4)</w:t>
      </w:r>
      <w:r w:rsidR="00D10980" w:rsidRPr="000A780B">
        <w:rPr>
          <w:rFonts w:eastAsiaTheme="minorHAnsi"/>
          <w:color w:val="000000"/>
          <w:lang w:eastAsia="en-US"/>
        </w:rPr>
        <w:t> </w:t>
      </w:r>
      <w:r w:rsidRPr="000A780B">
        <w:rPr>
          <w:rFonts w:eastAsiaTheme="minorHAnsi"/>
          <w:color w:val="000000"/>
          <w:lang w:eastAsia="en-US"/>
        </w:rPr>
        <w:t>кредитна спілка отримала письмове запевнення члена кредитної спілки</w:t>
      </w:r>
      <w:r w:rsidR="00F25883">
        <w:rPr>
          <w:rFonts w:eastAsiaTheme="minorHAnsi"/>
          <w:color w:val="000000"/>
          <w:lang w:eastAsia="en-US"/>
        </w:rPr>
        <w:t xml:space="preserve"> про те</w:t>
      </w:r>
      <w:r w:rsidRPr="000A780B">
        <w:rPr>
          <w:rFonts w:eastAsiaTheme="minorHAnsi"/>
          <w:color w:val="000000"/>
          <w:lang w:eastAsia="en-US"/>
        </w:rPr>
        <w:t>, що він ознайомлений з умовами залучення та повернення строкових додаткових пайових внесків;</w:t>
      </w:r>
    </w:p>
    <w:p w14:paraId="5861C2EF" w14:textId="77777777" w:rsidR="00324F2A" w:rsidRPr="000A780B" w:rsidRDefault="00324F2A" w:rsidP="0036576F">
      <w:pPr>
        <w:ind w:firstLine="567"/>
        <w:rPr>
          <w:rFonts w:eastAsiaTheme="minorHAnsi"/>
          <w:color w:val="000000"/>
          <w:lang w:eastAsia="en-US"/>
        </w:rPr>
      </w:pPr>
    </w:p>
    <w:p w14:paraId="39803526" w14:textId="2849AF23"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5)</w:t>
      </w:r>
      <w:r w:rsidR="00D10980" w:rsidRPr="000A780B">
        <w:rPr>
          <w:rFonts w:eastAsiaTheme="minorHAnsi"/>
          <w:color w:val="000000"/>
          <w:lang w:eastAsia="en-US"/>
        </w:rPr>
        <w:t> </w:t>
      </w:r>
      <w:r w:rsidR="00EA4FC7" w:rsidRPr="000A780B">
        <w:rPr>
          <w:rFonts w:eastAsiaTheme="minorHAnsi"/>
          <w:color w:val="000000"/>
          <w:lang w:eastAsia="en-US"/>
        </w:rPr>
        <w:t>кредитна спілка отримала письмове запевнення члена кредитної спілки</w:t>
      </w:r>
      <w:r w:rsidR="00B7657B">
        <w:rPr>
          <w:rFonts w:eastAsiaTheme="minorHAnsi"/>
          <w:color w:val="000000"/>
          <w:lang w:eastAsia="en-US"/>
        </w:rPr>
        <w:t xml:space="preserve"> про те</w:t>
      </w:r>
      <w:r w:rsidR="00EA4FC7" w:rsidRPr="000A780B">
        <w:rPr>
          <w:rFonts w:eastAsiaTheme="minorHAnsi"/>
          <w:color w:val="000000"/>
          <w:lang w:eastAsia="en-US"/>
        </w:rPr>
        <w:t xml:space="preserve">, що </w:t>
      </w:r>
      <w:r w:rsidRPr="000A780B">
        <w:rPr>
          <w:rFonts w:eastAsiaTheme="minorHAnsi"/>
          <w:color w:val="000000"/>
          <w:lang w:eastAsia="en-US"/>
        </w:rPr>
        <w:t xml:space="preserve">кошти, які залучаються на умовах </w:t>
      </w:r>
      <w:r w:rsidRPr="000A780B">
        <w:t>строкових додаткових пайових внесків</w:t>
      </w:r>
      <w:r w:rsidRPr="000A780B">
        <w:rPr>
          <w:rFonts w:eastAsiaTheme="minorHAnsi"/>
          <w:color w:val="000000"/>
          <w:lang w:eastAsia="en-US"/>
        </w:rPr>
        <w:t xml:space="preserve">, є власними коштами </w:t>
      </w:r>
      <w:r w:rsidR="00964643" w:rsidRPr="000A780B">
        <w:rPr>
          <w:rFonts w:eastAsiaTheme="minorHAnsi"/>
          <w:color w:val="000000"/>
          <w:lang w:eastAsia="en-US"/>
        </w:rPr>
        <w:t xml:space="preserve">члена </w:t>
      </w:r>
      <w:r w:rsidRPr="000A780B">
        <w:rPr>
          <w:rFonts w:eastAsiaTheme="minorHAnsi"/>
          <w:color w:val="000000"/>
          <w:lang w:eastAsia="en-US"/>
        </w:rPr>
        <w:t>кредитної спілки;</w:t>
      </w:r>
    </w:p>
    <w:p w14:paraId="0683C2FB" w14:textId="77777777" w:rsidR="00324F2A" w:rsidRPr="000A780B" w:rsidRDefault="00324F2A" w:rsidP="0036576F">
      <w:pPr>
        <w:ind w:firstLine="567"/>
        <w:rPr>
          <w:rFonts w:eastAsiaTheme="minorHAnsi"/>
          <w:color w:val="000000"/>
          <w:lang w:eastAsia="en-US"/>
        </w:rPr>
      </w:pPr>
    </w:p>
    <w:p w14:paraId="07DBD84D" w14:textId="05EC1B2F" w:rsidR="00324F2A" w:rsidRPr="000A780B" w:rsidRDefault="00324F2A" w:rsidP="0036576F">
      <w:pPr>
        <w:widowControl w:val="0"/>
        <w:shd w:val="clear" w:color="auto" w:fill="FFFFFF"/>
        <w:ind w:firstLine="567"/>
        <w:contextualSpacing/>
        <w:rPr>
          <w:rFonts w:eastAsiaTheme="minorHAnsi"/>
          <w:color w:val="000000"/>
          <w:lang w:eastAsia="en-US"/>
        </w:rPr>
      </w:pPr>
      <w:r w:rsidRPr="000A780B">
        <w:rPr>
          <w:rFonts w:eastAsiaTheme="minorHAnsi"/>
          <w:color w:val="000000"/>
          <w:lang w:eastAsia="en-US"/>
        </w:rPr>
        <w:t xml:space="preserve">6) зарахування зустрічних вимог </w:t>
      </w:r>
      <w:r w:rsidR="00903D4C" w:rsidRPr="000A780B">
        <w:rPr>
          <w:rFonts w:eastAsiaTheme="minorHAnsi"/>
          <w:color w:val="000000"/>
          <w:lang w:eastAsia="en-US"/>
        </w:rPr>
        <w:t xml:space="preserve">кредитної спілки </w:t>
      </w:r>
      <w:r w:rsidRPr="000A780B">
        <w:rPr>
          <w:rFonts w:eastAsiaTheme="minorHAnsi"/>
          <w:color w:val="000000"/>
          <w:lang w:eastAsia="en-US"/>
        </w:rPr>
        <w:t xml:space="preserve">за </w:t>
      </w:r>
      <w:r w:rsidR="00903D4C" w:rsidRPr="000A780B">
        <w:rPr>
          <w:rFonts w:eastAsiaTheme="minorHAnsi"/>
          <w:color w:val="000000"/>
          <w:lang w:eastAsia="en-US"/>
        </w:rPr>
        <w:t xml:space="preserve">зобов’язаннями щодо </w:t>
      </w:r>
      <w:r w:rsidR="00903D4C" w:rsidRPr="000A780B">
        <w:t xml:space="preserve">строкових додаткових пайових внесків </w:t>
      </w:r>
      <w:r w:rsidRPr="000A780B">
        <w:t xml:space="preserve">та кредитами члена кредитної спілки </w:t>
      </w:r>
      <w:r w:rsidRPr="000A780B">
        <w:rPr>
          <w:rFonts w:eastAsiaTheme="minorHAnsi"/>
          <w:color w:val="000000"/>
          <w:lang w:eastAsia="en-US"/>
        </w:rPr>
        <w:t>не дозволяється.</w:t>
      </w:r>
    </w:p>
    <w:p w14:paraId="1805AF88" w14:textId="77777777" w:rsidR="00324F2A" w:rsidRPr="000A780B" w:rsidRDefault="00324F2A" w:rsidP="0036576F">
      <w:pPr>
        <w:shd w:val="clear" w:color="auto" w:fill="FFFFFF"/>
        <w:ind w:firstLine="567"/>
        <w:rPr>
          <w:rFonts w:eastAsia="Times New Roman"/>
          <w:color w:val="000000" w:themeColor="text1"/>
        </w:rPr>
      </w:pPr>
    </w:p>
    <w:p w14:paraId="2D2BB8AB" w14:textId="6886D4E0" w:rsidR="00324F2A" w:rsidRPr="000A780B" w:rsidRDefault="00D10980" w:rsidP="0036576F">
      <w:pPr>
        <w:pStyle w:val="af4"/>
        <w:numPr>
          <w:ilvl w:val="0"/>
          <w:numId w:val="3"/>
        </w:numPr>
        <w:spacing w:after="160"/>
        <w:ind w:left="0" w:firstLine="567"/>
      </w:pPr>
      <w:r w:rsidRPr="000A780B">
        <w:t> </w:t>
      </w:r>
      <w:r w:rsidR="00324F2A" w:rsidRPr="000A780B">
        <w:t>Кредитна спілка для включення залучених строкових додаткових пайових внесків</w:t>
      </w:r>
      <w:r w:rsidR="00DC4680">
        <w:t>, визначених в пункті 19 глави 4 розділу ІІ цього Положення,</w:t>
      </w:r>
      <w:r w:rsidR="00324F2A" w:rsidRPr="000A780B">
        <w:t xml:space="preserve"> до регулятивного капіталу зобов’язана отримати дозвіл Національного банку на включення </w:t>
      </w:r>
      <w:r w:rsidR="00A00FD3" w:rsidRPr="000A780B">
        <w:t xml:space="preserve">відповідних </w:t>
      </w:r>
      <w:r w:rsidR="00324F2A" w:rsidRPr="000A780B">
        <w:t xml:space="preserve">строкових додаткових пайових внесків до регулятивного капіталу кредитної спілки (далі – Дозвіл на включення коштів до капіталу). </w:t>
      </w:r>
    </w:p>
    <w:p w14:paraId="01583DCF" w14:textId="493549F1" w:rsidR="00324F2A" w:rsidRPr="000A780B" w:rsidRDefault="00324F2A" w:rsidP="0036576F">
      <w:pPr>
        <w:pStyle w:val="af4"/>
        <w:spacing w:after="160"/>
        <w:ind w:left="0" w:firstLine="567"/>
      </w:pPr>
      <w:r w:rsidRPr="000A780B">
        <w:t xml:space="preserve">Дозвіл на включення коштів до капіталу є підтвердженням, що кредитна спілка може включати строкові додаткові </w:t>
      </w:r>
      <w:r w:rsidRPr="00FC0DB9">
        <w:t xml:space="preserve">пайові </w:t>
      </w:r>
      <w:r w:rsidRPr="000A780B">
        <w:t xml:space="preserve">внески, які відповідають вимогам пункту </w:t>
      </w:r>
      <w:r w:rsidR="00624E1A" w:rsidRPr="00FC0DB9">
        <w:t>20</w:t>
      </w:r>
      <w:r w:rsidR="00BF1795" w:rsidRPr="000A780B">
        <w:t xml:space="preserve"> </w:t>
      </w:r>
      <w:r w:rsidR="000B41BA">
        <w:t>глави 4 розділу ІІ</w:t>
      </w:r>
      <w:r w:rsidRPr="000A780B">
        <w:rPr>
          <w:rFonts w:eastAsiaTheme="minorHAnsi"/>
          <w:color w:val="000000"/>
          <w:lang w:eastAsia="en-US"/>
        </w:rPr>
        <w:t xml:space="preserve"> цього Положення</w:t>
      </w:r>
      <w:r w:rsidRPr="000A780B">
        <w:t xml:space="preserve">, з урахуванням обмежень, встановлених у пункті </w:t>
      </w:r>
      <w:r w:rsidR="00624E1A" w:rsidRPr="00FC0DB9">
        <w:t>22</w:t>
      </w:r>
      <w:r w:rsidR="00BF1795" w:rsidRPr="000A780B">
        <w:t xml:space="preserve"> </w:t>
      </w:r>
      <w:r w:rsidR="000B41BA">
        <w:t>глави 4 розділу ІІ</w:t>
      </w:r>
      <w:r w:rsidRPr="000A780B">
        <w:rPr>
          <w:rFonts w:eastAsiaTheme="minorHAnsi"/>
          <w:color w:val="000000"/>
          <w:lang w:eastAsia="en-US"/>
        </w:rPr>
        <w:t xml:space="preserve"> цього Положення</w:t>
      </w:r>
      <w:r w:rsidRPr="000A780B">
        <w:t>, до регулятивного капіталу кредитної спілки.</w:t>
      </w:r>
    </w:p>
    <w:p w14:paraId="3147DED4" w14:textId="77777777" w:rsidR="00324F2A" w:rsidRPr="000A780B" w:rsidRDefault="00324F2A" w:rsidP="0036576F">
      <w:pPr>
        <w:pStyle w:val="af4"/>
        <w:spacing w:after="160"/>
        <w:ind w:left="709" w:firstLine="567"/>
      </w:pPr>
    </w:p>
    <w:p w14:paraId="2D3C4070" w14:textId="1221314C" w:rsidR="00324F2A" w:rsidRPr="000A780B" w:rsidRDefault="00D10980" w:rsidP="0036576F">
      <w:pPr>
        <w:pStyle w:val="af4"/>
        <w:numPr>
          <w:ilvl w:val="0"/>
          <w:numId w:val="3"/>
        </w:numPr>
        <w:spacing w:after="160"/>
        <w:ind w:left="0" w:firstLine="567"/>
        <w:rPr>
          <w:rFonts w:eastAsiaTheme="majorEastAsia"/>
          <w:szCs w:val="32"/>
        </w:rPr>
      </w:pPr>
      <w:r w:rsidRPr="000A780B">
        <w:lastRenderedPageBreak/>
        <w:t> </w:t>
      </w:r>
      <w:r w:rsidR="00324F2A" w:rsidRPr="000A780B">
        <w:t xml:space="preserve">Сума строкових додаткових пайових внесків, що включена до регулятивного капіталу кредитної спілки, щорічно зменшується на 20% первинного розміру строкових додаткових пайових внесків протягом </w:t>
      </w:r>
      <w:r w:rsidR="007A02B2">
        <w:t>п’яти</w:t>
      </w:r>
      <w:r w:rsidR="00324F2A" w:rsidRPr="000A780B">
        <w:t xml:space="preserve"> останніх років </w:t>
      </w:r>
      <w:r w:rsidR="007A02B2">
        <w:t>строку</w:t>
      </w:r>
      <w:r w:rsidR="00324F2A" w:rsidRPr="000A780B">
        <w:t xml:space="preserve"> залучення коштів до регулятивн</w:t>
      </w:r>
      <w:r w:rsidR="00615891" w:rsidRPr="000A780B">
        <w:t>ого капіталу за графіком</w:t>
      </w:r>
      <w:r w:rsidR="009834B9" w:rsidRPr="00FC0DB9">
        <w:t xml:space="preserve">, визначеним </w:t>
      </w:r>
      <w:r w:rsidR="003E44CA">
        <w:t>у</w:t>
      </w:r>
      <w:r w:rsidR="009834B9" w:rsidRPr="00FC0DB9">
        <w:t xml:space="preserve"> додатку 1 до цього Положення.</w:t>
      </w:r>
    </w:p>
    <w:p w14:paraId="06166148" w14:textId="77777777" w:rsidR="00324F2A" w:rsidRPr="000A780B" w:rsidRDefault="00324F2A" w:rsidP="006D2859">
      <w:pPr>
        <w:pStyle w:val="af4"/>
        <w:spacing w:after="160"/>
        <w:ind w:left="567"/>
      </w:pPr>
    </w:p>
    <w:p w14:paraId="239EACD9" w14:textId="3CA28E0A" w:rsidR="00324F2A" w:rsidRPr="00CD3899" w:rsidRDefault="00615891" w:rsidP="0036576F">
      <w:pPr>
        <w:pStyle w:val="af4"/>
        <w:numPr>
          <w:ilvl w:val="0"/>
          <w:numId w:val="3"/>
        </w:numPr>
        <w:ind w:left="0" w:firstLine="567"/>
      </w:pPr>
      <w:r w:rsidRPr="000A780B">
        <w:t> </w:t>
      </w:r>
      <w:r w:rsidR="00324F2A" w:rsidRPr="00356355">
        <w:t xml:space="preserve">Кредитна спілка для отримання </w:t>
      </w:r>
      <w:r w:rsidR="002B1B75">
        <w:t>Д</w:t>
      </w:r>
      <w:r w:rsidR="002B1B75" w:rsidRPr="00356355">
        <w:t>озволу</w:t>
      </w:r>
      <w:r w:rsidR="00324F2A" w:rsidRPr="00356355">
        <w:t xml:space="preserve"> на включення </w:t>
      </w:r>
      <w:r w:rsidR="00D9762C">
        <w:t>коштів</w:t>
      </w:r>
      <w:r w:rsidR="00324F2A" w:rsidRPr="00FC6920">
        <w:rPr>
          <w:rFonts w:eastAsiaTheme="minorHAnsi"/>
          <w:color w:val="000000"/>
          <w:lang w:eastAsia="en-US"/>
        </w:rPr>
        <w:t xml:space="preserve"> </w:t>
      </w:r>
      <w:r w:rsidR="00324F2A" w:rsidRPr="00FC6920">
        <w:t xml:space="preserve">до капіталу </w:t>
      </w:r>
      <w:r w:rsidR="00F327DA" w:rsidRPr="00FC6920">
        <w:t xml:space="preserve"> </w:t>
      </w:r>
      <w:r w:rsidR="00324F2A" w:rsidRPr="00FC6920">
        <w:t>подає до Національного банку такі до</w:t>
      </w:r>
      <w:r w:rsidR="00324F2A" w:rsidRPr="00CD3899">
        <w:t>кументи:</w:t>
      </w:r>
    </w:p>
    <w:p w14:paraId="1959C252" w14:textId="77777777" w:rsidR="00324F2A" w:rsidRPr="000A780B" w:rsidRDefault="00324F2A" w:rsidP="0036576F">
      <w:pPr>
        <w:pStyle w:val="af4"/>
        <w:ind w:left="709" w:firstLine="567"/>
      </w:pPr>
    </w:p>
    <w:p w14:paraId="23809430" w14:textId="1769C7EA" w:rsidR="00324F2A" w:rsidRPr="000A780B" w:rsidRDefault="00615891" w:rsidP="0036576F">
      <w:pPr>
        <w:widowControl w:val="0"/>
        <w:numPr>
          <w:ilvl w:val="0"/>
          <w:numId w:val="33"/>
        </w:numPr>
        <w:shd w:val="clear" w:color="auto" w:fill="FFFFFF"/>
        <w:ind w:left="0" w:firstLine="567"/>
        <w:contextualSpacing/>
        <w:rPr>
          <w:rFonts w:eastAsia="Times New Roman"/>
        </w:rPr>
      </w:pPr>
      <w:r w:rsidRPr="000A780B">
        <w:rPr>
          <w:rFonts w:eastAsiaTheme="minorHAnsi"/>
          <w:color w:val="000000"/>
          <w:lang w:eastAsia="en-US"/>
        </w:rPr>
        <w:t> </w:t>
      </w:r>
      <w:r w:rsidR="00324F2A" w:rsidRPr="000A780B">
        <w:rPr>
          <w:rFonts w:eastAsiaTheme="minorHAnsi"/>
          <w:color w:val="000000"/>
          <w:lang w:eastAsia="en-US"/>
        </w:rPr>
        <w:t>клопотання про отримання Дозволу на включення коштів до капіталу</w:t>
      </w:r>
      <w:r w:rsidR="00324F2A" w:rsidRPr="000A780B">
        <w:rPr>
          <w:rFonts w:eastAsia="Times New Roman"/>
        </w:rPr>
        <w:t>;</w:t>
      </w:r>
    </w:p>
    <w:p w14:paraId="16C1CB75" w14:textId="77777777" w:rsidR="00324F2A" w:rsidRPr="000A780B" w:rsidRDefault="00324F2A" w:rsidP="0036576F">
      <w:pPr>
        <w:widowControl w:val="0"/>
        <w:shd w:val="clear" w:color="auto" w:fill="FFFFFF"/>
        <w:ind w:firstLine="567"/>
        <w:contextualSpacing/>
        <w:rPr>
          <w:rFonts w:eastAsia="Times New Roman"/>
        </w:rPr>
      </w:pPr>
    </w:p>
    <w:p w14:paraId="23A70F10" w14:textId="2B981352" w:rsidR="00324F2A" w:rsidRPr="000A780B" w:rsidRDefault="00615891" w:rsidP="0036576F">
      <w:pPr>
        <w:widowControl w:val="0"/>
        <w:numPr>
          <w:ilvl w:val="0"/>
          <w:numId w:val="33"/>
        </w:numPr>
        <w:shd w:val="clear" w:color="auto" w:fill="FFFFFF"/>
        <w:ind w:left="0" w:firstLine="567"/>
        <w:contextualSpacing/>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копію статуту кредитної спілки, </w:t>
      </w:r>
      <w:r w:rsidR="00EC2E86">
        <w:rPr>
          <w:rFonts w:eastAsiaTheme="minorHAnsi"/>
          <w:color w:val="000000"/>
          <w:lang w:eastAsia="en-US"/>
        </w:rPr>
        <w:t>у</w:t>
      </w:r>
      <w:r w:rsidR="00324F2A" w:rsidRPr="000A780B">
        <w:rPr>
          <w:rFonts w:eastAsiaTheme="minorHAnsi"/>
          <w:color w:val="000000"/>
          <w:lang w:eastAsia="en-US"/>
        </w:rPr>
        <w:t xml:space="preserve"> якому передбачен</w:t>
      </w:r>
      <w:r w:rsidR="00EC2E86">
        <w:rPr>
          <w:rFonts w:eastAsiaTheme="minorHAnsi"/>
          <w:color w:val="000000"/>
          <w:lang w:eastAsia="en-US"/>
        </w:rPr>
        <w:t>а</w:t>
      </w:r>
      <w:r w:rsidR="00324F2A" w:rsidRPr="000A780B">
        <w:rPr>
          <w:rFonts w:eastAsiaTheme="minorHAnsi"/>
          <w:color w:val="000000"/>
          <w:lang w:eastAsia="en-US"/>
        </w:rPr>
        <w:t xml:space="preserve"> можливість залучати строкові додаткові пайові внески</w:t>
      </w:r>
      <w:r w:rsidR="00DE1622">
        <w:rPr>
          <w:rFonts w:eastAsiaTheme="minorHAnsi"/>
          <w:color w:val="000000"/>
          <w:lang w:eastAsia="en-US"/>
        </w:rPr>
        <w:t>,</w:t>
      </w:r>
      <w:r w:rsidR="00310258" w:rsidRPr="00863931">
        <w:rPr>
          <w:rFonts w:eastAsiaTheme="minorHAnsi"/>
          <w:color w:val="000000"/>
          <w:lang w:eastAsia="en-US"/>
        </w:rPr>
        <w:t xml:space="preserve"> або код доступу до результатів надання адміністративних послуг у сфері державної реєстрації, що надає доступ до копії статуту в електронній формі у Єдиному державному реєстрі юридичних осіб, фізичних осіб-підприємців та громадських формувань</w:t>
      </w:r>
      <w:r w:rsidR="00324F2A" w:rsidRPr="000A780B">
        <w:rPr>
          <w:rFonts w:eastAsiaTheme="minorHAnsi"/>
          <w:color w:val="000000"/>
          <w:lang w:eastAsia="en-US"/>
        </w:rPr>
        <w:t xml:space="preserve">; </w:t>
      </w:r>
    </w:p>
    <w:p w14:paraId="5AF99E32" w14:textId="77777777" w:rsidR="00324F2A" w:rsidRPr="000A780B" w:rsidRDefault="00324F2A" w:rsidP="0036576F">
      <w:pPr>
        <w:widowControl w:val="0"/>
        <w:shd w:val="clear" w:color="auto" w:fill="FFFFFF"/>
        <w:ind w:firstLine="567"/>
        <w:contextualSpacing/>
        <w:rPr>
          <w:rFonts w:eastAsia="Times New Roman"/>
        </w:rPr>
      </w:pPr>
    </w:p>
    <w:p w14:paraId="3536C5A6" w14:textId="65F77AF0"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3)</w:t>
      </w:r>
      <w:r w:rsidR="00615891" w:rsidRPr="000A780B">
        <w:rPr>
          <w:rFonts w:eastAsia="Times New Roman"/>
        </w:rPr>
        <w:t> </w:t>
      </w:r>
      <w:r w:rsidRPr="000A780B">
        <w:rPr>
          <w:rFonts w:eastAsia="Times New Roman"/>
        </w:rPr>
        <w:t xml:space="preserve">копії документів, </w:t>
      </w:r>
      <w:r w:rsidR="00EC2E86">
        <w:rPr>
          <w:rFonts w:eastAsia="Times New Roman"/>
        </w:rPr>
        <w:t>що</w:t>
      </w:r>
      <w:r w:rsidRPr="000A780B">
        <w:rPr>
          <w:rFonts w:eastAsia="Times New Roman"/>
        </w:rPr>
        <w:t xml:space="preserve"> підтверджують дотримання кредитною спілкою вимог, </w:t>
      </w:r>
      <w:r w:rsidR="00AF6248">
        <w:rPr>
          <w:rFonts w:eastAsia="Times New Roman"/>
        </w:rPr>
        <w:t>у</w:t>
      </w:r>
      <w:r w:rsidRPr="000A780B">
        <w:rPr>
          <w:rFonts w:eastAsia="Times New Roman"/>
        </w:rPr>
        <w:t xml:space="preserve">становлених </w:t>
      </w:r>
      <w:r w:rsidR="00EC2E86">
        <w:rPr>
          <w:rFonts w:eastAsia="Times New Roman"/>
        </w:rPr>
        <w:t>у</w:t>
      </w:r>
      <w:r w:rsidRPr="000A780B">
        <w:rPr>
          <w:rFonts w:eastAsia="Times New Roman"/>
        </w:rPr>
        <w:t xml:space="preserve"> пункті </w:t>
      </w:r>
      <w:r w:rsidR="00153AB5" w:rsidRPr="00FC0DB9">
        <w:rPr>
          <w:rFonts w:eastAsia="Times New Roman"/>
        </w:rPr>
        <w:t>20</w:t>
      </w:r>
      <w:r w:rsidR="00070C30" w:rsidRPr="000A780B">
        <w:rPr>
          <w:rFonts w:eastAsia="Times New Roman"/>
        </w:rPr>
        <w:t xml:space="preserve"> </w:t>
      </w:r>
      <w:r w:rsidR="000B41BA">
        <w:rPr>
          <w:rFonts w:eastAsia="Times New Roman"/>
        </w:rPr>
        <w:t>глави 4 розділу ІІ</w:t>
      </w:r>
      <w:r w:rsidRPr="000A780B">
        <w:rPr>
          <w:rFonts w:eastAsia="Times New Roman"/>
        </w:rPr>
        <w:t xml:space="preserve"> цього Положення.</w:t>
      </w:r>
    </w:p>
    <w:p w14:paraId="14BA2863" w14:textId="6831F87A" w:rsidR="00324F2A" w:rsidRPr="00862AC5" w:rsidRDefault="00AF6248" w:rsidP="0036576F">
      <w:pPr>
        <w:widowControl w:val="0"/>
        <w:shd w:val="clear" w:color="auto" w:fill="FFFFFF"/>
        <w:ind w:firstLine="567"/>
        <w:contextualSpacing/>
        <w:rPr>
          <w:rFonts w:eastAsia="Times New Roman"/>
        </w:rPr>
      </w:pPr>
      <w:r>
        <w:rPr>
          <w:rFonts w:eastAsia="Times New Roman"/>
        </w:rPr>
        <w:t>П</w:t>
      </w:r>
      <w:r w:rsidRPr="00863931">
        <w:rPr>
          <w:rFonts w:eastAsia="Times New Roman"/>
        </w:rPr>
        <w:t>исьмові запевнення члена</w:t>
      </w:r>
      <w:r w:rsidRPr="006D2859">
        <w:rPr>
          <w:rFonts w:eastAsia="Times New Roman"/>
        </w:rPr>
        <w:t>(</w:t>
      </w:r>
      <w:proofErr w:type="spellStart"/>
      <w:r>
        <w:rPr>
          <w:rFonts w:eastAsia="Times New Roman"/>
        </w:rPr>
        <w:t>ів</w:t>
      </w:r>
      <w:proofErr w:type="spellEnd"/>
      <w:r>
        <w:rPr>
          <w:rFonts w:eastAsia="Times New Roman"/>
        </w:rPr>
        <w:t>)</w:t>
      </w:r>
      <w:r w:rsidRPr="00863931">
        <w:rPr>
          <w:rFonts w:eastAsia="Times New Roman"/>
        </w:rPr>
        <w:t xml:space="preserve"> кредитної с</w:t>
      </w:r>
      <w:r>
        <w:rPr>
          <w:rFonts w:eastAsia="Times New Roman"/>
        </w:rPr>
        <w:t>пілки, зазначені в підпунктах 4 та 5</w:t>
      </w:r>
      <w:r w:rsidRPr="00863931">
        <w:rPr>
          <w:rFonts w:eastAsia="Times New Roman"/>
        </w:rPr>
        <w:t xml:space="preserve"> пункту 20 глави 4 розділу ІІ цього Положення</w:t>
      </w:r>
      <w:r>
        <w:rPr>
          <w:rFonts w:eastAsia="Times New Roman"/>
        </w:rPr>
        <w:t xml:space="preserve">, якщо в </w:t>
      </w:r>
      <w:r w:rsidR="00862AC5" w:rsidRPr="00863931">
        <w:rPr>
          <w:rFonts w:eastAsia="Times New Roman"/>
        </w:rPr>
        <w:t xml:space="preserve">кредитної спілки на дату подання документів </w:t>
      </w:r>
      <w:r>
        <w:rPr>
          <w:rFonts w:eastAsia="Times New Roman"/>
        </w:rPr>
        <w:t xml:space="preserve">немає </w:t>
      </w:r>
      <w:r w:rsidR="00862AC5" w:rsidRPr="00863931">
        <w:rPr>
          <w:rFonts w:eastAsia="Times New Roman"/>
        </w:rPr>
        <w:t xml:space="preserve">залучених </w:t>
      </w:r>
      <w:r w:rsidR="002B1B75" w:rsidRPr="00863931">
        <w:rPr>
          <w:rFonts w:eastAsia="Times New Roman"/>
        </w:rPr>
        <w:t xml:space="preserve">строкових </w:t>
      </w:r>
      <w:r w:rsidR="00862AC5" w:rsidRPr="00863931">
        <w:rPr>
          <w:rFonts w:eastAsia="Times New Roman"/>
        </w:rPr>
        <w:t>додаткових</w:t>
      </w:r>
      <w:r w:rsidR="002B1B75">
        <w:rPr>
          <w:rFonts w:eastAsia="Times New Roman"/>
        </w:rPr>
        <w:t xml:space="preserve"> пайових</w:t>
      </w:r>
      <w:r w:rsidR="00862AC5" w:rsidRPr="00863931">
        <w:rPr>
          <w:rFonts w:eastAsia="Times New Roman"/>
        </w:rPr>
        <w:t xml:space="preserve"> внесків від члена</w:t>
      </w:r>
      <w:r w:rsidR="00D9762C">
        <w:rPr>
          <w:rFonts w:eastAsia="Times New Roman"/>
        </w:rPr>
        <w:t>(</w:t>
      </w:r>
      <w:proofErr w:type="spellStart"/>
      <w:r w:rsidR="00D9762C">
        <w:rPr>
          <w:rFonts w:eastAsia="Times New Roman"/>
        </w:rPr>
        <w:t>ів</w:t>
      </w:r>
      <w:proofErr w:type="spellEnd"/>
      <w:r w:rsidR="00D9762C">
        <w:rPr>
          <w:rFonts w:eastAsia="Times New Roman"/>
        </w:rPr>
        <w:t>)</w:t>
      </w:r>
      <w:r w:rsidR="00862AC5" w:rsidRPr="00863931">
        <w:rPr>
          <w:rFonts w:eastAsia="Times New Roman"/>
        </w:rPr>
        <w:t xml:space="preserve"> кредитної спілки, </w:t>
      </w:r>
      <w:r>
        <w:rPr>
          <w:rFonts w:eastAsia="Times New Roman"/>
        </w:rPr>
        <w:t xml:space="preserve">повинні </w:t>
      </w:r>
      <w:r w:rsidR="00862AC5" w:rsidRPr="00863931">
        <w:rPr>
          <w:rFonts w:eastAsia="Times New Roman"/>
        </w:rPr>
        <w:t>містити підтвердження наміру члена</w:t>
      </w:r>
      <w:r w:rsidR="00D9762C" w:rsidRPr="006D2859">
        <w:rPr>
          <w:rFonts w:eastAsia="Times New Roman"/>
        </w:rPr>
        <w:t>(</w:t>
      </w:r>
      <w:proofErr w:type="spellStart"/>
      <w:r w:rsidR="00D9762C">
        <w:rPr>
          <w:rFonts w:eastAsia="Times New Roman"/>
        </w:rPr>
        <w:t>ів</w:t>
      </w:r>
      <w:proofErr w:type="spellEnd"/>
      <w:r w:rsidR="00D9762C">
        <w:rPr>
          <w:rFonts w:eastAsia="Times New Roman"/>
        </w:rPr>
        <w:t>)</w:t>
      </w:r>
      <w:r w:rsidR="00862AC5" w:rsidRPr="00863931">
        <w:rPr>
          <w:rFonts w:eastAsia="Times New Roman"/>
        </w:rPr>
        <w:t xml:space="preserve"> кредитної спілки щодо внесення відповідного строкового додаткового пайового внеску.</w:t>
      </w:r>
    </w:p>
    <w:p w14:paraId="114930D9" w14:textId="77777777" w:rsidR="00324F2A" w:rsidRPr="000A780B" w:rsidRDefault="00324F2A" w:rsidP="0036576F">
      <w:pPr>
        <w:widowControl w:val="0"/>
        <w:shd w:val="clear" w:color="auto" w:fill="FFFFFF"/>
        <w:ind w:firstLine="567"/>
        <w:contextualSpacing/>
        <w:rPr>
          <w:rFonts w:eastAsia="Times New Roman"/>
        </w:rPr>
      </w:pPr>
    </w:p>
    <w:p w14:paraId="3FE3A982" w14:textId="73F7DB0E" w:rsidR="00324F2A" w:rsidRPr="000A780B" w:rsidRDefault="00615891" w:rsidP="0036576F">
      <w:pPr>
        <w:pStyle w:val="af4"/>
        <w:numPr>
          <w:ilvl w:val="0"/>
          <w:numId w:val="3"/>
        </w:numPr>
        <w:ind w:left="0" w:firstLine="567"/>
        <w:rPr>
          <w:rFonts w:eastAsiaTheme="minorHAnsi"/>
          <w:color w:val="000000"/>
          <w:lang w:eastAsia="en-US"/>
        </w:rPr>
      </w:pPr>
      <w:r w:rsidRPr="000A780B">
        <w:t> </w:t>
      </w:r>
      <w:r w:rsidR="00324F2A" w:rsidRPr="000A780B">
        <w:t xml:space="preserve">Документи, </w:t>
      </w:r>
      <w:r w:rsidR="00EC2E86">
        <w:t>визначені в</w:t>
      </w:r>
      <w:r w:rsidR="00EC2E86" w:rsidRPr="000A780B">
        <w:t xml:space="preserve"> </w:t>
      </w:r>
      <w:r w:rsidR="00DF2447">
        <w:t>пункт</w:t>
      </w:r>
      <w:r w:rsidR="00EC2E86">
        <w:t>і</w:t>
      </w:r>
      <w:r w:rsidR="00DF2447" w:rsidRPr="00FC0DB9">
        <w:t xml:space="preserve"> </w:t>
      </w:r>
      <w:r w:rsidR="00153AB5" w:rsidRPr="00FC0DB9">
        <w:t>23</w:t>
      </w:r>
      <w:r w:rsidR="00DF2447">
        <w:t xml:space="preserve"> </w:t>
      </w:r>
      <w:r w:rsidR="00324F2A" w:rsidRPr="000A780B">
        <w:t>гла</w:t>
      </w:r>
      <w:r w:rsidR="00DF2447">
        <w:t>ви</w:t>
      </w:r>
      <w:r w:rsidR="00324F2A" w:rsidRPr="000A780B">
        <w:t xml:space="preserve"> </w:t>
      </w:r>
      <w:r w:rsidR="00DF2447">
        <w:t>4</w:t>
      </w:r>
      <w:r w:rsidR="00324F2A" w:rsidRPr="000A780B">
        <w:t xml:space="preserve"> розділу ІІ цього Положення, подаються до Національного банку з дотриманням вимог, </w:t>
      </w:r>
      <w:r w:rsidR="00070C30" w:rsidRPr="00EE35CC">
        <w:rPr>
          <w:shd w:val="clear" w:color="auto" w:fill="FFFFFF"/>
        </w:rPr>
        <w:t xml:space="preserve">встановлених </w:t>
      </w:r>
      <w:r w:rsidR="0012775A">
        <w:rPr>
          <w:shd w:val="clear" w:color="auto" w:fill="FFFFFF"/>
        </w:rPr>
        <w:t xml:space="preserve">нормативно-правим актом Національного банку з питань </w:t>
      </w:r>
      <w:r w:rsidR="00070C30" w:rsidRPr="00FE3BF3">
        <w:rPr>
          <w:shd w:val="clear" w:color="auto" w:fill="FFFFFF"/>
        </w:rPr>
        <w:t>загальн</w:t>
      </w:r>
      <w:r w:rsidR="0012775A">
        <w:rPr>
          <w:shd w:val="clear" w:color="auto" w:fill="FFFFFF"/>
        </w:rPr>
        <w:t>их</w:t>
      </w:r>
      <w:r w:rsidR="00070C30" w:rsidRPr="00FE3BF3">
        <w:rPr>
          <w:shd w:val="clear" w:color="auto" w:fill="FFFFFF"/>
        </w:rPr>
        <w:t xml:space="preserve"> вимог до документів і порядк</w:t>
      </w:r>
      <w:r w:rsidR="00C94E15" w:rsidRPr="000A2BCE">
        <w:rPr>
          <w:shd w:val="clear" w:color="auto" w:fill="FFFFFF"/>
        </w:rPr>
        <w:t>у</w:t>
      </w:r>
      <w:r w:rsidR="00070C30" w:rsidRPr="00FE3BF3">
        <w:rPr>
          <w:shd w:val="clear" w:color="auto" w:fill="FFFFFF"/>
        </w:rPr>
        <w:t xml:space="preserve"> їх подання до Національного банку в межах окремих процедур</w:t>
      </w:r>
      <w:r w:rsidR="00324F2A" w:rsidRPr="000A780B">
        <w:rPr>
          <w:rFonts w:eastAsiaTheme="minorHAnsi"/>
          <w:color w:val="000000"/>
          <w:lang w:eastAsia="en-US"/>
        </w:rPr>
        <w:t>.</w:t>
      </w:r>
    </w:p>
    <w:p w14:paraId="1BEAAE4E" w14:textId="77777777" w:rsidR="00324F2A" w:rsidRPr="000A780B" w:rsidRDefault="00324F2A" w:rsidP="0036576F">
      <w:pPr>
        <w:pStyle w:val="af4"/>
        <w:spacing w:after="160"/>
        <w:ind w:left="0" w:firstLine="567"/>
        <w:rPr>
          <w:rFonts w:eastAsiaTheme="minorHAnsi"/>
          <w:color w:val="000000"/>
          <w:lang w:eastAsia="en-US"/>
        </w:rPr>
      </w:pPr>
    </w:p>
    <w:p w14:paraId="152DA428" w14:textId="6C4BC1DF"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здійснює розгляд поданого кредитною спілкою пакета документів для отримання Дозволу </w:t>
      </w:r>
      <w:r w:rsidR="00324F2A" w:rsidRPr="000A780B">
        <w:t>на включення коштів до капіталу</w:t>
      </w:r>
      <w:r w:rsidR="00ED331C">
        <w:t> </w:t>
      </w:r>
      <w:r w:rsidR="00324F2A" w:rsidRPr="000A780B">
        <w:rPr>
          <w:rFonts w:eastAsiaTheme="minorHAnsi"/>
          <w:color w:val="000000"/>
          <w:lang w:eastAsia="en-US"/>
        </w:rPr>
        <w:t>/ продовження дії Дозволу</w:t>
      </w:r>
      <w:r w:rsidR="00324F2A" w:rsidRPr="000A780B">
        <w:t xml:space="preserve"> на включення коштів до капіталу</w:t>
      </w:r>
      <w:r w:rsidR="00324F2A" w:rsidRPr="000A780B">
        <w:rPr>
          <w:rFonts w:eastAsiaTheme="minorHAnsi"/>
          <w:color w:val="000000"/>
          <w:lang w:eastAsia="en-US"/>
        </w:rPr>
        <w:t xml:space="preserve"> (далі – пакет документів щодо Дозволу) </w:t>
      </w:r>
      <w:r w:rsidR="00585086">
        <w:rPr>
          <w:rFonts w:eastAsiaTheme="minorHAnsi"/>
          <w:color w:val="000000"/>
          <w:lang w:eastAsia="en-US"/>
        </w:rPr>
        <w:t>у</w:t>
      </w:r>
      <w:r w:rsidR="00324F2A" w:rsidRPr="000A780B">
        <w:rPr>
          <w:rFonts w:eastAsiaTheme="minorHAnsi"/>
          <w:color w:val="000000"/>
          <w:lang w:eastAsia="en-US"/>
        </w:rPr>
        <w:t xml:space="preserve"> порядку, визначеному </w:t>
      </w:r>
      <w:r w:rsidR="00ED331C">
        <w:rPr>
          <w:rFonts w:eastAsiaTheme="minorHAnsi"/>
          <w:color w:val="000000"/>
          <w:lang w:eastAsia="en-US"/>
        </w:rPr>
        <w:t xml:space="preserve">в </w:t>
      </w:r>
      <w:r w:rsidR="00BF1795">
        <w:rPr>
          <w:rFonts w:eastAsiaTheme="minorHAnsi"/>
          <w:color w:val="000000"/>
          <w:lang w:eastAsia="en-US"/>
        </w:rPr>
        <w:t>пункт</w:t>
      </w:r>
      <w:r w:rsidR="0082163C" w:rsidRPr="00231B20">
        <w:rPr>
          <w:color w:val="000000"/>
          <w:lang w:val="ru-RU"/>
        </w:rPr>
        <w:t>а</w:t>
      </w:r>
      <w:r w:rsidR="00ED331C" w:rsidRPr="00231B20">
        <w:rPr>
          <w:color w:val="000000"/>
          <w:lang w:val="ru-RU"/>
        </w:rPr>
        <w:t>х</w:t>
      </w:r>
      <w:r w:rsidR="0082163C" w:rsidRPr="00231B20">
        <w:rPr>
          <w:color w:val="000000"/>
          <w:lang w:val="ru-RU"/>
        </w:rPr>
        <w:t xml:space="preserve"> </w:t>
      </w:r>
      <w:r w:rsidR="00624E1A" w:rsidRPr="00231B20">
        <w:rPr>
          <w:color w:val="000000"/>
          <w:lang w:val="ru-RU"/>
        </w:rPr>
        <w:t>26</w:t>
      </w:r>
      <w:r w:rsidR="00ED331C" w:rsidRPr="00231B20">
        <w:rPr>
          <w:color w:val="000000"/>
          <w:lang w:val="ru-RU"/>
        </w:rPr>
        <w:t>–</w:t>
      </w:r>
      <w:r w:rsidR="00624E1A" w:rsidRPr="00231B20">
        <w:rPr>
          <w:color w:val="000000"/>
          <w:lang w:val="ru-RU"/>
        </w:rPr>
        <w:t>36</w:t>
      </w:r>
      <w:r w:rsidR="00DF2447">
        <w:rPr>
          <w:rFonts w:eastAsiaTheme="minorHAnsi"/>
          <w:color w:val="000000"/>
          <w:lang w:eastAsia="en-US"/>
        </w:rPr>
        <w:t xml:space="preserve"> </w:t>
      </w:r>
      <w:r w:rsidR="00324F2A" w:rsidRPr="000A780B">
        <w:rPr>
          <w:rFonts w:eastAsiaTheme="minorHAnsi"/>
          <w:color w:val="000000"/>
          <w:lang w:eastAsia="en-US"/>
        </w:rPr>
        <w:t>глав</w:t>
      </w:r>
      <w:r w:rsidR="00DF2447">
        <w:rPr>
          <w:rFonts w:eastAsiaTheme="minorHAnsi"/>
          <w:color w:val="000000"/>
          <w:lang w:eastAsia="en-US"/>
        </w:rPr>
        <w:t>и</w:t>
      </w:r>
      <w:r w:rsidR="00324F2A" w:rsidRPr="000A780B">
        <w:rPr>
          <w:rFonts w:eastAsiaTheme="minorHAnsi"/>
          <w:color w:val="000000"/>
          <w:lang w:eastAsia="en-US"/>
        </w:rPr>
        <w:t xml:space="preserve"> </w:t>
      </w:r>
      <w:r w:rsidR="00DF2447">
        <w:rPr>
          <w:rFonts w:eastAsiaTheme="minorHAnsi"/>
          <w:color w:val="000000"/>
          <w:lang w:eastAsia="en-US"/>
        </w:rPr>
        <w:t>4</w:t>
      </w:r>
      <w:r w:rsidR="00324F2A" w:rsidRPr="000A780B">
        <w:rPr>
          <w:rFonts w:eastAsiaTheme="minorHAnsi"/>
          <w:color w:val="000000"/>
          <w:lang w:eastAsia="en-US"/>
        </w:rPr>
        <w:t xml:space="preserve"> розділу ІI цього Положення, протягом строку, визначеного </w:t>
      </w:r>
      <w:r w:rsidR="00712675" w:rsidRPr="00FC0DB9">
        <w:rPr>
          <w:rFonts w:eastAsiaTheme="minorHAnsi"/>
          <w:color w:val="000000"/>
          <w:lang w:eastAsia="en-US"/>
        </w:rPr>
        <w:t>в пункті 36 глави 4 розділу ІІ цього Положення</w:t>
      </w:r>
      <w:r w:rsidR="00324F2A" w:rsidRPr="000A780B">
        <w:rPr>
          <w:rFonts w:eastAsiaTheme="minorHAnsi"/>
          <w:color w:val="000000"/>
          <w:lang w:eastAsia="en-US"/>
        </w:rPr>
        <w:t>.</w:t>
      </w:r>
    </w:p>
    <w:p w14:paraId="12FF4064" w14:textId="2030F012" w:rsidR="00324F2A" w:rsidRPr="000A780B" w:rsidRDefault="00324F2A" w:rsidP="0036576F">
      <w:pPr>
        <w:pStyle w:val="af4"/>
        <w:spacing w:after="160"/>
        <w:ind w:left="0" w:firstLine="567"/>
        <w:rPr>
          <w:rFonts w:eastAsiaTheme="minorHAnsi"/>
          <w:color w:val="000000"/>
          <w:lang w:eastAsia="en-US"/>
        </w:rPr>
      </w:pPr>
      <w:r w:rsidRPr="000A780B">
        <w:rPr>
          <w:rFonts w:eastAsiaTheme="minorHAnsi"/>
          <w:color w:val="000000"/>
          <w:lang w:eastAsia="en-US"/>
        </w:rPr>
        <w:t>Перебіг строку розгляду пакет</w:t>
      </w:r>
      <w:r w:rsidR="00ED331C">
        <w:rPr>
          <w:rFonts w:eastAsiaTheme="minorHAnsi"/>
          <w:color w:val="000000"/>
          <w:lang w:eastAsia="en-US"/>
        </w:rPr>
        <w:t>а</w:t>
      </w:r>
      <w:r w:rsidRPr="000A780B">
        <w:rPr>
          <w:rFonts w:eastAsiaTheme="minorHAnsi"/>
          <w:color w:val="000000"/>
          <w:lang w:eastAsia="en-US"/>
        </w:rPr>
        <w:t xml:space="preserve"> документів щодо Дозволу починається з наступного</w:t>
      </w:r>
      <w:r w:rsidR="00121232">
        <w:rPr>
          <w:rFonts w:eastAsiaTheme="minorHAnsi"/>
          <w:color w:val="000000"/>
          <w:lang w:eastAsia="en-US"/>
        </w:rPr>
        <w:t xml:space="preserve"> робочого</w:t>
      </w:r>
      <w:r w:rsidRPr="000A780B">
        <w:rPr>
          <w:rFonts w:eastAsiaTheme="minorHAnsi"/>
          <w:color w:val="000000"/>
          <w:lang w:eastAsia="en-US"/>
        </w:rPr>
        <w:t xml:space="preserve"> дня </w:t>
      </w:r>
      <w:r w:rsidR="00585086">
        <w:rPr>
          <w:rFonts w:eastAsiaTheme="minorHAnsi"/>
          <w:color w:val="000000"/>
          <w:lang w:eastAsia="en-US"/>
        </w:rPr>
        <w:t>після</w:t>
      </w:r>
      <w:r w:rsidRPr="000A780B">
        <w:rPr>
          <w:rFonts w:eastAsiaTheme="minorHAnsi"/>
          <w:color w:val="000000"/>
          <w:lang w:eastAsia="en-US"/>
        </w:rPr>
        <w:t xml:space="preserve"> </w:t>
      </w:r>
      <w:r w:rsidR="00521BA7" w:rsidRPr="000A780B">
        <w:rPr>
          <w:rFonts w:eastAsiaTheme="minorHAnsi"/>
          <w:color w:val="000000"/>
          <w:lang w:eastAsia="en-US"/>
        </w:rPr>
        <w:t>надходження</w:t>
      </w:r>
      <w:r w:rsidRPr="000A780B">
        <w:rPr>
          <w:rFonts w:eastAsiaTheme="minorHAnsi"/>
          <w:color w:val="000000"/>
          <w:lang w:eastAsia="en-US"/>
        </w:rPr>
        <w:t xml:space="preserve"> до Національного банку пакета документів щодо Дозволу.</w:t>
      </w:r>
    </w:p>
    <w:p w14:paraId="6555F619" w14:textId="77777777" w:rsidR="00324F2A" w:rsidRPr="000A780B" w:rsidRDefault="00324F2A" w:rsidP="0036576F">
      <w:pPr>
        <w:pStyle w:val="af4"/>
        <w:spacing w:after="160"/>
        <w:ind w:left="0" w:firstLine="567"/>
        <w:rPr>
          <w:rFonts w:eastAsiaTheme="minorHAnsi"/>
          <w:color w:val="000000"/>
          <w:lang w:eastAsia="en-US"/>
        </w:rPr>
      </w:pPr>
    </w:p>
    <w:p w14:paraId="2DCEF8A5" w14:textId="240A004C"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lastRenderedPageBreak/>
        <w:t> </w:t>
      </w:r>
      <w:r w:rsidR="00324F2A" w:rsidRPr="000A780B">
        <w:rPr>
          <w:rFonts w:eastAsiaTheme="minorHAnsi"/>
          <w:color w:val="000000"/>
          <w:lang w:eastAsia="en-US"/>
        </w:rPr>
        <w:t xml:space="preserve">Національний банк протягом 10 робочих днів </w:t>
      </w:r>
      <w:r w:rsidR="00791BF4">
        <w:rPr>
          <w:rFonts w:eastAsiaTheme="minorHAnsi"/>
          <w:color w:val="000000"/>
          <w:lang w:eastAsia="en-US"/>
        </w:rPr>
        <w:t>і</w:t>
      </w:r>
      <w:r w:rsidR="00324F2A" w:rsidRPr="000A780B">
        <w:rPr>
          <w:rFonts w:eastAsiaTheme="minorHAnsi"/>
          <w:color w:val="000000"/>
          <w:lang w:eastAsia="en-US"/>
        </w:rPr>
        <w:t xml:space="preserve">з наступного робочого дня після </w:t>
      </w:r>
      <w:r w:rsidR="00AB6A46">
        <w:rPr>
          <w:rFonts w:eastAsiaTheme="minorHAnsi"/>
          <w:color w:val="000000"/>
          <w:lang w:eastAsia="en-US"/>
        </w:rPr>
        <w:t>отримання</w:t>
      </w:r>
      <w:r w:rsidR="00AB6A46" w:rsidRPr="000A780B">
        <w:rPr>
          <w:rFonts w:eastAsiaTheme="minorHAnsi"/>
          <w:color w:val="000000"/>
          <w:lang w:eastAsia="en-US"/>
        </w:rPr>
        <w:t xml:space="preserve"> </w:t>
      </w:r>
      <w:r w:rsidR="00324F2A" w:rsidRPr="000A780B">
        <w:rPr>
          <w:rFonts w:eastAsiaTheme="minorHAnsi"/>
          <w:color w:val="000000"/>
          <w:lang w:eastAsia="en-US"/>
        </w:rPr>
        <w:t xml:space="preserve">пакета документів щодо Дозволу має право залишити пакет документів щодо Дозволу без розгляду </w:t>
      </w:r>
      <w:r w:rsidR="00ED331C">
        <w:rPr>
          <w:rFonts w:eastAsiaTheme="minorHAnsi"/>
          <w:color w:val="000000"/>
          <w:lang w:eastAsia="en-US"/>
        </w:rPr>
        <w:t>в</w:t>
      </w:r>
      <w:r w:rsidR="00324F2A" w:rsidRPr="000A780B">
        <w:rPr>
          <w:rFonts w:eastAsiaTheme="minorHAnsi"/>
          <w:color w:val="000000"/>
          <w:lang w:eastAsia="en-US"/>
        </w:rPr>
        <w:t xml:space="preserve"> разі:</w:t>
      </w:r>
    </w:p>
    <w:p w14:paraId="7825AA6E" w14:textId="77777777" w:rsidR="00324F2A" w:rsidRPr="000A780B" w:rsidRDefault="00324F2A" w:rsidP="0036576F">
      <w:pPr>
        <w:pStyle w:val="af4"/>
        <w:ind w:left="709" w:firstLine="567"/>
        <w:rPr>
          <w:rFonts w:eastAsiaTheme="minorHAnsi"/>
          <w:color w:val="000000"/>
          <w:lang w:eastAsia="en-US"/>
        </w:rPr>
      </w:pPr>
    </w:p>
    <w:p w14:paraId="58082BA8" w14:textId="3A313385"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1) </w:t>
      </w:r>
      <w:r w:rsidR="00324F2A" w:rsidRPr="000A780B">
        <w:rPr>
          <w:rFonts w:eastAsia="Times New Roman"/>
        </w:rPr>
        <w:t>подання пакет</w:t>
      </w:r>
      <w:r w:rsidR="00ED331C">
        <w:rPr>
          <w:rFonts w:eastAsia="Times New Roman"/>
        </w:rPr>
        <w:t>а</w:t>
      </w:r>
      <w:r w:rsidR="00324F2A" w:rsidRPr="000A780B">
        <w:rPr>
          <w:rFonts w:eastAsia="Times New Roman"/>
        </w:rPr>
        <w:t xml:space="preserve"> документів щодо Дозволу не в повному обсязі;</w:t>
      </w:r>
    </w:p>
    <w:p w14:paraId="4C7FA2DF" w14:textId="77777777" w:rsidR="00324F2A" w:rsidRPr="000A780B" w:rsidRDefault="00324F2A" w:rsidP="0036576F">
      <w:pPr>
        <w:widowControl w:val="0"/>
        <w:shd w:val="clear" w:color="auto" w:fill="FFFFFF"/>
        <w:ind w:firstLine="567"/>
        <w:contextualSpacing/>
        <w:rPr>
          <w:rFonts w:eastAsia="Times New Roman"/>
        </w:rPr>
      </w:pPr>
    </w:p>
    <w:p w14:paraId="579832DB" w14:textId="23956605"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2) </w:t>
      </w:r>
      <w:r w:rsidR="00324F2A" w:rsidRPr="000A780B">
        <w:rPr>
          <w:rFonts w:eastAsia="Times New Roman"/>
        </w:rPr>
        <w:t xml:space="preserve">оформлення документів із порушенням вимог законодавства України та/або цього Положення. </w:t>
      </w:r>
    </w:p>
    <w:p w14:paraId="04E3E057" w14:textId="77777777" w:rsidR="00324F2A" w:rsidRPr="000A780B" w:rsidRDefault="00324F2A" w:rsidP="0036576F">
      <w:pPr>
        <w:widowControl w:val="0"/>
        <w:shd w:val="clear" w:color="auto" w:fill="FFFFFF"/>
        <w:ind w:firstLine="567"/>
        <w:contextualSpacing/>
        <w:rPr>
          <w:rFonts w:eastAsia="Times New Roman"/>
        </w:rPr>
      </w:pPr>
    </w:p>
    <w:p w14:paraId="352228D9" w14:textId="46C01992"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Кредитна спілка має право повторно подати до Національного банку пакет документів щодо Дозволу, який був залишений без розгляду, лише після усунення причин, що стали підставою для залишення його без розгляду.</w:t>
      </w:r>
    </w:p>
    <w:p w14:paraId="7A85CBFE" w14:textId="77777777" w:rsidR="00324F2A" w:rsidRPr="000A780B" w:rsidRDefault="00324F2A" w:rsidP="0036576F">
      <w:pPr>
        <w:pStyle w:val="af4"/>
        <w:spacing w:after="160"/>
        <w:ind w:left="709" w:firstLine="567"/>
        <w:rPr>
          <w:rFonts w:eastAsiaTheme="minorHAnsi"/>
          <w:color w:val="000000"/>
          <w:lang w:eastAsia="en-US"/>
        </w:rPr>
      </w:pPr>
    </w:p>
    <w:p w14:paraId="79EFD431" w14:textId="1FC04E29"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Кредитна спілка зобов’язана повідомити Національний банк про будь-які зміни в документах, </w:t>
      </w:r>
      <w:r w:rsidR="00080A57">
        <w:rPr>
          <w:rFonts w:eastAsiaTheme="minorHAnsi"/>
          <w:color w:val="000000"/>
          <w:lang w:eastAsia="en-US"/>
        </w:rPr>
        <w:t xml:space="preserve">поданих відповідно до пункту </w:t>
      </w:r>
      <w:r w:rsidR="00153AB5" w:rsidRPr="00FC0DB9">
        <w:rPr>
          <w:rFonts w:eastAsiaTheme="minorHAnsi"/>
          <w:color w:val="000000"/>
          <w:lang w:eastAsia="en-US"/>
        </w:rPr>
        <w:t xml:space="preserve">23 </w:t>
      </w:r>
      <w:r w:rsidR="00324F2A" w:rsidRPr="00FC0DB9">
        <w:rPr>
          <w:rFonts w:eastAsiaTheme="minorHAnsi"/>
          <w:color w:val="000000"/>
          <w:lang w:eastAsia="en-US"/>
        </w:rPr>
        <w:t>глав</w:t>
      </w:r>
      <w:r w:rsidR="002275EC" w:rsidRPr="00FC0DB9">
        <w:rPr>
          <w:rFonts w:eastAsiaTheme="minorHAnsi"/>
          <w:color w:val="000000"/>
          <w:lang w:eastAsia="en-US"/>
        </w:rPr>
        <w:t>и</w:t>
      </w:r>
      <w:r w:rsidR="00324F2A" w:rsidRPr="00FC0DB9">
        <w:rPr>
          <w:rFonts w:eastAsiaTheme="minorHAnsi"/>
          <w:color w:val="000000"/>
          <w:lang w:eastAsia="en-US"/>
        </w:rPr>
        <w:t xml:space="preserve"> </w:t>
      </w:r>
      <w:r w:rsidR="00D257AB" w:rsidRPr="00D257AB">
        <w:rPr>
          <w:rFonts w:eastAsiaTheme="minorHAnsi"/>
          <w:color w:val="000000"/>
          <w:lang w:eastAsia="en-US"/>
        </w:rPr>
        <w:t>4</w:t>
      </w:r>
      <w:r w:rsidR="00324F2A" w:rsidRPr="000A780B">
        <w:rPr>
          <w:rFonts w:eastAsiaTheme="minorHAnsi"/>
          <w:color w:val="000000"/>
          <w:lang w:eastAsia="en-US"/>
        </w:rPr>
        <w:t xml:space="preserve"> розділу ІІ цього Положення, що сталися протягом строку розгляду пакета документів щодо Дозволу, протягом трьох робочих днів </w:t>
      </w:r>
      <w:r w:rsidR="00B63416">
        <w:rPr>
          <w:rFonts w:eastAsiaTheme="minorHAnsi"/>
          <w:color w:val="000000"/>
          <w:lang w:eastAsia="en-US"/>
        </w:rPr>
        <w:t>і</w:t>
      </w:r>
      <w:r w:rsidR="00324F2A" w:rsidRPr="000A780B">
        <w:rPr>
          <w:rFonts w:eastAsiaTheme="minorHAnsi"/>
          <w:color w:val="000000"/>
          <w:lang w:eastAsia="en-US"/>
        </w:rPr>
        <w:t>з дня виникнення таких змін.</w:t>
      </w:r>
    </w:p>
    <w:p w14:paraId="00AC6500" w14:textId="77777777" w:rsidR="00324F2A" w:rsidRPr="000A780B" w:rsidRDefault="00324F2A" w:rsidP="0036576F">
      <w:pPr>
        <w:pStyle w:val="af4"/>
        <w:spacing w:after="160"/>
        <w:ind w:left="709" w:firstLine="567"/>
        <w:rPr>
          <w:rFonts w:eastAsiaTheme="minorHAnsi"/>
          <w:color w:val="000000"/>
          <w:lang w:eastAsia="en-US"/>
        </w:rPr>
      </w:pPr>
    </w:p>
    <w:p w14:paraId="70AB5497" w14:textId="2F833B09"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під час процедур, визначених </w:t>
      </w:r>
      <w:r w:rsidR="00B63416">
        <w:rPr>
          <w:rFonts w:eastAsiaTheme="minorHAnsi"/>
          <w:color w:val="000000"/>
          <w:lang w:eastAsia="en-US"/>
        </w:rPr>
        <w:t xml:space="preserve">у </w:t>
      </w:r>
      <w:r w:rsidR="00324F2A" w:rsidRPr="000A780B">
        <w:rPr>
          <w:rFonts w:eastAsiaTheme="minorHAnsi"/>
          <w:color w:val="000000"/>
          <w:lang w:eastAsia="en-US"/>
        </w:rPr>
        <w:t>глав</w:t>
      </w:r>
      <w:r w:rsidR="00B63416">
        <w:rPr>
          <w:rFonts w:eastAsiaTheme="minorHAnsi"/>
          <w:color w:val="000000"/>
          <w:lang w:eastAsia="en-US"/>
        </w:rPr>
        <w:t>і</w:t>
      </w:r>
      <w:r w:rsidR="00324F2A" w:rsidRPr="000A780B">
        <w:rPr>
          <w:rFonts w:eastAsiaTheme="minorHAnsi"/>
          <w:color w:val="000000"/>
          <w:lang w:eastAsia="en-US"/>
        </w:rPr>
        <w:t xml:space="preserve"> </w:t>
      </w:r>
      <w:r w:rsidR="0082163C" w:rsidRPr="00231B20">
        <w:rPr>
          <w:color w:val="000000"/>
          <w:lang w:val="ru-RU"/>
        </w:rPr>
        <w:t>4</w:t>
      </w:r>
      <w:r w:rsidR="0082163C" w:rsidRPr="000A780B">
        <w:rPr>
          <w:rFonts w:eastAsiaTheme="minorHAnsi"/>
          <w:color w:val="000000"/>
          <w:lang w:eastAsia="en-US"/>
        </w:rPr>
        <w:t xml:space="preserve"> </w:t>
      </w:r>
      <w:r w:rsidR="00324F2A" w:rsidRPr="000A780B">
        <w:rPr>
          <w:rFonts w:eastAsiaTheme="minorHAnsi"/>
          <w:color w:val="000000"/>
          <w:lang w:eastAsia="en-US"/>
        </w:rPr>
        <w:t>розділу ІІ цього Положення, має право:</w:t>
      </w:r>
    </w:p>
    <w:p w14:paraId="77D90968" w14:textId="77777777" w:rsidR="00324F2A" w:rsidRPr="000A780B" w:rsidRDefault="00324F2A" w:rsidP="0036576F">
      <w:pPr>
        <w:pStyle w:val="af4"/>
        <w:ind w:left="709" w:firstLine="567"/>
        <w:rPr>
          <w:rFonts w:eastAsiaTheme="minorHAnsi"/>
          <w:color w:val="000000"/>
          <w:lang w:eastAsia="en-US"/>
        </w:rPr>
      </w:pPr>
    </w:p>
    <w:p w14:paraId="5C4ADD61" w14:textId="1EEFD225"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1)</w:t>
      </w:r>
      <w:r w:rsidR="00615891" w:rsidRPr="000A780B">
        <w:rPr>
          <w:rFonts w:eastAsia="Times New Roman"/>
        </w:rPr>
        <w:t> </w:t>
      </w:r>
      <w:r w:rsidRPr="000A780B">
        <w:rPr>
          <w:rFonts w:eastAsia="Times New Roman"/>
        </w:rPr>
        <w:tab/>
        <w:t xml:space="preserve">вимагати з наведенням обґрунтування такої вимоги додаткову інформацію, документи, пояснення, </w:t>
      </w:r>
      <w:r w:rsidR="00B63416">
        <w:rPr>
          <w:rFonts w:eastAsia="Times New Roman"/>
        </w:rPr>
        <w:t>потрібні</w:t>
      </w:r>
      <w:r w:rsidRPr="000A780B">
        <w:rPr>
          <w:rFonts w:eastAsia="Times New Roman"/>
        </w:rPr>
        <w:t xml:space="preserve"> для уточнення відомостей, </w:t>
      </w:r>
      <w:r w:rsidR="00B63416">
        <w:rPr>
          <w:rFonts w:eastAsia="Times New Roman"/>
        </w:rPr>
        <w:t>на</w:t>
      </w:r>
      <w:r w:rsidRPr="00F4469C">
        <w:rPr>
          <w:rFonts w:eastAsia="Times New Roman"/>
        </w:rPr>
        <w:t>дан</w:t>
      </w:r>
      <w:r w:rsidR="00B63416">
        <w:rPr>
          <w:rFonts w:eastAsia="Times New Roman"/>
        </w:rPr>
        <w:t>их</w:t>
      </w:r>
      <w:r w:rsidRPr="00F4469C">
        <w:rPr>
          <w:rFonts w:eastAsia="Times New Roman"/>
        </w:rPr>
        <w:t xml:space="preserve"> Національно</w:t>
      </w:r>
      <w:r w:rsidR="00B63416">
        <w:rPr>
          <w:rFonts w:eastAsia="Times New Roman"/>
        </w:rPr>
        <w:t>му</w:t>
      </w:r>
      <w:r w:rsidRPr="000A780B">
        <w:rPr>
          <w:rFonts w:eastAsia="Times New Roman"/>
        </w:rPr>
        <w:t xml:space="preserve"> банку, </w:t>
      </w:r>
      <w:r w:rsidR="00D7001A" w:rsidRPr="006D2859">
        <w:rPr>
          <w:shd w:val="clear" w:color="auto" w:fill="FFFFFF"/>
        </w:rPr>
        <w:t xml:space="preserve">а також для їх повного та всебічного аналізу й мотивованого прийняття рішення, </w:t>
      </w:r>
      <w:r w:rsidR="00B63416">
        <w:rPr>
          <w:shd w:val="clear" w:color="auto" w:fill="FFFFFF"/>
        </w:rPr>
        <w:t>зазначеного в</w:t>
      </w:r>
      <w:r w:rsidR="00B63416" w:rsidRPr="00F4469C">
        <w:rPr>
          <w:shd w:val="clear" w:color="auto" w:fill="FFFFFF"/>
        </w:rPr>
        <w:t xml:space="preserve"> </w:t>
      </w:r>
      <w:r w:rsidR="008F07F3" w:rsidRPr="00F4469C">
        <w:rPr>
          <w:shd w:val="clear" w:color="auto" w:fill="FFFFFF"/>
        </w:rPr>
        <w:t>пункт</w:t>
      </w:r>
      <w:r w:rsidR="00B63416">
        <w:rPr>
          <w:shd w:val="clear" w:color="auto" w:fill="FFFFFF"/>
        </w:rPr>
        <w:t>і</w:t>
      </w:r>
      <w:r w:rsidR="008F07F3" w:rsidRPr="00FC0DB9">
        <w:rPr>
          <w:shd w:val="clear" w:color="auto" w:fill="FFFFFF"/>
        </w:rPr>
        <w:t xml:space="preserve"> </w:t>
      </w:r>
      <w:r w:rsidR="00153AB5" w:rsidRPr="00FC0DB9">
        <w:rPr>
          <w:shd w:val="clear" w:color="auto" w:fill="FFFFFF"/>
        </w:rPr>
        <w:t>36</w:t>
      </w:r>
      <w:r w:rsidR="008F07F3" w:rsidRPr="006D2859">
        <w:rPr>
          <w:shd w:val="clear" w:color="auto" w:fill="FFFFFF"/>
        </w:rPr>
        <w:t xml:space="preserve"> </w:t>
      </w:r>
      <w:r w:rsidR="000B41BA" w:rsidRPr="006D2859">
        <w:rPr>
          <w:shd w:val="clear" w:color="auto" w:fill="FFFFFF"/>
        </w:rPr>
        <w:t>глави 4 розділу ІІ</w:t>
      </w:r>
      <w:r w:rsidR="008F07F3" w:rsidRPr="006D2859">
        <w:rPr>
          <w:shd w:val="clear" w:color="auto" w:fill="FFFFFF"/>
        </w:rPr>
        <w:t xml:space="preserve"> цього Положення</w:t>
      </w:r>
      <w:r w:rsidRPr="000A780B">
        <w:rPr>
          <w:rFonts w:eastAsia="Times New Roman"/>
        </w:rPr>
        <w:t>;</w:t>
      </w:r>
    </w:p>
    <w:p w14:paraId="3F1BC328" w14:textId="77777777" w:rsidR="00324F2A" w:rsidRPr="000A780B" w:rsidRDefault="00324F2A" w:rsidP="0036576F">
      <w:pPr>
        <w:widowControl w:val="0"/>
        <w:shd w:val="clear" w:color="auto" w:fill="FFFFFF"/>
        <w:ind w:firstLine="567"/>
        <w:contextualSpacing/>
        <w:rPr>
          <w:rFonts w:eastAsia="Times New Roman"/>
        </w:rPr>
      </w:pPr>
    </w:p>
    <w:p w14:paraId="271AA51B" w14:textId="2EDE5413"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2)</w:t>
      </w:r>
      <w:r w:rsidRPr="000A780B">
        <w:rPr>
          <w:rFonts w:eastAsia="Times New Roman"/>
        </w:rPr>
        <w:tab/>
      </w:r>
      <w:r w:rsidR="00615891" w:rsidRPr="000A780B">
        <w:rPr>
          <w:rFonts w:eastAsia="Times New Roman"/>
        </w:rPr>
        <w:t> </w:t>
      </w:r>
      <w:r w:rsidRPr="000A780B">
        <w:rPr>
          <w:rFonts w:eastAsia="Times New Roman"/>
        </w:rPr>
        <w:t>надати кредитній спілці зауваження</w:t>
      </w:r>
      <w:r w:rsidR="008F07F3">
        <w:rPr>
          <w:rFonts w:eastAsia="Times New Roman"/>
        </w:rPr>
        <w:t xml:space="preserve"> </w:t>
      </w:r>
      <w:r w:rsidR="009E61EC">
        <w:rPr>
          <w:rFonts w:eastAsia="Times New Roman"/>
        </w:rPr>
        <w:t>(</w:t>
      </w:r>
      <w:r w:rsidR="008F07F3">
        <w:rPr>
          <w:rFonts w:eastAsia="Times New Roman"/>
        </w:rPr>
        <w:t>за наявності</w:t>
      </w:r>
      <w:r w:rsidR="009E61EC">
        <w:rPr>
          <w:rFonts w:eastAsia="Times New Roman"/>
        </w:rPr>
        <w:t>)</w:t>
      </w:r>
      <w:r w:rsidR="00F4469C" w:rsidRPr="00FC0DB9">
        <w:rPr>
          <w:rFonts w:eastAsia="Times New Roman"/>
        </w:rPr>
        <w:t xml:space="preserve"> </w:t>
      </w:r>
      <w:r w:rsidRPr="000A780B">
        <w:rPr>
          <w:rFonts w:eastAsia="Times New Roman"/>
        </w:rPr>
        <w:t>до поданого пакета документів щодо Дозволу, якщо документи не відповідають вимогам цього Положення та</w:t>
      </w:r>
      <w:r w:rsidR="00D7001A">
        <w:rPr>
          <w:rFonts w:eastAsia="Times New Roman"/>
        </w:rPr>
        <w:t xml:space="preserve"> іншого</w:t>
      </w:r>
      <w:r w:rsidR="00D7001A" w:rsidRPr="000A780B">
        <w:rPr>
          <w:rFonts w:eastAsia="Times New Roman"/>
        </w:rPr>
        <w:t xml:space="preserve"> </w:t>
      </w:r>
      <w:r w:rsidRPr="000A780B">
        <w:rPr>
          <w:rFonts w:eastAsia="Times New Roman"/>
        </w:rPr>
        <w:t>законодавства України.</w:t>
      </w:r>
    </w:p>
    <w:p w14:paraId="443CD2E7" w14:textId="77777777" w:rsidR="00324F2A" w:rsidRPr="000A780B" w:rsidRDefault="00324F2A" w:rsidP="0036576F">
      <w:pPr>
        <w:widowControl w:val="0"/>
        <w:shd w:val="clear" w:color="auto" w:fill="FFFFFF"/>
        <w:ind w:firstLine="567"/>
        <w:contextualSpacing/>
        <w:rPr>
          <w:rFonts w:eastAsia="Times New Roman"/>
        </w:rPr>
      </w:pPr>
    </w:p>
    <w:p w14:paraId="6C73B671" w14:textId="729541F2"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установлює строк подання кредитною спілкою додаткової інформації, документів, пояснень та/або виправлених документів</w:t>
      </w:r>
      <w:r w:rsidR="004F606D">
        <w:rPr>
          <w:rFonts w:eastAsiaTheme="minorHAnsi"/>
          <w:color w:val="000000"/>
          <w:lang w:eastAsia="en-US"/>
        </w:rPr>
        <w:t xml:space="preserve"> </w:t>
      </w:r>
      <w:r w:rsidR="004F606D" w:rsidRPr="006D2859">
        <w:rPr>
          <w:rFonts w:eastAsiaTheme="minorHAnsi"/>
          <w:color w:val="000000"/>
          <w:lang w:eastAsia="en-US"/>
        </w:rPr>
        <w:t>з урахуванням характеру недоліків, обставин та умов конкретної ситуації, обсягу запитуваної інформації та копій документів</w:t>
      </w:r>
      <w:r w:rsidR="00324F2A" w:rsidRPr="000A780B">
        <w:rPr>
          <w:rFonts w:eastAsiaTheme="minorHAnsi"/>
          <w:color w:val="000000"/>
          <w:lang w:eastAsia="en-US"/>
        </w:rPr>
        <w:t xml:space="preserve">, але не більше 10 робочих днів. Перебіг строку розгляду </w:t>
      </w:r>
      <w:r w:rsidR="009E61EC">
        <w:rPr>
          <w:rFonts w:eastAsiaTheme="minorHAnsi"/>
          <w:color w:val="000000"/>
          <w:lang w:eastAsia="en-US"/>
        </w:rPr>
        <w:t xml:space="preserve">пакета </w:t>
      </w:r>
      <w:r w:rsidR="00324F2A" w:rsidRPr="000A780B">
        <w:rPr>
          <w:rFonts w:eastAsiaTheme="minorHAnsi"/>
          <w:color w:val="000000"/>
          <w:lang w:eastAsia="en-US"/>
        </w:rPr>
        <w:t>документів зупиняється та поновлюється після отримання всіх додаткових</w:t>
      </w:r>
      <w:r w:rsidR="009E61EC">
        <w:rPr>
          <w:rFonts w:eastAsiaTheme="minorHAnsi"/>
          <w:color w:val="000000"/>
          <w:lang w:eastAsia="en-US"/>
        </w:rPr>
        <w:t> </w:t>
      </w:r>
      <w:r w:rsidR="00324F2A" w:rsidRPr="000A780B">
        <w:rPr>
          <w:rFonts w:eastAsiaTheme="minorHAnsi"/>
          <w:color w:val="000000"/>
          <w:lang w:eastAsia="en-US"/>
        </w:rPr>
        <w:t>/</w:t>
      </w:r>
      <w:r w:rsidR="009E61EC">
        <w:rPr>
          <w:rFonts w:eastAsiaTheme="minorHAnsi"/>
          <w:color w:val="000000"/>
          <w:lang w:eastAsia="en-US"/>
        </w:rPr>
        <w:t> </w:t>
      </w:r>
      <w:r w:rsidR="00324F2A" w:rsidRPr="000A780B">
        <w:rPr>
          <w:rFonts w:eastAsiaTheme="minorHAnsi"/>
          <w:color w:val="000000"/>
          <w:lang w:eastAsia="en-US"/>
        </w:rPr>
        <w:t xml:space="preserve">виправлених документів, інформації та пояснень або після спливу встановленого строку </w:t>
      </w:r>
      <w:r w:rsidR="00791BF4">
        <w:rPr>
          <w:rFonts w:eastAsiaTheme="minorHAnsi"/>
          <w:color w:val="000000"/>
          <w:lang w:eastAsia="en-US"/>
        </w:rPr>
        <w:t>для</w:t>
      </w:r>
      <w:r w:rsidR="00791BF4" w:rsidRPr="000A780B">
        <w:rPr>
          <w:rFonts w:eastAsiaTheme="minorHAnsi"/>
          <w:color w:val="000000"/>
          <w:lang w:eastAsia="en-US"/>
        </w:rPr>
        <w:t xml:space="preserve"> </w:t>
      </w:r>
      <w:r w:rsidR="00324F2A" w:rsidRPr="000A780B">
        <w:rPr>
          <w:rFonts w:eastAsiaTheme="minorHAnsi"/>
          <w:color w:val="000000"/>
          <w:lang w:eastAsia="en-US"/>
        </w:rPr>
        <w:t>їх подання.</w:t>
      </w:r>
    </w:p>
    <w:p w14:paraId="2E2AF4AE" w14:textId="77777777" w:rsidR="00324F2A" w:rsidRPr="000A780B" w:rsidRDefault="00324F2A" w:rsidP="0036576F">
      <w:pPr>
        <w:pStyle w:val="af4"/>
        <w:spacing w:after="160"/>
        <w:ind w:left="709" w:firstLine="567"/>
        <w:rPr>
          <w:rFonts w:eastAsiaTheme="minorHAnsi"/>
          <w:color w:val="000000"/>
          <w:lang w:eastAsia="en-US"/>
        </w:rPr>
      </w:pPr>
    </w:p>
    <w:p w14:paraId="5DD30AD9" w14:textId="74071E2A" w:rsidR="006B330C"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має право продовжити строк розгляду пакета документів щодо Дозволу, але не більше ніж на 30 </w:t>
      </w:r>
      <w:r w:rsidR="00E55AD1">
        <w:rPr>
          <w:rFonts w:eastAsiaTheme="minorHAnsi"/>
          <w:color w:val="000000"/>
          <w:lang w:eastAsia="en-US"/>
        </w:rPr>
        <w:t>календарних</w:t>
      </w:r>
      <w:r w:rsidR="00E55AD1" w:rsidRPr="000A780B">
        <w:rPr>
          <w:rFonts w:eastAsiaTheme="minorHAnsi"/>
          <w:color w:val="000000"/>
          <w:lang w:eastAsia="en-US"/>
        </w:rPr>
        <w:t xml:space="preserve"> </w:t>
      </w:r>
      <w:r w:rsidR="00324F2A" w:rsidRPr="000A780B">
        <w:rPr>
          <w:rFonts w:eastAsiaTheme="minorHAnsi"/>
          <w:color w:val="000000"/>
          <w:lang w:eastAsia="en-US"/>
        </w:rPr>
        <w:t xml:space="preserve">днів у разі </w:t>
      </w:r>
      <w:r w:rsidR="009E61EC">
        <w:rPr>
          <w:rFonts w:eastAsiaTheme="minorHAnsi"/>
          <w:color w:val="000000"/>
          <w:lang w:eastAsia="en-US"/>
        </w:rPr>
        <w:t>потреби в</w:t>
      </w:r>
      <w:r w:rsidR="009E61EC" w:rsidRPr="000A780B">
        <w:rPr>
          <w:rFonts w:eastAsiaTheme="minorHAnsi"/>
          <w:color w:val="000000"/>
          <w:lang w:eastAsia="en-US"/>
        </w:rPr>
        <w:t xml:space="preserve"> </w:t>
      </w:r>
      <w:r w:rsidR="00324F2A" w:rsidRPr="000A780B">
        <w:rPr>
          <w:rFonts w:eastAsiaTheme="minorHAnsi"/>
          <w:color w:val="000000"/>
          <w:lang w:eastAsia="en-US"/>
        </w:rPr>
        <w:t>перевір</w:t>
      </w:r>
      <w:r w:rsidR="009E61EC">
        <w:rPr>
          <w:rFonts w:eastAsiaTheme="minorHAnsi"/>
          <w:color w:val="000000"/>
          <w:lang w:eastAsia="en-US"/>
        </w:rPr>
        <w:t>ці</w:t>
      </w:r>
      <w:r w:rsidR="00324F2A" w:rsidRPr="000A780B">
        <w:rPr>
          <w:rFonts w:eastAsiaTheme="minorHAnsi"/>
          <w:color w:val="000000"/>
          <w:lang w:eastAsia="en-US"/>
        </w:rPr>
        <w:t xml:space="preserve"> достовірності поданих документів</w:t>
      </w:r>
      <w:r w:rsidR="009E61EC">
        <w:rPr>
          <w:rFonts w:eastAsiaTheme="minorHAnsi"/>
          <w:color w:val="000000"/>
          <w:lang w:eastAsia="en-US"/>
        </w:rPr>
        <w:t> </w:t>
      </w:r>
      <w:r w:rsidR="00324F2A" w:rsidRPr="000A780B">
        <w:rPr>
          <w:rFonts w:eastAsiaTheme="minorHAnsi"/>
          <w:color w:val="000000"/>
          <w:lang w:eastAsia="en-US"/>
        </w:rPr>
        <w:t>/</w:t>
      </w:r>
      <w:r w:rsidR="009E61EC">
        <w:rPr>
          <w:rFonts w:eastAsiaTheme="minorHAnsi"/>
          <w:color w:val="000000"/>
          <w:lang w:eastAsia="en-US"/>
        </w:rPr>
        <w:t> </w:t>
      </w:r>
      <w:r w:rsidR="00324F2A" w:rsidRPr="000A780B">
        <w:rPr>
          <w:rFonts w:eastAsiaTheme="minorHAnsi"/>
          <w:color w:val="000000"/>
          <w:lang w:eastAsia="en-US"/>
        </w:rPr>
        <w:t xml:space="preserve">інформації та/або </w:t>
      </w:r>
      <w:r w:rsidR="00324F2A" w:rsidRPr="000A780B">
        <w:rPr>
          <w:rFonts w:eastAsiaTheme="minorHAnsi"/>
          <w:color w:val="000000"/>
          <w:lang w:eastAsia="en-US"/>
        </w:rPr>
        <w:lastRenderedPageBreak/>
        <w:t>отримання додаткових документів</w:t>
      </w:r>
      <w:r w:rsidR="009E61EC">
        <w:rPr>
          <w:rFonts w:eastAsiaTheme="minorHAnsi"/>
          <w:color w:val="000000"/>
          <w:lang w:eastAsia="en-US"/>
        </w:rPr>
        <w:t> </w:t>
      </w:r>
      <w:r w:rsidR="00324F2A" w:rsidRPr="000A780B">
        <w:rPr>
          <w:rFonts w:eastAsiaTheme="minorHAnsi"/>
          <w:color w:val="000000"/>
          <w:lang w:eastAsia="en-US"/>
        </w:rPr>
        <w:t>/</w:t>
      </w:r>
      <w:r w:rsidR="009E61EC">
        <w:rPr>
          <w:rFonts w:eastAsiaTheme="minorHAnsi"/>
          <w:color w:val="000000"/>
          <w:lang w:eastAsia="en-US"/>
        </w:rPr>
        <w:t> </w:t>
      </w:r>
      <w:r w:rsidR="00324F2A" w:rsidRPr="000A780B">
        <w:rPr>
          <w:rFonts w:eastAsiaTheme="minorHAnsi"/>
          <w:color w:val="000000"/>
          <w:lang w:eastAsia="en-US"/>
        </w:rPr>
        <w:t xml:space="preserve">інформації, </w:t>
      </w:r>
      <w:r w:rsidR="009E61EC">
        <w:rPr>
          <w:rFonts w:eastAsiaTheme="minorHAnsi"/>
          <w:color w:val="000000"/>
          <w:lang w:eastAsia="en-US"/>
        </w:rPr>
        <w:t>потрібних</w:t>
      </w:r>
      <w:r w:rsidR="00324F2A" w:rsidRPr="000A780B">
        <w:rPr>
          <w:rFonts w:eastAsiaTheme="minorHAnsi"/>
          <w:color w:val="000000"/>
          <w:lang w:eastAsia="en-US"/>
        </w:rPr>
        <w:t xml:space="preserve"> для прийняття рішення.</w:t>
      </w:r>
    </w:p>
    <w:p w14:paraId="3CB525A5" w14:textId="7E5626AB" w:rsidR="00324F2A" w:rsidRDefault="006B330C" w:rsidP="004F4B7C">
      <w:pPr>
        <w:pStyle w:val="af4"/>
        <w:spacing w:after="160"/>
        <w:ind w:left="0" w:firstLine="567"/>
      </w:pPr>
      <w:r>
        <w:t xml:space="preserve">Національний банк повідомляє кредитну спілку про продовження строку розгляду пакета документів щодо Дозволу і </w:t>
      </w:r>
      <w:r w:rsidR="009E61EC">
        <w:t xml:space="preserve">про </w:t>
      </w:r>
      <w:r>
        <w:t>строк, на який його продовжено</w:t>
      </w:r>
      <w:r w:rsidR="000D5AB1" w:rsidRPr="00FC0DB9">
        <w:t>.</w:t>
      </w:r>
    </w:p>
    <w:p w14:paraId="68BFC826" w14:textId="77777777" w:rsidR="006B330C" w:rsidRPr="006B330C" w:rsidRDefault="006B330C" w:rsidP="004F4B7C">
      <w:pPr>
        <w:pStyle w:val="af4"/>
        <w:spacing w:after="160"/>
        <w:ind w:left="567"/>
        <w:rPr>
          <w:rFonts w:eastAsiaTheme="minorHAnsi"/>
          <w:color w:val="000000"/>
          <w:lang w:eastAsia="en-US"/>
        </w:rPr>
      </w:pPr>
    </w:p>
    <w:p w14:paraId="0C71ED42" w14:textId="59971E68"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має право припинити розгляд пакета документів щодо Дозволу за клопотанням кредитної спілки, отриманим до прийняття Національним банком рішення про надання Дозволу </w:t>
      </w:r>
      <w:r w:rsidR="00324F2A" w:rsidRPr="000A780B">
        <w:t>на включення коштів до капіталу</w:t>
      </w:r>
      <w:r w:rsidR="00324F2A" w:rsidRPr="000A780B">
        <w:rPr>
          <w:rFonts w:eastAsiaTheme="minorHAnsi"/>
          <w:color w:val="000000"/>
          <w:lang w:eastAsia="en-US"/>
        </w:rPr>
        <w:t xml:space="preserve">, відмову </w:t>
      </w:r>
      <w:r w:rsidR="009E61EC">
        <w:rPr>
          <w:rFonts w:eastAsiaTheme="minorHAnsi"/>
          <w:color w:val="000000"/>
          <w:lang w:eastAsia="en-US"/>
        </w:rPr>
        <w:t>в</w:t>
      </w:r>
      <w:r w:rsidR="00324F2A" w:rsidRPr="000A780B">
        <w:rPr>
          <w:rFonts w:eastAsiaTheme="minorHAnsi"/>
          <w:color w:val="000000"/>
          <w:lang w:eastAsia="en-US"/>
        </w:rPr>
        <w:t xml:space="preserve"> наданні Дозволу </w:t>
      </w:r>
      <w:r w:rsidR="00324F2A" w:rsidRPr="000A780B">
        <w:t>на включення коштів до капіталу</w:t>
      </w:r>
      <w:r w:rsidR="00324F2A" w:rsidRPr="000A780B">
        <w:rPr>
          <w:rFonts w:eastAsiaTheme="minorHAnsi"/>
          <w:color w:val="000000"/>
          <w:lang w:eastAsia="en-US"/>
        </w:rPr>
        <w:t>, внесенн</w:t>
      </w:r>
      <w:r w:rsidR="00846A58">
        <w:rPr>
          <w:rFonts w:eastAsiaTheme="minorHAnsi"/>
          <w:color w:val="000000"/>
          <w:lang w:eastAsia="en-US"/>
        </w:rPr>
        <w:t>я</w:t>
      </w:r>
      <w:r w:rsidR="00324F2A" w:rsidRPr="000A780B">
        <w:rPr>
          <w:rFonts w:eastAsiaTheme="minorHAnsi"/>
          <w:color w:val="000000"/>
          <w:lang w:eastAsia="en-US"/>
        </w:rPr>
        <w:t xml:space="preserve"> змін до Дозволу </w:t>
      </w:r>
      <w:r w:rsidR="00324F2A" w:rsidRPr="000A780B">
        <w:t>на включення коштів до капіталу</w:t>
      </w:r>
      <w:r w:rsidR="00324F2A" w:rsidRPr="000A780B">
        <w:rPr>
          <w:rFonts w:eastAsiaTheme="minorHAnsi"/>
          <w:color w:val="000000"/>
          <w:lang w:eastAsia="en-US"/>
        </w:rPr>
        <w:t xml:space="preserve">, відмову </w:t>
      </w:r>
      <w:r w:rsidR="009E61EC">
        <w:rPr>
          <w:rFonts w:eastAsiaTheme="minorHAnsi"/>
          <w:color w:val="000000"/>
          <w:lang w:eastAsia="en-US"/>
        </w:rPr>
        <w:t>в</w:t>
      </w:r>
      <w:r w:rsidR="009E61EC" w:rsidRPr="000A780B">
        <w:rPr>
          <w:rFonts w:eastAsiaTheme="minorHAnsi"/>
          <w:color w:val="000000"/>
          <w:lang w:eastAsia="en-US"/>
        </w:rPr>
        <w:t xml:space="preserve"> </w:t>
      </w:r>
      <w:r w:rsidR="009E61EC">
        <w:rPr>
          <w:rFonts w:eastAsiaTheme="minorHAnsi"/>
          <w:color w:val="000000"/>
          <w:lang w:eastAsia="en-US"/>
        </w:rPr>
        <w:t>у</w:t>
      </w:r>
      <w:r w:rsidR="00324F2A" w:rsidRPr="000A780B">
        <w:rPr>
          <w:rFonts w:eastAsiaTheme="minorHAnsi"/>
          <w:color w:val="000000"/>
          <w:lang w:eastAsia="en-US"/>
        </w:rPr>
        <w:t xml:space="preserve">несенні змін до Дозволу </w:t>
      </w:r>
      <w:r w:rsidR="00324F2A" w:rsidRPr="000A780B">
        <w:t>на включення коштів до капіталу</w:t>
      </w:r>
      <w:r w:rsidR="00324F2A" w:rsidRPr="000A780B">
        <w:rPr>
          <w:rFonts w:eastAsiaTheme="minorHAnsi"/>
          <w:color w:val="000000"/>
          <w:lang w:eastAsia="en-US"/>
        </w:rPr>
        <w:t>.</w:t>
      </w:r>
    </w:p>
    <w:p w14:paraId="09A7A6F1" w14:textId="77777777" w:rsidR="00324F2A" w:rsidRPr="000A780B" w:rsidRDefault="00324F2A" w:rsidP="0036576F">
      <w:pPr>
        <w:pStyle w:val="af4"/>
        <w:spacing w:after="160"/>
        <w:ind w:left="709" w:firstLine="567"/>
        <w:rPr>
          <w:rFonts w:eastAsiaTheme="minorHAnsi"/>
          <w:color w:val="000000"/>
          <w:lang w:eastAsia="en-US"/>
        </w:rPr>
      </w:pPr>
    </w:p>
    <w:p w14:paraId="7FBC143C" w14:textId="093F3353" w:rsidR="00324F2A"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у разі залишення пакета документів щодо Дозволу без розгляду або в разі отримання клопотання кредитної спілки про припинення розгляду пакета документів щодо Дозволу, подан</w:t>
      </w:r>
      <w:r w:rsidR="009E61EC">
        <w:rPr>
          <w:rFonts w:eastAsiaTheme="minorHAnsi"/>
          <w:color w:val="000000"/>
          <w:lang w:eastAsia="en-US"/>
        </w:rPr>
        <w:t>ого</w:t>
      </w:r>
      <w:r w:rsidR="00324F2A" w:rsidRPr="000A780B">
        <w:rPr>
          <w:rFonts w:eastAsiaTheme="minorHAnsi"/>
          <w:color w:val="000000"/>
          <w:lang w:eastAsia="en-US"/>
        </w:rPr>
        <w:t xml:space="preserve"> кредитною спілкою </w:t>
      </w:r>
      <w:r w:rsidR="009E61EC">
        <w:rPr>
          <w:rFonts w:eastAsiaTheme="minorHAnsi"/>
          <w:color w:val="000000"/>
          <w:lang w:eastAsia="en-US"/>
        </w:rPr>
        <w:t>в</w:t>
      </w:r>
      <w:r w:rsidR="00324F2A" w:rsidRPr="000A780B">
        <w:rPr>
          <w:rFonts w:eastAsiaTheme="minorHAnsi"/>
          <w:color w:val="000000"/>
          <w:lang w:eastAsia="en-US"/>
        </w:rPr>
        <w:t xml:space="preserve"> паперовій формі, повертає </w:t>
      </w:r>
      <w:r w:rsidR="009E61EC">
        <w:rPr>
          <w:rFonts w:eastAsiaTheme="minorHAnsi"/>
          <w:color w:val="000000"/>
          <w:lang w:eastAsia="en-US"/>
        </w:rPr>
        <w:t xml:space="preserve">такий </w:t>
      </w:r>
      <w:r w:rsidR="00324F2A" w:rsidRPr="000A780B">
        <w:rPr>
          <w:rFonts w:eastAsiaTheme="minorHAnsi"/>
          <w:color w:val="000000"/>
          <w:lang w:eastAsia="en-US"/>
        </w:rPr>
        <w:t xml:space="preserve">пакет документів щодо Дозволу кредитній спілці поштою з повідомленням про вручення протягом </w:t>
      </w:r>
      <w:r w:rsidR="0036576F" w:rsidRPr="000A780B">
        <w:rPr>
          <w:rFonts w:eastAsiaTheme="minorHAnsi"/>
          <w:color w:val="000000"/>
          <w:lang w:eastAsia="en-US"/>
        </w:rPr>
        <w:t>п’яти</w:t>
      </w:r>
      <w:r w:rsidR="00324F2A" w:rsidRPr="000A780B">
        <w:rPr>
          <w:rFonts w:eastAsiaTheme="minorHAnsi"/>
          <w:color w:val="000000"/>
          <w:lang w:eastAsia="en-US"/>
        </w:rPr>
        <w:t xml:space="preserve"> робочих днів після прийняття відповідного рішення.</w:t>
      </w:r>
    </w:p>
    <w:p w14:paraId="51A6F62A" w14:textId="52EB28F0" w:rsidR="00C20379" w:rsidRPr="006D2859" w:rsidRDefault="00C20379" w:rsidP="006D2859">
      <w:pPr>
        <w:pStyle w:val="af4"/>
        <w:spacing w:after="160"/>
        <w:ind w:left="0" w:firstLine="567"/>
      </w:pPr>
      <w:r w:rsidRPr="006D2859">
        <w:t xml:space="preserve">Національний банк не повертає документів, поданих </w:t>
      </w:r>
      <w:r>
        <w:rPr>
          <w:lang w:val="ru-RU"/>
        </w:rPr>
        <w:t xml:space="preserve">кредитною </w:t>
      </w:r>
      <w:proofErr w:type="spellStart"/>
      <w:r>
        <w:rPr>
          <w:lang w:val="ru-RU"/>
        </w:rPr>
        <w:t>спілкою</w:t>
      </w:r>
      <w:proofErr w:type="spellEnd"/>
      <w:r>
        <w:rPr>
          <w:lang w:val="ru-RU"/>
        </w:rPr>
        <w:t xml:space="preserve"> в </w:t>
      </w:r>
      <w:proofErr w:type="spellStart"/>
      <w:r>
        <w:rPr>
          <w:lang w:val="ru-RU"/>
        </w:rPr>
        <w:t>пакеті</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Дозволу</w:t>
      </w:r>
      <w:proofErr w:type="spellEnd"/>
      <w:r w:rsidRPr="006D2859">
        <w:t xml:space="preserve"> у формі електронних документів, електронних копій документів</w:t>
      </w:r>
      <w:r>
        <w:t>.</w:t>
      </w:r>
    </w:p>
    <w:p w14:paraId="6D6133D6" w14:textId="77777777" w:rsidR="00324F2A" w:rsidRPr="000A780B" w:rsidRDefault="00324F2A" w:rsidP="0036576F">
      <w:pPr>
        <w:pStyle w:val="af4"/>
        <w:spacing w:after="160"/>
        <w:ind w:left="709" w:firstLine="567"/>
        <w:rPr>
          <w:rFonts w:eastAsiaTheme="minorHAnsi"/>
          <w:color w:val="000000"/>
          <w:lang w:eastAsia="en-US"/>
        </w:rPr>
      </w:pPr>
    </w:p>
    <w:p w14:paraId="450E8444" w14:textId="293D7F9B" w:rsidR="00324F2A" w:rsidRPr="000A780B" w:rsidRDefault="00615891" w:rsidP="00F069CD">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Уповноважена особа Національного банку приймає рішення про:</w:t>
      </w:r>
    </w:p>
    <w:p w14:paraId="58F4F15B" w14:textId="77777777" w:rsidR="00324F2A" w:rsidRPr="000A780B" w:rsidRDefault="00324F2A" w:rsidP="00F069CD">
      <w:pPr>
        <w:pStyle w:val="af4"/>
        <w:ind w:left="709" w:firstLine="567"/>
        <w:rPr>
          <w:rFonts w:eastAsiaTheme="minorHAnsi"/>
          <w:color w:val="000000"/>
          <w:lang w:eastAsia="en-US"/>
        </w:rPr>
      </w:pPr>
    </w:p>
    <w:p w14:paraId="47DC02EE" w14:textId="2C67473E" w:rsidR="00324F2A" w:rsidRPr="000A780B" w:rsidRDefault="00112532" w:rsidP="00F069CD">
      <w:pPr>
        <w:widowControl w:val="0"/>
        <w:shd w:val="clear" w:color="auto" w:fill="FFFFFF"/>
        <w:ind w:firstLine="567"/>
        <w:contextualSpacing/>
        <w:rPr>
          <w:rFonts w:eastAsia="Times New Roman"/>
        </w:rPr>
      </w:pPr>
      <w:r w:rsidRPr="000A780B">
        <w:rPr>
          <w:rFonts w:eastAsia="Times New Roman"/>
        </w:rPr>
        <w:t>1) </w:t>
      </w:r>
      <w:r w:rsidR="00324F2A" w:rsidRPr="000A780B">
        <w:rPr>
          <w:rFonts w:eastAsia="Times New Roman"/>
        </w:rPr>
        <w:t>залишення пакета документів щодо Дозволу без розгляду;</w:t>
      </w:r>
    </w:p>
    <w:p w14:paraId="5E693A41" w14:textId="77777777" w:rsidR="00324F2A" w:rsidRPr="000A780B" w:rsidRDefault="00324F2A" w:rsidP="00F069CD">
      <w:pPr>
        <w:widowControl w:val="0"/>
        <w:shd w:val="clear" w:color="auto" w:fill="FFFFFF"/>
        <w:ind w:firstLine="567"/>
        <w:contextualSpacing/>
        <w:rPr>
          <w:rFonts w:eastAsia="Times New Roman"/>
        </w:rPr>
      </w:pPr>
    </w:p>
    <w:p w14:paraId="05ECA8A2" w14:textId="3045BDB2" w:rsidR="00324F2A" w:rsidRPr="000A780B" w:rsidRDefault="00112532" w:rsidP="00F069CD">
      <w:pPr>
        <w:widowControl w:val="0"/>
        <w:shd w:val="clear" w:color="auto" w:fill="FFFFFF"/>
        <w:ind w:firstLine="567"/>
        <w:contextualSpacing/>
        <w:rPr>
          <w:rFonts w:eastAsia="Times New Roman"/>
        </w:rPr>
      </w:pPr>
      <w:r w:rsidRPr="000A780B">
        <w:rPr>
          <w:rFonts w:eastAsia="Times New Roman"/>
        </w:rPr>
        <w:t>2) </w:t>
      </w:r>
      <w:r w:rsidR="00324F2A" w:rsidRPr="000A780B">
        <w:rPr>
          <w:rFonts w:eastAsia="Times New Roman"/>
        </w:rPr>
        <w:t>продовження строку розгляду пакета документів щодо Дозволу;</w:t>
      </w:r>
    </w:p>
    <w:p w14:paraId="630DFA3C" w14:textId="77777777" w:rsidR="00324F2A" w:rsidRPr="000A780B" w:rsidRDefault="00324F2A" w:rsidP="0036576F">
      <w:pPr>
        <w:widowControl w:val="0"/>
        <w:shd w:val="clear" w:color="auto" w:fill="FFFFFF"/>
        <w:ind w:firstLine="567"/>
        <w:contextualSpacing/>
        <w:rPr>
          <w:rFonts w:eastAsia="Times New Roman"/>
        </w:rPr>
      </w:pPr>
    </w:p>
    <w:p w14:paraId="2A45B028" w14:textId="640B9BDA"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3) </w:t>
      </w:r>
      <w:r w:rsidR="00324F2A" w:rsidRPr="000A780B">
        <w:rPr>
          <w:rFonts w:eastAsia="Times New Roman"/>
        </w:rPr>
        <w:t>припинення розгляду пакета документів щодо Дозволу за клопотанням кредитної спілки.</w:t>
      </w:r>
    </w:p>
    <w:p w14:paraId="4E83B8A3" w14:textId="77777777" w:rsidR="00324F2A" w:rsidRPr="000A780B" w:rsidRDefault="00324F2A" w:rsidP="0036576F">
      <w:pPr>
        <w:widowControl w:val="0"/>
        <w:shd w:val="clear" w:color="auto" w:fill="FFFFFF"/>
        <w:ind w:firstLine="567"/>
        <w:contextualSpacing/>
        <w:rPr>
          <w:rFonts w:eastAsia="Times New Roman"/>
        </w:rPr>
      </w:pPr>
    </w:p>
    <w:p w14:paraId="2E4F1158" w14:textId="796458A3"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протягом трьох робочих днів із дня прийняття уповноваженою особою Національного банку рішення, зазначеного в підпунктах 1, 2 пункту </w:t>
      </w:r>
      <w:r w:rsidR="00712675" w:rsidRPr="00FC0DB9">
        <w:rPr>
          <w:rFonts w:eastAsiaTheme="minorHAnsi"/>
          <w:color w:val="000000"/>
          <w:lang w:eastAsia="en-US"/>
        </w:rPr>
        <w:t>34</w:t>
      </w:r>
      <w:r w:rsidR="00070C30" w:rsidRPr="000A780B">
        <w:rPr>
          <w:rFonts w:eastAsiaTheme="minorHAnsi"/>
          <w:color w:val="000000"/>
          <w:lang w:eastAsia="en-US"/>
        </w:rPr>
        <w:t xml:space="preserve"> </w:t>
      </w:r>
      <w:r w:rsidR="000B41BA">
        <w:rPr>
          <w:rFonts w:eastAsiaTheme="minorHAnsi"/>
          <w:color w:val="000000"/>
          <w:lang w:eastAsia="en-US"/>
        </w:rPr>
        <w:t>глави 4 розділу ІІ</w:t>
      </w:r>
      <w:r w:rsidR="00324F2A" w:rsidRPr="000A780B">
        <w:rPr>
          <w:rFonts w:eastAsiaTheme="minorHAnsi"/>
          <w:color w:val="000000"/>
          <w:lang w:eastAsia="en-US"/>
        </w:rPr>
        <w:t xml:space="preserve"> цього Положення, письмово повідомляє про прийняте рішення кредитну спілку із зазначенням:</w:t>
      </w:r>
    </w:p>
    <w:p w14:paraId="2A59256D" w14:textId="77777777" w:rsidR="00324F2A" w:rsidRPr="000A780B" w:rsidRDefault="00324F2A" w:rsidP="0036576F">
      <w:pPr>
        <w:pStyle w:val="af4"/>
        <w:ind w:left="709" w:firstLine="567"/>
        <w:rPr>
          <w:rFonts w:eastAsiaTheme="minorHAnsi"/>
          <w:color w:val="000000"/>
          <w:lang w:eastAsia="en-US"/>
        </w:rPr>
      </w:pPr>
    </w:p>
    <w:p w14:paraId="38FD92E0" w14:textId="35B140E6"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1) </w:t>
      </w:r>
      <w:r w:rsidR="00324F2A" w:rsidRPr="000A780B">
        <w:rPr>
          <w:rFonts w:eastAsia="Times New Roman"/>
        </w:rPr>
        <w:t xml:space="preserve">підстав для прийняття рішення про залишення пакета документів щодо Дозволу без розгляду або про продовження строку </w:t>
      </w:r>
      <w:r w:rsidR="00E1514E">
        <w:rPr>
          <w:rFonts w:eastAsia="Times New Roman"/>
        </w:rPr>
        <w:t xml:space="preserve">його </w:t>
      </w:r>
      <w:r w:rsidR="00324F2A" w:rsidRPr="000A780B">
        <w:rPr>
          <w:rFonts w:eastAsia="Times New Roman"/>
        </w:rPr>
        <w:t>розгляду;</w:t>
      </w:r>
    </w:p>
    <w:p w14:paraId="72F871C4" w14:textId="77777777" w:rsidR="00324F2A" w:rsidRPr="000A780B" w:rsidRDefault="00324F2A" w:rsidP="0036576F">
      <w:pPr>
        <w:widowControl w:val="0"/>
        <w:shd w:val="clear" w:color="auto" w:fill="FFFFFF"/>
        <w:ind w:firstLine="567"/>
        <w:contextualSpacing/>
        <w:rPr>
          <w:rFonts w:eastAsia="Times New Roman"/>
        </w:rPr>
      </w:pPr>
    </w:p>
    <w:p w14:paraId="4031569A" w14:textId="65A94486"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2) </w:t>
      </w:r>
      <w:r w:rsidR="00324F2A" w:rsidRPr="000A780B">
        <w:rPr>
          <w:rFonts w:eastAsia="Times New Roman"/>
        </w:rPr>
        <w:t xml:space="preserve">строку, на який з урахуванням вимог пункту </w:t>
      </w:r>
      <w:r w:rsidR="00712675" w:rsidRPr="00FC0DB9">
        <w:rPr>
          <w:rFonts w:eastAsia="Times New Roman"/>
        </w:rPr>
        <w:t>31</w:t>
      </w:r>
      <w:r w:rsidR="008314F3" w:rsidRPr="000A780B">
        <w:rPr>
          <w:rFonts w:eastAsia="Times New Roman"/>
        </w:rPr>
        <w:t xml:space="preserve"> </w:t>
      </w:r>
      <w:r w:rsidR="000B41BA">
        <w:rPr>
          <w:rFonts w:eastAsia="Times New Roman"/>
        </w:rPr>
        <w:t>глави 4 розділу ІІ</w:t>
      </w:r>
      <w:r w:rsidR="00324F2A" w:rsidRPr="000A780B">
        <w:rPr>
          <w:rFonts w:eastAsia="Times New Roman"/>
        </w:rPr>
        <w:t xml:space="preserve"> цього Положення продовжено розгляд пакета документів щодо </w:t>
      </w:r>
      <w:r w:rsidR="00E1514E">
        <w:rPr>
          <w:rFonts w:eastAsia="Times New Roman"/>
        </w:rPr>
        <w:t>Д</w:t>
      </w:r>
      <w:r w:rsidR="00324F2A" w:rsidRPr="000A780B">
        <w:rPr>
          <w:rFonts w:eastAsia="Times New Roman"/>
        </w:rPr>
        <w:t xml:space="preserve">озволу (зазначається </w:t>
      </w:r>
      <w:r w:rsidR="00E1514E">
        <w:rPr>
          <w:rFonts w:eastAsia="Times New Roman"/>
        </w:rPr>
        <w:t>в</w:t>
      </w:r>
      <w:r w:rsidR="00324F2A" w:rsidRPr="000A780B">
        <w:rPr>
          <w:rFonts w:eastAsia="Times New Roman"/>
        </w:rPr>
        <w:t xml:space="preserve"> разі прийняття рішення про продовження строку розгляду пакета документів </w:t>
      </w:r>
      <w:r w:rsidR="00324F2A" w:rsidRPr="000A780B">
        <w:rPr>
          <w:rFonts w:eastAsia="Times New Roman"/>
        </w:rPr>
        <w:lastRenderedPageBreak/>
        <w:t>щодо Дозволу).</w:t>
      </w:r>
    </w:p>
    <w:p w14:paraId="3FD42916" w14:textId="77777777" w:rsidR="00324F2A" w:rsidRPr="000A780B" w:rsidRDefault="00324F2A" w:rsidP="0036576F">
      <w:pPr>
        <w:widowControl w:val="0"/>
        <w:shd w:val="clear" w:color="auto" w:fill="FFFFFF"/>
        <w:ind w:firstLine="567"/>
        <w:contextualSpacing/>
        <w:rPr>
          <w:rFonts w:eastAsia="Times New Roman"/>
        </w:rPr>
      </w:pPr>
    </w:p>
    <w:p w14:paraId="49391459" w14:textId="627F2C35"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475E41">
        <w:rPr>
          <w:rFonts w:eastAsiaTheme="minorHAnsi"/>
          <w:color w:val="000000"/>
          <w:lang w:eastAsia="en-US"/>
        </w:rPr>
        <w:t xml:space="preserve">Національний банк </w:t>
      </w:r>
      <w:r w:rsidR="00324F2A" w:rsidRPr="000A780B">
        <w:rPr>
          <w:rFonts w:eastAsiaTheme="minorHAnsi"/>
          <w:color w:val="000000"/>
          <w:lang w:eastAsia="en-US"/>
        </w:rPr>
        <w:t xml:space="preserve">за результатами розгляду пакета документів щодо Дозволу, інформації, отриманої під час здійснення ним державного регулювання та нагляду за діяльністю з надання фінансових та супровідних послуг, </w:t>
      </w:r>
      <w:r w:rsidR="00E1514E">
        <w:rPr>
          <w:rFonts w:eastAsiaTheme="minorHAnsi"/>
          <w:color w:val="000000"/>
          <w:lang w:eastAsia="en-US"/>
        </w:rPr>
        <w:t>а також</w:t>
      </w:r>
      <w:r w:rsidR="00324F2A" w:rsidRPr="000A780B">
        <w:rPr>
          <w:rFonts w:eastAsiaTheme="minorHAnsi"/>
          <w:color w:val="000000"/>
          <w:lang w:eastAsia="en-US"/>
        </w:rPr>
        <w:t xml:space="preserve"> з офіційних джерел</w:t>
      </w:r>
      <w:r w:rsidR="00E1514E">
        <w:rPr>
          <w:rFonts w:eastAsiaTheme="minorHAnsi"/>
          <w:color w:val="000000"/>
          <w:lang w:eastAsia="en-US"/>
        </w:rPr>
        <w:t>,</w:t>
      </w:r>
      <w:r w:rsidR="00324F2A" w:rsidRPr="000A780B">
        <w:rPr>
          <w:rFonts w:eastAsiaTheme="minorHAnsi"/>
          <w:color w:val="000000"/>
          <w:lang w:eastAsia="en-US"/>
        </w:rPr>
        <w:t xml:space="preserve"> протягом 30 робочих днів </w:t>
      </w:r>
      <w:r w:rsidR="00324F2A" w:rsidRPr="000A780B">
        <w:rPr>
          <w:rFonts w:eastAsia="Times New Roman"/>
        </w:rPr>
        <w:t>із дати подання повного пакета документів</w:t>
      </w:r>
      <w:r w:rsidR="00324F2A" w:rsidRPr="00FC0DB9">
        <w:rPr>
          <w:rFonts w:eastAsiaTheme="minorHAnsi"/>
          <w:color w:val="000000"/>
          <w:lang w:eastAsia="en-US"/>
        </w:rPr>
        <w:t xml:space="preserve"> </w:t>
      </w:r>
      <w:r w:rsidR="00E1514E" w:rsidRPr="000A780B">
        <w:rPr>
          <w:rFonts w:eastAsiaTheme="minorHAnsi"/>
          <w:color w:val="000000"/>
          <w:lang w:eastAsia="en-US"/>
        </w:rPr>
        <w:t>щодо Дозволу</w:t>
      </w:r>
      <w:r w:rsidR="00324F2A" w:rsidRPr="000A780B">
        <w:rPr>
          <w:rFonts w:eastAsiaTheme="minorHAnsi"/>
          <w:color w:val="000000"/>
          <w:lang w:eastAsia="en-US"/>
        </w:rPr>
        <w:t xml:space="preserve"> приймає рішення:</w:t>
      </w:r>
    </w:p>
    <w:p w14:paraId="2DCE6EA1" w14:textId="77777777" w:rsidR="00324F2A" w:rsidRPr="000A780B" w:rsidRDefault="00324F2A" w:rsidP="0036576F">
      <w:pPr>
        <w:pStyle w:val="af4"/>
        <w:ind w:left="709" w:firstLine="567"/>
        <w:rPr>
          <w:rFonts w:eastAsiaTheme="minorHAnsi"/>
          <w:color w:val="000000"/>
          <w:lang w:eastAsia="en-US"/>
        </w:rPr>
      </w:pPr>
    </w:p>
    <w:p w14:paraId="6376D739" w14:textId="0B51EB87" w:rsidR="00324F2A" w:rsidRPr="000A780B" w:rsidRDefault="00324F2A" w:rsidP="0036576F">
      <w:pPr>
        <w:widowControl w:val="0"/>
        <w:shd w:val="clear" w:color="auto" w:fill="FFFFFF"/>
        <w:ind w:firstLine="567"/>
        <w:contextualSpacing/>
      </w:pPr>
      <w:r w:rsidRPr="000A780B">
        <w:rPr>
          <w:rFonts w:eastAsia="Times New Roman"/>
        </w:rPr>
        <w:t>1)</w:t>
      </w:r>
      <w:r w:rsidR="00615891" w:rsidRPr="000A780B">
        <w:rPr>
          <w:rFonts w:eastAsia="Times New Roman"/>
        </w:rPr>
        <w:t> </w:t>
      </w:r>
      <w:r w:rsidRPr="000A780B">
        <w:rPr>
          <w:rFonts w:eastAsia="Times New Roman"/>
        </w:rPr>
        <w:t xml:space="preserve">про надання </w:t>
      </w:r>
      <w:r w:rsidRPr="000A780B">
        <w:rPr>
          <w:rFonts w:eastAsiaTheme="minorHAnsi"/>
          <w:color w:val="000000"/>
          <w:lang w:eastAsia="en-US"/>
        </w:rPr>
        <w:t xml:space="preserve">Дозволу </w:t>
      </w:r>
      <w:r w:rsidRPr="000A780B">
        <w:t>на включення коштів до капіталу;</w:t>
      </w:r>
    </w:p>
    <w:p w14:paraId="612BA383" w14:textId="77777777" w:rsidR="00324F2A" w:rsidRPr="000A780B" w:rsidRDefault="00324F2A" w:rsidP="0036576F">
      <w:pPr>
        <w:widowControl w:val="0"/>
        <w:shd w:val="clear" w:color="auto" w:fill="FFFFFF"/>
        <w:ind w:firstLine="567"/>
        <w:contextualSpacing/>
      </w:pPr>
    </w:p>
    <w:p w14:paraId="622CB174" w14:textId="211A144A"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2)</w:t>
      </w:r>
      <w:r w:rsidR="00615891" w:rsidRPr="000A780B">
        <w:rPr>
          <w:rFonts w:eastAsia="Times New Roman"/>
        </w:rPr>
        <w:t> </w:t>
      </w:r>
      <w:r w:rsidRPr="000A780B">
        <w:rPr>
          <w:rFonts w:eastAsia="Times New Roman"/>
        </w:rPr>
        <w:t xml:space="preserve">про відмову в наданні </w:t>
      </w:r>
      <w:r w:rsidRPr="000A780B">
        <w:rPr>
          <w:rFonts w:eastAsiaTheme="minorHAnsi"/>
          <w:color w:val="000000"/>
          <w:lang w:eastAsia="en-US"/>
        </w:rPr>
        <w:t xml:space="preserve">Дозволу </w:t>
      </w:r>
      <w:r w:rsidRPr="000A780B">
        <w:t>на включення коштів до капіталу</w:t>
      </w:r>
      <w:r w:rsidRPr="000A780B">
        <w:rPr>
          <w:rFonts w:eastAsia="Times New Roman"/>
        </w:rPr>
        <w:t>.</w:t>
      </w:r>
    </w:p>
    <w:p w14:paraId="5B35E561" w14:textId="77777777" w:rsidR="00475E41" w:rsidRPr="004F4B7C" w:rsidRDefault="00475E41" w:rsidP="004F4B7C">
      <w:pPr>
        <w:widowControl w:val="0"/>
        <w:shd w:val="clear" w:color="auto" w:fill="FFFFFF"/>
        <w:ind w:firstLine="567"/>
        <w:contextualSpacing/>
        <w:rPr>
          <w:rFonts w:eastAsia="Times New Roman"/>
        </w:rPr>
      </w:pPr>
    </w:p>
    <w:p w14:paraId="17267AAA" w14:textId="060B0D4F" w:rsidR="00324F2A" w:rsidRPr="000A780B" w:rsidRDefault="00615891" w:rsidP="0036576F">
      <w:pPr>
        <w:pStyle w:val="af4"/>
        <w:numPr>
          <w:ilvl w:val="0"/>
          <w:numId w:val="3"/>
        </w:numPr>
        <w:ind w:left="0" w:firstLine="567"/>
      </w:pPr>
      <w:r w:rsidRPr="000A780B">
        <w:rPr>
          <w:rFonts w:eastAsiaTheme="minorHAnsi"/>
          <w:color w:val="000000"/>
          <w:lang w:eastAsia="en-US"/>
        </w:rPr>
        <w:t> </w:t>
      </w:r>
      <w:r w:rsidR="00324F2A" w:rsidRPr="000A780B">
        <w:rPr>
          <w:rFonts w:eastAsiaTheme="minorHAnsi"/>
          <w:color w:val="000000"/>
          <w:lang w:eastAsia="en-US"/>
        </w:rPr>
        <w:t xml:space="preserve">Рішення про надання Дозволу </w:t>
      </w:r>
      <w:r w:rsidR="00324F2A" w:rsidRPr="000A780B">
        <w:t>на включення коштів до капіталу</w:t>
      </w:r>
      <w:r w:rsidR="00324F2A" w:rsidRPr="000A780B">
        <w:rPr>
          <w:rFonts w:eastAsiaTheme="minorHAnsi"/>
          <w:color w:val="000000"/>
          <w:lang w:eastAsia="en-US"/>
        </w:rPr>
        <w:t xml:space="preserve"> повинно містити:</w:t>
      </w:r>
    </w:p>
    <w:p w14:paraId="3A3C951D" w14:textId="77777777" w:rsidR="00324F2A" w:rsidRPr="000A780B" w:rsidRDefault="00324F2A" w:rsidP="0036576F">
      <w:pPr>
        <w:pStyle w:val="af4"/>
        <w:ind w:left="709" w:firstLine="567"/>
      </w:pPr>
    </w:p>
    <w:p w14:paraId="41314CB5" w14:textId="6FF4DD35" w:rsidR="00324F2A" w:rsidRPr="000A780B" w:rsidRDefault="00112532" w:rsidP="0036576F">
      <w:pPr>
        <w:widowControl w:val="0"/>
        <w:shd w:val="clear" w:color="auto" w:fill="FFFFFF"/>
        <w:ind w:firstLine="567"/>
        <w:contextualSpacing/>
      </w:pPr>
      <w:r w:rsidRPr="000A780B">
        <w:t>1) </w:t>
      </w:r>
      <w:r w:rsidR="00324F2A" w:rsidRPr="000A780B">
        <w:t>дату та номер;</w:t>
      </w:r>
    </w:p>
    <w:p w14:paraId="1B58870F" w14:textId="77777777" w:rsidR="00324F2A" w:rsidRPr="000A780B" w:rsidRDefault="00324F2A" w:rsidP="0036576F">
      <w:pPr>
        <w:widowControl w:val="0"/>
        <w:shd w:val="clear" w:color="auto" w:fill="FFFFFF"/>
        <w:ind w:firstLine="567"/>
        <w:contextualSpacing/>
      </w:pPr>
    </w:p>
    <w:p w14:paraId="2E4212FB" w14:textId="60625E9D" w:rsidR="00324F2A" w:rsidRPr="000A780B" w:rsidRDefault="00112532" w:rsidP="0036576F">
      <w:pPr>
        <w:widowControl w:val="0"/>
        <w:shd w:val="clear" w:color="auto" w:fill="FFFFFF"/>
        <w:ind w:firstLine="567"/>
        <w:contextualSpacing/>
      </w:pPr>
      <w:r w:rsidRPr="000A780B">
        <w:t>2) </w:t>
      </w:r>
      <w:r w:rsidR="00324F2A" w:rsidRPr="000A780B">
        <w:t xml:space="preserve">повне найменування та код </w:t>
      </w:r>
      <w:r w:rsidR="00712675" w:rsidRPr="00FC0DB9">
        <w:t>юридичної особи в</w:t>
      </w:r>
      <w:r w:rsidR="00712675" w:rsidRPr="00FC0DB9" w:rsidDel="00712675">
        <w:t xml:space="preserve"> </w:t>
      </w:r>
      <w:r w:rsidR="00712675" w:rsidRPr="00FC0DB9">
        <w:t>Єдиному державному реєстрі підприємств та організацій України (далі –</w:t>
      </w:r>
      <w:r w:rsidR="006D72BE" w:rsidRPr="00FC0DB9">
        <w:t xml:space="preserve"> </w:t>
      </w:r>
      <w:r w:rsidR="00330F51">
        <w:t xml:space="preserve">код </w:t>
      </w:r>
      <w:r w:rsidR="00324F2A" w:rsidRPr="000A780B">
        <w:t>за ЄДРПОУ</w:t>
      </w:r>
      <w:r w:rsidR="00712675" w:rsidRPr="00FC0DB9">
        <w:t>)</w:t>
      </w:r>
      <w:r w:rsidR="00324F2A" w:rsidRPr="000A780B">
        <w:t xml:space="preserve"> кредитної спілки, якій надано Дозвіл</w:t>
      </w:r>
      <w:r w:rsidR="00072D42" w:rsidRPr="00FC0DB9">
        <w:t xml:space="preserve"> на включення коштів до капіталу</w:t>
      </w:r>
      <w:r w:rsidR="00324F2A" w:rsidRPr="000A780B">
        <w:t>;</w:t>
      </w:r>
    </w:p>
    <w:p w14:paraId="37DEFA6E" w14:textId="77777777" w:rsidR="00324F2A" w:rsidRPr="000A780B" w:rsidRDefault="00324F2A" w:rsidP="0036576F">
      <w:pPr>
        <w:widowControl w:val="0"/>
        <w:shd w:val="clear" w:color="auto" w:fill="FFFFFF"/>
        <w:ind w:firstLine="567"/>
        <w:contextualSpacing/>
      </w:pPr>
    </w:p>
    <w:p w14:paraId="003A203D" w14:textId="6E18725A" w:rsidR="00324F2A" w:rsidRPr="000A780B" w:rsidRDefault="00112532" w:rsidP="0036576F">
      <w:pPr>
        <w:widowControl w:val="0"/>
        <w:shd w:val="clear" w:color="auto" w:fill="FFFFFF"/>
        <w:ind w:firstLine="567"/>
        <w:contextualSpacing/>
      </w:pPr>
      <w:r w:rsidRPr="000A780B">
        <w:t>3) </w:t>
      </w:r>
      <w:r w:rsidR="00324F2A" w:rsidRPr="000A780B">
        <w:t xml:space="preserve">інформацію про </w:t>
      </w:r>
      <w:r w:rsidR="00D633E1" w:rsidRPr="000A780B">
        <w:t>строковий</w:t>
      </w:r>
      <w:r w:rsidR="00154A69">
        <w:t>(і)</w:t>
      </w:r>
      <w:r w:rsidR="00D633E1" w:rsidRPr="000A780B">
        <w:t xml:space="preserve"> додатковий</w:t>
      </w:r>
      <w:r w:rsidR="00154A69">
        <w:t>(і)</w:t>
      </w:r>
      <w:r w:rsidR="00D633E1" w:rsidRPr="000A780B">
        <w:t xml:space="preserve"> пайовий</w:t>
      </w:r>
      <w:r w:rsidR="00154A69">
        <w:t>(і)</w:t>
      </w:r>
      <w:r w:rsidR="00D633E1" w:rsidRPr="000A780B">
        <w:t xml:space="preserve"> внесок</w:t>
      </w:r>
      <w:r w:rsidR="00154A69">
        <w:t>(</w:t>
      </w:r>
      <w:proofErr w:type="spellStart"/>
      <w:r w:rsidR="00F8508D">
        <w:t>к</w:t>
      </w:r>
      <w:r w:rsidR="00154A69">
        <w:t>и</w:t>
      </w:r>
      <w:proofErr w:type="spellEnd"/>
      <w:r w:rsidR="00154A69">
        <w:t>)</w:t>
      </w:r>
      <w:r w:rsidR="00773584">
        <w:t>,</w:t>
      </w:r>
      <w:r w:rsidR="00D633E1" w:rsidRPr="000A780B">
        <w:t xml:space="preserve"> щодо якого</w:t>
      </w:r>
      <w:r w:rsidR="00154A69">
        <w:t>(</w:t>
      </w:r>
      <w:proofErr w:type="spellStart"/>
      <w:r w:rsidR="00154A69">
        <w:t>их</w:t>
      </w:r>
      <w:proofErr w:type="spellEnd"/>
      <w:r w:rsidR="00154A69">
        <w:t>)</w:t>
      </w:r>
      <w:r w:rsidR="00D633E1" w:rsidRPr="000A780B">
        <w:t xml:space="preserve"> </w:t>
      </w:r>
      <w:r w:rsidR="00324F2A" w:rsidRPr="000A780B">
        <w:rPr>
          <w:rFonts w:eastAsiaTheme="minorHAnsi"/>
          <w:color w:val="000000"/>
          <w:lang w:eastAsia="en-US"/>
        </w:rPr>
        <w:t>надан</w:t>
      </w:r>
      <w:r w:rsidR="00D633E1" w:rsidRPr="000A780B">
        <w:rPr>
          <w:rFonts w:eastAsiaTheme="minorHAnsi"/>
          <w:color w:val="000000"/>
          <w:lang w:eastAsia="en-US"/>
        </w:rPr>
        <w:t>о</w:t>
      </w:r>
      <w:r w:rsidR="00324F2A" w:rsidRPr="000A780B">
        <w:rPr>
          <w:rFonts w:eastAsiaTheme="minorHAnsi"/>
          <w:color w:val="000000"/>
          <w:lang w:eastAsia="en-US"/>
        </w:rPr>
        <w:t xml:space="preserve"> Дозв</w:t>
      </w:r>
      <w:r w:rsidR="00D633E1" w:rsidRPr="000A780B">
        <w:rPr>
          <w:rFonts w:eastAsiaTheme="minorHAnsi"/>
          <w:color w:val="000000"/>
          <w:lang w:eastAsia="en-US"/>
        </w:rPr>
        <w:t>іл</w:t>
      </w:r>
      <w:r w:rsidR="00324F2A" w:rsidRPr="000A780B">
        <w:rPr>
          <w:rFonts w:eastAsiaTheme="minorHAnsi"/>
          <w:color w:val="000000"/>
          <w:lang w:eastAsia="en-US"/>
        </w:rPr>
        <w:t xml:space="preserve"> </w:t>
      </w:r>
      <w:r w:rsidR="00324F2A" w:rsidRPr="000A780B">
        <w:t>на включення коштів до капіталу.</w:t>
      </w:r>
    </w:p>
    <w:p w14:paraId="50F36235" w14:textId="77777777" w:rsidR="00324F2A" w:rsidRPr="000A780B" w:rsidRDefault="00324F2A" w:rsidP="0036576F">
      <w:pPr>
        <w:widowControl w:val="0"/>
        <w:shd w:val="clear" w:color="auto" w:fill="FFFFFF"/>
        <w:ind w:left="709" w:firstLine="567"/>
        <w:contextualSpacing/>
      </w:pPr>
    </w:p>
    <w:p w14:paraId="240B5EE1" w14:textId="4EB63817" w:rsidR="00324F2A" w:rsidRPr="000A780B" w:rsidRDefault="00615891" w:rsidP="0036576F">
      <w:pPr>
        <w:pStyle w:val="af4"/>
        <w:numPr>
          <w:ilvl w:val="0"/>
          <w:numId w:val="3"/>
        </w:numPr>
        <w:ind w:left="0" w:firstLine="567"/>
      </w:pPr>
      <w:r w:rsidRPr="000A780B">
        <w:rPr>
          <w:rFonts w:eastAsiaTheme="minorHAnsi"/>
          <w:color w:val="000000"/>
          <w:lang w:eastAsia="en-US"/>
        </w:rPr>
        <w:t> </w:t>
      </w:r>
      <w:r w:rsidR="00324F2A" w:rsidRPr="000A780B">
        <w:rPr>
          <w:rFonts w:eastAsiaTheme="minorHAnsi"/>
          <w:color w:val="000000"/>
          <w:lang w:eastAsia="en-US"/>
        </w:rPr>
        <w:t xml:space="preserve">Рішення про відмову в наданні Дозволу </w:t>
      </w:r>
      <w:r w:rsidR="00324F2A" w:rsidRPr="000A780B">
        <w:t>на включення коштів до капіталу</w:t>
      </w:r>
      <w:r w:rsidR="00324F2A" w:rsidRPr="000A780B">
        <w:rPr>
          <w:rFonts w:eastAsiaTheme="minorHAnsi"/>
          <w:color w:val="000000"/>
          <w:lang w:eastAsia="en-US"/>
        </w:rPr>
        <w:t xml:space="preserve"> повинно містити:</w:t>
      </w:r>
    </w:p>
    <w:p w14:paraId="63439482" w14:textId="77777777" w:rsidR="00324F2A" w:rsidRPr="000A780B" w:rsidRDefault="00324F2A" w:rsidP="0036576F">
      <w:pPr>
        <w:pStyle w:val="af4"/>
        <w:ind w:left="709" w:firstLine="567"/>
      </w:pPr>
    </w:p>
    <w:p w14:paraId="32A536F7" w14:textId="5F8BE2A0" w:rsidR="00324F2A" w:rsidRPr="000A780B" w:rsidRDefault="00112532" w:rsidP="0036576F">
      <w:pPr>
        <w:widowControl w:val="0"/>
        <w:shd w:val="clear" w:color="auto" w:fill="FFFFFF"/>
        <w:ind w:firstLine="567"/>
        <w:contextualSpacing/>
      </w:pPr>
      <w:r w:rsidRPr="000A780B">
        <w:t>1) </w:t>
      </w:r>
      <w:r w:rsidR="00324F2A" w:rsidRPr="000A780B">
        <w:t>дату та номер;</w:t>
      </w:r>
    </w:p>
    <w:p w14:paraId="073A5F40" w14:textId="77777777" w:rsidR="00324F2A" w:rsidRPr="000A780B" w:rsidRDefault="00324F2A" w:rsidP="0036576F">
      <w:pPr>
        <w:widowControl w:val="0"/>
        <w:shd w:val="clear" w:color="auto" w:fill="FFFFFF"/>
        <w:ind w:firstLine="567"/>
        <w:contextualSpacing/>
      </w:pPr>
    </w:p>
    <w:p w14:paraId="6564D298" w14:textId="409843E0" w:rsidR="00324F2A" w:rsidRPr="000A780B" w:rsidRDefault="00112532" w:rsidP="0036576F">
      <w:pPr>
        <w:widowControl w:val="0"/>
        <w:shd w:val="clear" w:color="auto" w:fill="FFFFFF"/>
        <w:ind w:firstLine="567"/>
        <w:contextualSpacing/>
      </w:pPr>
      <w:r w:rsidRPr="000A780B">
        <w:t>2) </w:t>
      </w:r>
      <w:r w:rsidR="00324F2A" w:rsidRPr="000A780B">
        <w:t>повне найменування та код за ЄДРПОУ кредитної спілки, якій відмовлено в наданні Дозволу на включення коштів до капіталу;</w:t>
      </w:r>
    </w:p>
    <w:p w14:paraId="67F001D5" w14:textId="77777777" w:rsidR="00324F2A" w:rsidRPr="000A780B" w:rsidRDefault="00324F2A" w:rsidP="0036576F">
      <w:pPr>
        <w:widowControl w:val="0"/>
        <w:shd w:val="clear" w:color="auto" w:fill="FFFFFF"/>
        <w:ind w:firstLine="567"/>
        <w:contextualSpacing/>
      </w:pPr>
    </w:p>
    <w:p w14:paraId="7D8348CD" w14:textId="50FE5ABB" w:rsidR="00324F2A" w:rsidRPr="000A780B" w:rsidRDefault="00112532" w:rsidP="0036576F">
      <w:pPr>
        <w:widowControl w:val="0"/>
        <w:shd w:val="clear" w:color="auto" w:fill="FFFFFF"/>
        <w:ind w:firstLine="567"/>
        <w:contextualSpacing/>
      </w:pPr>
      <w:r w:rsidRPr="000A780B">
        <w:t>3) </w:t>
      </w:r>
      <w:r w:rsidR="00324F2A" w:rsidRPr="000A780B">
        <w:t>підстава(и) прийняття рішення про відмову в наданні Дозволу</w:t>
      </w:r>
      <w:r w:rsidR="002275EC" w:rsidRPr="00FC0DB9">
        <w:t xml:space="preserve"> на включення коштів до капіталу</w:t>
      </w:r>
      <w:r w:rsidR="00324F2A" w:rsidRPr="000A780B">
        <w:t xml:space="preserve">. </w:t>
      </w:r>
    </w:p>
    <w:p w14:paraId="308CED6A" w14:textId="77777777" w:rsidR="00324F2A" w:rsidRPr="000A780B" w:rsidRDefault="00324F2A" w:rsidP="0036576F">
      <w:pPr>
        <w:widowControl w:val="0"/>
        <w:shd w:val="clear" w:color="auto" w:fill="FFFFFF"/>
        <w:ind w:left="709" w:firstLine="567"/>
        <w:contextualSpacing/>
      </w:pPr>
    </w:p>
    <w:p w14:paraId="297CC89C" w14:textId="14DC37FB"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8F106C">
        <w:rPr>
          <w:rFonts w:eastAsiaTheme="minorHAnsi"/>
          <w:color w:val="000000"/>
          <w:lang w:eastAsia="en-US"/>
        </w:rPr>
        <w:t>Національний банк</w:t>
      </w:r>
      <w:r w:rsidR="00324F2A" w:rsidRPr="000A780B">
        <w:rPr>
          <w:rFonts w:eastAsiaTheme="minorHAnsi"/>
          <w:color w:val="000000"/>
          <w:lang w:eastAsia="en-US"/>
        </w:rPr>
        <w:t xml:space="preserve"> </w:t>
      </w:r>
      <w:r w:rsidR="00154A69" w:rsidRPr="000A780B">
        <w:rPr>
          <w:rFonts w:eastAsiaTheme="minorHAnsi"/>
          <w:color w:val="000000"/>
          <w:lang w:eastAsia="en-US"/>
        </w:rPr>
        <w:t>відмов</w:t>
      </w:r>
      <w:r w:rsidR="00154A69">
        <w:rPr>
          <w:rFonts w:eastAsiaTheme="minorHAnsi"/>
          <w:color w:val="000000"/>
          <w:lang w:eastAsia="en-US"/>
        </w:rPr>
        <w:t>ляє</w:t>
      </w:r>
      <w:r w:rsidR="00154A69" w:rsidRPr="000A780B">
        <w:rPr>
          <w:rFonts w:eastAsiaTheme="minorHAnsi"/>
          <w:color w:val="000000"/>
          <w:lang w:eastAsia="en-US"/>
        </w:rPr>
        <w:t xml:space="preserve"> </w:t>
      </w:r>
      <w:r w:rsidR="00324F2A" w:rsidRPr="000A780B">
        <w:rPr>
          <w:rFonts w:eastAsiaTheme="minorHAnsi"/>
          <w:color w:val="000000"/>
          <w:lang w:eastAsia="en-US"/>
        </w:rPr>
        <w:t xml:space="preserve">кредитній спілці в наданні Дозволу </w:t>
      </w:r>
      <w:r w:rsidR="00324F2A" w:rsidRPr="000A780B">
        <w:t>на включення коштів до капіталу</w:t>
      </w:r>
      <w:r w:rsidR="00324F2A" w:rsidRPr="000A780B">
        <w:rPr>
          <w:rFonts w:eastAsiaTheme="minorHAnsi"/>
          <w:color w:val="000000"/>
          <w:lang w:eastAsia="en-US"/>
        </w:rPr>
        <w:t xml:space="preserve"> </w:t>
      </w:r>
      <w:r w:rsidR="00773584">
        <w:rPr>
          <w:rFonts w:eastAsiaTheme="minorHAnsi"/>
          <w:color w:val="000000"/>
          <w:lang w:eastAsia="en-US"/>
        </w:rPr>
        <w:t>в</w:t>
      </w:r>
      <w:r w:rsidR="00324F2A" w:rsidRPr="000A780B">
        <w:rPr>
          <w:rFonts w:eastAsiaTheme="minorHAnsi"/>
          <w:color w:val="000000"/>
          <w:lang w:eastAsia="en-US"/>
        </w:rPr>
        <w:t xml:space="preserve"> разі:</w:t>
      </w:r>
    </w:p>
    <w:p w14:paraId="3328DEFE" w14:textId="77777777" w:rsidR="00324F2A" w:rsidRPr="000A780B" w:rsidRDefault="00324F2A" w:rsidP="0036576F">
      <w:pPr>
        <w:pStyle w:val="af4"/>
        <w:ind w:left="709" w:firstLine="567"/>
        <w:rPr>
          <w:rFonts w:eastAsiaTheme="minorHAnsi"/>
          <w:color w:val="000000"/>
          <w:lang w:eastAsia="en-US"/>
        </w:rPr>
      </w:pPr>
    </w:p>
    <w:p w14:paraId="41FF7357" w14:textId="55AB1842" w:rsidR="00324F2A" w:rsidRPr="000A780B" w:rsidRDefault="00324F2A" w:rsidP="0036576F">
      <w:pPr>
        <w:widowControl w:val="0"/>
        <w:shd w:val="clear" w:color="auto" w:fill="FFFFFF"/>
        <w:ind w:firstLine="567"/>
        <w:contextualSpacing/>
      </w:pPr>
      <w:r w:rsidRPr="000A780B">
        <w:t>1)</w:t>
      </w:r>
      <w:r w:rsidR="00112532" w:rsidRPr="000A780B">
        <w:t> </w:t>
      </w:r>
      <w:r w:rsidRPr="000A780B">
        <w:t>недостовірності поданих кредитною спілкою відомостей;</w:t>
      </w:r>
    </w:p>
    <w:p w14:paraId="7FF8ABDD" w14:textId="77777777" w:rsidR="00324F2A" w:rsidRPr="000A780B" w:rsidRDefault="00324F2A" w:rsidP="0036576F">
      <w:pPr>
        <w:widowControl w:val="0"/>
        <w:shd w:val="clear" w:color="auto" w:fill="FFFFFF"/>
        <w:ind w:firstLine="567"/>
        <w:contextualSpacing/>
      </w:pPr>
    </w:p>
    <w:p w14:paraId="01E646A2" w14:textId="5F5C50E7" w:rsidR="00324F2A" w:rsidRPr="000A780B" w:rsidRDefault="00324F2A" w:rsidP="0036576F">
      <w:pPr>
        <w:widowControl w:val="0"/>
        <w:shd w:val="clear" w:color="auto" w:fill="FFFFFF"/>
        <w:ind w:firstLine="567"/>
        <w:contextualSpacing/>
      </w:pPr>
      <w:r w:rsidRPr="000A780B">
        <w:t>2)</w:t>
      </w:r>
      <w:r w:rsidR="00112532" w:rsidRPr="000A780B">
        <w:t> </w:t>
      </w:r>
      <w:r w:rsidRPr="000A780B">
        <w:t xml:space="preserve">невідповідності умов залучення кредитною спілкою </w:t>
      </w:r>
      <w:r w:rsidRPr="000A780B">
        <w:rPr>
          <w:rFonts w:eastAsiaTheme="minorHAnsi"/>
          <w:color w:val="000000"/>
          <w:lang w:eastAsia="en-US"/>
        </w:rPr>
        <w:t>строкових додаткових пайових внесків</w:t>
      </w:r>
      <w:r w:rsidRPr="000A780B">
        <w:t xml:space="preserve"> вимогам </w:t>
      </w:r>
      <w:r w:rsidR="008314F3" w:rsidRPr="004F4B7C">
        <w:t xml:space="preserve">пункту </w:t>
      </w:r>
      <w:r w:rsidR="00712675" w:rsidRPr="00FC0DB9">
        <w:t>20</w:t>
      </w:r>
      <w:r w:rsidR="008314F3" w:rsidRPr="004F4B7C">
        <w:t xml:space="preserve"> </w:t>
      </w:r>
      <w:r w:rsidR="000B41BA">
        <w:rPr>
          <w:rFonts w:eastAsia="Times New Roman"/>
        </w:rPr>
        <w:t>глави 4 розділу ІІ</w:t>
      </w:r>
      <w:r w:rsidRPr="000A780B">
        <w:t xml:space="preserve"> цього </w:t>
      </w:r>
      <w:r w:rsidRPr="000A780B">
        <w:lastRenderedPageBreak/>
        <w:t>Положення.</w:t>
      </w:r>
    </w:p>
    <w:p w14:paraId="7A306660" w14:textId="77777777" w:rsidR="00324F2A" w:rsidRPr="000A780B" w:rsidRDefault="00324F2A" w:rsidP="0036576F">
      <w:pPr>
        <w:widowControl w:val="0"/>
        <w:shd w:val="clear" w:color="auto" w:fill="FFFFFF"/>
        <w:ind w:left="709" w:firstLine="567"/>
        <w:contextualSpacing/>
      </w:pPr>
    </w:p>
    <w:p w14:paraId="2DD4738E" w14:textId="5EE01783"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здійснює контроль за виконанням кредитною спілкою умов залучення та включення строкових додаткових пайових внесків до капіталу кредитної спілки.</w:t>
      </w:r>
    </w:p>
    <w:p w14:paraId="4A61D0BF" w14:textId="77777777" w:rsidR="00324F2A" w:rsidRPr="000A780B" w:rsidRDefault="00324F2A" w:rsidP="0036576F">
      <w:pPr>
        <w:pStyle w:val="af4"/>
        <w:spacing w:after="160"/>
        <w:ind w:left="709" w:firstLine="567"/>
        <w:rPr>
          <w:rFonts w:eastAsiaTheme="minorHAnsi"/>
          <w:color w:val="000000"/>
          <w:lang w:eastAsia="en-US"/>
        </w:rPr>
      </w:pPr>
    </w:p>
    <w:p w14:paraId="25921823" w14:textId="068CAB3C"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475E41">
        <w:rPr>
          <w:rFonts w:eastAsiaTheme="minorHAnsi"/>
          <w:color w:val="000000"/>
          <w:lang w:eastAsia="en-US"/>
        </w:rPr>
        <w:t>Національний банк</w:t>
      </w:r>
      <w:r w:rsidR="00324F2A" w:rsidRPr="000A780B">
        <w:rPr>
          <w:rFonts w:eastAsiaTheme="minorHAnsi"/>
          <w:color w:val="000000"/>
          <w:lang w:eastAsia="en-US"/>
        </w:rPr>
        <w:t xml:space="preserve"> протягом 30 робочих днів із дня отримання від кредитної спілки документів, інформації та/або інформації, отриманої під час здійснення ним державного регулювання та нагляду за діяльністю з надання фінансових </w:t>
      </w:r>
      <w:r w:rsidR="00B63EAA">
        <w:rPr>
          <w:rFonts w:eastAsiaTheme="minorHAnsi"/>
          <w:color w:val="000000"/>
          <w:lang w:eastAsia="en-US"/>
        </w:rPr>
        <w:t>та</w:t>
      </w:r>
      <w:r w:rsidR="00F8508D" w:rsidRPr="000A780B">
        <w:rPr>
          <w:rFonts w:eastAsiaTheme="minorHAnsi"/>
          <w:color w:val="000000"/>
          <w:lang w:eastAsia="en-US"/>
        </w:rPr>
        <w:t xml:space="preserve"> </w:t>
      </w:r>
      <w:r w:rsidR="00324F2A" w:rsidRPr="000A780B">
        <w:rPr>
          <w:rFonts w:eastAsiaTheme="minorHAnsi"/>
          <w:color w:val="000000"/>
          <w:lang w:eastAsia="en-US"/>
        </w:rPr>
        <w:t xml:space="preserve">супровідних послуг, </w:t>
      </w:r>
      <w:r w:rsidR="009653F5">
        <w:rPr>
          <w:rFonts w:eastAsiaTheme="minorHAnsi"/>
          <w:color w:val="000000"/>
          <w:lang w:eastAsia="en-US"/>
        </w:rPr>
        <w:t>а також</w:t>
      </w:r>
      <w:r w:rsidR="009653F5" w:rsidRPr="000A780B">
        <w:rPr>
          <w:rFonts w:eastAsiaTheme="minorHAnsi"/>
          <w:color w:val="000000"/>
          <w:lang w:eastAsia="en-US"/>
        </w:rPr>
        <w:t xml:space="preserve"> </w:t>
      </w:r>
      <w:r w:rsidR="00324F2A" w:rsidRPr="000A780B">
        <w:rPr>
          <w:rFonts w:eastAsiaTheme="minorHAnsi"/>
          <w:color w:val="000000"/>
          <w:lang w:eastAsia="en-US"/>
        </w:rPr>
        <w:t>з офіційних джерел</w:t>
      </w:r>
      <w:r w:rsidR="009653F5">
        <w:rPr>
          <w:rFonts w:eastAsiaTheme="minorHAnsi"/>
          <w:color w:val="000000"/>
          <w:lang w:eastAsia="en-US"/>
        </w:rPr>
        <w:t>,</w:t>
      </w:r>
      <w:r w:rsidR="00324F2A" w:rsidRPr="000A780B">
        <w:rPr>
          <w:rFonts w:eastAsiaTheme="minorHAnsi"/>
          <w:color w:val="000000"/>
          <w:lang w:eastAsia="en-US"/>
        </w:rPr>
        <w:t xml:space="preserve"> має право прийняти рішення про скасування Дозволу </w:t>
      </w:r>
      <w:r w:rsidR="00324F2A" w:rsidRPr="000A780B">
        <w:t>на включення коштів до капіталу</w:t>
      </w:r>
      <w:r w:rsidR="00324F2A" w:rsidRPr="000A780B">
        <w:rPr>
          <w:rFonts w:eastAsiaTheme="minorHAnsi"/>
          <w:color w:val="000000"/>
          <w:lang w:eastAsia="en-US"/>
        </w:rPr>
        <w:t xml:space="preserve"> </w:t>
      </w:r>
      <w:r w:rsidR="00D8471A">
        <w:rPr>
          <w:rFonts w:eastAsiaTheme="minorHAnsi"/>
          <w:color w:val="000000"/>
          <w:lang w:eastAsia="en-US"/>
        </w:rPr>
        <w:t>в</w:t>
      </w:r>
      <w:r w:rsidR="00324F2A" w:rsidRPr="000A780B">
        <w:rPr>
          <w:rFonts w:eastAsiaTheme="minorHAnsi"/>
          <w:color w:val="000000"/>
          <w:lang w:eastAsia="en-US"/>
        </w:rPr>
        <w:t xml:space="preserve"> разі:</w:t>
      </w:r>
    </w:p>
    <w:p w14:paraId="70B4CE01" w14:textId="77777777" w:rsidR="00324F2A" w:rsidRPr="000A780B" w:rsidRDefault="00324F2A" w:rsidP="0036576F">
      <w:pPr>
        <w:pStyle w:val="af4"/>
        <w:ind w:left="709" w:firstLine="567"/>
        <w:rPr>
          <w:rFonts w:eastAsiaTheme="minorHAnsi"/>
          <w:color w:val="000000"/>
          <w:lang w:eastAsia="en-US"/>
        </w:rPr>
      </w:pPr>
    </w:p>
    <w:p w14:paraId="634FEDA7" w14:textId="0EBCD660" w:rsidR="00324F2A" w:rsidRPr="000A780B" w:rsidRDefault="00324F2A" w:rsidP="0036576F">
      <w:pPr>
        <w:widowControl w:val="0"/>
        <w:shd w:val="clear" w:color="auto" w:fill="FFFFFF"/>
        <w:ind w:firstLine="567"/>
        <w:contextualSpacing/>
      </w:pPr>
      <w:r w:rsidRPr="000A780B">
        <w:t>1)</w:t>
      </w:r>
      <w:r w:rsidRPr="000A780B">
        <w:tab/>
      </w:r>
      <w:r w:rsidR="00615891" w:rsidRPr="000A780B">
        <w:t> </w:t>
      </w:r>
      <w:r w:rsidRPr="000A780B">
        <w:t>отримання</w:t>
      </w:r>
      <w:r w:rsidR="00D8471A">
        <w:t> </w:t>
      </w:r>
      <w:r w:rsidRPr="000A780B">
        <w:t>/</w:t>
      </w:r>
      <w:r w:rsidR="00D8471A">
        <w:t> </w:t>
      </w:r>
      <w:r w:rsidRPr="000A780B">
        <w:t xml:space="preserve">виявлення Національним банком інформації, що свідчить про невідповідність умов залучення </w:t>
      </w:r>
      <w:r w:rsidRPr="000A780B">
        <w:rPr>
          <w:rFonts w:eastAsiaTheme="minorHAnsi"/>
          <w:color w:val="000000"/>
          <w:lang w:eastAsia="en-US"/>
        </w:rPr>
        <w:t>строкових додаткових пайових внесків</w:t>
      </w:r>
      <w:r w:rsidRPr="000A780B">
        <w:t xml:space="preserve"> вимогам, установленим цим Положенням</w:t>
      </w:r>
      <w:r w:rsidR="00475E41">
        <w:t xml:space="preserve"> </w:t>
      </w:r>
      <w:r w:rsidR="00072D42" w:rsidRPr="00FC0DB9">
        <w:t>т</w:t>
      </w:r>
      <w:r w:rsidR="00475E41" w:rsidRPr="00FC0DB9">
        <w:t>а</w:t>
      </w:r>
      <w:r w:rsidR="00475E41">
        <w:t xml:space="preserve"> Законом</w:t>
      </w:r>
      <w:r w:rsidR="00F4469C" w:rsidRPr="00FC0DB9">
        <w:t xml:space="preserve"> про кредитні спілки</w:t>
      </w:r>
      <w:r w:rsidRPr="000A780B">
        <w:t>;</w:t>
      </w:r>
    </w:p>
    <w:p w14:paraId="0C5D1216" w14:textId="77777777" w:rsidR="00324F2A" w:rsidRPr="000A780B" w:rsidRDefault="00324F2A" w:rsidP="0036576F">
      <w:pPr>
        <w:widowControl w:val="0"/>
        <w:shd w:val="clear" w:color="auto" w:fill="FFFFFF"/>
        <w:ind w:firstLine="567"/>
        <w:contextualSpacing/>
      </w:pPr>
    </w:p>
    <w:p w14:paraId="698B977A" w14:textId="7D78D1F3" w:rsidR="00324F2A" w:rsidRPr="000A780B" w:rsidRDefault="00324F2A" w:rsidP="0036576F">
      <w:pPr>
        <w:widowControl w:val="0"/>
        <w:shd w:val="clear" w:color="auto" w:fill="FFFFFF"/>
        <w:ind w:firstLine="567"/>
        <w:contextualSpacing/>
      </w:pPr>
      <w:r w:rsidRPr="000A780B">
        <w:t>2)</w:t>
      </w:r>
      <w:r w:rsidRPr="000A780B">
        <w:tab/>
      </w:r>
      <w:r w:rsidR="00615891" w:rsidRPr="000A780B">
        <w:t> </w:t>
      </w:r>
      <w:r w:rsidRPr="000A780B">
        <w:t xml:space="preserve">установлення факту </w:t>
      </w:r>
      <w:r w:rsidR="00D8471A">
        <w:t>на</w:t>
      </w:r>
      <w:r w:rsidRPr="000A780B">
        <w:t>дання недостовірної інформації в документах, які були підставою для надання Дозволу на включення коштів до капіталу.</w:t>
      </w:r>
    </w:p>
    <w:p w14:paraId="2B3F1A15" w14:textId="2FEFEBF3" w:rsidR="00324F2A" w:rsidRDefault="00324F2A" w:rsidP="0036576F">
      <w:pPr>
        <w:widowControl w:val="0"/>
        <w:shd w:val="clear" w:color="auto" w:fill="FFFFFF"/>
        <w:ind w:left="709" w:firstLine="567"/>
        <w:contextualSpacing/>
      </w:pPr>
    </w:p>
    <w:p w14:paraId="223B8380" w14:textId="2B21629D" w:rsidR="00201F6A" w:rsidRPr="004F4B7C" w:rsidRDefault="00201B45" w:rsidP="004F4B7C">
      <w:pPr>
        <w:pStyle w:val="af4"/>
        <w:numPr>
          <w:ilvl w:val="0"/>
          <w:numId w:val="3"/>
        </w:numPr>
        <w:ind w:left="0" w:firstLine="567"/>
        <w:rPr>
          <w:rFonts w:eastAsiaTheme="minorHAnsi"/>
          <w:color w:val="000000"/>
          <w:lang w:eastAsia="en-US"/>
        </w:rPr>
      </w:pPr>
      <w:r w:rsidRPr="00231B20">
        <w:rPr>
          <w:color w:val="000000"/>
          <w:lang w:val="en-US"/>
        </w:rPr>
        <w:t> </w:t>
      </w:r>
      <w:r w:rsidR="00007772" w:rsidRPr="004F4B7C">
        <w:rPr>
          <w:rFonts w:eastAsiaTheme="minorHAnsi"/>
          <w:color w:val="000000"/>
          <w:lang w:eastAsia="en-US"/>
        </w:rPr>
        <w:t xml:space="preserve">Комітет з питань нагляду та регулювання діяльності ринків небанківських фінансових послуг (далі – Комітет з нагляду) приймає рішення, </w:t>
      </w:r>
      <w:r w:rsidR="00D8471A">
        <w:rPr>
          <w:rFonts w:eastAsiaTheme="minorHAnsi"/>
          <w:color w:val="000000"/>
          <w:lang w:eastAsia="en-US"/>
        </w:rPr>
        <w:t>визначені в</w:t>
      </w:r>
      <w:r w:rsidR="00201F6A" w:rsidRPr="00A01EDB">
        <w:rPr>
          <w:rFonts w:eastAsiaTheme="minorHAnsi"/>
          <w:color w:val="000000"/>
          <w:lang w:eastAsia="en-US"/>
        </w:rPr>
        <w:t xml:space="preserve"> пункта</w:t>
      </w:r>
      <w:r w:rsidR="00D8471A">
        <w:rPr>
          <w:rFonts w:eastAsiaTheme="minorHAnsi"/>
          <w:color w:val="000000"/>
          <w:lang w:eastAsia="en-US"/>
        </w:rPr>
        <w:t>х</w:t>
      </w:r>
      <w:r w:rsidR="00201F6A" w:rsidRPr="00FC0DB9">
        <w:rPr>
          <w:rFonts w:eastAsiaTheme="minorHAnsi"/>
          <w:color w:val="000000"/>
          <w:lang w:eastAsia="en-US"/>
        </w:rPr>
        <w:t xml:space="preserve"> </w:t>
      </w:r>
      <w:r w:rsidR="00712675" w:rsidRPr="00FC0DB9">
        <w:rPr>
          <w:rFonts w:eastAsiaTheme="minorHAnsi"/>
          <w:color w:val="000000"/>
          <w:lang w:eastAsia="en-US"/>
        </w:rPr>
        <w:t>36</w:t>
      </w:r>
      <w:r w:rsidR="009B146D" w:rsidRPr="00FC0DB9">
        <w:rPr>
          <w:rFonts w:eastAsiaTheme="minorHAnsi"/>
          <w:color w:val="000000"/>
          <w:lang w:eastAsia="en-US"/>
        </w:rPr>
        <w:t xml:space="preserve">, </w:t>
      </w:r>
      <w:r w:rsidR="00712675" w:rsidRPr="00FC0DB9">
        <w:rPr>
          <w:rFonts w:eastAsiaTheme="minorHAnsi"/>
          <w:color w:val="000000"/>
          <w:lang w:eastAsia="en-US"/>
        </w:rPr>
        <w:t>41</w:t>
      </w:r>
      <w:r w:rsidR="00201F6A" w:rsidRPr="000A780B">
        <w:rPr>
          <w:rFonts w:eastAsiaTheme="minorHAnsi"/>
          <w:color w:val="000000"/>
          <w:lang w:eastAsia="en-US"/>
        </w:rPr>
        <w:t xml:space="preserve"> </w:t>
      </w:r>
      <w:r w:rsidR="000B41BA" w:rsidRPr="004F4B7C">
        <w:rPr>
          <w:rFonts w:eastAsiaTheme="minorHAnsi"/>
          <w:color w:val="000000"/>
          <w:lang w:eastAsia="en-US"/>
        </w:rPr>
        <w:t>глави 4 розділу ІІ</w:t>
      </w:r>
      <w:r w:rsidR="00201F6A" w:rsidRPr="000A780B">
        <w:rPr>
          <w:rFonts w:eastAsiaTheme="minorHAnsi"/>
          <w:color w:val="000000"/>
          <w:lang w:eastAsia="en-US"/>
        </w:rPr>
        <w:t xml:space="preserve"> цього Положення</w:t>
      </w:r>
      <w:r w:rsidR="00007772">
        <w:rPr>
          <w:rFonts w:eastAsiaTheme="minorHAnsi"/>
          <w:color w:val="000000"/>
          <w:lang w:eastAsia="en-US"/>
        </w:rPr>
        <w:t>.</w:t>
      </w:r>
    </w:p>
    <w:p w14:paraId="19D96A93" w14:textId="77777777" w:rsidR="00201F6A" w:rsidRPr="000A780B" w:rsidRDefault="00201F6A" w:rsidP="0036576F">
      <w:pPr>
        <w:widowControl w:val="0"/>
        <w:shd w:val="clear" w:color="auto" w:fill="FFFFFF"/>
        <w:ind w:left="709" w:firstLine="567"/>
        <w:contextualSpacing/>
      </w:pPr>
    </w:p>
    <w:p w14:paraId="2ED86DA6" w14:textId="51CC365D"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протягом трьох робочих днів із дня прийняття рішення, зазначеного в пунктах </w:t>
      </w:r>
      <w:r w:rsidR="00712675" w:rsidRPr="00FC0DB9">
        <w:rPr>
          <w:rFonts w:eastAsiaTheme="minorHAnsi"/>
          <w:color w:val="000000"/>
          <w:lang w:eastAsia="en-US"/>
        </w:rPr>
        <w:t>34</w:t>
      </w:r>
      <w:r w:rsidR="00324F2A" w:rsidRPr="00FC0DB9">
        <w:rPr>
          <w:rFonts w:eastAsiaTheme="minorHAnsi"/>
          <w:color w:val="000000"/>
          <w:lang w:eastAsia="en-US"/>
        </w:rPr>
        <w:t xml:space="preserve">, </w:t>
      </w:r>
      <w:r w:rsidR="00712675" w:rsidRPr="00FC0DB9">
        <w:rPr>
          <w:rFonts w:eastAsiaTheme="minorHAnsi"/>
          <w:color w:val="000000"/>
          <w:lang w:eastAsia="en-US"/>
        </w:rPr>
        <w:t>36</w:t>
      </w:r>
      <w:r w:rsidR="00FD75D2" w:rsidRPr="00FC0DB9">
        <w:rPr>
          <w:rFonts w:eastAsiaTheme="minorHAnsi"/>
          <w:color w:val="000000"/>
          <w:lang w:eastAsia="en-US"/>
        </w:rPr>
        <w:t xml:space="preserve">, </w:t>
      </w:r>
      <w:r w:rsidR="00712675" w:rsidRPr="00FC0DB9">
        <w:rPr>
          <w:rFonts w:eastAsiaTheme="minorHAnsi"/>
          <w:color w:val="000000"/>
          <w:lang w:eastAsia="en-US"/>
        </w:rPr>
        <w:t>41</w:t>
      </w:r>
      <w:r w:rsidR="00201B45" w:rsidRPr="000A780B">
        <w:rPr>
          <w:rFonts w:eastAsiaTheme="minorHAnsi"/>
          <w:color w:val="000000"/>
          <w:lang w:eastAsia="en-US"/>
        </w:rPr>
        <w:t xml:space="preserve"> </w:t>
      </w:r>
      <w:r w:rsidR="000B41BA">
        <w:rPr>
          <w:rFonts w:eastAsia="Times New Roman"/>
        </w:rPr>
        <w:t>глави 4 розділу ІІ</w:t>
      </w:r>
      <w:r w:rsidR="00324F2A" w:rsidRPr="000A780B">
        <w:rPr>
          <w:rFonts w:eastAsiaTheme="minorHAnsi"/>
          <w:color w:val="000000"/>
          <w:lang w:eastAsia="en-US"/>
        </w:rPr>
        <w:t xml:space="preserve"> цього Положення (далі – рішення щодо Дозволу), повідомляє про прийняте рішення кредитну спілку шляхом надсилання рішення щодо Дозволу в один </w:t>
      </w:r>
      <w:r w:rsidR="00D8471A">
        <w:rPr>
          <w:rFonts w:eastAsiaTheme="minorHAnsi"/>
          <w:color w:val="000000"/>
          <w:lang w:eastAsia="en-US"/>
        </w:rPr>
        <w:t>і</w:t>
      </w:r>
      <w:r w:rsidR="00324F2A" w:rsidRPr="000A780B">
        <w:rPr>
          <w:rFonts w:eastAsiaTheme="minorHAnsi"/>
          <w:color w:val="000000"/>
          <w:lang w:eastAsia="en-US"/>
        </w:rPr>
        <w:t xml:space="preserve">з </w:t>
      </w:r>
      <w:r w:rsidR="00891952" w:rsidRPr="000A780B">
        <w:rPr>
          <w:rFonts w:eastAsiaTheme="minorHAnsi"/>
          <w:color w:val="000000"/>
          <w:lang w:eastAsia="en-US"/>
        </w:rPr>
        <w:t xml:space="preserve">зазначених </w:t>
      </w:r>
      <w:r w:rsidR="00324F2A" w:rsidRPr="000A780B">
        <w:rPr>
          <w:rFonts w:eastAsiaTheme="minorHAnsi"/>
          <w:color w:val="000000"/>
          <w:lang w:eastAsia="en-US"/>
        </w:rPr>
        <w:t>способів:</w:t>
      </w:r>
    </w:p>
    <w:p w14:paraId="3FF340DD" w14:textId="77777777" w:rsidR="00324F2A" w:rsidRPr="000A780B" w:rsidRDefault="00324F2A" w:rsidP="0036576F">
      <w:pPr>
        <w:pStyle w:val="af4"/>
        <w:ind w:left="709" w:firstLine="567"/>
        <w:rPr>
          <w:rFonts w:eastAsiaTheme="minorHAnsi"/>
          <w:color w:val="000000"/>
          <w:lang w:eastAsia="en-US"/>
        </w:rPr>
      </w:pPr>
    </w:p>
    <w:p w14:paraId="720C23AB" w14:textId="2FAEA9DB" w:rsidR="00324F2A" w:rsidRPr="000A780B" w:rsidRDefault="00324F2A" w:rsidP="0036576F">
      <w:pPr>
        <w:widowControl w:val="0"/>
        <w:shd w:val="clear" w:color="auto" w:fill="FFFFFF"/>
        <w:ind w:firstLine="567"/>
        <w:contextualSpacing/>
      </w:pPr>
      <w:r w:rsidRPr="000A780B">
        <w:t>1)</w:t>
      </w:r>
      <w:r w:rsidRPr="000A780B">
        <w:tab/>
      </w:r>
      <w:r w:rsidR="00615891" w:rsidRPr="000A780B">
        <w:t> </w:t>
      </w:r>
      <w:r w:rsidRPr="000A780B">
        <w:t>в електронній формі на електронну адресу кредитної спілки разом із супровідним листом, підписаним кваліфікованим електронним підписом уповноваженої особи Національного банку;</w:t>
      </w:r>
    </w:p>
    <w:p w14:paraId="56C1389A" w14:textId="77777777" w:rsidR="00324F2A" w:rsidRPr="000A780B" w:rsidRDefault="00324F2A" w:rsidP="0036576F">
      <w:pPr>
        <w:widowControl w:val="0"/>
        <w:shd w:val="clear" w:color="auto" w:fill="FFFFFF"/>
        <w:ind w:firstLine="567"/>
        <w:contextualSpacing/>
      </w:pPr>
    </w:p>
    <w:p w14:paraId="4DA551EC" w14:textId="224E818D" w:rsidR="00324F2A" w:rsidRPr="000A780B" w:rsidRDefault="00324F2A" w:rsidP="0036576F">
      <w:pPr>
        <w:widowControl w:val="0"/>
        <w:shd w:val="clear" w:color="auto" w:fill="FFFFFF"/>
        <w:ind w:firstLine="567"/>
        <w:contextualSpacing/>
      </w:pPr>
      <w:r w:rsidRPr="000A780B">
        <w:t>2)</w:t>
      </w:r>
      <w:r w:rsidRPr="000A780B">
        <w:tab/>
      </w:r>
      <w:r w:rsidR="00615891" w:rsidRPr="000A780B">
        <w:t> </w:t>
      </w:r>
      <w:r w:rsidRPr="000A780B">
        <w:t>у паперовій формі на поштову адресу кредитної спілки рекомендованим листом із повідомленням про вручення разом із копією супровідного листа, засвідчено</w:t>
      </w:r>
      <w:r w:rsidR="00D8471A">
        <w:t>ю</w:t>
      </w:r>
      <w:r w:rsidRPr="000A780B">
        <w:t xml:space="preserve"> в порядку, установленому законодавством України.</w:t>
      </w:r>
    </w:p>
    <w:p w14:paraId="5A44ACBD" w14:textId="30DE69E6" w:rsidR="00324F2A" w:rsidRPr="000A780B" w:rsidRDefault="00324F2A" w:rsidP="0036576F">
      <w:pPr>
        <w:widowControl w:val="0"/>
        <w:shd w:val="clear" w:color="auto" w:fill="FFFFFF"/>
        <w:ind w:firstLine="567"/>
        <w:contextualSpacing/>
      </w:pPr>
      <w:r w:rsidRPr="000A780B">
        <w:rPr>
          <w:rFonts w:eastAsiaTheme="minorHAnsi"/>
          <w:color w:val="000000"/>
          <w:lang w:eastAsia="en-US"/>
        </w:rPr>
        <w:t xml:space="preserve">Кредитна спілка вважається належним чином повідомленою про прийняте рішення щодо Дозволу за умови виконання Національним банком </w:t>
      </w:r>
      <w:r w:rsidR="00072D42" w:rsidRPr="00FC0DB9">
        <w:rPr>
          <w:rFonts w:eastAsiaTheme="minorHAnsi"/>
          <w:color w:val="000000"/>
          <w:lang w:eastAsia="en-US"/>
        </w:rPr>
        <w:t>дій</w:t>
      </w:r>
      <w:r w:rsidR="00D8471A">
        <w:rPr>
          <w:rFonts w:eastAsiaTheme="minorHAnsi"/>
          <w:color w:val="000000"/>
          <w:lang w:eastAsia="en-US"/>
        </w:rPr>
        <w:t>,</w:t>
      </w:r>
      <w:r w:rsidR="00072D42" w:rsidRPr="00FC0DB9">
        <w:rPr>
          <w:rFonts w:eastAsiaTheme="minorHAnsi"/>
          <w:color w:val="000000"/>
          <w:lang w:eastAsia="en-US"/>
        </w:rPr>
        <w:t xml:space="preserve"> </w:t>
      </w:r>
      <w:r w:rsidRPr="000A780B">
        <w:rPr>
          <w:rFonts w:eastAsiaTheme="minorHAnsi"/>
          <w:color w:val="000000"/>
          <w:lang w:eastAsia="en-US"/>
        </w:rPr>
        <w:t xml:space="preserve">визначених </w:t>
      </w:r>
      <w:r w:rsidR="00F8508D">
        <w:rPr>
          <w:rFonts w:eastAsiaTheme="minorHAnsi"/>
          <w:color w:val="000000"/>
          <w:lang w:eastAsia="en-US"/>
        </w:rPr>
        <w:t>в</w:t>
      </w:r>
      <w:r w:rsidR="00F8508D" w:rsidRPr="000A780B">
        <w:rPr>
          <w:rFonts w:eastAsiaTheme="minorHAnsi"/>
          <w:color w:val="000000"/>
          <w:lang w:eastAsia="en-US"/>
        </w:rPr>
        <w:t xml:space="preserve"> </w:t>
      </w:r>
      <w:r w:rsidR="00912B76">
        <w:rPr>
          <w:rFonts w:eastAsiaTheme="minorHAnsi"/>
          <w:color w:val="000000"/>
          <w:lang w:eastAsia="en-US"/>
        </w:rPr>
        <w:t xml:space="preserve">абзацах </w:t>
      </w:r>
      <w:r w:rsidR="00F8508D">
        <w:rPr>
          <w:rFonts w:eastAsiaTheme="minorHAnsi"/>
          <w:color w:val="000000"/>
          <w:lang w:eastAsia="en-US"/>
        </w:rPr>
        <w:t>першому – третьому</w:t>
      </w:r>
      <w:r w:rsidR="00912B76">
        <w:rPr>
          <w:rFonts w:eastAsiaTheme="minorHAnsi"/>
          <w:color w:val="000000"/>
          <w:lang w:eastAsia="en-US"/>
        </w:rPr>
        <w:t xml:space="preserve"> пункту</w:t>
      </w:r>
      <w:r w:rsidR="006455D0" w:rsidRPr="00FC0DB9">
        <w:rPr>
          <w:rFonts w:eastAsiaTheme="minorHAnsi"/>
          <w:color w:val="000000"/>
          <w:lang w:eastAsia="en-US"/>
        </w:rPr>
        <w:t xml:space="preserve"> 43 глави 4 розділу ІІ цього Положення</w:t>
      </w:r>
      <w:r w:rsidRPr="000A780B">
        <w:rPr>
          <w:rFonts w:eastAsiaTheme="minorHAnsi"/>
          <w:color w:val="000000"/>
          <w:lang w:eastAsia="en-US"/>
        </w:rPr>
        <w:t>.</w:t>
      </w:r>
    </w:p>
    <w:p w14:paraId="17A3BEFB" w14:textId="77777777" w:rsidR="00324F2A" w:rsidRPr="000A780B" w:rsidRDefault="00324F2A" w:rsidP="0036576F">
      <w:pPr>
        <w:widowControl w:val="0"/>
        <w:shd w:val="clear" w:color="auto" w:fill="FFFFFF"/>
        <w:ind w:left="709" w:firstLine="567"/>
        <w:contextualSpacing/>
      </w:pPr>
    </w:p>
    <w:p w14:paraId="7FE2615F" w14:textId="20AEA7E2"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lastRenderedPageBreak/>
        <w:t> </w:t>
      </w:r>
      <w:r w:rsidR="00324F2A" w:rsidRPr="000A780B">
        <w:rPr>
          <w:rFonts w:eastAsiaTheme="minorHAnsi"/>
          <w:color w:val="000000"/>
          <w:lang w:eastAsia="en-US"/>
        </w:rPr>
        <w:t xml:space="preserve">Кредитна спілка враховує кошти, залучені на умовах строкових додаткових пайових внесків, </w:t>
      </w:r>
      <w:r w:rsidR="00D8471A">
        <w:rPr>
          <w:rFonts w:eastAsiaTheme="minorHAnsi"/>
          <w:color w:val="000000"/>
          <w:lang w:eastAsia="en-US"/>
        </w:rPr>
        <w:t>у</w:t>
      </w:r>
      <w:r w:rsidR="00324F2A" w:rsidRPr="000A780B">
        <w:rPr>
          <w:rFonts w:eastAsiaTheme="minorHAnsi"/>
          <w:color w:val="000000"/>
          <w:lang w:eastAsia="en-US"/>
        </w:rPr>
        <w:t xml:space="preserve"> регулятивному капіталі з наступного робочого дня після отримання повідомлення кредитною спілкою про прийняте рішення </w:t>
      </w:r>
      <w:r w:rsidR="00324F2A" w:rsidRPr="000A780B">
        <w:rPr>
          <w:rFonts w:eastAsia="Times New Roman"/>
        </w:rPr>
        <w:t xml:space="preserve">про надання </w:t>
      </w:r>
      <w:r w:rsidR="00324F2A" w:rsidRPr="000A780B">
        <w:rPr>
          <w:rFonts w:eastAsiaTheme="minorHAnsi"/>
          <w:color w:val="000000"/>
          <w:lang w:eastAsia="en-US"/>
        </w:rPr>
        <w:t xml:space="preserve">Дозволу </w:t>
      </w:r>
      <w:r w:rsidR="00324F2A" w:rsidRPr="000A780B">
        <w:t>на включення коштів до капіталу</w:t>
      </w:r>
      <w:r w:rsidR="00324F2A" w:rsidRPr="000A780B">
        <w:rPr>
          <w:rFonts w:eastAsiaTheme="minorHAnsi"/>
          <w:color w:val="000000"/>
          <w:lang w:eastAsia="en-US"/>
        </w:rPr>
        <w:t>.</w:t>
      </w:r>
    </w:p>
    <w:p w14:paraId="2ABE7093" w14:textId="77777777" w:rsidR="00324F2A" w:rsidRPr="000A780B" w:rsidRDefault="00324F2A" w:rsidP="0036576F">
      <w:pPr>
        <w:pStyle w:val="af4"/>
        <w:spacing w:after="160"/>
        <w:ind w:left="709" w:firstLine="567"/>
        <w:rPr>
          <w:rFonts w:eastAsiaTheme="minorHAnsi"/>
          <w:color w:val="000000"/>
          <w:lang w:eastAsia="en-US"/>
        </w:rPr>
      </w:pPr>
    </w:p>
    <w:p w14:paraId="66F18301" w14:textId="0ED84969" w:rsidR="00324F2A" w:rsidRPr="000A780B" w:rsidRDefault="00615891" w:rsidP="00C97A5B">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4D323D" w:rsidRPr="000A780B">
        <w:rPr>
          <w:rFonts w:eastAsiaTheme="minorHAnsi"/>
          <w:color w:val="000000"/>
          <w:lang w:eastAsia="en-US"/>
        </w:rPr>
        <w:t xml:space="preserve">Строкові додаткові пайові внески виключаються з розрахунку регулятивного капіталу кредитної спілки з наступного робочого дня </w:t>
      </w:r>
      <w:r w:rsidR="00EB61A9" w:rsidRPr="000A780B">
        <w:rPr>
          <w:rFonts w:eastAsiaTheme="minorHAnsi"/>
          <w:color w:val="000000"/>
          <w:lang w:eastAsia="en-US"/>
        </w:rPr>
        <w:t>після</w:t>
      </w:r>
      <w:r w:rsidR="004D323D" w:rsidRPr="000A780B">
        <w:rPr>
          <w:rFonts w:eastAsiaTheme="minorHAnsi"/>
          <w:color w:val="000000"/>
          <w:lang w:eastAsia="en-US"/>
        </w:rPr>
        <w:t xml:space="preserve"> прийнят</w:t>
      </w:r>
      <w:r w:rsidR="00EB61A9" w:rsidRPr="000A780B">
        <w:rPr>
          <w:rFonts w:eastAsiaTheme="minorHAnsi"/>
          <w:color w:val="000000"/>
          <w:lang w:eastAsia="en-US"/>
        </w:rPr>
        <w:t>тя</w:t>
      </w:r>
      <w:r w:rsidR="004D323D" w:rsidRPr="000A780B">
        <w:rPr>
          <w:rFonts w:eastAsiaTheme="minorHAnsi"/>
          <w:color w:val="000000"/>
          <w:lang w:eastAsia="en-US"/>
        </w:rPr>
        <w:t xml:space="preserve"> рішення про скасування Дозволу на включення коштів до капіталу.</w:t>
      </w:r>
    </w:p>
    <w:p w14:paraId="62D375A4" w14:textId="6AB39384" w:rsidR="007334DF" w:rsidRPr="000A780B" w:rsidRDefault="007334DF" w:rsidP="006D2859">
      <w:pPr>
        <w:pStyle w:val="af4"/>
        <w:ind w:left="0" w:firstLine="709"/>
      </w:pPr>
    </w:p>
    <w:p w14:paraId="062F2AE3" w14:textId="15E53019" w:rsidR="00BD226C" w:rsidRPr="006D2859" w:rsidRDefault="000B41BA" w:rsidP="006D2859">
      <w:pPr>
        <w:pStyle w:val="2"/>
        <w:spacing w:before="0" w:after="0"/>
        <w:jc w:val="center"/>
        <w:rPr>
          <w:b w:val="0"/>
          <w:i w:val="0"/>
        </w:rPr>
      </w:pPr>
      <w:r>
        <w:rPr>
          <w:rFonts w:ascii="Times New Roman" w:hAnsi="Times New Roman"/>
          <w:b w:val="0"/>
          <w:i w:val="0"/>
          <w:lang w:eastAsia="ru-RU"/>
        </w:rPr>
        <w:t>5</w:t>
      </w:r>
      <w:r w:rsidR="00BD226C" w:rsidRPr="000A780B">
        <w:rPr>
          <w:rFonts w:ascii="Times New Roman" w:hAnsi="Times New Roman"/>
          <w:b w:val="0"/>
          <w:i w:val="0"/>
          <w:lang w:eastAsia="ru-RU"/>
        </w:rPr>
        <w:t xml:space="preserve">. Порядок використання </w:t>
      </w:r>
      <w:r w:rsidR="003C74E4">
        <w:rPr>
          <w:rFonts w:ascii="Times New Roman" w:hAnsi="Times New Roman"/>
          <w:b w:val="0"/>
          <w:i w:val="0"/>
          <w:lang w:eastAsia="ru-RU"/>
        </w:rPr>
        <w:t xml:space="preserve">резервного </w:t>
      </w:r>
      <w:r w:rsidR="00BD226C" w:rsidRPr="000A780B">
        <w:rPr>
          <w:rFonts w:ascii="Times New Roman" w:hAnsi="Times New Roman"/>
          <w:b w:val="0"/>
          <w:i w:val="0"/>
          <w:lang w:eastAsia="ru-RU"/>
        </w:rPr>
        <w:t xml:space="preserve">капіталу кредитної спілки </w:t>
      </w:r>
      <w:r w:rsidR="009D1A3C">
        <w:rPr>
          <w:rFonts w:ascii="Times New Roman" w:hAnsi="Times New Roman"/>
          <w:b w:val="0"/>
          <w:i w:val="0"/>
          <w:lang w:eastAsia="ru-RU"/>
        </w:rPr>
        <w:br/>
      </w:r>
      <w:r w:rsidR="00BD226C" w:rsidRPr="000A780B">
        <w:rPr>
          <w:rFonts w:ascii="Times New Roman" w:hAnsi="Times New Roman"/>
          <w:b w:val="0"/>
          <w:i w:val="0"/>
          <w:lang w:eastAsia="ru-RU"/>
        </w:rPr>
        <w:t xml:space="preserve">для покриття </w:t>
      </w:r>
      <w:r w:rsidR="003C74E4">
        <w:rPr>
          <w:rFonts w:ascii="Times New Roman" w:hAnsi="Times New Roman"/>
          <w:b w:val="0"/>
          <w:i w:val="0"/>
          <w:lang w:eastAsia="ru-RU"/>
        </w:rPr>
        <w:t xml:space="preserve">можливих </w:t>
      </w:r>
      <w:r w:rsidR="00BD226C" w:rsidRPr="000A780B">
        <w:rPr>
          <w:rFonts w:ascii="Times New Roman" w:hAnsi="Times New Roman"/>
          <w:b w:val="0"/>
          <w:i w:val="0"/>
          <w:lang w:eastAsia="ru-RU"/>
        </w:rPr>
        <w:t>збитків</w:t>
      </w:r>
    </w:p>
    <w:p w14:paraId="575689FF" w14:textId="77777777" w:rsidR="00BC44AC" w:rsidRPr="000A780B" w:rsidRDefault="00BC44AC" w:rsidP="006D2859">
      <w:pPr>
        <w:pStyle w:val="af4"/>
        <w:ind w:left="709"/>
        <w:rPr>
          <w:rFonts w:eastAsiaTheme="minorHAnsi"/>
          <w:color w:val="000000"/>
          <w:lang w:eastAsia="en-US"/>
        </w:rPr>
      </w:pPr>
    </w:p>
    <w:p w14:paraId="5B733FE3" w14:textId="6C719146" w:rsidR="00BD226C" w:rsidRPr="000A780B" w:rsidRDefault="00615891" w:rsidP="006D2859">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BD226C" w:rsidRPr="000A780B">
        <w:rPr>
          <w:rFonts w:eastAsiaTheme="minorHAnsi"/>
          <w:color w:val="000000"/>
          <w:lang w:eastAsia="en-US"/>
        </w:rPr>
        <w:t>Рішення про використання капіталу на покриття збитків кредитної спілки приймають загальні збори кредитної спілки за результатами звітного року</w:t>
      </w:r>
      <w:r w:rsidR="009B146D">
        <w:rPr>
          <w:rFonts w:eastAsiaTheme="minorHAnsi"/>
          <w:color w:val="000000"/>
          <w:lang w:eastAsia="en-US"/>
        </w:rPr>
        <w:t xml:space="preserve"> відповідно до вимог Закону </w:t>
      </w:r>
      <w:r w:rsidR="0063678B" w:rsidRPr="00FC0DB9">
        <w:rPr>
          <w:rFonts w:eastAsiaTheme="minorHAnsi"/>
          <w:color w:val="000000"/>
          <w:lang w:eastAsia="en-US"/>
        </w:rPr>
        <w:t xml:space="preserve">про кредитні спілки </w:t>
      </w:r>
      <w:r w:rsidR="009B146D">
        <w:rPr>
          <w:rFonts w:eastAsiaTheme="minorHAnsi"/>
          <w:color w:val="000000"/>
          <w:lang w:eastAsia="en-US"/>
        </w:rPr>
        <w:t>та статуту кредитної спілки</w:t>
      </w:r>
      <w:r w:rsidR="00BD226C" w:rsidRPr="000A780B">
        <w:rPr>
          <w:rFonts w:eastAsiaTheme="minorHAnsi"/>
          <w:color w:val="000000"/>
          <w:lang w:eastAsia="en-US"/>
        </w:rPr>
        <w:t>.</w:t>
      </w:r>
    </w:p>
    <w:p w14:paraId="600F59B1" w14:textId="77777777" w:rsidR="00BC44AC" w:rsidRPr="000A780B" w:rsidRDefault="00BC44AC" w:rsidP="00E96746">
      <w:pPr>
        <w:pStyle w:val="af4"/>
        <w:spacing w:after="160"/>
        <w:ind w:left="709" w:firstLine="567"/>
        <w:rPr>
          <w:rFonts w:eastAsiaTheme="minorHAnsi"/>
          <w:color w:val="000000"/>
          <w:lang w:eastAsia="en-US"/>
        </w:rPr>
      </w:pPr>
    </w:p>
    <w:p w14:paraId="6F66D468" w14:textId="536B3C3D" w:rsidR="00BD226C" w:rsidRPr="000A780B" w:rsidRDefault="00615891" w:rsidP="00E96746">
      <w:pPr>
        <w:pStyle w:val="af4"/>
        <w:numPr>
          <w:ilvl w:val="0"/>
          <w:numId w:val="3"/>
        </w:numPr>
        <w:spacing w:after="160"/>
        <w:ind w:left="0" w:firstLine="567"/>
        <w:rPr>
          <w:rFonts w:eastAsiaTheme="minorHAnsi"/>
          <w:color w:val="000000"/>
          <w:lang w:eastAsia="en-US"/>
        </w:rPr>
      </w:pPr>
      <w:bookmarkStart w:id="34" w:name="n134"/>
      <w:bookmarkEnd w:id="34"/>
      <w:r w:rsidRPr="000A780B">
        <w:rPr>
          <w:rFonts w:eastAsiaTheme="minorHAnsi"/>
          <w:color w:val="000000"/>
          <w:lang w:eastAsia="en-US"/>
        </w:rPr>
        <w:t> </w:t>
      </w:r>
      <w:r w:rsidR="00BC44AC" w:rsidRPr="000A780B">
        <w:rPr>
          <w:rFonts w:eastAsiaTheme="minorHAnsi"/>
          <w:color w:val="000000"/>
          <w:lang w:eastAsia="en-US"/>
        </w:rPr>
        <w:t>Кредитна спілка, яка</w:t>
      </w:r>
      <w:r w:rsidR="00BD226C" w:rsidRPr="000A780B">
        <w:rPr>
          <w:rFonts w:eastAsiaTheme="minorHAnsi"/>
          <w:color w:val="000000"/>
          <w:lang w:eastAsia="en-US"/>
        </w:rPr>
        <w:t xml:space="preserve"> за підсумками звітного року отримала збиток, який не змогла покрити за рахунок надходжень поточного року, </w:t>
      </w:r>
      <w:r w:rsidR="00BC44AC" w:rsidRPr="000A780B">
        <w:rPr>
          <w:rFonts w:eastAsiaTheme="minorHAnsi"/>
          <w:color w:val="000000"/>
          <w:lang w:eastAsia="en-US"/>
        </w:rPr>
        <w:t xml:space="preserve">здійснює </w:t>
      </w:r>
      <w:r w:rsidR="00BD226C" w:rsidRPr="000A780B">
        <w:rPr>
          <w:rFonts w:eastAsiaTheme="minorHAnsi"/>
          <w:color w:val="000000"/>
          <w:lang w:eastAsia="en-US"/>
        </w:rPr>
        <w:t xml:space="preserve">покриття </w:t>
      </w:r>
      <w:r w:rsidR="00BC44AC" w:rsidRPr="000A780B">
        <w:rPr>
          <w:rFonts w:eastAsiaTheme="minorHAnsi"/>
          <w:color w:val="000000"/>
          <w:lang w:eastAsia="en-US"/>
        </w:rPr>
        <w:t xml:space="preserve">збитку </w:t>
      </w:r>
      <w:r w:rsidR="00BD226C" w:rsidRPr="000A780B">
        <w:rPr>
          <w:rFonts w:eastAsiaTheme="minorHAnsi"/>
          <w:color w:val="000000"/>
          <w:lang w:eastAsia="en-US"/>
        </w:rPr>
        <w:t>з урахуванням такої черговості та за рахунок:</w:t>
      </w:r>
    </w:p>
    <w:p w14:paraId="43DBB551" w14:textId="77777777" w:rsidR="00BC44AC" w:rsidRPr="000A780B" w:rsidRDefault="00BC44AC" w:rsidP="00E96746">
      <w:pPr>
        <w:pStyle w:val="af4"/>
        <w:spacing w:after="160"/>
        <w:ind w:left="709" w:firstLine="567"/>
        <w:rPr>
          <w:rFonts w:eastAsiaTheme="minorHAnsi"/>
          <w:color w:val="000000"/>
          <w:lang w:eastAsia="en-US"/>
        </w:rPr>
      </w:pPr>
    </w:p>
    <w:p w14:paraId="56EF9E07" w14:textId="4A5E6FDC" w:rsidR="00BD226C" w:rsidRPr="000A780B" w:rsidRDefault="00615891" w:rsidP="00E96746">
      <w:pPr>
        <w:pStyle w:val="af4"/>
        <w:widowControl w:val="0"/>
        <w:numPr>
          <w:ilvl w:val="0"/>
          <w:numId w:val="42"/>
        </w:numPr>
        <w:shd w:val="clear" w:color="auto" w:fill="FFFFFF"/>
        <w:ind w:left="0" w:firstLine="567"/>
      </w:pPr>
      <w:bookmarkStart w:id="35" w:name="n135"/>
      <w:bookmarkEnd w:id="35"/>
      <w:r w:rsidRPr="000A780B">
        <w:t> </w:t>
      </w:r>
      <w:r w:rsidR="00BD226C" w:rsidRPr="000A780B">
        <w:t>залишку нерозподіленого прибутку;</w:t>
      </w:r>
    </w:p>
    <w:p w14:paraId="55A5166D" w14:textId="77777777" w:rsidR="00BC44AC" w:rsidRPr="000A780B" w:rsidRDefault="00BC44AC" w:rsidP="00E96746">
      <w:pPr>
        <w:pStyle w:val="af4"/>
        <w:widowControl w:val="0"/>
        <w:shd w:val="clear" w:color="auto" w:fill="FFFFFF"/>
        <w:ind w:left="709" w:firstLine="567"/>
      </w:pPr>
    </w:p>
    <w:p w14:paraId="418E634F" w14:textId="3AED67A7" w:rsidR="00BD226C" w:rsidRPr="000A780B" w:rsidRDefault="00615891" w:rsidP="00E96746">
      <w:pPr>
        <w:pStyle w:val="af4"/>
        <w:widowControl w:val="0"/>
        <w:numPr>
          <w:ilvl w:val="0"/>
          <w:numId w:val="42"/>
        </w:numPr>
        <w:shd w:val="clear" w:color="auto" w:fill="FFFFFF"/>
        <w:ind w:left="0" w:firstLine="567"/>
      </w:pPr>
      <w:bookmarkStart w:id="36" w:name="n136"/>
      <w:bookmarkEnd w:id="36"/>
      <w:r w:rsidRPr="000A780B">
        <w:t> </w:t>
      </w:r>
      <w:r w:rsidR="00BD226C" w:rsidRPr="000A780B">
        <w:t>резервного капіталу;</w:t>
      </w:r>
    </w:p>
    <w:p w14:paraId="598A1F73" w14:textId="77777777" w:rsidR="00BC44AC" w:rsidRPr="000A780B" w:rsidRDefault="00BC44AC" w:rsidP="00E96746">
      <w:pPr>
        <w:pStyle w:val="af4"/>
        <w:widowControl w:val="0"/>
        <w:shd w:val="clear" w:color="auto" w:fill="FFFFFF"/>
        <w:ind w:left="709" w:firstLine="567"/>
      </w:pPr>
    </w:p>
    <w:p w14:paraId="0E84B5B4" w14:textId="6034E675" w:rsidR="00BD226C" w:rsidRPr="000A780B" w:rsidRDefault="00615891" w:rsidP="00E96746">
      <w:pPr>
        <w:pStyle w:val="af4"/>
        <w:widowControl w:val="0"/>
        <w:numPr>
          <w:ilvl w:val="0"/>
          <w:numId w:val="42"/>
        </w:numPr>
        <w:shd w:val="clear" w:color="auto" w:fill="FFFFFF"/>
        <w:ind w:left="0" w:firstLine="567"/>
      </w:pPr>
      <w:bookmarkStart w:id="37" w:name="n137"/>
      <w:bookmarkEnd w:id="37"/>
      <w:r w:rsidRPr="000A780B">
        <w:t> </w:t>
      </w:r>
      <w:r w:rsidR="00BD226C" w:rsidRPr="000A780B">
        <w:t>обов’язкових пайових членських внесків у пайовий капітал;</w:t>
      </w:r>
    </w:p>
    <w:p w14:paraId="04B9951C" w14:textId="77777777" w:rsidR="00BC44AC" w:rsidRPr="000A780B" w:rsidRDefault="00BC44AC" w:rsidP="00E96746">
      <w:pPr>
        <w:pStyle w:val="af4"/>
        <w:widowControl w:val="0"/>
        <w:shd w:val="clear" w:color="auto" w:fill="FFFFFF"/>
        <w:ind w:left="709" w:firstLine="567"/>
      </w:pPr>
    </w:p>
    <w:p w14:paraId="143B725D" w14:textId="08AFA1AD" w:rsidR="00BD226C" w:rsidRPr="000A780B" w:rsidRDefault="00615891" w:rsidP="00E96746">
      <w:pPr>
        <w:pStyle w:val="af4"/>
        <w:widowControl w:val="0"/>
        <w:numPr>
          <w:ilvl w:val="0"/>
          <w:numId w:val="42"/>
        </w:numPr>
        <w:shd w:val="clear" w:color="auto" w:fill="FFFFFF"/>
        <w:ind w:left="0" w:firstLine="567"/>
      </w:pPr>
      <w:bookmarkStart w:id="38" w:name="n138"/>
      <w:bookmarkEnd w:id="38"/>
      <w:r w:rsidRPr="000A780B">
        <w:t> </w:t>
      </w:r>
      <w:r w:rsidR="00BD226C" w:rsidRPr="000A780B">
        <w:t>строкових пайових внесків, включених до капіталу;</w:t>
      </w:r>
    </w:p>
    <w:p w14:paraId="4097F44B" w14:textId="77777777" w:rsidR="00BC44AC" w:rsidRPr="000A780B" w:rsidRDefault="00BC44AC" w:rsidP="00E96746">
      <w:pPr>
        <w:pStyle w:val="af4"/>
        <w:widowControl w:val="0"/>
        <w:shd w:val="clear" w:color="auto" w:fill="FFFFFF"/>
        <w:ind w:left="709" w:firstLine="567"/>
      </w:pPr>
    </w:p>
    <w:p w14:paraId="479F2790" w14:textId="792F6C77" w:rsidR="00BD226C" w:rsidRPr="000A780B" w:rsidRDefault="00615891" w:rsidP="00E96746">
      <w:pPr>
        <w:pStyle w:val="af4"/>
        <w:widowControl w:val="0"/>
        <w:numPr>
          <w:ilvl w:val="0"/>
          <w:numId w:val="42"/>
        </w:numPr>
        <w:shd w:val="clear" w:color="auto" w:fill="FFFFFF"/>
        <w:ind w:left="0" w:firstLine="567"/>
      </w:pPr>
      <w:r w:rsidRPr="000A780B">
        <w:t> </w:t>
      </w:r>
      <w:r w:rsidR="00BD226C" w:rsidRPr="000A780B">
        <w:t>субординованого боргу;</w:t>
      </w:r>
    </w:p>
    <w:p w14:paraId="5A0C0CC4" w14:textId="77777777" w:rsidR="00BC44AC" w:rsidRPr="000A780B" w:rsidRDefault="00BC44AC" w:rsidP="00E96746">
      <w:pPr>
        <w:pStyle w:val="af4"/>
        <w:widowControl w:val="0"/>
        <w:shd w:val="clear" w:color="auto" w:fill="FFFFFF"/>
        <w:ind w:left="709" w:firstLine="567"/>
      </w:pPr>
    </w:p>
    <w:p w14:paraId="3FBD879E" w14:textId="1ECC11E1" w:rsidR="00BD226C" w:rsidRPr="000A780B" w:rsidRDefault="00615891" w:rsidP="00E96746">
      <w:pPr>
        <w:pStyle w:val="af4"/>
        <w:widowControl w:val="0"/>
        <w:numPr>
          <w:ilvl w:val="0"/>
          <w:numId w:val="42"/>
        </w:numPr>
        <w:shd w:val="clear" w:color="auto" w:fill="FFFFFF"/>
        <w:ind w:left="0" w:firstLine="567"/>
      </w:pPr>
      <w:bookmarkStart w:id="39" w:name="n139"/>
      <w:bookmarkEnd w:id="39"/>
      <w:r w:rsidRPr="000A780B">
        <w:t> </w:t>
      </w:r>
      <w:r w:rsidR="00BD226C" w:rsidRPr="000A780B">
        <w:t>додаткових пайових</w:t>
      </w:r>
      <w:r w:rsidR="00360962" w:rsidRPr="000A780B">
        <w:t xml:space="preserve"> </w:t>
      </w:r>
      <w:r w:rsidR="00BD226C" w:rsidRPr="000A780B">
        <w:t>внесків.</w:t>
      </w:r>
    </w:p>
    <w:p w14:paraId="65089D1A" w14:textId="7CF78618" w:rsidR="00BD226C" w:rsidRPr="000A780B" w:rsidRDefault="006455D0" w:rsidP="00E96746">
      <w:pPr>
        <w:widowControl w:val="0"/>
        <w:shd w:val="clear" w:color="auto" w:fill="FFFFFF"/>
        <w:ind w:firstLine="567"/>
        <w:contextualSpacing/>
        <w:rPr>
          <w:rFonts w:eastAsiaTheme="minorHAnsi"/>
          <w:color w:val="000000"/>
          <w:lang w:eastAsia="en-US"/>
        </w:rPr>
      </w:pPr>
      <w:r w:rsidRPr="00231B20">
        <w:rPr>
          <w:color w:val="000000"/>
          <w:lang w:val="en-US"/>
        </w:rPr>
        <w:t>C</w:t>
      </w:r>
      <w:r w:rsidRPr="00FC0DB9">
        <w:rPr>
          <w:rFonts w:eastAsiaTheme="minorHAnsi"/>
          <w:color w:val="000000"/>
          <w:lang w:eastAsia="en-US"/>
        </w:rPr>
        <w:t>ума відповідного виду внесків кожного члена кредитної спілки</w:t>
      </w:r>
      <w:r w:rsidRPr="00841DAD">
        <w:rPr>
          <w:color w:val="000000"/>
        </w:rPr>
        <w:t xml:space="preserve"> </w:t>
      </w:r>
      <w:r w:rsidRPr="00FC0DB9">
        <w:rPr>
          <w:rFonts w:eastAsiaTheme="minorHAnsi"/>
          <w:color w:val="000000"/>
          <w:lang w:eastAsia="en-US"/>
        </w:rPr>
        <w:t>пропорційно зменшується, я</w:t>
      </w:r>
      <w:r w:rsidR="00BD226C" w:rsidRPr="00FC0DB9">
        <w:rPr>
          <w:rFonts w:eastAsiaTheme="minorHAnsi"/>
          <w:color w:val="000000"/>
          <w:lang w:eastAsia="en-US"/>
        </w:rPr>
        <w:t>кщо</w:t>
      </w:r>
      <w:r w:rsidR="00BD226C" w:rsidRPr="000A780B">
        <w:rPr>
          <w:rFonts w:eastAsiaTheme="minorHAnsi"/>
          <w:color w:val="000000"/>
          <w:lang w:eastAsia="en-US"/>
        </w:rPr>
        <w:t xml:space="preserve"> залишок непогашеної суми збитків менш</w:t>
      </w:r>
      <w:r w:rsidR="004A36FB">
        <w:rPr>
          <w:rFonts w:eastAsiaTheme="minorHAnsi"/>
          <w:color w:val="000000"/>
          <w:lang w:eastAsia="en-US"/>
        </w:rPr>
        <w:t xml:space="preserve">ий, </w:t>
      </w:r>
      <w:r w:rsidR="00BD226C" w:rsidRPr="000A780B">
        <w:rPr>
          <w:rFonts w:eastAsiaTheme="minorHAnsi"/>
          <w:color w:val="000000"/>
          <w:lang w:eastAsia="en-US"/>
        </w:rPr>
        <w:t xml:space="preserve"> ніж залишок</w:t>
      </w:r>
      <w:r w:rsidR="00360962" w:rsidRPr="000A780B">
        <w:rPr>
          <w:rFonts w:eastAsiaTheme="minorHAnsi"/>
          <w:color w:val="000000"/>
          <w:lang w:eastAsia="en-US"/>
        </w:rPr>
        <w:t xml:space="preserve"> </w:t>
      </w:r>
      <w:r w:rsidR="00BD226C" w:rsidRPr="000A780B">
        <w:rPr>
          <w:rFonts w:eastAsiaTheme="minorHAnsi"/>
          <w:color w:val="000000"/>
          <w:lang w:eastAsia="en-US"/>
        </w:rPr>
        <w:t>внесків, за рахунок яких він має бути погашений.</w:t>
      </w:r>
    </w:p>
    <w:p w14:paraId="05005E39" w14:textId="77777777" w:rsidR="00BC44AC" w:rsidRPr="006D2859" w:rsidRDefault="00BC44AC" w:rsidP="006D2859">
      <w:pPr>
        <w:pStyle w:val="af4"/>
        <w:widowControl w:val="0"/>
        <w:shd w:val="clear" w:color="auto" w:fill="FFFFFF"/>
        <w:ind w:left="709" w:firstLine="567"/>
      </w:pPr>
    </w:p>
    <w:p w14:paraId="7BF717A5" w14:textId="2BFA384E" w:rsidR="00BD226C" w:rsidRPr="000A780B" w:rsidRDefault="00615891" w:rsidP="00E96746">
      <w:pPr>
        <w:pStyle w:val="af4"/>
        <w:numPr>
          <w:ilvl w:val="0"/>
          <w:numId w:val="3"/>
        </w:numPr>
        <w:spacing w:after="160"/>
        <w:ind w:left="0" w:firstLine="567"/>
        <w:rPr>
          <w:rFonts w:eastAsiaTheme="minorHAnsi"/>
          <w:color w:val="000000"/>
          <w:lang w:eastAsia="en-US"/>
        </w:rPr>
      </w:pPr>
      <w:r w:rsidRPr="00FC0DB9">
        <w:rPr>
          <w:rFonts w:eastAsiaTheme="minorHAnsi"/>
          <w:color w:val="000000"/>
          <w:lang w:eastAsia="en-US"/>
        </w:rPr>
        <w:t> </w:t>
      </w:r>
      <w:r w:rsidR="0048155D" w:rsidRPr="00FC0DB9">
        <w:rPr>
          <w:rFonts w:eastAsiaTheme="minorHAnsi"/>
          <w:color w:val="000000"/>
          <w:lang w:eastAsia="en-US"/>
        </w:rPr>
        <w:t>Кредитна спілка зобов’язана п</w:t>
      </w:r>
      <w:r w:rsidR="00BD226C" w:rsidRPr="00FC0DB9">
        <w:rPr>
          <w:rFonts w:eastAsiaTheme="minorHAnsi"/>
          <w:color w:val="000000"/>
          <w:lang w:eastAsia="en-US"/>
        </w:rPr>
        <w:t>ісля</w:t>
      </w:r>
      <w:r w:rsidR="00BD226C" w:rsidRPr="000A780B">
        <w:rPr>
          <w:rFonts w:eastAsiaTheme="minorHAnsi"/>
          <w:color w:val="000000"/>
          <w:lang w:eastAsia="en-US"/>
        </w:rPr>
        <w:t xml:space="preserve"> прийняття </w:t>
      </w:r>
      <w:r w:rsidR="000260DB" w:rsidRPr="000A780B">
        <w:rPr>
          <w:rFonts w:eastAsiaTheme="minorHAnsi"/>
          <w:color w:val="000000"/>
          <w:lang w:eastAsia="en-US"/>
        </w:rPr>
        <w:t>загальними зборами кредитної спілки</w:t>
      </w:r>
      <w:r w:rsidR="00BD226C" w:rsidRPr="000A780B">
        <w:rPr>
          <w:rFonts w:eastAsiaTheme="minorHAnsi"/>
          <w:color w:val="000000"/>
          <w:lang w:eastAsia="en-US"/>
        </w:rPr>
        <w:t xml:space="preserve"> рішення про покриття збитків за рахунок пайових та/або цільових членських внесків протягом трьох робочих днів повідомити про це </w:t>
      </w:r>
      <w:r w:rsidR="000260DB" w:rsidRPr="000A780B">
        <w:rPr>
          <w:rFonts w:eastAsiaTheme="minorHAnsi"/>
          <w:color w:val="000000"/>
          <w:lang w:eastAsia="en-US"/>
        </w:rPr>
        <w:t>Національний банк</w:t>
      </w:r>
      <w:r w:rsidR="00BD226C" w:rsidRPr="000A780B">
        <w:rPr>
          <w:rFonts w:eastAsiaTheme="minorHAnsi"/>
          <w:color w:val="000000"/>
          <w:lang w:eastAsia="en-US"/>
        </w:rPr>
        <w:t xml:space="preserve"> та протягом </w:t>
      </w:r>
      <w:r w:rsidR="004A36FB">
        <w:rPr>
          <w:rFonts w:eastAsiaTheme="minorHAnsi"/>
          <w:color w:val="000000"/>
          <w:lang w:eastAsia="en-US"/>
        </w:rPr>
        <w:t>10</w:t>
      </w:r>
      <w:r w:rsidR="00BD226C" w:rsidRPr="000A780B">
        <w:rPr>
          <w:rFonts w:eastAsiaTheme="minorHAnsi"/>
          <w:color w:val="000000"/>
          <w:lang w:eastAsia="en-US"/>
        </w:rPr>
        <w:t xml:space="preserve"> робочих днів повідомити членів кредитної спілки в порядку </w:t>
      </w:r>
      <w:r w:rsidR="000260DB" w:rsidRPr="000A780B">
        <w:rPr>
          <w:rFonts w:eastAsiaTheme="minorHAnsi"/>
          <w:color w:val="000000"/>
          <w:lang w:eastAsia="en-US"/>
        </w:rPr>
        <w:t xml:space="preserve">повідомлення членів кредитної спілки про </w:t>
      </w:r>
      <w:r w:rsidR="00BD226C" w:rsidRPr="000A780B">
        <w:rPr>
          <w:rFonts w:eastAsiaTheme="minorHAnsi"/>
          <w:color w:val="000000"/>
          <w:lang w:eastAsia="en-US"/>
        </w:rPr>
        <w:t>скликання загальних зборів</w:t>
      </w:r>
      <w:r w:rsidR="000260DB" w:rsidRPr="000A780B">
        <w:rPr>
          <w:rFonts w:eastAsiaTheme="minorHAnsi"/>
          <w:color w:val="000000"/>
          <w:lang w:eastAsia="en-US"/>
        </w:rPr>
        <w:t xml:space="preserve"> кредитної спілки</w:t>
      </w:r>
      <w:r w:rsidR="00BD226C" w:rsidRPr="000A780B">
        <w:rPr>
          <w:rFonts w:eastAsiaTheme="minorHAnsi"/>
          <w:color w:val="000000"/>
          <w:lang w:eastAsia="en-US"/>
        </w:rPr>
        <w:t>.</w:t>
      </w:r>
    </w:p>
    <w:p w14:paraId="55F60749" w14:textId="77777777" w:rsidR="007334DF" w:rsidRPr="00FC0DB9" w:rsidRDefault="007334DF" w:rsidP="00D10980">
      <w:pPr>
        <w:pStyle w:val="1"/>
        <w:jc w:val="center"/>
        <w:rPr>
          <w:rFonts w:ascii="Times New Roman" w:hAnsi="Times New Roman" w:cs="Times New Roman"/>
          <w:color w:val="auto"/>
          <w:sz w:val="28"/>
          <w:szCs w:val="28"/>
        </w:rPr>
      </w:pPr>
      <w:r w:rsidRPr="00FC0DB9">
        <w:rPr>
          <w:rFonts w:ascii="Times New Roman" w:hAnsi="Times New Roman" w:cs="Times New Roman"/>
          <w:color w:val="auto"/>
          <w:sz w:val="28"/>
          <w:szCs w:val="28"/>
        </w:rPr>
        <w:lastRenderedPageBreak/>
        <w:t>ІІІ</w:t>
      </w:r>
      <w:r w:rsidR="0084466D" w:rsidRPr="00FC0DB9">
        <w:rPr>
          <w:rFonts w:ascii="Times New Roman" w:hAnsi="Times New Roman" w:cs="Times New Roman"/>
          <w:color w:val="auto"/>
          <w:sz w:val="28"/>
          <w:szCs w:val="28"/>
        </w:rPr>
        <w:t>.</w:t>
      </w:r>
      <w:r w:rsidRPr="00FC0DB9">
        <w:rPr>
          <w:rFonts w:ascii="Times New Roman" w:hAnsi="Times New Roman" w:cs="Times New Roman"/>
          <w:color w:val="auto"/>
          <w:sz w:val="28"/>
          <w:szCs w:val="28"/>
        </w:rPr>
        <w:t xml:space="preserve"> </w:t>
      </w:r>
      <w:r w:rsidR="00865A79" w:rsidRPr="00FC0DB9">
        <w:rPr>
          <w:rFonts w:ascii="Times New Roman" w:hAnsi="Times New Roman" w:cs="Times New Roman"/>
          <w:color w:val="auto"/>
          <w:sz w:val="28"/>
          <w:szCs w:val="28"/>
        </w:rPr>
        <w:t>Пруденційні н</w:t>
      </w:r>
      <w:r w:rsidRPr="00FC0DB9">
        <w:rPr>
          <w:rFonts w:ascii="Times New Roman" w:hAnsi="Times New Roman" w:cs="Times New Roman"/>
          <w:color w:val="auto"/>
          <w:sz w:val="28"/>
          <w:szCs w:val="28"/>
        </w:rPr>
        <w:t>ормативи</w:t>
      </w:r>
    </w:p>
    <w:p w14:paraId="7DF17973" w14:textId="61C462BC" w:rsidR="007334DF" w:rsidRPr="000A780B" w:rsidRDefault="00FB5DB4" w:rsidP="00C97A5B">
      <w:pPr>
        <w:pStyle w:val="2"/>
        <w:jc w:val="center"/>
        <w:rPr>
          <w:rFonts w:ascii="Times New Roman" w:hAnsi="Times New Roman"/>
          <w:b w:val="0"/>
          <w:i w:val="0"/>
          <w:lang w:eastAsia="ru-RU"/>
        </w:rPr>
      </w:pPr>
      <w:r>
        <w:rPr>
          <w:rFonts w:ascii="Times New Roman" w:hAnsi="Times New Roman"/>
          <w:b w:val="0"/>
          <w:i w:val="0"/>
          <w:lang w:eastAsia="ru-RU"/>
        </w:rPr>
        <w:t>6. Н</w:t>
      </w:r>
      <w:r w:rsidR="007334DF" w:rsidRPr="000A780B">
        <w:rPr>
          <w:rFonts w:ascii="Times New Roman" w:hAnsi="Times New Roman"/>
          <w:b w:val="0"/>
          <w:i w:val="0"/>
          <w:lang w:eastAsia="ru-RU"/>
        </w:rPr>
        <w:t>орматив достатності</w:t>
      </w:r>
      <w:r w:rsidR="00360962" w:rsidRPr="000A780B">
        <w:rPr>
          <w:rFonts w:ascii="Times New Roman" w:hAnsi="Times New Roman"/>
          <w:b w:val="0"/>
          <w:i w:val="0"/>
          <w:lang w:eastAsia="ru-RU"/>
        </w:rPr>
        <w:t xml:space="preserve"> </w:t>
      </w:r>
      <w:r w:rsidR="007334DF" w:rsidRPr="000A780B">
        <w:rPr>
          <w:rFonts w:ascii="Times New Roman" w:hAnsi="Times New Roman"/>
          <w:b w:val="0"/>
          <w:i w:val="0"/>
          <w:lang w:eastAsia="ru-RU"/>
        </w:rPr>
        <w:t>регулятивного капіталу (</w:t>
      </w:r>
      <w:r w:rsidR="000C4D64" w:rsidRPr="000A780B">
        <w:rPr>
          <w:rFonts w:ascii="Times New Roman" w:hAnsi="Times New Roman"/>
          <w:b w:val="0"/>
          <w:i w:val="0"/>
          <w:lang w:eastAsia="ru-RU"/>
        </w:rPr>
        <w:t>Н1</w:t>
      </w:r>
      <w:r w:rsidR="007334DF" w:rsidRPr="000A780B">
        <w:rPr>
          <w:rFonts w:ascii="Times New Roman" w:hAnsi="Times New Roman"/>
          <w:b w:val="0"/>
          <w:i w:val="0"/>
          <w:lang w:eastAsia="ru-RU"/>
        </w:rPr>
        <w:t>)</w:t>
      </w:r>
    </w:p>
    <w:p w14:paraId="559ABF0F" w14:textId="77777777" w:rsidR="007334DF" w:rsidRPr="000A780B" w:rsidRDefault="007334DF" w:rsidP="00D10980">
      <w:pPr>
        <w:ind w:firstLine="709"/>
      </w:pPr>
    </w:p>
    <w:p w14:paraId="76EE3794" w14:textId="2B8969DE" w:rsidR="00860660" w:rsidRPr="000A780B" w:rsidRDefault="00615891" w:rsidP="00E96746">
      <w:pPr>
        <w:pStyle w:val="af4"/>
        <w:numPr>
          <w:ilvl w:val="0"/>
          <w:numId w:val="3"/>
        </w:numPr>
        <w:ind w:left="0" w:firstLine="567"/>
      </w:pPr>
      <w:r w:rsidRPr="000A780B">
        <w:t> </w:t>
      </w:r>
      <w:r w:rsidR="00B125D0" w:rsidRPr="000A780B">
        <w:t>Норматив достатності</w:t>
      </w:r>
      <w:r w:rsidR="00360962" w:rsidRPr="000A780B">
        <w:t xml:space="preserve"> </w:t>
      </w:r>
      <w:r w:rsidR="00B125D0" w:rsidRPr="000A780B">
        <w:t>регулятивного капіталу (Н1) встановлюється для забезпечення платоспроможності кредитної спілки.</w:t>
      </w:r>
      <w:r w:rsidR="00360962" w:rsidRPr="000A780B">
        <w:t xml:space="preserve"> </w:t>
      </w:r>
    </w:p>
    <w:p w14:paraId="2BD7285F" w14:textId="526071E2" w:rsidR="00860660" w:rsidRPr="000A780B" w:rsidRDefault="00860660" w:rsidP="00E96746">
      <w:pPr>
        <w:ind w:firstLine="567"/>
      </w:pPr>
      <w:r w:rsidRPr="000A780B">
        <w:t>Норматив достатності регулятивного капіталу (</w:t>
      </w:r>
      <w:r w:rsidR="000C4D64" w:rsidRPr="000A780B">
        <w:t>Н1</w:t>
      </w:r>
      <w:r w:rsidRPr="000A780B">
        <w:t xml:space="preserve">) визначається як співвідношення регулятивного капіталу </w:t>
      </w:r>
      <w:r w:rsidR="004A36FB">
        <w:t>та</w:t>
      </w:r>
      <w:r w:rsidRPr="000A780B">
        <w:t xml:space="preserve"> сумарної балансової вартості активів</w:t>
      </w:r>
      <w:r w:rsidR="00D471C6" w:rsidRPr="000A780B">
        <w:t>, зважених за ступенем кредитного ризику,</w:t>
      </w:r>
      <w:r w:rsidR="00372B4F" w:rsidRPr="000A780B">
        <w:t xml:space="preserve"> </w:t>
      </w:r>
      <w:r w:rsidRPr="000A780B">
        <w:t>і позабалансових зобов’язань кредитної спілки</w:t>
      </w:r>
      <w:r w:rsidR="004A36FB">
        <w:t>,</w:t>
      </w:r>
      <w:r w:rsidR="00BC4027" w:rsidRPr="000A780B">
        <w:rPr>
          <w:color w:val="333333"/>
          <w:shd w:val="clear" w:color="auto" w:fill="FFFFFF"/>
        </w:rPr>
        <w:t xml:space="preserve"> </w:t>
      </w:r>
      <w:r w:rsidR="00316E4C" w:rsidRPr="000A780B">
        <w:t>зменшених на</w:t>
      </w:r>
      <w:r w:rsidR="007B5292" w:rsidRPr="000A780B">
        <w:t xml:space="preserve"> </w:t>
      </w:r>
      <w:r w:rsidR="00316E4C" w:rsidRPr="000A780B">
        <w:t>величину</w:t>
      </w:r>
      <w:r w:rsidRPr="000A780B">
        <w:t xml:space="preserve"> непокритого кредитного ризику</w:t>
      </w:r>
      <w:r w:rsidR="00265CB7" w:rsidRPr="000A780B">
        <w:t xml:space="preserve"> </w:t>
      </w:r>
      <w:r w:rsidR="004A36FB">
        <w:t xml:space="preserve"> </w:t>
      </w:r>
      <w:r w:rsidR="004A36FB">
        <w:br/>
      </w:r>
      <w:r w:rsidR="00265CB7" w:rsidRPr="000A780B">
        <w:t>(далі – загальний обсяг ризику)</w:t>
      </w:r>
      <w:r w:rsidR="004A36FB">
        <w:t>, за такою формулою</w:t>
      </w:r>
      <w:r w:rsidR="00AC3254">
        <w:t>:</w:t>
      </w:r>
    </w:p>
    <w:p w14:paraId="619D6ED8" w14:textId="77777777" w:rsidR="00090206" w:rsidRPr="000A780B" w:rsidRDefault="00090206" w:rsidP="006D2859">
      <w:pPr>
        <w:ind w:firstLine="567"/>
      </w:pPr>
    </w:p>
    <w:p w14:paraId="430F8D3C" w14:textId="4E39093D" w:rsidR="001E1EC5" w:rsidRDefault="00860660" w:rsidP="00D10980">
      <w:pPr>
        <w:jc w:val="center"/>
        <w:rPr>
          <w:rFonts w:eastAsiaTheme="minorEastAsia"/>
        </w:rPr>
      </w:pPr>
      <m:oMath>
        <m:r>
          <w:rPr>
            <w:rFonts w:ascii="Cambria Math" w:hAnsi="Cambria Math"/>
          </w:rPr>
          <m:t xml:space="preserve">Н1= </m:t>
        </m:r>
        <m:f>
          <m:fPr>
            <m:ctrlPr>
              <w:rPr>
                <w:rFonts w:ascii="Cambria Math" w:hAnsi="Cambria Math"/>
                <w:i/>
              </w:rPr>
            </m:ctrlPr>
          </m:fPr>
          <m:num>
            <m:r>
              <w:rPr>
                <w:rFonts w:ascii="Cambria Math" w:hAnsi="Cambria Math"/>
              </w:rPr>
              <m:t>РК</m:t>
            </m:r>
          </m:num>
          <m:den>
            <m:r>
              <w:rPr>
                <w:rFonts w:ascii="Cambria Math" w:hAnsi="Cambria Math"/>
              </w:rPr>
              <m:t>СБВА+ПЗКС-НКР</m:t>
            </m:r>
          </m:den>
        </m:f>
        <m:r>
          <m:rPr>
            <m:sty m:val="p"/>
          </m:rPr>
          <w:rPr>
            <w:rFonts w:ascii="Cambria Math" w:hAnsi="Cambria Math"/>
            <w:szCs w:val="24"/>
          </w:rPr>
          <m:t>•</m:t>
        </m:r>
        <m:r>
          <w:rPr>
            <w:rFonts w:ascii="Cambria Math" w:hAnsi="Cambria Math"/>
          </w:rPr>
          <m:t>100%</m:t>
        </m:r>
      </m:oMath>
      <w:r w:rsidRPr="000A780B">
        <w:rPr>
          <w:rFonts w:eastAsiaTheme="minorEastAsia"/>
        </w:rPr>
        <w:t>,</w:t>
      </w:r>
    </w:p>
    <w:p w14:paraId="621F26ED" w14:textId="77777777" w:rsidR="006919FA" w:rsidRPr="00FC0DB9" w:rsidRDefault="006919FA" w:rsidP="00D10980">
      <w:pPr>
        <w:jc w:val="center"/>
        <w:rPr>
          <w:rFonts w:eastAsiaTheme="minorEastAsia"/>
        </w:rPr>
      </w:pPr>
    </w:p>
    <w:p w14:paraId="11DA6057" w14:textId="1BC69439" w:rsidR="00860660" w:rsidRPr="000A780B" w:rsidRDefault="00860660" w:rsidP="006D2859">
      <w:r w:rsidRPr="000A780B">
        <w:rPr>
          <w:rFonts w:eastAsiaTheme="minorEastAsia"/>
        </w:rPr>
        <w:t>де</w:t>
      </w:r>
      <w:r w:rsidR="006455D0" w:rsidRPr="00FC0DB9">
        <w:t> </w:t>
      </w:r>
      <w:r w:rsidR="004A36FB">
        <w:t xml:space="preserve">    </w:t>
      </w:r>
      <w:r w:rsidRPr="000A780B">
        <w:t>РК – регулятивний капітал;</w:t>
      </w:r>
    </w:p>
    <w:p w14:paraId="67798388" w14:textId="07105A96" w:rsidR="00EB06F9" w:rsidRPr="000A780B" w:rsidRDefault="006455D0" w:rsidP="00E96746">
      <w:pPr>
        <w:ind w:firstLine="567"/>
      </w:pPr>
      <w:r w:rsidRPr="00FC0DB9">
        <w:t> </w:t>
      </w:r>
      <w:r w:rsidR="00EB06F9" w:rsidRPr="000A780B">
        <w:t>СБВА – сумарна балансова вартість активів, зважених за ступенем ризику;</w:t>
      </w:r>
    </w:p>
    <w:p w14:paraId="25C3DE29" w14:textId="196FE4B1" w:rsidR="00860660" w:rsidRPr="000A780B" w:rsidRDefault="006455D0" w:rsidP="00E96746">
      <w:pPr>
        <w:ind w:firstLine="567"/>
      </w:pPr>
      <w:r w:rsidRPr="00FC0DB9">
        <w:t> </w:t>
      </w:r>
      <w:r w:rsidR="00D471C6" w:rsidRPr="000A780B">
        <w:t>ПЗКС – позабалансові зобов’язання кредитної спілки;</w:t>
      </w:r>
    </w:p>
    <w:p w14:paraId="662E967F" w14:textId="74A5169D" w:rsidR="00860660" w:rsidRPr="000A780B" w:rsidRDefault="006455D0" w:rsidP="00E96746">
      <w:pPr>
        <w:ind w:firstLine="567"/>
      </w:pPr>
      <w:r w:rsidRPr="00FC0DB9">
        <w:t> </w:t>
      </w:r>
      <w:r w:rsidR="00860660" w:rsidRPr="000A780B">
        <w:t>НКР – непокритий кредитний ризик.</w:t>
      </w:r>
    </w:p>
    <w:p w14:paraId="2EC49C0B" w14:textId="77777777" w:rsidR="009D76C8" w:rsidRPr="000A780B" w:rsidRDefault="009D76C8" w:rsidP="00E96746">
      <w:pPr>
        <w:ind w:firstLine="567"/>
      </w:pPr>
    </w:p>
    <w:p w14:paraId="3E58B9C1" w14:textId="2C31166A" w:rsidR="009D76C8" w:rsidRDefault="00A35BF2" w:rsidP="000A780B">
      <w:pPr>
        <w:pStyle w:val="af4"/>
        <w:numPr>
          <w:ilvl w:val="0"/>
          <w:numId w:val="3"/>
        </w:numPr>
        <w:ind w:left="0" w:firstLine="567"/>
      </w:pPr>
      <w:r>
        <w:t> А</w:t>
      </w:r>
      <w:r w:rsidRPr="00812793">
        <w:t>ктиви</w:t>
      </w:r>
      <w:r>
        <w:t xml:space="preserve"> кредитної спілки </w:t>
      </w:r>
      <w:r w:rsidR="009D76C8" w:rsidRPr="00FC0DB9">
        <w:t xml:space="preserve">поділяються на групи за ступенем ризику </w:t>
      </w:r>
      <w:r>
        <w:t>д</w:t>
      </w:r>
      <w:r w:rsidR="009D76C8" w:rsidRPr="000A780B">
        <w:t>ля розрахунку регулятивного капіталу кредитної спілки та підсумовуються з урахуванням відповідних коефіцієнтів зваження:</w:t>
      </w:r>
    </w:p>
    <w:p w14:paraId="020489EE" w14:textId="77777777" w:rsidR="00A35BF2" w:rsidRPr="000A780B" w:rsidRDefault="00A35BF2" w:rsidP="000A780B">
      <w:pPr>
        <w:pStyle w:val="af4"/>
        <w:ind w:left="567"/>
      </w:pPr>
    </w:p>
    <w:p w14:paraId="360C4CBE" w14:textId="7235B3D3" w:rsidR="00320BDC" w:rsidRPr="000A780B" w:rsidRDefault="00A35BF2" w:rsidP="00E96746">
      <w:pPr>
        <w:pStyle w:val="rvps2"/>
        <w:shd w:val="clear" w:color="auto" w:fill="FFFFFF"/>
        <w:spacing w:before="0" w:beforeAutospacing="0" w:after="0" w:afterAutospacing="0"/>
        <w:ind w:firstLine="567"/>
        <w:rPr>
          <w:sz w:val="28"/>
          <w:szCs w:val="28"/>
          <w:lang w:val="uk-UA"/>
        </w:rPr>
      </w:pPr>
      <w:r>
        <w:rPr>
          <w:sz w:val="28"/>
          <w:szCs w:val="28"/>
          <w:lang w:val="uk-UA"/>
        </w:rPr>
        <w:t xml:space="preserve">1) </w:t>
      </w:r>
      <w:r w:rsidR="00320BDC" w:rsidRPr="000A780B">
        <w:rPr>
          <w:sz w:val="28"/>
          <w:szCs w:val="28"/>
          <w:lang w:val="uk-UA"/>
        </w:rPr>
        <w:t xml:space="preserve">I група активів </w:t>
      </w:r>
      <w:r w:rsidR="004A36FB">
        <w:rPr>
          <w:sz w:val="28"/>
          <w:szCs w:val="28"/>
          <w:lang w:val="uk-UA"/>
        </w:rPr>
        <w:t>і</w:t>
      </w:r>
      <w:r w:rsidR="0027781D" w:rsidRPr="000A780B">
        <w:rPr>
          <w:sz w:val="28"/>
          <w:szCs w:val="28"/>
          <w:lang w:val="uk-UA"/>
        </w:rPr>
        <w:t>з коефіцієнтом зваження</w:t>
      </w:r>
      <w:r w:rsidR="00320BDC" w:rsidRPr="000A780B">
        <w:rPr>
          <w:sz w:val="28"/>
          <w:szCs w:val="28"/>
          <w:lang w:val="uk-UA"/>
        </w:rPr>
        <w:t xml:space="preserve"> 0:</w:t>
      </w:r>
    </w:p>
    <w:p w14:paraId="75C80C39" w14:textId="523C768B" w:rsidR="00BC2432" w:rsidRPr="000A780B" w:rsidRDefault="00BC2432"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готівка в касі;</w:t>
      </w:r>
    </w:p>
    <w:p w14:paraId="52852CF1" w14:textId="78502B36" w:rsidR="00320BDC" w:rsidRPr="000A780B" w:rsidRDefault="00E47155"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цінні папери, емітовані центральними органами виконавчої влади України або гарантовані Кабінетом Міністрів України</w:t>
      </w:r>
      <w:r w:rsidR="00320BDC" w:rsidRPr="000A780B">
        <w:rPr>
          <w:sz w:val="28"/>
          <w:szCs w:val="28"/>
          <w:lang w:val="uk-UA"/>
        </w:rPr>
        <w:t>;</w:t>
      </w:r>
    </w:p>
    <w:p w14:paraId="65133038" w14:textId="77777777" w:rsidR="00A35BF2" w:rsidRDefault="00A35BF2" w:rsidP="00E96746">
      <w:pPr>
        <w:pStyle w:val="rvps2"/>
        <w:shd w:val="clear" w:color="auto" w:fill="FFFFFF"/>
        <w:spacing w:before="0" w:beforeAutospacing="0" w:after="0" w:afterAutospacing="0"/>
        <w:ind w:firstLine="567"/>
        <w:rPr>
          <w:sz w:val="28"/>
          <w:szCs w:val="28"/>
          <w:lang w:val="uk-UA"/>
        </w:rPr>
      </w:pPr>
    </w:p>
    <w:p w14:paraId="5A19EB4C" w14:textId="78109556" w:rsidR="00320BDC" w:rsidRPr="000A780B" w:rsidRDefault="00A35BF2" w:rsidP="00E96746">
      <w:pPr>
        <w:pStyle w:val="rvps2"/>
        <w:shd w:val="clear" w:color="auto" w:fill="FFFFFF"/>
        <w:spacing w:before="0" w:beforeAutospacing="0" w:after="0" w:afterAutospacing="0"/>
        <w:ind w:firstLine="567"/>
        <w:rPr>
          <w:sz w:val="28"/>
          <w:szCs w:val="28"/>
          <w:lang w:val="uk-UA"/>
        </w:rPr>
      </w:pPr>
      <w:r>
        <w:rPr>
          <w:sz w:val="28"/>
          <w:szCs w:val="28"/>
          <w:lang w:val="uk-UA"/>
        </w:rPr>
        <w:t>2) </w:t>
      </w:r>
      <w:r w:rsidR="00320BDC" w:rsidRPr="000A780B">
        <w:rPr>
          <w:sz w:val="28"/>
          <w:szCs w:val="28"/>
          <w:lang w:val="uk-UA"/>
        </w:rPr>
        <w:t xml:space="preserve">II група активів </w:t>
      </w:r>
      <w:r w:rsidR="004A36FB">
        <w:rPr>
          <w:sz w:val="28"/>
          <w:szCs w:val="28"/>
          <w:lang w:val="uk-UA"/>
        </w:rPr>
        <w:t>і</w:t>
      </w:r>
      <w:r w:rsidR="0027781D" w:rsidRPr="000A780B">
        <w:rPr>
          <w:sz w:val="28"/>
          <w:szCs w:val="28"/>
          <w:lang w:val="uk-UA"/>
        </w:rPr>
        <w:t>з коефіцієнтом зваження</w:t>
      </w:r>
      <w:r w:rsidR="00320BDC" w:rsidRPr="000A780B">
        <w:rPr>
          <w:sz w:val="28"/>
          <w:szCs w:val="28"/>
          <w:lang w:val="uk-UA"/>
        </w:rPr>
        <w:t xml:space="preserve"> </w:t>
      </w:r>
      <w:r w:rsidR="0027781D" w:rsidRPr="000A780B">
        <w:rPr>
          <w:sz w:val="28"/>
          <w:szCs w:val="28"/>
          <w:lang w:val="uk-UA"/>
        </w:rPr>
        <w:t>0,</w:t>
      </w:r>
      <w:r w:rsidR="00320BDC" w:rsidRPr="000A780B">
        <w:rPr>
          <w:sz w:val="28"/>
          <w:szCs w:val="28"/>
          <w:lang w:val="uk-UA"/>
        </w:rPr>
        <w:t>35</w:t>
      </w:r>
      <w:r w:rsidR="00CB610E" w:rsidRPr="00FC0DB9">
        <w:rPr>
          <w:sz w:val="28"/>
          <w:szCs w:val="28"/>
          <w:lang w:val="uk-UA"/>
        </w:rPr>
        <w:t>:</w:t>
      </w:r>
    </w:p>
    <w:p w14:paraId="2F64A2F8" w14:textId="2F3E0592" w:rsidR="00320BDC" w:rsidRPr="000A780B" w:rsidRDefault="007C1836"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вклади (депозити)</w:t>
      </w:r>
      <w:r w:rsidR="00320BDC" w:rsidRPr="000A780B">
        <w:rPr>
          <w:sz w:val="28"/>
          <w:szCs w:val="28"/>
          <w:lang w:val="uk-UA"/>
        </w:rPr>
        <w:t xml:space="preserve"> в об</w:t>
      </w:r>
      <w:r w:rsidR="004A36FB">
        <w:rPr>
          <w:sz w:val="28"/>
          <w:szCs w:val="28"/>
          <w:lang w:val="uk-UA"/>
        </w:rPr>
        <w:t>ʼ</w:t>
      </w:r>
      <w:r w:rsidR="00320BDC" w:rsidRPr="000A780B">
        <w:rPr>
          <w:sz w:val="28"/>
          <w:szCs w:val="28"/>
          <w:lang w:val="uk-UA"/>
        </w:rPr>
        <w:t>єднаній кредитній спілці;</w:t>
      </w:r>
    </w:p>
    <w:p w14:paraId="42CCCE33" w14:textId="7968794B" w:rsidR="00320BDC" w:rsidRPr="000A780B" w:rsidRDefault="00320BDC"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внески до капіталу об</w:t>
      </w:r>
      <w:r w:rsidR="004A36FB">
        <w:rPr>
          <w:sz w:val="28"/>
          <w:szCs w:val="28"/>
          <w:lang w:val="uk-UA"/>
        </w:rPr>
        <w:t>ʼ</w:t>
      </w:r>
      <w:r w:rsidRPr="000A780B">
        <w:rPr>
          <w:sz w:val="28"/>
          <w:szCs w:val="28"/>
          <w:lang w:val="uk-UA"/>
        </w:rPr>
        <w:t>єднаної кредитної спілки;</w:t>
      </w:r>
    </w:p>
    <w:p w14:paraId="369A11B7" w14:textId="45D7E8CD" w:rsidR="00EA4FC7" w:rsidRDefault="00564909"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грошові кошти</w:t>
      </w:r>
      <w:r w:rsidR="00C352B2" w:rsidRPr="000A780B">
        <w:rPr>
          <w:sz w:val="28"/>
          <w:szCs w:val="28"/>
          <w:lang w:val="uk-UA"/>
        </w:rPr>
        <w:t>, крім готівки в касі,</w:t>
      </w:r>
      <w:r w:rsidRPr="000A780B">
        <w:rPr>
          <w:sz w:val="28"/>
          <w:szCs w:val="28"/>
          <w:lang w:val="uk-UA"/>
        </w:rPr>
        <w:t xml:space="preserve"> та їх еквіваленти (</w:t>
      </w:r>
      <w:r w:rsidR="004A36FB">
        <w:rPr>
          <w:sz w:val="28"/>
          <w:szCs w:val="28"/>
          <w:lang w:val="uk-UA"/>
        </w:rPr>
        <w:t>крім</w:t>
      </w:r>
      <w:r w:rsidRPr="000A780B">
        <w:rPr>
          <w:sz w:val="28"/>
          <w:szCs w:val="28"/>
          <w:lang w:val="uk-UA"/>
        </w:rPr>
        <w:t xml:space="preserve"> сум, що стосуються коштів, використання яких обмежено, та/або грошових коштів на рахунках у банках, що віднесені до категорії неплатоспроможних);</w:t>
      </w:r>
    </w:p>
    <w:p w14:paraId="7D64B107" w14:textId="77777777" w:rsidR="00A35BF2" w:rsidRPr="000A780B" w:rsidRDefault="00A35BF2" w:rsidP="00E96746">
      <w:pPr>
        <w:pStyle w:val="rvps2"/>
        <w:shd w:val="clear" w:color="auto" w:fill="FFFFFF"/>
        <w:spacing w:before="0" w:beforeAutospacing="0" w:after="0" w:afterAutospacing="0"/>
        <w:ind w:firstLine="567"/>
        <w:jc w:val="both"/>
        <w:rPr>
          <w:sz w:val="28"/>
          <w:szCs w:val="28"/>
          <w:lang w:val="uk-UA"/>
        </w:rPr>
      </w:pPr>
    </w:p>
    <w:p w14:paraId="5316637C" w14:textId="070ACC74" w:rsidR="00320BDC" w:rsidRPr="000A780B" w:rsidRDefault="00A35BF2" w:rsidP="00E96746">
      <w:pPr>
        <w:pStyle w:val="rvps2"/>
        <w:shd w:val="clear" w:color="auto" w:fill="FFFFFF"/>
        <w:spacing w:before="0" w:beforeAutospacing="0" w:after="0" w:afterAutospacing="0"/>
        <w:ind w:firstLine="567"/>
        <w:rPr>
          <w:sz w:val="28"/>
          <w:szCs w:val="28"/>
          <w:lang w:val="uk-UA"/>
        </w:rPr>
      </w:pPr>
      <w:r>
        <w:rPr>
          <w:sz w:val="28"/>
          <w:szCs w:val="28"/>
          <w:lang w:val="uk-UA"/>
        </w:rPr>
        <w:t>3) </w:t>
      </w:r>
      <w:r w:rsidR="00320BDC" w:rsidRPr="000A780B">
        <w:rPr>
          <w:sz w:val="28"/>
          <w:szCs w:val="28"/>
          <w:lang w:val="uk-UA"/>
        </w:rPr>
        <w:t>II</w:t>
      </w:r>
      <w:r w:rsidR="00350F8C" w:rsidRPr="000A780B">
        <w:rPr>
          <w:sz w:val="28"/>
          <w:szCs w:val="28"/>
          <w:lang w:val="uk-UA"/>
        </w:rPr>
        <w:t>І</w:t>
      </w:r>
      <w:r w:rsidR="00320BDC" w:rsidRPr="000A780B">
        <w:rPr>
          <w:sz w:val="28"/>
          <w:szCs w:val="28"/>
          <w:lang w:val="uk-UA"/>
        </w:rPr>
        <w:t xml:space="preserve"> група активів </w:t>
      </w:r>
      <w:r w:rsidR="004A36FB">
        <w:rPr>
          <w:sz w:val="28"/>
          <w:szCs w:val="28"/>
          <w:lang w:val="uk-UA"/>
        </w:rPr>
        <w:t>і</w:t>
      </w:r>
      <w:r w:rsidR="0027781D" w:rsidRPr="000A780B">
        <w:rPr>
          <w:sz w:val="28"/>
          <w:szCs w:val="28"/>
          <w:lang w:val="uk-UA"/>
        </w:rPr>
        <w:t>з коефіцієнтом зваження</w:t>
      </w:r>
      <w:r w:rsidR="00320BDC" w:rsidRPr="000A780B">
        <w:rPr>
          <w:sz w:val="28"/>
          <w:szCs w:val="28"/>
          <w:lang w:val="uk-UA"/>
        </w:rPr>
        <w:t xml:space="preserve"> 1:</w:t>
      </w:r>
    </w:p>
    <w:p w14:paraId="1CF37EB1" w14:textId="61163718" w:rsidR="00320BDC" w:rsidRPr="000A780B" w:rsidRDefault="00BB451B"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кредити</w:t>
      </w:r>
      <w:r w:rsidR="004A36FB">
        <w:rPr>
          <w:sz w:val="28"/>
          <w:szCs w:val="28"/>
          <w:lang w:val="uk-UA"/>
        </w:rPr>
        <w:t>,</w:t>
      </w:r>
      <w:r w:rsidR="00320BDC" w:rsidRPr="000A780B">
        <w:rPr>
          <w:sz w:val="28"/>
          <w:szCs w:val="28"/>
          <w:lang w:val="uk-UA"/>
        </w:rPr>
        <w:t xml:space="preserve"> надані членам кредитної спілки</w:t>
      </w:r>
      <w:r w:rsidRPr="000A780B">
        <w:rPr>
          <w:sz w:val="28"/>
          <w:szCs w:val="28"/>
          <w:lang w:val="uk-UA"/>
        </w:rPr>
        <w:t xml:space="preserve"> та іншим кредитним спілкам</w:t>
      </w:r>
      <w:r w:rsidR="00320BDC" w:rsidRPr="000A780B">
        <w:rPr>
          <w:sz w:val="28"/>
          <w:szCs w:val="28"/>
          <w:lang w:val="uk-UA"/>
        </w:rPr>
        <w:t>;</w:t>
      </w:r>
    </w:p>
    <w:p w14:paraId="564CE4BA" w14:textId="77777777" w:rsidR="00A35BF2" w:rsidRDefault="00320BDC"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 xml:space="preserve">інші </w:t>
      </w:r>
      <w:r w:rsidR="00BB451B" w:rsidRPr="000A780B">
        <w:rPr>
          <w:sz w:val="28"/>
          <w:szCs w:val="28"/>
          <w:lang w:val="uk-UA"/>
        </w:rPr>
        <w:t>активи</w:t>
      </w:r>
      <w:r w:rsidRPr="000A780B">
        <w:rPr>
          <w:sz w:val="28"/>
          <w:szCs w:val="28"/>
          <w:lang w:val="uk-UA"/>
        </w:rPr>
        <w:t xml:space="preserve"> </w:t>
      </w:r>
      <w:r w:rsidR="00BB451B" w:rsidRPr="000A780B">
        <w:rPr>
          <w:sz w:val="28"/>
          <w:szCs w:val="28"/>
          <w:lang w:val="uk-UA"/>
        </w:rPr>
        <w:t xml:space="preserve">кредитної </w:t>
      </w:r>
      <w:r w:rsidRPr="000A780B">
        <w:rPr>
          <w:sz w:val="28"/>
          <w:szCs w:val="28"/>
          <w:lang w:val="uk-UA"/>
        </w:rPr>
        <w:t>спілк</w:t>
      </w:r>
      <w:r w:rsidR="00BB451B" w:rsidRPr="000A780B">
        <w:rPr>
          <w:sz w:val="28"/>
          <w:szCs w:val="28"/>
          <w:lang w:val="uk-UA"/>
        </w:rPr>
        <w:t>и</w:t>
      </w:r>
      <w:r w:rsidR="00094D83" w:rsidRPr="000A780B">
        <w:rPr>
          <w:sz w:val="28"/>
          <w:szCs w:val="28"/>
          <w:lang w:val="uk-UA"/>
        </w:rPr>
        <w:t>.</w:t>
      </w:r>
    </w:p>
    <w:p w14:paraId="444FFC54" w14:textId="01ABDC5F" w:rsidR="00320BDC" w:rsidRPr="000A780B" w:rsidRDefault="00320BDC" w:rsidP="00E96746">
      <w:pPr>
        <w:pStyle w:val="rvps2"/>
        <w:shd w:val="clear" w:color="auto" w:fill="FFFFFF"/>
        <w:spacing w:before="0" w:beforeAutospacing="0" w:after="0" w:afterAutospacing="0"/>
        <w:ind w:firstLine="567"/>
        <w:jc w:val="both"/>
        <w:rPr>
          <w:sz w:val="28"/>
          <w:szCs w:val="28"/>
          <w:lang w:val="uk-UA"/>
        </w:rPr>
      </w:pPr>
    </w:p>
    <w:p w14:paraId="3A59C4DF" w14:textId="21547FEA" w:rsidR="00C94C4B" w:rsidRPr="000A780B" w:rsidRDefault="00A35BF2" w:rsidP="000A780B">
      <w:pPr>
        <w:pStyle w:val="af4"/>
        <w:numPr>
          <w:ilvl w:val="0"/>
          <w:numId w:val="3"/>
        </w:numPr>
        <w:ind w:left="0" w:firstLine="567"/>
      </w:pPr>
      <w:r>
        <w:t> </w:t>
      </w:r>
      <w:r w:rsidR="004F506B" w:rsidRPr="000A780B">
        <w:t>Значення нормативу достатності</w:t>
      </w:r>
      <w:r w:rsidR="00360962" w:rsidRPr="000A780B">
        <w:t xml:space="preserve"> </w:t>
      </w:r>
      <w:r w:rsidR="004F506B" w:rsidRPr="000A780B">
        <w:t xml:space="preserve">регулятивного капіталу (Н1) кредитної спілки </w:t>
      </w:r>
      <w:r w:rsidR="004A36FB">
        <w:t>повинно</w:t>
      </w:r>
      <w:r w:rsidR="004F506B" w:rsidRPr="000A780B">
        <w:t xml:space="preserve"> бути не менше ніж </w:t>
      </w:r>
      <w:r w:rsidR="00846B5F" w:rsidRPr="000A780B">
        <w:t>7</w:t>
      </w:r>
      <w:r w:rsidR="00C34D22">
        <w:t>%</w:t>
      </w:r>
      <w:r w:rsidR="004F506B" w:rsidRPr="000A780B">
        <w:t>.</w:t>
      </w:r>
    </w:p>
    <w:p w14:paraId="290C49B5" w14:textId="59AACBF7" w:rsidR="00C94C4B" w:rsidRPr="000A780B" w:rsidRDefault="00C94C4B" w:rsidP="00E96746"/>
    <w:p w14:paraId="3BB90774" w14:textId="41BC09A7" w:rsidR="00B97ECE" w:rsidRPr="000A780B" w:rsidRDefault="00AB6EC9" w:rsidP="00E96746">
      <w:pPr>
        <w:pStyle w:val="2"/>
        <w:spacing w:before="0" w:after="0"/>
        <w:jc w:val="center"/>
        <w:rPr>
          <w:rFonts w:ascii="Times New Roman" w:hAnsi="Times New Roman"/>
          <w:b w:val="0"/>
          <w:i w:val="0"/>
          <w:lang w:eastAsia="ru-RU"/>
        </w:rPr>
      </w:pPr>
      <w:r w:rsidRPr="00FC0DB9">
        <w:rPr>
          <w:rFonts w:ascii="Times New Roman" w:hAnsi="Times New Roman"/>
          <w:b w:val="0"/>
          <w:i w:val="0"/>
          <w:lang w:eastAsia="ru-RU"/>
        </w:rPr>
        <w:lastRenderedPageBreak/>
        <w:t>7</w:t>
      </w:r>
      <w:r w:rsidR="00C934F3" w:rsidRPr="000A780B">
        <w:rPr>
          <w:rFonts w:ascii="Times New Roman" w:hAnsi="Times New Roman"/>
          <w:b w:val="0"/>
          <w:i w:val="0"/>
          <w:lang w:eastAsia="ru-RU"/>
        </w:rPr>
        <w:t xml:space="preserve">. </w:t>
      </w:r>
      <w:r w:rsidR="00B97ECE" w:rsidRPr="000A780B">
        <w:rPr>
          <w:rFonts w:ascii="Times New Roman" w:hAnsi="Times New Roman"/>
          <w:b w:val="0"/>
          <w:i w:val="0"/>
          <w:lang w:eastAsia="ru-RU"/>
        </w:rPr>
        <w:t>Норматив достатності капіталу</w:t>
      </w:r>
      <w:r w:rsidR="00664D6F" w:rsidRPr="000A780B">
        <w:rPr>
          <w:rFonts w:ascii="Times New Roman" w:hAnsi="Times New Roman"/>
          <w:b w:val="0"/>
          <w:i w:val="0"/>
          <w:lang w:eastAsia="ru-RU"/>
        </w:rPr>
        <w:t xml:space="preserve"> першого рівня</w:t>
      </w:r>
      <w:r w:rsidR="00B97ECE" w:rsidRPr="000A780B">
        <w:rPr>
          <w:rFonts w:ascii="Times New Roman" w:hAnsi="Times New Roman"/>
          <w:b w:val="0"/>
          <w:i w:val="0"/>
          <w:lang w:eastAsia="ru-RU"/>
        </w:rPr>
        <w:t xml:space="preserve"> (</w:t>
      </w:r>
      <w:r w:rsidR="000C4D64" w:rsidRPr="000A780B">
        <w:rPr>
          <w:rFonts w:ascii="Times New Roman" w:hAnsi="Times New Roman"/>
          <w:b w:val="0"/>
          <w:i w:val="0"/>
          <w:lang w:eastAsia="ru-RU"/>
        </w:rPr>
        <w:t>Н2</w:t>
      </w:r>
      <w:r w:rsidR="00B97ECE" w:rsidRPr="000A780B">
        <w:rPr>
          <w:rFonts w:ascii="Times New Roman" w:hAnsi="Times New Roman"/>
          <w:b w:val="0"/>
          <w:i w:val="0"/>
          <w:lang w:eastAsia="ru-RU"/>
        </w:rPr>
        <w:t>)</w:t>
      </w:r>
    </w:p>
    <w:p w14:paraId="36B5B45B" w14:textId="6D4B74BC" w:rsidR="00320BDC" w:rsidRPr="000A780B" w:rsidRDefault="00320BDC" w:rsidP="00E96746"/>
    <w:p w14:paraId="711F8D05" w14:textId="65CB16BE" w:rsidR="00D91061" w:rsidRPr="000A780B" w:rsidRDefault="00615891" w:rsidP="00E96746">
      <w:pPr>
        <w:pStyle w:val="af4"/>
        <w:numPr>
          <w:ilvl w:val="0"/>
          <w:numId w:val="3"/>
        </w:numPr>
        <w:ind w:left="0" w:firstLine="567"/>
        <w:rPr>
          <w:rFonts w:eastAsia="Times New Roman"/>
        </w:rPr>
      </w:pPr>
      <w:r w:rsidRPr="000A780B">
        <w:rPr>
          <w:rFonts w:eastAsia="Times New Roman"/>
        </w:rPr>
        <w:t> </w:t>
      </w:r>
      <w:r w:rsidR="009D2297">
        <w:rPr>
          <w:rFonts w:eastAsia="Times New Roman"/>
        </w:rPr>
        <w:t>К</w:t>
      </w:r>
      <w:r w:rsidR="005E0363" w:rsidRPr="000A780B">
        <w:rPr>
          <w:rFonts w:eastAsia="Times New Roman"/>
        </w:rPr>
        <w:t>апітал</w:t>
      </w:r>
      <w:r w:rsidR="00664D6F" w:rsidRPr="000A780B">
        <w:rPr>
          <w:rFonts w:eastAsia="Times New Roman"/>
        </w:rPr>
        <w:t xml:space="preserve"> першого рівня</w:t>
      </w:r>
      <w:r w:rsidR="00D91061" w:rsidRPr="000A780B">
        <w:rPr>
          <w:rFonts w:eastAsia="Times New Roman"/>
        </w:rPr>
        <w:t xml:space="preserve"> </w:t>
      </w:r>
      <w:r w:rsidR="004A36FB">
        <w:rPr>
          <w:rFonts w:eastAsia="Times New Roman"/>
        </w:rPr>
        <w:t>містить</w:t>
      </w:r>
      <w:r w:rsidR="00D91061" w:rsidRPr="000A780B">
        <w:rPr>
          <w:rFonts w:eastAsia="Times New Roman"/>
        </w:rPr>
        <w:t xml:space="preserve"> елементи власного капіталу, що доступні для поглинання збитків кредитної спілки для забезпечення її безперервної діяльності та субординовані відносно інших складових регулятивного капіталу для першочергового поглинання збитків</w:t>
      </w:r>
      <w:r w:rsidR="005E0363" w:rsidRPr="000A780B">
        <w:rPr>
          <w:rFonts w:eastAsia="Times New Roman"/>
        </w:rPr>
        <w:t>.</w:t>
      </w:r>
    </w:p>
    <w:p w14:paraId="5A3D02EA" w14:textId="77777777" w:rsidR="005E0363" w:rsidRPr="000A780B" w:rsidRDefault="005E0363" w:rsidP="00E96746">
      <w:pPr>
        <w:pStyle w:val="af4"/>
        <w:ind w:left="709" w:firstLine="567"/>
        <w:rPr>
          <w:rFonts w:eastAsia="Times New Roman"/>
        </w:rPr>
      </w:pPr>
    </w:p>
    <w:p w14:paraId="2D1C66BF" w14:textId="3B347760" w:rsidR="00320BDC" w:rsidRPr="000A780B" w:rsidRDefault="009D2297" w:rsidP="000A780B">
      <w:pPr>
        <w:pStyle w:val="af4"/>
        <w:numPr>
          <w:ilvl w:val="0"/>
          <w:numId w:val="3"/>
        </w:numPr>
        <w:ind w:left="0" w:firstLine="567"/>
        <w:rPr>
          <w:rFonts w:eastAsia="Times New Roman"/>
        </w:rPr>
      </w:pPr>
      <w:r>
        <w:rPr>
          <w:rFonts w:eastAsia="Times New Roman"/>
        </w:rPr>
        <w:t> </w:t>
      </w:r>
      <w:r w:rsidR="00320BDC" w:rsidRPr="000A780B">
        <w:rPr>
          <w:rFonts w:eastAsia="Times New Roman"/>
        </w:rPr>
        <w:t xml:space="preserve">Норматив достатності капіталу </w:t>
      </w:r>
      <w:r w:rsidR="006E2B62" w:rsidRPr="000A780B">
        <w:rPr>
          <w:rFonts w:eastAsia="Times New Roman"/>
        </w:rPr>
        <w:t xml:space="preserve">першого рівня </w:t>
      </w:r>
      <w:r w:rsidR="00320BDC" w:rsidRPr="000A780B">
        <w:rPr>
          <w:rFonts w:eastAsia="Times New Roman"/>
        </w:rPr>
        <w:t>(</w:t>
      </w:r>
      <w:r w:rsidR="000C4D64" w:rsidRPr="000A780B">
        <w:rPr>
          <w:rFonts w:eastAsia="Times New Roman"/>
        </w:rPr>
        <w:t>Н2</w:t>
      </w:r>
      <w:r w:rsidR="00320BDC" w:rsidRPr="000A780B">
        <w:rPr>
          <w:rFonts w:eastAsia="Times New Roman"/>
        </w:rPr>
        <w:t xml:space="preserve">) </w:t>
      </w:r>
      <w:r w:rsidR="008D1E11" w:rsidRPr="000A780B">
        <w:rPr>
          <w:rFonts w:eastAsia="Times New Roman"/>
        </w:rPr>
        <w:t xml:space="preserve">розраховується кредитними спілками зі стандартною ліцензією та </w:t>
      </w:r>
      <w:r w:rsidR="00320BDC" w:rsidRPr="000A780B">
        <w:rPr>
          <w:rFonts w:eastAsia="Times New Roman"/>
        </w:rPr>
        <w:t>визначається як співвідношення капіталу</w:t>
      </w:r>
      <w:r w:rsidR="006E2B62" w:rsidRPr="000A780B">
        <w:rPr>
          <w:rFonts w:eastAsia="Times New Roman"/>
        </w:rPr>
        <w:t xml:space="preserve"> першого рівня</w:t>
      </w:r>
      <w:r w:rsidR="00320BDC" w:rsidRPr="000A780B">
        <w:rPr>
          <w:rFonts w:eastAsia="Times New Roman"/>
        </w:rPr>
        <w:t xml:space="preserve"> </w:t>
      </w:r>
      <w:r w:rsidR="00C34D22">
        <w:rPr>
          <w:rFonts w:eastAsia="Times New Roman"/>
        </w:rPr>
        <w:t>та</w:t>
      </w:r>
      <w:r w:rsidR="00320BDC" w:rsidRPr="000A780B">
        <w:rPr>
          <w:rFonts w:eastAsia="Times New Roman"/>
        </w:rPr>
        <w:t xml:space="preserve"> </w:t>
      </w:r>
      <w:r w:rsidR="00265CB7" w:rsidRPr="000A780B">
        <w:rPr>
          <w:rFonts w:eastAsia="Times New Roman"/>
        </w:rPr>
        <w:t>загального обсягу ризику</w:t>
      </w:r>
      <w:r w:rsidR="00C34D22">
        <w:rPr>
          <w:rFonts w:eastAsia="Times New Roman"/>
        </w:rPr>
        <w:t xml:space="preserve"> за такою формулою</w:t>
      </w:r>
      <w:r w:rsidR="00320BDC" w:rsidRPr="000A780B">
        <w:rPr>
          <w:rFonts w:eastAsia="Times New Roman"/>
        </w:rPr>
        <w:t>:</w:t>
      </w:r>
    </w:p>
    <w:p w14:paraId="2B05D0A2" w14:textId="77777777" w:rsidR="00320BDC" w:rsidRPr="000A780B" w:rsidRDefault="00320BDC" w:rsidP="00E96746">
      <w:pPr>
        <w:ind w:firstLine="567"/>
        <w:rPr>
          <w:rFonts w:eastAsia="Times New Roman"/>
        </w:rPr>
      </w:pPr>
    </w:p>
    <w:p w14:paraId="208FA637" w14:textId="2DFACAB2" w:rsidR="00CC6B91" w:rsidRDefault="00320BDC" w:rsidP="00E96746">
      <w:pPr>
        <w:ind w:firstLine="567"/>
        <w:jc w:val="center"/>
        <w:rPr>
          <w:rFonts w:eastAsia="Times New Roman"/>
        </w:rPr>
      </w:pPr>
      <m:oMath>
        <m:r>
          <w:rPr>
            <w:rFonts w:ascii="Cambria Math" w:eastAsia="Times New Roman" w:hAnsi="Cambria Math"/>
          </w:rPr>
          <m:t>Н2=</m:t>
        </m:r>
        <m:f>
          <m:fPr>
            <m:ctrlPr>
              <w:rPr>
                <w:rFonts w:ascii="Cambria Math" w:eastAsia="Times New Roman" w:hAnsi="Cambria Math"/>
                <w:i/>
              </w:rPr>
            </m:ctrlPr>
          </m:fPr>
          <m:num>
            <m:r>
              <w:rPr>
                <w:rFonts w:ascii="Cambria Math" w:eastAsia="Times New Roman" w:hAnsi="Cambria Math"/>
              </w:rPr>
              <m:t>Кпр</m:t>
            </m:r>
          </m:num>
          <m:den>
            <m:r>
              <w:rPr>
                <w:rFonts w:ascii="Cambria Math" w:hAnsi="Cambria Math"/>
              </w:rPr>
              <m:t>СБВА+ПЗКС-НКР</m:t>
            </m:r>
          </m:den>
        </m:f>
        <m:r>
          <m:rPr>
            <m:sty m:val="p"/>
          </m:rPr>
          <w:rPr>
            <w:rFonts w:ascii="Cambria Math" w:hAnsi="Cambria Math"/>
            <w:szCs w:val="24"/>
          </w:rPr>
          <m:t>•</m:t>
        </m:r>
        <m:r>
          <w:rPr>
            <w:rFonts w:ascii="Cambria Math" w:eastAsia="Times New Roman" w:hAnsi="Cambria Math"/>
          </w:rPr>
          <m:t>100%</m:t>
        </m:r>
      </m:oMath>
      <w:r w:rsidRPr="000A780B">
        <w:rPr>
          <w:rFonts w:eastAsia="Times New Roman"/>
        </w:rPr>
        <w:t>,</w:t>
      </w:r>
    </w:p>
    <w:p w14:paraId="0466020B" w14:textId="77777777" w:rsidR="006919FA" w:rsidRPr="00FC0DB9" w:rsidRDefault="006919FA" w:rsidP="00E96746">
      <w:pPr>
        <w:ind w:firstLine="567"/>
        <w:jc w:val="center"/>
        <w:rPr>
          <w:rFonts w:eastAsia="Times New Roman"/>
        </w:rPr>
      </w:pPr>
    </w:p>
    <w:p w14:paraId="1A1EB721" w14:textId="13A3A9CB" w:rsidR="00320BDC" w:rsidRPr="000A780B" w:rsidRDefault="00320BDC" w:rsidP="006D2859">
      <w:pPr>
        <w:rPr>
          <w:rFonts w:eastAsia="Times New Roman"/>
        </w:rPr>
      </w:pPr>
      <w:r w:rsidRPr="000A780B">
        <w:rPr>
          <w:rFonts w:eastAsia="Times New Roman"/>
        </w:rPr>
        <w:t>де</w:t>
      </w:r>
      <w:r w:rsidR="00EA4B61">
        <w:rPr>
          <w:rFonts w:eastAsia="Times New Roman"/>
        </w:rPr>
        <w:t xml:space="preserve"> </w:t>
      </w:r>
      <w:r w:rsidR="00C34D22">
        <w:rPr>
          <w:rFonts w:eastAsia="Times New Roman"/>
        </w:rPr>
        <w:t xml:space="preserve">  </w:t>
      </w:r>
      <w:r w:rsidR="00EA4B61" w:rsidRPr="00FC0DB9">
        <w:rPr>
          <w:rFonts w:eastAsia="Times New Roman"/>
        </w:rPr>
        <w:t xml:space="preserve"> </w:t>
      </w:r>
      <w:proofErr w:type="spellStart"/>
      <w:r w:rsidR="000C4D64" w:rsidRPr="000A780B">
        <w:rPr>
          <w:rFonts w:eastAsia="Times New Roman"/>
        </w:rPr>
        <w:t>К</w:t>
      </w:r>
      <w:r w:rsidR="000B0BBD" w:rsidRPr="000A780B">
        <w:rPr>
          <w:rFonts w:eastAsia="Times New Roman"/>
          <w:vertAlign w:val="subscript"/>
        </w:rPr>
        <w:t>пр</w:t>
      </w:r>
      <w:proofErr w:type="spellEnd"/>
      <w:r w:rsidR="000C4D64" w:rsidRPr="000A780B">
        <w:rPr>
          <w:rFonts w:eastAsia="Times New Roman"/>
        </w:rPr>
        <w:t xml:space="preserve"> </w:t>
      </w:r>
      <w:r w:rsidRPr="000A780B">
        <w:rPr>
          <w:rFonts w:eastAsia="Times New Roman"/>
        </w:rPr>
        <w:t xml:space="preserve">– </w:t>
      </w:r>
      <w:r w:rsidR="000C4D64" w:rsidRPr="000A780B">
        <w:rPr>
          <w:rFonts w:eastAsia="Times New Roman"/>
        </w:rPr>
        <w:t>капітал першого рівня</w:t>
      </w:r>
      <w:r w:rsidRPr="000A780B">
        <w:rPr>
          <w:rFonts w:eastAsia="Times New Roman"/>
        </w:rPr>
        <w:t xml:space="preserve"> (якщо капітал </w:t>
      </w:r>
      <w:r w:rsidR="000C4D64" w:rsidRPr="000A780B">
        <w:rPr>
          <w:rFonts w:eastAsia="Times New Roman"/>
        </w:rPr>
        <w:t xml:space="preserve">першого рівня </w:t>
      </w:r>
      <w:r w:rsidRPr="000A780B">
        <w:rPr>
          <w:rFonts w:eastAsia="Times New Roman"/>
        </w:rPr>
        <w:t xml:space="preserve">має від’ємне або нульове значення, </w:t>
      </w:r>
      <w:r w:rsidR="00C34D22">
        <w:rPr>
          <w:rFonts w:eastAsia="Times New Roman"/>
        </w:rPr>
        <w:t xml:space="preserve">то </w:t>
      </w:r>
      <w:r w:rsidRPr="000A780B">
        <w:rPr>
          <w:rFonts w:eastAsia="Times New Roman"/>
        </w:rPr>
        <w:t xml:space="preserve">береться його умовне значення </w:t>
      </w:r>
      <w:r w:rsidR="00C34D22">
        <w:rPr>
          <w:rFonts w:eastAsia="Times New Roman"/>
        </w:rPr>
        <w:t>‒</w:t>
      </w:r>
      <w:r w:rsidRPr="000A780B">
        <w:rPr>
          <w:rFonts w:eastAsia="Times New Roman"/>
        </w:rPr>
        <w:t xml:space="preserve"> одна гривня);</w:t>
      </w:r>
    </w:p>
    <w:p w14:paraId="27642E67" w14:textId="49284080" w:rsidR="00320BDC" w:rsidRPr="000A780B" w:rsidRDefault="00320BDC"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СБВА – сумарна балансова вартість активів</w:t>
      </w:r>
      <w:r w:rsidR="00BE7965" w:rsidRPr="000A780B">
        <w:rPr>
          <w:sz w:val="28"/>
          <w:szCs w:val="28"/>
          <w:lang w:val="uk-UA"/>
        </w:rPr>
        <w:t>, зважених за ступенем ризику</w:t>
      </w:r>
      <w:r w:rsidRPr="000A780B">
        <w:rPr>
          <w:sz w:val="28"/>
          <w:szCs w:val="28"/>
          <w:lang w:val="uk-UA"/>
        </w:rPr>
        <w:t>;</w:t>
      </w:r>
    </w:p>
    <w:p w14:paraId="4954EED9" w14:textId="77777777" w:rsidR="00320BDC" w:rsidRPr="000A780B" w:rsidRDefault="00320BDC"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ПЗКС – позабалансові зобов’язання кредитної спілки;</w:t>
      </w:r>
    </w:p>
    <w:p w14:paraId="5A5BD4F8" w14:textId="77777777" w:rsidR="00320BDC" w:rsidRPr="000A780B" w:rsidRDefault="00320BDC" w:rsidP="00E96746">
      <w:pPr>
        <w:ind w:firstLine="567"/>
        <w:rPr>
          <w:rFonts w:eastAsia="Times New Roman"/>
        </w:rPr>
      </w:pPr>
      <w:r w:rsidRPr="000A780B">
        <w:rPr>
          <w:rFonts w:eastAsia="Times New Roman"/>
        </w:rPr>
        <w:t>НКР – непокритий кредитний ризик.</w:t>
      </w:r>
    </w:p>
    <w:p w14:paraId="10061BA4" w14:textId="77777777" w:rsidR="00320BDC" w:rsidRPr="000A780B" w:rsidRDefault="00320BDC" w:rsidP="00E96746">
      <w:pPr>
        <w:ind w:firstLine="567"/>
        <w:rPr>
          <w:rFonts w:eastAsia="Times New Roman"/>
        </w:rPr>
      </w:pPr>
    </w:p>
    <w:p w14:paraId="555F2B7B" w14:textId="35DAD92D" w:rsidR="00320BDC" w:rsidRPr="000A780B" w:rsidRDefault="009D2297" w:rsidP="000A780B">
      <w:pPr>
        <w:pStyle w:val="af4"/>
        <w:numPr>
          <w:ilvl w:val="0"/>
          <w:numId w:val="3"/>
        </w:numPr>
        <w:ind w:left="0" w:firstLine="567"/>
        <w:rPr>
          <w:rFonts w:eastAsia="Times New Roman"/>
        </w:rPr>
      </w:pPr>
      <w:r>
        <w:rPr>
          <w:rFonts w:eastAsia="Times New Roman"/>
        </w:rPr>
        <w:t> </w:t>
      </w:r>
      <w:r w:rsidR="00320BDC" w:rsidRPr="000A780B">
        <w:rPr>
          <w:rFonts w:eastAsia="Times New Roman"/>
        </w:rPr>
        <w:t xml:space="preserve">Нормативне значення нормативу </w:t>
      </w:r>
      <w:r w:rsidR="00E9562D" w:rsidRPr="000A780B">
        <w:rPr>
          <w:rFonts w:eastAsia="Times New Roman"/>
        </w:rPr>
        <w:t>достатності капіталу</w:t>
      </w:r>
      <w:r w:rsidR="004D4804" w:rsidRPr="000A780B">
        <w:rPr>
          <w:rFonts w:eastAsia="Times New Roman"/>
        </w:rPr>
        <w:t xml:space="preserve"> першого рівня</w:t>
      </w:r>
      <w:r w:rsidR="00E9562D" w:rsidRPr="000A780B">
        <w:rPr>
          <w:rFonts w:eastAsia="Times New Roman"/>
        </w:rPr>
        <w:t xml:space="preserve"> (</w:t>
      </w:r>
      <w:r w:rsidR="000C4D64" w:rsidRPr="000A780B">
        <w:rPr>
          <w:rFonts w:eastAsia="Times New Roman"/>
        </w:rPr>
        <w:t>Н2</w:t>
      </w:r>
      <w:r w:rsidR="00E9562D" w:rsidRPr="000A780B">
        <w:rPr>
          <w:rFonts w:eastAsia="Times New Roman"/>
        </w:rPr>
        <w:t>)</w:t>
      </w:r>
      <w:r w:rsidR="00320BDC" w:rsidRPr="000A780B">
        <w:rPr>
          <w:rFonts w:eastAsia="Times New Roman"/>
        </w:rPr>
        <w:t xml:space="preserve"> </w:t>
      </w:r>
      <w:r w:rsidR="00C34D22">
        <w:rPr>
          <w:rFonts w:eastAsia="Times New Roman"/>
        </w:rPr>
        <w:t>повинно</w:t>
      </w:r>
      <w:r w:rsidR="00320BDC" w:rsidRPr="000A780B">
        <w:rPr>
          <w:rFonts w:eastAsia="Times New Roman"/>
        </w:rPr>
        <w:t xml:space="preserve"> бути не менше ніж 5</w:t>
      </w:r>
      <w:r w:rsidR="00C34D22">
        <w:rPr>
          <w:rFonts w:eastAsia="Times New Roman"/>
        </w:rPr>
        <w:t>%</w:t>
      </w:r>
      <w:r w:rsidR="00320BDC" w:rsidRPr="000A780B">
        <w:rPr>
          <w:rFonts w:eastAsia="Times New Roman"/>
        </w:rPr>
        <w:t>.</w:t>
      </w:r>
    </w:p>
    <w:p w14:paraId="0F1BDF01" w14:textId="77777777" w:rsidR="00E9562D" w:rsidRPr="000A780B" w:rsidRDefault="00E9562D" w:rsidP="00E96746">
      <w:pPr>
        <w:ind w:firstLine="567"/>
        <w:rPr>
          <w:rFonts w:eastAsia="Times New Roman"/>
        </w:rPr>
      </w:pPr>
    </w:p>
    <w:p w14:paraId="3F1403C5" w14:textId="7099D733" w:rsidR="00320BDC" w:rsidRPr="000A780B" w:rsidRDefault="009D2297" w:rsidP="000A780B">
      <w:pPr>
        <w:pStyle w:val="af4"/>
        <w:numPr>
          <w:ilvl w:val="0"/>
          <w:numId w:val="3"/>
        </w:numPr>
        <w:ind w:left="0" w:firstLine="567"/>
        <w:rPr>
          <w:rFonts w:eastAsia="Times New Roman"/>
        </w:rPr>
      </w:pPr>
      <w:r>
        <w:rPr>
          <w:rFonts w:eastAsia="Times New Roman"/>
        </w:rPr>
        <w:t> </w:t>
      </w:r>
      <w:r w:rsidR="00320BDC" w:rsidRPr="000A780B">
        <w:rPr>
          <w:rFonts w:eastAsia="Times New Roman"/>
        </w:rPr>
        <w:t>Кредитні</w:t>
      </w:r>
      <w:r w:rsidR="00841715" w:rsidRPr="000A780B">
        <w:rPr>
          <w:rFonts w:eastAsia="Times New Roman"/>
        </w:rPr>
        <w:t>й</w:t>
      </w:r>
      <w:r w:rsidR="00320BDC" w:rsidRPr="000A780B">
        <w:rPr>
          <w:rFonts w:eastAsia="Times New Roman"/>
        </w:rPr>
        <w:t xml:space="preserve"> спілці забороняється здійснювати виплату д</w:t>
      </w:r>
      <w:r w:rsidR="00094D83" w:rsidRPr="000A780B">
        <w:rPr>
          <w:rFonts w:eastAsia="Times New Roman"/>
        </w:rPr>
        <w:t>оходу</w:t>
      </w:r>
      <w:r w:rsidR="00320BDC" w:rsidRPr="000A780B">
        <w:rPr>
          <w:rFonts w:eastAsia="Times New Roman"/>
        </w:rPr>
        <w:t xml:space="preserve"> за пайовими внесками, якщо така виплата призведе до порушення нормативу доста</w:t>
      </w:r>
      <w:r w:rsidR="00E9562D" w:rsidRPr="000A780B">
        <w:rPr>
          <w:rFonts w:eastAsia="Times New Roman"/>
        </w:rPr>
        <w:t xml:space="preserve">тності капіталу </w:t>
      </w:r>
      <w:r w:rsidR="007A77E2" w:rsidRPr="000A780B">
        <w:rPr>
          <w:rFonts w:eastAsia="Times New Roman"/>
        </w:rPr>
        <w:t>першого рівня</w:t>
      </w:r>
      <w:r w:rsidR="00E9562D" w:rsidRPr="000A780B">
        <w:rPr>
          <w:rFonts w:eastAsia="Times New Roman"/>
        </w:rPr>
        <w:t xml:space="preserve"> (</w:t>
      </w:r>
      <w:r w:rsidR="000C4D64" w:rsidRPr="000A780B">
        <w:rPr>
          <w:rFonts w:eastAsia="Times New Roman"/>
        </w:rPr>
        <w:t>Н2</w:t>
      </w:r>
      <w:r w:rsidR="00E9562D" w:rsidRPr="000A780B">
        <w:rPr>
          <w:rFonts w:eastAsia="Times New Roman"/>
        </w:rPr>
        <w:t>).</w:t>
      </w:r>
    </w:p>
    <w:p w14:paraId="02CA5021" w14:textId="72C9B827" w:rsidR="00320BDC" w:rsidRPr="000A780B" w:rsidRDefault="00320BDC" w:rsidP="00E96746">
      <w:pPr>
        <w:ind w:firstLine="567"/>
      </w:pPr>
    </w:p>
    <w:p w14:paraId="05B4179C" w14:textId="17BB0AEE" w:rsidR="00860660" w:rsidRPr="000A780B" w:rsidRDefault="00AB6EC9" w:rsidP="00E96746">
      <w:pPr>
        <w:pStyle w:val="2"/>
        <w:spacing w:before="0" w:after="0"/>
        <w:jc w:val="center"/>
        <w:rPr>
          <w:rFonts w:ascii="Times New Roman" w:hAnsi="Times New Roman"/>
          <w:b w:val="0"/>
          <w:i w:val="0"/>
          <w:lang w:eastAsia="ru-RU"/>
        </w:rPr>
      </w:pPr>
      <w:r w:rsidRPr="00FC0DB9">
        <w:rPr>
          <w:rFonts w:ascii="Times New Roman" w:hAnsi="Times New Roman"/>
          <w:b w:val="0"/>
          <w:i w:val="0"/>
          <w:lang w:eastAsia="ru-RU"/>
        </w:rPr>
        <w:t>8</w:t>
      </w:r>
      <w:r w:rsidR="00C934F3" w:rsidRPr="000A780B">
        <w:rPr>
          <w:rFonts w:ascii="Times New Roman" w:hAnsi="Times New Roman"/>
          <w:b w:val="0"/>
          <w:i w:val="0"/>
          <w:lang w:eastAsia="ru-RU"/>
        </w:rPr>
        <w:t xml:space="preserve">. </w:t>
      </w:r>
      <w:r w:rsidR="00860660" w:rsidRPr="000A780B">
        <w:rPr>
          <w:rFonts w:ascii="Times New Roman" w:hAnsi="Times New Roman"/>
          <w:b w:val="0"/>
          <w:i w:val="0"/>
          <w:lang w:eastAsia="ru-RU"/>
        </w:rPr>
        <w:t>Буфер</w:t>
      </w:r>
      <w:r w:rsidR="002B6524" w:rsidRPr="000A780B">
        <w:rPr>
          <w:rFonts w:ascii="Times New Roman" w:hAnsi="Times New Roman"/>
          <w:b w:val="0"/>
          <w:i w:val="0"/>
          <w:lang w:eastAsia="ru-RU"/>
        </w:rPr>
        <w:t>и</w:t>
      </w:r>
      <w:r w:rsidR="00860660" w:rsidRPr="000A780B">
        <w:rPr>
          <w:rFonts w:ascii="Times New Roman" w:hAnsi="Times New Roman"/>
          <w:b w:val="0"/>
          <w:i w:val="0"/>
          <w:lang w:eastAsia="ru-RU"/>
        </w:rPr>
        <w:t xml:space="preserve"> капіталу</w:t>
      </w:r>
    </w:p>
    <w:p w14:paraId="68FA706B" w14:textId="77777777" w:rsidR="00D06A4E" w:rsidRPr="000A780B" w:rsidRDefault="00D06A4E" w:rsidP="00E96746">
      <w:pPr>
        <w:jc w:val="center"/>
      </w:pPr>
    </w:p>
    <w:p w14:paraId="248BE7DA" w14:textId="6BB6DD70" w:rsidR="00860660" w:rsidRDefault="00615891" w:rsidP="00E96746">
      <w:pPr>
        <w:pStyle w:val="af4"/>
        <w:numPr>
          <w:ilvl w:val="0"/>
          <w:numId w:val="3"/>
        </w:numPr>
        <w:ind w:left="0" w:firstLine="567"/>
      </w:pPr>
      <w:bookmarkStart w:id="40" w:name="n48"/>
      <w:bookmarkStart w:id="41" w:name="n49"/>
      <w:bookmarkStart w:id="42" w:name="n50"/>
      <w:bookmarkStart w:id="43" w:name="n51"/>
      <w:bookmarkEnd w:id="40"/>
      <w:bookmarkEnd w:id="41"/>
      <w:bookmarkEnd w:id="42"/>
      <w:bookmarkEnd w:id="43"/>
      <w:r w:rsidRPr="000A780B">
        <w:t> </w:t>
      </w:r>
      <w:r w:rsidR="00860660" w:rsidRPr="000A780B">
        <w:t xml:space="preserve">Кредитна спілка формує </w:t>
      </w:r>
      <w:r w:rsidR="00D63911" w:rsidRPr="000A780B">
        <w:t>комбінований буфер</w:t>
      </w:r>
      <w:r w:rsidR="00860660" w:rsidRPr="000A780B">
        <w:t xml:space="preserve"> капіталу (Б)</w:t>
      </w:r>
      <w:r w:rsidR="002066E0">
        <w:t xml:space="preserve"> </w:t>
      </w:r>
      <w:r w:rsidR="002066E0" w:rsidRPr="004F4B7C">
        <w:t>за рахунок інструментів капіталу першого рівня</w:t>
      </w:r>
      <w:r w:rsidR="00860660" w:rsidRPr="000A780B">
        <w:t xml:space="preserve"> понад нормативне значення нормативу достатності </w:t>
      </w:r>
      <w:r w:rsidR="00D63911" w:rsidRPr="000A780B">
        <w:t>капіталу</w:t>
      </w:r>
      <w:r w:rsidR="000B5CFB" w:rsidRPr="000A780B">
        <w:t xml:space="preserve"> першого рівня</w:t>
      </w:r>
      <w:r w:rsidR="00D63911" w:rsidRPr="000A780B">
        <w:t xml:space="preserve"> </w:t>
      </w:r>
      <w:r w:rsidR="00860660" w:rsidRPr="000A780B">
        <w:t>(</w:t>
      </w:r>
      <w:r w:rsidR="000C4D64" w:rsidRPr="000A780B">
        <w:t>Н2</w:t>
      </w:r>
      <w:r w:rsidR="00860660" w:rsidRPr="000A780B">
        <w:t>).</w:t>
      </w:r>
    </w:p>
    <w:p w14:paraId="3C45C000" w14:textId="77777777" w:rsidR="009D2297" w:rsidRPr="000A780B" w:rsidRDefault="009D2297" w:rsidP="000A780B">
      <w:pPr>
        <w:pStyle w:val="af4"/>
        <w:ind w:left="567"/>
      </w:pPr>
    </w:p>
    <w:p w14:paraId="264A6ACB" w14:textId="5DB29CA2" w:rsidR="00860660" w:rsidRPr="000A780B" w:rsidRDefault="00C34D22" w:rsidP="000A780B">
      <w:pPr>
        <w:pStyle w:val="af4"/>
        <w:numPr>
          <w:ilvl w:val="0"/>
          <w:numId w:val="3"/>
        </w:numPr>
        <w:ind w:left="0" w:firstLine="567"/>
      </w:pPr>
      <w:bookmarkStart w:id="44" w:name="n52"/>
      <w:bookmarkStart w:id="45" w:name="n53"/>
      <w:bookmarkStart w:id="46" w:name="n54"/>
      <w:bookmarkEnd w:id="44"/>
      <w:bookmarkEnd w:id="45"/>
      <w:bookmarkEnd w:id="46"/>
      <w:r>
        <w:t xml:space="preserve"> </w:t>
      </w:r>
      <w:r w:rsidR="00860660" w:rsidRPr="000A780B">
        <w:t xml:space="preserve">Розрахунковий </w:t>
      </w:r>
      <w:r w:rsidR="00D63911" w:rsidRPr="000A780B">
        <w:t xml:space="preserve">розмір комбінованого </w:t>
      </w:r>
      <w:r w:rsidR="00860660" w:rsidRPr="000A780B">
        <w:t>буфер</w:t>
      </w:r>
      <w:r w:rsidR="00D63911" w:rsidRPr="000A780B">
        <w:t>у</w:t>
      </w:r>
      <w:r w:rsidR="00860660" w:rsidRPr="000A780B">
        <w:t xml:space="preserve"> капіталу </w:t>
      </w:r>
      <w:r w:rsidR="00090166" w:rsidRPr="000A780B">
        <w:t xml:space="preserve">(Б) </w:t>
      </w:r>
      <w:r w:rsidR="00860660" w:rsidRPr="000A780B">
        <w:t xml:space="preserve">обчислюється як сума </w:t>
      </w:r>
      <w:r w:rsidR="009D1A3C">
        <w:t xml:space="preserve">таких </w:t>
      </w:r>
      <w:r w:rsidR="00860660" w:rsidRPr="000A780B">
        <w:t>складових:</w:t>
      </w:r>
    </w:p>
    <w:p w14:paraId="19F82561" w14:textId="77777777" w:rsidR="00090166" w:rsidRPr="000A780B" w:rsidRDefault="00090166" w:rsidP="00F069CD">
      <w:pPr>
        <w:pStyle w:val="af4"/>
        <w:spacing w:after="160"/>
        <w:ind w:left="0" w:firstLine="567"/>
      </w:pPr>
    </w:p>
    <w:p w14:paraId="0FEFA3FF" w14:textId="43CD76FD" w:rsidR="00860660" w:rsidRPr="000A780B" w:rsidRDefault="00615891" w:rsidP="00F069CD">
      <w:pPr>
        <w:pStyle w:val="af4"/>
        <w:numPr>
          <w:ilvl w:val="0"/>
          <w:numId w:val="7"/>
        </w:numPr>
        <w:spacing w:after="160"/>
        <w:ind w:left="0" w:firstLine="567"/>
      </w:pPr>
      <w:bookmarkStart w:id="47" w:name="n55"/>
      <w:bookmarkEnd w:id="47"/>
      <w:r w:rsidRPr="000A780B">
        <w:t> </w:t>
      </w:r>
      <w:r w:rsidR="00860660" w:rsidRPr="000A780B">
        <w:t xml:space="preserve">буфер </w:t>
      </w:r>
      <w:r w:rsidR="00E9562D" w:rsidRPr="000A780B">
        <w:t>консервації</w:t>
      </w:r>
      <w:r w:rsidR="00D63911" w:rsidRPr="000A780B">
        <w:t xml:space="preserve"> капіталу</w:t>
      </w:r>
      <w:r w:rsidR="00E9562D" w:rsidRPr="000A780B">
        <w:t xml:space="preserve"> (БК</w:t>
      </w:r>
      <w:r w:rsidR="00860660" w:rsidRPr="000A780B">
        <w:t>);</w:t>
      </w:r>
    </w:p>
    <w:p w14:paraId="46EEC4FF" w14:textId="77777777" w:rsidR="00090166" w:rsidRPr="000A780B" w:rsidRDefault="00090166" w:rsidP="00F069CD">
      <w:pPr>
        <w:pStyle w:val="af4"/>
        <w:spacing w:after="160"/>
        <w:ind w:left="0" w:firstLine="567"/>
      </w:pPr>
    </w:p>
    <w:p w14:paraId="77733497" w14:textId="681F2DE2" w:rsidR="00860660" w:rsidRPr="000A780B" w:rsidRDefault="00615891" w:rsidP="00F069CD">
      <w:pPr>
        <w:pStyle w:val="af4"/>
        <w:numPr>
          <w:ilvl w:val="0"/>
          <w:numId w:val="7"/>
        </w:numPr>
        <w:spacing w:after="160"/>
        <w:ind w:left="0" w:firstLine="567"/>
      </w:pPr>
      <w:bookmarkStart w:id="48" w:name="n56"/>
      <w:bookmarkEnd w:id="48"/>
      <w:r w:rsidRPr="000A780B">
        <w:t> </w:t>
      </w:r>
      <w:r w:rsidR="00860660" w:rsidRPr="000A780B">
        <w:t xml:space="preserve">буфер </w:t>
      </w:r>
      <w:r w:rsidR="00D63911" w:rsidRPr="000A780B">
        <w:t>для значимих кредитних спілок</w:t>
      </w:r>
      <w:r w:rsidR="00E9562D" w:rsidRPr="000A780B">
        <w:t xml:space="preserve"> (БЗ</w:t>
      </w:r>
      <w:r w:rsidR="00860660" w:rsidRPr="000A780B">
        <w:t>).</w:t>
      </w:r>
    </w:p>
    <w:p w14:paraId="19B58596" w14:textId="77777777" w:rsidR="00860660" w:rsidRPr="000A780B" w:rsidRDefault="00860660" w:rsidP="00E96746">
      <w:pPr>
        <w:pStyle w:val="af4"/>
        <w:ind w:firstLine="567"/>
      </w:pPr>
    </w:p>
    <w:p w14:paraId="1DB9BDA1" w14:textId="7D9EFB23" w:rsidR="00860660" w:rsidRPr="000A780B" w:rsidRDefault="00615891" w:rsidP="00E96746">
      <w:pPr>
        <w:pStyle w:val="af4"/>
        <w:numPr>
          <w:ilvl w:val="0"/>
          <w:numId w:val="3"/>
        </w:numPr>
        <w:ind w:left="0" w:firstLine="567"/>
      </w:pPr>
      <w:bookmarkStart w:id="49" w:name="n57"/>
      <w:bookmarkStart w:id="50" w:name="n58"/>
      <w:bookmarkStart w:id="51" w:name="n59"/>
      <w:bookmarkEnd w:id="49"/>
      <w:bookmarkEnd w:id="50"/>
      <w:bookmarkEnd w:id="51"/>
      <w:r w:rsidRPr="000A780B">
        <w:lastRenderedPageBreak/>
        <w:t> </w:t>
      </w:r>
      <w:r w:rsidR="00860660" w:rsidRPr="000A780B">
        <w:t xml:space="preserve">Буфер </w:t>
      </w:r>
      <w:r w:rsidR="002F01E5" w:rsidRPr="000A780B">
        <w:t xml:space="preserve">консервації капіталу (БК) </w:t>
      </w:r>
      <w:r w:rsidR="000B5CFB" w:rsidRPr="000A780B">
        <w:t>формується</w:t>
      </w:r>
      <w:r w:rsidR="00860660" w:rsidRPr="000A780B">
        <w:t xml:space="preserve"> </w:t>
      </w:r>
      <w:r w:rsidR="00C34D22">
        <w:t>в</w:t>
      </w:r>
      <w:r w:rsidR="00860660" w:rsidRPr="000A780B">
        <w:t xml:space="preserve"> кредитних спілках</w:t>
      </w:r>
      <w:r w:rsidR="000B0BBD" w:rsidRPr="000A780B">
        <w:t xml:space="preserve"> зі стандартною ліцензією</w:t>
      </w:r>
      <w:r w:rsidR="00860660" w:rsidRPr="000A780B">
        <w:t xml:space="preserve">, які мають </w:t>
      </w:r>
      <w:r w:rsidR="005E3E8D" w:rsidRPr="000A780B">
        <w:t xml:space="preserve">залучені вклади </w:t>
      </w:r>
      <w:r w:rsidR="008E38D9" w:rsidRPr="000A780B">
        <w:t>(депозити)</w:t>
      </w:r>
      <w:r w:rsidR="001B6366" w:rsidRPr="000A780B">
        <w:t>,</w:t>
      </w:r>
      <w:r w:rsidR="001578CD" w:rsidRPr="000A780B">
        <w:t xml:space="preserve"> </w:t>
      </w:r>
      <w:r w:rsidR="001B6366" w:rsidRPr="000A780B">
        <w:t>залежно від їх розміру</w:t>
      </w:r>
      <w:r w:rsidR="005E3E8D" w:rsidRPr="000A780B">
        <w:t>.</w:t>
      </w:r>
    </w:p>
    <w:p w14:paraId="07EB7E97" w14:textId="77777777" w:rsidR="009D2297" w:rsidRDefault="009D2297" w:rsidP="00E96746">
      <w:pPr>
        <w:ind w:firstLine="567"/>
      </w:pPr>
      <w:bookmarkStart w:id="52" w:name="n60"/>
      <w:bookmarkStart w:id="53" w:name="n61"/>
      <w:bookmarkEnd w:id="52"/>
      <w:bookmarkEnd w:id="53"/>
    </w:p>
    <w:p w14:paraId="6C6D7CEE" w14:textId="57157423" w:rsidR="00860660" w:rsidRPr="000A780B" w:rsidRDefault="009D2297" w:rsidP="000A780B">
      <w:pPr>
        <w:pStyle w:val="af4"/>
        <w:numPr>
          <w:ilvl w:val="0"/>
          <w:numId w:val="3"/>
        </w:numPr>
        <w:ind w:left="0" w:firstLine="567"/>
      </w:pPr>
      <w:r>
        <w:t> </w:t>
      </w:r>
      <w:r w:rsidR="00860660" w:rsidRPr="000A780B">
        <w:t xml:space="preserve">Буфер </w:t>
      </w:r>
      <w:r w:rsidR="005E3E8D" w:rsidRPr="000A780B">
        <w:t>консервації капіталу (БК)</w:t>
      </w:r>
      <w:r w:rsidR="00860660" w:rsidRPr="000A780B">
        <w:t xml:space="preserve"> обчислюється </w:t>
      </w:r>
      <w:r w:rsidR="00FA1A73" w:rsidRPr="000A780B">
        <w:t xml:space="preserve">як </w:t>
      </w:r>
      <w:r w:rsidR="00201B09" w:rsidRPr="000A780B">
        <w:t>відсоток</w:t>
      </w:r>
      <w:r w:rsidR="00FA1A73" w:rsidRPr="000A780B">
        <w:t xml:space="preserve"> </w:t>
      </w:r>
      <w:r w:rsidR="00860660" w:rsidRPr="000A780B">
        <w:t xml:space="preserve">від </w:t>
      </w:r>
      <w:r w:rsidR="00BA40D1" w:rsidRPr="000A780B">
        <w:t xml:space="preserve">загального </w:t>
      </w:r>
      <w:r w:rsidR="00F327DA" w:rsidRPr="000A780B">
        <w:t xml:space="preserve">обсягу ризику </w:t>
      </w:r>
      <w:r w:rsidR="00860660" w:rsidRPr="000A780B">
        <w:t xml:space="preserve">та </w:t>
      </w:r>
      <w:r w:rsidR="00C34D22">
        <w:t>повинен</w:t>
      </w:r>
      <w:r w:rsidR="00860660" w:rsidRPr="000A780B">
        <w:t xml:space="preserve"> становити:</w:t>
      </w:r>
    </w:p>
    <w:p w14:paraId="16A73DA5" w14:textId="77777777" w:rsidR="006455D0" w:rsidRPr="00FC0DB9" w:rsidRDefault="006455D0" w:rsidP="00E06BA6">
      <w:pPr>
        <w:pStyle w:val="af4"/>
        <w:ind w:left="567"/>
      </w:pPr>
    </w:p>
    <w:p w14:paraId="105C576B" w14:textId="61FD6E0D" w:rsidR="000B0BBD" w:rsidRDefault="009D2297" w:rsidP="00E96746">
      <w:pPr>
        <w:ind w:firstLine="567"/>
        <w:rPr>
          <w:rFonts w:eastAsia="Times New Roman"/>
        </w:rPr>
      </w:pPr>
      <w:r>
        <w:rPr>
          <w:rFonts w:eastAsia="Times New Roman"/>
        </w:rPr>
        <w:t xml:space="preserve">1) </w:t>
      </w:r>
      <w:r w:rsidR="000B0BBD" w:rsidRPr="000A780B">
        <w:rPr>
          <w:rFonts w:eastAsia="Times New Roman"/>
        </w:rPr>
        <w:t xml:space="preserve">якщо </w:t>
      </w:r>
      <w:r w:rsidR="002807DF" w:rsidRPr="000A780B">
        <w:rPr>
          <w:rFonts w:eastAsia="Times New Roman"/>
        </w:rPr>
        <w:t xml:space="preserve">сума </w:t>
      </w:r>
      <w:r w:rsidR="000B0BBD" w:rsidRPr="000A780B">
        <w:rPr>
          <w:rFonts w:eastAsia="Times New Roman"/>
        </w:rPr>
        <w:t>залишк</w:t>
      </w:r>
      <w:r w:rsidR="002807DF" w:rsidRPr="000A780B">
        <w:rPr>
          <w:rFonts w:eastAsia="Times New Roman"/>
        </w:rPr>
        <w:t>у зобов’язань за</w:t>
      </w:r>
      <w:r w:rsidR="000B0BBD" w:rsidRPr="000A780B">
        <w:rPr>
          <w:rFonts w:eastAsia="Times New Roman"/>
        </w:rPr>
        <w:t xml:space="preserve"> вклад</w:t>
      </w:r>
      <w:r w:rsidR="002807DF" w:rsidRPr="000A780B">
        <w:rPr>
          <w:rFonts w:eastAsia="Times New Roman"/>
        </w:rPr>
        <w:t>ами</w:t>
      </w:r>
      <w:r w:rsidR="000B0BBD" w:rsidRPr="000A780B">
        <w:rPr>
          <w:rFonts w:eastAsia="Times New Roman"/>
        </w:rPr>
        <w:t xml:space="preserve"> (депозит</w:t>
      </w:r>
      <w:r w:rsidR="002807DF" w:rsidRPr="000A780B">
        <w:rPr>
          <w:rFonts w:eastAsia="Times New Roman"/>
        </w:rPr>
        <w:t>ами</w:t>
      </w:r>
      <w:r w:rsidR="000B0BBD" w:rsidRPr="000A780B">
        <w:rPr>
          <w:rFonts w:eastAsia="Times New Roman"/>
        </w:rPr>
        <w:t xml:space="preserve">) становить до </w:t>
      </w:r>
      <w:r w:rsidR="00C34D22">
        <w:rPr>
          <w:rFonts w:eastAsia="Times New Roman"/>
        </w:rPr>
        <w:t>пʼяти</w:t>
      </w:r>
      <w:r w:rsidR="000B0BBD" w:rsidRPr="000A780B">
        <w:rPr>
          <w:rFonts w:eastAsia="Times New Roman"/>
        </w:rPr>
        <w:t xml:space="preserve"> мільйонів гривень – 0%</w:t>
      </w:r>
      <w:r>
        <w:rPr>
          <w:rFonts w:eastAsia="Times New Roman"/>
        </w:rPr>
        <w:t>;</w:t>
      </w:r>
    </w:p>
    <w:p w14:paraId="2835A608" w14:textId="77777777" w:rsidR="009D2297" w:rsidRPr="000A780B" w:rsidRDefault="009D2297" w:rsidP="00E96746">
      <w:pPr>
        <w:ind w:firstLine="567"/>
        <w:rPr>
          <w:rFonts w:eastAsia="Times New Roman"/>
        </w:rPr>
      </w:pPr>
    </w:p>
    <w:p w14:paraId="24364FBA" w14:textId="3FB0CC54" w:rsidR="005E3E8D" w:rsidRDefault="009D2297" w:rsidP="00E96746">
      <w:pPr>
        <w:ind w:firstLine="567"/>
        <w:rPr>
          <w:rFonts w:eastAsia="Times New Roman"/>
        </w:rPr>
      </w:pPr>
      <w:r>
        <w:rPr>
          <w:rFonts w:eastAsia="Times New Roman"/>
        </w:rPr>
        <w:t>2) </w:t>
      </w:r>
      <w:r w:rsidR="005E3E8D" w:rsidRPr="000A780B">
        <w:rPr>
          <w:rFonts w:eastAsia="Times New Roman"/>
        </w:rPr>
        <w:t xml:space="preserve">якщо </w:t>
      </w:r>
      <w:r w:rsidR="00F20EBE" w:rsidRPr="000A780B">
        <w:rPr>
          <w:rFonts w:eastAsia="Times New Roman"/>
        </w:rPr>
        <w:t xml:space="preserve">сума </w:t>
      </w:r>
      <w:r w:rsidR="005E3E8D" w:rsidRPr="000A780B">
        <w:rPr>
          <w:rFonts w:eastAsia="Times New Roman"/>
        </w:rPr>
        <w:t>залишк</w:t>
      </w:r>
      <w:r w:rsidR="00F20EBE" w:rsidRPr="000A780B">
        <w:rPr>
          <w:rFonts w:eastAsia="Times New Roman"/>
        </w:rPr>
        <w:t>у</w:t>
      </w:r>
      <w:r w:rsidR="005E3E8D" w:rsidRPr="000A780B">
        <w:rPr>
          <w:rFonts w:eastAsia="Times New Roman"/>
        </w:rPr>
        <w:t xml:space="preserve"> </w:t>
      </w:r>
      <w:r w:rsidR="00F20EBE" w:rsidRPr="000A780B">
        <w:rPr>
          <w:rFonts w:eastAsia="Times New Roman"/>
        </w:rPr>
        <w:t xml:space="preserve">зобов’язань за </w:t>
      </w:r>
      <w:r w:rsidR="005E3E8D" w:rsidRPr="000A780B">
        <w:rPr>
          <w:rFonts w:eastAsia="Times New Roman"/>
        </w:rPr>
        <w:t>вклад</w:t>
      </w:r>
      <w:r w:rsidR="00F20EBE" w:rsidRPr="000A780B">
        <w:rPr>
          <w:rFonts w:eastAsia="Times New Roman"/>
        </w:rPr>
        <w:t>ами</w:t>
      </w:r>
      <w:r w:rsidR="005E3E8D" w:rsidRPr="000A780B">
        <w:rPr>
          <w:rFonts w:eastAsia="Times New Roman"/>
        </w:rPr>
        <w:t xml:space="preserve"> </w:t>
      </w:r>
      <w:r w:rsidR="008E38D9" w:rsidRPr="000A780B">
        <w:rPr>
          <w:rFonts w:eastAsia="Times New Roman"/>
        </w:rPr>
        <w:t>(депозит</w:t>
      </w:r>
      <w:r w:rsidR="00F20EBE" w:rsidRPr="000A780B">
        <w:rPr>
          <w:rFonts w:eastAsia="Times New Roman"/>
        </w:rPr>
        <w:t>ами</w:t>
      </w:r>
      <w:r w:rsidR="008E38D9" w:rsidRPr="000A780B">
        <w:rPr>
          <w:rFonts w:eastAsia="Times New Roman"/>
        </w:rPr>
        <w:t>)</w:t>
      </w:r>
      <w:r w:rsidR="005E3E8D" w:rsidRPr="000A780B">
        <w:rPr>
          <w:rFonts w:eastAsia="Times New Roman"/>
        </w:rPr>
        <w:t xml:space="preserve"> становить </w:t>
      </w:r>
      <w:r w:rsidR="0004025B" w:rsidRPr="000A780B">
        <w:rPr>
          <w:rFonts w:eastAsia="Times New Roman"/>
        </w:rPr>
        <w:t xml:space="preserve">від </w:t>
      </w:r>
      <w:r w:rsidR="00C34D22">
        <w:rPr>
          <w:rFonts w:eastAsia="Times New Roman"/>
        </w:rPr>
        <w:t>пʼяти</w:t>
      </w:r>
      <w:r w:rsidR="0004025B" w:rsidRPr="000A780B">
        <w:rPr>
          <w:rFonts w:eastAsia="Times New Roman"/>
        </w:rPr>
        <w:t xml:space="preserve"> мільйонів гривень</w:t>
      </w:r>
      <w:r w:rsidR="00C34D22">
        <w:rPr>
          <w:rFonts w:eastAsia="Times New Roman"/>
        </w:rPr>
        <w:t xml:space="preserve"> </w:t>
      </w:r>
      <w:r w:rsidR="0004025B" w:rsidRPr="000A780B">
        <w:rPr>
          <w:rFonts w:eastAsia="Times New Roman"/>
        </w:rPr>
        <w:t xml:space="preserve">(включно) </w:t>
      </w:r>
      <w:r w:rsidR="005E3E8D" w:rsidRPr="000A780B">
        <w:rPr>
          <w:rFonts w:eastAsia="Times New Roman"/>
        </w:rPr>
        <w:t xml:space="preserve">до 20 </w:t>
      </w:r>
      <w:r w:rsidR="00264A2B" w:rsidRPr="000A780B">
        <w:rPr>
          <w:rFonts w:eastAsia="Times New Roman"/>
        </w:rPr>
        <w:t>мільйонів гривень</w:t>
      </w:r>
      <w:r w:rsidR="005E3E8D" w:rsidRPr="000A780B">
        <w:rPr>
          <w:rFonts w:eastAsia="Times New Roman"/>
        </w:rPr>
        <w:t xml:space="preserve"> – 1%;</w:t>
      </w:r>
    </w:p>
    <w:p w14:paraId="41F32819" w14:textId="77777777" w:rsidR="009D2297" w:rsidRPr="000A780B" w:rsidRDefault="009D2297" w:rsidP="00E96746">
      <w:pPr>
        <w:ind w:firstLine="567"/>
        <w:rPr>
          <w:rFonts w:eastAsia="Times New Roman"/>
        </w:rPr>
      </w:pPr>
    </w:p>
    <w:p w14:paraId="529D4A51" w14:textId="7F89931C" w:rsidR="005E3E8D" w:rsidRDefault="009D2297" w:rsidP="00E96746">
      <w:pPr>
        <w:ind w:firstLine="567"/>
        <w:rPr>
          <w:rFonts w:eastAsia="Times New Roman"/>
        </w:rPr>
      </w:pPr>
      <w:r>
        <w:rPr>
          <w:rFonts w:eastAsia="Times New Roman"/>
        </w:rPr>
        <w:t>3) </w:t>
      </w:r>
      <w:r w:rsidR="005E3E8D" w:rsidRPr="000A780B">
        <w:rPr>
          <w:rFonts w:eastAsia="Times New Roman"/>
        </w:rPr>
        <w:t xml:space="preserve">якщо </w:t>
      </w:r>
      <w:r w:rsidR="00F20EBE" w:rsidRPr="000A780B">
        <w:rPr>
          <w:rFonts w:eastAsia="Times New Roman"/>
        </w:rPr>
        <w:t xml:space="preserve">сума </w:t>
      </w:r>
      <w:r w:rsidR="005E3E8D" w:rsidRPr="000A780B">
        <w:rPr>
          <w:rFonts w:eastAsia="Times New Roman"/>
        </w:rPr>
        <w:t>залишк</w:t>
      </w:r>
      <w:r w:rsidR="00F20EBE" w:rsidRPr="000A780B">
        <w:rPr>
          <w:rFonts w:eastAsia="Times New Roman"/>
        </w:rPr>
        <w:t>у</w:t>
      </w:r>
      <w:r w:rsidR="005E3E8D" w:rsidRPr="000A780B">
        <w:rPr>
          <w:rFonts w:eastAsia="Times New Roman"/>
        </w:rPr>
        <w:t xml:space="preserve"> </w:t>
      </w:r>
      <w:r w:rsidR="00F20EBE" w:rsidRPr="000A780B">
        <w:rPr>
          <w:rFonts w:eastAsia="Times New Roman"/>
        </w:rPr>
        <w:t xml:space="preserve">зобов’язань за </w:t>
      </w:r>
      <w:r w:rsidR="008E38D9" w:rsidRPr="000A780B">
        <w:rPr>
          <w:rFonts w:eastAsia="Times New Roman"/>
        </w:rPr>
        <w:t>вклад</w:t>
      </w:r>
      <w:r w:rsidR="00F20EBE" w:rsidRPr="000A780B">
        <w:rPr>
          <w:rFonts w:eastAsia="Times New Roman"/>
        </w:rPr>
        <w:t>ами</w:t>
      </w:r>
      <w:r w:rsidR="008E38D9" w:rsidRPr="000A780B">
        <w:rPr>
          <w:rFonts w:eastAsia="Times New Roman"/>
        </w:rPr>
        <w:t xml:space="preserve"> (депозит</w:t>
      </w:r>
      <w:r w:rsidR="00F20EBE" w:rsidRPr="000A780B">
        <w:rPr>
          <w:rFonts w:eastAsia="Times New Roman"/>
        </w:rPr>
        <w:t>ами</w:t>
      </w:r>
      <w:r w:rsidR="008E38D9" w:rsidRPr="000A780B">
        <w:rPr>
          <w:rFonts w:eastAsia="Times New Roman"/>
        </w:rPr>
        <w:t xml:space="preserve">) </w:t>
      </w:r>
      <w:r w:rsidR="005E3E8D" w:rsidRPr="000A780B">
        <w:rPr>
          <w:rFonts w:eastAsia="Times New Roman"/>
        </w:rPr>
        <w:t xml:space="preserve">становить від 20 </w:t>
      </w:r>
      <w:r w:rsidR="00264A2B" w:rsidRPr="000A780B">
        <w:rPr>
          <w:rFonts w:eastAsia="Times New Roman"/>
        </w:rPr>
        <w:t>мільйонів гривень</w:t>
      </w:r>
      <w:r w:rsidR="005E3E8D" w:rsidRPr="000A780B">
        <w:rPr>
          <w:rFonts w:eastAsia="Times New Roman"/>
        </w:rPr>
        <w:t xml:space="preserve"> (включно) до 50 </w:t>
      </w:r>
      <w:r w:rsidR="00264A2B" w:rsidRPr="000A780B">
        <w:rPr>
          <w:rFonts w:eastAsia="Times New Roman"/>
        </w:rPr>
        <w:t>мільйонів гривень</w:t>
      </w:r>
      <w:r w:rsidR="005E3E8D" w:rsidRPr="000A780B">
        <w:rPr>
          <w:rFonts w:eastAsia="Times New Roman"/>
        </w:rPr>
        <w:t xml:space="preserve"> – 1,5%;</w:t>
      </w:r>
    </w:p>
    <w:p w14:paraId="5BDDA510" w14:textId="77777777" w:rsidR="009D2297" w:rsidRPr="000A780B" w:rsidRDefault="009D2297" w:rsidP="00E96746">
      <w:pPr>
        <w:ind w:firstLine="567"/>
        <w:rPr>
          <w:rFonts w:eastAsia="Times New Roman"/>
        </w:rPr>
      </w:pPr>
    </w:p>
    <w:p w14:paraId="7738E4A8" w14:textId="1F3BAEA5" w:rsidR="005E3E8D" w:rsidRPr="000A780B" w:rsidRDefault="009D2297" w:rsidP="00E96746">
      <w:pPr>
        <w:ind w:firstLine="567"/>
        <w:rPr>
          <w:rFonts w:eastAsia="Times New Roman"/>
        </w:rPr>
      </w:pPr>
      <w:r>
        <w:rPr>
          <w:rFonts w:eastAsia="Times New Roman"/>
        </w:rPr>
        <w:t>4) </w:t>
      </w:r>
      <w:r w:rsidR="005E3E8D" w:rsidRPr="000A780B">
        <w:rPr>
          <w:rFonts w:eastAsia="Times New Roman"/>
        </w:rPr>
        <w:t xml:space="preserve">якщо залишок </w:t>
      </w:r>
      <w:r w:rsidR="008E38D9" w:rsidRPr="000A780B">
        <w:rPr>
          <w:rFonts w:eastAsia="Times New Roman"/>
        </w:rPr>
        <w:t xml:space="preserve">вкладів (депозитів) </w:t>
      </w:r>
      <w:r w:rsidR="005E3E8D" w:rsidRPr="000A780B">
        <w:rPr>
          <w:rFonts w:eastAsia="Times New Roman"/>
        </w:rPr>
        <w:t xml:space="preserve">становить 50 </w:t>
      </w:r>
      <w:r w:rsidR="00264A2B" w:rsidRPr="000A780B">
        <w:rPr>
          <w:rFonts w:eastAsia="Times New Roman"/>
        </w:rPr>
        <w:t>мільйонів гривень</w:t>
      </w:r>
      <w:r w:rsidR="005E3E8D" w:rsidRPr="000A780B">
        <w:rPr>
          <w:rFonts w:eastAsia="Times New Roman"/>
        </w:rPr>
        <w:t xml:space="preserve"> </w:t>
      </w:r>
      <w:r w:rsidR="00FA1A73" w:rsidRPr="000A780B">
        <w:rPr>
          <w:rFonts w:eastAsia="Times New Roman"/>
        </w:rPr>
        <w:t>(включно)</w:t>
      </w:r>
      <w:r w:rsidR="005E3E8D" w:rsidRPr="000A780B">
        <w:rPr>
          <w:rFonts w:eastAsia="Times New Roman"/>
        </w:rPr>
        <w:t xml:space="preserve"> і більше – 2%.</w:t>
      </w:r>
    </w:p>
    <w:p w14:paraId="16CBFFD9" w14:textId="77777777" w:rsidR="0003366F" w:rsidRPr="000A780B" w:rsidRDefault="0003366F" w:rsidP="00E96746">
      <w:pPr>
        <w:ind w:firstLine="567"/>
        <w:rPr>
          <w:rFonts w:eastAsia="Times New Roman"/>
        </w:rPr>
      </w:pPr>
    </w:p>
    <w:p w14:paraId="08EAB87E" w14:textId="29E41B67" w:rsidR="0003366F" w:rsidRPr="000A780B" w:rsidRDefault="00615891" w:rsidP="00E96746">
      <w:pPr>
        <w:pStyle w:val="af4"/>
        <w:numPr>
          <w:ilvl w:val="0"/>
          <w:numId w:val="3"/>
        </w:numPr>
        <w:spacing w:after="160"/>
        <w:ind w:left="0" w:firstLine="567"/>
      </w:pPr>
      <w:r w:rsidRPr="000A780B">
        <w:t> </w:t>
      </w:r>
      <w:r w:rsidR="0003366F" w:rsidRPr="000A780B">
        <w:t xml:space="preserve">Буфер для значимих кредитних спілок (БЗ) формується кредитними спілками, яких віднесено до категорії значимих відповідно до </w:t>
      </w:r>
      <w:r w:rsidR="001B6366" w:rsidRPr="000A780B">
        <w:t xml:space="preserve">нормативно-правового акта Національного банку, що </w:t>
      </w:r>
      <w:r w:rsidR="003A26FC" w:rsidRPr="006D2859">
        <w:t>визначає</w:t>
      </w:r>
      <w:r w:rsidR="003A26FC" w:rsidRPr="000A780B">
        <w:t xml:space="preserve"> </w:t>
      </w:r>
      <w:r w:rsidR="001B6366" w:rsidRPr="000A780B">
        <w:t xml:space="preserve">вимоги до системи управління </w:t>
      </w:r>
      <w:r w:rsidR="00836655" w:rsidRPr="00FC0DB9">
        <w:t>кредитн</w:t>
      </w:r>
      <w:r w:rsidR="00836655">
        <w:t>ою</w:t>
      </w:r>
      <w:r w:rsidR="00836655" w:rsidRPr="00FC0DB9">
        <w:t xml:space="preserve"> </w:t>
      </w:r>
      <w:r w:rsidR="001B6366" w:rsidRPr="00FC0DB9">
        <w:t>спілк</w:t>
      </w:r>
      <w:r w:rsidR="00836655">
        <w:t>ою</w:t>
      </w:r>
      <w:r w:rsidR="0003366F" w:rsidRPr="000A780B">
        <w:t>.</w:t>
      </w:r>
    </w:p>
    <w:p w14:paraId="471300FA" w14:textId="56C1C9FB" w:rsidR="00BE3745" w:rsidRPr="000A780B" w:rsidRDefault="00BE3745" w:rsidP="00E96746">
      <w:pPr>
        <w:pStyle w:val="af4"/>
        <w:spacing w:after="160"/>
        <w:ind w:left="0" w:firstLine="567"/>
      </w:pPr>
      <w:r w:rsidRPr="000A780B">
        <w:t>Значима кредитна спілка починає формувати буфер для значимих кредитних спілок (БЗ) починаючи з 01 січня наступного року</w:t>
      </w:r>
      <w:r w:rsidR="00201B09" w:rsidRPr="000A780B">
        <w:t xml:space="preserve"> за звітним</w:t>
      </w:r>
      <w:r w:rsidRPr="000A780B">
        <w:t>, в якому кредитну спілку було віднесено до категорії значимої кредитної спілки.</w:t>
      </w:r>
    </w:p>
    <w:p w14:paraId="4832C77B" w14:textId="305AFFA8" w:rsidR="001549EF" w:rsidRPr="000A780B" w:rsidRDefault="001549EF" w:rsidP="00E96746">
      <w:pPr>
        <w:pStyle w:val="af4"/>
        <w:spacing w:after="160"/>
        <w:ind w:left="0" w:firstLine="567"/>
      </w:pPr>
      <w:r w:rsidRPr="000A780B">
        <w:t xml:space="preserve">Буфер для значимих кредитних спілок (БЗ) обчислюється </w:t>
      </w:r>
      <w:r w:rsidR="00201B09" w:rsidRPr="000A780B">
        <w:t xml:space="preserve">як відсоток </w:t>
      </w:r>
      <w:r w:rsidRPr="000A780B">
        <w:t xml:space="preserve">від </w:t>
      </w:r>
      <w:r w:rsidR="00BA40D1" w:rsidRPr="000A780B">
        <w:rPr>
          <w:rFonts w:eastAsia="Times New Roman"/>
        </w:rPr>
        <w:t>загального обсягу ризику</w:t>
      </w:r>
      <w:r w:rsidRPr="000A780B">
        <w:t xml:space="preserve"> та </w:t>
      </w:r>
      <w:r w:rsidR="00F44184">
        <w:t>повинен</w:t>
      </w:r>
      <w:r w:rsidRPr="000A780B">
        <w:t xml:space="preserve"> становити 1%.</w:t>
      </w:r>
    </w:p>
    <w:p w14:paraId="2AF87639" w14:textId="77777777" w:rsidR="0003366F" w:rsidRPr="000A780B" w:rsidRDefault="0003366F" w:rsidP="00E96746">
      <w:pPr>
        <w:pStyle w:val="af4"/>
        <w:spacing w:after="160"/>
        <w:ind w:left="709" w:firstLine="567"/>
      </w:pPr>
    </w:p>
    <w:p w14:paraId="45FD91B4" w14:textId="2E0EA96C" w:rsidR="00C23E2C" w:rsidRPr="000A780B" w:rsidRDefault="00615891" w:rsidP="00E96746">
      <w:pPr>
        <w:pStyle w:val="af4"/>
        <w:numPr>
          <w:ilvl w:val="0"/>
          <w:numId w:val="3"/>
        </w:numPr>
        <w:ind w:left="0" w:firstLine="567"/>
        <w:rPr>
          <w:rFonts w:eastAsia="Times New Roman"/>
        </w:rPr>
      </w:pPr>
      <w:bookmarkStart w:id="54" w:name="n2713"/>
      <w:bookmarkEnd w:id="54"/>
      <w:r w:rsidRPr="000A780B">
        <w:t> </w:t>
      </w:r>
      <w:r w:rsidR="00C23E2C" w:rsidRPr="000A780B">
        <w:t>Кредитна спілка дотримується комбінованого буфера капіталу (Б)</w:t>
      </w:r>
      <w:r w:rsidR="00F44184">
        <w:t>,</w:t>
      </w:r>
      <w:r w:rsidR="00C23E2C" w:rsidRPr="000A780B">
        <w:t xml:space="preserve"> </w:t>
      </w:r>
      <w:r w:rsidR="0004025B" w:rsidRPr="000A780B">
        <w:t xml:space="preserve">якщо </w:t>
      </w:r>
      <w:r w:rsidR="00C23E2C" w:rsidRPr="000A780B">
        <w:rPr>
          <w:rFonts w:eastAsia="Times New Roman"/>
        </w:rPr>
        <w:t xml:space="preserve">фактичне значення нормативу достатності капіталу </w:t>
      </w:r>
      <w:r w:rsidR="00F20EBE" w:rsidRPr="000A780B">
        <w:rPr>
          <w:rFonts w:eastAsia="Times New Roman"/>
        </w:rPr>
        <w:t xml:space="preserve">першого рівня </w:t>
      </w:r>
      <w:r w:rsidR="00C23E2C" w:rsidRPr="000A780B">
        <w:rPr>
          <w:rFonts w:eastAsia="Times New Roman"/>
        </w:rPr>
        <w:t>(</w:t>
      </w:r>
      <w:r w:rsidR="000C4D64" w:rsidRPr="000A780B">
        <w:rPr>
          <w:rFonts w:eastAsia="Times New Roman"/>
        </w:rPr>
        <w:t>Н2</w:t>
      </w:r>
      <w:r w:rsidR="00C23E2C" w:rsidRPr="000A780B">
        <w:rPr>
          <w:rFonts w:eastAsia="Times New Roman"/>
        </w:rPr>
        <w:t xml:space="preserve">) становить не менше, ніж сукупний розмір </w:t>
      </w:r>
      <w:r w:rsidR="007B6B76" w:rsidRPr="000A780B">
        <w:rPr>
          <w:rFonts w:eastAsia="Times New Roman"/>
        </w:rPr>
        <w:t>нормативних значень</w:t>
      </w:r>
      <w:r w:rsidR="00C23E2C" w:rsidRPr="000A780B">
        <w:rPr>
          <w:rFonts w:eastAsia="Times New Roman"/>
        </w:rPr>
        <w:t xml:space="preserve"> цього нормативу та комбінованого буфера капіталу (Б).</w:t>
      </w:r>
    </w:p>
    <w:p w14:paraId="5F082A3D" w14:textId="799041D0" w:rsidR="009A565D" w:rsidRPr="000A780B" w:rsidRDefault="009A565D" w:rsidP="00E96746">
      <w:pPr>
        <w:ind w:firstLine="567"/>
        <w:rPr>
          <w:bCs/>
        </w:rPr>
      </w:pPr>
    </w:p>
    <w:p w14:paraId="64D6938C" w14:textId="4F60ECF2" w:rsidR="00860660" w:rsidRPr="000A780B" w:rsidRDefault="00FB5DB4" w:rsidP="00C97A5B">
      <w:pPr>
        <w:pStyle w:val="2"/>
        <w:spacing w:before="0" w:after="0"/>
        <w:ind w:firstLine="567"/>
        <w:jc w:val="center"/>
        <w:rPr>
          <w:rFonts w:ascii="Times New Roman" w:hAnsi="Times New Roman"/>
          <w:b w:val="0"/>
          <w:i w:val="0"/>
          <w:lang w:eastAsia="ru-RU"/>
        </w:rPr>
      </w:pPr>
      <w:r>
        <w:rPr>
          <w:rFonts w:ascii="Times New Roman" w:hAnsi="Times New Roman"/>
          <w:b w:val="0"/>
          <w:i w:val="0"/>
          <w:lang w:eastAsia="ru-RU"/>
        </w:rPr>
        <w:t xml:space="preserve">9. </w:t>
      </w:r>
      <w:r w:rsidR="00860660" w:rsidRPr="000A780B">
        <w:rPr>
          <w:rFonts w:ascii="Times New Roman" w:hAnsi="Times New Roman"/>
          <w:b w:val="0"/>
          <w:i w:val="0"/>
          <w:lang w:eastAsia="ru-RU"/>
        </w:rPr>
        <w:t>Норматив максимального розміру кредитного ризику (</w:t>
      </w:r>
      <w:r w:rsidR="000C4D64" w:rsidRPr="000A780B">
        <w:rPr>
          <w:rFonts w:ascii="Times New Roman" w:hAnsi="Times New Roman"/>
          <w:b w:val="0"/>
          <w:i w:val="0"/>
          <w:lang w:eastAsia="ru-RU"/>
        </w:rPr>
        <w:t>Н3</w:t>
      </w:r>
      <w:r w:rsidR="00860660" w:rsidRPr="000A780B">
        <w:rPr>
          <w:rFonts w:ascii="Times New Roman" w:hAnsi="Times New Roman"/>
          <w:b w:val="0"/>
          <w:i w:val="0"/>
          <w:lang w:eastAsia="ru-RU"/>
        </w:rPr>
        <w:t>)</w:t>
      </w:r>
    </w:p>
    <w:p w14:paraId="4E90213D" w14:textId="77777777" w:rsidR="00BD4F93" w:rsidRPr="000A780B" w:rsidRDefault="00BD4F93" w:rsidP="00E96746">
      <w:pPr>
        <w:pStyle w:val="af4"/>
        <w:spacing w:after="160"/>
        <w:ind w:left="709" w:firstLine="567"/>
      </w:pPr>
      <w:bookmarkStart w:id="55" w:name="n65"/>
      <w:bookmarkEnd w:id="55"/>
    </w:p>
    <w:p w14:paraId="42E9912B" w14:textId="3C59AAA3" w:rsidR="00860660" w:rsidRPr="000A780B" w:rsidRDefault="00615891" w:rsidP="00E96746">
      <w:pPr>
        <w:pStyle w:val="af4"/>
        <w:numPr>
          <w:ilvl w:val="0"/>
          <w:numId w:val="3"/>
        </w:numPr>
        <w:spacing w:after="160"/>
        <w:ind w:left="0" w:firstLine="567"/>
      </w:pPr>
      <w:r w:rsidRPr="000A780B">
        <w:t> </w:t>
      </w:r>
      <w:r w:rsidR="00860660" w:rsidRPr="000A780B">
        <w:t>Норматив максимального розміру кредитного ризику</w:t>
      </w:r>
      <w:r w:rsidR="000A13BE" w:rsidRPr="000A780B">
        <w:t xml:space="preserve"> (Н3)</w:t>
      </w:r>
      <w:r w:rsidR="00860660" w:rsidRPr="000A780B">
        <w:t xml:space="preserve"> </w:t>
      </w:r>
      <w:r w:rsidR="000A13BE" w:rsidRPr="000A780B">
        <w:t xml:space="preserve">розраховується </w:t>
      </w:r>
      <w:r w:rsidR="00860660" w:rsidRPr="000A780B">
        <w:t>на одного члена кредитної спілки</w:t>
      </w:r>
      <w:r w:rsidR="000A13BE" w:rsidRPr="000A780B">
        <w:t>,</w:t>
      </w:r>
      <w:r w:rsidR="00860660" w:rsidRPr="000A780B">
        <w:t xml:space="preserve"> групу пов’язаних </w:t>
      </w:r>
      <w:r w:rsidR="00D37BB5" w:rsidRPr="000A780B">
        <w:t>між собою</w:t>
      </w:r>
      <w:r w:rsidR="009E4A83" w:rsidRPr="000A780B">
        <w:t xml:space="preserve"> </w:t>
      </w:r>
      <w:r w:rsidR="000B7653">
        <w:t>членів кредитної спілки</w:t>
      </w:r>
      <w:r w:rsidR="000B7653" w:rsidRPr="000A780B">
        <w:t xml:space="preserve"> </w:t>
      </w:r>
      <w:r w:rsidR="000A13BE" w:rsidRPr="000A780B">
        <w:t>(далі – група членів</w:t>
      </w:r>
      <w:r w:rsidR="00CB610E" w:rsidRPr="00FC0DB9">
        <w:t xml:space="preserve"> кредитної спілки</w:t>
      </w:r>
      <w:r w:rsidR="000A13BE" w:rsidRPr="000A780B">
        <w:t>), іншу кредитну спілку</w:t>
      </w:r>
      <w:r w:rsidR="00E30382" w:rsidRPr="000A780B">
        <w:t>, якій кредитна спілка надала кредит (далі – інша кредитна спілка</w:t>
      </w:r>
      <w:r w:rsidR="00E30382" w:rsidRPr="00FC0DB9">
        <w:t>)</w:t>
      </w:r>
      <w:r w:rsidR="00F97E9B" w:rsidRPr="00F97E9B">
        <w:t>,</w:t>
      </w:r>
      <w:r w:rsidR="000A13BE" w:rsidRPr="000A780B">
        <w:t xml:space="preserve"> </w:t>
      </w:r>
      <w:r w:rsidR="00860660" w:rsidRPr="000A780B">
        <w:t xml:space="preserve">з метою обмеження кредитного ризику, що виникає внаслідок невиконання окремими </w:t>
      </w:r>
      <w:r w:rsidR="00860660" w:rsidRPr="000A780B">
        <w:lastRenderedPageBreak/>
        <w:t>членами кредитної спілки</w:t>
      </w:r>
      <w:r w:rsidR="000A13BE" w:rsidRPr="000A780B">
        <w:t>, групою членів</w:t>
      </w:r>
      <w:r w:rsidR="00860660" w:rsidRPr="000A780B">
        <w:t xml:space="preserve"> </w:t>
      </w:r>
      <w:r w:rsidR="00CB610E" w:rsidRPr="00FC0DB9">
        <w:t>кредитної спілки</w:t>
      </w:r>
      <w:r w:rsidR="00860660" w:rsidRPr="00FC0DB9">
        <w:t xml:space="preserve"> </w:t>
      </w:r>
      <w:r w:rsidR="00860660" w:rsidRPr="000A780B">
        <w:t xml:space="preserve">або </w:t>
      </w:r>
      <w:r w:rsidR="000A13BE" w:rsidRPr="000A780B">
        <w:t>іншою кредитною спілкою</w:t>
      </w:r>
      <w:r w:rsidR="00820DEA" w:rsidRPr="000A780B">
        <w:t xml:space="preserve"> </w:t>
      </w:r>
      <w:r w:rsidR="00860660" w:rsidRPr="000A780B">
        <w:t>своїх зобов</w:t>
      </w:r>
      <w:r w:rsidR="00F44184">
        <w:t>ʼ</w:t>
      </w:r>
      <w:r w:rsidR="00860660" w:rsidRPr="000A780B">
        <w:t>язань</w:t>
      </w:r>
      <w:r w:rsidR="00290FED" w:rsidRPr="000A780B">
        <w:t xml:space="preserve"> перед кредитною спілкою</w:t>
      </w:r>
      <w:r w:rsidR="00860660" w:rsidRPr="000A780B">
        <w:t>.</w:t>
      </w:r>
    </w:p>
    <w:p w14:paraId="1573043A" w14:textId="77777777" w:rsidR="00860660" w:rsidRPr="000A780B" w:rsidRDefault="00860660" w:rsidP="00E96746">
      <w:pPr>
        <w:pStyle w:val="af4"/>
        <w:ind w:left="709" w:firstLine="567"/>
      </w:pPr>
    </w:p>
    <w:p w14:paraId="7875E43B" w14:textId="6C510124" w:rsidR="00860660" w:rsidRPr="000A780B" w:rsidRDefault="00615891" w:rsidP="00231B20">
      <w:pPr>
        <w:pStyle w:val="af4"/>
        <w:numPr>
          <w:ilvl w:val="0"/>
          <w:numId w:val="3"/>
        </w:numPr>
        <w:spacing w:after="160"/>
        <w:ind w:left="0" w:firstLine="567"/>
      </w:pPr>
      <w:r w:rsidRPr="000A780B">
        <w:t> </w:t>
      </w:r>
      <w:r w:rsidR="00860660" w:rsidRPr="000A780B">
        <w:t>Норматив максимального кредитного ризику</w:t>
      </w:r>
      <w:r w:rsidR="00E30382" w:rsidRPr="000A780B">
        <w:t xml:space="preserve"> (Н3)</w:t>
      </w:r>
      <w:r w:rsidR="00860660" w:rsidRPr="000A780B">
        <w:t xml:space="preserve"> обчислюється як співвідношення суми </w:t>
      </w:r>
      <w:r w:rsidR="00007E9E">
        <w:t>залишку</w:t>
      </w:r>
      <w:r w:rsidR="00860660" w:rsidRPr="00FC0DB9">
        <w:t xml:space="preserve"> </w:t>
      </w:r>
      <w:r w:rsidR="00860660" w:rsidRPr="000A780B">
        <w:t xml:space="preserve">всіх </w:t>
      </w:r>
      <w:r w:rsidR="00CB3E9C" w:rsidRPr="000A780B">
        <w:t xml:space="preserve">зобов’язань </w:t>
      </w:r>
      <w:r w:rsidR="00860660" w:rsidRPr="000A780B">
        <w:t>одного члена</w:t>
      </w:r>
      <w:r w:rsidR="00E30382" w:rsidRPr="000A780B">
        <w:t>,</w:t>
      </w:r>
      <w:r w:rsidR="00861730" w:rsidRPr="000A780B">
        <w:t xml:space="preserve"> </w:t>
      </w:r>
      <w:r w:rsidR="00A9090C" w:rsidRPr="000A780B">
        <w:t>групи членів кредитної</w:t>
      </w:r>
      <w:r w:rsidR="00360962" w:rsidRPr="000A780B">
        <w:t xml:space="preserve"> </w:t>
      </w:r>
      <w:r w:rsidR="00860660" w:rsidRPr="000A780B">
        <w:t>спілки або</w:t>
      </w:r>
      <w:r w:rsidR="00E30382" w:rsidRPr="000A780B">
        <w:t xml:space="preserve"> іншої кредитної спілки</w:t>
      </w:r>
      <w:r w:rsidR="00861730" w:rsidRPr="000A780B">
        <w:t xml:space="preserve"> </w:t>
      </w:r>
      <w:r w:rsidR="00860660" w:rsidRPr="000A780B">
        <w:t>та всіх фінансових зобов</w:t>
      </w:r>
      <w:r w:rsidR="00F44184">
        <w:t>ʼ</w:t>
      </w:r>
      <w:r w:rsidR="00860660" w:rsidRPr="000A780B">
        <w:t xml:space="preserve">язань, </w:t>
      </w:r>
      <w:r w:rsidR="009E162C" w:rsidRPr="000A780B">
        <w:t>наданих кредитною спілкою так</w:t>
      </w:r>
      <w:r w:rsidR="00E45EB0" w:rsidRPr="000A780B">
        <w:t>и</w:t>
      </w:r>
      <w:r w:rsidR="009E162C" w:rsidRPr="000A780B">
        <w:t>м членам</w:t>
      </w:r>
      <w:r w:rsidR="00E30382" w:rsidRPr="000A780B">
        <w:t xml:space="preserve"> або іншій кредитній спілці</w:t>
      </w:r>
      <w:r w:rsidR="00860660" w:rsidRPr="000A780B">
        <w:t xml:space="preserve">, </w:t>
      </w:r>
      <w:r w:rsidR="00F44184">
        <w:t>і</w:t>
      </w:r>
      <w:r w:rsidR="00860660" w:rsidRPr="000A780B">
        <w:t xml:space="preserve"> регуляти</w:t>
      </w:r>
      <w:r w:rsidR="003C50D7" w:rsidRPr="000A780B">
        <w:t>вного капіталу кредитної спілки</w:t>
      </w:r>
      <w:r w:rsidR="00F44184">
        <w:t xml:space="preserve"> за такою формулою</w:t>
      </w:r>
      <w:r w:rsidR="003C50D7" w:rsidRPr="000A780B">
        <w:t>:</w:t>
      </w:r>
    </w:p>
    <w:p w14:paraId="7FFAF52B" w14:textId="77777777" w:rsidR="00911F93" w:rsidRPr="000A780B" w:rsidRDefault="00911F93" w:rsidP="006D2859">
      <w:pPr>
        <w:pStyle w:val="af4"/>
        <w:ind w:left="709" w:firstLine="567"/>
        <w:contextualSpacing w:val="0"/>
      </w:pPr>
    </w:p>
    <w:p w14:paraId="1032CCAB" w14:textId="7948E148" w:rsidR="00CC6B91" w:rsidRDefault="00860660" w:rsidP="00E96746">
      <w:pPr>
        <w:ind w:firstLine="567"/>
        <w:jc w:val="center"/>
        <w:rPr>
          <w:rFonts w:eastAsiaTheme="minorEastAsia"/>
        </w:rPr>
      </w:pPr>
      <m:oMath>
        <m:r>
          <w:rPr>
            <w:rFonts w:ascii="Cambria Math" w:hAnsi="Cambria Math"/>
          </w:rPr>
          <m:t>Н3=</m:t>
        </m:r>
        <m:f>
          <m:fPr>
            <m:ctrlPr>
              <w:rPr>
                <w:rFonts w:ascii="Cambria Math" w:hAnsi="Cambria Math"/>
                <w:i/>
              </w:rPr>
            </m:ctrlPr>
          </m:fPr>
          <m:num>
            <m:r>
              <w:rPr>
                <w:rFonts w:ascii="Cambria Math" w:hAnsi="Cambria Math"/>
              </w:rPr>
              <m:t>З+ФЗ</m:t>
            </m:r>
          </m:num>
          <m:den>
            <m:r>
              <w:rPr>
                <w:rFonts w:ascii="Cambria Math" w:hAnsi="Cambria Math"/>
              </w:rPr>
              <m:t>РК</m:t>
            </m:r>
          </m:den>
        </m:f>
        <m:r>
          <w:rPr>
            <w:rFonts w:ascii="Cambria Math" w:hAnsi="Cambria Math"/>
          </w:rPr>
          <m:t xml:space="preserve"> </m:t>
        </m:r>
        <m:r>
          <m:rPr>
            <m:sty m:val="p"/>
          </m:rPr>
          <w:rPr>
            <w:rFonts w:ascii="Cambria Math" w:hAnsi="Cambria Math"/>
            <w:szCs w:val="24"/>
          </w:rPr>
          <m:t>•</m:t>
        </m:r>
        <m:r>
          <w:rPr>
            <w:rFonts w:ascii="Cambria Math" w:hAnsi="Cambria Math"/>
          </w:rPr>
          <m:t>100%</m:t>
        </m:r>
      </m:oMath>
      <w:r w:rsidRPr="000A780B">
        <w:rPr>
          <w:rFonts w:eastAsiaTheme="minorEastAsia"/>
        </w:rPr>
        <w:t>,</w:t>
      </w:r>
    </w:p>
    <w:p w14:paraId="0474D3FC" w14:textId="77777777" w:rsidR="00FB5DB4" w:rsidRPr="00FC0DB9" w:rsidRDefault="00FB5DB4" w:rsidP="00E96746">
      <w:pPr>
        <w:ind w:firstLine="567"/>
        <w:jc w:val="center"/>
        <w:rPr>
          <w:rFonts w:eastAsiaTheme="minorEastAsia"/>
        </w:rPr>
      </w:pPr>
    </w:p>
    <w:p w14:paraId="6A9775E3" w14:textId="32F925A4" w:rsidR="00860660" w:rsidRPr="000A780B" w:rsidRDefault="00860660" w:rsidP="006D2859">
      <w:pPr>
        <w:tabs>
          <w:tab w:val="left" w:pos="567"/>
        </w:tabs>
      </w:pPr>
      <w:r w:rsidRPr="000A780B">
        <w:rPr>
          <w:rFonts w:eastAsiaTheme="minorEastAsia"/>
        </w:rPr>
        <w:t>де</w:t>
      </w:r>
      <w:r w:rsidR="006976FE" w:rsidRPr="00FC0DB9">
        <w:t> </w:t>
      </w:r>
      <w:r w:rsidR="00F44184">
        <w:t xml:space="preserve">  </w:t>
      </w:r>
      <w:r w:rsidR="00400EEF" w:rsidRPr="000A780B">
        <w:t xml:space="preserve">З </w:t>
      </w:r>
      <w:r w:rsidRPr="000A780B">
        <w:t>– сума</w:t>
      </w:r>
      <w:r w:rsidRPr="00FC0DB9">
        <w:t xml:space="preserve"> </w:t>
      </w:r>
      <w:r w:rsidR="00007E9E">
        <w:t>залишку</w:t>
      </w:r>
      <w:r w:rsidRPr="000A780B">
        <w:t xml:space="preserve"> всіх </w:t>
      </w:r>
      <w:r w:rsidR="00316E4C" w:rsidRPr="000A780B">
        <w:t xml:space="preserve">зобов’язань </w:t>
      </w:r>
      <w:r w:rsidRPr="000A780B">
        <w:t>одного члена</w:t>
      </w:r>
      <w:r w:rsidR="00E30382" w:rsidRPr="000A780B">
        <w:t xml:space="preserve">, </w:t>
      </w:r>
      <w:r w:rsidR="00E45EB0" w:rsidRPr="000A780B">
        <w:t xml:space="preserve">групи членів </w:t>
      </w:r>
      <w:r w:rsidRPr="000A780B">
        <w:t xml:space="preserve">кредитної спілки або </w:t>
      </w:r>
      <w:r w:rsidR="00E30382" w:rsidRPr="000A780B">
        <w:t xml:space="preserve">іншої кредитної спілки </w:t>
      </w:r>
      <w:r w:rsidR="00290FED" w:rsidRPr="000A780B">
        <w:t>перед кредитною спілкою</w:t>
      </w:r>
      <w:r w:rsidR="00F5376F">
        <w:t>, яка включає</w:t>
      </w:r>
      <w:r w:rsidRPr="000A780B">
        <w:t xml:space="preserve"> </w:t>
      </w:r>
      <w:r w:rsidR="007C7B04" w:rsidRPr="000A780B">
        <w:t>заборгованість за</w:t>
      </w:r>
      <w:r w:rsidRPr="000A780B">
        <w:t xml:space="preserve"> кредит</w:t>
      </w:r>
      <w:r w:rsidR="007C7B04" w:rsidRPr="000A780B">
        <w:t>ам</w:t>
      </w:r>
      <w:r w:rsidRPr="000A780B">
        <w:t>и</w:t>
      </w:r>
      <w:r w:rsidR="00B54517" w:rsidRPr="000A780B">
        <w:t>,</w:t>
      </w:r>
      <w:r w:rsidR="007B5292" w:rsidRPr="000A780B">
        <w:t xml:space="preserve"> </w:t>
      </w:r>
      <w:r w:rsidR="003373D2" w:rsidRPr="000A780B">
        <w:t>іншими зобов’язаннями одного члена</w:t>
      </w:r>
      <w:r w:rsidR="00E30382" w:rsidRPr="000A780B">
        <w:t xml:space="preserve">, </w:t>
      </w:r>
      <w:r w:rsidR="00E45EB0" w:rsidRPr="000A780B">
        <w:t xml:space="preserve">групи членів </w:t>
      </w:r>
      <w:r w:rsidR="003373D2" w:rsidRPr="000A780B">
        <w:t>кредитної спілки</w:t>
      </w:r>
      <w:r w:rsidR="00E30382" w:rsidRPr="000A780B">
        <w:t xml:space="preserve"> або іншої кредитної спілки</w:t>
      </w:r>
      <w:r w:rsidR="00AC3254" w:rsidRPr="00FC0DB9">
        <w:t>;</w:t>
      </w:r>
      <w:r w:rsidR="003373D2" w:rsidRPr="000A780B">
        <w:t xml:space="preserve"> </w:t>
      </w:r>
    </w:p>
    <w:p w14:paraId="4F9275B5" w14:textId="67561572" w:rsidR="00860660" w:rsidRPr="000A780B" w:rsidRDefault="00860660" w:rsidP="00E96746">
      <w:pPr>
        <w:ind w:firstLine="567"/>
      </w:pPr>
      <w:r w:rsidRPr="000A780B">
        <w:t>ФЗ – сума всіх фінансових зобов</w:t>
      </w:r>
      <w:r w:rsidR="00DA0E69">
        <w:t>ʼ</w:t>
      </w:r>
      <w:r w:rsidRPr="000A780B">
        <w:t xml:space="preserve">язань, наданих кредитною спілкою щодо одного члена </w:t>
      </w:r>
      <w:r w:rsidR="00E45EB0" w:rsidRPr="000A780B">
        <w:t xml:space="preserve">або групи членів </w:t>
      </w:r>
      <w:r w:rsidRPr="000A780B">
        <w:t xml:space="preserve">кредитної спілки. До фінансових зобов’язань, наданих кредитною спілкою щодо одного члена </w:t>
      </w:r>
      <w:r w:rsidR="00E45EB0" w:rsidRPr="000A780B">
        <w:t xml:space="preserve">або групи членів </w:t>
      </w:r>
      <w:r w:rsidRPr="000A780B">
        <w:t>кредитної спілки, уключаються гарантії</w:t>
      </w:r>
      <w:r w:rsidR="00F7187E" w:rsidRPr="000A780B">
        <w:t xml:space="preserve"> та/або</w:t>
      </w:r>
      <w:r w:rsidRPr="000A780B">
        <w:t xml:space="preserve"> </w:t>
      </w:r>
      <w:r w:rsidR="00DF4026" w:rsidRPr="000A780B">
        <w:t>поруки</w:t>
      </w:r>
      <w:r w:rsidRPr="000A780B">
        <w:t>,</w:t>
      </w:r>
      <w:r w:rsidR="00DF4026" w:rsidRPr="000A780B">
        <w:t xml:space="preserve"> </w:t>
      </w:r>
      <w:r w:rsidR="00036F78" w:rsidRPr="000A780B">
        <w:t xml:space="preserve">надані кредитною спілкою на забезпечення виконання </w:t>
      </w:r>
      <w:r w:rsidR="00337DE4" w:rsidRPr="000A780B">
        <w:t>зобов</w:t>
      </w:r>
      <w:r w:rsidR="00774BE7">
        <w:t>ʼ</w:t>
      </w:r>
      <w:r w:rsidR="00337DE4" w:rsidRPr="000A780B">
        <w:t xml:space="preserve">язань перед </w:t>
      </w:r>
      <w:r w:rsidR="00036F78" w:rsidRPr="000A780B">
        <w:t>треті</w:t>
      </w:r>
      <w:r w:rsidR="00337DE4" w:rsidRPr="000A780B">
        <w:t>ми</w:t>
      </w:r>
      <w:r w:rsidR="00036F78" w:rsidRPr="000A780B">
        <w:t xml:space="preserve"> ос</w:t>
      </w:r>
      <w:r w:rsidR="00337DE4" w:rsidRPr="000A780B">
        <w:t>обами</w:t>
      </w:r>
      <w:r w:rsidR="00CE5CE7" w:rsidRPr="000A780B">
        <w:t>,</w:t>
      </w:r>
      <w:r w:rsidRPr="000A780B">
        <w:t xml:space="preserve"> зобов’язання з кредитування</w:t>
      </w:r>
      <w:r w:rsidR="00E610EB" w:rsidRPr="000A780B">
        <w:t>,</w:t>
      </w:r>
      <w:r w:rsidRPr="000A780B">
        <w:t xml:space="preserve"> надані членам кредитної спілки;</w:t>
      </w:r>
    </w:p>
    <w:p w14:paraId="40BA7E57" w14:textId="62F2FD25" w:rsidR="00860660" w:rsidRDefault="00860660" w:rsidP="00E96746">
      <w:pPr>
        <w:ind w:firstLine="567"/>
      </w:pPr>
      <w:r w:rsidRPr="000A780B">
        <w:t>РК – регулятивний капітал.</w:t>
      </w:r>
    </w:p>
    <w:p w14:paraId="1EE66416" w14:textId="77777777" w:rsidR="00F02E07" w:rsidRPr="000A780B" w:rsidRDefault="00F02E07" w:rsidP="00E96746">
      <w:pPr>
        <w:ind w:firstLine="567"/>
      </w:pPr>
    </w:p>
    <w:p w14:paraId="296F6950" w14:textId="6C81AF45" w:rsidR="003C50D7" w:rsidRPr="000A780B" w:rsidRDefault="00AC3254" w:rsidP="000A780B">
      <w:pPr>
        <w:pStyle w:val="af4"/>
        <w:numPr>
          <w:ilvl w:val="0"/>
          <w:numId w:val="3"/>
        </w:numPr>
        <w:spacing w:after="160"/>
        <w:ind w:left="0" w:firstLine="567"/>
      </w:pPr>
      <w:r w:rsidRPr="00FC0DB9">
        <w:t> </w:t>
      </w:r>
      <w:r w:rsidR="00FC68DC" w:rsidRPr="000A780B">
        <w:t>З</w:t>
      </w:r>
      <w:r w:rsidR="00860660" w:rsidRPr="000A780B">
        <w:t xml:space="preserve">начення нормативу </w:t>
      </w:r>
      <w:r w:rsidR="001D3605" w:rsidRPr="000A780B">
        <w:t>максимального кредитного ризику (</w:t>
      </w:r>
      <w:r w:rsidR="000C4D64" w:rsidRPr="000A780B">
        <w:t>Н3</w:t>
      </w:r>
      <w:r w:rsidR="001D3605" w:rsidRPr="000A780B">
        <w:t>)</w:t>
      </w:r>
      <w:r w:rsidR="007B5292" w:rsidRPr="000A780B">
        <w:t xml:space="preserve"> </w:t>
      </w:r>
      <w:r w:rsidR="003C50D7" w:rsidRPr="000A780B">
        <w:t xml:space="preserve">не </w:t>
      </w:r>
      <w:r w:rsidR="00774BE7">
        <w:t>повинно</w:t>
      </w:r>
      <w:r w:rsidR="003C50D7" w:rsidRPr="000A780B">
        <w:t xml:space="preserve"> перевищувати:</w:t>
      </w:r>
    </w:p>
    <w:p w14:paraId="40D5BEF1" w14:textId="6A6D0BA4" w:rsidR="003C50D7" w:rsidRPr="000A780B" w:rsidRDefault="00F02E07" w:rsidP="00E96746">
      <w:pPr>
        <w:ind w:firstLine="567"/>
      </w:pPr>
      <w:r w:rsidRPr="000A780B">
        <w:t>1)</w:t>
      </w:r>
      <w:r w:rsidRPr="00231B20">
        <w:rPr>
          <w:lang w:val="ru-RU"/>
        </w:rPr>
        <w:t> </w:t>
      </w:r>
      <w:r w:rsidR="00510073" w:rsidRPr="000A780B">
        <w:t>20</w:t>
      </w:r>
      <w:r w:rsidR="00774BE7">
        <w:t>%</w:t>
      </w:r>
      <w:r w:rsidR="00860660" w:rsidRPr="000A780B">
        <w:t xml:space="preserve"> для кредитних спілок, </w:t>
      </w:r>
      <w:r w:rsidR="0025062E" w:rsidRPr="000A780B">
        <w:t>які</w:t>
      </w:r>
      <w:r w:rsidR="007B04CB" w:rsidRPr="000A780B">
        <w:t xml:space="preserve"> здійснюють діяльність на підставі стандартної ліцензії</w:t>
      </w:r>
      <w:r w:rsidR="003C50D7" w:rsidRPr="000A780B">
        <w:t>;</w:t>
      </w:r>
    </w:p>
    <w:p w14:paraId="3991785D" w14:textId="77777777" w:rsidR="00AC3254" w:rsidRPr="00FC0DB9" w:rsidRDefault="00AC3254" w:rsidP="00E96746">
      <w:pPr>
        <w:ind w:firstLine="567"/>
      </w:pPr>
    </w:p>
    <w:p w14:paraId="4D8DA46C" w14:textId="4FE18587" w:rsidR="00860660" w:rsidRPr="000A780B" w:rsidRDefault="00F02E07" w:rsidP="00E96746">
      <w:pPr>
        <w:ind w:firstLine="567"/>
      </w:pPr>
      <w:r w:rsidRPr="000A780B">
        <w:t>2)</w:t>
      </w:r>
      <w:r w:rsidRPr="00231B20">
        <w:rPr>
          <w:lang w:val="ru-RU"/>
        </w:rPr>
        <w:t> </w:t>
      </w:r>
      <w:r w:rsidR="00510073" w:rsidRPr="000A780B">
        <w:t>30</w:t>
      </w:r>
      <w:r w:rsidR="00774BE7">
        <w:t>%</w:t>
      </w:r>
      <w:r w:rsidR="007B5292" w:rsidRPr="000A780B">
        <w:t xml:space="preserve"> </w:t>
      </w:r>
      <w:r w:rsidR="00860660" w:rsidRPr="000A780B">
        <w:t xml:space="preserve">для </w:t>
      </w:r>
      <w:r w:rsidR="007B04CB" w:rsidRPr="000A780B">
        <w:t>кредитних спілок, які здійснюють діяльність на підставі спрощеної ліцензії</w:t>
      </w:r>
      <w:r w:rsidR="00860660" w:rsidRPr="000A780B">
        <w:t>.</w:t>
      </w:r>
    </w:p>
    <w:p w14:paraId="0CA7DE45" w14:textId="77777777" w:rsidR="00AC3254" w:rsidRPr="00FC0DB9" w:rsidRDefault="00AC3254" w:rsidP="00E96746">
      <w:pPr>
        <w:ind w:firstLine="567"/>
      </w:pPr>
    </w:p>
    <w:p w14:paraId="4DE9B4C0" w14:textId="1F06A9A7" w:rsidR="00860660" w:rsidRPr="000A780B" w:rsidRDefault="00AC3254" w:rsidP="006D2859">
      <w:pPr>
        <w:pStyle w:val="af4"/>
        <w:numPr>
          <w:ilvl w:val="0"/>
          <w:numId w:val="3"/>
        </w:numPr>
        <w:spacing w:after="160"/>
        <w:ind w:left="0" w:firstLine="567"/>
      </w:pPr>
      <w:r w:rsidRPr="00FC0DB9">
        <w:t> </w:t>
      </w:r>
      <w:r w:rsidR="00860660" w:rsidRPr="000A780B">
        <w:t xml:space="preserve">За членом кредитної спілки, який є пов’язаною з кредитною спілкою особою, розрахунок нормативу </w:t>
      </w:r>
      <w:r w:rsidR="002C1AA5" w:rsidRPr="000A780B">
        <w:t>максимального кредитного ризику (</w:t>
      </w:r>
      <w:r w:rsidR="000C4D64" w:rsidRPr="000A780B">
        <w:t>Н3</w:t>
      </w:r>
      <w:r w:rsidR="002C1AA5" w:rsidRPr="000A780B">
        <w:t>)</w:t>
      </w:r>
      <w:r w:rsidR="00860660" w:rsidRPr="000A780B">
        <w:t xml:space="preserve"> не здійснюється.</w:t>
      </w:r>
    </w:p>
    <w:p w14:paraId="1F693AC6" w14:textId="77777777" w:rsidR="00AC456B" w:rsidRPr="000A780B" w:rsidRDefault="00AC456B" w:rsidP="00E96746">
      <w:pPr>
        <w:ind w:firstLine="567"/>
      </w:pPr>
    </w:p>
    <w:p w14:paraId="10906591" w14:textId="19CC7086" w:rsidR="00ED7F72" w:rsidRPr="000A780B" w:rsidRDefault="00615891" w:rsidP="00E96746">
      <w:pPr>
        <w:pStyle w:val="af4"/>
        <w:numPr>
          <w:ilvl w:val="0"/>
          <w:numId w:val="3"/>
        </w:numPr>
        <w:ind w:left="0" w:firstLine="567"/>
      </w:pPr>
      <w:r w:rsidRPr="000A780B">
        <w:t> </w:t>
      </w:r>
      <w:r w:rsidR="00ED7F72" w:rsidRPr="000A780B">
        <w:t xml:space="preserve">Два або більше </w:t>
      </w:r>
      <w:r w:rsidR="00AE71B6" w:rsidRPr="000A780B">
        <w:t>член</w:t>
      </w:r>
      <w:r w:rsidR="00AE71B6">
        <w:t>ів</w:t>
      </w:r>
      <w:r w:rsidR="00AE71B6" w:rsidRPr="000A780B">
        <w:t xml:space="preserve"> </w:t>
      </w:r>
      <w:r w:rsidR="00ED7F72" w:rsidRPr="000A780B">
        <w:t>кредитної спілки в</w:t>
      </w:r>
      <w:r w:rsidR="00FC2AD7">
        <w:t>в</w:t>
      </w:r>
      <w:r w:rsidR="00ED7F72" w:rsidRPr="000A780B">
        <w:t xml:space="preserve">ажаються групою </w:t>
      </w:r>
      <w:r w:rsidR="00E45EB0" w:rsidRPr="000A780B">
        <w:t>членів</w:t>
      </w:r>
      <w:r w:rsidR="00ED7F72" w:rsidRPr="000A780B">
        <w:t>, якщо:</w:t>
      </w:r>
    </w:p>
    <w:p w14:paraId="0E9519E9" w14:textId="77777777" w:rsidR="00ED7F72" w:rsidRPr="000A780B" w:rsidRDefault="00ED7F72" w:rsidP="00E96746">
      <w:pPr>
        <w:pStyle w:val="af4"/>
        <w:ind w:left="1070" w:firstLine="567"/>
      </w:pPr>
    </w:p>
    <w:p w14:paraId="090FB5E5" w14:textId="53058E69" w:rsidR="00ED7F72" w:rsidRPr="000A780B" w:rsidRDefault="00112532" w:rsidP="00E96746">
      <w:pPr>
        <w:ind w:firstLine="567"/>
      </w:pPr>
      <w:r w:rsidRPr="000A780B">
        <w:t>1) </w:t>
      </w:r>
      <w:r w:rsidR="00ED7F72" w:rsidRPr="000A780B">
        <w:t>один член кредитної спілки є поручителем</w:t>
      </w:r>
      <w:r w:rsidR="00774BE7">
        <w:t> </w:t>
      </w:r>
      <w:r w:rsidR="00ED7F72" w:rsidRPr="000A780B">
        <w:t>/</w:t>
      </w:r>
      <w:r w:rsidR="00774BE7">
        <w:t> </w:t>
      </w:r>
      <w:r w:rsidR="00ED7F72" w:rsidRPr="000A780B">
        <w:t>заставодавцем за зобов’язаннями іншого (інших) члена (членів) кредитної спілки;</w:t>
      </w:r>
    </w:p>
    <w:p w14:paraId="3AC1D926" w14:textId="77777777" w:rsidR="00ED7F72" w:rsidRPr="000A780B" w:rsidRDefault="00ED7F72" w:rsidP="00E96746">
      <w:pPr>
        <w:pStyle w:val="af4"/>
        <w:ind w:left="1070" w:firstLine="567"/>
      </w:pPr>
    </w:p>
    <w:p w14:paraId="39B4612B" w14:textId="173521CC" w:rsidR="00ED7F72" w:rsidRPr="000A780B" w:rsidRDefault="00ED7F72" w:rsidP="00E96746">
      <w:pPr>
        <w:pStyle w:val="af4"/>
        <w:ind w:left="0" w:firstLine="567"/>
      </w:pPr>
      <w:r w:rsidRPr="000A780B">
        <w:lastRenderedPageBreak/>
        <w:t>2)</w:t>
      </w:r>
      <w:r w:rsidR="00615891" w:rsidRPr="000A780B">
        <w:t> </w:t>
      </w:r>
      <w:r w:rsidRPr="000A780B">
        <w:t>заставодавцем за зобов’язаннями членів кредитної спілки є одна й та сама юридична</w:t>
      </w:r>
      <w:r w:rsidR="00774BE7">
        <w:t> </w:t>
      </w:r>
      <w:r w:rsidRPr="000A780B">
        <w:t>/</w:t>
      </w:r>
      <w:r w:rsidR="00774BE7">
        <w:t> </w:t>
      </w:r>
      <w:r w:rsidRPr="000A780B">
        <w:t>фізична особа або особи, пов’язані між собою відносинами</w:t>
      </w:r>
      <w:r w:rsidRPr="00FC0DB9">
        <w:t xml:space="preserve"> </w:t>
      </w:r>
      <w:r w:rsidR="00774BE7">
        <w:t>щодо</w:t>
      </w:r>
      <w:r w:rsidRPr="000A780B">
        <w:t xml:space="preserve"> контролю;</w:t>
      </w:r>
    </w:p>
    <w:p w14:paraId="4DFEBA5F" w14:textId="07A3098D" w:rsidR="00ED7F72" w:rsidRPr="000A780B" w:rsidRDefault="00ED7F72" w:rsidP="00E96746">
      <w:pPr>
        <w:pStyle w:val="af4"/>
        <w:ind w:left="0" w:firstLine="567"/>
      </w:pPr>
    </w:p>
    <w:p w14:paraId="14B21B80" w14:textId="53386A3B" w:rsidR="00ED7F72" w:rsidRPr="000A780B" w:rsidRDefault="00EB6E05" w:rsidP="00E96746">
      <w:pPr>
        <w:pStyle w:val="af4"/>
        <w:ind w:left="0" w:firstLine="567"/>
      </w:pPr>
      <w:r w:rsidRPr="000A780B">
        <w:t>3)</w:t>
      </w:r>
      <w:r w:rsidR="00615891" w:rsidRPr="000A780B">
        <w:t> </w:t>
      </w:r>
      <w:r w:rsidR="00ED7F72" w:rsidRPr="000A780B">
        <w:t xml:space="preserve">члени кредитної спілки використовують кредитні </w:t>
      </w:r>
      <w:r w:rsidR="00046C13" w:rsidRPr="000A780B">
        <w:t>кошти</w:t>
      </w:r>
      <w:r w:rsidR="00ED7F72" w:rsidRPr="000A780B">
        <w:t xml:space="preserve"> на спільні цілі;</w:t>
      </w:r>
    </w:p>
    <w:p w14:paraId="05F9DEC1" w14:textId="77777777" w:rsidR="00ED7F72" w:rsidRPr="000A780B" w:rsidRDefault="00ED7F72" w:rsidP="00E96746">
      <w:pPr>
        <w:pStyle w:val="af4"/>
        <w:ind w:left="709" w:firstLine="567"/>
      </w:pPr>
    </w:p>
    <w:p w14:paraId="5A6885AD" w14:textId="6C5E45CE" w:rsidR="00ED7F72" w:rsidRPr="000A780B" w:rsidRDefault="00EB6E05" w:rsidP="00E96746">
      <w:pPr>
        <w:pStyle w:val="af4"/>
        <w:ind w:left="0" w:firstLine="567"/>
      </w:pPr>
      <w:r w:rsidRPr="000A780B">
        <w:t>4)</w:t>
      </w:r>
      <w:r w:rsidR="00615891" w:rsidRPr="000A780B">
        <w:t> </w:t>
      </w:r>
      <w:r w:rsidR="00A8327E" w:rsidRPr="000A780B">
        <w:t>особи мають ідентичні адреси фактичного місця проживання або місцезнаходження (для юридичних осіб)</w:t>
      </w:r>
      <w:r w:rsidRPr="000A780B">
        <w:t>.</w:t>
      </w:r>
    </w:p>
    <w:p w14:paraId="03456726" w14:textId="77777777" w:rsidR="00436D98" w:rsidRPr="000A780B" w:rsidRDefault="00436D98" w:rsidP="00615891">
      <w:pPr>
        <w:ind w:firstLine="709"/>
      </w:pPr>
    </w:p>
    <w:p w14:paraId="2A4F9D3E" w14:textId="24BD5C06" w:rsidR="00860660" w:rsidRPr="000A780B" w:rsidRDefault="00AB6EC9" w:rsidP="00615891">
      <w:pPr>
        <w:pStyle w:val="2"/>
        <w:spacing w:before="0" w:after="0"/>
        <w:jc w:val="center"/>
        <w:rPr>
          <w:rFonts w:ascii="Times New Roman" w:hAnsi="Times New Roman"/>
          <w:b w:val="0"/>
          <w:i w:val="0"/>
          <w:lang w:eastAsia="ru-RU"/>
        </w:rPr>
      </w:pPr>
      <w:r w:rsidRPr="00231B20">
        <w:rPr>
          <w:rFonts w:ascii="Times New Roman" w:hAnsi="Times New Roman"/>
          <w:b w:val="0"/>
          <w:i w:val="0"/>
          <w:lang w:val="ru-RU"/>
        </w:rPr>
        <w:t>10</w:t>
      </w:r>
      <w:r w:rsidR="007B04CB" w:rsidRPr="000A780B">
        <w:rPr>
          <w:rFonts w:ascii="Times New Roman" w:hAnsi="Times New Roman"/>
          <w:b w:val="0"/>
          <w:i w:val="0"/>
          <w:lang w:eastAsia="ru-RU"/>
        </w:rPr>
        <w:t xml:space="preserve">. </w:t>
      </w:r>
      <w:r w:rsidR="00860660" w:rsidRPr="000A780B">
        <w:rPr>
          <w:rFonts w:ascii="Times New Roman" w:hAnsi="Times New Roman"/>
          <w:b w:val="0"/>
          <w:i w:val="0"/>
          <w:lang w:eastAsia="ru-RU"/>
        </w:rPr>
        <w:t>Норматив великих кредитних ризиків (</w:t>
      </w:r>
      <w:r w:rsidR="000C4D64" w:rsidRPr="000A780B">
        <w:rPr>
          <w:rFonts w:ascii="Times New Roman" w:hAnsi="Times New Roman"/>
          <w:b w:val="0"/>
          <w:i w:val="0"/>
          <w:lang w:eastAsia="ru-RU"/>
        </w:rPr>
        <w:t>Н4</w:t>
      </w:r>
      <w:r w:rsidR="00860660" w:rsidRPr="000A780B">
        <w:rPr>
          <w:rFonts w:ascii="Times New Roman" w:hAnsi="Times New Roman"/>
          <w:b w:val="0"/>
          <w:i w:val="0"/>
          <w:lang w:eastAsia="ru-RU"/>
        </w:rPr>
        <w:t>)</w:t>
      </w:r>
    </w:p>
    <w:p w14:paraId="4B50250C" w14:textId="77777777" w:rsidR="0059175F" w:rsidRPr="000A780B" w:rsidRDefault="0059175F" w:rsidP="00615891">
      <w:pPr>
        <w:jc w:val="center"/>
      </w:pPr>
    </w:p>
    <w:p w14:paraId="5CAA08D0" w14:textId="3F207BCA" w:rsidR="00860660" w:rsidRPr="000A780B" w:rsidRDefault="00615891" w:rsidP="00E96746">
      <w:pPr>
        <w:pStyle w:val="af4"/>
        <w:numPr>
          <w:ilvl w:val="0"/>
          <w:numId w:val="3"/>
        </w:numPr>
        <w:ind w:left="0" w:firstLine="567"/>
      </w:pPr>
      <w:bookmarkStart w:id="56" w:name="n66"/>
      <w:bookmarkStart w:id="57" w:name="n67"/>
      <w:bookmarkStart w:id="58" w:name="n68"/>
      <w:bookmarkStart w:id="59" w:name="n69"/>
      <w:bookmarkStart w:id="60" w:name="n70"/>
      <w:bookmarkEnd w:id="56"/>
      <w:bookmarkEnd w:id="57"/>
      <w:bookmarkEnd w:id="58"/>
      <w:bookmarkEnd w:id="59"/>
      <w:bookmarkEnd w:id="60"/>
      <w:r w:rsidRPr="000A780B">
        <w:t> </w:t>
      </w:r>
      <w:r w:rsidR="00860660" w:rsidRPr="000A780B">
        <w:t>Норматив великих кредитних ризиків (</w:t>
      </w:r>
      <w:r w:rsidR="000C4D64" w:rsidRPr="000A780B">
        <w:t>Н4</w:t>
      </w:r>
      <w:r w:rsidR="00860660" w:rsidRPr="000A780B">
        <w:t>) установлюється з метою обмеження концентрації</w:t>
      </w:r>
      <w:r w:rsidR="00BF6BC4" w:rsidRPr="000A780B">
        <w:t xml:space="preserve"> </w:t>
      </w:r>
      <w:r w:rsidR="00105AE5" w:rsidRPr="000A780B">
        <w:t xml:space="preserve">вимог кредитної спілки до </w:t>
      </w:r>
      <w:r w:rsidR="00EC6865" w:rsidRPr="000A780B">
        <w:t>членів кредитної спілки</w:t>
      </w:r>
      <w:r w:rsidR="00105AE5" w:rsidRPr="000A780B">
        <w:t xml:space="preserve"> </w:t>
      </w:r>
      <w:r w:rsidR="00774BE7">
        <w:t>та</w:t>
      </w:r>
      <w:r w:rsidR="002C1AA5" w:rsidRPr="000A780B">
        <w:t xml:space="preserve"> інших кредитних спілок</w:t>
      </w:r>
      <w:r w:rsidR="00360962" w:rsidRPr="000A780B">
        <w:t xml:space="preserve"> </w:t>
      </w:r>
      <w:r w:rsidR="00774BE7">
        <w:t>і</w:t>
      </w:r>
      <w:r w:rsidR="002C1AA5" w:rsidRPr="000A780B">
        <w:t xml:space="preserve"> </w:t>
      </w:r>
      <w:r w:rsidR="00105AE5" w:rsidRPr="000A780B">
        <w:t>фінансових зобов’язань</w:t>
      </w:r>
      <w:r w:rsidR="00774BE7">
        <w:t>,</w:t>
      </w:r>
      <w:r w:rsidR="00105AE5" w:rsidRPr="000A780B">
        <w:t xml:space="preserve"> </w:t>
      </w:r>
      <w:r w:rsidR="00105AE5" w:rsidRPr="000A780B">
        <w:rPr>
          <w:color w:val="000000" w:themeColor="text1"/>
        </w:rPr>
        <w:t>наданих кредитною спілкою</w:t>
      </w:r>
      <w:r w:rsidR="002C1AA5" w:rsidRPr="000A780B">
        <w:rPr>
          <w:color w:val="000000" w:themeColor="text1"/>
        </w:rPr>
        <w:t xml:space="preserve"> своїм членам</w:t>
      </w:r>
      <w:r w:rsidR="00D7729A" w:rsidRPr="000A780B">
        <w:rPr>
          <w:color w:val="000000" w:themeColor="text1"/>
        </w:rPr>
        <w:t xml:space="preserve"> та іншим кредитним спілкам</w:t>
      </w:r>
      <w:r w:rsidR="002C1AA5" w:rsidRPr="000A780B">
        <w:rPr>
          <w:color w:val="000000" w:themeColor="text1"/>
        </w:rPr>
        <w:t>.</w:t>
      </w:r>
      <w:r w:rsidR="00BF6BC4" w:rsidRPr="000A780B">
        <w:t xml:space="preserve"> </w:t>
      </w:r>
    </w:p>
    <w:p w14:paraId="669D13C4" w14:textId="7A3E5F41" w:rsidR="00BF6BC4" w:rsidRPr="000A780B" w:rsidRDefault="00BF6BC4" w:rsidP="00E96746">
      <w:pPr>
        <w:pStyle w:val="af4"/>
        <w:spacing w:after="160"/>
        <w:ind w:left="0" w:firstLine="567"/>
      </w:pPr>
      <w:r w:rsidRPr="000A780B">
        <w:rPr>
          <w:color w:val="000000" w:themeColor="text1"/>
        </w:rPr>
        <w:t xml:space="preserve">Кредитний ризик </w:t>
      </w:r>
      <w:r w:rsidR="00EC6865" w:rsidRPr="000A780B">
        <w:rPr>
          <w:color w:val="000000" w:themeColor="text1"/>
        </w:rPr>
        <w:t>члена</w:t>
      </w:r>
      <w:r w:rsidR="001353C8" w:rsidRPr="000A780B">
        <w:rPr>
          <w:color w:val="000000" w:themeColor="text1"/>
        </w:rPr>
        <w:t>,</w:t>
      </w:r>
      <w:r w:rsidR="00E45EB0" w:rsidRPr="000A780B">
        <w:t xml:space="preserve"> групи членів</w:t>
      </w:r>
      <w:r w:rsidR="00E45EB0" w:rsidRPr="000A780B">
        <w:rPr>
          <w:color w:val="000000" w:themeColor="text1"/>
        </w:rPr>
        <w:t xml:space="preserve"> </w:t>
      </w:r>
      <w:r w:rsidR="00EC6865" w:rsidRPr="000A780B">
        <w:rPr>
          <w:color w:val="000000" w:themeColor="text1"/>
        </w:rPr>
        <w:t>кредитної спілки або</w:t>
      </w:r>
      <w:r w:rsidR="001353C8" w:rsidRPr="000A780B">
        <w:rPr>
          <w:color w:val="000000" w:themeColor="text1"/>
        </w:rPr>
        <w:t xml:space="preserve"> іншої кредитної спілки </w:t>
      </w:r>
      <w:r w:rsidRPr="000A780B">
        <w:rPr>
          <w:color w:val="000000" w:themeColor="text1"/>
        </w:rPr>
        <w:t xml:space="preserve">вважається великим, якщо </w:t>
      </w:r>
      <w:r w:rsidR="00CD5050" w:rsidRPr="000A780B">
        <w:rPr>
          <w:color w:val="000000" w:themeColor="text1"/>
        </w:rPr>
        <w:t xml:space="preserve">сума всіх зобов’язань </w:t>
      </w:r>
      <w:r w:rsidR="00E45EB0" w:rsidRPr="000A780B">
        <w:rPr>
          <w:color w:val="000000" w:themeColor="text1"/>
        </w:rPr>
        <w:t>члена</w:t>
      </w:r>
      <w:r w:rsidR="001353C8" w:rsidRPr="000A780B">
        <w:rPr>
          <w:color w:val="000000" w:themeColor="text1"/>
        </w:rPr>
        <w:t>,</w:t>
      </w:r>
      <w:r w:rsidR="00E45EB0" w:rsidRPr="000A780B">
        <w:t xml:space="preserve"> групи членів</w:t>
      </w:r>
      <w:r w:rsidR="001353C8" w:rsidRPr="000A780B">
        <w:t xml:space="preserve"> кредитної спілки або </w:t>
      </w:r>
      <w:r w:rsidR="0078597B" w:rsidRPr="000A780B">
        <w:t>іншої кредитної спілки</w:t>
      </w:r>
      <w:r w:rsidR="00E45EB0" w:rsidRPr="000A780B" w:rsidDel="00E45EB0">
        <w:rPr>
          <w:color w:val="000000" w:themeColor="text1"/>
        </w:rPr>
        <w:t xml:space="preserve"> </w:t>
      </w:r>
      <w:r w:rsidR="00CD5050" w:rsidRPr="000A780B">
        <w:rPr>
          <w:color w:val="000000" w:themeColor="text1"/>
        </w:rPr>
        <w:t xml:space="preserve">перед кредитною спілкою та фінансових зобов’язань кредитної спілки щодо </w:t>
      </w:r>
      <w:r w:rsidR="00E45EB0" w:rsidRPr="000A780B">
        <w:rPr>
          <w:color w:val="000000" w:themeColor="text1"/>
        </w:rPr>
        <w:t xml:space="preserve">таких членів </w:t>
      </w:r>
      <w:r w:rsidR="00A57AF7" w:rsidRPr="000A780B">
        <w:rPr>
          <w:color w:val="000000" w:themeColor="text1"/>
        </w:rPr>
        <w:t>та інших кредитних спілок</w:t>
      </w:r>
      <w:r w:rsidR="00E45EB0" w:rsidRPr="000A780B">
        <w:rPr>
          <w:color w:val="000000" w:themeColor="text1"/>
        </w:rPr>
        <w:t xml:space="preserve"> </w:t>
      </w:r>
      <w:r w:rsidRPr="000A780B">
        <w:rPr>
          <w:color w:val="000000" w:themeColor="text1"/>
        </w:rPr>
        <w:t>становить 10% і більше від регулятивного капіталу кредитної спілки.</w:t>
      </w:r>
    </w:p>
    <w:p w14:paraId="0220EA09" w14:textId="77777777" w:rsidR="00860660" w:rsidRPr="000A780B" w:rsidRDefault="00860660" w:rsidP="00E96746">
      <w:pPr>
        <w:pStyle w:val="af4"/>
        <w:ind w:left="0" w:firstLine="567"/>
      </w:pPr>
    </w:p>
    <w:p w14:paraId="23CC0607" w14:textId="5C39B8F1" w:rsidR="0025062E" w:rsidRPr="000A780B" w:rsidRDefault="00615891" w:rsidP="00E96746">
      <w:pPr>
        <w:pStyle w:val="af4"/>
        <w:numPr>
          <w:ilvl w:val="0"/>
          <w:numId w:val="3"/>
        </w:numPr>
        <w:ind w:left="0" w:firstLine="567"/>
        <w:rPr>
          <w:color w:val="000000" w:themeColor="text1"/>
        </w:rPr>
      </w:pPr>
      <w:r w:rsidRPr="000A780B">
        <w:rPr>
          <w:color w:val="000000" w:themeColor="text1"/>
        </w:rPr>
        <w:t> </w:t>
      </w:r>
      <w:r w:rsidR="00860660" w:rsidRPr="000A780B">
        <w:rPr>
          <w:color w:val="000000" w:themeColor="text1"/>
        </w:rPr>
        <w:t>Норматив великих кредитних ризиків (</w:t>
      </w:r>
      <w:r w:rsidR="000C4D64" w:rsidRPr="000A780B">
        <w:rPr>
          <w:color w:val="000000" w:themeColor="text1"/>
        </w:rPr>
        <w:t>Н4</w:t>
      </w:r>
      <w:r w:rsidR="00860660" w:rsidRPr="000A780B">
        <w:rPr>
          <w:color w:val="000000" w:themeColor="text1"/>
        </w:rPr>
        <w:t xml:space="preserve">) визначається як співвідношення суми всіх </w:t>
      </w:r>
      <w:r w:rsidR="00F653A8" w:rsidRPr="000A780B">
        <w:t xml:space="preserve">великих кредитних ризиків </w:t>
      </w:r>
      <w:r w:rsidR="00774BE7">
        <w:t>та</w:t>
      </w:r>
      <w:r w:rsidR="001177FD" w:rsidRPr="000A780B">
        <w:rPr>
          <w:color w:val="000000" w:themeColor="text1"/>
        </w:rPr>
        <w:t xml:space="preserve"> </w:t>
      </w:r>
      <w:r w:rsidR="00860660" w:rsidRPr="000A780B">
        <w:rPr>
          <w:color w:val="000000" w:themeColor="text1"/>
        </w:rPr>
        <w:t>регулятив</w:t>
      </w:r>
      <w:r w:rsidR="00CF3A6C" w:rsidRPr="000A780B">
        <w:rPr>
          <w:color w:val="000000" w:themeColor="text1"/>
        </w:rPr>
        <w:t>ного капіталу кредитної спілки</w:t>
      </w:r>
      <w:r w:rsidR="00774BE7">
        <w:rPr>
          <w:color w:val="000000" w:themeColor="text1"/>
        </w:rPr>
        <w:t xml:space="preserve"> і розраховується за такою</w:t>
      </w:r>
      <w:r w:rsidR="00832CD6">
        <w:rPr>
          <w:color w:val="000000" w:themeColor="text1"/>
        </w:rPr>
        <w:t xml:space="preserve"> формулою</w:t>
      </w:r>
      <w:r w:rsidR="00CF3A6C" w:rsidRPr="000A780B">
        <w:rPr>
          <w:color w:val="000000" w:themeColor="text1"/>
        </w:rPr>
        <w:t>:</w:t>
      </w:r>
    </w:p>
    <w:p w14:paraId="76FA48BC" w14:textId="77777777" w:rsidR="00CF3A6C" w:rsidRPr="000A780B" w:rsidRDefault="00CF3A6C" w:rsidP="006D2859">
      <w:pPr>
        <w:ind w:firstLine="567"/>
        <w:jc w:val="center"/>
        <w:rPr>
          <w:color w:val="000000" w:themeColor="text1"/>
        </w:rPr>
      </w:pPr>
    </w:p>
    <w:p w14:paraId="252BFB88" w14:textId="74A51504" w:rsidR="00CC6B91" w:rsidRDefault="00860660" w:rsidP="00E96746">
      <w:pPr>
        <w:ind w:firstLine="567"/>
        <w:jc w:val="center"/>
        <w:rPr>
          <w:rFonts w:eastAsiaTheme="minorEastAsia"/>
          <w:color w:val="000000" w:themeColor="text1"/>
        </w:rPr>
      </w:pPr>
      <m:oMath>
        <m:r>
          <w:rPr>
            <w:rFonts w:ascii="Cambria Math" w:hAnsi="Cambria Math"/>
            <w:color w:val="000000" w:themeColor="text1"/>
          </w:rPr>
          <m:t>Н4=</m:t>
        </m:r>
        <m:f>
          <m:fPr>
            <m:ctrlPr>
              <w:rPr>
                <w:rFonts w:ascii="Cambria Math" w:hAnsi="Cambria Math"/>
                <w:i/>
                <w:color w:val="000000" w:themeColor="text1"/>
              </w:rPr>
            </m:ctrlPr>
          </m:fPr>
          <m:num>
            <m:r>
              <w:rPr>
                <w:rFonts w:ascii="Cambria Math" w:hAnsi="Cambria Math"/>
                <w:color w:val="000000" w:themeColor="text1"/>
              </w:rPr>
              <m:t>СВКР</m:t>
            </m:r>
          </m:num>
          <m:den>
            <m:r>
              <w:rPr>
                <w:rFonts w:ascii="Cambria Math" w:hAnsi="Cambria Math"/>
                <w:color w:val="000000" w:themeColor="text1"/>
              </w:rPr>
              <m:t>РК</m:t>
            </m:r>
          </m:den>
        </m:f>
      </m:oMath>
      <w:r w:rsidRPr="000A780B">
        <w:rPr>
          <w:rFonts w:eastAsiaTheme="minorEastAsia"/>
          <w:color w:val="000000" w:themeColor="text1"/>
        </w:rPr>
        <w:t>,</w:t>
      </w:r>
    </w:p>
    <w:p w14:paraId="7C2422AD" w14:textId="77777777" w:rsidR="003D534A" w:rsidRPr="00FC0DB9" w:rsidRDefault="003D534A" w:rsidP="00E96746">
      <w:pPr>
        <w:ind w:firstLine="567"/>
        <w:jc w:val="center"/>
        <w:rPr>
          <w:rFonts w:eastAsiaTheme="minorEastAsia"/>
          <w:color w:val="000000" w:themeColor="text1"/>
        </w:rPr>
      </w:pPr>
    </w:p>
    <w:p w14:paraId="05C5547F" w14:textId="48BCD121" w:rsidR="00860660" w:rsidRPr="000A780B" w:rsidRDefault="00860660" w:rsidP="006D2859">
      <w:pPr>
        <w:rPr>
          <w:rFonts w:eastAsiaTheme="minorEastAsia"/>
          <w:color w:val="000000" w:themeColor="text1"/>
        </w:rPr>
      </w:pPr>
      <w:r w:rsidRPr="000A780B">
        <w:rPr>
          <w:rFonts w:eastAsiaTheme="minorEastAsia"/>
          <w:color w:val="000000" w:themeColor="text1"/>
        </w:rPr>
        <w:t>де</w:t>
      </w:r>
      <w:r w:rsidR="006976FE" w:rsidRPr="00FC0DB9">
        <w:rPr>
          <w:rFonts w:eastAsiaTheme="minorEastAsia"/>
          <w:color w:val="000000" w:themeColor="text1"/>
        </w:rPr>
        <w:t> </w:t>
      </w:r>
      <w:r w:rsidR="00774BE7">
        <w:rPr>
          <w:rFonts w:eastAsiaTheme="minorEastAsia"/>
          <w:color w:val="000000" w:themeColor="text1"/>
        </w:rPr>
        <w:t xml:space="preserve">   </w:t>
      </w:r>
      <w:r w:rsidRPr="000A780B">
        <w:rPr>
          <w:rFonts w:eastAsiaTheme="minorEastAsia"/>
          <w:color w:val="000000" w:themeColor="text1"/>
        </w:rPr>
        <w:t>СВКР – сума всіх великих кредитних ризиків;</w:t>
      </w:r>
    </w:p>
    <w:p w14:paraId="0BA89B02" w14:textId="7335A980" w:rsidR="00860660" w:rsidRPr="000A780B" w:rsidRDefault="00860660" w:rsidP="00E96746">
      <w:pPr>
        <w:ind w:firstLine="567"/>
        <w:rPr>
          <w:color w:val="000000" w:themeColor="text1"/>
        </w:rPr>
      </w:pPr>
      <w:r w:rsidRPr="000A780B">
        <w:rPr>
          <w:color w:val="000000" w:themeColor="text1"/>
        </w:rPr>
        <w:t>РК – регулятивний капітал.</w:t>
      </w:r>
    </w:p>
    <w:p w14:paraId="1BF70218" w14:textId="5EA2AB52" w:rsidR="00CF3A6C" w:rsidRPr="000A780B" w:rsidRDefault="00CF3A6C" w:rsidP="00E96746">
      <w:pPr>
        <w:pStyle w:val="af4"/>
        <w:ind w:left="0" w:firstLine="567"/>
        <w:rPr>
          <w:color w:val="000000" w:themeColor="text1"/>
        </w:rPr>
      </w:pPr>
    </w:p>
    <w:p w14:paraId="2329A247" w14:textId="4387D4E1" w:rsidR="001353C8" w:rsidRDefault="00F02E07" w:rsidP="000A780B">
      <w:pPr>
        <w:pStyle w:val="af4"/>
        <w:numPr>
          <w:ilvl w:val="0"/>
          <w:numId w:val="3"/>
        </w:numPr>
        <w:ind w:left="0" w:firstLine="567"/>
        <w:rPr>
          <w:color w:val="000000" w:themeColor="text1"/>
        </w:rPr>
      </w:pPr>
      <w:r w:rsidRPr="00231B20">
        <w:rPr>
          <w:color w:val="000000" w:themeColor="text1"/>
          <w:lang w:val="ru-RU"/>
        </w:rPr>
        <w:t> </w:t>
      </w:r>
      <w:r w:rsidR="00AD3437" w:rsidRPr="000A780B">
        <w:rPr>
          <w:color w:val="000000" w:themeColor="text1"/>
        </w:rPr>
        <w:t>Норматив великих кредитних ризиків (</w:t>
      </w:r>
      <w:r w:rsidR="000C4D64" w:rsidRPr="000A780B">
        <w:rPr>
          <w:color w:val="000000" w:themeColor="text1"/>
        </w:rPr>
        <w:t>Н4</w:t>
      </w:r>
      <w:r w:rsidR="00AD3437" w:rsidRPr="000A780B">
        <w:rPr>
          <w:color w:val="000000" w:themeColor="text1"/>
        </w:rPr>
        <w:t xml:space="preserve">) не застосовується до </w:t>
      </w:r>
      <w:r w:rsidR="001353C8" w:rsidRPr="000A780B">
        <w:rPr>
          <w:color w:val="000000" w:themeColor="text1"/>
        </w:rPr>
        <w:t xml:space="preserve">кредитних </w:t>
      </w:r>
      <w:r w:rsidR="00AD3437" w:rsidRPr="000A780B">
        <w:rPr>
          <w:color w:val="000000" w:themeColor="text1"/>
        </w:rPr>
        <w:t>спіл</w:t>
      </w:r>
      <w:r w:rsidR="001353C8" w:rsidRPr="000A780B">
        <w:rPr>
          <w:color w:val="000000" w:themeColor="text1"/>
        </w:rPr>
        <w:t>о</w:t>
      </w:r>
      <w:r w:rsidR="00AD3437" w:rsidRPr="000A780B">
        <w:rPr>
          <w:color w:val="000000" w:themeColor="text1"/>
        </w:rPr>
        <w:t>к</w:t>
      </w:r>
      <w:r w:rsidR="001353C8" w:rsidRPr="000A780B">
        <w:rPr>
          <w:color w:val="000000" w:themeColor="text1"/>
        </w:rPr>
        <w:t>:</w:t>
      </w:r>
    </w:p>
    <w:p w14:paraId="4CFEA589" w14:textId="77777777" w:rsidR="00F02E07" w:rsidRPr="000A780B" w:rsidRDefault="00F02E07" w:rsidP="000A780B">
      <w:pPr>
        <w:pStyle w:val="af4"/>
        <w:ind w:left="567"/>
        <w:rPr>
          <w:color w:val="000000" w:themeColor="text1"/>
        </w:rPr>
      </w:pPr>
    </w:p>
    <w:p w14:paraId="201D6308" w14:textId="34E6CAC9" w:rsidR="001353C8" w:rsidRDefault="001353C8" w:rsidP="00E96746">
      <w:pPr>
        <w:ind w:firstLine="567"/>
      </w:pPr>
      <w:r w:rsidRPr="000A780B">
        <w:rPr>
          <w:rFonts w:eastAsiaTheme="minorEastAsia"/>
          <w:color w:val="000000" w:themeColor="text1"/>
        </w:rPr>
        <w:t>1</w:t>
      </w:r>
      <w:r w:rsidRPr="000A780B">
        <w:rPr>
          <w:color w:val="000000" w:themeColor="text1"/>
        </w:rPr>
        <w:t>)</w:t>
      </w:r>
      <w:r w:rsidR="00615891" w:rsidRPr="000A780B">
        <w:rPr>
          <w:color w:val="000000" w:themeColor="text1"/>
        </w:rPr>
        <w:t> </w:t>
      </w:r>
      <w:r w:rsidRPr="000A780B">
        <w:t xml:space="preserve">які здійснюють діяльність на підставі </w:t>
      </w:r>
      <w:r w:rsidR="00743480" w:rsidRPr="000A780B">
        <w:t>спрощеної</w:t>
      </w:r>
      <w:r w:rsidRPr="000A780B">
        <w:t xml:space="preserve"> ліцензії;</w:t>
      </w:r>
    </w:p>
    <w:p w14:paraId="14FE5192" w14:textId="77777777" w:rsidR="00F02E07" w:rsidRPr="000A780B" w:rsidRDefault="00F02E07" w:rsidP="00E96746">
      <w:pPr>
        <w:ind w:firstLine="567"/>
      </w:pPr>
    </w:p>
    <w:p w14:paraId="6CB4883C" w14:textId="0EAFAD71" w:rsidR="00AD3437" w:rsidRPr="000A780B" w:rsidRDefault="001353C8" w:rsidP="00E96746">
      <w:pPr>
        <w:ind w:firstLine="567"/>
        <w:rPr>
          <w:rFonts w:eastAsiaTheme="minorEastAsia"/>
          <w:color w:val="000000" w:themeColor="text1"/>
        </w:rPr>
      </w:pPr>
      <w:r w:rsidRPr="000A780B">
        <w:t>2)</w:t>
      </w:r>
      <w:r w:rsidR="00112532" w:rsidRPr="000A780B">
        <w:rPr>
          <w:color w:val="000000" w:themeColor="text1"/>
        </w:rPr>
        <w:t> </w:t>
      </w:r>
      <w:r w:rsidR="00AD3437" w:rsidRPr="000A780B">
        <w:rPr>
          <w:color w:val="000000" w:themeColor="text1"/>
        </w:rPr>
        <w:t xml:space="preserve">якщо залишок </w:t>
      </w:r>
      <w:r w:rsidR="000836A0" w:rsidRPr="000A780B">
        <w:rPr>
          <w:color w:val="000000" w:themeColor="text1"/>
        </w:rPr>
        <w:t xml:space="preserve">зобов’язань за </w:t>
      </w:r>
      <w:r w:rsidR="00EE65F7" w:rsidRPr="000A780B">
        <w:rPr>
          <w:color w:val="000000" w:themeColor="text1"/>
        </w:rPr>
        <w:t xml:space="preserve">всіма </w:t>
      </w:r>
      <w:r w:rsidR="000836A0" w:rsidRPr="000A780B">
        <w:rPr>
          <w:color w:val="000000" w:themeColor="text1"/>
        </w:rPr>
        <w:t xml:space="preserve">кредитними договорами </w:t>
      </w:r>
      <w:r w:rsidR="00AD3437" w:rsidRPr="000A780B">
        <w:rPr>
          <w:color w:val="000000" w:themeColor="text1"/>
        </w:rPr>
        <w:t xml:space="preserve">перед кредитною спілкою менше ніж </w:t>
      </w:r>
      <w:r w:rsidR="00774BE7">
        <w:rPr>
          <w:color w:val="000000" w:themeColor="text1"/>
        </w:rPr>
        <w:t>три</w:t>
      </w:r>
      <w:r w:rsidR="00AD3437" w:rsidRPr="000A780B">
        <w:rPr>
          <w:color w:val="000000" w:themeColor="text1"/>
        </w:rPr>
        <w:t xml:space="preserve"> м</w:t>
      </w:r>
      <w:r w:rsidRPr="000A780B">
        <w:rPr>
          <w:color w:val="000000" w:themeColor="text1"/>
        </w:rPr>
        <w:t>ільйони гривень.</w:t>
      </w:r>
    </w:p>
    <w:p w14:paraId="6DEB2549" w14:textId="77777777" w:rsidR="0048790D" w:rsidRPr="000A780B" w:rsidRDefault="0048790D" w:rsidP="00E96746">
      <w:pPr>
        <w:ind w:firstLine="567"/>
        <w:rPr>
          <w:rFonts w:eastAsiaTheme="minorEastAsia"/>
          <w:color w:val="000000" w:themeColor="text1"/>
        </w:rPr>
      </w:pPr>
    </w:p>
    <w:p w14:paraId="5E4F4E9A" w14:textId="299E4FF3" w:rsidR="00860660" w:rsidRPr="000A780B" w:rsidRDefault="00F02E07" w:rsidP="000A780B">
      <w:pPr>
        <w:pStyle w:val="af4"/>
        <w:numPr>
          <w:ilvl w:val="0"/>
          <w:numId w:val="3"/>
        </w:numPr>
        <w:ind w:left="0" w:firstLine="567"/>
        <w:rPr>
          <w:color w:val="000000" w:themeColor="text1"/>
        </w:rPr>
      </w:pPr>
      <w:r w:rsidRPr="00231B20">
        <w:rPr>
          <w:color w:val="000000" w:themeColor="text1"/>
          <w:lang w:val="ru-RU"/>
        </w:rPr>
        <w:t> </w:t>
      </w:r>
      <w:r w:rsidR="00C43874" w:rsidRPr="000A780B">
        <w:rPr>
          <w:color w:val="000000" w:themeColor="text1"/>
        </w:rPr>
        <w:t xml:space="preserve">Нормативне значення нормативу </w:t>
      </w:r>
      <w:r w:rsidR="001353C8" w:rsidRPr="000A780B">
        <w:rPr>
          <w:color w:val="000000" w:themeColor="text1"/>
        </w:rPr>
        <w:t>великих кредитних ризиків (</w:t>
      </w:r>
      <w:r w:rsidR="000C4D64" w:rsidRPr="000A780B">
        <w:rPr>
          <w:color w:val="000000" w:themeColor="text1"/>
        </w:rPr>
        <w:t>Н4</w:t>
      </w:r>
      <w:r w:rsidR="001353C8" w:rsidRPr="000A780B">
        <w:rPr>
          <w:color w:val="000000" w:themeColor="text1"/>
        </w:rPr>
        <w:t>)</w:t>
      </w:r>
      <w:r w:rsidR="00C43874" w:rsidRPr="000A780B">
        <w:rPr>
          <w:color w:val="000000" w:themeColor="text1"/>
        </w:rPr>
        <w:t xml:space="preserve"> не </w:t>
      </w:r>
      <w:r w:rsidR="00774BE7">
        <w:rPr>
          <w:color w:val="000000" w:themeColor="text1"/>
        </w:rPr>
        <w:t>повинно</w:t>
      </w:r>
      <w:r w:rsidR="00C43874" w:rsidRPr="000A780B">
        <w:rPr>
          <w:color w:val="000000" w:themeColor="text1"/>
        </w:rPr>
        <w:t xml:space="preserve"> перевищувати </w:t>
      </w:r>
      <w:r w:rsidR="003F5836" w:rsidRPr="000A780B">
        <w:rPr>
          <w:color w:val="000000" w:themeColor="text1"/>
        </w:rPr>
        <w:t>2</w:t>
      </w:r>
      <w:r w:rsidR="002959FE" w:rsidRPr="000A780B">
        <w:rPr>
          <w:color w:val="000000" w:themeColor="text1"/>
        </w:rPr>
        <w:t>00</w:t>
      </w:r>
      <w:r w:rsidR="002959FE" w:rsidRPr="00FC0DB9">
        <w:rPr>
          <w:color w:val="000000" w:themeColor="text1"/>
        </w:rPr>
        <w:t>%.</w:t>
      </w:r>
    </w:p>
    <w:p w14:paraId="58052719" w14:textId="04CD770A" w:rsidR="00523CBF" w:rsidRPr="000A780B" w:rsidRDefault="00523CBF" w:rsidP="00D10980">
      <w:pPr>
        <w:rPr>
          <w:color w:val="000000" w:themeColor="text1"/>
          <w:sz w:val="24"/>
          <w:szCs w:val="24"/>
        </w:rPr>
      </w:pPr>
    </w:p>
    <w:p w14:paraId="23875099" w14:textId="396DD8EC" w:rsidR="00860660" w:rsidRPr="000A780B" w:rsidRDefault="00AB6EC9" w:rsidP="00D10980">
      <w:pPr>
        <w:pStyle w:val="2"/>
        <w:spacing w:before="0" w:after="0"/>
        <w:jc w:val="center"/>
        <w:rPr>
          <w:rFonts w:ascii="Times New Roman" w:hAnsi="Times New Roman"/>
          <w:b w:val="0"/>
          <w:i w:val="0"/>
          <w:lang w:eastAsia="ru-RU"/>
        </w:rPr>
      </w:pPr>
      <w:r w:rsidRPr="00FC0DB9">
        <w:rPr>
          <w:rFonts w:ascii="Times New Roman" w:hAnsi="Times New Roman"/>
          <w:b w:val="0"/>
          <w:i w:val="0"/>
          <w:lang w:eastAsia="ru-RU"/>
        </w:rPr>
        <w:lastRenderedPageBreak/>
        <w:t>11</w:t>
      </w:r>
      <w:r w:rsidR="0025062E" w:rsidRPr="000A780B">
        <w:rPr>
          <w:rFonts w:ascii="Times New Roman" w:hAnsi="Times New Roman"/>
          <w:b w:val="0"/>
          <w:i w:val="0"/>
          <w:lang w:eastAsia="ru-RU"/>
        </w:rPr>
        <w:t xml:space="preserve">. </w:t>
      </w:r>
      <w:r w:rsidR="00CC5E5D">
        <w:rPr>
          <w:rFonts w:ascii="Times New Roman" w:hAnsi="Times New Roman"/>
          <w:b w:val="0"/>
          <w:i w:val="0"/>
          <w:lang w:eastAsia="ru-RU"/>
        </w:rPr>
        <w:t>Норматив лімітів кредитного ризику за операціями</w:t>
      </w:r>
      <w:r w:rsidR="00860660" w:rsidRPr="000A780B">
        <w:rPr>
          <w:rFonts w:ascii="Times New Roman" w:hAnsi="Times New Roman"/>
          <w:b w:val="0"/>
          <w:i w:val="0"/>
          <w:lang w:eastAsia="ru-RU"/>
        </w:rPr>
        <w:t xml:space="preserve"> з пов’язаними з кредитною спілкою особами (</w:t>
      </w:r>
      <w:r w:rsidR="000C4D64" w:rsidRPr="000A780B">
        <w:rPr>
          <w:rFonts w:ascii="Times New Roman" w:hAnsi="Times New Roman"/>
          <w:b w:val="0"/>
          <w:i w:val="0"/>
          <w:lang w:eastAsia="ru-RU"/>
        </w:rPr>
        <w:t>Н5</w:t>
      </w:r>
      <w:r w:rsidR="00860660" w:rsidRPr="000A780B">
        <w:rPr>
          <w:rFonts w:ascii="Times New Roman" w:hAnsi="Times New Roman"/>
          <w:b w:val="0"/>
          <w:i w:val="0"/>
          <w:lang w:eastAsia="ru-RU"/>
        </w:rPr>
        <w:t>)</w:t>
      </w:r>
    </w:p>
    <w:p w14:paraId="192BD194" w14:textId="77777777" w:rsidR="0059175F" w:rsidRPr="000A780B" w:rsidRDefault="0059175F" w:rsidP="00D10980">
      <w:pPr>
        <w:jc w:val="center"/>
      </w:pPr>
    </w:p>
    <w:p w14:paraId="4113E5FE" w14:textId="7926077D" w:rsidR="00860660" w:rsidRPr="000A780B" w:rsidRDefault="00615891" w:rsidP="00E96746">
      <w:pPr>
        <w:pStyle w:val="af4"/>
        <w:numPr>
          <w:ilvl w:val="0"/>
          <w:numId w:val="3"/>
        </w:numPr>
        <w:ind w:left="0" w:firstLine="567"/>
        <w:rPr>
          <w:color w:val="000000" w:themeColor="text1"/>
        </w:rPr>
      </w:pPr>
      <w:r w:rsidRPr="000A780B">
        <w:t> </w:t>
      </w:r>
      <w:r w:rsidR="00CC5E5D">
        <w:t>Норматив лімітів кредитного ризику за операціями</w:t>
      </w:r>
      <w:r w:rsidR="00860660" w:rsidRPr="000A780B">
        <w:t xml:space="preserve"> з пов’язаними з кредитною спілкою особами (</w:t>
      </w:r>
      <w:r w:rsidR="000C4D64" w:rsidRPr="000A780B">
        <w:t>Н5</w:t>
      </w:r>
      <w:r w:rsidR="00860660" w:rsidRPr="000A780B">
        <w:t>) установлюється для обмеження ризику операцій з пов</w:t>
      </w:r>
      <w:r w:rsidR="0016017F">
        <w:t>ʼ</w:t>
      </w:r>
      <w:r w:rsidR="00860660" w:rsidRPr="000A780B">
        <w:t>язаними з кредитною спілкою особами, зменшення негативного впливу операцій з пов</w:t>
      </w:r>
      <w:r w:rsidR="0016017F">
        <w:t>ʼ</w:t>
      </w:r>
      <w:r w:rsidR="00860660" w:rsidRPr="000A780B">
        <w:t>язаними з кредитною спілкою особами на діяльність кредитної спілки.</w:t>
      </w:r>
    </w:p>
    <w:p w14:paraId="5FF0197B" w14:textId="77777777" w:rsidR="0007442C" w:rsidRPr="000A780B" w:rsidRDefault="0007442C" w:rsidP="00E96746">
      <w:pPr>
        <w:pStyle w:val="af4"/>
        <w:spacing w:after="160"/>
        <w:ind w:left="709" w:firstLine="567"/>
        <w:rPr>
          <w:color w:val="000000" w:themeColor="text1"/>
        </w:rPr>
      </w:pPr>
    </w:p>
    <w:p w14:paraId="336B2933" w14:textId="7BB72DA3" w:rsidR="00860660" w:rsidRPr="000A780B" w:rsidRDefault="00615891" w:rsidP="00E96746">
      <w:pPr>
        <w:pStyle w:val="af4"/>
        <w:numPr>
          <w:ilvl w:val="0"/>
          <w:numId w:val="3"/>
        </w:numPr>
        <w:ind w:left="0" w:firstLine="567"/>
      </w:pPr>
      <w:r w:rsidRPr="000A780B">
        <w:t> </w:t>
      </w:r>
      <w:r w:rsidR="00CC5E5D">
        <w:t>Норматив лімітів кредитного ризику за операціями</w:t>
      </w:r>
      <w:r w:rsidR="00860660" w:rsidRPr="000A780B">
        <w:t xml:space="preserve"> з пов’язаними з кредитною спілкою особами (</w:t>
      </w:r>
      <w:r w:rsidR="000C4D64" w:rsidRPr="000A780B">
        <w:t>Н5</w:t>
      </w:r>
      <w:r w:rsidR="00860660" w:rsidRPr="000A780B">
        <w:t xml:space="preserve">) визначається як співвідношення сукупної суми всіх </w:t>
      </w:r>
      <w:r w:rsidR="00E40E3B" w:rsidRPr="000A780B">
        <w:t xml:space="preserve">зобов’язань </w:t>
      </w:r>
      <w:r w:rsidR="005A5355" w:rsidRPr="000A780B">
        <w:t xml:space="preserve">перед кредитною спілкою </w:t>
      </w:r>
      <w:r w:rsidR="00860660" w:rsidRPr="000A780B">
        <w:t xml:space="preserve">пов’язаних </w:t>
      </w:r>
      <w:r w:rsidR="00391B60">
        <w:t>і</w:t>
      </w:r>
      <w:r w:rsidR="00860660" w:rsidRPr="000A780B">
        <w:t xml:space="preserve">з кредитною спілкою осіб </w:t>
      </w:r>
      <w:r w:rsidR="00391B60">
        <w:t>і</w:t>
      </w:r>
      <w:r w:rsidR="00860660" w:rsidRPr="000A780B">
        <w:t xml:space="preserve"> суми всіх фінансових зобов’язань, наданих кредитною спілкою </w:t>
      </w:r>
      <w:r w:rsidR="00711826" w:rsidRPr="000A780B">
        <w:t xml:space="preserve">щодо пов’язаних </w:t>
      </w:r>
      <w:r w:rsidR="00860660" w:rsidRPr="000A780B">
        <w:t xml:space="preserve">із кредитною спілкою </w:t>
      </w:r>
      <w:r w:rsidR="00711826" w:rsidRPr="000A780B">
        <w:t>осіб</w:t>
      </w:r>
      <w:r w:rsidR="00860660" w:rsidRPr="000A780B">
        <w:t xml:space="preserve">, </w:t>
      </w:r>
      <w:r w:rsidR="00391B60">
        <w:t>та</w:t>
      </w:r>
      <w:r w:rsidR="00860660" w:rsidRPr="000A780B">
        <w:t xml:space="preserve"> </w:t>
      </w:r>
      <w:r w:rsidR="00F86647" w:rsidRPr="000A780B">
        <w:t>регулятивного капіталу</w:t>
      </w:r>
      <w:r w:rsidR="00E6677B" w:rsidRPr="000A780B">
        <w:t>, зменшеного на балансову вартість активів, зазначених у підпунктах 1</w:t>
      </w:r>
      <w:r w:rsidR="005B3A8C">
        <w:t>−</w:t>
      </w:r>
      <w:r w:rsidR="00E6677B" w:rsidRPr="000A780B">
        <w:t xml:space="preserve">3 пункту </w:t>
      </w:r>
      <w:r w:rsidR="00201B45" w:rsidRPr="00FC0DB9">
        <w:t>1</w:t>
      </w:r>
      <w:r w:rsidR="006976FE" w:rsidRPr="00FC0DB9">
        <w:t>5</w:t>
      </w:r>
      <w:r w:rsidR="00201B45" w:rsidRPr="000A780B">
        <w:t xml:space="preserve"> </w:t>
      </w:r>
      <w:r w:rsidR="00991353">
        <w:t xml:space="preserve">глави </w:t>
      </w:r>
      <w:r w:rsidR="00201B45" w:rsidRPr="004F4B7C">
        <w:t>3</w:t>
      </w:r>
      <w:r w:rsidR="00201B45">
        <w:t xml:space="preserve"> </w:t>
      </w:r>
      <w:r w:rsidR="00991353">
        <w:t>розділу ІІ</w:t>
      </w:r>
      <w:r w:rsidR="00E6677B" w:rsidRPr="000A780B">
        <w:t xml:space="preserve"> цього </w:t>
      </w:r>
      <w:r w:rsidR="00CB610E" w:rsidRPr="00FC0DB9">
        <w:t>Положення</w:t>
      </w:r>
      <w:r w:rsidR="00391B60">
        <w:t>, за такою формулою</w:t>
      </w:r>
      <w:r w:rsidR="0048790D" w:rsidRPr="000A780B">
        <w:t>:</w:t>
      </w:r>
    </w:p>
    <w:p w14:paraId="49D5FC69" w14:textId="77777777" w:rsidR="0048790D" w:rsidRPr="000A780B" w:rsidRDefault="0048790D" w:rsidP="006D2859">
      <w:pPr>
        <w:ind w:firstLine="567"/>
        <w:jc w:val="center"/>
      </w:pPr>
    </w:p>
    <w:p w14:paraId="5F69DDB9" w14:textId="4C6F728F" w:rsidR="00CC6B91" w:rsidRDefault="007222A4" w:rsidP="00E96746">
      <w:pPr>
        <w:ind w:firstLine="567"/>
        <w:jc w:val="center"/>
        <w:rPr>
          <w:rFonts w:eastAsiaTheme="minorEastAsia"/>
        </w:rPr>
      </w:pPr>
      <m:oMath>
        <m:r>
          <w:rPr>
            <w:rFonts w:ascii="Cambria Math" w:hAnsi="Cambria Math"/>
          </w:rPr>
          <m:t xml:space="preserve">Н5= </m:t>
        </m:r>
        <m:f>
          <m:fPr>
            <m:ctrlPr>
              <w:rPr>
                <w:rFonts w:ascii="Cambria Math" w:hAnsi="Cambria Math"/>
                <w:i/>
              </w:rPr>
            </m:ctrlPr>
          </m:fPr>
          <m:num>
            <m:r>
              <w:rPr>
                <w:rFonts w:ascii="Cambria Math" w:hAnsi="Cambria Math"/>
              </w:rPr>
              <m:t>СВЗ</m:t>
            </m:r>
          </m:num>
          <m:den>
            <m:r>
              <m:rPr>
                <m:sty m:val="p"/>
              </m:rPr>
              <w:rPr>
                <w:rFonts w:ascii="Cambria Math" w:hAnsi="Cambria Math"/>
              </w:rPr>
              <m:t>РК</m:t>
            </m:r>
            <m:r>
              <m:rPr>
                <m:sty m:val="p"/>
              </m:rPr>
              <w:rPr>
                <w:rFonts w:ascii="Cambria Math" w:hAnsi="Cambria Math"/>
                <w:vertAlign w:val="subscript"/>
              </w:rPr>
              <m:t>1</m:t>
            </m:r>
          </m:den>
        </m:f>
        <m:r>
          <m:rPr>
            <m:sty m:val="p"/>
          </m:rPr>
          <w:rPr>
            <w:rFonts w:ascii="Cambria Math" w:hAnsi="Cambria Math"/>
            <w:szCs w:val="24"/>
          </w:rPr>
          <m:t>•</m:t>
        </m:r>
        <m:r>
          <w:rPr>
            <w:rFonts w:ascii="Cambria Math" w:hAnsi="Cambria Math"/>
          </w:rPr>
          <m:t>100%</m:t>
        </m:r>
      </m:oMath>
      <w:r w:rsidR="00860660" w:rsidRPr="000A780B">
        <w:rPr>
          <w:rFonts w:eastAsiaTheme="minorEastAsia"/>
        </w:rPr>
        <w:t>,</w:t>
      </w:r>
    </w:p>
    <w:p w14:paraId="7F8F61BB" w14:textId="77777777" w:rsidR="00474FD3" w:rsidRPr="00FC0DB9" w:rsidRDefault="00474FD3" w:rsidP="00E96746">
      <w:pPr>
        <w:ind w:firstLine="567"/>
        <w:jc w:val="center"/>
        <w:rPr>
          <w:rFonts w:eastAsiaTheme="minorEastAsia"/>
        </w:rPr>
      </w:pPr>
    </w:p>
    <w:p w14:paraId="0F4A0317" w14:textId="723313FF" w:rsidR="00860660" w:rsidRPr="000A780B" w:rsidRDefault="00860660" w:rsidP="006D2859">
      <w:r w:rsidRPr="000A780B">
        <w:rPr>
          <w:rFonts w:eastAsiaTheme="minorEastAsia"/>
        </w:rPr>
        <w:t>де</w:t>
      </w:r>
      <w:r w:rsidR="006976FE" w:rsidRPr="00FC0DB9">
        <w:t> </w:t>
      </w:r>
      <w:r w:rsidR="00391B60">
        <w:t xml:space="preserve">   </w:t>
      </w:r>
      <w:r w:rsidRPr="000A780B">
        <w:t xml:space="preserve">СВЗ – сума </w:t>
      </w:r>
      <w:r w:rsidR="0020203F" w:rsidRPr="000A780B">
        <w:t xml:space="preserve">зобов’язань </w:t>
      </w:r>
      <w:r w:rsidRPr="000A780B">
        <w:t xml:space="preserve">пов’язаних </w:t>
      </w:r>
      <w:r w:rsidR="00391B60">
        <w:t>і</w:t>
      </w:r>
      <w:r w:rsidRPr="000A780B">
        <w:t>з кредитною спілкою осіб та фінансових зобов’язань, наданих кредитною спілкою пов’язани</w:t>
      </w:r>
      <w:r w:rsidR="0020203F" w:rsidRPr="000A780B">
        <w:t>м</w:t>
      </w:r>
      <w:r w:rsidRPr="000A780B">
        <w:t xml:space="preserve"> із кредитною спілкою ос</w:t>
      </w:r>
      <w:r w:rsidR="0020203F" w:rsidRPr="000A780B">
        <w:t>обам</w:t>
      </w:r>
      <w:r w:rsidRPr="000A780B">
        <w:t>;</w:t>
      </w:r>
    </w:p>
    <w:p w14:paraId="2565514A" w14:textId="42A119BB" w:rsidR="00860660" w:rsidRDefault="00F86647" w:rsidP="00E96746">
      <w:pPr>
        <w:ind w:firstLine="567"/>
      </w:pPr>
      <w:r w:rsidRPr="000A780B">
        <w:t>РК</w:t>
      </w:r>
      <w:r w:rsidR="00EB61A9" w:rsidRPr="000A780B">
        <w:rPr>
          <w:vertAlign w:val="subscript"/>
        </w:rPr>
        <w:t>1</w:t>
      </w:r>
      <w:r w:rsidRPr="000A780B">
        <w:t xml:space="preserve"> </w:t>
      </w:r>
      <w:r w:rsidR="00860660" w:rsidRPr="000A780B">
        <w:t xml:space="preserve">– </w:t>
      </w:r>
      <w:r w:rsidR="00EB61A9" w:rsidRPr="000A780B">
        <w:t>сума капіталу першого та другого рівн</w:t>
      </w:r>
      <w:r w:rsidR="00391B60">
        <w:t>ів</w:t>
      </w:r>
      <w:r w:rsidR="00E6677B" w:rsidRPr="000A780B">
        <w:t>, зменшен</w:t>
      </w:r>
      <w:r w:rsidR="00017725" w:rsidRPr="000A780B">
        <w:t>а</w:t>
      </w:r>
      <w:r w:rsidR="00E6677B" w:rsidRPr="000A780B">
        <w:t xml:space="preserve"> на балансову вартість активів, зазначених у підпунктах 1</w:t>
      </w:r>
      <w:r w:rsidR="005B3A8C">
        <w:t>−</w:t>
      </w:r>
      <w:r w:rsidR="00E6677B" w:rsidRPr="000A780B">
        <w:t xml:space="preserve">3 пункту </w:t>
      </w:r>
      <w:r w:rsidR="006976FE" w:rsidRPr="00FC0DB9">
        <w:t>1</w:t>
      </w:r>
      <w:r w:rsidR="006976FE" w:rsidRPr="00231B20">
        <w:rPr>
          <w:lang w:val="ru-RU"/>
        </w:rPr>
        <w:t>5</w:t>
      </w:r>
      <w:r w:rsidR="00201B45" w:rsidRPr="000A780B">
        <w:t xml:space="preserve"> </w:t>
      </w:r>
      <w:r w:rsidR="00991353">
        <w:t xml:space="preserve">глави </w:t>
      </w:r>
      <w:r w:rsidR="00201B45" w:rsidRPr="00231B20">
        <w:rPr>
          <w:lang w:val="ru-RU"/>
        </w:rPr>
        <w:t>3</w:t>
      </w:r>
      <w:r w:rsidR="00201B45">
        <w:t xml:space="preserve"> </w:t>
      </w:r>
      <w:r w:rsidR="00991353">
        <w:t>розділу ІІ</w:t>
      </w:r>
      <w:r w:rsidR="00E6677B" w:rsidRPr="000A780B">
        <w:t xml:space="preserve"> цього </w:t>
      </w:r>
      <w:r w:rsidR="002275EC" w:rsidRPr="00FC0DB9">
        <w:t>П</w:t>
      </w:r>
      <w:r w:rsidR="00E6677B" w:rsidRPr="000A780B">
        <w:t>оложення</w:t>
      </w:r>
      <w:r w:rsidR="004D323D" w:rsidRPr="000A780B">
        <w:t>.</w:t>
      </w:r>
    </w:p>
    <w:p w14:paraId="32B3BADB" w14:textId="77777777" w:rsidR="00F02E07" w:rsidRPr="000A780B" w:rsidRDefault="00F02E07" w:rsidP="00E96746">
      <w:pPr>
        <w:ind w:firstLine="567"/>
      </w:pPr>
    </w:p>
    <w:p w14:paraId="4C9E5B1D" w14:textId="476D1444" w:rsidR="00860660" w:rsidRDefault="00F02E07" w:rsidP="000A780B">
      <w:pPr>
        <w:pStyle w:val="af4"/>
        <w:numPr>
          <w:ilvl w:val="0"/>
          <w:numId w:val="3"/>
        </w:numPr>
        <w:ind w:left="0" w:firstLine="567"/>
      </w:pPr>
      <w:r w:rsidRPr="00231B20">
        <w:rPr>
          <w:lang w:val="ru-RU"/>
        </w:rPr>
        <w:t> </w:t>
      </w:r>
      <w:r w:rsidR="00860660" w:rsidRPr="000A780B">
        <w:t xml:space="preserve">Нормативне значення нормативу </w:t>
      </w:r>
      <w:r w:rsidRPr="00231B20">
        <w:rPr>
          <w:lang w:val="ru-RU"/>
        </w:rPr>
        <w:t>лімітів</w:t>
      </w:r>
      <w:r w:rsidR="0048790D" w:rsidRPr="000A780B">
        <w:t xml:space="preserve"> кредитного ризику за операціями з пов’язаними з кредитною спілкою особами (</w:t>
      </w:r>
      <w:r w:rsidR="000C4D64" w:rsidRPr="000A780B">
        <w:t>Н5</w:t>
      </w:r>
      <w:r w:rsidR="0048790D" w:rsidRPr="000A780B">
        <w:t>)</w:t>
      </w:r>
      <w:r w:rsidR="00860660" w:rsidRPr="000A780B">
        <w:t xml:space="preserve"> не </w:t>
      </w:r>
      <w:r w:rsidR="00391B60">
        <w:t>повинно</w:t>
      </w:r>
      <w:r w:rsidR="00860660" w:rsidRPr="000A780B">
        <w:t xml:space="preserve"> перевищувати </w:t>
      </w:r>
      <w:r w:rsidR="005D56A8" w:rsidRPr="000A780B">
        <w:t>25</w:t>
      </w:r>
      <w:r w:rsidR="005B3A8C">
        <w:t>%</w:t>
      </w:r>
      <w:r w:rsidR="00860660" w:rsidRPr="000A780B">
        <w:t>.</w:t>
      </w:r>
    </w:p>
    <w:p w14:paraId="57BCB66C" w14:textId="77777777" w:rsidR="00F02E07" w:rsidRPr="000A780B" w:rsidRDefault="00F02E07" w:rsidP="000A780B">
      <w:pPr>
        <w:pStyle w:val="af4"/>
        <w:ind w:left="567"/>
      </w:pPr>
    </w:p>
    <w:p w14:paraId="764BC23E" w14:textId="54EB858B" w:rsidR="005D56A8" w:rsidRPr="000A780B" w:rsidRDefault="00F02E07" w:rsidP="000A780B">
      <w:pPr>
        <w:pStyle w:val="af4"/>
        <w:numPr>
          <w:ilvl w:val="0"/>
          <w:numId w:val="3"/>
        </w:numPr>
        <w:ind w:left="0" w:firstLine="567"/>
      </w:pPr>
      <w:r>
        <w:t> </w:t>
      </w:r>
      <w:r w:rsidR="005D56A8" w:rsidRPr="000A780B">
        <w:t xml:space="preserve">Кредитна спілка </w:t>
      </w:r>
      <w:r w:rsidR="00391B60">
        <w:t>в</w:t>
      </w:r>
      <w:r w:rsidR="005D56A8" w:rsidRPr="000A780B">
        <w:t xml:space="preserve"> день виникнення перевищення нормативного значення нормативу </w:t>
      </w:r>
      <w:r w:rsidR="006976FE" w:rsidRPr="00FC0DB9">
        <w:t>ліміту кредитного ризику за операціями з пов’язаними з кредитною спілкою особами (</w:t>
      </w:r>
      <w:r w:rsidR="005D56A8" w:rsidRPr="000A780B">
        <w:t>Н</w:t>
      </w:r>
      <w:r w:rsidR="00F91040" w:rsidRPr="000A780B">
        <w:t>5</w:t>
      </w:r>
      <w:r w:rsidR="006976FE" w:rsidRPr="00FC0DB9">
        <w:t>)</w:t>
      </w:r>
      <w:r w:rsidR="005D56A8" w:rsidRPr="000A780B">
        <w:t xml:space="preserve"> враховує розмір такого перевищення під час розрахунку регулятивного капіталу згідно з пунктом</w:t>
      </w:r>
      <w:r w:rsidR="00F91040" w:rsidRPr="000A780B">
        <w:t xml:space="preserve"> </w:t>
      </w:r>
      <w:r w:rsidR="006976FE" w:rsidRPr="00FC0DB9">
        <w:t>16</w:t>
      </w:r>
      <w:r w:rsidR="00201B45" w:rsidRPr="000A780B">
        <w:t xml:space="preserve"> </w:t>
      </w:r>
      <w:r w:rsidR="00991353">
        <w:t xml:space="preserve">глави </w:t>
      </w:r>
      <w:r w:rsidR="00201B45" w:rsidRPr="006D2859">
        <w:t>3</w:t>
      </w:r>
      <w:r w:rsidR="00201B45">
        <w:t xml:space="preserve"> </w:t>
      </w:r>
      <w:r w:rsidR="00991353">
        <w:t>розділу ІІ</w:t>
      </w:r>
      <w:r w:rsidR="00F91040" w:rsidRPr="000A780B">
        <w:t xml:space="preserve"> цього </w:t>
      </w:r>
      <w:r w:rsidR="00A57AF7" w:rsidRPr="000A780B">
        <w:t>П</w:t>
      </w:r>
      <w:r w:rsidR="00F91040" w:rsidRPr="000A780B">
        <w:t>оложення.</w:t>
      </w:r>
    </w:p>
    <w:p w14:paraId="563A6651" w14:textId="77777777" w:rsidR="00266011" w:rsidRPr="000A780B" w:rsidRDefault="00266011" w:rsidP="00E96746">
      <w:pPr>
        <w:ind w:firstLine="567"/>
      </w:pPr>
    </w:p>
    <w:p w14:paraId="54498AF9" w14:textId="472C007A" w:rsidR="00446D53" w:rsidRDefault="00615891" w:rsidP="00E96746">
      <w:pPr>
        <w:pStyle w:val="af4"/>
        <w:numPr>
          <w:ilvl w:val="0"/>
          <w:numId w:val="3"/>
        </w:numPr>
        <w:spacing w:after="160"/>
        <w:ind w:left="0" w:firstLine="567"/>
      </w:pPr>
      <w:r w:rsidRPr="000A780B">
        <w:t> </w:t>
      </w:r>
      <w:r w:rsidR="00B4652E">
        <w:t>К</w:t>
      </w:r>
      <w:r w:rsidR="00B4652E" w:rsidRPr="008C0D19">
        <w:t>редитна спілка зобов</w:t>
      </w:r>
      <w:r w:rsidR="00FD6CE5">
        <w:t>’</w:t>
      </w:r>
      <w:r w:rsidR="00B4652E" w:rsidRPr="008C0D19">
        <w:t xml:space="preserve">язана розробити та запровадити порядок здійснення </w:t>
      </w:r>
      <w:r w:rsidR="00604739" w:rsidRPr="000A780B">
        <w:t>операцій із пов</w:t>
      </w:r>
      <w:r w:rsidR="00FD6CE5">
        <w:t>’</w:t>
      </w:r>
      <w:r w:rsidR="00604739" w:rsidRPr="000A780B">
        <w:t xml:space="preserve">язаними з кредитною спілкою особами </w:t>
      </w:r>
      <w:r w:rsidR="00B4652E">
        <w:t xml:space="preserve">до здійснення таких </w:t>
      </w:r>
      <w:r w:rsidR="00446D53" w:rsidRPr="000A780B">
        <w:t xml:space="preserve">операцій для забезпечення належного виявлення, визначення, моніторингу, звітування, управління та контролю за </w:t>
      </w:r>
      <w:r w:rsidR="00604739" w:rsidRPr="000A780B">
        <w:t>ними</w:t>
      </w:r>
      <w:r w:rsidR="00446D53" w:rsidRPr="000A780B">
        <w:t xml:space="preserve">, для запобігання </w:t>
      </w:r>
      <w:r w:rsidR="00604739" w:rsidRPr="000A780B">
        <w:t xml:space="preserve">конфлікту інтересів </w:t>
      </w:r>
      <w:r w:rsidR="00391B60">
        <w:t xml:space="preserve">під час </w:t>
      </w:r>
      <w:r w:rsidR="00604739" w:rsidRPr="000A780B">
        <w:t>прийнятт</w:t>
      </w:r>
      <w:r w:rsidR="00391B60">
        <w:t>я</w:t>
      </w:r>
      <w:r w:rsidR="00604739" w:rsidRPr="000A780B">
        <w:t xml:space="preserve"> рішення та здійснен</w:t>
      </w:r>
      <w:r w:rsidR="00391B60">
        <w:t>ня</w:t>
      </w:r>
      <w:r w:rsidR="00604739" w:rsidRPr="000A780B">
        <w:t xml:space="preserve"> операцій з пов’язаними особами</w:t>
      </w:r>
      <w:r w:rsidR="00446D53" w:rsidRPr="000A780B">
        <w:t>.</w:t>
      </w:r>
    </w:p>
    <w:p w14:paraId="47AEB134" w14:textId="77777777" w:rsidR="00D82FE5" w:rsidRPr="000A780B" w:rsidRDefault="00D82FE5" w:rsidP="000A780B">
      <w:pPr>
        <w:pStyle w:val="af4"/>
        <w:spacing w:after="160"/>
        <w:ind w:left="567"/>
      </w:pPr>
    </w:p>
    <w:p w14:paraId="72FF8554" w14:textId="24F4255C" w:rsidR="00266011" w:rsidRPr="000A780B" w:rsidRDefault="00D82FE5" w:rsidP="006D2859">
      <w:pPr>
        <w:pStyle w:val="af4"/>
        <w:numPr>
          <w:ilvl w:val="0"/>
          <w:numId w:val="3"/>
        </w:numPr>
        <w:ind w:left="0" w:firstLine="567"/>
      </w:pPr>
      <w:r>
        <w:t> </w:t>
      </w:r>
      <w:r w:rsidR="00266011" w:rsidRPr="000A780B">
        <w:t xml:space="preserve">Кредитна спілка визначає пов’язаних </w:t>
      </w:r>
      <w:r w:rsidR="00391B60">
        <w:t>і</w:t>
      </w:r>
      <w:r w:rsidR="00266011" w:rsidRPr="000A780B">
        <w:t>з кредитною спілкою осіб відповідно до</w:t>
      </w:r>
      <w:r w:rsidR="00446D53" w:rsidRPr="000A780B">
        <w:t xml:space="preserve"> статті 41 Закону</w:t>
      </w:r>
      <w:r w:rsidR="00B3698E">
        <w:t xml:space="preserve"> про кредитні спілки</w:t>
      </w:r>
      <w:r w:rsidR="00446D53" w:rsidRPr="000A780B">
        <w:t xml:space="preserve"> та </w:t>
      </w:r>
      <w:r w:rsidR="00A4495C" w:rsidRPr="000A780B">
        <w:t>нормативно-правового акта Національного банку, що регулює питання</w:t>
      </w:r>
      <w:r w:rsidR="00360962" w:rsidRPr="000A780B">
        <w:t xml:space="preserve"> </w:t>
      </w:r>
      <w:r w:rsidR="00266011" w:rsidRPr="000A780B">
        <w:t>визначення пов</w:t>
      </w:r>
      <w:r w:rsidR="00FD6CE5">
        <w:t>’</w:t>
      </w:r>
      <w:r w:rsidR="00266011" w:rsidRPr="000A780B">
        <w:t>язаних із кредитною спілкою осіб</w:t>
      </w:r>
      <w:r w:rsidR="0048790D" w:rsidRPr="000A780B">
        <w:t>.</w:t>
      </w:r>
    </w:p>
    <w:p w14:paraId="7EC0F129" w14:textId="61F9393B" w:rsidR="00A22BCD" w:rsidRPr="000A780B" w:rsidRDefault="00A22BCD" w:rsidP="00C97A5B"/>
    <w:p w14:paraId="77950BA7" w14:textId="2F4002C0" w:rsidR="00860660" w:rsidRPr="00FB5DB4" w:rsidRDefault="00AB6EC9" w:rsidP="006D2859">
      <w:pPr>
        <w:pStyle w:val="2"/>
        <w:spacing w:before="0" w:after="0"/>
        <w:jc w:val="center"/>
        <w:rPr>
          <w:rFonts w:ascii="Times New Roman" w:hAnsi="Times New Roman"/>
        </w:rPr>
      </w:pPr>
      <w:bookmarkStart w:id="61" w:name="n71"/>
      <w:bookmarkStart w:id="62" w:name="n72"/>
      <w:bookmarkStart w:id="63" w:name="n73"/>
      <w:bookmarkEnd w:id="61"/>
      <w:bookmarkEnd w:id="62"/>
      <w:bookmarkEnd w:id="63"/>
      <w:r w:rsidRPr="00FC0DB9">
        <w:rPr>
          <w:rFonts w:ascii="Times New Roman" w:hAnsi="Times New Roman"/>
          <w:b w:val="0"/>
          <w:i w:val="0"/>
          <w:lang w:eastAsia="ru-RU"/>
        </w:rPr>
        <w:t>12</w:t>
      </w:r>
      <w:r w:rsidR="0084466D" w:rsidRPr="00FC0DB9">
        <w:rPr>
          <w:rFonts w:ascii="Times New Roman" w:hAnsi="Times New Roman"/>
          <w:b w:val="0"/>
          <w:i w:val="0"/>
          <w:lang w:eastAsia="ru-RU"/>
        </w:rPr>
        <w:t>.</w:t>
      </w:r>
      <w:r w:rsidR="00860660" w:rsidRPr="00FC0DB9">
        <w:rPr>
          <w:rFonts w:ascii="Times New Roman" w:hAnsi="Times New Roman"/>
          <w:b w:val="0"/>
          <w:i w:val="0"/>
          <w:lang w:eastAsia="ru-RU"/>
        </w:rPr>
        <w:t xml:space="preserve"> </w:t>
      </w:r>
      <w:r w:rsidR="00865A79" w:rsidRPr="00FC0DB9">
        <w:rPr>
          <w:rFonts w:ascii="Times New Roman" w:hAnsi="Times New Roman"/>
          <w:b w:val="0"/>
          <w:i w:val="0"/>
          <w:lang w:eastAsia="ru-RU"/>
        </w:rPr>
        <w:t>Н</w:t>
      </w:r>
      <w:r w:rsidR="00DE1ABC" w:rsidRPr="00FC0DB9">
        <w:rPr>
          <w:rFonts w:ascii="Times New Roman" w:hAnsi="Times New Roman"/>
          <w:b w:val="0"/>
          <w:i w:val="0"/>
          <w:lang w:eastAsia="ru-RU"/>
        </w:rPr>
        <w:t>орматив</w:t>
      </w:r>
      <w:r w:rsidR="00DE1ABC" w:rsidRPr="006D2859">
        <w:rPr>
          <w:rFonts w:ascii="Times New Roman" w:hAnsi="Times New Roman"/>
          <w:b w:val="0"/>
          <w:i w:val="0"/>
        </w:rPr>
        <w:t xml:space="preserve"> </w:t>
      </w:r>
      <w:r w:rsidR="00860660" w:rsidRPr="006D2859">
        <w:rPr>
          <w:rFonts w:ascii="Times New Roman" w:hAnsi="Times New Roman"/>
          <w:b w:val="0"/>
          <w:i w:val="0"/>
        </w:rPr>
        <w:t>ліквідності</w:t>
      </w:r>
      <w:r w:rsidR="006976FE" w:rsidRPr="00FC0DB9">
        <w:rPr>
          <w:rFonts w:ascii="Times New Roman" w:hAnsi="Times New Roman"/>
          <w:b w:val="0"/>
          <w:i w:val="0"/>
          <w:lang w:eastAsia="ru-RU"/>
        </w:rPr>
        <w:t xml:space="preserve"> (Н6)</w:t>
      </w:r>
    </w:p>
    <w:p w14:paraId="2BECF34A" w14:textId="69C99F51" w:rsidR="0059175F" w:rsidRPr="000A780B" w:rsidRDefault="0059175F">
      <w:pPr>
        <w:ind w:left="225" w:right="225"/>
        <w:jc w:val="center"/>
      </w:pPr>
    </w:p>
    <w:p w14:paraId="41E712A4" w14:textId="7F7B08D1" w:rsidR="00C3569E" w:rsidRPr="000A780B" w:rsidRDefault="00615891">
      <w:pPr>
        <w:pStyle w:val="af4"/>
        <w:numPr>
          <w:ilvl w:val="0"/>
          <w:numId w:val="3"/>
        </w:numPr>
        <w:ind w:left="0" w:firstLine="567"/>
      </w:pPr>
      <w:bookmarkStart w:id="64" w:name="n74"/>
      <w:bookmarkEnd w:id="64"/>
      <w:r w:rsidRPr="00FC0DB9">
        <w:t> </w:t>
      </w:r>
      <w:r w:rsidR="00CB610E" w:rsidRPr="00FC0DB9">
        <w:t xml:space="preserve">Кредитна </w:t>
      </w:r>
      <w:r w:rsidR="00860660" w:rsidRPr="00FC0DB9">
        <w:t>спілк</w:t>
      </w:r>
      <w:r w:rsidR="00CB610E" w:rsidRPr="00FC0DB9">
        <w:t>а</w:t>
      </w:r>
      <w:r w:rsidR="00860660" w:rsidRPr="00FC0DB9">
        <w:t xml:space="preserve"> </w:t>
      </w:r>
      <w:r w:rsidR="00CB610E" w:rsidRPr="00FC0DB9">
        <w:t>зобов’язана</w:t>
      </w:r>
      <w:r w:rsidR="00860660" w:rsidRPr="000A780B">
        <w:t xml:space="preserve"> постійно управляти </w:t>
      </w:r>
      <w:r w:rsidR="00CF14D2" w:rsidRPr="000A780B">
        <w:t xml:space="preserve">своєю </w:t>
      </w:r>
      <w:r w:rsidR="00860660" w:rsidRPr="000A780B">
        <w:t xml:space="preserve">ліквідністю, підтримуючи її на достатньому рівні для своєчасного виконання прийнятих на себе зобов’язань з урахуванням їх обсягів та строковості, забезпечувати співвідношення між власними та залученими коштами, формувати оптимальну структуру активів зі збільшенням частки високоякісних активів із прийнятним рівнем кредитного ризику для виконання вимог за </w:t>
      </w:r>
      <w:r w:rsidR="00A4495C" w:rsidRPr="000A780B">
        <w:t>зобов’язаннями</w:t>
      </w:r>
      <w:r w:rsidR="007C1836" w:rsidRPr="000A780B">
        <w:t xml:space="preserve"> кредитної спілки</w:t>
      </w:r>
      <w:r w:rsidR="00860660" w:rsidRPr="000A780B">
        <w:t>.</w:t>
      </w:r>
    </w:p>
    <w:p w14:paraId="47CF9385" w14:textId="77777777" w:rsidR="00CA591A" w:rsidRPr="000A780B" w:rsidRDefault="00CA591A" w:rsidP="00E96746">
      <w:pPr>
        <w:ind w:firstLine="567"/>
        <w:jc w:val="center"/>
      </w:pPr>
      <w:bookmarkStart w:id="65" w:name="n75"/>
      <w:bookmarkStart w:id="66" w:name="n76"/>
      <w:bookmarkStart w:id="67" w:name="n77"/>
      <w:bookmarkStart w:id="68" w:name="n78"/>
      <w:bookmarkStart w:id="69" w:name="n79"/>
      <w:bookmarkStart w:id="70" w:name="n80"/>
      <w:bookmarkStart w:id="71" w:name="n81"/>
      <w:bookmarkStart w:id="72" w:name="n82"/>
      <w:bookmarkStart w:id="73" w:name="n83"/>
      <w:bookmarkStart w:id="74" w:name="n84"/>
      <w:bookmarkEnd w:id="65"/>
      <w:bookmarkEnd w:id="66"/>
      <w:bookmarkEnd w:id="67"/>
      <w:bookmarkEnd w:id="68"/>
      <w:bookmarkEnd w:id="69"/>
      <w:bookmarkEnd w:id="70"/>
      <w:bookmarkEnd w:id="71"/>
      <w:bookmarkEnd w:id="72"/>
      <w:bookmarkEnd w:id="73"/>
      <w:bookmarkEnd w:id="74"/>
    </w:p>
    <w:p w14:paraId="686EFE41" w14:textId="2DA6E384" w:rsidR="00256545" w:rsidRPr="000A780B" w:rsidRDefault="00615891" w:rsidP="00E96746">
      <w:pPr>
        <w:pStyle w:val="af4"/>
        <w:numPr>
          <w:ilvl w:val="0"/>
          <w:numId w:val="3"/>
        </w:numPr>
        <w:ind w:left="0" w:firstLine="567"/>
      </w:pPr>
      <w:r w:rsidRPr="000A780B">
        <w:t> </w:t>
      </w:r>
      <w:r w:rsidR="00CB58A9" w:rsidRPr="000A780B">
        <w:t>Норматив ліквідності (</w:t>
      </w:r>
      <w:r w:rsidR="000C4D64" w:rsidRPr="000A780B">
        <w:t>Н6</w:t>
      </w:r>
      <w:r w:rsidR="00CB58A9" w:rsidRPr="000A780B">
        <w:t>)</w:t>
      </w:r>
      <w:r w:rsidR="000D2939" w:rsidRPr="000A780B">
        <w:t xml:space="preserve"> </w:t>
      </w:r>
      <w:r w:rsidR="00CE3623" w:rsidRPr="00863931">
        <w:rPr>
          <w:rFonts w:eastAsia="Times New Roman"/>
        </w:rPr>
        <w:t>розраховується кредитною спілкою, яка здійснює діяльність на підставі стандартної ліцензії, та</w:t>
      </w:r>
      <w:r w:rsidR="00CE3623">
        <w:rPr>
          <w:rFonts w:eastAsia="Times New Roman"/>
          <w:b/>
        </w:rPr>
        <w:t xml:space="preserve"> </w:t>
      </w:r>
      <w:r w:rsidR="003A422E">
        <w:t>в</w:t>
      </w:r>
      <w:r w:rsidR="000D2939" w:rsidRPr="000A780B">
        <w:t xml:space="preserve">становлює мінімально необхідний рівень </w:t>
      </w:r>
      <w:r w:rsidR="008A6CE0" w:rsidRPr="000A780B">
        <w:t xml:space="preserve">ліквідних активів </w:t>
      </w:r>
      <w:r w:rsidR="000D2939" w:rsidRPr="000A780B">
        <w:t>для</w:t>
      </w:r>
      <w:r w:rsidR="00256545" w:rsidRPr="000A780B">
        <w:t xml:space="preserve"> забезпечення виконання зобов</w:t>
      </w:r>
      <w:r w:rsidR="00FD6CE5">
        <w:t>’</w:t>
      </w:r>
      <w:r w:rsidR="00256545" w:rsidRPr="000A780B">
        <w:t xml:space="preserve">язань </w:t>
      </w:r>
      <w:r w:rsidR="008A6CE0" w:rsidRPr="000A780B">
        <w:t xml:space="preserve">зі строком виконання </w:t>
      </w:r>
      <w:r w:rsidR="00256545" w:rsidRPr="000A780B">
        <w:t xml:space="preserve">протягом </w:t>
      </w:r>
      <w:r w:rsidR="006073B2" w:rsidRPr="000A780B">
        <w:t>3</w:t>
      </w:r>
      <w:r w:rsidR="00972931" w:rsidRPr="000A780B">
        <w:t>0</w:t>
      </w:r>
      <w:r w:rsidR="00256545" w:rsidRPr="000A780B">
        <w:t xml:space="preserve"> календарн</w:t>
      </w:r>
      <w:r w:rsidR="00972931" w:rsidRPr="000A780B">
        <w:t>их днів</w:t>
      </w:r>
      <w:r w:rsidR="003D4FCB" w:rsidRPr="000A780B">
        <w:t xml:space="preserve"> від</w:t>
      </w:r>
      <w:r w:rsidR="008A6CE0" w:rsidRPr="000A780B">
        <w:t xml:space="preserve"> дати розрахунку </w:t>
      </w:r>
      <w:r w:rsidR="00CE1336" w:rsidRPr="000A780B">
        <w:t>нормативу</w:t>
      </w:r>
      <w:r w:rsidR="008D102B" w:rsidRPr="000A780B">
        <w:t>.</w:t>
      </w:r>
    </w:p>
    <w:p w14:paraId="1EFF1DDC" w14:textId="77777777" w:rsidR="003C5640" w:rsidRPr="000A780B" w:rsidRDefault="003C5640" w:rsidP="00E96746">
      <w:pPr>
        <w:pStyle w:val="af4"/>
        <w:ind w:left="0" w:firstLine="567"/>
      </w:pPr>
    </w:p>
    <w:p w14:paraId="7597E50C" w14:textId="7334D198" w:rsidR="000D2939" w:rsidRPr="000A780B" w:rsidRDefault="00615891" w:rsidP="00E96746">
      <w:pPr>
        <w:pStyle w:val="af4"/>
        <w:numPr>
          <w:ilvl w:val="0"/>
          <w:numId w:val="3"/>
        </w:numPr>
        <w:ind w:left="0" w:firstLine="567"/>
      </w:pPr>
      <w:bookmarkStart w:id="75" w:name="n1825"/>
      <w:bookmarkStart w:id="76" w:name="n1754"/>
      <w:bookmarkEnd w:id="75"/>
      <w:bookmarkEnd w:id="76"/>
      <w:r w:rsidRPr="000A780B">
        <w:t> </w:t>
      </w:r>
      <w:r w:rsidR="003E0CCF" w:rsidRPr="000A780B">
        <w:t>Кредитна спілка</w:t>
      </w:r>
      <w:r w:rsidR="000D2939" w:rsidRPr="000A780B">
        <w:t xml:space="preserve"> розраховує </w:t>
      </w:r>
      <w:r w:rsidR="00AB581E" w:rsidRPr="000A780B">
        <w:t>норматив ліквідності</w:t>
      </w:r>
      <w:r w:rsidR="000D2939" w:rsidRPr="000A780B">
        <w:t xml:space="preserve"> (</w:t>
      </w:r>
      <w:r w:rsidR="000C4D64" w:rsidRPr="000A780B">
        <w:t>Н6</w:t>
      </w:r>
      <w:r w:rsidR="000D2939" w:rsidRPr="000A780B">
        <w:t xml:space="preserve">) щодня як співвідношення ліквідних активів </w:t>
      </w:r>
      <w:r w:rsidR="00391B60">
        <w:t>та</w:t>
      </w:r>
      <w:r w:rsidR="000D2939" w:rsidRPr="000A780B">
        <w:t xml:space="preserve"> чистого очіку</w:t>
      </w:r>
      <w:r w:rsidR="0048790D" w:rsidRPr="000A780B">
        <w:t>ваного відпливу грошових коштів</w:t>
      </w:r>
      <w:r w:rsidR="00391B60">
        <w:t xml:space="preserve"> за такою формулою</w:t>
      </w:r>
      <w:r w:rsidR="0048790D" w:rsidRPr="000A780B">
        <w:t>:</w:t>
      </w:r>
    </w:p>
    <w:p w14:paraId="16919415" w14:textId="77777777" w:rsidR="0048790D" w:rsidRPr="000A780B" w:rsidRDefault="0048790D" w:rsidP="006D2859">
      <w:pPr>
        <w:ind w:firstLine="567"/>
        <w:jc w:val="center"/>
      </w:pPr>
    </w:p>
    <w:p w14:paraId="6FC16C70" w14:textId="26888224" w:rsidR="009463BC" w:rsidRDefault="001D6004" w:rsidP="00E96746">
      <w:pPr>
        <w:ind w:firstLine="567"/>
        <w:jc w:val="center"/>
        <w:rPr>
          <w:rFonts w:eastAsiaTheme="minorEastAsia"/>
        </w:rPr>
      </w:pPr>
      <m:oMath>
        <m:r>
          <w:rPr>
            <w:rFonts w:ascii="Cambria Math" w:hAnsi="Cambria Math"/>
          </w:rPr>
          <m:t xml:space="preserve">Н6= </m:t>
        </m:r>
        <m:f>
          <m:fPr>
            <m:ctrlPr>
              <w:rPr>
                <w:rFonts w:ascii="Cambria Math" w:hAnsi="Cambria Math"/>
                <w:i/>
              </w:rPr>
            </m:ctrlPr>
          </m:fPr>
          <m:num>
            <m:r>
              <w:rPr>
                <w:rFonts w:ascii="Cambria Math" w:hAnsi="Cambria Math"/>
              </w:rPr>
              <m:t>ЛА</m:t>
            </m:r>
          </m:num>
          <m:den>
            <m:r>
              <w:rPr>
                <w:rFonts w:ascii="Cambria Math" w:hAnsi="Cambria Math"/>
              </w:rPr>
              <m:t>ОВК</m:t>
            </m:r>
          </m:den>
        </m:f>
        <m:r>
          <m:rPr>
            <m:sty m:val="p"/>
          </m:rPr>
          <w:rPr>
            <w:rFonts w:ascii="Cambria Math" w:hAnsi="Cambria Math"/>
            <w:szCs w:val="24"/>
          </w:rPr>
          <m:t>•</m:t>
        </m:r>
        <m:r>
          <w:rPr>
            <w:rFonts w:ascii="Cambria Math" w:hAnsi="Cambria Math"/>
          </w:rPr>
          <m:t>100%</m:t>
        </m:r>
      </m:oMath>
      <w:r w:rsidR="00E270C1" w:rsidRPr="000A780B">
        <w:rPr>
          <w:rFonts w:eastAsiaTheme="minorEastAsia"/>
        </w:rPr>
        <w:t>,</w:t>
      </w:r>
    </w:p>
    <w:p w14:paraId="5EFA0958" w14:textId="77777777" w:rsidR="00474FD3" w:rsidRPr="00FC0DB9" w:rsidRDefault="00474FD3" w:rsidP="00E96746">
      <w:pPr>
        <w:ind w:firstLine="567"/>
        <w:jc w:val="center"/>
        <w:rPr>
          <w:rFonts w:eastAsiaTheme="minorEastAsia"/>
        </w:rPr>
      </w:pPr>
    </w:p>
    <w:p w14:paraId="180535AD" w14:textId="469C09B6" w:rsidR="00E270C1" w:rsidRPr="000A780B" w:rsidRDefault="00E270C1" w:rsidP="006D2859">
      <w:pPr>
        <w:rPr>
          <w:rFonts w:eastAsiaTheme="minorEastAsia"/>
        </w:rPr>
      </w:pPr>
      <w:r w:rsidRPr="000A780B">
        <w:rPr>
          <w:rFonts w:eastAsiaTheme="minorEastAsia"/>
        </w:rPr>
        <w:t>де</w:t>
      </w:r>
      <w:r w:rsidR="0008573C" w:rsidRPr="00FC0DB9">
        <w:rPr>
          <w:rFonts w:eastAsiaTheme="minorEastAsia"/>
        </w:rPr>
        <w:t> </w:t>
      </w:r>
      <w:r w:rsidR="00391B60">
        <w:rPr>
          <w:rFonts w:eastAsiaTheme="minorEastAsia"/>
        </w:rPr>
        <w:t xml:space="preserve">    </w:t>
      </w:r>
      <w:r w:rsidR="00A519BD" w:rsidRPr="000A780B">
        <w:rPr>
          <w:rFonts w:eastAsiaTheme="minorEastAsia"/>
        </w:rPr>
        <w:t>ЛА</w:t>
      </w:r>
      <w:r w:rsidR="00664358" w:rsidRPr="000A780B">
        <w:rPr>
          <w:rFonts w:eastAsiaTheme="minorEastAsia"/>
        </w:rPr>
        <w:t xml:space="preserve"> – </w:t>
      </w:r>
      <w:r w:rsidR="005431AE" w:rsidRPr="000A780B">
        <w:rPr>
          <w:rFonts w:eastAsiaTheme="minorEastAsia"/>
        </w:rPr>
        <w:t>ліквідні активи</w:t>
      </w:r>
      <w:r w:rsidR="000A6974" w:rsidRPr="000A780B">
        <w:rPr>
          <w:rFonts w:eastAsiaTheme="minorEastAsia"/>
        </w:rPr>
        <w:t xml:space="preserve"> за балансовою вартістю</w:t>
      </w:r>
      <w:r w:rsidRPr="000A780B">
        <w:rPr>
          <w:rFonts w:eastAsiaTheme="minorEastAsia"/>
        </w:rPr>
        <w:t>;</w:t>
      </w:r>
    </w:p>
    <w:p w14:paraId="1CC154EC" w14:textId="5C46DB26" w:rsidR="00B822B7" w:rsidRPr="000A780B" w:rsidRDefault="00B822B7" w:rsidP="00E96746">
      <w:pPr>
        <w:ind w:firstLine="567"/>
      </w:pPr>
      <w:r w:rsidRPr="000A780B">
        <w:t xml:space="preserve">ОВК – чистий очікуваний відплив грошових коштів протягом </w:t>
      </w:r>
      <w:r w:rsidR="00027A16" w:rsidRPr="000A780B">
        <w:t xml:space="preserve">наступних </w:t>
      </w:r>
      <w:r w:rsidRPr="000A780B">
        <w:t>30 днів.</w:t>
      </w:r>
    </w:p>
    <w:p w14:paraId="66AAAC8C" w14:textId="3CAA6C92" w:rsidR="00972931" w:rsidRPr="000A780B" w:rsidRDefault="00972931" w:rsidP="00E96746">
      <w:pPr>
        <w:ind w:firstLine="567"/>
      </w:pPr>
    </w:p>
    <w:p w14:paraId="59E3FDF5" w14:textId="6B2D6DB8" w:rsidR="00B822B7" w:rsidRPr="000A780B" w:rsidRDefault="00615891" w:rsidP="00E96746">
      <w:pPr>
        <w:pStyle w:val="af4"/>
        <w:numPr>
          <w:ilvl w:val="0"/>
          <w:numId w:val="3"/>
        </w:numPr>
        <w:ind w:left="0" w:firstLine="567"/>
      </w:pPr>
      <w:r w:rsidRPr="000A780B">
        <w:t> </w:t>
      </w:r>
      <w:r w:rsidR="00467AEC" w:rsidRPr="000A780B">
        <w:t xml:space="preserve">Ліквідні активи кредитної спілки </w:t>
      </w:r>
      <w:r w:rsidR="00391B60">
        <w:t>містять</w:t>
      </w:r>
      <w:r w:rsidR="003029E7" w:rsidRPr="000A780B">
        <w:t xml:space="preserve">: </w:t>
      </w:r>
    </w:p>
    <w:p w14:paraId="1246A0F4" w14:textId="77777777" w:rsidR="005201FC" w:rsidRPr="000A780B" w:rsidRDefault="005201FC" w:rsidP="00E96746">
      <w:pPr>
        <w:pStyle w:val="af4"/>
        <w:ind w:left="0" w:firstLine="567"/>
      </w:pPr>
    </w:p>
    <w:p w14:paraId="4E7E7584" w14:textId="66C17A19" w:rsidR="00B822B7" w:rsidRPr="000A780B" w:rsidRDefault="005201FC" w:rsidP="00E96746">
      <w:pPr>
        <w:pStyle w:val="af4"/>
        <w:ind w:left="0" w:firstLine="567"/>
      </w:pPr>
      <w:r w:rsidRPr="000A780B">
        <w:t>1)</w:t>
      </w:r>
      <w:r w:rsidR="00615891" w:rsidRPr="000A780B">
        <w:t> </w:t>
      </w:r>
      <w:r w:rsidR="00B822B7" w:rsidRPr="000A780B">
        <w:t>готівкові кошти;</w:t>
      </w:r>
    </w:p>
    <w:p w14:paraId="7A69DBD8" w14:textId="77777777" w:rsidR="005201FC" w:rsidRPr="000A780B" w:rsidRDefault="005201FC" w:rsidP="00E96746">
      <w:pPr>
        <w:pStyle w:val="af4"/>
        <w:ind w:left="0" w:firstLine="567"/>
      </w:pPr>
    </w:p>
    <w:p w14:paraId="1E8578AF" w14:textId="24CEF8B2" w:rsidR="00B822B7" w:rsidRPr="000A780B" w:rsidRDefault="005201FC" w:rsidP="00E96746">
      <w:pPr>
        <w:pStyle w:val="af4"/>
        <w:ind w:left="0" w:firstLine="567"/>
      </w:pPr>
      <w:r w:rsidRPr="000A780B">
        <w:t>2)</w:t>
      </w:r>
      <w:r w:rsidR="00615891" w:rsidRPr="000A780B">
        <w:t> </w:t>
      </w:r>
      <w:r w:rsidR="00E47155" w:rsidRPr="000A780B">
        <w:t>цінні папери, емітовані центральними органами виконавчої влади України або гарантовані Кабінетом Міністрів України</w:t>
      </w:r>
      <w:r w:rsidR="00B822B7" w:rsidRPr="000A780B">
        <w:t>;</w:t>
      </w:r>
    </w:p>
    <w:p w14:paraId="5A09779E" w14:textId="77777777" w:rsidR="005201FC" w:rsidRPr="000A780B" w:rsidRDefault="005201FC" w:rsidP="00E96746">
      <w:pPr>
        <w:pStyle w:val="af4"/>
        <w:ind w:left="0" w:firstLine="567"/>
      </w:pPr>
    </w:p>
    <w:p w14:paraId="633BE55E" w14:textId="5359B627" w:rsidR="00B822B7" w:rsidRPr="000A780B" w:rsidRDefault="005201FC" w:rsidP="00E96746">
      <w:pPr>
        <w:pStyle w:val="af4"/>
        <w:ind w:left="0" w:firstLine="567"/>
      </w:pPr>
      <w:r w:rsidRPr="000A780B">
        <w:t>3)</w:t>
      </w:r>
      <w:r w:rsidR="00615891" w:rsidRPr="000A780B">
        <w:t> </w:t>
      </w:r>
      <w:r w:rsidR="00972931" w:rsidRPr="000A780B">
        <w:t xml:space="preserve">кошти </w:t>
      </w:r>
      <w:r w:rsidR="00A4495C" w:rsidRPr="000A780B">
        <w:t>на вимогу</w:t>
      </w:r>
      <w:r w:rsidR="00972931" w:rsidRPr="000A780B">
        <w:t xml:space="preserve"> в об’єднаній кредитній спілці</w:t>
      </w:r>
      <w:r w:rsidR="00B822B7" w:rsidRPr="000A780B">
        <w:t>;</w:t>
      </w:r>
    </w:p>
    <w:p w14:paraId="0CAB5BF8" w14:textId="77777777" w:rsidR="005201FC" w:rsidRPr="000A780B" w:rsidRDefault="005201FC" w:rsidP="00E96746">
      <w:pPr>
        <w:pStyle w:val="af4"/>
        <w:ind w:left="0" w:firstLine="567"/>
      </w:pPr>
    </w:p>
    <w:p w14:paraId="70897611" w14:textId="48D72D8B" w:rsidR="00B822B7" w:rsidRPr="000A780B" w:rsidRDefault="005201FC" w:rsidP="00E96746">
      <w:pPr>
        <w:pStyle w:val="af4"/>
        <w:ind w:left="0" w:firstLine="567"/>
      </w:pPr>
      <w:r w:rsidRPr="000A780B">
        <w:t>4)</w:t>
      </w:r>
      <w:r w:rsidR="00615891" w:rsidRPr="000A780B">
        <w:t> </w:t>
      </w:r>
      <w:r w:rsidR="002164AA" w:rsidRPr="000A780B">
        <w:t>кошт</w:t>
      </w:r>
      <w:r w:rsidR="00B822B7" w:rsidRPr="000A780B">
        <w:t xml:space="preserve">и на поточних рахунках </w:t>
      </w:r>
      <w:r w:rsidR="00391B60">
        <w:t>у</w:t>
      </w:r>
      <w:r w:rsidR="00B822B7" w:rsidRPr="000A780B">
        <w:t xml:space="preserve"> банках;</w:t>
      </w:r>
    </w:p>
    <w:p w14:paraId="79892E38" w14:textId="77777777" w:rsidR="005201FC" w:rsidRPr="000A780B" w:rsidRDefault="005201FC" w:rsidP="00E96746">
      <w:pPr>
        <w:pStyle w:val="af4"/>
        <w:ind w:left="0" w:firstLine="567"/>
      </w:pPr>
    </w:p>
    <w:p w14:paraId="2C94CDA6" w14:textId="6AEB25C8" w:rsidR="005A6C33" w:rsidRPr="000A780B" w:rsidRDefault="005201FC" w:rsidP="00E96746">
      <w:pPr>
        <w:pStyle w:val="af4"/>
        <w:ind w:left="0" w:firstLine="567"/>
      </w:pPr>
      <w:r w:rsidRPr="000A780B">
        <w:t>5)</w:t>
      </w:r>
      <w:r w:rsidR="00F12AAC" w:rsidRPr="000A780B">
        <w:t> </w:t>
      </w:r>
      <w:r w:rsidR="00585EC5" w:rsidRPr="000A780B">
        <w:t>короткострокові депозити</w:t>
      </w:r>
      <w:r w:rsidR="00B822B7" w:rsidRPr="000A780B">
        <w:t xml:space="preserve"> в банках та об’єднаних кредитних спілках з</w:t>
      </w:r>
      <w:r w:rsidR="003E3BB1">
        <w:t>і</w:t>
      </w:r>
      <w:r w:rsidR="00B822B7" w:rsidRPr="000A780B">
        <w:t xml:space="preserve"> </w:t>
      </w:r>
      <w:r w:rsidR="003E3BB1">
        <w:t>строком</w:t>
      </w:r>
      <w:r w:rsidR="00D707B2" w:rsidRPr="000A780B">
        <w:t xml:space="preserve"> розміщення </w:t>
      </w:r>
      <w:r w:rsidR="00B822B7" w:rsidRPr="000A780B">
        <w:t>д</w:t>
      </w:r>
      <w:r w:rsidR="00B150CB" w:rsidRPr="000A780B">
        <w:t>о 3</w:t>
      </w:r>
      <w:r w:rsidR="00D707B2" w:rsidRPr="000A780B">
        <w:t>0 календарних днів</w:t>
      </w:r>
      <w:r w:rsidR="002164AA" w:rsidRPr="000A780B">
        <w:t>.</w:t>
      </w:r>
    </w:p>
    <w:p w14:paraId="43934720" w14:textId="48E8479B" w:rsidR="00E401BB" w:rsidRPr="000A780B" w:rsidRDefault="00E401BB" w:rsidP="00E96746">
      <w:pPr>
        <w:pStyle w:val="af4"/>
        <w:ind w:left="0" w:firstLine="567"/>
      </w:pPr>
      <w:r w:rsidRPr="000A780B">
        <w:t>Активи, використання яких обмежено та/або</w:t>
      </w:r>
      <w:r w:rsidRPr="00FC0DB9">
        <w:t xml:space="preserve"> </w:t>
      </w:r>
      <w:r w:rsidR="00442A60">
        <w:t>які</w:t>
      </w:r>
      <w:r w:rsidRPr="000A780B">
        <w:t xml:space="preserve"> </w:t>
      </w:r>
      <w:r w:rsidR="007B0592" w:rsidRPr="000A780B">
        <w:t>розміщені на рахунках фінансових установ, віднесених до категорії неплатоспроможних, не включаються до ліквідних активів</w:t>
      </w:r>
      <w:r w:rsidR="00A57AF7" w:rsidRPr="000A780B">
        <w:t>.</w:t>
      </w:r>
    </w:p>
    <w:p w14:paraId="00E760CE" w14:textId="77777777" w:rsidR="00972931" w:rsidRPr="000A780B" w:rsidRDefault="00972931" w:rsidP="00E96746">
      <w:pPr>
        <w:ind w:firstLine="567"/>
      </w:pPr>
      <w:bookmarkStart w:id="77" w:name="n1755"/>
      <w:bookmarkStart w:id="78" w:name="n1756"/>
      <w:bookmarkEnd w:id="77"/>
      <w:bookmarkEnd w:id="78"/>
    </w:p>
    <w:p w14:paraId="7316068A" w14:textId="64B8D6C1" w:rsidR="000D2939" w:rsidRPr="000A780B" w:rsidRDefault="00F12AAC" w:rsidP="00E96746">
      <w:pPr>
        <w:pStyle w:val="af4"/>
        <w:numPr>
          <w:ilvl w:val="0"/>
          <w:numId w:val="3"/>
        </w:numPr>
        <w:ind w:left="0" w:firstLine="567"/>
      </w:pPr>
      <w:r w:rsidRPr="000A780B">
        <w:t> </w:t>
      </w:r>
      <w:r w:rsidR="003E0CCF" w:rsidRPr="000A780B">
        <w:t xml:space="preserve">Кредитна спілка </w:t>
      </w:r>
      <w:r w:rsidR="000D2939" w:rsidRPr="000A780B">
        <w:t xml:space="preserve">розраховує чистий очікуваний відплив грошових коштів як різницю сукупних очікуваних відпливів і сукупних очікуваних надходжень грошових коштів. Сукупні очікувані надходження приймаються </w:t>
      </w:r>
      <w:r w:rsidR="003D4FCB" w:rsidRPr="000A780B">
        <w:t xml:space="preserve">до розрахунку </w:t>
      </w:r>
      <w:r w:rsidR="000D2939" w:rsidRPr="000A780B">
        <w:t>в розмірі не більше ніж 75</w:t>
      </w:r>
      <w:r w:rsidR="005B3A8C">
        <w:t>%</w:t>
      </w:r>
      <w:r w:rsidR="000D2939" w:rsidRPr="000A780B">
        <w:t xml:space="preserve"> сукупних очікуваних відпливів.</w:t>
      </w:r>
    </w:p>
    <w:p w14:paraId="20BEAC5B" w14:textId="435A1566" w:rsidR="00E92850" w:rsidRPr="000A780B" w:rsidRDefault="00E92850" w:rsidP="00E96746">
      <w:pPr>
        <w:ind w:firstLine="567"/>
      </w:pPr>
      <w:bookmarkStart w:id="79" w:name="n1757"/>
      <w:bookmarkStart w:id="80" w:name="n1826"/>
      <w:bookmarkStart w:id="81" w:name="n1758"/>
      <w:bookmarkStart w:id="82" w:name="n1827"/>
      <w:bookmarkEnd w:id="79"/>
      <w:bookmarkEnd w:id="80"/>
      <w:bookmarkEnd w:id="81"/>
      <w:bookmarkEnd w:id="82"/>
    </w:p>
    <w:p w14:paraId="2B3ABC74" w14:textId="7F2115FB" w:rsidR="00453CDD" w:rsidRPr="000A780B" w:rsidRDefault="00F12AAC" w:rsidP="00E96746">
      <w:pPr>
        <w:pStyle w:val="af4"/>
        <w:numPr>
          <w:ilvl w:val="0"/>
          <w:numId w:val="3"/>
        </w:numPr>
        <w:ind w:left="0" w:firstLine="567"/>
      </w:pPr>
      <w:r w:rsidRPr="000A780B">
        <w:t> </w:t>
      </w:r>
      <w:r w:rsidR="00453CDD" w:rsidRPr="000A780B">
        <w:t xml:space="preserve">Кредитна спілка до очікуваних відпливів грошових коштів уключає відпливи грошових коштів, що очікуються </w:t>
      </w:r>
      <w:r w:rsidR="00031F01" w:rsidRPr="000A780B">
        <w:t xml:space="preserve">згідно </w:t>
      </w:r>
      <w:r w:rsidR="00442A60">
        <w:t xml:space="preserve">з </w:t>
      </w:r>
      <w:r w:rsidR="00031F01" w:rsidRPr="000A780B">
        <w:t>умов</w:t>
      </w:r>
      <w:r w:rsidR="00442A60">
        <w:t>ами</w:t>
      </w:r>
      <w:r w:rsidR="00031F01" w:rsidRPr="000A780B">
        <w:t xml:space="preserve"> відповідних договорів </w:t>
      </w:r>
      <w:r w:rsidR="00453CDD" w:rsidRPr="000A780B">
        <w:t>протягом</w:t>
      </w:r>
      <w:r w:rsidR="00BA40C2" w:rsidRPr="000A780B">
        <w:t xml:space="preserve"> наступних</w:t>
      </w:r>
      <w:r w:rsidR="00453CDD" w:rsidRPr="000A780B">
        <w:t xml:space="preserve"> </w:t>
      </w:r>
      <w:r w:rsidR="005B681C" w:rsidRPr="000A780B">
        <w:t>3</w:t>
      </w:r>
      <w:r w:rsidR="00CC0040" w:rsidRPr="000A780B">
        <w:t xml:space="preserve">0 </w:t>
      </w:r>
      <w:r w:rsidR="00453CDD" w:rsidRPr="000A780B">
        <w:t>днів, за такими складовими:</w:t>
      </w:r>
    </w:p>
    <w:p w14:paraId="0CCEB81D" w14:textId="77777777" w:rsidR="005201FC" w:rsidRPr="000A780B" w:rsidRDefault="005201FC" w:rsidP="00E96746">
      <w:pPr>
        <w:pStyle w:val="af4"/>
        <w:ind w:left="0" w:firstLine="567"/>
      </w:pPr>
    </w:p>
    <w:p w14:paraId="08647F0E" w14:textId="7E8EA9A8" w:rsidR="00664BFA" w:rsidRPr="000A780B" w:rsidRDefault="00F12AAC" w:rsidP="00E96746">
      <w:pPr>
        <w:pStyle w:val="af4"/>
        <w:numPr>
          <w:ilvl w:val="0"/>
          <w:numId w:val="22"/>
        </w:numPr>
        <w:ind w:left="0" w:firstLine="567"/>
      </w:pPr>
      <w:bookmarkStart w:id="83" w:name="n641"/>
      <w:bookmarkStart w:id="84" w:name="n642"/>
      <w:bookmarkEnd w:id="83"/>
      <w:bookmarkEnd w:id="84"/>
      <w:r w:rsidRPr="000A780B">
        <w:t xml:space="preserve"> </w:t>
      </w:r>
      <w:r w:rsidR="00CC0040" w:rsidRPr="000A780B">
        <w:t xml:space="preserve">строкові </w:t>
      </w:r>
      <w:r w:rsidR="00664BFA" w:rsidRPr="000A780B">
        <w:t xml:space="preserve">вклади </w:t>
      </w:r>
      <w:r w:rsidR="00224F2B" w:rsidRPr="000A780B">
        <w:t xml:space="preserve">(депозити) </w:t>
      </w:r>
      <w:r w:rsidR="00664BFA" w:rsidRPr="000A780B">
        <w:t>членів кредитної спілки, за якими отримано повідомлення про їх повернення;</w:t>
      </w:r>
    </w:p>
    <w:p w14:paraId="46DB2152" w14:textId="77777777" w:rsidR="005201FC" w:rsidRPr="000A780B" w:rsidRDefault="005201FC" w:rsidP="00E96746">
      <w:pPr>
        <w:pStyle w:val="af4"/>
        <w:ind w:left="0" w:firstLine="567"/>
      </w:pPr>
    </w:p>
    <w:p w14:paraId="3C350699" w14:textId="2604010B" w:rsidR="00CC0040" w:rsidRPr="000A780B" w:rsidRDefault="00F12AAC" w:rsidP="00E96746">
      <w:pPr>
        <w:pStyle w:val="af4"/>
        <w:numPr>
          <w:ilvl w:val="0"/>
          <w:numId w:val="22"/>
        </w:numPr>
        <w:ind w:left="0" w:firstLine="567"/>
      </w:pPr>
      <w:r w:rsidRPr="000A780B">
        <w:t> </w:t>
      </w:r>
      <w:r w:rsidR="007C0418" w:rsidRPr="000A780B">
        <w:t>строкові вклади (депозити) та проценти за такими вкладами</w:t>
      </w:r>
      <w:r w:rsidR="000E66BE" w:rsidRPr="000A780B">
        <w:t>, повернення яких передбачено договором протягом наступних 30 днів</w:t>
      </w:r>
      <w:r w:rsidR="007C0418" w:rsidRPr="000A780B">
        <w:t>;</w:t>
      </w:r>
    </w:p>
    <w:p w14:paraId="4B84B2DF" w14:textId="77777777" w:rsidR="005201FC" w:rsidRPr="000A780B" w:rsidRDefault="005201FC" w:rsidP="00E96746">
      <w:pPr>
        <w:pStyle w:val="af4"/>
        <w:ind w:left="0" w:firstLine="567"/>
      </w:pPr>
    </w:p>
    <w:p w14:paraId="56340D13" w14:textId="5B5E7409" w:rsidR="00664BFA" w:rsidRPr="000A780B" w:rsidRDefault="00F12AAC" w:rsidP="00E96746">
      <w:pPr>
        <w:pStyle w:val="af4"/>
        <w:numPr>
          <w:ilvl w:val="0"/>
          <w:numId w:val="22"/>
        </w:numPr>
        <w:ind w:left="0" w:firstLine="567"/>
      </w:pPr>
      <w:r w:rsidRPr="000A780B">
        <w:t> </w:t>
      </w:r>
      <w:r w:rsidR="009424A2" w:rsidRPr="000A780B">
        <w:t xml:space="preserve">вклади (депозити) </w:t>
      </w:r>
      <w:r w:rsidR="00664BFA" w:rsidRPr="000A780B">
        <w:t xml:space="preserve">членів кредитної спілки на вимогу </w:t>
      </w:r>
      <w:r w:rsidR="00E818D6" w:rsidRPr="000A780B">
        <w:t xml:space="preserve">та проценти за такими вкладами </w:t>
      </w:r>
      <w:r w:rsidR="00F15526" w:rsidRPr="000A780B">
        <w:t>(</w:t>
      </w:r>
      <w:r w:rsidR="00EE65F7" w:rsidRPr="000A780B">
        <w:t>враховуються з коефіцієнтом 0,2</w:t>
      </w:r>
      <w:r w:rsidR="00664BFA" w:rsidRPr="000A780B">
        <w:t>);</w:t>
      </w:r>
    </w:p>
    <w:p w14:paraId="2390DFAC" w14:textId="77777777" w:rsidR="005201FC" w:rsidRPr="000A780B" w:rsidRDefault="005201FC" w:rsidP="00E96746">
      <w:pPr>
        <w:pStyle w:val="af4"/>
        <w:ind w:left="0" w:firstLine="567"/>
      </w:pPr>
    </w:p>
    <w:p w14:paraId="6DC010B0" w14:textId="7803942C" w:rsidR="00664BFA" w:rsidRPr="000A780B" w:rsidRDefault="00F12AAC" w:rsidP="00E96746">
      <w:pPr>
        <w:pStyle w:val="af4"/>
        <w:numPr>
          <w:ilvl w:val="0"/>
          <w:numId w:val="22"/>
        </w:numPr>
        <w:ind w:left="0" w:firstLine="567"/>
      </w:pPr>
      <w:r w:rsidRPr="000A780B">
        <w:t> </w:t>
      </w:r>
      <w:r w:rsidR="004634B7" w:rsidRPr="000A780B">
        <w:t>кредити від банків, інших кредитних спілок та об’єднаних кредитних спілок</w:t>
      </w:r>
      <w:r w:rsidR="000E66BE" w:rsidRPr="000A780B">
        <w:t>, повернення яких передбачено договором протягом наступних 30 днів</w:t>
      </w:r>
      <w:r w:rsidR="004634B7" w:rsidRPr="000A780B">
        <w:t>;</w:t>
      </w:r>
    </w:p>
    <w:p w14:paraId="6816FBF6" w14:textId="77777777" w:rsidR="005201FC" w:rsidRPr="000A780B" w:rsidRDefault="005201FC" w:rsidP="00E96746">
      <w:pPr>
        <w:pStyle w:val="af4"/>
        <w:ind w:left="0" w:firstLine="567"/>
      </w:pPr>
    </w:p>
    <w:p w14:paraId="21A97C47" w14:textId="350FF4E7" w:rsidR="00664BFA" w:rsidRPr="000A780B" w:rsidRDefault="00F12AAC" w:rsidP="00E96746">
      <w:pPr>
        <w:pStyle w:val="af4"/>
        <w:numPr>
          <w:ilvl w:val="0"/>
          <w:numId w:val="22"/>
        </w:numPr>
        <w:ind w:left="0" w:firstLine="567"/>
      </w:pPr>
      <w:r w:rsidRPr="000A780B">
        <w:t> </w:t>
      </w:r>
      <w:r w:rsidR="00664BFA" w:rsidRPr="000A780B">
        <w:t>субординований борг;</w:t>
      </w:r>
    </w:p>
    <w:p w14:paraId="4033E21F" w14:textId="77777777" w:rsidR="007B0592" w:rsidRPr="000A780B" w:rsidRDefault="007B0592" w:rsidP="00E96746">
      <w:pPr>
        <w:pStyle w:val="af4"/>
        <w:ind w:left="0" w:firstLine="567"/>
      </w:pPr>
    </w:p>
    <w:p w14:paraId="24CD1B23" w14:textId="01A6AD2D" w:rsidR="00155087" w:rsidRPr="000A780B" w:rsidRDefault="00F12AAC" w:rsidP="00E96746">
      <w:pPr>
        <w:pStyle w:val="af4"/>
        <w:numPr>
          <w:ilvl w:val="0"/>
          <w:numId w:val="22"/>
        </w:numPr>
        <w:ind w:left="0" w:firstLine="567"/>
      </w:pPr>
      <w:r w:rsidRPr="000A780B">
        <w:t> </w:t>
      </w:r>
      <w:r w:rsidR="007B0592" w:rsidRPr="000A780B">
        <w:t>додаткові пайові внески, щодо яких прийнято рішення про повернення протягом наступних 30 днів;</w:t>
      </w:r>
    </w:p>
    <w:p w14:paraId="7A3283EE" w14:textId="77777777" w:rsidR="00155087" w:rsidRPr="000A780B" w:rsidRDefault="00155087" w:rsidP="00E96746">
      <w:pPr>
        <w:pStyle w:val="af4"/>
        <w:ind w:left="0" w:firstLine="567"/>
      </w:pPr>
    </w:p>
    <w:p w14:paraId="5459C2D5" w14:textId="37398F14" w:rsidR="00155087" w:rsidRPr="000A780B" w:rsidRDefault="00F12AAC" w:rsidP="00E96746">
      <w:pPr>
        <w:pStyle w:val="af4"/>
        <w:numPr>
          <w:ilvl w:val="0"/>
          <w:numId w:val="22"/>
        </w:numPr>
        <w:ind w:left="0" w:firstLine="567"/>
      </w:pPr>
      <w:r w:rsidRPr="000A780B">
        <w:t> </w:t>
      </w:r>
      <w:r w:rsidR="00155087" w:rsidRPr="000A780B">
        <w:t>кошти</w:t>
      </w:r>
      <w:r w:rsidR="00AD772E" w:rsidRPr="000A780B">
        <w:t>,</w:t>
      </w:r>
      <w:r w:rsidR="00155087" w:rsidRPr="000A780B">
        <w:t xml:space="preserve"> які</w:t>
      </w:r>
      <w:r w:rsidR="00AD772E" w:rsidRPr="000A780B">
        <w:t xml:space="preserve"> </w:t>
      </w:r>
      <w:r w:rsidR="00A3525F" w:rsidRPr="000A780B">
        <w:t xml:space="preserve">об’єднана кредитна спілка </w:t>
      </w:r>
      <w:r w:rsidR="00B10898">
        <w:t>повинна</w:t>
      </w:r>
      <w:r w:rsidR="00A3525F" w:rsidRPr="000A780B">
        <w:t xml:space="preserve"> нада</w:t>
      </w:r>
      <w:r w:rsidR="00AD772E" w:rsidRPr="000A780B">
        <w:t>т</w:t>
      </w:r>
      <w:r w:rsidR="00A3525F" w:rsidRPr="000A780B">
        <w:t>и</w:t>
      </w:r>
      <w:r w:rsidR="00155087" w:rsidRPr="000A780B">
        <w:t xml:space="preserve"> </w:t>
      </w:r>
      <w:r w:rsidR="00AD772E" w:rsidRPr="000A780B">
        <w:t>кредитним спілкам</w:t>
      </w:r>
      <w:r w:rsidR="00A3525F" w:rsidRPr="000A780B">
        <w:t>, які є її членами,</w:t>
      </w:r>
      <w:r w:rsidR="00AD772E" w:rsidRPr="000A780B">
        <w:t xml:space="preserve"> </w:t>
      </w:r>
      <w:r w:rsidR="00A3525F" w:rsidRPr="000A780B">
        <w:t xml:space="preserve">згідно з умовами договорів </w:t>
      </w:r>
      <w:r w:rsidR="00AD772E" w:rsidRPr="000A780B">
        <w:t>у</w:t>
      </w:r>
      <w:r w:rsidR="00155087" w:rsidRPr="000A780B">
        <w:t xml:space="preserve"> м</w:t>
      </w:r>
      <w:r w:rsidR="00D309B8">
        <w:t>еж</w:t>
      </w:r>
      <w:r w:rsidR="00155087" w:rsidRPr="000A780B">
        <w:t>ах підтримки ліквідності</w:t>
      </w:r>
      <w:r w:rsidR="00AD772E" w:rsidRPr="000A780B">
        <w:t>, протягом наст</w:t>
      </w:r>
      <w:r w:rsidR="00A3525F" w:rsidRPr="000A780B">
        <w:t>у</w:t>
      </w:r>
      <w:r w:rsidR="00AD772E" w:rsidRPr="000A780B">
        <w:t>пних 30 днів</w:t>
      </w:r>
      <w:r w:rsidR="00155087" w:rsidRPr="000A780B">
        <w:t xml:space="preserve"> (</w:t>
      </w:r>
      <w:r w:rsidR="00AD772E" w:rsidRPr="000A780B">
        <w:t xml:space="preserve">застосовується </w:t>
      </w:r>
      <w:r w:rsidR="00155087" w:rsidRPr="000A780B">
        <w:t xml:space="preserve">для </w:t>
      </w:r>
      <w:r w:rsidR="00AB042E" w:rsidRPr="000A780B">
        <w:t>об’єднаних кредитних спілок</w:t>
      </w:r>
      <w:r w:rsidR="00155087" w:rsidRPr="000A780B">
        <w:t>)</w:t>
      </w:r>
      <w:r w:rsidR="00A3525F" w:rsidRPr="000A780B">
        <w:t>;</w:t>
      </w:r>
    </w:p>
    <w:p w14:paraId="4823E175" w14:textId="77777777" w:rsidR="005201FC" w:rsidRPr="000A780B" w:rsidRDefault="005201FC" w:rsidP="00E96746">
      <w:pPr>
        <w:pStyle w:val="af4"/>
        <w:ind w:left="0" w:firstLine="567"/>
      </w:pPr>
    </w:p>
    <w:p w14:paraId="52E0EA46" w14:textId="3632BD45" w:rsidR="00453CDD" w:rsidRPr="000A780B" w:rsidRDefault="00F12AAC" w:rsidP="00E96746">
      <w:pPr>
        <w:pStyle w:val="af4"/>
        <w:numPr>
          <w:ilvl w:val="0"/>
          <w:numId w:val="22"/>
        </w:numPr>
        <w:ind w:left="0" w:firstLine="567"/>
      </w:pPr>
      <w:bookmarkStart w:id="85" w:name="n643"/>
      <w:bookmarkStart w:id="86" w:name="n646"/>
      <w:bookmarkEnd w:id="85"/>
      <w:bookmarkEnd w:id="86"/>
      <w:r w:rsidRPr="000A780B">
        <w:t> </w:t>
      </w:r>
      <w:r w:rsidR="00453CDD" w:rsidRPr="000A780B">
        <w:t>інші зобов</w:t>
      </w:r>
      <w:r w:rsidR="00FD6CE5">
        <w:t>’</w:t>
      </w:r>
      <w:r w:rsidR="00453CDD" w:rsidRPr="000A780B">
        <w:t>язанн</w:t>
      </w:r>
      <w:r w:rsidR="00B15B59" w:rsidRPr="000A780B">
        <w:t>я, за якими очікуються в</w:t>
      </w:r>
      <w:r w:rsidR="00664BFA" w:rsidRPr="000A780B">
        <w:t>ідпливи.</w:t>
      </w:r>
    </w:p>
    <w:p w14:paraId="2287582E" w14:textId="77777777" w:rsidR="00F106FD" w:rsidRPr="000A780B" w:rsidRDefault="00F106FD" w:rsidP="00E96746">
      <w:pPr>
        <w:ind w:firstLine="567"/>
      </w:pPr>
    </w:p>
    <w:p w14:paraId="6865F921" w14:textId="5393D316" w:rsidR="00F106FD" w:rsidRPr="000A780B" w:rsidRDefault="00F12AAC" w:rsidP="00E96746">
      <w:pPr>
        <w:pStyle w:val="af4"/>
        <w:numPr>
          <w:ilvl w:val="0"/>
          <w:numId w:val="3"/>
        </w:numPr>
        <w:ind w:left="0" w:firstLine="567"/>
      </w:pPr>
      <w:r w:rsidRPr="000A780B">
        <w:t> </w:t>
      </w:r>
      <w:r w:rsidR="00F106FD" w:rsidRPr="000A780B">
        <w:t xml:space="preserve">Кредитна спілка </w:t>
      </w:r>
      <w:r w:rsidR="00D82FE5" w:rsidRPr="000C4826">
        <w:t>має право включати</w:t>
      </w:r>
      <w:r w:rsidR="00D82FE5" w:rsidRPr="000A780B">
        <w:t xml:space="preserve"> </w:t>
      </w:r>
      <w:r w:rsidR="00F106FD" w:rsidRPr="000A780B">
        <w:t xml:space="preserve">до очікуваних надходжень грошових коштів надходження грошових коштів, </w:t>
      </w:r>
      <w:r w:rsidR="00D97367" w:rsidRPr="000A780B">
        <w:t xml:space="preserve">які очікуються згідно </w:t>
      </w:r>
      <w:r w:rsidR="00D309B8">
        <w:t xml:space="preserve">з </w:t>
      </w:r>
      <w:r w:rsidR="00031F01" w:rsidRPr="000A780B">
        <w:lastRenderedPageBreak/>
        <w:t>умов</w:t>
      </w:r>
      <w:r w:rsidR="00D309B8">
        <w:t>ами</w:t>
      </w:r>
      <w:r w:rsidR="00031F01" w:rsidRPr="000A780B">
        <w:t xml:space="preserve"> </w:t>
      </w:r>
      <w:r w:rsidR="00D97367" w:rsidRPr="000A780B">
        <w:t>відповідних договорів протягом</w:t>
      </w:r>
      <w:r w:rsidR="00031F01" w:rsidRPr="000A780B">
        <w:t xml:space="preserve"> наступних</w:t>
      </w:r>
      <w:r w:rsidR="00D97367" w:rsidRPr="000A780B">
        <w:t xml:space="preserve"> 30 днів за повністю працюючими активами, за такими складовими:</w:t>
      </w:r>
    </w:p>
    <w:p w14:paraId="47303CB7" w14:textId="77777777" w:rsidR="005201FC" w:rsidRPr="000A780B" w:rsidRDefault="005201FC" w:rsidP="00E96746">
      <w:pPr>
        <w:pStyle w:val="af4"/>
        <w:ind w:left="0" w:firstLine="567"/>
      </w:pPr>
    </w:p>
    <w:p w14:paraId="79199BF5" w14:textId="6915D6B8" w:rsidR="00C90261" w:rsidRPr="000A780B" w:rsidRDefault="00F12AAC" w:rsidP="00E96746">
      <w:pPr>
        <w:pStyle w:val="af4"/>
        <w:numPr>
          <w:ilvl w:val="0"/>
          <w:numId w:val="23"/>
        </w:numPr>
        <w:ind w:left="0" w:firstLine="567"/>
      </w:pPr>
      <w:r w:rsidRPr="000A780B">
        <w:rPr>
          <w:shd w:val="clear" w:color="auto" w:fill="FFFFFF"/>
        </w:rPr>
        <w:t> </w:t>
      </w:r>
      <w:r w:rsidR="0009294E" w:rsidRPr="000A780B">
        <w:rPr>
          <w:shd w:val="clear" w:color="auto" w:fill="FFFFFF"/>
        </w:rPr>
        <w:t>суми погашення</w:t>
      </w:r>
      <w:r w:rsidR="00D675F6" w:rsidRPr="000A780B">
        <w:rPr>
          <w:shd w:val="clear" w:color="auto" w:fill="FFFFFF"/>
        </w:rPr>
        <w:t xml:space="preserve"> кредит</w:t>
      </w:r>
      <w:r w:rsidR="0009294E" w:rsidRPr="000A780B">
        <w:rPr>
          <w:shd w:val="clear" w:color="auto" w:fill="FFFFFF"/>
        </w:rPr>
        <w:t>ів</w:t>
      </w:r>
      <w:r w:rsidR="000643CE" w:rsidRPr="000A780B">
        <w:rPr>
          <w:shd w:val="clear" w:color="auto" w:fill="FFFFFF"/>
        </w:rPr>
        <w:t xml:space="preserve"> та процентів за кредитами</w:t>
      </w:r>
      <w:r w:rsidR="0009294E" w:rsidRPr="000A780B">
        <w:rPr>
          <w:shd w:val="clear" w:color="auto" w:fill="FFFFFF"/>
        </w:rPr>
        <w:t>, надани</w:t>
      </w:r>
      <w:r w:rsidR="00B10898">
        <w:rPr>
          <w:shd w:val="clear" w:color="auto" w:fill="FFFFFF"/>
        </w:rPr>
        <w:t>ми</w:t>
      </w:r>
      <w:r w:rsidR="00D675F6" w:rsidRPr="000A780B">
        <w:rPr>
          <w:shd w:val="clear" w:color="auto" w:fill="FFFFFF"/>
        </w:rPr>
        <w:t xml:space="preserve"> </w:t>
      </w:r>
      <w:r w:rsidR="00D675F6" w:rsidRPr="000A780B">
        <w:t>членам кредитної спілки, іншим кредитним спілкам</w:t>
      </w:r>
      <w:r w:rsidR="00DE5A17" w:rsidRPr="000A780B">
        <w:rPr>
          <w:shd w:val="clear" w:color="auto" w:fill="FFFFFF"/>
        </w:rPr>
        <w:t>;</w:t>
      </w:r>
    </w:p>
    <w:p w14:paraId="537DA687" w14:textId="77777777" w:rsidR="005201FC" w:rsidRPr="000A780B" w:rsidRDefault="005201FC" w:rsidP="00E96746">
      <w:pPr>
        <w:pStyle w:val="af4"/>
        <w:ind w:left="0" w:firstLine="567"/>
      </w:pPr>
    </w:p>
    <w:p w14:paraId="73625395" w14:textId="766AFD50" w:rsidR="00D606EB" w:rsidRPr="000A780B" w:rsidRDefault="00F12AAC" w:rsidP="00E96746">
      <w:pPr>
        <w:pStyle w:val="af4"/>
        <w:numPr>
          <w:ilvl w:val="0"/>
          <w:numId w:val="23"/>
        </w:numPr>
        <w:ind w:left="0" w:firstLine="567"/>
      </w:pPr>
      <w:r w:rsidRPr="000A780B">
        <w:t> </w:t>
      </w:r>
      <w:r w:rsidR="0009294E" w:rsidRPr="000A780B">
        <w:t xml:space="preserve">суми </w:t>
      </w:r>
      <w:r w:rsidR="0018773F" w:rsidRPr="000A780B">
        <w:t xml:space="preserve">кредитів </w:t>
      </w:r>
      <w:r w:rsidR="00DE5A17" w:rsidRPr="000A780B">
        <w:t>для підтримання ліквідності</w:t>
      </w:r>
      <w:r w:rsidR="00111418" w:rsidRPr="000A780B">
        <w:t xml:space="preserve"> від</w:t>
      </w:r>
      <w:r w:rsidR="004928CE" w:rsidRPr="000A780B">
        <w:t xml:space="preserve"> об’єднано</w:t>
      </w:r>
      <w:r w:rsidR="00111418" w:rsidRPr="000A780B">
        <w:t>ї</w:t>
      </w:r>
      <w:r w:rsidR="004928CE" w:rsidRPr="000A780B">
        <w:t xml:space="preserve"> кредитно</w:t>
      </w:r>
      <w:r w:rsidR="00111418" w:rsidRPr="000A780B">
        <w:t>ї</w:t>
      </w:r>
      <w:r w:rsidR="004928CE" w:rsidRPr="000A780B">
        <w:t xml:space="preserve"> </w:t>
      </w:r>
      <w:r w:rsidR="00C43349" w:rsidRPr="000A780B">
        <w:t>спілки</w:t>
      </w:r>
      <w:r w:rsidR="00DE5A17" w:rsidRPr="000A780B">
        <w:t xml:space="preserve">, </w:t>
      </w:r>
      <w:r w:rsidR="0009294E" w:rsidRPr="000A780B">
        <w:t xml:space="preserve">банків, </w:t>
      </w:r>
      <w:r w:rsidR="00DE5A17" w:rsidRPr="000A780B">
        <w:t xml:space="preserve">якщо згідно з умовами договорів за такими кредитами </w:t>
      </w:r>
      <w:r w:rsidR="004909EE" w:rsidRPr="000A780B">
        <w:t xml:space="preserve">передбачено безумовне </w:t>
      </w:r>
      <w:r w:rsidR="00DE5A17" w:rsidRPr="000A780B">
        <w:t>надходження коштів протягом 30 днів</w:t>
      </w:r>
      <w:r w:rsidR="00D606EB" w:rsidRPr="000A780B">
        <w:t>;</w:t>
      </w:r>
    </w:p>
    <w:p w14:paraId="425E8F39" w14:textId="77777777" w:rsidR="005201FC" w:rsidRPr="000A780B" w:rsidRDefault="005201FC" w:rsidP="00E96746">
      <w:pPr>
        <w:pStyle w:val="af4"/>
        <w:ind w:left="0" w:firstLine="567"/>
      </w:pPr>
    </w:p>
    <w:p w14:paraId="71F3D26D" w14:textId="43F58B68" w:rsidR="00453CDD" w:rsidRPr="00B84158" w:rsidRDefault="00F12AAC" w:rsidP="00E96746">
      <w:pPr>
        <w:pStyle w:val="af4"/>
        <w:numPr>
          <w:ilvl w:val="0"/>
          <w:numId w:val="23"/>
        </w:numPr>
        <w:ind w:left="0" w:firstLine="567"/>
      </w:pPr>
      <w:r w:rsidRPr="000A780B">
        <w:t> </w:t>
      </w:r>
      <w:r w:rsidR="00F106FD" w:rsidRPr="00B84158">
        <w:t xml:space="preserve">інші </w:t>
      </w:r>
      <w:r w:rsidR="00FE1190" w:rsidRPr="00B84158">
        <w:t xml:space="preserve">активні </w:t>
      </w:r>
      <w:r w:rsidR="00F106FD" w:rsidRPr="00B84158">
        <w:t>операції, за якими очікуються надходження</w:t>
      </w:r>
      <w:r w:rsidR="0009294E" w:rsidRPr="00B84158">
        <w:t xml:space="preserve"> грошових коштів на рахунки кредитної спілки</w:t>
      </w:r>
      <w:r w:rsidR="00B84158" w:rsidRPr="000C6D70">
        <w:t>,</w:t>
      </w:r>
      <w:r w:rsidR="00DF0FDE" w:rsidRPr="00B84158">
        <w:t xml:space="preserve"> </w:t>
      </w:r>
      <w:proofErr w:type="spellStart"/>
      <w:r w:rsidR="00034E59" w:rsidRPr="00B84158">
        <w:rPr>
          <w:lang w:val="ru-RU"/>
        </w:rPr>
        <w:t>що</w:t>
      </w:r>
      <w:proofErr w:type="spellEnd"/>
      <w:r w:rsidR="00034E59" w:rsidRPr="00B84158">
        <w:rPr>
          <w:lang w:val="ru-RU"/>
        </w:rPr>
        <w:t xml:space="preserve"> </w:t>
      </w:r>
      <w:r w:rsidR="00DF0FDE" w:rsidRPr="00B84158">
        <w:t>підтверджу</w:t>
      </w:r>
      <w:r w:rsidR="00034E59" w:rsidRPr="00B84158">
        <w:t>є</w:t>
      </w:r>
      <w:r w:rsidR="00DF0FDE" w:rsidRPr="00B84158">
        <w:t>ться умовами укладених договорів</w:t>
      </w:r>
      <w:r w:rsidR="00F106FD" w:rsidRPr="00B84158">
        <w:t>.</w:t>
      </w:r>
    </w:p>
    <w:p w14:paraId="4B17E912" w14:textId="77777777" w:rsidR="00D82FE5" w:rsidRPr="000A780B" w:rsidRDefault="00D82FE5" w:rsidP="000A780B">
      <w:pPr>
        <w:pStyle w:val="af4"/>
        <w:ind w:left="567"/>
      </w:pPr>
    </w:p>
    <w:p w14:paraId="6D0F44FD" w14:textId="43D7C3C2" w:rsidR="00517B5F" w:rsidRPr="000A780B" w:rsidRDefault="00D82FE5" w:rsidP="000A780B">
      <w:pPr>
        <w:pStyle w:val="af4"/>
        <w:numPr>
          <w:ilvl w:val="0"/>
          <w:numId w:val="3"/>
        </w:numPr>
        <w:ind w:left="0" w:firstLine="567"/>
      </w:pPr>
      <w:r>
        <w:t> </w:t>
      </w:r>
      <w:r w:rsidR="00517B5F" w:rsidRPr="000A780B">
        <w:t>Повністю працюючими активами є активи, що відповідають одночасно таким вимогам:</w:t>
      </w:r>
    </w:p>
    <w:p w14:paraId="2A8CC209" w14:textId="77777777" w:rsidR="00FB0A94" w:rsidRPr="00FC0DB9" w:rsidRDefault="00FB0A94" w:rsidP="00FB0A94">
      <w:pPr>
        <w:pStyle w:val="af4"/>
        <w:ind w:left="567"/>
      </w:pPr>
    </w:p>
    <w:p w14:paraId="7DD67DBD" w14:textId="26F8BD96" w:rsidR="00517B5F" w:rsidRDefault="00D82FE5" w:rsidP="00E96746">
      <w:pPr>
        <w:pStyle w:val="af4"/>
        <w:ind w:left="0" w:firstLine="567"/>
      </w:pPr>
      <w:r>
        <w:t>1) </w:t>
      </w:r>
      <w:r w:rsidR="00517B5F" w:rsidRPr="000A780B">
        <w:t>є непростроченими;</w:t>
      </w:r>
    </w:p>
    <w:p w14:paraId="2F8DE01C" w14:textId="77777777" w:rsidR="00D82FE5" w:rsidRPr="000A780B" w:rsidRDefault="00D82FE5" w:rsidP="00E96746">
      <w:pPr>
        <w:pStyle w:val="af4"/>
        <w:ind w:left="0" w:firstLine="567"/>
      </w:pPr>
    </w:p>
    <w:p w14:paraId="28A2C827" w14:textId="48653AAE" w:rsidR="00517B5F" w:rsidRDefault="00D82FE5" w:rsidP="00E96746">
      <w:pPr>
        <w:pStyle w:val="af4"/>
        <w:ind w:left="0" w:firstLine="567"/>
      </w:pPr>
      <w:r>
        <w:t xml:space="preserve">2) </w:t>
      </w:r>
      <w:r w:rsidR="00517B5F" w:rsidRPr="000A780B">
        <w:t>не були реструктуризовані протягом останніх 180 днів та/або щодо яких немає ознак дефолту боржника згідно з вимогами</w:t>
      </w:r>
      <w:r w:rsidR="00360962" w:rsidRPr="000A780B">
        <w:t xml:space="preserve"> </w:t>
      </w:r>
      <w:r w:rsidR="00517B5F" w:rsidRPr="000A780B">
        <w:t xml:space="preserve">пунктів </w:t>
      </w:r>
      <w:r w:rsidR="00374DAF" w:rsidRPr="000A780B">
        <w:t>1</w:t>
      </w:r>
      <w:r w:rsidR="00883D2A">
        <w:t>34</w:t>
      </w:r>
      <w:r w:rsidR="00517B5F" w:rsidRPr="000A780B">
        <w:t xml:space="preserve">, </w:t>
      </w:r>
      <w:r w:rsidR="00883D2A">
        <w:t>135</w:t>
      </w:r>
      <w:r w:rsidR="00374DAF" w:rsidRPr="000A780B">
        <w:t xml:space="preserve"> </w:t>
      </w:r>
      <w:r w:rsidR="0008573C" w:rsidRPr="00FC0DB9">
        <w:t>глави 1</w:t>
      </w:r>
      <w:r w:rsidR="00BA54EC" w:rsidRPr="00FC0DB9">
        <w:t>4</w:t>
      </w:r>
      <w:r w:rsidR="0008573C" w:rsidRPr="00FC0DB9">
        <w:t xml:space="preserve"> </w:t>
      </w:r>
      <w:r w:rsidR="00517B5F" w:rsidRPr="000A780B">
        <w:t xml:space="preserve">розділу </w:t>
      </w:r>
      <w:r w:rsidR="00BA54EC" w:rsidRPr="00FC0DB9">
        <w:t>І</w:t>
      </w:r>
      <w:r w:rsidR="00517B5F" w:rsidRPr="00FC0DB9">
        <w:t>V</w:t>
      </w:r>
      <w:r w:rsidR="00517B5F" w:rsidRPr="000A780B">
        <w:t xml:space="preserve"> цього Положення;</w:t>
      </w:r>
    </w:p>
    <w:p w14:paraId="2DA29BCC" w14:textId="77777777" w:rsidR="00D82FE5" w:rsidRPr="000A780B" w:rsidRDefault="00D82FE5" w:rsidP="00E96746">
      <w:pPr>
        <w:pStyle w:val="af4"/>
        <w:ind w:left="0" w:firstLine="567"/>
      </w:pPr>
    </w:p>
    <w:p w14:paraId="0CE292DC" w14:textId="6A146AEF" w:rsidR="00517B5F" w:rsidRPr="000A780B" w:rsidRDefault="00D82FE5" w:rsidP="00E96746">
      <w:pPr>
        <w:pStyle w:val="af4"/>
        <w:ind w:left="0" w:firstLine="567"/>
      </w:pPr>
      <w:r>
        <w:t>3) </w:t>
      </w:r>
      <w:r w:rsidR="00517B5F" w:rsidRPr="000A780B">
        <w:t>кредитна спілка не очікує протягом наступних 30 днів невиконання боржником зобов</w:t>
      </w:r>
      <w:r w:rsidR="00FD6CE5">
        <w:t>’</w:t>
      </w:r>
      <w:r w:rsidR="00517B5F" w:rsidRPr="000A780B">
        <w:t xml:space="preserve">язань за будь-якими активами кредитної спілки щодо такого боржника або настання події дефолту боржника, </w:t>
      </w:r>
      <w:r w:rsidR="00C05A7A" w:rsidRPr="00FC0DB9">
        <w:t>включаючи</w:t>
      </w:r>
      <w:r w:rsidR="00517B5F" w:rsidRPr="000A780B">
        <w:t xml:space="preserve"> </w:t>
      </w:r>
      <w:r w:rsidR="00174C70">
        <w:t xml:space="preserve">дефолт </w:t>
      </w:r>
      <w:r w:rsidR="00517B5F" w:rsidRPr="000A780B">
        <w:t xml:space="preserve">за ознаками, визначеними в пунктах </w:t>
      </w:r>
      <w:r w:rsidR="00883D2A" w:rsidRPr="00231B20">
        <w:rPr>
          <w:lang w:val="ru-RU"/>
        </w:rPr>
        <w:t>134</w:t>
      </w:r>
      <w:r w:rsidR="00517B5F" w:rsidRPr="000A780B">
        <w:t xml:space="preserve">, </w:t>
      </w:r>
      <w:r w:rsidR="00374DAF" w:rsidRPr="00231B20">
        <w:rPr>
          <w:lang w:val="ru-RU"/>
        </w:rPr>
        <w:t>13</w:t>
      </w:r>
      <w:r w:rsidR="00883D2A" w:rsidRPr="00231B20">
        <w:rPr>
          <w:lang w:val="ru-RU"/>
        </w:rPr>
        <w:t>5</w:t>
      </w:r>
      <w:r w:rsidR="001A6384" w:rsidRPr="00231B20">
        <w:rPr>
          <w:lang w:val="ru-RU"/>
        </w:rPr>
        <w:t xml:space="preserve"> </w:t>
      </w:r>
      <w:proofErr w:type="spellStart"/>
      <w:r w:rsidR="0008573C" w:rsidRPr="00231B20">
        <w:rPr>
          <w:lang w:val="ru-RU"/>
        </w:rPr>
        <w:t>глави</w:t>
      </w:r>
      <w:proofErr w:type="spellEnd"/>
      <w:r w:rsidR="0008573C" w:rsidRPr="00231B20">
        <w:rPr>
          <w:lang w:val="ru-RU"/>
        </w:rPr>
        <w:t xml:space="preserve"> </w:t>
      </w:r>
      <w:r w:rsidR="00BA54EC" w:rsidRPr="00231B20">
        <w:rPr>
          <w:lang w:val="ru-RU"/>
        </w:rPr>
        <w:t>14</w:t>
      </w:r>
      <w:r w:rsidR="00374DAF" w:rsidRPr="00231B20">
        <w:rPr>
          <w:lang w:val="ru-RU"/>
        </w:rPr>
        <w:t xml:space="preserve"> </w:t>
      </w:r>
      <w:r w:rsidR="00517B5F" w:rsidRPr="000A780B">
        <w:t xml:space="preserve">розділу </w:t>
      </w:r>
      <w:r w:rsidR="00BA54EC" w:rsidRPr="00FC0DB9">
        <w:t>І</w:t>
      </w:r>
      <w:r w:rsidR="00517B5F" w:rsidRPr="00FC0DB9">
        <w:t>V</w:t>
      </w:r>
      <w:r w:rsidR="00517B5F" w:rsidRPr="000A780B">
        <w:t xml:space="preserve"> цього Положення</w:t>
      </w:r>
      <w:r w:rsidR="00191256" w:rsidRPr="000A780B">
        <w:t>.</w:t>
      </w:r>
    </w:p>
    <w:p w14:paraId="50E3C1B6" w14:textId="6D795245" w:rsidR="00453CDD" w:rsidRPr="000A780B" w:rsidRDefault="00453CDD" w:rsidP="00E96746">
      <w:pPr>
        <w:ind w:firstLine="567"/>
      </w:pPr>
    </w:p>
    <w:p w14:paraId="62560E29" w14:textId="00E70521" w:rsidR="00B15B59" w:rsidRPr="000A780B" w:rsidRDefault="003A61E9" w:rsidP="00E96746">
      <w:pPr>
        <w:pStyle w:val="af4"/>
        <w:numPr>
          <w:ilvl w:val="0"/>
          <w:numId w:val="3"/>
        </w:numPr>
        <w:ind w:left="0" w:firstLine="567"/>
      </w:pPr>
      <w:r w:rsidRPr="000A780B">
        <w:t> </w:t>
      </w:r>
      <w:r w:rsidR="00B15B59" w:rsidRPr="000A780B">
        <w:t xml:space="preserve">Кредитна спілка </w:t>
      </w:r>
      <w:r w:rsidR="00D82FE5" w:rsidRPr="004D0EC0">
        <w:t xml:space="preserve">не </w:t>
      </w:r>
      <w:r w:rsidR="00C73887">
        <w:t>в</w:t>
      </w:r>
      <w:r w:rsidR="00D82FE5" w:rsidRPr="004D0EC0">
        <w:t>раховує</w:t>
      </w:r>
      <w:r w:rsidR="00D82FE5" w:rsidRPr="000A780B">
        <w:t xml:space="preserve"> </w:t>
      </w:r>
      <w:r w:rsidR="00B15B59" w:rsidRPr="000A780B">
        <w:t xml:space="preserve">під час розрахунку очікуваних надходжень грошових коштів активи, включені до </w:t>
      </w:r>
      <w:r w:rsidR="009424A2" w:rsidRPr="000A780B">
        <w:t xml:space="preserve">ліквідних активів, </w:t>
      </w:r>
      <w:r w:rsidR="00C05A7A" w:rsidRPr="00FC0DB9">
        <w:t>включаючи</w:t>
      </w:r>
      <w:r w:rsidR="00B15B59" w:rsidRPr="000A780B">
        <w:t xml:space="preserve"> активи, </w:t>
      </w:r>
      <w:r w:rsidR="00EA51BB">
        <w:t>строк</w:t>
      </w:r>
      <w:r w:rsidR="00B15B59" w:rsidRPr="000A780B">
        <w:t xml:space="preserve"> погашення за якими настає протягом </w:t>
      </w:r>
      <w:r w:rsidR="005B681C" w:rsidRPr="000A780B">
        <w:t>3</w:t>
      </w:r>
      <w:r w:rsidR="009424A2" w:rsidRPr="000A780B">
        <w:t>0 днів</w:t>
      </w:r>
      <w:r w:rsidR="00B15B59" w:rsidRPr="000A780B">
        <w:t>.</w:t>
      </w:r>
    </w:p>
    <w:p w14:paraId="061BD4FF" w14:textId="77777777" w:rsidR="00B15B59" w:rsidRPr="000A780B" w:rsidRDefault="00B15B59" w:rsidP="00E96746">
      <w:pPr>
        <w:ind w:firstLine="567"/>
      </w:pPr>
    </w:p>
    <w:p w14:paraId="21DCE288" w14:textId="20D01049" w:rsidR="00FA3046" w:rsidRPr="000A780B" w:rsidRDefault="003A61E9" w:rsidP="00E96746">
      <w:pPr>
        <w:pStyle w:val="af4"/>
        <w:numPr>
          <w:ilvl w:val="0"/>
          <w:numId w:val="3"/>
        </w:numPr>
        <w:ind w:left="0" w:firstLine="567"/>
      </w:pPr>
      <w:r w:rsidRPr="000A780B">
        <w:t> </w:t>
      </w:r>
      <w:r w:rsidR="000D2939" w:rsidRPr="000A780B">
        <w:t>Нормативн</w:t>
      </w:r>
      <w:r w:rsidR="00972931" w:rsidRPr="000A780B">
        <w:t>е</w:t>
      </w:r>
      <w:r w:rsidR="000D2939" w:rsidRPr="000A780B">
        <w:t xml:space="preserve"> значення </w:t>
      </w:r>
      <w:r w:rsidR="00CD7E56" w:rsidRPr="000A780B">
        <w:t>нормативу ліквідності</w:t>
      </w:r>
      <w:r w:rsidR="000D2939" w:rsidRPr="000A780B">
        <w:t xml:space="preserve"> (</w:t>
      </w:r>
      <w:r w:rsidR="000C4D64" w:rsidRPr="000A780B">
        <w:t>Н6</w:t>
      </w:r>
      <w:r w:rsidR="000D2939" w:rsidRPr="000A780B">
        <w:t xml:space="preserve">) </w:t>
      </w:r>
      <w:r w:rsidR="00EA51BB">
        <w:t>повинно</w:t>
      </w:r>
      <w:r w:rsidR="000D2939" w:rsidRPr="000A780B">
        <w:t xml:space="preserve"> бути не менш</w:t>
      </w:r>
      <w:r w:rsidR="00972931" w:rsidRPr="000A780B">
        <w:t>е</w:t>
      </w:r>
      <w:r w:rsidR="000D2939" w:rsidRPr="000A780B">
        <w:t xml:space="preserve"> ніж</w:t>
      </w:r>
      <w:r w:rsidR="00972931" w:rsidRPr="000A780B">
        <w:t xml:space="preserve"> </w:t>
      </w:r>
      <w:bookmarkStart w:id="87" w:name="n1828"/>
      <w:bookmarkStart w:id="88" w:name="n2088"/>
      <w:bookmarkStart w:id="89" w:name="n1829"/>
      <w:bookmarkEnd w:id="87"/>
      <w:bookmarkEnd w:id="88"/>
      <w:bookmarkEnd w:id="89"/>
      <w:r w:rsidR="00681108" w:rsidRPr="000A780B">
        <w:t>100</w:t>
      </w:r>
      <w:r w:rsidR="00EA51BB">
        <w:t>%</w:t>
      </w:r>
      <w:r w:rsidR="00972931" w:rsidRPr="000A780B">
        <w:t>.</w:t>
      </w:r>
      <w:bookmarkStart w:id="90" w:name="n1830"/>
      <w:bookmarkStart w:id="91" w:name="n2408"/>
      <w:bookmarkStart w:id="92" w:name="n2409"/>
      <w:bookmarkEnd w:id="90"/>
      <w:bookmarkEnd w:id="91"/>
      <w:bookmarkEnd w:id="92"/>
    </w:p>
    <w:p w14:paraId="6864EC48" w14:textId="1CF00FB7" w:rsidR="00860660" w:rsidRPr="004F4B7C" w:rsidRDefault="00860660" w:rsidP="00E96746">
      <w:pPr>
        <w:pStyle w:val="af4"/>
        <w:ind w:left="0" w:firstLine="567"/>
        <w:rPr>
          <w:strike/>
        </w:rPr>
      </w:pPr>
    </w:p>
    <w:p w14:paraId="389080B5" w14:textId="77777777" w:rsidR="00865A79" w:rsidRPr="00FC0DB9" w:rsidRDefault="00717A6A" w:rsidP="00E96746">
      <w:pPr>
        <w:pStyle w:val="1"/>
        <w:spacing w:before="0"/>
        <w:ind w:firstLine="567"/>
        <w:jc w:val="center"/>
        <w:rPr>
          <w:rFonts w:ascii="Times New Roman" w:eastAsia="Times New Roman" w:hAnsi="Times New Roman" w:cs="Times New Roman"/>
          <w:color w:val="auto"/>
          <w:sz w:val="28"/>
        </w:rPr>
      </w:pPr>
      <w:bookmarkStart w:id="93" w:name="n85"/>
      <w:bookmarkEnd w:id="93"/>
      <w:r w:rsidRPr="00231B20">
        <w:rPr>
          <w:rFonts w:ascii="Times New Roman" w:hAnsi="Times New Roman"/>
          <w:color w:val="auto"/>
          <w:sz w:val="28"/>
          <w:lang w:val="en-US"/>
        </w:rPr>
        <w:t>I</w:t>
      </w:r>
      <w:r w:rsidR="0044670E" w:rsidRPr="00FC0DB9">
        <w:rPr>
          <w:rFonts w:ascii="Times New Roman" w:eastAsia="Times New Roman" w:hAnsi="Times New Roman" w:cs="Times New Roman"/>
          <w:color w:val="auto"/>
          <w:sz w:val="28"/>
        </w:rPr>
        <w:t>V</w:t>
      </w:r>
      <w:r w:rsidR="0084466D" w:rsidRPr="00FC0DB9">
        <w:rPr>
          <w:rFonts w:ascii="Times New Roman" w:eastAsia="Times New Roman" w:hAnsi="Times New Roman" w:cs="Times New Roman"/>
          <w:color w:val="auto"/>
          <w:sz w:val="28"/>
        </w:rPr>
        <w:t>.</w:t>
      </w:r>
      <w:r w:rsidR="0044670E" w:rsidRPr="00FC0DB9">
        <w:rPr>
          <w:rFonts w:ascii="Times New Roman" w:eastAsia="Times New Roman" w:hAnsi="Times New Roman" w:cs="Times New Roman"/>
          <w:color w:val="auto"/>
          <w:sz w:val="28"/>
        </w:rPr>
        <w:t xml:space="preserve"> </w:t>
      </w:r>
      <w:r w:rsidR="00865A79" w:rsidRPr="00FC0DB9">
        <w:rPr>
          <w:rFonts w:ascii="Times New Roman" w:eastAsia="Times New Roman" w:hAnsi="Times New Roman" w:cs="Times New Roman"/>
          <w:color w:val="auto"/>
          <w:sz w:val="28"/>
        </w:rPr>
        <w:t>Пруденційні вимоги до кредитної спілки</w:t>
      </w:r>
    </w:p>
    <w:p w14:paraId="1AA67387" w14:textId="77777777" w:rsidR="0008573C" w:rsidRPr="00FC0DB9" w:rsidRDefault="0008573C" w:rsidP="00E06BA6"/>
    <w:p w14:paraId="34BB0964" w14:textId="3EE10432" w:rsidR="0044670E" w:rsidRPr="00FB5DB4" w:rsidRDefault="00AB6EC9" w:rsidP="006D2859">
      <w:pPr>
        <w:pStyle w:val="2"/>
        <w:spacing w:before="0" w:after="0"/>
        <w:jc w:val="center"/>
        <w:rPr>
          <w:rFonts w:ascii="Times New Roman" w:hAnsi="Times New Roman"/>
        </w:rPr>
      </w:pPr>
      <w:r w:rsidRPr="00FC0DB9">
        <w:rPr>
          <w:rFonts w:ascii="Times New Roman" w:hAnsi="Times New Roman"/>
          <w:b w:val="0"/>
          <w:i w:val="0"/>
          <w:lang w:eastAsia="ru-RU"/>
        </w:rPr>
        <w:t>13</w:t>
      </w:r>
      <w:r w:rsidR="00865A79" w:rsidRPr="00FC0DB9">
        <w:rPr>
          <w:rFonts w:ascii="Times New Roman" w:hAnsi="Times New Roman"/>
          <w:b w:val="0"/>
          <w:i w:val="0"/>
          <w:lang w:eastAsia="ru-RU"/>
        </w:rPr>
        <w:t>.</w:t>
      </w:r>
      <w:r w:rsidR="0044670E" w:rsidRPr="006D2859">
        <w:rPr>
          <w:rFonts w:ascii="Times New Roman" w:hAnsi="Times New Roman"/>
          <w:b w:val="0"/>
          <w:i w:val="0"/>
        </w:rPr>
        <w:t xml:space="preserve"> Вимоги до </w:t>
      </w:r>
      <w:r w:rsidR="0008573C" w:rsidRPr="00FC0DB9">
        <w:rPr>
          <w:rFonts w:ascii="Times New Roman" w:hAnsi="Times New Roman"/>
          <w:b w:val="0"/>
          <w:i w:val="0"/>
          <w:lang w:eastAsia="ru-RU"/>
        </w:rPr>
        <w:t>п</w:t>
      </w:r>
      <w:r w:rsidR="0044670E" w:rsidRPr="006D2859">
        <w:rPr>
          <w:rFonts w:ascii="Times New Roman" w:hAnsi="Times New Roman"/>
          <w:b w:val="0"/>
          <w:i w:val="0"/>
        </w:rPr>
        <w:t xml:space="preserve">лану відновлення діяльності кредитної спілки </w:t>
      </w:r>
      <w:r w:rsidR="00947A70">
        <w:rPr>
          <w:rFonts w:ascii="Times New Roman" w:hAnsi="Times New Roman"/>
          <w:b w:val="0"/>
          <w:i w:val="0"/>
        </w:rPr>
        <w:br/>
      </w:r>
      <w:r w:rsidR="0044670E" w:rsidRPr="006D2859">
        <w:rPr>
          <w:rFonts w:ascii="Times New Roman" w:hAnsi="Times New Roman"/>
          <w:b w:val="0"/>
          <w:i w:val="0"/>
        </w:rPr>
        <w:t xml:space="preserve">та порядок його затвердження або відхилення </w:t>
      </w:r>
      <w:r w:rsidR="00765838" w:rsidRPr="006D2859">
        <w:rPr>
          <w:rFonts w:ascii="Times New Roman" w:hAnsi="Times New Roman"/>
          <w:b w:val="0"/>
          <w:i w:val="0"/>
        </w:rPr>
        <w:t>Національним банком</w:t>
      </w:r>
    </w:p>
    <w:p w14:paraId="49258121" w14:textId="7F53F8D0" w:rsidR="0044670E" w:rsidRPr="000A780B" w:rsidRDefault="0044670E" w:rsidP="00E96746">
      <w:pPr>
        <w:ind w:firstLine="567"/>
      </w:pPr>
    </w:p>
    <w:p w14:paraId="537D2E09" w14:textId="2821C6CD" w:rsidR="0044670E" w:rsidRPr="000A780B" w:rsidRDefault="003A61E9" w:rsidP="00E96746">
      <w:pPr>
        <w:pStyle w:val="af4"/>
        <w:numPr>
          <w:ilvl w:val="0"/>
          <w:numId w:val="3"/>
        </w:numPr>
        <w:ind w:left="0" w:firstLine="567"/>
      </w:pPr>
      <w:r w:rsidRPr="000A780B">
        <w:t> </w:t>
      </w:r>
      <w:r w:rsidR="00031F01" w:rsidRPr="000A780B">
        <w:t xml:space="preserve">Кредитна спілка, яка здійснює діяльність на підставі стандартної ліцензії, у разі порушення нормативу достатності капіталу першого рівня </w:t>
      </w:r>
      <w:r w:rsidR="00193A15" w:rsidRPr="00FC0DB9">
        <w:t>(Н2)</w:t>
      </w:r>
      <w:r w:rsidR="00031F01" w:rsidRPr="00FC0DB9">
        <w:t xml:space="preserve"> </w:t>
      </w:r>
      <w:r w:rsidR="00031F01" w:rsidRPr="000A780B">
        <w:lastRenderedPageBreak/>
        <w:t xml:space="preserve">та/або нормативу достатності регулятивного капіталу </w:t>
      </w:r>
      <w:r w:rsidR="00193A15" w:rsidRPr="00FC0DB9">
        <w:t>(Н</w:t>
      </w:r>
      <w:r w:rsidR="0097713A" w:rsidRPr="00FC0DB9">
        <w:t>1</w:t>
      </w:r>
      <w:r w:rsidR="00193A15">
        <w:t>)</w:t>
      </w:r>
      <w:r w:rsidR="00D309B8">
        <w:t>,</w:t>
      </w:r>
      <w:r w:rsidR="00031F01" w:rsidRPr="00FC0DB9">
        <w:t xml:space="preserve"> </w:t>
      </w:r>
      <w:r w:rsidR="00031F01" w:rsidRPr="000A780B">
        <w:t>та/або вимог до буферів капіталу</w:t>
      </w:r>
      <w:r w:rsidR="00D309B8">
        <w:t>,</w:t>
      </w:r>
      <w:r w:rsidR="00031F01" w:rsidRPr="000A780B">
        <w:t xml:space="preserve"> та/або зниження нормативу ліквідності </w:t>
      </w:r>
      <w:r w:rsidR="0008573C" w:rsidRPr="00FC0DB9">
        <w:t>(Н6)</w:t>
      </w:r>
      <w:r w:rsidR="00031F01" w:rsidRPr="00FC0DB9">
        <w:t xml:space="preserve"> </w:t>
      </w:r>
      <w:r w:rsidR="00031F01" w:rsidRPr="000A780B">
        <w:t>нижче 120</w:t>
      </w:r>
      <w:r w:rsidR="00EA51BB">
        <w:t>%</w:t>
      </w:r>
      <w:r w:rsidR="00031F01" w:rsidRPr="000A780B">
        <w:t xml:space="preserve"> мінімального рівня</w:t>
      </w:r>
      <w:r w:rsidR="00360962" w:rsidRPr="000A780B">
        <w:t xml:space="preserve"> </w:t>
      </w:r>
      <w:r w:rsidR="00031F01" w:rsidRPr="000A780B">
        <w:t xml:space="preserve">зобов’язана скласти </w:t>
      </w:r>
      <w:r w:rsidR="0008573C" w:rsidRPr="00FC0DB9">
        <w:t>п</w:t>
      </w:r>
      <w:r w:rsidR="00031F01" w:rsidRPr="000A780B">
        <w:t xml:space="preserve">лан відновлення діяльності кредитної спілки (далі – </w:t>
      </w:r>
      <w:r w:rsidR="0008573C" w:rsidRPr="00FC0DB9">
        <w:t>п</w:t>
      </w:r>
      <w:r w:rsidR="00031F01" w:rsidRPr="000A780B">
        <w:t>лан відновлення) та подати його</w:t>
      </w:r>
      <w:r w:rsidR="00670710">
        <w:t xml:space="preserve"> на розгляд</w:t>
      </w:r>
      <w:r w:rsidR="00031F01" w:rsidRPr="000A780B">
        <w:t xml:space="preserve"> Національно</w:t>
      </w:r>
      <w:r w:rsidR="00EA51BB">
        <w:t>го</w:t>
      </w:r>
      <w:r w:rsidR="00031F01" w:rsidRPr="000A780B">
        <w:t xml:space="preserve"> банку.</w:t>
      </w:r>
    </w:p>
    <w:p w14:paraId="2BCF541F" w14:textId="77777777" w:rsidR="00D125A4" w:rsidRPr="000A780B" w:rsidRDefault="00D125A4" w:rsidP="00E96746">
      <w:pPr>
        <w:pStyle w:val="af4"/>
        <w:ind w:left="0" w:firstLine="567"/>
      </w:pPr>
    </w:p>
    <w:p w14:paraId="13E81CEB" w14:textId="4068D756" w:rsidR="00C8162E" w:rsidRDefault="003A61E9" w:rsidP="00D10980">
      <w:pPr>
        <w:pStyle w:val="af4"/>
        <w:numPr>
          <w:ilvl w:val="0"/>
          <w:numId w:val="3"/>
        </w:numPr>
        <w:ind w:left="0" w:firstLine="567"/>
      </w:pPr>
      <w:r w:rsidRPr="000A780B">
        <w:t> </w:t>
      </w:r>
      <w:r w:rsidR="00FE0B8E" w:rsidRPr="000A780B">
        <w:t xml:space="preserve">Кредитна спілка </w:t>
      </w:r>
      <w:r w:rsidR="00947A70">
        <w:t xml:space="preserve">подає </w:t>
      </w:r>
      <w:r w:rsidR="00670710">
        <w:t>на розгляд</w:t>
      </w:r>
      <w:r w:rsidR="00482C05" w:rsidRPr="000A780B">
        <w:t xml:space="preserve"> </w:t>
      </w:r>
      <w:r w:rsidR="00765838" w:rsidRPr="000A780B">
        <w:t>Національно</w:t>
      </w:r>
      <w:r w:rsidR="00EA51BB">
        <w:t>го</w:t>
      </w:r>
      <w:r w:rsidR="00765838" w:rsidRPr="000A780B">
        <w:t xml:space="preserve"> банку</w:t>
      </w:r>
      <w:r w:rsidR="00045848" w:rsidRPr="000A780B">
        <w:t xml:space="preserve"> </w:t>
      </w:r>
      <w:r w:rsidR="0008573C" w:rsidRPr="00FC0DB9">
        <w:t>п</w:t>
      </w:r>
      <w:r w:rsidR="00481B3A" w:rsidRPr="000A780B">
        <w:t>лан відновлення</w:t>
      </w:r>
      <w:r w:rsidR="00355042">
        <w:t xml:space="preserve"> </w:t>
      </w:r>
      <w:r w:rsidR="00D309B8">
        <w:t>в</w:t>
      </w:r>
      <w:r w:rsidR="00C8162E">
        <w:t xml:space="preserve"> разі:</w:t>
      </w:r>
    </w:p>
    <w:p w14:paraId="59E61D1C" w14:textId="77777777" w:rsidR="00887652" w:rsidRPr="00FC0DB9" w:rsidRDefault="00887652" w:rsidP="00887652">
      <w:pPr>
        <w:pStyle w:val="af4"/>
        <w:ind w:left="0" w:firstLine="567"/>
      </w:pPr>
    </w:p>
    <w:p w14:paraId="4E4B21DC" w14:textId="6B346DB4" w:rsidR="00C8162E" w:rsidRDefault="00C8162E" w:rsidP="006D2859">
      <w:pPr>
        <w:pStyle w:val="af4"/>
        <w:ind w:left="0" w:firstLine="567"/>
      </w:pPr>
      <w:r>
        <w:t>1)</w:t>
      </w:r>
      <w:r w:rsidR="00045848" w:rsidRPr="000A780B">
        <w:t xml:space="preserve"> </w:t>
      </w:r>
      <w:r w:rsidRPr="000A780B">
        <w:t xml:space="preserve">виявлення обставин, визначених </w:t>
      </w:r>
      <w:r w:rsidR="00D309B8">
        <w:t>у</w:t>
      </w:r>
      <w:r w:rsidRPr="000A780B">
        <w:t xml:space="preserve"> пункті </w:t>
      </w:r>
      <w:r w:rsidR="00F342A4" w:rsidRPr="00FC0DB9">
        <w:t>8</w:t>
      </w:r>
      <w:r w:rsidR="00193A15" w:rsidRPr="00FC0DB9">
        <w:t xml:space="preserve">7 глави </w:t>
      </w:r>
      <w:r w:rsidR="00BA54EC" w:rsidRPr="00FC0DB9">
        <w:t>13</w:t>
      </w:r>
      <w:r w:rsidRPr="000A780B">
        <w:t xml:space="preserve"> розділу </w:t>
      </w:r>
      <w:r w:rsidR="00BA54EC" w:rsidRPr="00FC0DB9">
        <w:t>І</w:t>
      </w:r>
      <w:r w:rsidRPr="00FC0DB9">
        <w:t>V</w:t>
      </w:r>
      <w:r w:rsidRPr="000A780B">
        <w:t xml:space="preserve"> цього Положення</w:t>
      </w:r>
      <w:r w:rsidR="00EA51BB">
        <w:t>,</w:t>
      </w:r>
      <w:r>
        <w:t xml:space="preserve"> </w:t>
      </w:r>
      <w:r w:rsidR="00D309B8">
        <w:t>−</w:t>
      </w:r>
      <w:r>
        <w:t xml:space="preserve"> </w:t>
      </w:r>
      <w:r w:rsidR="00FE0B8E" w:rsidRPr="000A780B">
        <w:t xml:space="preserve">протягом 30 </w:t>
      </w:r>
      <w:r w:rsidR="00036DB0" w:rsidRPr="000A780B">
        <w:t xml:space="preserve">календарних </w:t>
      </w:r>
      <w:r w:rsidR="00FE0B8E" w:rsidRPr="000A780B">
        <w:t xml:space="preserve">днів </w:t>
      </w:r>
      <w:r w:rsidR="00D309B8">
        <w:t>і</w:t>
      </w:r>
      <w:r w:rsidR="00FE0B8E" w:rsidRPr="000A780B">
        <w:t>з дня</w:t>
      </w:r>
      <w:r>
        <w:t xml:space="preserve"> виявлення таких обставин;</w:t>
      </w:r>
    </w:p>
    <w:p w14:paraId="325911E5" w14:textId="77777777" w:rsidR="00887652" w:rsidRPr="00FC0DB9" w:rsidRDefault="00887652" w:rsidP="00887652">
      <w:pPr>
        <w:pStyle w:val="af4"/>
        <w:ind w:left="0" w:firstLine="567"/>
      </w:pPr>
    </w:p>
    <w:p w14:paraId="2AB6DD35" w14:textId="5F76F7D7" w:rsidR="00BD2E5A" w:rsidRPr="000A780B" w:rsidRDefault="00C8162E" w:rsidP="006D2859">
      <w:pPr>
        <w:pStyle w:val="af4"/>
        <w:ind w:left="0" w:firstLine="567"/>
      </w:pPr>
      <w:r>
        <w:t xml:space="preserve">2) </w:t>
      </w:r>
      <w:r w:rsidR="0006088F">
        <w:t xml:space="preserve">отримання вимоги Національного банку про складання та подання </w:t>
      </w:r>
      <w:r w:rsidR="0008573C" w:rsidRPr="00FC0DB9">
        <w:t>п</w:t>
      </w:r>
      <w:r w:rsidR="0006088F">
        <w:t xml:space="preserve">лану відновлення через </w:t>
      </w:r>
      <w:r w:rsidRPr="00C8162E">
        <w:t>суттєв</w:t>
      </w:r>
      <w:r w:rsidR="0006088F">
        <w:t>е</w:t>
      </w:r>
      <w:r w:rsidRPr="00C8162E">
        <w:t xml:space="preserve"> погіршення фінансового стану кредитної спілки</w:t>
      </w:r>
      <w:r w:rsidR="0006088F">
        <w:t xml:space="preserve"> </w:t>
      </w:r>
      <w:r w:rsidR="00D309B8">
        <w:t>−</w:t>
      </w:r>
      <w:r w:rsidR="0006088F">
        <w:t xml:space="preserve"> </w:t>
      </w:r>
      <w:r w:rsidRPr="00C8162E">
        <w:t xml:space="preserve">протягом 10 робочих днів </w:t>
      </w:r>
      <w:r w:rsidR="00D309B8">
        <w:t>і</w:t>
      </w:r>
      <w:r w:rsidRPr="00C8162E">
        <w:t>з дня направлення кредитній спілці відповідної вимоги</w:t>
      </w:r>
      <w:r w:rsidR="00BD2E5A" w:rsidRPr="000A780B">
        <w:t>.</w:t>
      </w:r>
    </w:p>
    <w:p w14:paraId="3929803E" w14:textId="77777777" w:rsidR="00D125A4" w:rsidRPr="000A780B" w:rsidRDefault="00101F7F" w:rsidP="00D10980">
      <w:pPr>
        <w:pStyle w:val="af4"/>
        <w:ind w:left="567"/>
      </w:pPr>
      <w:r w:rsidRPr="000A780B">
        <w:t xml:space="preserve"> </w:t>
      </w:r>
    </w:p>
    <w:p w14:paraId="293DF921" w14:textId="2FBD2833" w:rsidR="00BD2E5A" w:rsidRPr="000A780B" w:rsidRDefault="003A61E9" w:rsidP="00D10980">
      <w:pPr>
        <w:pStyle w:val="af4"/>
        <w:numPr>
          <w:ilvl w:val="0"/>
          <w:numId w:val="3"/>
        </w:numPr>
        <w:ind w:left="0" w:firstLine="567"/>
      </w:pPr>
      <w:r w:rsidRPr="000A780B">
        <w:t> </w:t>
      </w:r>
      <w:r w:rsidR="00BD2E5A" w:rsidRPr="000A780B">
        <w:t>План відновлення повинен містити</w:t>
      </w:r>
      <w:r w:rsidR="00355042">
        <w:t xml:space="preserve"> додатково до визначених </w:t>
      </w:r>
      <w:r w:rsidR="00D309B8">
        <w:t>у</w:t>
      </w:r>
      <w:r w:rsidR="00355042">
        <w:t xml:space="preserve"> частині третій статті 49 Закону</w:t>
      </w:r>
      <w:r w:rsidR="00604700">
        <w:t xml:space="preserve"> про кредитні спілки</w:t>
      </w:r>
      <w:r w:rsidR="00B703B1" w:rsidRPr="000A780B">
        <w:t xml:space="preserve"> </w:t>
      </w:r>
      <w:r w:rsidR="00D309B8">
        <w:t>такі</w:t>
      </w:r>
      <w:r w:rsidR="00B703B1" w:rsidRPr="000A780B">
        <w:t xml:space="preserve"> розділи</w:t>
      </w:r>
      <w:r w:rsidR="00BD2E5A" w:rsidRPr="000A780B">
        <w:t>:</w:t>
      </w:r>
    </w:p>
    <w:p w14:paraId="1C684CD5" w14:textId="77777777" w:rsidR="005201FC" w:rsidRPr="000A780B" w:rsidRDefault="005201FC" w:rsidP="00D10980">
      <w:pPr>
        <w:pStyle w:val="af4"/>
        <w:ind w:left="567"/>
      </w:pPr>
    </w:p>
    <w:p w14:paraId="09F0AC0A" w14:textId="740E2FAF" w:rsidR="009C5150" w:rsidRDefault="00AC5822" w:rsidP="00D10980">
      <w:pPr>
        <w:ind w:firstLine="567"/>
      </w:pPr>
      <w:r w:rsidRPr="000A780B">
        <w:t>1)</w:t>
      </w:r>
      <w:r w:rsidR="003A61E9" w:rsidRPr="000A780B">
        <w:t> </w:t>
      </w:r>
      <w:r w:rsidR="00BC0271" w:rsidRPr="00FC0DB9">
        <w:t>р</w:t>
      </w:r>
      <w:r w:rsidR="00193A15" w:rsidRPr="00FC0DB9">
        <w:t xml:space="preserve">озділ І </w:t>
      </w:r>
      <w:r w:rsidR="006129E1">
        <w:t>“</w:t>
      </w:r>
      <w:r w:rsidR="00193A15" w:rsidRPr="00FC0DB9">
        <w:t>О</w:t>
      </w:r>
      <w:r w:rsidRPr="00FC0DB9">
        <w:t>пис</w:t>
      </w:r>
      <w:r w:rsidRPr="000A780B">
        <w:t xml:space="preserve"> </w:t>
      </w:r>
      <w:r w:rsidR="006A6EED" w:rsidRPr="000A780B">
        <w:t>діяльності</w:t>
      </w:r>
      <w:r w:rsidRPr="000A780B">
        <w:t xml:space="preserve"> кредитної спілки</w:t>
      </w:r>
      <w:r w:rsidR="00193A15" w:rsidRPr="00FC0DB9">
        <w:t>”</w:t>
      </w:r>
      <w:r w:rsidR="00645061" w:rsidRPr="00FC0DB9">
        <w:t>;</w:t>
      </w:r>
      <w:r w:rsidR="006A6EED" w:rsidRPr="000A780B">
        <w:t xml:space="preserve"> </w:t>
      </w:r>
    </w:p>
    <w:p w14:paraId="08961667" w14:textId="77777777" w:rsidR="009C3994" w:rsidRDefault="009C3994" w:rsidP="00D10980">
      <w:pPr>
        <w:ind w:firstLine="567"/>
      </w:pPr>
    </w:p>
    <w:p w14:paraId="2EEE34A6" w14:textId="70AE22F4" w:rsidR="009C3994" w:rsidRDefault="009C5150" w:rsidP="00D10980">
      <w:pPr>
        <w:ind w:firstLine="567"/>
      </w:pPr>
      <w:r w:rsidRPr="00740575">
        <w:t>2) </w:t>
      </w:r>
      <w:r w:rsidR="00BC0271" w:rsidRPr="00FC0DB9">
        <w:t>р</w:t>
      </w:r>
      <w:r w:rsidR="00193A15" w:rsidRPr="00FC0DB9">
        <w:t xml:space="preserve">озділ ІІ </w:t>
      </w:r>
      <w:r w:rsidR="00193A15" w:rsidRPr="00231B20">
        <w:rPr>
          <w:lang w:val="ru-RU"/>
        </w:rPr>
        <w:t>“</w:t>
      </w:r>
      <w:r w:rsidR="00193A15" w:rsidRPr="00FC0DB9">
        <w:t>А</w:t>
      </w:r>
      <w:r w:rsidRPr="00FC0DB9">
        <w:t>наліз</w:t>
      </w:r>
      <w:r w:rsidRPr="00740575">
        <w:t xml:space="preserve"> причин, які призвели до або мали істотний вплив на вчинення кредитною спілкою порушень нормативів</w:t>
      </w:r>
      <w:r w:rsidR="00193A15" w:rsidRPr="00231B20">
        <w:rPr>
          <w:lang w:val="ru-RU"/>
        </w:rPr>
        <w:t>”</w:t>
      </w:r>
      <w:r w:rsidR="00645061" w:rsidRPr="00FC0DB9">
        <w:t>;</w:t>
      </w:r>
    </w:p>
    <w:p w14:paraId="5F4BB9DD" w14:textId="567B7D38" w:rsidR="009C5150" w:rsidRDefault="009C5150" w:rsidP="00D10980">
      <w:pPr>
        <w:ind w:firstLine="567"/>
      </w:pPr>
    </w:p>
    <w:p w14:paraId="65C844A7" w14:textId="3E6106A2" w:rsidR="009C3994" w:rsidRDefault="009C5150" w:rsidP="00D10980">
      <w:pPr>
        <w:ind w:firstLine="567"/>
      </w:pPr>
      <w:r w:rsidRPr="00733A09">
        <w:t>3) </w:t>
      </w:r>
      <w:r w:rsidR="00BC0271" w:rsidRPr="00FC0DB9">
        <w:t>р</w:t>
      </w:r>
      <w:r w:rsidR="00193A15" w:rsidRPr="00FC0DB9">
        <w:t xml:space="preserve">озділ ІІІ </w:t>
      </w:r>
      <w:r w:rsidR="006129E1">
        <w:t>“</w:t>
      </w:r>
      <w:r w:rsidR="00193A15" w:rsidRPr="00FC0DB9">
        <w:t>О</w:t>
      </w:r>
      <w:r w:rsidRPr="00FC0DB9">
        <w:t>пис</w:t>
      </w:r>
      <w:r w:rsidRPr="00733A09">
        <w:t xml:space="preserve"> заходів, які планує вжити кредитна спілка для усунення порушень та відновлення діяльності кредитної спілки, із зазначенням строків їх реалізації та відповідальних осіб</w:t>
      </w:r>
      <w:r w:rsidR="00193A15" w:rsidRPr="00FC0DB9">
        <w:t>”</w:t>
      </w:r>
      <w:r w:rsidR="00645061" w:rsidRPr="00FC0DB9">
        <w:t>;</w:t>
      </w:r>
    </w:p>
    <w:p w14:paraId="09EA4601" w14:textId="0CBAB629" w:rsidR="009C5150" w:rsidRDefault="009C5150" w:rsidP="00D10980">
      <w:pPr>
        <w:ind w:firstLine="567"/>
      </w:pPr>
    </w:p>
    <w:p w14:paraId="42B950AB" w14:textId="5B643706" w:rsidR="009C3994" w:rsidRDefault="00645061" w:rsidP="00D10980">
      <w:pPr>
        <w:ind w:firstLine="567"/>
      </w:pPr>
      <w:r w:rsidRPr="00453C7F">
        <w:t>4) </w:t>
      </w:r>
      <w:r w:rsidR="00BC0271" w:rsidRPr="00FC0DB9">
        <w:t>р</w:t>
      </w:r>
      <w:r w:rsidR="00645DBC" w:rsidRPr="00FC0DB9">
        <w:t>озділ І</w:t>
      </w:r>
      <w:r w:rsidR="00645DBC" w:rsidRPr="00231B20">
        <w:rPr>
          <w:lang w:val="en-US"/>
        </w:rPr>
        <w:t>V</w:t>
      </w:r>
      <w:r w:rsidR="00645DBC" w:rsidRPr="00FC0DB9">
        <w:t xml:space="preserve"> </w:t>
      </w:r>
      <w:r w:rsidR="006129E1">
        <w:t>“</w:t>
      </w:r>
      <w:r w:rsidR="00645DBC" w:rsidRPr="00FC0DB9">
        <w:t>К</w:t>
      </w:r>
      <w:r w:rsidRPr="00FC0DB9">
        <w:t xml:space="preserve">лючові </w:t>
      </w:r>
      <w:r w:rsidR="009E4BA2" w:rsidRPr="00FC0DB9">
        <w:t>та розрахункові</w:t>
      </w:r>
      <w:r w:rsidRPr="00453C7F">
        <w:t xml:space="preserve"> показники, яких планується досягти під час виконання </w:t>
      </w:r>
      <w:r w:rsidR="0008573C" w:rsidRPr="00FC0DB9">
        <w:t>п</w:t>
      </w:r>
      <w:r w:rsidRPr="00453C7F">
        <w:t>лану відновлення</w:t>
      </w:r>
      <w:r w:rsidR="00645DBC" w:rsidRPr="00FC0DB9">
        <w:t>”</w:t>
      </w:r>
      <w:r w:rsidR="00B84158">
        <w:t xml:space="preserve">. Перелік відповідних ключових та розрахункових показників </w:t>
      </w:r>
      <w:r w:rsidR="00E00B0A" w:rsidRPr="00755921">
        <w:t>наведен</w:t>
      </w:r>
      <w:r w:rsidR="00B84158" w:rsidRPr="00E20A47">
        <w:t>о</w:t>
      </w:r>
      <w:r w:rsidR="00E00B0A" w:rsidRPr="00755921">
        <w:t xml:space="preserve"> в таблиці 1 додатк</w:t>
      </w:r>
      <w:r w:rsidR="00D309B8" w:rsidRPr="00755921">
        <w:t>а</w:t>
      </w:r>
      <w:r w:rsidR="00E00B0A" w:rsidRPr="00755921">
        <w:t xml:space="preserve"> </w:t>
      </w:r>
      <w:r w:rsidR="00AC6C18" w:rsidRPr="00755921">
        <w:t xml:space="preserve">2 </w:t>
      </w:r>
      <w:r w:rsidR="00DE2EAF" w:rsidRPr="00755921">
        <w:t>до</w:t>
      </w:r>
      <w:r w:rsidR="00E00B0A" w:rsidRPr="00755921">
        <w:t xml:space="preserve"> цього Положення,</w:t>
      </w:r>
      <w:r w:rsidR="00B84158" w:rsidRPr="00E20A47">
        <w:t xml:space="preserve"> який формується</w:t>
      </w:r>
      <w:r w:rsidR="00E00B0A" w:rsidRPr="00755921">
        <w:t xml:space="preserve"> шляхом їх заповнення в таблиці 2 додатк</w:t>
      </w:r>
      <w:r w:rsidR="00D309B8" w:rsidRPr="00755921">
        <w:t>а</w:t>
      </w:r>
      <w:r w:rsidR="00E00B0A" w:rsidRPr="00755921">
        <w:t xml:space="preserve"> </w:t>
      </w:r>
      <w:r w:rsidR="00AC6C18" w:rsidRPr="00755921">
        <w:t xml:space="preserve">2 </w:t>
      </w:r>
      <w:r w:rsidR="00DE2EAF" w:rsidRPr="00755921">
        <w:t>до</w:t>
      </w:r>
      <w:r w:rsidR="00E00B0A" w:rsidRPr="00755921">
        <w:t xml:space="preserve"> цього Положення</w:t>
      </w:r>
      <w:r w:rsidRPr="00755921">
        <w:t>;</w:t>
      </w:r>
    </w:p>
    <w:p w14:paraId="6DC2C998" w14:textId="534DBC18" w:rsidR="009C5150" w:rsidRDefault="009C5150" w:rsidP="00D10980">
      <w:pPr>
        <w:ind w:firstLine="567"/>
      </w:pPr>
    </w:p>
    <w:p w14:paraId="01F2B492" w14:textId="7FB65674" w:rsidR="00645061" w:rsidRPr="008671B4" w:rsidRDefault="00645061" w:rsidP="00645061">
      <w:pPr>
        <w:pStyle w:val="af4"/>
        <w:ind w:left="0" w:firstLine="567"/>
      </w:pPr>
      <w:r w:rsidRPr="008671B4">
        <w:t>5) </w:t>
      </w:r>
      <w:r w:rsidR="00BC0271" w:rsidRPr="00FC0DB9">
        <w:t>р</w:t>
      </w:r>
      <w:r w:rsidR="00645DBC" w:rsidRPr="00FC0DB9">
        <w:t xml:space="preserve">озділ </w:t>
      </w:r>
      <w:r w:rsidR="00645DBC" w:rsidRPr="00231B20">
        <w:rPr>
          <w:lang w:val="en-US"/>
        </w:rPr>
        <w:t>V</w:t>
      </w:r>
      <w:r w:rsidR="00645DBC" w:rsidRPr="00FC0DB9">
        <w:t xml:space="preserve"> </w:t>
      </w:r>
      <w:r w:rsidR="00D67163">
        <w:t>“</w:t>
      </w:r>
      <w:r w:rsidR="00645DBC" w:rsidRPr="00FC0DB9">
        <w:t>Плановий</w:t>
      </w:r>
      <w:r w:rsidRPr="008671B4">
        <w:t xml:space="preserve"> графік відновлення нормативів до рівня, що передує підготовці </w:t>
      </w:r>
      <w:r w:rsidR="0008573C" w:rsidRPr="00FC0DB9">
        <w:t>п</w:t>
      </w:r>
      <w:r w:rsidRPr="008671B4">
        <w:t>лану відновлення</w:t>
      </w:r>
      <w:r w:rsidR="00645DBC" w:rsidRPr="00FC0DB9">
        <w:t>”</w:t>
      </w:r>
      <w:r w:rsidRPr="008671B4">
        <w:t xml:space="preserve"> (станом на кінець кожного місяця протягом дії </w:t>
      </w:r>
      <w:r w:rsidR="0008573C" w:rsidRPr="00FC0DB9">
        <w:t>п</w:t>
      </w:r>
      <w:r w:rsidRPr="008671B4">
        <w:t>лану відновлення від дати виявлення порушення).</w:t>
      </w:r>
    </w:p>
    <w:p w14:paraId="64734B18" w14:textId="77777777" w:rsidR="00645061" w:rsidRDefault="00645061" w:rsidP="00D10980">
      <w:pPr>
        <w:ind w:firstLine="567"/>
      </w:pPr>
    </w:p>
    <w:p w14:paraId="6C6D1690" w14:textId="15B915D3" w:rsidR="00AC5822" w:rsidRDefault="00645061" w:rsidP="000A780B">
      <w:pPr>
        <w:pStyle w:val="af4"/>
        <w:numPr>
          <w:ilvl w:val="0"/>
          <w:numId w:val="3"/>
        </w:numPr>
        <w:ind w:left="0" w:firstLine="567"/>
      </w:pPr>
      <w:r>
        <w:t xml:space="preserve"> Розділ </w:t>
      </w:r>
      <w:r w:rsidR="00645DBC" w:rsidRPr="00231B20">
        <w:rPr>
          <w:lang w:val="en-US"/>
        </w:rPr>
        <w:t>I</w:t>
      </w:r>
      <w:r w:rsidR="00645DBC" w:rsidRPr="00FC0DB9">
        <w:t xml:space="preserve"> </w:t>
      </w:r>
      <w:r w:rsidR="00D67163">
        <w:t>“</w:t>
      </w:r>
      <w:r w:rsidR="00645DBC" w:rsidRPr="00FC0DB9">
        <w:t>Опис діяльності кредитної спілки”</w:t>
      </w:r>
      <w:r w:rsidR="0008573C" w:rsidRPr="00FC0DB9">
        <w:t xml:space="preserve"> план</w:t>
      </w:r>
      <w:r w:rsidRPr="00FC0DB9">
        <w:t>у</w:t>
      </w:r>
      <w:r>
        <w:t xml:space="preserve"> відновлення</w:t>
      </w:r>
      <w:r w:rsidR="009C3994">
        <w:t xml:space="preserve">, визначений в пункті </w:t>
      </w:r>
      <w:r w:rsidR="00645DBC" w:rsidRPr="00FC0DB9">
        <w:t>89</w:t>
      </w:r>
      <w:r w:rsidR="00F342A4" w:rsidRPr="00FC0DB9">
        <w:t xml:space="preserve"> глави </w:t>
      </w:r>
      <w:r w:rsidR="00BA54EC" w:rsidRPr="00FC0DB9">
        <w:t>13</w:t>
      </w:r>
      <w:r w:rsidR="00E37E1D">
        <w:t xml:space="preserve"> </w:t>
      </w:r>
      <w:r w:rsidR="009C3994">
        <w:t xml:space="preserve">розділу </w:t>
      </w:r>
      <w:r w:rsidR="00BA54EC" w:rsidRPr="00FC0DB9">
        <w:t>І</w:t>
      </w:r>
      <w:r w:rsidR="009C3994" w:rsidRPr="00231B20">
        <w:rPr>
          <w:lang w:val="en-US"/>
        </w:rPr>
        <w:t>V</w:t>
      </w:r>
      <w:r w:rsidR="009C3994">
        <w:t xml:space="preserve"> цього Положення,</w:t>
      </w:r>
      <w:r w:rsidR="006A6EED" w:rsidRPr="000A780B">
        <w:t xml:space="preserve"> </w:t>
      </w:r>
      <w:r w:rsidR="00D67163">
        <w:t>повинен містити</w:t>
      </w:r>
      <w:r w:rsidR="00AC5822" w:rsidRPr="000A780B">
        <w:t>:</w:t>
      </w:r>
    </w:p>
    <w:p w14:paraId="6E86E4BC" w14:textId="77777777" w:rsidR="009C3994" w:rsidRPr="000A780B" w:rsidRDefault="009C3994" w:rsidP="000A780B">
      <w:pPr>
        <w:pStyle w:val="af4"/>
        <w:ind w:left="567"/>
      </w:pPr>
    </w:p>
    <w:p w14:paraId="30077D3D" w14:textId="788709E7" w:rsidR="00AC5822" w:rsidRDefault="00645061" w:rsidP="00D10980">
      <w:pPr>
        <w:pStyle w:val="af4"/>
        <w:ind w:left="0" w:firstLine="567"/>
      </w:pPr>
      <w:r>
        <w:lastRenderedPageBreak/>
        <w:t>1) </w:t>
      </w:r>
      <w:r w:rsidR="006A6EED" w:rsidRPr="000A780B">
        <w:t xml:space="preserve">опис </w:t>
      </w:r>
      <w:r w:rsidR="00AC5822" w:rsidRPr="000A780B">
        <w:t xml:space="preserve">діяльності </w:t>
      </w:r>
      <w:r w:rsidR="006A6EED" w:rsidRPr="000A780B">
        <w:t xml:space="preserve">кредитної спілки за </w:t>
      </w:r>
      <w:r w:rsidR="00AC5822" w:rsidRPr="000A780B">
        <w:t>напрям</w:t>
      </w:r>
      <w:r w:rsidR="00DF0FDE" w:rsidRPr="000A780B">
        <w:t>ами</w:t>
      </w:r>
      <w:r w:rsidR="00AC5822" w:rsidRPr="000A780B">
        <w:t xml:space="preserve"> кредитування, </w:t>
      </w:r>
      <w:r w:rsidR="00DF0FDE" w:rsidRPr="000A780B">
        <w:t xml:space="preserve">інформацію про </w:t>
      </w:r>
      <w:r w:rsidR="00AC5822" w:rsidRPr="000A780B">
        <w:t>кредитування пов’язаних осіб та</w:t>
      </w:r>
      <w:r w:rsidR="006A6EED" w:rsidRPr="000A780B">
        <w:t xml:space="preserve"> концентраці</w:t>
      </w:r>
      <w:r w:rsidR="008A2A3E" w:rsidRPr="000A780B">
        <w:t>ю</w:t>
      </w:r>
      <w:r w:rsidR="006A6EED" w:rsidRPr="000A780B">
        <w:t xml:space="preserve"> кредитних ризиків</w:t>
      </w:r>
      <w:r w:rsidR="00D125A4" w:rsidRPr="000A780B">
        <w:t>;</w:t>
      </w:r>
    </w:p>
    <w:p w14:paraId="6AB4D67A" w14:textId="77777777" w:rsidR="009C3994" w:rsidRPr="000A780B" w:rsidRDefault="009C3994" w:rsidP="00D10980">
      <w:pPr>
        <w:pStyle w:val="af4"/>
        <w:ind w:left="0" w:firstLine="567"/>
      </w:pPr>
    </w:p>
    <w:p w14:paraId="2A5C486E" w14:textId="6F93E358" w:rsidR="00AC5822" w:rsidRDefault="00645061" w:rsidP="00D10980">
      <w:pPr>
        <w:pStyle w:val="af4"/>
        <w:ind w:left="0" w:firstLine="567"/>
      </w:pPr>
      <w:r>
        <w:t>2) </w:t>
      </w:r>
      <w:r w:rsidR="006A6EED" w:rsidRPr="000A780B">
        <w:t xml:space="preserve">опис </w:t>
      </w:r>
      <w:r w:rsidR="00AC5822" w:rsidRPr="000A780B">
        <w:t xml:space="preserve">діяльності </w:t>
      </w:r>
      <w:r w:rsidR="006A6EED" w:rsidRPr="000A780B">
        <w:t>з відображенням основних депозитних</w:t>
      </w:r>
      <w:r w:rsidR="00AC5822" w:rsidRPr="000A780B">
        <w:t xml:space="preserve"> продук</w:t>
      </w:r>
      <w:r w:rsidR="006A6EED" w:rsidRPr="000A780B">
        <w:t>тів та</w:t>
      </w:r>
      <w:r w:rsidR="00AC5822" w:rsidRPr="000A780B">
        <w:t xml:space="preserve"> розподіл</w:t>
      </w:r>
      <w:r w:rsidR="006A6EED" w:rsidRPr="000A780B">
        <w:t>у депозитного портфел</w:t>
      </w:r>
      <w:r w:rsidR="003062F8">
        <w:t>я</w:t>
      </w:r>
      <w:r w:rsidR="006A6EED" w:rsidRPr="000A780B">
        <w:t>;</w:t>
      </w:r>
    </w:p>
    <w:p w14:paraId="6D9C48C6" w14:textId="77777777" w:rsidR="009C3994" w:rsidRPr="000A780B" w:rsidRDefault="009C3994" w:rsidP="00D10980">
      <w:pPr>
        <w:pStyle w:val="af4"/>
        <w:ind w:left="0" w:firstLine="567"/>
      </w:pPr>
    </w:p>
    <w:p w14:paraId="524A0054" w14:textId="17858DB3" w:rsidR="006A6EED" w:rsidRPr="000A780B" w:rsidRDefault="00645061" w:rsidP="00D10980">
      <w:pPr>
        <w:pStyle w:val="af4"/>
        <w:ind w:left="0" w:firstLine="567"/>
      </w:pPr>
      <w:r>
        <w:t>3) </w:t>
      </w:r>
      <w:r w:rsidR="006A6EED" w:rsidRPr="000A780B">
        <w:t xml:space="preserve">опис іншої </w:t>
      </w:r>
      <w:r w:rsidR="00BB4597" w:rsidRPr="000A780B">
        <w:t xml:space="preserve">діяльності кредитної спілки, яка </w:t>
      </w:r>
      <w:r w:rsidR="008B1E41" w:rsidRPr="000A780B">
        <w:t>може відображати особливості кредитної спілки</w:t>
      </w:r>
      <w:r w:rsidR="00193A15" w:rsidRPr="00FC0DB9">
        <w:t>.</w:t>
      </w:r>
    </w:p>
    <w:p w14:paraId="31537170" w14:textId="77777777" w:rsidR="00AC5822" w:rsidRPr="000A780B" w:rsidRDefault="00AC5822" w:rsidP="00D10980">
      <w:pPr>
        <w:pStyle w:val="af4"/>
        <w:ind w:left="0" w:firstLine="567"/>
      </w:pPr>
    </w:p>
    <w:p w14:paraId="019C36C7" w14:textId="50FFCA6A" w:rsidR="00D125A4" w:rsidRDefault="00887652" w:rsidP="000A780B">
      <w:pPr>
        <w:pStyle w:val="af4"/>
        <w:numPr>
          <w:ilvl w:val="0"/>
          <w:numId w:val="3"/>
        </w:numPr>
        <w:ind w:left="0" w:firstLine="567"/>
      </w:pPr>
      <w:r w:rsidRPr="00231B20">
        <w:rPr>
          <w:lang w:val="en-US"/>
        </w:rPr>
        <w:t> </w:t>
      </w:r>
      <w:r w:rsidR="008419ED">
        <w:t xml:space="preserve">Розділ ІІ </w:t>
      </w:r>
      <w:r w:rsidR="00645DBC" w:rsidRPr="0056152F">
        <w:t>“</w:t>
      </w:r>
      <w:r w:rsidR="00645DBC" w:rsidRPr="00FC0DB9">
        <w:t>Аналіз причин, які призвели до або мали істотний вплив на вчинення кредитною спілкою порушень нормативів</w:t>
      </w:r>
      <w:r w:rsidR="00645DBC" w:rsidRPr="0056152F">
        <w:t xml:space="preserve">” </w:t>
      </w:r>
      <w:r w:rsidR="00645DBC" w:rsidRPr="00FC0DB9">
        <w:t>п</w:t>
      </w:r>
      <w:r w:rsidR="008419ED" w:rsidRPr="00FC0DB9">
        <w:t>лану</w:t>
      </w:r>
      <w:r w:rsidR="008419ED">
        <w:t xml:space="preserve"> відновлення</w:t>
      </w:r>
      <w:r w:rsidR="009C3994">
        <w:t xml:space="preserve">, визначений в пункті </w:t>
      </w:r>
      <w:r w:rsidR="00645DBC" w:rsidRPr="00FC0DB9">
        <w:t xml:space="preserve">89 </w:t>
      </w:r>
      <w:r w:rsidR="00F342A4" w:rsidRPr="00FC0DB9">
        <w:t xml:space="preserve">глави </w:t>
      </w:r>
      <w:r w:rsidR="00BA54EC" w:rsidRPr="00FC0DB9">
        <w:t>13</w:t>
      </w:r>
      <w:r w:rsidR="00E37E1D">
        <w:t xml:space="preserve"> </w:t>
      </w:r>
      <w:r w:rsidR="009C3994">
        <w:t xml:space="preserve">розділу </w:t>
      </w:r>
      <w:r w:rsidR="00BA54EC" w:rsidRPr="00FC0DB9">
        <w:t>І</w:t>
      </w:r>
      <w:r w:rsidR="009C3994" w:rsidRPr="00231B20">
        <w:rPr>
          <w:lang w:val="en-US"/>
        </w:rPr>
        <w:t>V</w:t>
      </w:r>
      <w:r w:rsidR="009C3994">
        <w:t xml:space="preserve"> цього Положення,</w:t>
      </w:r>
      <w:r w:rsidR="009C3994" w:rsidRPr="003E3235">
        <w:t xml:space="preserve"> </w:t>
      </w:r>
      <w:r w:rsidR="006B6D43" w:rsidRPr="000A780B">
        <w:t xml:space="preserve">може </w:t>
      </w:r>
      <w:r w:rsidR="00D67163">
        <w:t xml:space="preserve">містити </w:t>
      </w:r>
      <w:r w:rsidR="003062F8">
        <w:t>такі</w:t>
      </w:r>
      <w:r w:rsidR="009C3994">
        <w:t xml:space="preserve"> </w:t>
      </w:r>
      <w:r w:rsidR="008419ED" w:rsidRPr="00740575">
        <w:t>причин</w:t>
      </w:r>
      <w:r w:rsidR="009C3994">
        <w:t>и</w:t>
      </w:r>
      <w:r w:rsidR="008419ED" w:rsidRPr="00740575">
        <w:t>, які призвели до або мали істотний вплив на вчинення кредитною спілкою порушень нормативів</w:t>
      </w:r>
      <w:r w:rsidR="006B6D43" w:rsidRPr="000A780B">
        <w:t>:</w:t>
      </w:r>
    </w:p>
    <w:p w14:paraId="5CFF334E" w14:textId="77777777" w:rsidR="009C3994" w:rsidRPr="000A780B" w:rsidRDefault="009C3994" w:rsidP="000A780B">
      <w:pPr>
        <w:pStyle w:val="af4"/>
        <w:ind w:left="567"/>
      </w:pPr>
    </w:p>
    <w:p w14:paraId="285B2B36" w14:textId="593A23C0" w:rsidR="00D125A4" w:rsidRDefault="008419ED" w:rsidP="00D10980">
      <w:pPr>
        <w:pStyle w:val="af4"/>
        <w:ind w:left="0" w:firstLine="567"/>
      </w:pPr>
      <w:r>
        <w:t xml:space="preserve">1) </w:t>
      </w:r>
      <w:r w:rsidR="00D125A4" w:rsidRPr="000A780B">
        <w:t xml:space="preserve">суттєве зростання витрат на формування резерву </w:t>
      </w:r>
      <w:r w:rsidR="00251183" w:rsidRPr="000A780B">
        <w:t>за кредитними ризиками кредитної спілки</w:t>
      </w:r>
      <w:r w:rsidR="00D125A4" w:rsidRPr="000A780B">
        <w:t>;</w:t>
      </w:r>
    </w:p>
    <w:p w14:paraId="267A5445" w14:textId="77777777" w:rsidR="009C3994" w:rsidRPr="000A780B" w:rsidRDefault="009C3994" w:rsidP="00D10980">
      <w:pPr>
        <w:pStyle w:val="af4"/>
        <w:ind w:left="0" w:firstLine="567"/>
      </w:pPr>
    </w:p>
    <w:p w14:paraId="1D16753E" w14:textId="00051CED" w:rsidR="00D125A4" w:rsidRDefault="008419ED" w:rsidP="00D10980">
      <w:pPr>
        <w:pStyle w:val="af4"/>
        <w:ind w:left="0" w:firstLine="567"/>
      </w:pPr>
      <w:r>
        <w:t xml:space="preserve">2) </w:t>
      </w:r>
      <w:r w:rsidR="00D125A4" w:rsidRPr="000A780B">
        <w:t>здійснення ризикової кредитної політики кредитної спілки (концентрація кредитних ризиків</w:t>
      </w:r>
      <w:r w:rsidR="00E765E4" w:rsidRPr="000A780B">
        <w:t xml:space="preserve">, </w:t>
      </w:r>
      <w:r w:rsidR="00D125A4" w:rsidRPr="000A780B">
        <w:t>суттєва частка кредитів, наданих пов</w:t>
      </w:r>
      <w:r w:rsidR="00FD6CE5">
        <w:t>’</w:t>
      </w:r>
      <w:r w:rsidR="00D125A4" w:rsidRPr="000A780B">
        <w:t>язаним із кредитною спілкою особам);</w:t>
      </w:r>
    </w:p>
    <w:p w14:paraId="0A52E874" w14:textId="77777777" w:rsidR="009C3994" w:rsidRPr="000A780B" w:rsidRDefault="009C3994" w:rsidP="00D10980">
      <w:pPr>
        <w:pStyle w:val="af4"/>
        <w:ind w:left="0" w:firstLine="567"/>
      </w:pPr>
    </w:p>
    <w:p w14:paraId="701F225D" w14:textId="623C8836" w:rsidR="00D125A4" w:rsidRDefault="008419ED" w:rsidP="00D10980">
      <w:pPr>
        <w:pStyle w:val="af4"/>
        <w:ind w:left="0" w:firstLine="567"/>
      </w:pPr>
      <w:r>
        <w:t>3) </w:t>
      </w:r>
      <w:r w:rsidR="00D125A4" w:rsidRPr="000A780B">
        <w:t>низький рівень диверсифікації категорій позичальників (доходи позичальників мають сезонне коливання, сфера зайнятості позичальників чутлива до змін ринкової кон</w:t>
      </w:r>
      <w:r w:rsidR="00FD6CE5">
        <w:t>’</w:t>
      </w:r>
      <w:r w:rsidR="00D125A4" w:rsidRPr="000A780B">
        <w:t xml:space="preserve">юнктури, </w:t>
      </w:r>
      <w:r w:rsidR="00645DBC" w:rsidRPr="00FC0DB9">
        <w:t>включаючи</w:t>
      </w:r>
      <w:r w:rsidR="00BD310F">
        <w:t xml:space="preserve"> зміни, спричинені</w:t>
      </w:r>
      <w:r w:rsidR="00D125A4" w:rsidRPr="000A780B">
        <w:t xml:space="preserve"> зовнішніми факторами</w:t>
      </w:r>
      <w:r w:rsidR="000C6D70">
        <w:t xml:space="preserve">: </w:t>
      </w:r>
      <w:r w:rsidR="003D7ECA" w:rsidRPr="000A780B">
        <w:t xml:space="preserve">військовими </w:t>
      </w:r>
      <w:r w:rsidR="00D125A4" w:rsidRPr="000A780B">
        <w:t>ді</w:t>
      </w:r>
      <w:r w:rsidR="003D7ECA" w:rsidRPr="000A780B">
        <w:t>ями</w:t>
      </w:r>
      <w:r w:rsidR="00D125A4" w:rsidRPr="000A780B">
        <w:t xml:space="preserve">, упровадженням </w:t>
      </w:r>
      <w:r w:rsidR="00D67163">
        <w:t>У</w:t>
      </w:r>
      <w:r w:rsidR="00D125A4" w:rsidRPr="000A780B">
        <w:t>рядом</w:t>
      </w:r>
      <w:r w:rsidR="003A61E9" w:rsidRPr="000A780B">
        <w:t xml:space="preserve"> України</w:t>
      </w:r>
      <w:r w:rsidR="00D125A4" w:rsidRPr="000A780B">
        <w:t xml:space="preserve"> карантину та інших обмежень);</w:t>
      </w:r>
    </w:p>
    <w:p w14:paraId="321D559E" w14:textId="77777777" w:rsidR="009C3994" w:rsidRPr="000A780B" w:rsidRDefault="009C3994" w:rsidP="00D10980">
      <w:pPr>
        <w:pStyle w:val="af4"/>
        <w:ind w:left="0" w:firstLine="567"/>
      </w:pPr>
    </w:p>
    <w:p w14:paraId="5169A104" w14:textId="0A4D2CA7" w:rsidR="00D125A4" w:rsidRDefault="008419ED" w:rsidP="00D10980">
      <w:pPr>
        <w:pStyle w:val="af4"/>
        <w:ind w:left="0" w:firstLine="567"/>
      </w:pPr>
      <w:r>
        <w:t>4) </w:t>
      </w:r>
      <w:r w:rsidR="00D125A4" w:rsidRPr="000A780B">
        <w:t>неефективність роботи з простроченими кредитами;</w:t>
      </w:r>
    </w:p>
    <w:p w14:paraId="4DB6C62E" w14:textId="77777777" w:rsidR="009C3994" w:rsidRPr="000A780B" w:rsidRDefault="009C3994" w:rsidP="00D10980">
      <w:pPr>
        <w:pStyle w:val="af4"/>
        <w:ind w:left="0" w:firstLine="567"/>
      </w:pPr>
    </w:p>
    <w:p w14:paraId="7443C5A4" w14:textId="105DDBC0" w:rsidR="00D125A4" w:rsidRDefault="008419ED" w:rsidP="00D10980">
      <w:pPr>
        <w:pStyle w:val="af4"/>
        <w:ind w:left="0" w:firstLine="567"/>
      </w:pPr>
      <w:r>
        <w:t>5) </w:t>
      </w:r>
      <w:r w:rsidR="00D125A4" w:rsidRPr="000A780B">
        <w:t>отримані збитки від операційної діяльності кредитної спілки;</w:t>
      </w:r>
    </w:p>
    <w:p w14:paraId="7BC40CA5" w14:textId="77777777" w:rsidR="009C3994" w:rsidRPr="000A780B" w:rsidRDefault="009C3994" w:rsidP="00D10980">
      <w:pPr>
        <w:pStyle w:val="af4"/>
        <w:ind w:left="0" w:firstLine="567"/>
      </w:pPr>
    </w:p>
    <w:p w14:paraId="55D73A98" w14:textId="46AD7559" w:rsidR="00D125A4" w:rsidRDefault="008419ED" w:rsidP="00D10980">
      <w:pPr>
        <w:pStyle w:val="af4"/>
        <w:ind w:left="0" w:firstLine="567"/>
      </w:pPr>
      <w:r>
        <w:t>6) </w:t>
      </w:r>
      <w:r w:rsidR="00D125A4" w:rsidRPr="000A780B">
        <w:t xml:space="preserve">недостатність доходів та/або надмірність витрат, </w:t>
      </w:r>
      <w:r w:rsidR="00C05A7A">
        <w:t>включаюч</w:t>
      </w:r>
      <w:r w:rsidR="00D67163">
        <w:t>и</w:t>
      </w:r>
      <w:r w:rsidR="00D125A4" w:rsidRPr="000A780B">
        <w:t xml:space="preserve"> </w:t>
      </w:r>
      <w:r w:rsidR="00D67163">
        <w:t>й</w:t>
      </w:r>
      <w:r w:rsidR="00D125A4" w:rsidRPr="00FC0DB9">
        <w:t xml:space="preserve"> операційн</w:t>
      </w:r>
      <w:r w:rsidR="00C05A7A" w:rsidRPr="00FC0DB9">
        <w:t>і</w:t>
      </w:r>
      <w:r w:rsidR="00D125A4" w:rsidRPr="000A780B">
        <w:t>;</w:t>
      </w:r>
    </w:p>
    <w:p w14:paraId="55976B0D" w14:textId="77777777" w:rsidR="009C3994" w:rsidRPr="000A780B" w:rsidRDefault="009C3994" w:rsidP="00D10980">
      <w:pPr>
        <w:pStyle w:val="af4"/>
        <w:ind w:left="0" w:firstLine="567"/>
      </w:pPr>
    </w:p>
    <w:p w14:paraId="56165131" w14:textId="077BB06D" w:rsidR="00D125A4" w:rsidRDefault="008419ED" w:rsidP="00D10980">
      <w:pPr>
        <w:pStyle w:val="af4"/>
        <w:ind w:left="0" w:firstLine="567"/>
      </w:pPr>
      <w:r>
        <w:t>7) </w:t>
      </w:r>
      <w:r w:rsidR="00D125A4" w:rsidRPr="000A780B">
        <w:t>зростання зобов</w:t>
      </w:r>
      <w:r w:rsidR="00FD6CE5">
        <w:t>’</w:t>
      </w:r>
      <w:r w:rsidR="00D125A4" w:rsidRPr="000A780B">
        <w:t xml:space="preserve">язань за </w:t>
      </w:r>
      <w:r w:rsidR="00251183" w:rsidRPr="000A780B">
        <w:t xml:space="preserve">вкладами (депозитами) </w:t>
      </w:r>
      <w:r w:rsidR="00D125A4" w:rsidRPr="000A780B">
        <w:t>членів кредитної спілки швидшими темпами, ніж зростання наданих кредитів;</w:t>
      </w:r>
    </w:p>
    <w:p w14:paraId="4CEBA083" w14:textId="77777777" w:rsidR="009C3994" w:rsidRPr="000A780B" w:rsidRDefault="009C3994" w:rsidP="00D10980">
      <w:pPr>
        <w:pStyle w:val="af4"/>
        <w:ind w:left="0" w:firstLine="567"/>
      </w:pPr>
    </w:p>
    <w:p w14:paraId="74D6BFEC" w14:textId="2F2BF7F3" w:rsidR="00D125A4" w:rsidRDefault="008419ED" w:rsidP="00D10980">
      <w:pPr>
        <w:pStyle w:val="af4"/>
        <w:ind w:left="0" w:firstLine="567"/>
      </w:pPr>
      <w:r>
        <w:t>8) </w:t>
      </w:r>
      <w:r w:rsidR="00D125A4" w:rsidRPr="000A780B">
        <w:t>скорочення обсягів наданих кредитів швидшими темпами, ніж зобов</w:t>
      </w:r>
      <w:r w:rsidR="00FD6CE5">
        <w:t>’</w:t>
      </w:r>
      <w:r w:rsidR="00D125A4" w:rsidRPr="000A780B">
        <w:t xml:space="preserve">язань за </w:t>
      </w:r>
      <w:r w:rsidR="00251183" w:rsidRPr="000A780B">
        <w:t>вкладами (депозитами)</w:t>
      </w:r>
      <w:r w:rsidR="00D125A4" w:rsidRPr="000A780B">
        <w:t xml:space="preserve"> членів кредитної спілки;</w:t>
      </w:r>
    </w:p>
    <w:p w14:paraId="506C3FD4" w14:textId="77777777" w:rsidR="009C3994" w:rsidRPr="000A780B" w:rsidRDefault="009C3994" w:rsidP="00D10980">
      <w:pPr>
        <w:pStyle w:val="af4"/>
        <w:ind w:left="0" w:firstLine="567"/>
      </w:pPr>
    </w:p>
    <w:p w14:paraId="723268BA" w14:textId="03B1268A" w:rsidR="00D125A4" w:rsidRDefault="008419ED" w:rsidP="00D10980">
      <w:pPr>
        <w:pStyle w:val="af4"/>
        <w:ind w:left="0" w:firstLine="567"/>
      </w:pPr>
      <w:r>
        <w:lastRenderedPageBreak/>
        <w:t>9) </w:t>
      </w:r>
      <w:r w:rsidR="00D125A4" w:rsidRPr="000A780B">
        <w:t xml:space="preserve">низька якість оцінки кредитоспроможності позичальників перед </w:t>
      </w:r>
      <w:proofErr w:type="spellStart"/>
      <w:r w:rsidR="00D125A4" w:rsidRPr="000A780B">
        <w:t>видач</w:t>
      </w:r>
      <w:r w:rsidR="006A13E5">
        <w:t>е</w:t>
      </w:r>
      <w:r w:rsidR="00D125A4" w:rsidRPr="000A780B">
        <w:t>ю</w:t>
      </w:r>
      <w:proofErr w:type="spellEnd"/>
      <w:r w:rsidR="00D125A4" w:rsidRPr="000A780B">
        <w:t xml:space="preserve"> кредитів;</w:t>
      </w:r>
    </w:p>
    <w:p w14:paraId="3BFF44AF" w14:textId="77777777" w:rsidR="009C3994" w:rsidRPr="000A780B" w:rsidRDefault="009C3994" w:rsidP="00D10980">
      <w:pPr>
        <w:pStyle w:val="af4"/>
        <w:ind w:left="0" w:firstLine="567"/>
      </w:pPr>
    </w:p>
    <w:p w14:paraId="01CCB071" w14:textId="144AEF6F" w:rsidR="00D125A4" w:rsidRDefault="008419ED" w:rsidP="00D10980">
      <w:pPr>
        <w:pStyle w:val="af4"/>
        <w:ind w:left="0" w:firstLine="567"/>
      </w:pPr>
      <w:r>
        <w:t xml:space="preserve">10) </w:t>
      </w:r>
      <w:r w:rsidR="00D125A4" w:rsidRPr="000A780B">
        <w:t xml:space="preserve">неефективність процентної політики </w:t>
      </w:r>
      <w:r w:rsidR="009E4BA2" w:rsidRPr="00231B20">
        <w:rPr>
          <w:lang w:val="ru-RU"/>
        </w:rPr>
        <w:t>[</w:t>
      </w:r>
      <w:r w:rsidR="00D125A4" w:rsidRPr="000A780B">
        <w:t xml:space="preserve">перевищення процентних ставок за залученими </w:t>
      </w:r>
      <w:r w:rsidR="00251183" w:rsidRPr="000A780B">
        <w:t xml:space="preserve">вкладами (депозитами) </w:t>
      </w:r>
      <w:r w:rsidR="00D125A4" w:rsidRPr="000A780B">
        <w:t>над процентними ставками за наданими кредитами</w:t>
      </w:r>
      <w:r w:rsidR="009E4BA2" w:rsidRPr="00231B20">
        <w:rPr>
          <w:lang w:val="ru-RU"/>
        </w:rPr>
        <w:t>]</w:t>
      </w:r>
      <w:r w:rsidR="00D125A4" w:rsidRPr="00FC0DB9">
        <w:t>;</w:t>
      </w:r>
    </w:p>
    <w:p w14:paraId="50F37648" w14:textId="77777777" w:rsidR="009C3994" w:rsidRPr="000A780B" w:rsidRDefault="009C3994" w:rsidP="00D10980">
      <w:pPr>
        <w:pStyle w:val="af4"/>
        <w:ind w:left="0" w:firstLine="567"/>
      </w:pPr>
    </w:p>
    <w:p w14:paraId="3060D032" w14:textId="64E4ADAC" w:rsidR="00D125A4" w:rsidRDefault="008419ED" w:rsidP="00D10980">
      <w:pPr>
        <w:pStyle w:val="af4"/>
        <w:ind w:left="0" w:firstLine="567"/>
      </w:pPr>
      <w:r>
        <w:t>11) </w:t>
      </w:r>
      <w:r w:rsidR="00D125A4" w:rsidRPr="000A780B">
        <w:t>зростання поточних операційних витрат та витрат, пов</w:t>
      </w:r>
      <w:r w:rsidR="00FD6CE5">
        <w:t>’</w:t>
      </w:r>
      <w:r w:rsidR="00D125A4" w:rsidRPr="000A780B">
        <w:t>язаних з обслуговуванням зобов</w:t>
      </w:r>
      <w:r w:rsidR="00FD6CE5">
        <w:t>’</w:t>
      </w:r>
      <w:r w:rsidR="00D125A4" w:rsidRPr="000A780B">
        <w:t>язань кредитної спілки;</w:t>
      </w:r>
    </w:p>
    <w:p w14:paraId="22B6ADB4" w14:textId="77777777" w:rsidR="009C3994" w:rsidRPr="000A780B" w:rsidRDefault="009C3994" w:rsidP="00D10980">
      <w:pPr>
        <w:pStyle w:val="af4"/>
        <w:ind w:left="0" w:firstLine="567"/>
      </w:pPr>
    </w:p>
    <w:p w14:paraId="1AA45097" w14:textId="562588C8" w:rsidR="00D125A4" w:rsidRDefault="008419ED" w:rsidP="00D10980">
      <w:pPr>
        <w:pStyle w:val="af4"/>
        <w:ind w:left="0" w:firstLine="567"/>
      </w:pPr>
      <w:r>
        <w:t>12) </w:t>
      </w:r>
      <w:r w:rsidR="00D125A4" w:rsidRPr="000A780B">
        <w:t>зростання витрат, пов</w:t>
      </w:r>
      <w:r w:rsidR="00FD6CE5">
        <w:t>’</w:t>
      </w:r>
      <w:r w:rsidR="00D125A4" w:rsidRPr="000A780B">
        <w:t>язаних із діяльністю відокремлених підрозділів кредитної спілки та необґрунтованою чисельністю найманих працівників кредитної спілки;</w:t>
      </w:r>
    </w:p>
    <w:p w14:paraId="356AF356" w14:textId="77777777" w:rsidR="009C3994" w:rsidRPr="000A780B" w:rsidRDefault="009C3994" w:rsidP="00D10980">
      <w:pPr>
        <w:pStyle w:val="af4"/>
        <w:ind w:left="0" w:firstLine="567"/>
      </w:pPr>
    </w:p>
    <w:p w14:paraId="23B871AB" w14:textId="48D2AD66" w:rsidR="00D125A4" w:rsidRDefault="008419ED" w:rsidP="00D10980">
      <w:pPr>
        <w:pStyle w:val="af4"/>
        <w:ind w:left="0" w:firstLine="567"/>
      </w:pPr>
      <w:r>
        <w:t>13) </w:t>
      </w:r>
      <w:r w:rsidR="00D125A4" w:rsidRPr="000A780B">
        <w:t xml:space="preserve">зростання питомої ваги </w:t>
      </w:r>
      <w:r w:rsidR="001B38BF" w:rsidRPr="000A780B">
        <w:t xml:space="preserve">непрофільних </w:t>
      </w:r>
      <w:r w:rsidR="00D125A4" w:rsidRPr="000A780B">
        <w:t>активів;</w:t>
      </w:r>
    </w:p>
    <w:p w14:paraId="55530EED" w14:textId="77777777" w:rsidR="009C3994" w:rsidRPr="000A780B" w:rsidRDefault="009C3994" w:rsidP="00D10980">
      <w:pPr>
        <w:pStyle w:val="af4"/>
        <w:ind w:left="0" w:firstLine="567"/>
      </w:pPr>
    </w:p>
    <w:p w14:paraId="30D305E8" w14:textId="7AE3472B" w:rsidR="00D125A4" w:rsidRDefault="008419ED" w:rsidP="00D10980">
      <w:pPr>
        <w:pStyle w:val="af4"/>
        <w:ind w:left="0" w:firstLine="567"/>
      </w:pPr>
      <w:r w:rsidRPr="000A780B">
        <w:t xml:space="preserve">14) </w:t>
      </w:r>
      <w:r w:rsidR="00D125A4" w:rsidRPr="000A780B">
        <w:t xml:space="preserve">неефективна політика управління </w:t>
      </w:r>
      <w:r w:rsidR="00251183" w:rsidRPr="000A780B">
        <w:t>регулятивним</w:t>
      </w:r>
      <w:r w:rsidR="00D125A4" w:rsidRPr="000A780B">
        <w:t xml:space="preserve"> капіталом кредитної спілки (збиткова діяльність, немає відрахувань з доходу кредитної спілки до резервного капіталу);</w:t>
      </w:r>
    </w:p>
    <w:p w14:paraId="7C2E26A4" w14:textId="77777777" w:rsidR="009C3994" w:rsidRPr="000A780B" w:rsidRDefault="009C3994" w:rsidP="00D10980">
      <w:pPr>
        <w:pStyle w:val="af4"/>
        <w:ind w:left="0" w:firstLine="567"/>
      </w:pPr>
    </w:p>
    <w:p w14:paraId="6933A87B" w14:textId="1C44503A" w:rsidR="00AC5822" w:rsidRPr="000A780B" w:rsidRDefault="008419ED" w:rsidP="00D10980">
      <w:pPr>
        <w:pStyle w:val="af4"/>
        <w:ind w:left="0" w:firstLine="567"/>
      </w:pPr>
      <w:r w:rsidRPr="00231B20">
        <w:rPr>
          <w:lang w:val="ru-RU"/>
        </w:rPr>
        <w:t>15) </w:t>
      </w:r>
      <w:r w:rsidR="00D125A4" w:rsidRPr="000A780B">
        <w:t>неефективність систем управління ризиками, внутрішнього контролю або їх окремих компонентів</w:t>
      </w:r>
      <w:r w:rsidRPr="00231B20">
        <w:rPr>
          <w:lang w:val="ru-RU"/>
        </w:rPr>
        <w:t>.</w:t>
      </w:r>
    </w:p>
    <w:p w14:paraId="7DD36BDE" w14:textId="77777777" w:rsidR="00AC5822" w:rsidRPr="000A780B" w:rsidRDefault="00AC5822" w:rsidP="00D10980">
      <w:pPr>
        <w:pStyle w:val="af4"/>
        <w:ind w:left="0" w:firstLine="709"/>
      </w:pPr>
    </w:p>
    <w:p w14:paraId="0299DC7E" w14:textId="70EAAD5E" w:rsidR="00966EDE" w:rsidRDefault="009C3994" w:rsidP="000A780B">
      <w:pPr>
        <w:pStyle w:val="af4"/>
        <w:numPr>
          <w:ilvl w:val="0"/>
          <w:numId w:val="3"/>
        </w:numPr>
        <w:ind w:left="0" w:firstLine="567"/>
      </w:pPr>
      <w:r>
        <w:t> </w:t>
      </w:r>
      <w:r w:rsidR="00E00B0A">
        <w:t xml:space="preserve">Розділ ІІІ </w:t>
      </w:r>
      <w:r w:rsidR="00022B61">
        <w:t>“</w:t>
      </w:r>
      <w:r w:rsidR="00BF7EC7" w:rsidRPr="00FC0DB9">
        <w:t>Опис заходів” п</w:t>
      </w:r>
      <w:r w:rsidR="00E00B0A" w:rsidRPr="00FC0DB9">
        <w:t>лану</w:t>
      </w:r>
      <w:r w:rsidR="00E00B0A">
        <w:t xml:space="preserve"> відновлення</w:t>
      </w:r>
      <w:r>
        <w:t xml:space="preserve">, визначений </w:t>
      </w:r>
      <w:r w:rsidR="006F22AD">
        <w:t>у</w:t>
      </w:r>
      <w:r>
        <w:t xml:space="preserve"> пункті </w:t>
      </w:r>
      <w:r w:rsidR="00BF7EC7" w:rsidRPr="00FC0DB9">
        <w:t xml:space="preserve">89 </w:t>
      </w:r>
      <w:r w:rsidR="00F342A4" w:rsidRPr="00FC0DB9">
        <w:t xml:space="preserve">глави </w:t>
      </w:r>
      <w:r w:rsidR="00BA54EC" w:rsidRPr="00FC0DB9">
        <w:t>13</w:t>
      </w:r>
      <w:r w:rsidR="00E37E1D">
        <w:t xml:space="preserve"> </w:t>
      </w:r>
      <w:r>
        <w:t xml:space="preserve">розділу </w:t>
      </w:r>
      <w:r w:rsidR="00BA54EC" w:rsidRPr="00FC0DB9">
        <w:t>І</w:t>
      </w:r>
      <w:r w:rsidRPr="00231B20">
        <w:rPr>
          <w:lang w:val="en-US"/>
        </w:rPr>
        <w:t>V</w:t>
      </w:r>
      <w:r>
        <w:t xml:space="preserve"> цього Положення,</w:t>
      </w:r>
      <w:r w:rsidRPr="003E3235">
        <w:t xml:space="preserve"> </w:t>
      </w:r>
      <w:r w:rsidR="00E00B0A">
        <w:t xml:space="preserve"> може </w:t>
      </w:r>
      <w:r w:rsidR="00022B61">
        <w:t>містити</w:t>
      </w:r>
      <w:r w:rsidR="00E00B0A">
        <w:t xml:space="preserve"> такі </w:t>
      </w:r>
      <w:r w:rsidR="00966EDE" w:rsidRPr="000A780B">
        <w:t xml:space="preserve">заходи </w:t>
      </w:r>
      <w:r w:rsidR="00E00B0A">
        <w:t>для усунення порушення та відновлення діяльності кредитної спілки</w:t>
      </w:r>
      <w:r w:rsidR="00966EDE" w:rsidRPr="000A780B">
        <w:t>:</w:t>
      </w:r>
    </w:p>
    <w:p w14:paraId="0962FC3E" w14:textId="77777777" w:rsidR="009C3994" w:rsidRPr="000A780B" w:rsidRDefault="009C3994" w:rsidP="000A780B">
      <w:pPr>
        <w:pStyle w:val="af4"/>
        <w:ind w:left="567"/>
      </w:pPr>
    </w:p>
    <w:p w14:paraId="63AC8C30" w14:textId="59937D6E" w:rsidR="00966EDE" w:rsidRDefault="00E00B0A" w:rsidP="00D10980">
      <w:pPr>
        <w:pStyle w:val="tj"/>
        <w:shd w:val="clear" w:color="auto" w:fill="FFFFFF"/>
        <w:spacing w:before="0" w:beforeAutospacing="0" w:after="0" w:afterAutospacing="0"/>
        <w:ind w:firstLine="567"/>
        <w:jc w:val="both"/>
        <w:rPr>
          <w:rFonts w:eastAsia="SimSun"/>
          <w:sz w:val="28"/>
          <w:szCs w:val="28"/>
        </w:rPr>
      </w:pPr>
      <w:r>
        <w:t>1) </w:t>
      </w:r>
      <w:hyperlink r:id="rId14" w:tgtFrame="_blank" w:history="1">
        <w:r w:rsidR="00966EDE" w:rsidRPr="000A780B">
          <w:rPr>
            <w:rFonts w:eastAsia="SimSun"/>
            <w:sz w:val="28"/>
            <w:szCs w:val="28"/>
          </w:rPr>
          <w:t>підтримку</w:t>
        </w:r>
        <w:r w:rsidR="00ED331C">
          <w:rPr>
            <w:rFonts w:eastAsia="SimSun"/>
            <w:sz w:val="28"/>
            <w:szCs w:val="28"/>
          </w:rPr>
          <w:t> </w:t>
        </w:r>
        <w:r w:rsidR="00966EDE" w:rsidRPr="000A780B">
          <w:rPr>
            <w:rFonts w:eastAsia="SimSun"/>
            <w:sz w:val="28"/>
            <w:szCs w:val="28"/>
          </w:rPr>
          <w:t>/</w:t>
        </w:r>
        <w:r w:rsidR="00ED331C">
          <w:rPr>
            <w:rFonts w:eastAsia="SimSun"/>
            <w:sz w:val="28"/>
            <w:szCs w:val="28"/>
          </w:rPr>
          <w:t> </w:t>
        </w:r>
        <w:r w:rsidR="00966EDE" w:rsidRPr="000A780B">
          <w:rPr>
            <w:rFonts w:eastAsia="SimSun"/>
            <w:sz w:val="28"/>
            <w:szCs w:val="28"/>
          </w:rPr>
          <w:t xml:space="preserve">відновлення розміру </w:t>
        </w:r>
        <w:r w:rsidR="004A4283" w:rsidRPr="000A780B">
          <w:rPr>
            <w:rFonts w:eastAsia="SimSun"/>
            <w:sz w:val="28"/>
            <w:szCs w:val="28"/>
          </w:rPr>
          <w:t>регулятивного</w:t>
        </w:r>
        <w:r w:rsidR="00ED331C">
          <w:rPr>
            <w:rFonts w:eastAsia="SimSun"/>
            <w:sz w:val="28"/>
            <w:szCs w:val="28"/>
          </w:rPr>
          <w:t> </w:t>
        </w:r>
        <w:r w:rsidR="00966EDE" w:rsidRPr="000A780B">
          <w:rPr>
            <w:rFonts w:eastAsia="SimSun"/>
            <w:sz w:val="28"/>
            <w:szCs w:val="28"/>
          </w:rPr>
          <w:t>/</w:t>
        </w:r>
        <w:r w:rsidR="00022B61">
          <w:rPr>
            <w:rFonts w:eastAsia="SimSun"/>
            <w:sz w:val="28"/>
            <w:szCs w:val="28"/>
          </w:rPr>
          <w:t> </w:t>
        </w:r>
        <w:r w:rsidR="004A4283" w:rsidRPr="000A780B">
          <w:rPr>
            <w:rFonts w:eastAsia="SimSun"/>
            <w:sz w:val="28"/>
            <w:szCs w:val="28"/>
          </w:rPr>
          <w:t xml:space="preserve">власного </w:t>
        </w:r>
        <w:r w:rsidR="00966EDE" w:rsidRPr="000A780B">
          <w:rPr>
            <w:rFonts w:eastAsia="SimSun"/>
            <w:sz w:val="28"/>
            <w:szCs w:val="28"/>
          </w:rPr>
          <w:t>капіталу;</w:t>
        </w:r>
      </w:hyperlink>
    </w:p>
    <w:p w14:paraId="65572339"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D8B0A09" w14:textId="327351B7"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2) </w:t>
      </w:r>
      <w:r w:rsidR="00966EDE" w:rsidRPr="000A780B">
        <w:rPr>
          <w:rFonts w:eastAsia="SimSun"/>
          <w:sz w:val="28"/>
          <w:szCs w:val="28"/>
        </w:rPr>
        <w:t xml:space="preserve">удосконалення системи управління </w:t>
      </w:r>
      <w:r w:rsidR="004A4283" w:rsidRPr="000A780B">
        <w:rPr>
          <w:rFonts w:eastAsia="SimSun"/>
          <w:sz w:val="28"/>
          <w:szCs w:val="28"/>
        </w:rPr>
        <w:t>регулятивним</w:t>
      </w:r>
      <w:r w:rsidR="00966EDE" w:rsidRPr="000A780B">
        <w:rPr>
          <w:rFonts w:eastAsia="SimSun"/>
          <w:sz w:val="28"/>
          <w:szCs w:val="28"/>
        </w:rPr>
        <w:t xml:space="preserve"> капіталом;</w:t>
      </w:r>
    </w:p>
    <w:p w14:paraId="0D12A28A"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0A0CF675" w14:textId="0A3FD3DC"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3) </w:t>
      </w:r>
      <w:r w:rsidR="00966EDE" w:rsidRPr="000A780B">
        <w:rPr>
          <w:rFonts w:eastAsia="SimSun"/>
          <w:sz w:val="28"/>
          <w:szCs w:val="28"/>
        </w:rPr>
        <w:t>збільшення розміру вступних та</w:t>
      </w:r>
      <w:r w:rsidR="004A4283" w:rsidRPr="000A780B">
        <w:rPr>
          <w:rFonts w:eastAsia="SimSun"/>
          <w:sz w:val="28"/>
          <w:szCs w:val="28"/>
        </w:rPr>
        <w:t>/або</w:t>
      </w:r>
      <w:r w:rsidR="00966EDE" w:rsidRPr="000A780B">
        <w:rPr>
          <w:rFonts w:eastAsia="SimSun"/>
          <w:sz w:val="28"/>
          <w:szCs w:val="28"/>
        </w:rPr>
        <w:t xml:space="preserve"> обов</w:t>
      </w:r>
      <w:r w:rsidR="00FD6CE5">
        <w:rPr>
          <w:rFonts w:eastAsia="SimSun"/>
          <w:sz w:val="28"/>
          <w:szCs w:val="28"/>
        </w:rPr>
        <w:t>’</w:t>
      </w:r>
      <w:r w:rsidR="00966EDE" w:rsidRPr="000A780B">
        <w:rPr>
          <w:rFonts w:eastAsia="SimSun"/>
          <w:sz w:val="28"/>
          <w:szCs w:val="28"/>
        </w:rPr>
        <w:t>язкових внесків;</w:t>
      </w:r>
    </w:p>
    <w:p w14:paraId="19B9DC33"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2E578B4C" w14:textId="2255E6D8"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4) </w:t>
      </w:r>
      <w:r w:rsidR="00966EDE" w:rsidRPr="000A780B">
        <w:rPr>
          <w:rFonts w:eastAsia="SimSun"/>
          <w:sz w:val="28"/>
          <w:szCs w:val="28"/>
        </w:rPr>
        <w:t>скорочення операційних витрат;</w:t>
      </w:r>
    </w:p>
    <w:p w14:paraId="5485A45D"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F879D33" w14:textId="25C6349E"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5) </w:t>
      </w:r>
      <w:r w:rsidR="00966EDE" w:rsidRPr="000A780B">
        <w:rPr>
          <w:rFonts w:eastAsia="SimSun"/>
          <w:sz w:val="28"/>
          <w:szCs w:val="28"/>
        </w:rPr>
        <w:t>збільшення доходів;</w:t>
      </w:r>
    </w:p>
    <w:p w14:paraId="2BD03448"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40A6AF61" w14:textId="11A63DF2"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6) </w:t>
      </w:r>
      <w:r w:rsidR="00966EDE" w:rsidRPr="000A780B">
        <w:rPr>
          <w:rFonts w:eastAsia="SimSun"/>
          <w:sz w:val="28"/>
          <w:szCs w:val="28"/>
        </w:rPr>
        <w:t xml:space="preserve">скорочення </w:t>
      </w:r>
      <w:r w:rsidR="00300830" w:rsidRPr="000A780B">
        <w:rPr>
          <w:rFonts w:eastAsia="SimSun"/>
          <w:sz w:val="28"/>
          <w:szCs w:val="28"/>
        </w:rPr>
        <w:t xml:space="preserve">розміру непрофільних </w:t>
      </w:r>
      <w:r w:rsidR="00966EDE" w:rsidRPr="000A780B">
        <w:rPr>
          <w:rFonts w:eastAsia="SimSun"/>
          <w:sz w:val="28"/>
          <w:szCs w:val="28"/>
        </w:rPr>
        <w:t>активів;</w:t>
      </w:r>
    </w:p>
    <w:p w14:paraId="31A324F6"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74055CE9" w14:textId="4DAF4BCE" w:rsidR="00E00B0A"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7) </w:t>
      </w:r>
      <w:r w:rsidR="00966EDE" w:rsidRPr="000A780B">
        <w:rPr>
          <w:rFonts w:eastAsia="SimSun"/>
          <w:sz w:val="28"/>
          <w:szCs w:val="28"/>
        </w:rPr>
        <w:t>реструктуризації кредитів</w:t>
      </w:r>
      <w:r w:rsidR="00F935A3" w:rsidRPr="000A780B">
        <w:rPr>
          <w:rFonts w:eastAsia="SimSun"/>
          <w:sz w:val="28"/>
          <w:szCs w:val="28"/>
        </w:rPr>
        <w:t xml:space="preserve">, </w:t>
      </w:r>
      <w:r>
        <w:rPr>
          <w:rFonts w:eastAsia="SimSun"/>
          <w:sz w:val="28"/>
          <w:szCs w:val="28"/>
        </w:rPr>
        <w:t xml:space="preserve">які можуть </w:t>
      </w:r>
      <w:r w:rsidR="00022B61">
        <w:rPr>
          <w:rFonts w:eastAsia="SimSun"/>
          <w:sz w:val="28"/>
          <w:szCs w:val="28"/>
        </w:rPr>
        <w:t>містити</w:t>
      </w:r>
      <w:r>
        <w:rPr>
          <w:rFonts w:eastAsia="SimSun"/>
          <w:sz w:val="28"/>
          <w:szCs w:val="28"/>
        </w:rPr>
        <w:t>:</w:t>
      </w:r>
    </w:p>
    <w:p w14:paraId="46FB89E2" w14:textId="344A8178" w:rsidR="00E00B0A"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змін</w:t>
      </w:r>
      <w:r w:rsidR="003D7ECA" w:rsidRPr="000A780B">
        <w:rPr>
          <w:rFonts w:eastAsia="SimSun"/>
          <w:sz w:val="28"/>
          <w:szCs w:val="28"/>
        </w:rPr>
        <w:t>у</w:t>
      </w:r>
      <w:r w:rsidRPr="000A780B">
        <w:rPr>
          <w:rFonts w:eastAsia="SimSun"/>
          <w:sz w:val="28"/>
          <w:szCs w:val="28"/>
        </w:rPr>
        <w:t xml:space="preserve"> процентної ставки; </w:t>
      </w:r>
    </w:p>
    <w:p w14:paraId="5884D78D" w14:textId="7151766B" w:rsidR="00E00B0A"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 xml:space="preserve">часткове прощення боргу; </w:t>
      </w:r>
    </w:p>
    <w:p w14:paraId="73DDB34B" w14:textId="58FBF01B" w:rsidR="00E00B0A"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lastRenderedPageBreak/>
        <w:t>змін</w:t>
      </w:r>
      <w:r w:rsidR="003D7ECA" w:rsidRPr="000A780B">
        <w:rPr>
          <w:rFonts w:eastAsia="SimSun"/>
          <w:sz w:val="28"/>
          <w:szCs w:val="28"/>
        </w:rPr>
        <w:t>у</w:t>
      </w:r>
      <w:r w:rsidRPr="000A780B">
        <w:rPr>
          <w:rFonts w:eastAsia="SimSun"/>
          <w:sz w:val="28"/>
          <w:szCs w:val="28"/>
        </w:rPr>
        <w:t xml:space="preserve"> графіка погашення боргу (строків і сум погашення основного боргу, сплати процентів</w:t>
      </w:r>
      <w:r w:rsidR="00ED331C">
        <w:rPr>
          <w:rFonts w:eastAsia="SimSun"/>
          <w:sz w:val="28"/>
          <w:szCs w:val="28"/>
        </w:rPr>
        <w:t> </w:t>
      </w:r>
      <w:r w:rsidRPr="000A780B">
        <w:rPr>
          <w:rFonts w:eastAsia="SimSun"/>
          <w:sz w:val="28"/>
          <w:szCs w:val="28"/>
        </w:rPr>
        <w:t>/</w:t>
      </w:r>
      <w:r w:rsidR="00ED331C">
        <w:rPr>
          <w:rFonts w:eastAsia="SimSun"/>
          <w:sz w:val="28"/>
          <w:szCs w:val="28"/>
        </w:rPr>
        <w:t> </w:t>
      </w:r>
      <w:r w:rsidRPr="000A780B">
        <w:rPr>
          <w:rFonts w:eastAsia="SimSun"/>
          <w:sz w:val="28"/>
          <w:szCs w:val="28"/>
        </w:rPr>
        <w:t xml:space="preserve">комісій); </w:t>
      </w:r>
    </w:p>
    <w:p w14:paraId="55A2EDD6" w14:textId="6EA78DB0" w:rsidR="00966EDE"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змін</w:t>
      </w:r>
      <w:r w:rsidR="003D7ECA" w:rsidRPr="000A780B">
        <w:rPr>
          <w:rFonts w:eastAsia="SimSun"/>
          <w:sz w:val="28"/>
          <w:szCs w:val="28"/>
        </w:rPr>
        <w:t>у</w:t>
      </w:r>
      <w:r w:rsidRPr="000A780B">
        <w:rPr>
          <w:rFonts w:eastAsia="SimSun"/>
          <w:sz w:val="28"/>
          <w:szCs w:val="28"/>
        </w:rPr>
        <w:t xml:space="preserve"> розміру комісії</w:t>
      </w:r>
      <w:r w:rsidR="00966EDE" w:rsidRPr="000A780B">
        <w:rPr>
          <w:rFonts w:eastAsia="SimSun"/>
          <w:sz w:val="28"/>
          <w:szCs w:val="28"/>
        </w:rPr>
        <w:t>;</w:t>
      </w:r>
    </w:p>
    <w:p w14:paraId="2CF39878"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68AFD29" w14:textId="28CAF489"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8) </w:t>
      </w:r>
      <w:r w:rsidR="00966EDE" w:rsidRPr="000A780B">
        <w:rPr>
          <w:rFonts w:eastAsia="SimSun"/>
          <w:sz w:val="28"/>
          <w:szCs w:val="28"/>
        </w:rPr>
        <w:t>удосконалення системи управління ризиками, внутрішнього контролю;</w:t>
      </w:r>
    </w:p>
    <w:p w14:paraId="0D13F3A1"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7D1F069A" w14:textId="5FAA5135"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9) </w:t>
      </w:r>
      <w:r w:rsidR="00966EDE" w:rsidRPr="000A780B">
        <w:rPr>
          <w:rFonts w:eastAsia="SimSun"/>
          <w:sz w:val="28"/>
          <w:szCs w:val="28"/>
        </w:rPr>
        <w:t>посилення моніторингу за виданими кредитами, запровадження системи раннього реагування на несплату</w:t>
      </w:r>
      <w:r w:rsidR="00ED331C">
        <w:rPr>
          <w:rFonts w:eastAsia="SimSun"/>
          <w:sz w:val="28"/>
          <w:szCs w:val="28"/>
        </w:rPr>
        <w:t> </w:t>
      </w:r>
      <w:r w:rsidR="00966EDE" w:rsidRPr="000A780B">
        <w:rPr>
          <w:rFonts w:eastAsia="SimSun"/>
          <w:sz w:val="28"/>
          <w:szCs w:val="28"/>
        </w:rPr>
        <w:t>/</w:t>
      </w:r>
      <w:r w:rsidR="00ED331C">
        <w:rPr>
          <w:rFonts w:eastAsia="SimSun"/>
          <w:sz w:val="28"/>
          <w:szCs w:val="28"/>
        </w:rPr>
        <w:t> </w:t>
      </w:r>
      <w:r w:rsidR="00966EDE" w:rsidRPr="000A780B">
        <w:rPr>
          <w:rFonts w:eastAsia="SimSun"/>
          <w:sz w:val="28"/>
          <w:szCs w:val="28"/>
        </w:rPr>
        <w:t xml:space="preserve">несвоєчасну сплату за виданими кредитами починаючи </w:t>
      </w:r>
      <w:r w:rsidR="00A20E1C">
        <w:rPr>
          <w:rFonts w:eastAsia="SimSun"/>
          <w:sz w:val="28"/>
          <w:szCs w:val="28"/>
        </w:rPr>
        <w:t>і</w:t>
      </w:r>
      <w:r w:rsidR="00966EDE" w:rsidRPr="000A780B">
        <w:rPr>
          <w:rFonts w:eastAsia="SimSun"/>
          <w:sz w:val="28"/>
          <w:szCs w:val="28"/>
        </w:rPr>
        <w:t>з сьомого дня прострочення;</w:t>
      </w:r>
    </w:p>
    <w:p w14:paraId="044AB997"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2A4D33B0" w14:textId="2B993DC4"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 xml:space="preserve">10) </w:t>
      </w:r>
      <w:r w:rsidR="00966EDE" w:rsidRPr="000A780B">
        <w:rPr>
          <w:rFonts w:eastAsia="SimSun"/>
          <w:sz w:val="28"/>
          <w:szCs w:val="28"/>
        </w:rPr>
        <w:t>удосконалення процесу роботи з позичальниками;</w:t>
      </w:r>
    </w:p>
    <w:p w14:paraId="30E35DC6"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EC4B695" w14:textId="41A5D647"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11) </w:t>
      </w:r>
      <w:r w:rsidR="00966EDE" w:rsidRPr="000A780B">
        <w:rPr>
          <w:rFonts w:eastAsia="SimSun"/>
          <w:sz w:val="28"/>
          <w:szCs w:val="28"/>
        </w:rPr>
        <w:t>удосконалення системи заходів щодо повернення прострочених кредитів;</w:t>
      </w:r>
    </w:p>
    <w:p w14:paraId="121A392A"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0B9D758F" w14:textId="58E981A5" w:rsidR="00966EDE"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12) </w:t>
      </w:r>
      <w:r w:rsidR="00966EDE" w:rsidRPr="000A780B">
        <w:rPr>
          <w:rFonts w:eastAsia="SimSun"/>
          <w:sz w:val="28"/>
          <w:szCs w:val="28"/>
        </w:rPr>
        <w:t>удосконалення процентної політики;</w:t>
      </w:r>
    </w:p>
    <w:p w14:paraId="111F810B" w14:textId="77777777" w:rsidR="009C3994" w:rsidRPr="000A780B" w:rsidRDefault="009C3994" w:rsidP="00E96746">
      <w:pPr>
        <w:pStyle w:val="tj"/>
        <w:shd w:val="clear" w:color="auto" w:fill="FFFFFF"/>
        <w:spacing w:before="0" w:beforeAutospacing="0" w:after="0" w:afterAutospacing="0"/>
        <w:ind w:firstLine="567"/>
        <w:jc w:val="both"/>
        <w:rPr>
          <w:rFonts w:eastAsia="SimSun"/>
          <w:sz w:val="28"/>
          <w:szCs w:val="28"/>
        </w:rPr>
      </w:pPr>
    </w:p>
    <w:p w14:paraId="32B39324" w14:textId="62CFF5BF" w:rsidR="00966EDE"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13) </w:t>
      </w:r>
      <w:r w:rsidR="00966EDE" w:rsidRPr="000A780B">
        <w:rPr>
          <w:rFonts w:eastAsia="SimSun"/>
          <w:sz w:val="28"/>
          <w:szCs w:val="28"/>
        </w:rPr>
        <w:t>підтримку</w:t>
      </w:r>
      <w:r w:rsidR="00ED331C">
        <w:rPr>
          <w:rFonts w:eastAsia="SimSun"/>
          <w:sz w:val="28"/>
          <w:szCs w:val="28"/>
        </w:rPr>
        <w:t> </w:t>
      </w:r>
      <w:r w:rsidR="00966EDE" w:rsidRPr="000A780B">
        <w:rPr>
          <w:rFonts w:eastAsia="SimSun"/>
          <w:sz w:val="28"/>
          <w:szCs w:val="28"/>
        </w:rPr>
        <w:t>/</w:t>
      </w:r>
      <w:r w:rsidR="00ED331C">
        <w:rPr>
          <w:rFonts w:eastAsia="SimSun"/>
          <w:sz w:val="28"/>
          <w:szCs w:val="28"/>
        </w:rPr>
        <w:t> </w:t>
      </w:r>
      <w:r w:rsidR="00966EDE" w:rsidRPr="000A780B">
        <w:rPr>
          <w:rFonts w:eastAsia="SimSun"/>
          <w:sz w:val="28"/>
          <w:szCs w:val="28"/>
        </w:rPr>
        <w:t>відновлення рівня ліквідності;</w:t>
      </w:r>
    </w:p>
    <w:p w14:paraId="32F87867" w14:textId="77777777" w:rsidR="009C3994" w:rsidRPr="000A780B" w:rsidRDefault="009C3994" w:rsidP="00E96746">
      <w:pPr>
        <w:pStyle w:val="tj"/>
        <w:shd w:val="clear" w:color="auto" w:fill="FFFFFF"/>
        <w:spacing w:before="0" w:beforeAutospacing="0" w:after="0" w:afterAutospacing="0"/>
        <w:ind w:firstLine="567"/>
        <w:jc w:val="both"/>
        <w:rPr>
          <w:rFonts w:eastAsia="SimSun"/>
          <w:sz w:val="28"/>
          <w:szCs w:val="28"/>
        </w:rPr>
      </w:pPr>
    </w:p>
    <w:p w14:paraId="2E209BA7" w14:textId="63769D5E" w:rsidR="00966EDE"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14) </w:t>
      </w:r>
      <w:r w:rsidR="00966EDE" w:rsidRPr="000A780B">
        <w:rPr>
          <w:rFonts w:eastAsia="SimSun"/>
          <w:sz w:val="28"/>
          <w:szCs w:val="28"/>
        </w:rPr>
        <w:t>підтримку балансу ліквідності;</w:t>
      </w:r>
    </w:p>
    <w:p w14:paraId="58801B1E" w14:textId="77777777" w:rsidR="009C3994" w:rsidRPr="000A780B" w:rsidRDefault="009C3994" w:rsidP="00E96746">
      <w:pPr>
        <w:pStyle w:val="tj"/>
        <w:shd w:val="clear" w:color="auto" w:fill="FFFFFF"/>
        <w:spacing w:before="0" w:beforeAutospacing="0" w:after="0" w:afterAutospacing="0"/>
        <w:ind w:firstLine="567"/>
        <w:jc w:val="both"/>
        <w:rPr>
          <w:rFonts w:eastAsia="SimSun"/>
          <w:sz w:val="28"/>
          <w:szCs w:val="28"/>
        </w:rPr>
      </w:pPr>
    </w:p>
    <w:p w14:paraId="34002BC3" w14:textId="47293BF6" w:rsidR="00966EDE" w:rsidRPr="000A780B"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15) </w:t>
      </w:r>
      <w:r w:rsidR="00966EDE" w:rsidRPr="000A780B">
        <w:rPr>
          <w:rFonts w:eastAsia="SimSun"/>
          <w:sz w:val="28"/>
          <w:szCs w:val="28"/>
        </w:rPr>
        <w:t>реорганізацію кредитної спілки (злиття, п</w:t>
      </w:r>
      <w:r w:rsidR="003A61E9" w:rsidRPr="000A780B">
        <w:rPr>
          <w:rFonts w:eastAsia="SimSun"/>
          <w:sz w:val="28"/>
          <w:szCs w:val="28"/>
        </w:rPr>
        <w:t>риєднання)</w:t>
      </w:r>
      <w:r>
        <w:rPr>
          <w:rFonts w:eastAsia="SimSun"/>
          <w:sz w:val="28"/>
          <w:szCs w:val="28"/>
        </w:rPr>
        <w:t>.</w:t>
      </w:r>
    </w:p>
    <w:p w14:paraId="4A6BE01C" w14:textId="77777777" w:rsidR="00B703B1" w:rsidRPr="000A780B" w:rsidRDefault="00B703B1" w:rsidP="00E96746">
      <w:pPr>
        <w:pStyle w:val="af4"/>
        <w:ind w:left="0" w:firstLine="567"/>
      </w:pPr>
    </w:p>
    <w:p w14:paraId="104E0AB9" w14:textId="565AA85D" w:rsidR="00BD2E5A" w:rsidRPr="000A780B" w:rsidRDefault="003A61E9" w:rsidP="00E96746">
      <w:pPr>
        <w:pStyle w:val="af4"/>
        <w:numPr>
          <w:ilvl w:val="0"/>
          <w:numId w:val="3"/>
        </w:numPr>
        <w:ind w:left="0" w:firstLine="567"/>
      </w:pPr>
      <w:r w:rsidRPr="000A780B">
        <w:t> </w:t>
      </w:r>
      <w:r w:rsidR="00B703B1" w:rsidRPr="000A780B">
        <w:t xml:space="preserve">Кредитна спілка складає </w:t>
      </w:r>
      <w:r w:rsidR="0008573C" w:rsidRPr="00FC0DB9">
        <w:t>п</w:t>
      </w:r>
      <w:r w:rsidR="00481B3A" w:rsidRPr="000A780B">
        <w:t>лан відновлення</w:t>
      </w:r>
      <w:r w:rsidR="00B703B1" w:rsidRPr="000A780B">
        <w:t xml:space="preserve"> </w:t>
      </w:r>
      <w:r w:rsidR="00022B61">
        <w:t>в</w:t>
      </w:r>
      <w:r w:rsidR="00B703B1" w:rsidRPr="000A780B">
        <w:t xml:space="preserve"> до</w:t>
      </w:r>
      <w:r w:rsidR="008B1E41" w:rsidRPr="000A780B">
        <w:t xml:space="preserve">вільній формі </w:t>
      </w:r>
      <w:r w:rsidR="00B703B1" w:rsidRPr="000A780B">
        <w:t>з обов</w:t>
      </w:r>
      <w:r w:rsidR="008B1E41" w:rsidRPr="000A780B">
        <w:t>’</w:t>
      </w:r>
      <w:r w:rsidR="00B703B1" w:rsidRPr="000A780B">
        <w:t>язко</w:t>
      </w:r>
      <w:r w:rsidR="008B1E41" w:rsidRPr="000A780B">
        <w:t xml:space="preserve">вим розкриттям розділів, визначених </w:t>
      </w:r>
      <w:r w:rsidR="00022B61">
        <w:t>у</w:t>
      </w:r>
      <w:r w:rsidR="008B1E41" w:rsidRPr="000A780B">
        <w:t xml:space="preserve"> пункті </w:t>
      </w:r>
      <w:r w:rsidR="00BF7EC7" w:rsidRPr="00FC0DB9">
        <w:t xml:space="preserve">89 </w:t>
      </w:r>
      <w:r w:rsidR="00F342A4" w:rsidRPr="00FC0DB9">
        <w:t xml:space="preserve">глави </w:t>
      </w:r>
      <w:r w:rsidR="00BA54EC" w:rsidRPr="00FC0DB9">
        <w:t>13</w:t>
      </w:r>
      <w:r w:rsidR="00E37E1D" w:rsidRPr="000A780B">
        <w:t xml:space="preserve"> </w:t>
      </w:r>
      <w:r w:rsidR="008B1E41" w:rsidRPr="000A780B">
        <w:t xml:space="preserve">розділу </w:t>
      </w:r>
      <w:r w:rsidR="00BA54EC" w:rsidRPr="00FC0DB9">
        <w:t>І</w:t>
      </w:r>
      <w:r w:rsidR="008B1E41" w:rsidRPr="00FC0DB9">
        <w:t>V</w:t>
      </w:r>
      <w:r w:rsidR="008B1E41" w:rsidRPr="000A780B">
        <w:t xml:space="preserve"> </w:t>
      </w:r>
      <w:r w:rsidR="00200412" w:rsidRPr="000A780B">
        <w:t>цього Положення</w:t>
      </w:r>
      <w:r w:rsidR="008B1E41" w:rsidRPr="000A780B">
        <w:t>.</w:t>
      </w:r>
    </w:p>
    <w:p w14:paraId="441BC920" w14:textId="77777777" w:rsidR="005201FC" w:rsidRPr="000A780B" w:rsidRDefault="005201FC" w:rsidP="00E96746">
      <w:pPr>
        <w:pStyle w:val="af4"/>
        <w:ind w:left="0" w:firstLine="567"/>
      </w:pPr>
    </w:p>
    <w:p w14:paraId="166EEF7A" w14:textId="2B42EED8" w:rsidR="00A75033" w:rsidRPr="000A780B" w:rsidRDefault="003A61E9" w:rsidP="00E96746">
      <w:pPr>
        <w:pStyle w:val="af4"/>
        <w:numPr>
          <w:ilvl w:val="0"/>
          <w:numId w:val="3"/>
        </w:numPr>
        <w:ind w:left="0" w:firstLine="567"/>
      </w:pPr>
      <w:r w:rsidRPr="000A780B">
        <w:t> </w:t>
      </w:r>
      <w:r w:rsidR="00481B3A" w:rsidRPr="000A780B">
        <w:t>План відновлення</w:t>
      </w:r>
      <w:r w:rsidR="00A75033" w:rsidRPr="000A780B">
        <w:t xml:space="preserve"> затверджується радою кредитної спілки.</w:t>
      </w:r>
    </w:p>
    <w:p w14:paraId="3FA01856" w14:textId="77777777" w:rsidR="00A75033" w:rsidRPr="000A780B" w:rsidRDefault="00A75033" w:rsidP="00E96746">
      <w:pPr>
        <w:pStyle w:val="af4"/>
        <w:ind w:left="0" w:firstLine="567"/>
      </w:pPr>
    </w:p>
    <w:p w14:paraId="6AFDC873" w14:textId="01AC5023" w:rsidR="004A7DB5" w:rsidRPr="000A780B" w:rsidRDefault="003A61E9" w:rsidP="00E96746">
      <w:pPr>
        <w:pStyle w:val="af4"/>
        <w:numPr>
          <w:ilvl w:val="0"/>
          <w:numId w:val="3"/>
        </w:numPr>
        <w:ind w:left="0" w:firstLine="567"/>
      </w:pPr>
      <w:bookmarkStart w:id="94" w:name="перевірка_Плану_відновлення"/>
      <w:r w:rsidRPr="000A780B">
        <w:t> </w:t>
      </w:r>
      <w:r w:rsidR="00765838" w:rsidRPr="000A780B">
        <w:t>Національний банк</w:t>
      </w:r>
      <w:r w:rsidR="004A7DB5" w:rsidRPr="000A780B">
        <w:t xml:space="preserve"> перевіряє отриманий від кредитної спілки </w:t>
      </w:r>
      <w:r w:rsidR="0008573C" w:rsidRPr="00FC0DB9">
        <w:t>п</w:t>
      </w:r>
      <w:r w:rsidR="00481B3A" w:rsidRPr="000A780B">
        <w:t>лан відновлення</w:t>
      </w:r>
      <w:r w:rsidR="004A7DB5" w:rsidRPr="000A780B">
        <w:t xml:space="preserve"> </w:t>
      </w:r>
      <w:r w:rsidR="00022B61">
        <w:t>щодо</w:t>
      </w:r>
      <w:r w:rsidR="004A7DB5" w:rsidRPr="000A780B">
        <w:t>:</w:t>
      </w:r>
    </w:p>
    <w:p w14:paraId="595CD6AB" w14:textId="77777777" w:rsidR="005201FC" w:rsidRPr="000A780B" w:rsidRDefault="005201FC" w:rsidP="00E96746">
      <w:pPr>
        <w:pStyle w:val="af4"/>
        <w:ind w:left="0" w:firstLine="567"/>
      </w:pPr>
    </w:p>
    <w:bookmarkEnd w:id="94"/>
    <w:p w14:paraId="24FFD8E4" w14:textId="5E265267" w:rsidR="004A7DB5" w:rsidRPr="000A780B" w:rsidRDefault="00112532" w:rsidP="00E96746">
      <w:pPr>
        <w:ind w:firstLine="567"/>
      </w:pPr>
      <w:r w:rsidRPr="000A780B">
        <w:t>1) </w:t>
      </w:r>
      <w:r w:rsidR="004A7DB5" w:rsidRPr="000A780B">
        <w:t>відповідн</w:t>
      </w:r>
      <w:r w:rsidR="00022B61">
        <w:t>о</w:t>
      </w:r>
      <w:r w:rsidR="004A7DB5" w:rsidRPr="000A780B">
        <w:t>ст</w:t>
      </w:r>
      <w:r w:rsidR="00022B61">
        <w:t>і</w:t>
      </w:r>
      <w:r w:rsidR="004A7DB5" w:rsidRPr="000A780B">
        <w:t xml:space="preserve"> вимогам, визначеним у </w:t>
      </w:r>
      <w:r w:rsidR="008A6041" w:rsidRPr="000A780B">
        <w:t xml:space="preserve">статті 49 </w:t>
      </w:r>
      <w:r w:rsidR="004A7DB5" w:rsidRPr="000A780B">
        <w:t>З</w:t>
      </w:r>
      <w:r w:rsidR="007E649E" w:rsidRPr="000A780B">
        <w:t>акону</w:t>
      </w:r>
      <w:r w:rsidR="00B3698E">
        <w:t xml:space="preserve"> про кредитні спілки</w:t>
      </w:r>
      <w:r w:rsidR="007E649E" w:rsidRPr="000A780B">
        <w:t xml:space="preserve"> </w:t>
      </w:r>
      <w:r w:rsidR="004A7DB5" w:rsidRPr="000A780B">
        <w:t xml:space="preserve">та цьому </w:t>
      </w:r>
      <w:r w:rsidR="003D7ECA" w:rsidRPr="000A780B">
        <w:t>П</w:t>
      </w:r>
      <w:r w:rsidR="004A7DB5" w:rsidRPr="000A780B">
        <w:t>оложенні;</w:t>
      </w:r>
    </w:p>
    <w:p w14:paraId="3F4340C7" w14:textId="77777777" w:rsidR="005201FC" w:rsidRPr="000A780B" w:rsidRDefault="005201FC" w:rsidP="00E96746">
      <w:pPr>
        <w:ind w:firstLine="567"/>
      </w:pPr>
    </w:p>
    <w:p w14:paraId="5B797968" w14:textId="512B0F15" w:rsidR="008A6041" w:rsidRPr="000A780B" w:rsidRDefault="00112532" w:rsidP="00E96746">
      <w:pPr>
        <w:ind w:firstLine="567"/>
      </w:pPr>
      <w:r w:rsidRPr="000A780B">
        <w:t>2) </w:t>
      </w:r>
      <w:r w:rsidR="004A7DB5" w:rsidRPr="000A780B">
        <w:t>реалістичн</w:t>
      </w:r>
      <w:r w:rsidR="00022B61">
        <w:t>о</w:t>
      </w:r>
      <w:r w:rsidR="004A7DB5" w:rsidRPr="000A780B">
        <w:t>ст</w:t>
      </w:r>
      <w:r w:rsidR="00022B61">
        <w:t>і</w:t>
      </w:r>
      <w:r w:rsidR="004A7DB5" w:rsidRPr="000A780B">
        <w:t xml:space="preserve"> </w:t>
      </w:r>
      <w:r w:rsidR="005159E1" w:rsidRPr="000A780B">
        <w:t>реалізації кредитною спілкою</w:t>
      </w:r>
      <w:r w:rsidR="004A7DB5" w:rsidRPr="000A780B">
        <w:t xml:space="preserve"> зап</w:t>
      </w:r>
      <w:r w:rsidR="005159E1" w:rsidRPr="000A780B">
        <w:t>ланованих</w:t>
      </w:r>
      <w:r w:rsidR="004A7DB5" w:rsidRPr="000A780B">
        <w:t xml:space="preserve"> </w:t>
      </w:r>
      <w:r w:rsidR="005159E1" w:rsidRPr="000A780B">
        <w:t>заходів</w:t>
      </w:r>
      <w:r w:rsidR="00022B61">
        <w:t>,</w:t>
      </w:r>
      <w:r w:rsidR="004A7DB5" w:rsidRPr="000A780B">
        <w:t xml:space="preserve"> </w:t>
      </w:r>
      <w:r w:rsidR="005159E1" w:rsidRPr="000A780B">
        <w:t>їх вплив на</w:t>
      </w:r>
      <w:r w:rsidR="004A7DB5" w:rsidRPr="000A780B">
        <w:t xml:space="preserve"> відновлення фінансового стану кредитної спілки та виконання нею нормативів, визначених у пункті </w:t>
      </w:r>
      <w:r w:rsidR="00E37E1D" w:rsidRPr="00FC0DB9">
        <w:t>8</w:t>
      </w:r>
      <w:r w:rsidR="00533E02">
        <w:t>7</w:t>
      </w:r>
      <w:r w:rsidR="00EB29DD" w:rsidRPr="00FC0DB9">
        <w:t xml:space="preserve"> </w:t>
      </w:r>
      <w:r w:rsidR="00F342A4" w:rsidRPr="00FC0DB9">
        <w:t xml:space="preserve">глави </w:t>
      </w:r>
      <w:r w:rsidR="00BA54EC" w:rsidRPr="00FC0DB9">
        <w:t>13</w:t>
      </w:r>
      <w:r w:rsidR="00EB29DD" w:rsidRPr="000A780B">
        <w:t xml:space="preserve"> </w:t>
      </w:r>
      <w:r w:rsidR="00481B3A" w:rsidRPr="000A780B">
        <w:t xml:space="preserve">розділу </w:t>
      </w:r>
      <w:r w:rsidR="00BA54EC" w:rsidRPr="00FC0DB9">
        <w:t>І</w:t>
      </w:r>
      <w:r w:rsidR="00481B3A" w:rsidRPr="00FC0DB9">
        <w:t>V</w:t>
      </w:r>
      <w:r w:rsidR="00481B3A" w:rsidRPr="000A780B">
        <w:t xml:space="preserve"> </w:t>
      </w:r>
      <w:r w:rsidR="00200412" w:rsidRPr="000A780B">
        <w:t>цього Положення</w:t>
      </w:r>
      <w:r w:rsidR="00022B61">
        <w:t>,</w:t>
      </w:r>
      <w:r w:rsidR="004A7DB5" w:rsidRPr="000A780B">
        <w:t xml:space="preserve"> протягом</w:t>
      </w:r>
      <w:r w:rsidR="00481B3A" w:rsidRPr="000A780B">
        <w:t xml:space="preserve"> строку, визначеного кредитною спілкою в </w:t>
      </w:r>
      <w:r w:rsidR="0008573C" w:rsidRPr="00FC0DB9">
        <w:t>п</w:t>
      </w:r>
      <w:r w:rsidR="00481B3A" w:rsidRPr="000A780B">
        <w:t>лані відновлення діяльності кредитної спілки</w:t>
      </w:r>
      <w:r w:rsidR="004A7DB5" w:rsidRPr="000A780B">
        <w:t>.</w:t>
      </w:r>
    </w:p>
    <w:p w14:paraId="39BCDEFB" w14:textId="77777777" w:rsidR="008A6041" w:rsidRPr="000A780B" w:rsidRDefault="008A6041" w:rsidP="00E96746">
      <w:pPr>
        <w:ind w:firstLine="567"/>
      </w:pPr>
    </w:p>
    <w:p w14:paraId="1B9D8561" w14:textId="78E88A28" w:rsidR="00137D76" w:rsidRPr="000A780B" w:rsidRDefault="003A61E9" w:rsidP="00E96746">
      <w:pPr>
        <w:pStyle w:val="af4"/>
        <w:numPr>
          <w:ilvl w:val="0"/>
          <w:numId w:val="3"/>
        </w:numPr>
        <w:ind w:left="0" w:firstLine="567"/>
      </w:pPr>
      <w:r w:rsidRPr="000A780B">
        <w:lastRenderedPageBreak/>
        <w:t> </w:t>
      </w:r>
      <w:r w:rsidR="00137D76" w:rsidRPr="000A780B">
        <w:t xml:space="preserve">Національний банк має право затверджувати </w:t>
      </w:r>
      <w:r w:rsidR="0008573C" w:rsidRPr="00FC0DB9">
        <w:t>п</w:t>
      </w:r>
      <w:r w:rsidR="00137D76" w:rsidRPr="000A780B">
        <w:t xml:space="preserve">лан відновлення, який передбачає відновлення фінансового стану кредитної спілки та виконання нею пруденційних вимог, </w:t>
      </w:r>
      <w:r w:rsidR="00BF7EC7" w:rsidRPr="00FC0DB9">
        <w:t xml:space="preserve">включаючи </w:t>
      </w:r>
      <w:r w:rsidR="00137D76" w:rsidRPr="000A780B">
        <w:t>вимог</w:t>
      </w:r>
      <w:r w:rsidR="00022B61">
        <w:t>и</w:t>
      </w:r>
      <w:r w:rsidR="00137D76" w:rsidRPr="000A780B">
        <w:t xml:space="preserve"> </w:t>
      </w:r>
      <w:r w:rsidR="00022B61">
        <w:t>що</w:t>
      </w:r>
      <w:r w:rsidR="00137D76" w:rsidRPr="000A780B">
        <w:t>до</w:t>
      </w:r>
      <w:r w:rsidR="00137D76" w:rsidRPr="00FC0DB9">
        <w:t xml:space="preserve"> </w:t>
      </w:r>
      <w:r w:rsidR="001264F1" w:rsidRPr="00171799">
        <w:t>нормативу достатност</w:t>
      </w:r>
      <w:r w:rsidR="001264F1">
        <w:t>і</w:t>
      </w:r>
      <w:r w:rsidR="00137D76" w:rsidRPr="000A780B">
        <w:t xml:space="preserve"> капіталу першого рівня</w:t>
      </w:r>
      <w:r w:rsidR="00BF7EC7" w:rsidRPr="00FC0DB9">
        <w:t xml:space="preserve"> (Н2)</w:t>
      </w:r>
      <w:r w:rsidR="00137D76" w:rsidRPr="00FC0DB9">
        <w:t xml:space="preserve">, </w:t>
      </w:r>
      <w:r w:rsidR="001264F1">
        <w:t>нормативу</w:t>
      </w:r>
      <w:r w:rsidR="001264F1" w:rsidRPr="00FC0DB9">
        <w:t xml:space="preserve"> </w:t>
      </w:r>
      <w:r w:rsidR="00BF7EC7" w:rsidRPr="00FC0DB9">
        <w:t>достатності</w:t>
      </w:r>
      <w:r w:rsidR="00137D76" w:rsidRPr="000A780B">
        <w:t xml:space="preserve"> регулятивного капіталу </w:t>
      </w:r>
      <w:r w:rsidR="00BF7EC7" w:rsidRPr="00FC0DB9">
        <w:t>(Н2)</w:t>
      </w:r>
      <w:r w:rsidR="00137D76" w:rsidRPr="00FC0DB9">
        <w:t xml:space="preserve"> </w:t>
      </w:r>
      <w:r w:rsidR="00137D76" w:rsidRPr="000A780B">
        <w:t>кредитної спілки, вимог</w:t>
      </w:r>
      <w:r w:rsidR="00022B61">
        <w:t>и</w:t>
      </w:r>
      <w:r w:rsidR="00137D76" w:rsidRPr="000A780B">
        <w:t xml:space="preserve"> </w:t>
      </w:r>
      <w:r w:rsidR="00022B61">
        <w:t>що</w:t>
      </w:r>
      <w:r w:rsidR="00137D76" w:rsidRPr="000A780B">
        <w:t>до буферів капіталу та норматив</w:t>
      </w:r>
      <w:r w:rsidR="001264F1" w:rsidRPr="00171799">
        <w:t>у</w:t>
      </w:r>
      <w:r w:rsidR="00137D76" w:rsidRPr="000A780B">
        <w:t xml:space="preserve"> ліквідності </w:t>
      </w:r>
      <w:r w:rsidR="00BF7EC7" w:rsidRPr="00FC0DB9">
        <w:t>(Н6</w:t>
      </w:r>
      <w:r w:rsidR="00BF7EC7">
        <w:t>)</w:t>
      </w:r>
      <w:r w:rsidR="00376C9D">
        <w:t>,</w:t>
      </w:r>
      <w:r w:rsidR="00137D76" w:rsidRPr="00FC0DB9">
        <w:t xml:space="preserve"> </w:t>
      </w:r>
      <w:r w:rsidR="00137D76" w:rsidRPr="000A780B">
        <w:t>протягом 180 днів</w:t>
      </w:r>
      <w:r w:rsidR="007B0BAA" w:rsidRPr="000A780B">
        <w:t xml:space="preserve"> </w:t>
      </w:r>
      <w:r w:rsidR="00022B61">
        <w:t>і</w:t>
      </w:r>
      <w:r w:rsidR="007B0BAA" w:rsidRPr="000A780B">
        <w:t>з дати, коли встановлено порушення таких пруденційних вимог</w:t>
      </w:r>
      <w:r w:rsidR="00022B61">
        <w:t>,</w:t>
      </w:r>
      <w:r w:rsidR="007B0BAA" w:rsidRPr="000A780B">
        <w:t xml:space="preserve"> або з дати направлення кредитній спілці вимоги Національного банку щодо склад</w:t>
      </w:r>
      <w:r w:rsidR="007A5CB1">
        <w:t>а</w:t>
      </w:r>
      <w:r w:rsidR="007B0BAA" w:rsidRPr="000A780B">
        <w:t xml:space="preserve">ння та подання </w:t>
      </w:r>
      <w:r w:rsidR="0008573C" w:rsidRPr="00FC0DB9">
        <w:t>п</w:t>
      </w:r>
      <w:r w:rsidR="007B0BAA" w:rsidRPr="000A780B">
        <w:t>лану відновлення</w:t>
      </w:r>
      <w:r w:rsidR="00137D76" w:rsidRPr="000A780B">
        <w:t>.</w:t>
      </w:r>
    </w:p>
    <w:p w14:paraId="29ECF521" w14:textId="77777777" w:rsidR="00CD7D69" w:rsidRPr="000A780B" w:rsidRDefault="00CD7D69" w:rsidP="006D2859">
      <w:pPr>
        <w:ind w:firstLine="567"/>
      </w:pPr>
    </w:p>
    <w:p w14:paraId="76EA602A" w14:textId="06904FE0" w:rsidR="0022422E" w:rsidRPr="000A780B" w:rsidRDefault="003A61E9" w:rsidP="00E96746">
      <w:pPr>
        <w:pStyle w:val="af4"/>
        <w:numPr>
          <w:ilvl w:val="0"/>
          <w:numId w:val="3"/>
        </w:numPr>
        <w:ind w:left="0" w:firstLine="567"/>
      </w:pPr>
      <w:r w:rsidRPr="000A780B">
        <w:t> </w:t>
      </w:r>
      <w:r w:rsidR="00681AAE">
        <w:t>Національний банк</w:t>
      </w:r>
      <w:r w:rsidR="0022422E" w:rsidRPr="000A780B">
        <w:t xml:space="preserve"> протягом 10 робочих днів </w:t>
      </w:r>
      <w:r w:rsidR="00376C9D">
        <w:t>і</w:t>
      </w:r>
      <w:r w:rsidR="0022422E" w:rsidRPr="000A780B">
        <w:t xml:space="preserve">з дня отримання </w:t>
      </w:r>
      <w:r w:rsidR="0008573C" w:rsidRPr="00FC0DB9">
        <w:t>п</w:t>
      </w:r>
      <w:r w:rsidR="0022422E" w:rsidRPr="000A780B">
        <w:t xml:space="preserve">лану відновлення за результатами здійсненої перевірки відповідно до пункту </w:t>
      </w:r>
      <w:r w:rsidR="00BF7EC7" w:rsidRPr="00FC0DB9">
        <w:t>95</w:t>
      </w:r>
      <w:r w:rsidR="007907CA" w:rsidRPr="00FC0DB9">
        <w:t xml:space="preserve"> глави </w:t>
      </w:r>
      <w:r w:rsidR="00BA54EC" w:rsidRPr="00FC0DB9">
        <w:t xml:space="preserve">13 </w:t>
      </w:r>
      <w:r w:rsidR="0022422E" w:rsidRPr="00FC0DB9">
        <w:t>розділ</w:t>
      </w:r>
      <w:r w:rsidR="00376C9D">
        <w:t>у</w:t>
      </w:r>
      <w:r w:rsidR="0022422E" w:rsidRPr="00FC0DB9">
        <w:t xml:space="preserve"> </w:t>
      </w:r>
      <w:r w:rsidR="00BA54EC" w:rsidRPr="00FC0DB9">
        <w:t>І</w:t>
      </w:r>
      <w:r w:rsidR="0022422E" w:rsidRPr="00FC0DB9">
        <w:t>V</w:t>
      </w:r>
      <w:r w:rsidR="0022422E" w:rsidRPr="000A780B">
        <w:t xml:space="preserve"> цього </w:t>
      </w:r>
      <w:bookmarkStart w:id="95" w:name="рішення_Регулятора_план"/>
      <w:r w:rsidR="0022422E" w:rsidRPr="000A780B">
        <w:t>Положення приймає рішення про</w:t>
      </w:r>
      <w:bookmarkEnd w:id="95"/>
      <w:r w:rsidR="0022422E" w:rsidRPr="000A780B">
        <w:t>:</w:t>
      </w:r>
    </w:p>
    <w:p w14:paraId="2D52AD05" w14:textId="77777777" w:rsidR="005201FC" w:rsidRPr="000A780B" w:rsidRDefault="005201FC" w:rsidP="00E96746">
      <w:pPr>
        <w:pStyle w:val="af4"/>
        <w:ind w:left="0" w:firstLine="567"/>
      </w:pPr>
    </w:p>
    <w:p w14:paraId="1AA8B9ED" w14:textId="28C6DC55" w:rsidR="005201FC" w:rsidRPr="000A780B" w:rsidRDefault="00E807D3" w:rsidP="00E96746">
      <w:pPr>
        <w:pStyle w:val="af4"/>
        <w:ind w:left="0" w:firstLine="567"/>
      </w:pPr>
      <w:r w:rsidRPr="000A780B">
        <w:t>1)</w:t>
      </w:r>
      <w:r w:rsidR="003A61E9" w:rsidRPr="000A780B">
        <w:t> </w:t>
      </w:r>
      <w:r w:rsidR="0022422E" w:rsidRPr="000A780B">
        <w:t xml:space="preserve">затвердження </w:t>
      </w:r>
      <w:r w:rsidR="0008573C" w:rsidRPr="00FC0DB9">
        <w:t>п</w:t>
      </w:r>
      <w:r w:rsidR="0022422E" w:rsidRPr="000A780B">
        <w:t>лану відновлення;</w:t>
      </w:r>
    </w:p>
    <w:p w14:paraId="62A69F16" w14:textId="77777777" w:rsidR="0022422E" w:rsidRPr="000A780B" w:rsidRDefault="0022422E" w:rsidP="00E96746">
      <w:pPr>
        <w:pStyle w:val="af4"/>
        <w:ind w:left="0" w:firstLine="567"/>
      </w:pPr>
    </w:p>
    <w:p w14:paraId="4C6BED66" w14:textId="6FFF7A40" w:rsidR="00270E6B" w:rsidRDefault="00E807D3" w:rsidP="00E96746">
      <w:pPr>
        <w:pStyle w:val="af4"/>
        <w:ind w:left="0" w:firstLine="567"/>
      </w:pPr>
      <w:r w:rsidRPr="000A780B">
        <w:t>2)</w:t>
      </w:r>
      <w:r w:rsidR="003A61E9" w:rsidRPr="000A780B">
        <w:t> </w:t>
      </w:r>
      <w:r w:rsidRPr="000A780B">
        <w:t xml:space="preserve">відхилення </w:t>
      </w:r>
      <w:r w:rsidR="0008573C" w:rsidRPr="00FC0DB9">
        <w:t>п</w:t>
      </w:r>
      <w:r w:rsidRPr="000A780B">
        <w:t>лану відновлення.</w:t>
      </w:r>
    </w:p>
    <w:p w14:paraId="4068D905" w14:textId="77777777" w:rsidR="00681AAE" w:rsidRPr="000A780B" w:rsidRDefault="00681AAE" w:rsidP="00E96746">
      <w:pPr>
        <w:pStyle w:val="af4"/>
        <w:ind w:left="0" w:firstLine="567"/>
      </w:pPr>
    </w:p>
    <w:p w14:paraId="6AFEF267" w14:textId="3701CD21" w:rsidR="00681AAE" w:rsidRPr="000A780B" w:rsidRDefault="00681AAE" w:rsidP="00681AAE">
      <w:pPr>
        <w:pStyle w:val="af4"/>
        <w:numPr>
          <w:ilvl w:val="0"/>
          <w:numId w:val="3"/>
        </w:numPr>
        <w:ind w:left="0" w:firstLine="567"/>
      </w:pPr>
      <w:r w:rsidRPr="000A780B">
        <w:t xml:space="preserve"> Рішення про затвердження або відхилення </w:t>
      </w:r>
      <w:r w:rsidR="0008573C" w:rsidRPr="00FC0DB9">
        <w:t>п</w:t>
      </w:r>
      <w:r w:rsidRPr="000A780B">
        <w:t>лану відновлення приймає Комітет з питань нагляду.</w:t>
      </w:r>
    </w:p>
    <w:p w14:paraId="0A056818" w14:textId="77777777" w:rsidR="009A44B4" w:rsidRPr="000A780B" w:rsidRDefault="009A44B4" w:rsidP="00E96746">
      <w:pPr>
        <w:pStyle w:val="af4"/>
        <w:ind w:left="0" w:firstLine="567"/>
      </w:pPr>
    </w:p>
    <w:p w14:paraId="3F78E2C3" w14:textId="01B3B86D" w:rsidR="009A44B4" w:rsidRPr="000A780B" w:rsidRDefault="003A61E9" w:rsidP="00E96746">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681AAE">
        <w:rPr>
          <w:rFonts w:eastAsiaTheme="minorHAnsi"/>
          <w:color w:val="000000"/>
          <w:lang w:eastAsia="en-US"/>
        </w:rPr>
        <w:t>Національний</w:t>
      </w:r>
      <w:r w:rsidR="009A44B4" w:rsidRPr="000A780B">
        <w:rPr>
          <w:rFonts w:eastAsiaTheme="minorHAnsi"/>
          <w:color w:val="000000"/>
          <w:lang w:eastAsia="en-US"/>
        </w:rPr>
        <w:t xml:space="preserve"> </w:t>
      </w:r>
      <w:r w:rsidR="00681AAE">
        <w:rPr>
          <w:rFonts w:eastAsiaTheme="minorHAnsi"/>
          <w:color w:val="000000"/>
          <w:lang w:eastAsia="en-US"/>
        </w:rPr>
        <w:t xml:space="preserve">банк </w:t>
      </w:r>
      <w:r w:rsidR="009A44B4" w:rsidRPr="000A780B">
        <w:rPr>
          <w:rFonts w:eastAsiaTheme="minorHAnsi"/>
          <w:color w:val="000000"/>
          <w:lang w:eastAsia="en-US"/>
        </w:rPr>
        <w:t xml:space="preserve">має право відмовити кредитній спілці </w:t>
      </w:r>
      <w:r w:rsidR="007A5CB1">
        <w:rPr>
          <w:rFonts w:eastAsiaTheme="minorHAnsi"/>
          <w:color w:val="000000"/>
          <w:lang w:eastAsia="en-US"/>
        </w:rPr>
        <w:t>в</w:t>
      </w:r>
      <w:r w:rsidR="007A5CB1" w:rsidRPr="000A780B">
        <w:rPr>
          <w:rFonts w:eastAsiaTheme="minorHAnsi"/>
          <w:color w:val="000000"/>
          <w:lang w:eastAsia="en-US"/>
        </w:rPr>
        <w:t xml:space="preserve"> </w:t>
      </w:r>
      <w:r w:rsidR="009A44B4" w:rsidRPr="000A780B">
        <w:rPr>
          <w:rFonts w:eastAsiaTheme="minorHAnsi"/>
          <w:color w:val="000000"/>
          <w:lang w:eastAsia="en-US"/>
        </w:rPr>
        <w:t xml:space="preserve">затвердженні </w:t>
      </w:r>
      <w:r w:rsidR="0008573C" w:rsidRPr="00FC0DB9">
        <w:rPr>
          <w:rFonts w:eastAsiaTheme="minorHAnsi"/>
          <w:color w:val="000000"/>
          <w:lang w:eastAsia="en-US"/>
        </w:rPr>
        <w:t>п</w:t>
      </w:r>
      <w:r w:rsidR="009A44B4" w:rsidRPr="000A780B">
        <w:rPr>
          <w:rFonts w:eastAsiaTheme="minorHAnsi"/>
          <w:color w:val="000000"/>
          <w:lang w:eastAsia="en-US"/>
        </w:rPr>
        <w:t xml:space="preserve">лану відновлення </w:t>
      </w:r>
      <w:r w:rsidR="00376C9D">
        <w:rPr>
          <w:rFonts w:eastAsiaTheme="minorHAnsi"/>
          <w:color w:val="000000"/>
          <w:lang w:eastAsia="en-US"/>
        </w:rPr>
        <w:t>в</w:t>
      </w:r>
      <w:r w:rsidR="009A44B4" w:rsidRPr="000A780B">
        <w:rPr>
          <w:rFonts w:eastAsiaTheme="minorHAnsi"/>
          <w:color w:val="000000"/>
          <w:lang w:eastAsia="en-US"/>
        </w:rPr>
        <w:t xml:space="preserve"> разі</w:t>
      </w:r>
      <w:r w:rsidR="00152747" w:rsidRPr="000A780B">
        <w:rPr>
          <w:rFonts w:eastAsiaTheme="minorHAnsi"/>
          <w:color w:val="000000"/>
          <w:lang w:eastAsia="en-US"/>
        </w:rPr>
        <w:t xml:space="preserve"> наявності хоча б однієї з таких підстав</w:t>
      </w:r>
      <w:r w:rsidR="009A44B4" w:rsidRPr="000A780B">
        <w:rPr>
          <w:rFonts w:eastAsiaTheme="minorHAnsi"/>
          <w:color w:val="000000"/>
          <w:lang w:eastAsia="en-US"/>
        </w:rPr>
        <w:t>:</w:t>
      </w:r>
    </w:p>
    <w:p w14:paraId="3FA1CC2A" w14:textId="77777777" w:rsidR="005201FC" w:rsidRPr="000A780B" w:rsidRDefault="005201FC" w:rsidP="00E96746">
      <w:pPr>
        <w:pStyle w:val="af4"/>
        <w:ind w:left="0" w:firstLine="567"/>
        <w:rPr>
          <w:rFonts w:eastAsiaTheme="minorHAnsi"/>
          <w:color w:val="000000"/>
          <w:lang w:eastAsia="en-US"/>
        </w:rPr>
      </w:pPr>
    </w:p>
    <w:p w14:paraId="1BA03AFE" w14:textId="51CD681C" w:rsidR="009A44B4" w:rsidRPr="000A780B" w:rsidRDefault="009A44B4" w:rsidP="00E96746">
      <w:pPr>
        <w:pStyle w:val="af4"/>
        <w:ind w:left="0" w:firstLine="567"/>
        <w:rPr>
          <w:rFonts w:eastAsiaTheme="minorHAnsi"/>
          <w:color w:val="000000"/>
          <w:lang w:eastAsia="en-US"/>
        </w:rPr>
      </w:pPr>
      <w:r w:rsidRPr="000A780B">
        <w:rPr>
          <w:rFonts w:eastAsiaTheme="minorHAnsi"/>
          <w:color w:val="000000"/>
          <w:lang w:eastAsia="en-US"/>
        </w:rPr>
        <w:t>1)</w:t>
      </w:r>
      <w:r w:rsidR="003A61E9" w:rsidRPr="000A780B">
        <w:rPr>
          <w:rFonts w:eastAsiaTheme="minorHAnsi"/>
          <w:color w:val="000000"/>
          <w:lang w:eastAsia="en-US"/>
        </w:rPr>
        <w:t> </w:t>
      </w:r>
      <w:r w:rsidRPr="000A780B">
        <w:rPr>
          <w:rFonts w:eastAsiaTheme="minorHAnsi"/>
          <w:color w:val="000000"/>
          <w:lang w:eastAsia="en-US"/>
        </w:rPr>
        <w:t xml:space="preserve">недостовірності </w:t>
      </w:r>
      <w:r w:rsidR="00376C9D">
        <w:rPr>
          <w:rFonts w:eastAsiaTheme="minorHAnsi"/>
          <w:color w:val="000000"/>
          <w:lang w:eastAsia="en-US"/>
        </w:rPr>
        <w:t>на</w:t>
      </w:r>
      <w:r w:rsidRPr="000A780B">
        <w:rPr>
          <w:rFonts w:eastAsiaTheme="minorHAnsi"/>
          <w:color w:val="000000"/>
          <w:lang w:eastAsia="en-US"/>
        </w:rPr>
        <w:t>даних кредитною спілкою відомостей;</w:t>
      </w:r>
    </w:p>
    <w:p w14:paraId="612AA7A0" w14:textId="77777777" w:rsidR="005201FC" w:rsidRPr="000A780B" w:rsidRDefault="005201FC" w:rsidP="00E96746">
      <w:pPr>
        <w:pStyle w:val="af4"/>
        <w:ind w:left="0" w:firstLine="567"/>
        <w:rPr>
          <w:rFonts w:eastAsiaTheme="minorHAnsi"/>
          <w:color w:val="000000"/>
          <w:lang w:eastAsia="en-US"/>
        </w:rPr>
      </w:pPr>
    </w:p>
    <w:p w14:paraId="6D03E82E" w14:textId="5DB79D18" w:rsidR="009A44B4" w:rsidRPr="000A780B" w:rsidRDefault="009A44B4" w:rsidP="00E96746">
      <w:pPr>
        <w:pStyle w:val="af4"/>
        <w:ind w:left="0" w:firstLine="567"/>
        <w:rPr>
          <w:rFonts w:eastAsiaTheme="minorHAnsi"/>
          <w:color w:val="000000"/>
          <w:lang w:eastAsia="en-US"/>
        </w:rPr>
      </w:pPr>
      <w:r w:rsidRPr="000A780B">
        <w:rPr>
          <w:rFonts w:eastAsiaTheme="minorHAnsi"/>
          <w:color w:val="000000"/>
          <w:lang w:eastAsia="en-US"/>
        </w:rPr>
        <w:t>2)</w:t>
      </w:r>
      <w:r w:rsidR="003A61E9" w:rsidRPr="000A780B">
        <w:rPr>
          <w:rFonts w:eastAsiaTheme="minorHAnsi"/>
          <w:color w:val="000000"/>
          <w:lang w:eastAsia="en-US"/>
        </w:rPr>
        <w:t> </w:t>
      </w:r>
      <w:r w:rsidRPr="000A780B">
        <w:rPr>
          <w:rFonts w:eastAsiaTheme="minorHAnsi"/>
          <w:color w:val="000000"/>
          <w:lang w:eastAsia="en-US"/>
        </w:rPr>
        <w:t xml:space="preserve">невідповідності </w:t>
      </w:r>
      <w:r w:rsidR="0008573C" w:rsidRPr="00FC0DB9">
        <w:rPr>
          <w:rFonts w:eastAsiaTheme="minorHAnsi"/>
          <w:color w:val="000000"/>
          <w:lang w:eastAsia="en-US"/>
        </w:rPr>
        <w:t>п</w:t>
      </w:r>
      <w:r w:rsidRPr="000A780B">
        <w:rPr>
          <w:rFonts w:eastAsiaTheme="minorHAnsi"/>
          <w:color w:val="000000"/>
          <w:lang w:eastAsia="en-US"/>
        </w:rPr>
        <w:t>лану відновлення вимогам</w:t>
      </w:r>
      <w:r w:rsidR="00101F7F" w:rsidRPr="000A780B">
        <w:rPr>
          <w:rFonts w:eastAsiaTheme="minorHAnsi"/>
          <w:color w:val="000000"/>
          <w:lang w:eastAsia="en-US"/>
        </w:rPr>
        <w:t>,</w:t>
      </w:r>
      <w:r w:rsidRPr="000A780B">
        <w:rPr>
          <w:rFonts w:eastAsiaTheme="minorHAnsi"/>
          <w:color w:val="000000"/>
          <w:lang w:eastAsia="en-US"/>
        </w:rPr>
        <w:t xml:space="preserve"> </w:t>
      </w:r>
      <w:r w:rsidR="00376C9D">
        <w:rPr>
          <w:rFonts w:eastAsiaTheme="minorHAnsi"/>
          <w:color w:val="000000"/>
          <w:lang w:eastAsia="en-US"/>
        </w:rPr>
        <w:t>у</w:t>
      </w:r>
      <w:r w:rsidRPr="000A780B">
        <w:rPr>
          <w:rFonts w:eastAsiaTheme="minorHAnsi"/>
          <w:color w:val="000000"/>
          <w:lang w:eastAsia="en-US"/>
        </w:rPr>
        <w:t xml:space="preserve">становленим статтею 49 </w:t>
      </w:r>
      <w:r w:rsidR="00152747" w:rsidRPr="000A780B">
        <w:rPr>
          <w:rFonts w:eastAsiaTheme="minorHAnsi"/>
          <w:color w:val="000000"/>
          <w:lang w:eastAsia="en-US"/>
        </w:rPr>
        <w:t xml:space="preserve">Закону </w:t>
      </w:r>
      <w:r w:rsidR="00B3698E">
        <w:t>про кредитні спілки</w:t>
      </w:r>
      <w:r w:rsidR="00B3698E" w:rsidRPr="000A780B" w:rsidDel="00B3698E">
        <w:rPr>
          <w:rFonts w:eastAsiaTheme="minorHAnsi"/>
          <w:color w:val="000000"/>
          <w:lang w:eastAsia="en-US"/>
        </w:rPr>
        <w:t xml:space="preserve"> </w:t>
      </w:r>
      <w:r w:rsidRPr="000A780B">
        <w:rPr>
          <w:rFonts w:eastAsiaTheme="minorHAnsi"/>
          <w:color w:val="000000"/>
          <w:lang w:eastAsia="en-US"/>
        </w:rPr>
        <w:t xml:space="preserve">та </w:t>
      </w:r>
      <w:r w:rsidR="00200412" w:rsidRPr="000A780B">
        <w:rPr>
          <w:rFonts w:eastAsiaTheme="minorHAnsi"/>
          <w:color w:val="000000"/>
          <w:lang w:eastAsia="en-US"/>
        </w:rPr>
        <w:t>цього Положення</w:t>
      </w:r>
      <w:r w:rsidRPr="000A780B">
        <w:rPr>
          <w:rFonts w:eastAsiaTheme="minorHAnsi"/>
          <w:color w:val="000000"/>
          <w:lang w:eastAsia="en-US"/>
        </w:rPr>
        <w:t>;</w:t>
      </w:r>
    </w:p>
    <w:p w14:paraId="16E82259" w14:textId="77777777" w:rsidR="005201FC" w:rsidRPr="000A780B" w:rsidRDefault="005201FC" w:rsidP="00E96746">
      <w:pPr>
        <w:pStyle w:val="af4"/>
        <w:ind w:left="0" w:firstLine="567"/>
        <w:rPr>
          <w:rFonts w:eastAsiaTheme="minorHAnsi"/>
          <w:color w:val="000000"/>
          <w:lang w:eastAsia="en-US"/>
        </w:rPr>
      </w:pPr>
    </w:p>
    <w:p w14:paraId="49EF189B" w14:textId="33BBBFB5" w:rsidR="009A44B4" w:rsidRPr="000A780B" w:rsidRDefault="009A44B4" w:rsidP="00E96746">
      <w:pPr>
        <w:pStyle w:val="af4"/>
        <w:ind w:left="0" w:firstLine="567"/>
      </w:pPr>
      <w:r w:rsidRPr="000A780B">
        <w:rPr>
          <w:rFonts w:eastAsiaTheme="minorHAnsi"/>
          <w:color w:val="000000"/>
          <w:lang w:eastAsia="en-US"/>
        </w:rPr>
        <w:t>3)</w:t>
      </w:r>
      <w:r w:rsidR="003A61E9" w:rsidRPr="000A780B">
        <w:rPr>
          <w:rFonts w:eastAsiaTheme="minorHAnsi"/>
          <w:color w:val="000000"/>
          <w:lang w:eastAsia="en-US"/>
        </w:rPr>
        <w:t> </w:t>
      </w:r>
      <w:r w:rsidRPr="000A780B">
        <w:rPr>
          <w:rFonts w:eastAsiaTheme="minorHAnsi"/>
          <w:color w:val="000000"/>
          <w:lang w:eastAsia="en-US"/>
        </w:rPr>
        <w:t xml:space="preserve">запропоновані кредитною спілкою заходи не </w:t>
      </w:r>
      <w:r w:rsidR="00376C9D">
        <w:rPr>
          <w:rFonts w:eastAsiaTheme="minorHAnsi"/>
          <w:color w:val="000000"/>
          <w:lang w:eastAsia="en-US"/>
        </w:rPr>
        <w:t xml:space="preserve">дають їй змоги </w:t>
      </w:r>
      <w:r w:rsidRPr="000A780B">
        <w:t xml:space="preserve">відновити </w:t>
      </w:r>
      <w:r w:rsidR="00376C9D">
        <w:t xml:space="preserve">свій </w:t>
      </w:r>
      <w:r w:rsidRPr="000A780B">
        <w:t>фінансовий стан та викона</w:t>
      </w:r>
      <w:r w:rsidR="00376C9D">
        <w:t>ти</w:t>
      </w:r>
      <w:r w:rsidRPr="000A780B">
        <w:t xml:space="preserve"> норматив</w:t>
      </w:r>
      <w:r w:rsidR="00376C9D">
        <w:t>и</w:t>
      </w:r>
      <w:r w:rsidRPr="000A780B">
        <w:t>.</w:t>
      </w:r>
    </w:p>
    <w:p w14:paraId="7774595D" w14:textId="77777777" w:rsidR="005201FC" w:rsidRPr="000A780B" w:rsidRDefault="005201FC" w:rsidP="00E96746">
      <w:pPr>
        <w:pStyle w:val="af4"/>
        <w:ind w:left="0" w:firstLine="567"/>
      </w:pPr>
    </w:p>
    <w:p w14:paraId="24E30F57" w14:textId="0B30B433" w:rsidR="00244AC2" w:rsidRPr="000A780B" w:rsidRDefault="003A61E9" w:rsidP="000C6D70">
      <w:pPr>
        <w:pStyle w:val="tj"/>
        <w:numPr>
          <w:ilvl w:val="0"/>
          <w:numId w:val="3"/>
        </w:numPr>
        <w:shd w:val="clear" w:color="auto" w:fill="FFFFFF"/>
        <w:spacing w:before="0" w:beforeAutospacing="0" w:after="0" w:afterAutospacing="0"/>
        <w:ind w:left="0" w:firstLine="567"/>
        <w:jc w:val="both"/>
        <w:rPr>
          <w:rFonts w:eastAsia="SimSun"/>
          <w:sz w:val="28"/>
          <w:szCs w:val="28"/>
        </w:rPr>
      </w:pPr>
      <w:r w:rsidRPr="000A780B">
        <w:rPr>
          <w:rFonts w:eastAsia="SimSun"/>
          <w:sz w:val="28"/>
          <w:szCs w:val="28"/>
        </w:rPr>
        <w:t> </w:t>
      </w:r>
      <w:r w:rsidR="00244AC2" w:rsidRPr="000A780B">
        <w:rPr>
          <w:rFonts w:eastAsia="SimSun"/>
          <w:sz w:val="28"/>
          <w:szCs w:val="28"/>
        </w:rPr>
        <w:t xml:space="preserve">Рішення про затвердження </w:t>
      </w:r>
      <w:r w:rsidR="0008573C" w:rsidRPr="00FC0DB9">
        <w:rPr>
          <w:rFonts w:eastAsia="SimSun"/>
          <w:sz w:val="28"/>
          <w:szCs w:val="28"/>
        </w:rPr>
        <w:t>п</w:t>
      </w:r>
      <w:r w:rsidR="00244AC2" w:rsidRPr="000A780B">
        <w:rPr>
          <w:rFonts w:eastAsia="SimSun"/>
          <w:sz w:val="28"/>
          <w:szCs w:val="28"/>
        </w:rPr>
        <w:t xml:space="preserve">лану </w:t>
      </w:r>
      <w:r w:rsidR="001B4577" w:rsidRPr="000A780B">
        <w:rPr>
          <w:rFonts w:eastAsia="SimSun"/>
          <w:sz w:val="28"/>
          <w:szCs w:val="28"/>
        </w:rPr>
        <w:t>відновлення</w:t>
      </w:r>
      <w:r w:rsidR="00244AC2" w:rsidRPr="000A780B">
        <w:rPr>
          <w:rFonts w:eastAsia="SimSun"/>
          <w:sz w:val="28"/>
          <w:szCs w:val="28"/>
        </w:rPr>
        <w:t xml:space="preserve"> </w:t>
      </w:r>
      <w:r w:rsidR="0006088F">
        <w:rPr>
          <w:rFonts w:eastAsia="SimSun"/>
          <w:sz w:val="28"/>
          <w:szCs w:val="28"/>
        </w:rPr>
        <w:t xml:space="preserve">обов’язково </w:t>
      </w:r>
      <w:r w:rsidR="00244AC2" w:rsidRPr="000A780B">
        <w:rPr>
          <w:rFonts w:eastAsia="SimSun"/>
          <w:sz w:val="28"/>
          <w:szCs w:val="28"/>
        </w:rPr>
        <w:t>повинно містити:</w:t>
      </w:r>
    </w:p>
    <w:p w14:paraId="2E1BA3A1" w14:textId="77777777" w:rsidR="005201FC" w:rsidRPr="000A780B" w:rsidRDefault="005201FC" w:rsidP="00E96746">
      <w:pPr>
        <w:pStyle w:val="tj"/>
        <w:shd w:val="clear" w:color="auto" w:fill="FFFFFF"/>
        <w:spacing w:before="0" w:beforeAutospacing="0" w:after="0" w:afterAutospacing="0"/>
        <w:ind w:firstLine="567"/>
        <w:rPr>
          <w:rFonts w:eastAsia="SimSun"/>
          <w:sz w:val="28"/>
          <w:szCs w:val="28"/>
        </w:rPr>
      </w:pPr>
    </w:p>
    <w:p w14:paraId="570B8C04" w14:textId="4D7089E7" w:rsidR="009A44B4" w:rsidRPr="000A780B" w:rsidRDefault="00112532" w:rsidP="00E96746">
      <w:pPr>
        <w:pStyle w:val="af4"/>
        <w:ind w:left="0" w:firstLine="567"/>
      </w:pPr>
      <w:r w:rsidRPr="000A780B">
        <w:t>1) </w:t>
      </w:r>
      <w:r w:rsidR="009A44B4" w:rsidRPr="000A780B">
        <w:t>дату та номер;</w:t>
      </w:r>
    </w:p>
    <w:p w14:paraId="1467CD49" w14:textId="77777777" w:rsidR="005201FC" w:rsidRPr="000A780B" w:rsidRDefault="005201FC" w:rsidP="00E96746">
      <w:pPr>
        <w:pStyle w:val="af4"/>
        <w:ind w:left="0" w:firstLine="567"/>
      </w:pPr>
    </w:p>
    <w:p w14:paraId="6BFA1984" w14:textId="77777777" w:rsidR="00CD7D69" w:rsidRPr="00FC0DB9" w:rsidRDefault="00112532" w:rsidP="00E96746">
      <w:pPr>
        <w:pStyle w:val="af4"/>
        <w:ind w:left="0" w:firstLine="567"/>
      </w:pPr>
      <w:r w:rsidRPr="000A780B">
        <w:t>2) </w:t>
      </w:r>
      <w:r w:rsidR="009A44B4" w:rsidRPr="000A780B">
        <w:t xml:space="preserve">повне найменування та код за ЄДРПОУ кредитної спілки, якій затверджено </w:t>
      </w:r>
      <w:r w:rsidR="0008573C" w:rsidRPr="00FC0DB9">
        <w:t>план</w:t>
      </w:r>
      <w:r w:rsidR="00244AC2" w:rsidRPr="00FC0DB9">
        <w:t xml:space="preserve"> відновлення;</w:t>
      </w:r>
    </w:p>
    <w:p w14:paraId="74B1D24A" w14:textId="77777777" w:rsidR="00A81E15" w:rsidRPr="00FC0DB9" w:rsidRDefault="00A81E15" w:rsidP="00E96746">
      <w:pPr>
        <w:pStyle w:val="af4"/>
        <w:ind w:left="0" w:firstLine="567"/>
      </w:pPr>
    </w:p>
    <w:p w14:paraId="64DD4C1A" w14:textId="77777777" w:rsidR="00A81E15" w:rsidRPr="00FC0DB9" w:rsidRDefault="00A81E15" w:rsidP="00E96746">
      <w:pPr>
        <w:pStyle w:val="af4"/>
        <w:ind w:left="0" w:firstLine="567"/>
      </w:pPr>
      <w:r w:rsidRPr="00FC0DB9">
        <w:t>3) строк</w:t>
      </w:r>
      <w:r w:rsidR="00376C9D">
        <w:t>,</w:t>
      </w:r>
      <w:r w:rsidRPr="00FC0DB9">
        <w:t xml:space="preserve"> на який затверджено</w:t>
      </w:r>
      <w:r w:rsidR="0008573C" w:rsidRPr="00FC0DB9">
        <w:t xml:space="preserve"> план</w:t>
      </w:r>
      <w:r w:rsidRPr="00FC0DB9">
        <w:t xml:space="preserve"> відновлення.</w:t>
      </w:r>
    </w:p>
    <w:p w14:paraId="18BD7EF4" w14:textId="77777777" w:rsidR="005201FC" w:rsidRPr="00FC0DB9" w:rsidRDefault="005201FC" w:rsidP="00E96746">
      <w:pPr>
        <w:pStyle w:val="af4"/>
        <w:ind w:left="0" w:firstLine="567"/>
      </w:pPr>
    </w:p>
    <w:p w14:paraId="38BC13A2" w14:textId="77777777" w:rsidR="009A44B4" w:rsidRPr="00FC0DB9" w:rsidRDefault="003A61E9" w:rsidP="00E96746">
      <w:pPr>
        <w:pStyle w:val="tj"/>
        <w:numPr>
          <w:ilvl w:val="0"/>
          <w:numId w:val="3"/>
        </w:numPr>
        <w:shd w:val="clear" w:color="auto" w:fill="FFFFFF"/>
        <w:spacing w:before="0" w:beforeAutospacing="0" w:after="0" w:afterAutospacing="0"/>
        <w:ind w:left="0" w:firstLine="567"/>
        <w:rPr>
          <w:rFonts w:eastAsia="SimSun"/>
          <w:sz w:val="28"/>
          <w:szCs w:val="28"/>
        </w:rPr>
      </w:pPr>
      <w:r w:rsidRPr="00FC0DB9">
        <w:rPr>
          <w:rFonts w:eastAsia="SimSun"/>
          <w:sz w:val="28"/>
          <w:szCs w:val="28"/>
        </w:rPr>
        <w:t> </w:t>
      </w:r>
      <w:r w:rsidR="009A44B4" w:rsidRPr="00FC0DB9">
        <w:rPr>
          <w:rFonts w:eastAsia="SimSun"/>
          <w:sz w:val="28"/>
          <w:szCs w:val="28"/>
        </w:rPr>
        <w:t>Рішення про відхилення</w:t>
      </w:r>
      <w:r w:rsidR="0008573C" w:rsidRPr="00FC0DB9">
        <w:rPr>
          <w:rFonts w:eastAsia="SimSun"/>
          <w:sz w:val="28"/>
          <w:szCs w:val="28"/>
        </w:rPr>
        <w:t xml:space="preserve"> план</w:t>
      </w:r>
      <w:r w:rsidR="009A44B4" w:rsidRPr="00FC0DB9">
        <w:rPr>
          <w:rFonts w:eastAsia="SimSun"/>
          <w:sz w:val="28"/>
          <w:szCs w:val="28"/>
        </w:rPr>
        <w:t>у відновлення повинно містити:</w:t>
      </w:r>
    </w:p>
    <w:p w14:paraId="224A0226" w14:textId="77777777" w:rsidR="005201FC" w:rsidRPr="00FC0DB9" w:rsidRDefault="005201FC" w:rsidP="00E96746">
      <w:pPr>
        <w:pStyle w:val="tj"/>
        <w:shd w:val="clear" w:color="auto" w:fill="FFFFFF"/>
        <w:spacing w:before="0" w:beforeAutospacing="0" w:after="0" w:afterAutospacing="0"/>
        <w:ind w:firstLine="567"/>
        <w:rPr>
          <w:rFonts w:eastAsia="SimSun"/>
          <w:sz w:val="28"/>
          <w:szCs w:val="28"/>
        </w:rPr>
      </w:pPr>
    </w:p>
    <w:p w14:paraId="0C412C8C" w14:textId="77777777" w:rsidR="009A44B4" w:rsidRPr="00FC0DB9" w:rsidRDefault="00112532" w:rsidP="00E96746">
      <w:pPr>
        <w:pStyle w:val="af4"/>
        <w:ind w:left="0" w:firstLine="567"/>
      </w:pPr>
      <w:r w:rsidRPr="00FC0DB9">
        <w:t>1) </w:t>
      </w:r>
      <w:r w:rsidR="009A44B4" w:rsidRPr="00FC0DB9">
        <w:t>дату та номер;</w:t>
      </w:r>
    </w:p>
    <w:p w14:paraId="3B56A7F0" w14:textId="77777777" w:rsidR="005201FC" w:rsidRPr="00FC0DB9" w:rsidRDefault="005201FC" w:rsidP="00E96746">
      <w:pPr>
        <w:pStyle w:val="af4"/>
        <w:ind w:left="0" w:firstLine="567"/>
      </w:pPr>
    </w:p>
    <w:p w14:paraId="71076C5D" w14:textId="00A15B0D" w:rsidR="009A44B4" w:rsidRPr="000A780B" w:rsidRDefault="00112532" w:rsidP="00E96746">
      <w:pPr>
        <w:pStyle w:val="af4"/>
        <w:ind w:left="0" w:firstLine="567"/>
      </w:pPr>
      <w:r w:rsidRPr="00FC0DB9">
        <w:t>2) </w:t>
      </w:r>
      <w:r w:rsidR="009A44B4" w:rsidRPr="00FC0DB9">
        <w:t xml:space="preserve">повне найменування та код за ЄДРПОУ кредитної спілки, якій </w:t>
      </w:r>
      <w:proofErr w:type="spellStart"/>
      <w:r w:rsidR="00ED0F95">
        <w:t>відхилено</w:t>
      </w:r>
      <w:proofErr w:type="spellEnd"/>
      <w:r w:rsidR="00ED0F95" w:rsidRPr="00FC0DB9">
        <w:t xml:space="preserve"> </w:t>
      </w:r>
      <w:r w:rsidR="0008573C" w:rsidRPr="00FC0DB9">
        <w:t>план</w:t>
      </w:r>
      <w:r w:rsidR="009A44B4" w:rsidRPr="000A780B">
        <w:t xml:space="preserve"> відновлення;</w:t>
      </w:r>
    </w:p>
    <w:p w14:paraId="3DD683F1" w14:textId="77777777" w:rsidR="005201FC" w:rsidRPr="000A780B" w:rsidRDefault="005201FC" w:rsidP="00E96746">
      <w:pPr>
        <w:pStyle w:val="af4"/>
        <w:ind w:left="0" w:firstLine="567"/>
      </w:pPr>
    </w:p>
    <w:p w14:paraId="44D50FBD" w14:textId="6B05EFC9" w:rsidR="009A44B4" w:rsidRPr="000A780B" w:rsidRDefault="009A44B4" w:rsidP="00E96746">
      <w:pPr>
        <w:pStyle w:val="af4"/>
        <w:ind w:left="0" w:firstLine="567"/>
      </w:pPr>
      <w:r w:rsidRPr="000A780B">
        <w:t>3)</w:t>
      </w:r>
      <w:r w:rsidR="003A61E9" w:rsidRPr="000A780B">
        <w:t> </w:t>
      </w:r>
      <w:r w:rsidRPr="000A780B">
        <w:t xml:space="preserve">вмотивовані </w:t>
      </w:r>
      <w:r w:rsidR="00374D96">
        <w:t>обґрунтування</w:t>
      </w:r>
      <w:r w:rsidR="00374D96" w:rsidRPr="000A780B">
        <w:t xml:space="preserve"> </w:t>
      </w:r>
      <w:r w:rsidRPr="000A780B">
        <w:t>щодо підстав для такого відхилення.</w:t>
      </w:r>
    </w:p>
    <w:p w14:paraId="5FDFFE48" w14:textId="77777777" w:rsidR="009A44B4" w:rsidRPr="000A780B" w:rsidRDefault="009A44B4" w:rsidP="00E96746">
      <w:pPr>
        <w:pStyle w:val="af4"/>
        <w:ind w:left="0" w:firstLine="567"/>
      </w:pPr>
    </w:p>
    <w:p w14:paraId="2206552E" w14:textId="263A0E2C" w:rsidR="009A44B4" w:rsidRPr="000A780B" w:rsidRDefault="003A61E9" w:rsidP="00E96746">
      <w:pPr>
        <w:pStyle w:val="af4"/>
        <w:numPr>
          <w:ilvl w:val="0"/>
          <w:numId w:val="3"/>
        </w:numPr>
        <w:ind w:left="0" w:firstLine="567"/>
      </w:pPr>
      <w:r w:rsidRPr="000A780B">
        <w:t> </w:t>
      </w:r>
      <w:r w:rsidR="00765838" w:rsidRPr="000A780B">
        <w:t>Національний банк</w:t>
      </w:r>
      <w:r w:rsidR="009A44B4" w:rsidRPr="000A780B">
        <w:t xml:space="preserve"> </w:t>
      </w:r>
      <w:r w:rsidR="00BC44EA">
        <w:t>надсилає</w:t>
      </w:r>
      <w:r w:rsidR="009A44B4" w:rsidRPr="000A780B">
        <w:t xml:space="preserve"> </w:t>
      </w:r>
      <w:r w:rsidR="008B3EEE" w:rsidRPr="000A780B">
        <w:t xml:space="preserve">рішення, прийняті відповідно до </w:t>
      </w:r>
      <w:r w:rsidR="008B3EEE" w:rsidRPr="00FC0DB9">
        <w:t xml:space="preserve">пункту </w:t>
      </w:r>
      <w:r w:rsidR="007907CA" w:rsidRPr="00FC0DB9">
        <w:t xml:space="preserve">97 глави </w:t>
      </w:r>
      <w:r w:rsidR="00BA54EC" w:rsidRPr="00FC0DB9">
        <w:t xml:space="preserve">13 </w:t>
      </w:r>
      <w:r w:rsidR="008B3EEE" w:rsidRPr="00FC0DB9">
        <w:t xml:space="preserve">розділу </w:t>
      </w:r>
      <w:r w:rsidR="00BA54EC" w:rsidRPr="00FC0DB9">
        <w:t>І</w:t>
      </w:r>
      <w:r w:rsidR="008B3EEE" w:rsidRPr="00FC0DB9">
        <w:t>V</w:t>
      </w:r>
      <w:r w:rsidR="008B3EEE" w:rsidRPr="000A780B">
        <w:t xml:space="preserve"> </w:t>
      </w:r>
      <w:r w:rsidR="00200412" w:rsidRPr="000A780B">
        <w:t>цього Положення</w:t>
      </w:r>
      <w:r w:rsidR="008B3EEE" w:rsidRPr="000A780B">
        <w:t xml:space="preserve">, </w:t>
      </w:r>
      <w:r w:rsidR="009A44B4" w:rsidRPr="000A780B">
        <w:t xml:space="preserve">кредитній спілці </w:t>
      </w:r>
      <w:r w:rsidR="00FB2029" w:rsidRPr="000A780B">
        <w:t xml:space="preserve">протягом трьох </w:t>
      </w:r>
      <w:r w:rsidR="009A44B4" w:rsidRPr="000A780B">
        <w:t>робоч</w:t>
      </w:r>
      <w:r w:rsidR="00FB2029" w:rsidRPr="000A780B">
        <w:t>их</w:t>
      </w:r>
      <w:r w:rsidR="009A44B4" w:rsidRPr="000A780B">
        <w:t xml:space="preserve"> дн</w:t>
      </w:r>
      <w:r w:rsidR="00FB2029" w:rsidRPr="000A780B">
        <w:t>ів</w:t>
      </w:r>
      <w:r w:rsidR="009A44B4" w:rsidRPr="000A780B">
        <w:t xml:space="preserve"> після прийняття відповідного рішення.</w:t>
      </w:r>
    </w:p>
    <w:p w14:paraId="62EF1AD6" w14:textId="102B86A9" w:rsidR="009A44B4" w:rsidRPr="000A780B" w:rsidRDefault="009A44B4" w:rsidP="00E96746">
      <w:pPr>
        <w:pStyle w:val="af4"/>
        <w:ind w:left="0" w:firstLine="567"/>
      </w:pPr>
    </w:p>
    <w:p w14:paraId="3E36F910" w14:textId="655101C8" w:rsidR="00FF780C" w:rsidRPr="000A780B" w:rsidRDefault="003A61E9" w:rsidP="00E96746">
      <w:pPr>
        <w:pStyle w:val="af4"/>
        <w:numPr>
          <w:ilvl w:val="0"/>
          <w:numId w:val="3"/>
        </w:numPr>
        <w:ind w:left="0" w:firstLine="567"/>
      </w:pPr>
      <w:r w:rsidRPr="000A780B">
        <w:t> </w:t>
      </w:r>
      <w:r w:rsidR="009A44B4" w:rsidRPr="000A780B">
        <w:t>Кредитна спілка</w:t>
      </w:r>
      <w:r w:rsidR="008B3EEE" w:rsidRPr="000A780B">
        <w:t xml:space="preserve">, яка отримала рішення про відхилення </w:t>
      </w:r>
      <w:r w:rsidR="0008573C" w:rsidRPr="00FC0DB9">
        <w:t>п</w:t>
      </w:r>
      <w:r w:rsidR="008B3EEE" w:rsidRPr="000A780B">
        <w:t>лану відновлення,</w:t>
      </w:r>
      <w:r w:rsidR="009A44B4" w:rsidRPr="000A780B">
        <w:t xml:space="preserve"> зобов’язана </w:t>
      </w:r>
      <w:r w:rsidR="00F627A9" w:rsidRPr="000A780B">
        <w:t xml:space="preserve">подати </w:t>
      </w:r>
      <w:r w:rsidR="00BC44EA">
        <w:t xml:space="preserve">до Національного банку </w:t>
      </w:r>
      <w:r w:rsidR="00F627A9" w:rsidRPr="000A780B">
        <w:t>оновлений</w:t>
      </w:r>
      <w:r w:rsidR="009A44B4" w:rsidRPr="000A780B">
        <w:t xml:space="preserve"> </w:t>
      </w:r>
      <w:r w:rsidR="0008573C" w:rsidRPr="00FC0DB9">
        <w:t>п</w:t>
      </w:r>
      <w:r w:rsidR="009A44B4" w:rsidRPr="000A780B">
        <w:t xml:space="preserve">лан відновлення </w:t>
      </w:r>
      <w:r w:rsidR="00125A44" w:rsidRPr="000A780B">
        <w:t xml:space="preserve">на затвердження </w:t>
      </w:r>
      <w:r w:rsidR="009A44B4" w:rsidRPr="000A780B">
        <w:t xml:space="preserve">протягом 10 робочих днів </w:t>
      </w:r>
      <w:r w:rsidR="00BC44EA">
        <w:t>і</w:t>
      </w:r>
      <w:r w:rsidR="009A44B4" w:rsidRPr="000A780B">
        <w:t xml:space="preserve">з дня отримання </w:t>
      </w:r>
      <w:r w:rsidR="00125A44" w:rsidRPr="000A780B">
        <w:t xml:space="preserve">рішення </w:t>
      </w:r>
      <w:r w:rsidR="00050D29" w:rsidRPr="000A780B">
        <w:t>Національного банку</w:t>
      </w:r>
      <w:r w:rsidR="009A44B4" w:rsidRPr="000A780B">
        <w:t xml:space="preserve"> про відхилення </w:t>
      </w:r>
      <w:r w:rsidR="0008573C" w:rsidRPr="00FC0DB9">
        <w:t>план</w:t>
      </w:r>
      <w:r w:rsidR="008B3EEE" w:rsidRPr="00FC0DB9">
        <w:t>у</w:t>
      </w:r>
      <w:r w:rsidR="00BC44EA">
        <w:t xml:space="preserve"> відновлення</w:t>
      </w:r>
      <w:r w:rsidR="008B3EEE" w:rsidRPr="000A780B">
        <w:t>.</w:t>
      </w:r>
    </w:p>
    <w:p w14:paraId="00EF95DD" w14:textId="77777777" w:rsidR="00E52BE6" w:rsidRPr="000A780B" w:rsidRDefault="00E52BE6" w:rsidP="00E96746">
      <w:pPr>
        <w:pStyle w:val="af4"/>
        <w:ind w:left="0" w:firstLine="567"/>
      </w:pPr>
    </w:p>
    <w:p w14:paraId="790A16FC" w14:textId="45613837" w:rsidR="00E52BE6" w:rsidRPr="000A780B" w:rsidRDefault="003A61E9" w:rsidP="00E96746">
      <w:pPr>
        <w:pStyle w:val="af4"/>
        <w:numPr>
          <w:ilvl w:val="0"/>
          <w:numId w:val="3"/>
        </w:numPr>
        <w:ind w:left="0" w:firstLine="567"/>
      </w:pPr>
      <w:r w:rsidRPr="000A780B">
        <w:t> </w:t>
      </w:r>
      <w:r w:rsidR="00FF780C" w:rsidRPr="000A780B">
        <w:t xml:space="preserve">Кредитна спілка, якій </w:t>
      </w:r>
      <w:r w:rsidR="00E52BE6" w:rsidRPr="000A780B">
        <w:t xml:space="preserve">затверджено </w:t>
      </w:r>
      <w:r w:rsidR="0008573C" w:rsidRPr="00FC0DB9">
        <w:t>п</w:t>
      </w:r>
      <w:r w:rsidR="00E52BE6" w:rsidRPr="000A780B">
        <w:t xml:space="preserve">лан відновлення, зобов’язана </w:t>
      </w:r>
      <w:r w:rsidR="004074B8" w:rsidRPr="000A780B">
        <w:t>щоміся</w:t>
      </w:r>
      <w:r w:rsidR="00EE264D">
        <w:t>ця</w:t>
      </w:r>
      <w:r w:rsidR="004074B8" w:rsidRPr="000A780B">
        <w:t xml:space="preserve"> </w:t>
      </w:r>
      <w:r w:rsidR="00E52BE6" w:rsidRPr="000A780B">
        <w:t xml:space="preserve">звітувати до </w:t>
      </w:r>
      <w:r w:rsidR="00050D29" w:rsidRPr="000A780B">
        <w:t>Національного банку</w:t>
      </w:r>
      <w:r w:rsidR="00E52BE6" w:rsidRPr="000A780B">
        <w:t xml:space="preserve"> про виконання затвердженого </w:t>
      </w:r>
      <w:r w:rsidR="0008573C" w:rsidRPr="00FC0DB9">
        <w:t>п</w:t>
      </w:r>
      <w:r w:rsidR="00E52BE6" w:rsidRPr="000A780B">
        <w:t xml:space="preserve">лану відновлення (далі – звіт про </w:t>
      </w:r>
      <w:r w:rsidR="00F9141E" w:rsidRPr="00FC0DB9">
        <w:t>виконанн</w:t>
      </w:r>
      <w:r w:rsidR="00BC44EA">
        <w:t>я</w:t>
      </w:r>
      <w:r w:rsidR="0008573C" w:rsidRPr="00FC0DB9">
        <w:t xml:space="preserve"> план</w:t>
      </w:r>
      <w:r w:rsidR="00F9141E" w:rsidRPr="00FC0DB9">
        <w:t>у</w:t>
      </w:r>
      <w:r w:rsidR="00F9141E" w:rsidRPr="000A780B">
        <w:t xml:space="preserve"> відновлення)</w:t>
      </w:r>
      <w:r w:rsidR="00E52BE6" w:rsidRPr="000A780B">
        <w:t>.</w:t>
      </w:r>
    </w:p>
    <w:p w14:paraId="402856C3" w14:textId="77777777" w:rsidR="00F9141E" w:rsidRPr="000A780B" w:rsidRDefault="00F9141E" w:rsidP="00E96746">
      <w:pPr>
        <w:pStyle w:val="af4"/>
        <w:ind w:left="0" w:firstLine="567"/>
      </w:pPr>
    </w:p>
    <w:p w14:paraId="7756338A" w14:textId="575EF56B" w:rsidR="00F9141E" w:rsidRPr="000A780B" w:rsidRDefault="003A61E9" w:rsidP="00E96746">
      <w:pPr>
        <w:pStyle w:val="af4"/>
        <w:numPr>
          <w:ilvl w:val="0"/>
          <w:numId w:val="3"/>
        </w:numPr>
        <w:ind w:left="0" w:firstLine="567"/>
      </w:pPr>
      <w:r w:rsidRPr="000A780B">
        <w:t> </w:t>
      </w:r>
      <w:r w:rsidR="00F9141E" w:rsidRPr="000A780B">
        <w:t xml:space="preserve">Кредитна спілка </w:t>
      </w:r>
      <w:r w:rsidR="00BC44EA">
        <w:t>надсилає</w:t>
      </w:r>
      <w:r w:rsidR="00F9141E" w:rsidRPr="000A780B">
        <w:t xml:space="preserve"> звіт про виконання </w:t>
      </w:r>
      <w:r w:rsidR="0008573C" w:rsidRPr="00FC0DB9">
        <w:t>п</w:t>
      </w:r>
      <w:r w:rsidR="00F9141E" w:rsidRPr="000A780B">
        <w:t>лану відновлення протягом п’яти робочих днів</w:t>
      </w:r>
      <w:r w:rsidR="004074B8" w:rsidRPr="000A780B">
        <w:t xml:space="preserve">, наступних за відповідним </w:t>
      </w:r>
      <w:r w:rsidR="00F9141E" w:rsidRPr="000A780B">
        <w:t>звітн</w:t>
      </w:r>
      <w:r w:rsidR="004074B8" w:rsidRPr="000A780B">
        <w:t>им</w:t>
      </w:r>
      <w:r w:rsidR="00F9141E" w:rsidRPr="000A780B">
        <w:t xml:space="preserve"> </w:t>
      </w:r>
      <w:r w:rsidR="00A40A95" w:rsidRPr="000A780B">
        <w:t>місяц</w:t>
      </w:r>
      <w:r w:rsidR="004074B8" w:rsidRPr="000A780B">
        <w:t>ем</w:t>
      </w:r>
      <w:r w:rsidR="00A40A95" w:rsidRPr="000A780B">
        <w:t xml:space="preserve">. </w:t>
      </w:r>
    </w:p>
    <w:p w14:paraId="2E64BA24" w14:textId="77777777" w:rsidR="006F386D" w:rsidRPr="000A780B" w:rsidRDefault="006F386D" w:rsidP="00E96746">
      <w:pPr>
        <w:pStyle w:val="af4"/>
        <w:ind w:left="0" w:firstLine="567"/>
      </w:pPr>
    </w:p>
    <w:p w14:paraId="3A84F050" w14:textId="020CFC94" w:rsidR="00F9141E" w:rsidRPr="000A780B" w:rsidRDefault="003A61E9" w:rsidP="00E96746">
      <w:pPr>
        <w:pStyle w:val="af4"/>
        <w:numPr>
          <w:ilvl w:val="0"/>
          <w:numId w:val="3"/>
        </w:numPr>
        <w:ind w:left="0" w:firstLine="567"/>
      </w:pPr>
      <w:r w:rsidRPr="000A780B">
        <w:t> </w:t>
      </w:r>
      <w:r w:rsidR="006F386D" w:rsidRPr="000A780B">
        <w:t xml:space="preserve">Звіт про виконання </w:t>
      </w:r>
      <w:r w:rsidR="0008573C" w:rsidRPr="00FC0DB9">
        <w:t>п</w:t>
      </w:r>
      <w:r w:rsidR="006F386D" w:rsidRPr="000A780B">
        <w:t>лану відновлення складається з інформації, визначеної в таблиц</w:t>
      </w:r>
      <w:r w:rsidR="00BA54EC" w:rsidRPr="00FC0DB9">
        <w:t>ях</w:t>
      </w:r>
      <w:r w:rsidR="006F386D" w:rsidRPr="000A780B">
        <w:t xml:space="preserve"> 3</w:t>
      </w:r>
      <w:r w:rsidR="00BA54EC" w:rsidRPr="00FC0DB9">
        <w:t>,</w:t>
      </w:r>
      <w:r w:rsidR="006F386D" w:rsidRPr="000A780B">
        <w:t xml:space="preserve"> 4 </w:t>
      </w:r>
      <w:r w:rsidR="006F386D" w:rsidRPr="00FC0DB9">
        <w:t>додатк</w:t>
      </w:r>
      <w:r w:rsidR="00BC44EA">
        <w:t>а</w:t>
      </w:r>
      <w:r w:rsidR="006F386D" w:rsidRPr="00FC0DB9">
        <w:t xml:space="preserve"> </w:t>
      </w:r>
      <w:r w:rsidR="00AC6C18" w:rsidRPr="00FC0DB9">
        <w:t xml:space="preserve">2 </w:t>
      </w:r>
      <w:r w:rsidR="00BA54EC" w:rsidRPr="00FC0DB9">
        <w:t>до</w:t>
      </w:r>
      <w:r w:rsidR="006F386D" w:rsidRPr="000A780B">
        <w:t xml:space="preserve"> </w:t>
      </w:r>
      <w:r w:rsidR="00200412" w:rsidRPr="000A780B">
        <w:t>цього Положення</w:t>
      </w:r>
      <w:r w:rsidR="006F386D" w:rsidRPr="000A780B">
        <w:t xml:space="preserve">. Під час заповнення таблиці 3 </w:t>
      </w:r>
      <w:r w:rsidR="006F386D" w:rsidRPr="00FC0DB9">
        <w:t>додатк</w:t>
      </w:r>
      <w:r w:rsidR="00BC44EA">
        <w:t>а</w:t>
      </w:r>
      <w:r w:rsidR="006F386D" w:rsidRPr="00FC0DB9">
        <w:t xml:space="preserve"> </w:t>
      </w:r>
      <w:r w:rsidR="00AC6C18" w:rsidRPr="00FC0DB9">
        <w:t xml:space="preserve">2 </w:t>
      </w:r>
      <w:r w:rsidR="00BC44EA">
        <w:t>до</w:t>
      </w:r>
      <w:r w:rsidR="006F386D" w:rsidRPr="000A780B">
        <w:t xml:space="preserve"> </w:t>
      </w:r>
      <w:r w:rsidR="00200412" w:rsidRPr="000A780B">
        <w:t>цього Положення</w:t>
      </w:r>
      <w:r w:rsidR="006F386D" w:rsidRPr="000A780B">
        <w:t xml:space="preserve"> </w:t>
      </w:r>
      <w:r w:rsidR="00BC44EA">
        <w:t>в</w:t>
      </w:r>
      <w:r w:rsidR="006F386D" w:rsidRPr="000A780B">
        <w:t>раховується перелік ключових</w:t>
      </w:r>
      <w:r w:rsidR="007B5292" w:rsidRPr="000A780B">
        <w:t xml:space="preserve"> </w:t>
      </w:r>
      <w:r w:rsidR="00A40A95" w:rsidRPr="000A780B">
        <w:t xml:space="preserve">та розрахункових </w:t>
      </w:r>
      <w:r w:rsidR="006F386D" w:rsidRPr="000A780B">
        <w:t xml:space="preserve">показників, зазначений в таблиці 1 </w:t>
      </w:r>
      <w:r w:rsidR="006F386D" w:rsidRPr="00FC0DB9">
        <w:t>додатк</w:t>
      </w:r>
      <w:r w:rsidR="00BC44EA">
        <w:t>а</w:t>
      </w:r>
      <w:r w:rsidR="006F386D" w:rsidRPr="00FC0DB9">
        <w:t xml:space="preserve"> </w:t>
      </w:r>
      <w:r w:rsidR="00AC6C18" w:rsidRPr="00FC0DB9">
        <w:t xml:space="preserve">2 </w:t>
      </w:r>
      <w:r w:rsidR="00BA54EC" w:rsidRPr="00FC0DB9">
        <w:t>до</w:t>
      </w:r>
      <w:r w:rsidR="006F386D" w:rsidRPr="000A780B">
        <w:t xml:space="preserve"> </w:t>
      </w:r>
      <w:r w:rsidR="00200412" w:rsidRPr="000A780B">
        <w:t>цього Положення</w:t>
      </w:r>
      <w:r w:rsidR="00A40A95" w:rsidRPr="000A780B">
        <w:t>.</w:t>
      </w:r>
    </w:p>
    <w:p w14:paraId="3AE57A62" w14:textId="77777777" w:rsidR="00432918" w:rsidRPr="000A780B" w:rsidRDefault="00432918" w:rsidP="00E96746">
      <w:pPr>
        <w:pStyle w:val="af4"/>
        <w:ind w:left="0" w:firstLine="567"/>
      </w:pPr>
    </w:p>
    <w:p w14:paraId="034B3B8D" w14:textId="24496F93" w:rsidR="005833CE" w:rsidRPr="000A780B" w:rsidRDefault="003A61E9" w:rsidP="006D2859">
      <w:pPr>
        <w:pStyle w:val="af4"/>
        <w:numPr>
          <w:ilvl w:val="0"/>
          <w:numId w:val="3"/>
        </w:numPr>
        <w:ind w:left="0" w:firstLine="567"/>
      </w:pPr>
      <w:r w:rsidRPr="00FC0DB9">
        <w:t> </w:t>
      </w:r>
      <w:r w:rsidR="005833CE" w:rsidRPr="000A780B">
        <w:t xml:space="preserve">Кредитна спілка, яка після затвердження </w:t>
      </w:r>
      <w:r w:rsidR="0008573C" w:rsidRPr="00FC0DB9">
        <w:t>п</w:t>
      </w:r>
      <w:r w:rsidR="005833CE" w:rsidRPr="000A780B">
        <w:t>лану відновлення протягом двох звітних період</w:t>
      </w:r>
      <w:r w:rsidR="003D7ECA" w:rsidRPr="000A780B">
        <w:t>ів</w:t>
      </w:r>
      <w:r w:rsidR="005833CE" w:rsidRPr="000A780B">
        <w:t xml:space="preserve"> поспіль дотримується нормативу достатності капіталу першого рівня</w:t>
      </w:r>
      <w:r w:rsidR="007907CA" w:rsidRPr="00FC0DB9">
        <w:t xml:space="preserve"> (Н2)</w:t>
      </w:r>
      <w:r w:rsidR="005833CE" w:rsidRPr="00FC0DB9">
        <w:t xml:space="preserve">, </w:t>
      </w:r>
      <w:r w:rsidR="001264F1">
        <w:t>нормативу достатності</w:t>
      </w:r>
      <w:r w:rsidR="005833CE" w:rsidRPr="000A780B">
        <w:t xml:space="preserve"> регулятивного капіталу</w:t>
      </w:r>
      <w:r w:rsidR="007907CA" w:rsidRPr="00FC0DB9">
        <w:t xml:space="preserve"> (Н1)</w:t>
      </w:r>
      <w:r w:rsidR="005833CE" w:rsidRPr="00FC0DB9">
        <w:t>,</w:t>
      </w:r>
      <w:r w:rsidR="005833CE" w:rsidRPr="000A780B">
        <w:t xml:space="preserve"> вимог </w:t>
      </w:r>
      <w:r w:rsidR="00890517">
        <w:t>що</w:t>
      </w:r>
      <w:r w:rsidR="005833CE" w:rsidRPr="000A780B">
        <w:t>до буферів капіталу, нормативу ліквідності</w:t>
      </w:r>
      <w:r w:rsidR="007907CA" w:rsidRPr="00FC0DB9">
        <w:t xml:space="preserve"> (Н6)</w:t>
      </w:r>
      <w:r w:rsidR="005833CE" w:rsidRPr="00FC0DB9">
        <w:t xml:space="preserve"> </w:t>
      </w:r>
      <w:r w:rsidR="00890517">
        <w:t>і</w:t>
      </w:r>
      <w:r w:rsidR="005833CE" w:rsidRPr="00FC0DB9">
        <w:t>з</w:t>
      </w:r>
      <w:r w:rsidR="005833CE" w:rsidRPr="000A780B">
        <w:t xml:space="preserve"> фактичним значенням не нижче 120</w:t>
      </w:r>
      <w:r w:rsidR="00890517">
        <w:t>%</w:t>
      </w:r>
      <w:r w:rsidR="005833CE" w:rsidRPr="000A780B">
        <w:t xml:space="preserve"> мінімального рівня, повідомляє Національний банк</w:t>
      </w:r>
      <w:r w:rsidR="00DE49DA" w:rsidRPr="000A780B">
        <w:t xml:space="preserve"> про дострокове виконання </w:t>
      </w:r>
      <w:r w:rsidR="0008573C" w:rsidRPr="00FC0DB9">
        <w:t>п</w:t>
      </w:r>
      <w:r w:rsidR="00DE49DA" w:rsidRPr="000A780B">
        <w:t xml:space="preserve">лану відновлення разом </w:t>
      </w:r>
      <w:r w:rsidR="00890517">
        <w:t xml:space="preserve">із </w:t>
      </w:r>
      <w:r w:rsidR="00B82BFC">
        <w:t>по</w:t>
      </w:r>
      <w:r w:rsidR="00890517">
        <w:t xml:space="preserve">данням </w:t>
      </w:r>
      <w:r w:rsidR="00DE49DA" w:rsidRPr="000A780B">
        <w:t>звіт</w:t>
      </w:r>
      <w:r w:rsidR="00D73324">
        <w:t>у</w:t>
      </w:r>
      <w:r w:rsidR="00DE49DA" w:rsidRPr="000A780B">
        <w:t xml:space="preserve"> про виконання </w:t>
      </w:r>
      <w:r w:rsidR="0008573C" w:rsidRPr="00FC0DB9">
        <w:t>п</w:t>
      </w:r>
      <w:r w:rsidR="00DE49DA" w:rsidRPr="000A780B">
        <w:t>лану відновлення.</w:t>
      </w:r>
    </w:p>
    <w:p w14:paraId="5C43B38E" w14:textId="1192EA54" w:rsidR="007A5CB1" w:rsidRPr="000A780B" w:rsidRDefault="001D1078" w:rsidP="00E96746">
      <w:pPr>
        <w:pStyle w:val="af4"/>
        <w:ind w:left="0" w:firstLine="567"/>
      </w:pPr>
      <w:r w:rsidRPr="000A780B">
        <w:t>Кредитна спілка</w:t>
      </w:r>
      <w:r w:rsidR="00DE49DA" w:rsidRPr="000A780B">
        <w:t xml:space="preserve"> не зобов’язана виконувати </w:t>
      </w:r>
      <w:r w:rsidRPr="000A780B">
        <w:t xml:space="preserve">заходи, </w:t>
      </w:r>
      <w:r w:rsidR="00D73324">
        <w:t xml:space="preserve">зазначені в </w:t>
      </w:r>
      <w:r w:rsidR="0008573C">
        <w:t>план</w:t>
      </w:r>
      <w:r w:rsidR="00D73324">
        <w:t>і</w:t>
      </w:r>
      <w:r w:rsidRPr="000A780B">
        <w:t xml:space="preserve"> відновлення, та не звітує про виконання </w:t>
      </w:r>
      <w:r w:rsidR="0008573C" w:rsidRPr="00FC0DB9">
        <w:t>п</w:t>
      </w:r>
      <w:r w:rsidRPr="000A780B">
        <w:t xml:space="preserve">лану відновлення після дати повідомлення Національного банку про дострокове виконання </w:t>
      </w:r>
      <w:r w:rsidR="0008573C" w:rsidRPr="00FC0DB9">
        <w:t>п</w:t>
      </w:r>
      <w:r w:rsidRPr="000A780B">
        <w:t>лану відновлення.</w:t>
      </w:r>
    </w:p>
    <w:p w14:paraId="175E851E" w14:textId="5A078214" w:rsidR="00913947" w:rsidRPr="000C6D70" w:rsidRDefault="00913947" w:rsidP="00E96746">
      <w:pPr>
        <w:ind w:firstLine="567"/>
        <w:rPr>
          <w:strike/>
        </w:rPr>
      </w:pPr>
    </w:p>
    <w:p w14:paraId="5B4A067D" w14:textId="52BF1B30" w:rsidR="00860660" w:rsidRPr="00C97A5B" w:rsidRDefault="00AB6EC9" w:rsidP="006D2859">
      <w:pPr>
        <w:pStyle w:val="2"/>
        <w:spacing w:before="0" w:after="0"/>
        <w:jc w:val="center"/>
        <w:rPr>
          <w:rFonts w:ascii="Times New Roman" w:hAnsi="Times New Roman"/>
        </w:rPr>
      </w:pPr>
      <w:bookmarkStart w:id="96" w:name="n140"/>
      <w:bookmarkStart w:id="97" w:name="n141"/>
      <w:bookmarkStart w:id="98" w:name="n142"/>
      <w:bookmarkStart w:id="99" w:name="n143"/>
      <w:bookmarkStart w:id="100" w:name="n144"/>
      <w:bookmarkStart w:id="101" w:name="n145"/>
      <w:bookmarkStart w:id="102" w:name="n146"/>
      <w:bookmarkStart w:id="103" w:name="n147"/>
      <w:bookmarkEnd w:id="96"/>
      <w:bookmarkEnd w:id="97"/>
      <w:bookmarkEnd w:id="98"/>
      <w:bookmarkEnd w:id="99"/>
      <w:bookmarkEnd w:id="100"/>
      <w:bookmarkEnd w:id="101"/>
      <w:bookmarkEnd w:id="102"/>
      <w:bookmarkEnd w:id="103"/>
      <w:r w:rsidRPr="00FC0DB9">
        <w:rPr>
          <w:rFonts w:ascii="Times New Roman" w:hAnsi="Times New Roman"/>
          <w:b w:val="0"/>
          <w:i w:val="0"/>
          <w:lang w:eastAsia="ru-RU"/>
        </w:rPr>
        <w:lastRenderedPageBreak/>
        <w:t>14</w:t>
      </w:r>
      <w:r w:rsidR="00865A79" w:rsidRPr="00FC0DB9">
        <w:rPr>
          <w:rFonts w:ascii="Times New Roman" w:hAnsi="Times New Roman"/>
          <w:b w:val="0"/>
          <w:i w:val="0"/>
          <w:lang w:eastAsia="ru-RU"/>
        </w:rPr>
        <w:t>.</w:t>
      </w:r>
      <w:r w:rsidR="00860660" w:rsidRPr="006D2859">
        <w:rPr>
          <w:rFonts w:ascii="Times New Roman" w:hAnsi="Times New Roman"/>
          <w:b w:val="0"/>
          <w:i w:val="0"/>
        </w:rPr>
        <w:t xml:space="preserve"> Визначення величини кредитного ризику</w:t>
      </w:r>
      <w:r w:rsidR="006371CA" w:rsidRPr="006D2859">
        <w:rPr>
          <w:rFonts w:ascii="Times New Roman" w:hAnsi="Times New Roman"/>
          <w:b w:val="0"/>
          <w:i w:val="0"/>
        </w:rPr>
        <w:t xml:space="preserve"> </w:t>
      </w:r>
    </w:p>
    <w:p w14:paraId="1C67AFFF" w14:textId="1C22D74E" w:rsidR="00F93DD1" w:rsidRPr="000A780B" w:rsidRDefault="00F93DD1" w:rsidP="000C6D70">
      <w:pPr>
        <w:keepNext/>
        <w:rPr>
          <w:lang w:eastAsia="ru-RU"/>
        </w:rPr>
      </w:pPr>
    </w:p>
    <w:p w14:paraId="41E7E20B" w14:textId="0882ECDD" w:rsidR="00860660" w:rsidRPr="000A780B" w:rsidRDefault="003A61E9" w:rsidP="00E96746">
      <w:pPr>
        <w:pStyle w:val="af4"/>
        <w:numPr>
          <w:ilvl w:val="0"/>
          <w:numId w:val="3"/>
        </w:numPr>
        <w:ind w:left="0" w:firstLine="567"/>
      </w:pPr>
      <w:r w:rsidRPr="000A780B">
        <w:t> </w:t>
      </w:r>
      <w:r w:rsidR="00860660" w:rsidRPr="000A780B">
        <w:t>Кредитна спілка визначає величину кредитного ризику за всіма активними операціями як сукупний розмір кредитного ризику за цими операціями станом на останній день місяця у гривні.</w:t>
      </w:r>
    </w:p>
    <w:p w14:paraId="77D7AAC4" w14:textId="77777777" w:rsidR="00860660" w:rsidRPr="000A780B" w:rsidRDefault="00860660" w:rsidP="00E96746">
      <w:pPr>
        <w:pStyle w:val="af4"/>
        <w:ind w:left="0" w:firstLine="567"/>
      </w:pPr>
    </w:p>
    <w:p w14:paraId="27BF1B30" w14:textId="392BB72D" w:rsidR="00860660" w:rsidRPr="000A780B" w:rsidRDefault="003A61E9" w:rsidP="00E96746">
      <w:pPr>
        <w:pStyle w:val="af4"/>
        <w:numPr>
          <w:ilvl w:val="0"/>
          <w:numId w:val="3"/>
        </w:numPr>
        <w:ind w:left="0" w:firstLine="567"/>
      </w:pPr>
      <w:r w:rsidRPr="000A780B">
        <w:t> </w:t>
      </w:r>
      <w:r w:rsidR="00860660" w:rsidRPr="000A780B">
        <w:t>Кредитна спілка розробляє внутрішні положення</w:t>
      </w:r>
      <w:r w:rsidR="00051760" w:rsidRPr="000A780B">
        <w:t xml:space="preserve"> щодо визначення величини кредитного ризику</w:t>
      </w:r>
      <w:r w:rsidR="00860660" w:rsidRPr="000A780B">
        <w:t>, а також установлює оптимальні, економічно обґрунтовані значення показників оцінки фінансового стану членів кредитної спілки, що забезпечують своєчасну та адекватну оцінку розміру кредитного ризику за активними операціями, з урахуванням законодавства України, особливостей, видів, обсягів та складності здійснюваних операцій.</w:t>
      </w:r>
    </w:p>
    <w:p w14:paraId="6982CF2F" w14:textId="77777777" w:rsidR="00860660" w:rsidRPr="000A780B" w:rsidRDefault="00860660" w:rsidP="00E96746">
      <w:pPr>
        <w:pStyle w:val="af4"/>
        <w:ind w:left="0" w:firstLine="567"/>
      </w:pPr>
    </w:p>
    <w:p w14:paraId="5A533A9B" w14:textId="5A304891" w:rsidR="00860660" w:rsidRPr="000A780B" w:rsidRDefault="003A61E9" w:rsidP="00E96746">
      <w:pPr>
        <w:pStyle w:val="af4"/>
        <w:numPr>
          <w:ilvl w:val="0"/>
          <w:numId w:val="3"/>
        </w:numPr>
        <w:ind w:left="0" w:firstLine="567"/>
      </w:pPr>
      <w:r w:rsidRPr="000A780B">
        <w:t> </w:t>
      </w:r>
      <w:r w:rsidR="00860660" w:rsidRPr="000A780B">
        <w:t xml:space="preserve">Кредитна спілка визначає </w:t>
      </w:r>
      <w:r w:rsidR="00217A0E" w:rsidRPr="000A780B">
        <w:t xml:space="preserve">розмір кредитного </w:t>
      </w:r>
      <w:r w:rsidR="00860660" w:rsidRPr="000A780B">
        <w:t>ризик</w:t>
      </w:r>
      <w:r w:rsidR="00217A0E" w:rsidRPr="000A780B">
        <w:t>у</w:t>
      </w:r>
      <w:r w:rsidR="00860660" w:rsidRPr="000A780B">
        <w:t xml:space="preserve"> за активом починаючи з дня його визнання в бухгалтерському обліку до дня припинення такого визнання.</w:t>
      </w:r>
    </w:p>
    <w:p w14:paraId="45FC21CD" w14:textId="77777777" w:rsidR="00860660" w:rsidRPr="000A780B" w:rsidRDefault="00860660" w:rsidP="00E96746">
      <w:pPr>
        <w:pStyle w:val="af4"/>
        <w:ind w:left="0" w:firstLine="567"/>
      </w:pPr>
    </w:p>
    <w:p w14:paraId="74A998F9" w14:textId="2DF70709" w:rsidR="00860660" w:rsidRPr="000A780B" w:rsidRDefault="003A61E9" w:rsidP="00E96746">
      <w:pPr>
        <w:pStyle w:val="af4"/>
        <w:numPr>
          <w:ilvl w:val="0"/>
          <w:numId w:val="3"/>
        </w:numPr>
        <w:ind w:left="0" w:firstLine="567"/>
      </w:pPr>
      <w:r w:rsidRPr="000A780B">
        <w:t> </w:t>
      </w:r>
      <w:r w:rsidR="00860660" w:rsidRPr="000A780B">
        <w:t xml:space="preserve">Кредитна спілка здійснює розрахунок розміру кредитного ризику за </w:t>
      </w:r>
      <w:r w:rsidR="00080CA2" w:rsidRPr="000A780B">
        <w:t xml:space="preserve">кредитними операціями </w:t>
      </w:r>
      <w:r w:rsidR="00860660" w:rsidRPr="000A780B">
        <w:t xml:space="preserve">на індивідуальній </w:t>
      </w:r>
      <w:r w:rsidR="003B49AF" w:rsidRPr="000A780B">
        <w:t xml:space="preserve">основі </w:t>
      </w:r>
      <w:r w:rsidR="00860660" w:rsidRPr="000A780B">
        <w:t xml:space="preserve">або </w:t>
      </w:r>
      <w:r w:rsidR="004066C4" w:rsidRPr="000A780B">
        <w:t>за спрощеним підходом</w:t>
      </w:r>
      <w:r w:rsidR="00860660" w:rsidRPr="000A780B">
        <w:t>.</w:t>
      </w:r>
    </w:p>
    <w:p w14:paraId="295E910E" w14:textId="77777777" w:rsidR="00860660" w:rsidRPr="000A780B" w:rsidRDefault="00860660" w:rsidP="00E96746">
      <w:pPr>
        <w:pStyle w:val="af4"/>
        <w:ind w:left="0" w:firstLine="567"/>
      </w:pPr>
    </w:p>
    <w:p w14:paraId="6EBE6F80" w14:textId="10D1937D" w:rsidR="00860660" w:rsidRPr="000A780B" w:rsidRDefault="003A61E9" w:rsidP="00E96746">
      <w:pPr>
        <w:pStyle w:val="af4"/>
        <w:numPr>
          <w:ilvl w:val="0"/>
          <w:numId w:val="3"/>
        </w:numPr>
        <w:ind w:left="0" w:firstLine="567"/>
      </w:pPr>
      <w:r w:rsidRPr="000A780B">
        <w:t> </w:t>
      </w:r>
      <w:r w:rsidR="00860660" w:rsidRPr="000A780B">
        <w:t xml:space="preserve">Кредитна спілка здійснює розрахунок розміру кредитного ризику за </w:t>
      </w:r>
      <w:r w:rsidR="001D4A65" w:rsidRPr="000A780B">
        <w:t xml:space="preserve">кредитними операціями </w:t>
      </w:r>
      <w:r w:rsidR="00860660" w:rsidRPr="000A780B">
        <w:t>на індивідуальній основі за такою формулою:</w:t>
      </w:r>
    </w:p>
    <w:p w14:paraId="1AC86934" w14:textId="77777777" w:rsidR="00860660" w:rsidRPr="000A780B" w:rsidRDefault="00860660" w:rsidP="00E96746">
      <w:pPr>
        <w:pStyle w:val="af4"/>
        <w:ind w:left="0" w:firstLine="567"/>
        <w:rPr>
          <w:rFonts w:eastAsiaTheme="minorEastAsia"/>
        </w:rPr>
      </w:pPr>
    </w:p>
    <w:p w14:paraId="1578B25B" w14:textId="076872E1" w:rsidR="00860660" w:rsidRDefault="00860660" w:rsidP="00E96746">
      <w:pPr>
        <w:pStyle w:val="af4"/>
        <w:ind w:left="0" w:firstLine="567"/>
        <w:jc w:val="center"/>
        <w:rPr>
          <w:rFonts w:eastAsiaTheme="minorEastAsia"/>
        </w:rPr>
      </w:pPr>
      <m:oMath>
        <m:r>
          <m:rPr>
            <m:sty m:val="p"/>
          </m:rPr>
          <w:rPr>
            <w:rFonts w:ascii="Cambria Math" w:hAnsi="Cambria Math"/>
          </w:rPr>
          <m:t xml:space="preserve">CRінд = EADінд </m:t>
        </m:r>
        <m:r>
          <m:rPr>
            <m:sty m:val="p"/>
          </m:rPr>
          <w:rPr>
            <w:rFonts w:ascii="Cambria Math" w:hAnsi="Cambria Math"/>
            <w:szCs w:val="24"/>
          </w:rPr>
          <m:t>•</m:t>
        </m:r>
        <m:r>
          <m:rPr>
            <m:sty m:val="p"/>
          </m:rPr>
          <w:rPr>
            <w:rFonts w:ascii="Cambria Math" w:hAnsi="Cambria Math"/>
          </w:rPr>
          <m:t xml:space="preserve"> LGDінд </m:t>
        </m:r>
        <m:r>
          <m:rPr>
            <m:sty m:val="p"/>
          </m:rPr>
          <w:rPr>
            <w:rFonts w:ascii="Cambria Math" w:hAnsi="Cambria Math"/>
            <w:szCs w:val="24"/>
          </w:rPr>
          <m:t>•</m:t>
        </m:r>
        <m:r>
          <m:rPr>
            <m:sty m:val="p"/>
          </m:rPr>
          <w:rPr>
            <w:rFonts w:ascii="Cambria Math" w:hAnsi="Cambria Math"/>
          </w:rPr>
          <m:t xml:space="preserve"> PDінд</m:t>
        </m:r>
      </m:oMath>
      <w:r w:rsidRPr="000A780B">
        <w:rPr>
          <w:rFonts w:eastAsiaTheme="minorEastAsia"/>
        </w:rPr>
        <w:t>,</w:t>
      </w:r>
    </w:p>
    <w:p w14:paraId="317F1404" w14:textId="77777777" w:rsidR="004E2E1F" w:rsidRPr="000A780B" w:rsidRDefault="004E2E1F" w:rsidP="00E96746">
      <w:pPr>
        <w:pStyle w:val="af4"/>
        <w:ind w:left="0" w:firstLine="567"/>
        <w:jc w:val="center"/>
        <w:rPr>
          <w:rFonts w:eastAsiaTheme="minorEastAsia"/>
        </w:rPr>
      </w:pPr>
    </w:p>
    <w:p w14:paraId="525F04F4" w14:textId="73711C98" w:rsidR="00860660" w:rsidRPr="000A780B" w:rsidRDefault="00EA4B61" w:rsidP="006D2859">
      <w:r w:rsidRPr="00FC0DB9">
        <w:rPr>
          <w:rFonts w:eastAsiaTheme="minorEastAsia"/>
        </w:rPr>
        <w:t>д</w:t>
      </w:r>
      <w:r w:rsidR="00860660" w:rsidRPr="00FC0DB9">
        <w:rPr>
          <w:rFonts w:eastAsiaTheme="minorEastAsia"/>
        </w:rPr>
        <w:t>е</w:t>
      </w:r>
      <w:r w:rsidR="00CC6B91" w:rsidRPr="00FC0DB9">
        <w:rPr>
          <w:rFonts w:eastAsiaTheme="minorEastAsia"/>
        </w:rPr>
        <w:t xml:space="preserve"> </w:t>
      </w:r>
      <w:proofErr w:type="spellStart"/>
      <w:r w:rsidR="00860660" w:rsidRPr="000A780B">
        <w:t>CRінд</w:t>
      </w:r>
      <w:proofErr w:type="spellEnd"/>
      <w:r w:rsidR="00860660" w:rsidRPr="000A780B">
        <w:t xml:space="preserve"> </w:t>
      </w:r>
      <w:r w:rsidR="003D7ECA" w:rsidRPr="000A780B">
        <w:t xml:space="preserve">– </w:t>
      </w:r>
      <w:r w:rsidR="00860660" w:rsidRPr="000A780B">
        <w:t xml:space="preserve">розмір кредитного ризику за </w:t>
      </w:r>
      <w:r w:rsidR="00437D2D" w:rsidRPr="000A780B">
        <w:t xml:space="preserve">кредитними операціями </w:t>
      </w:r>
      <w:r w:rsidR="00860660" w:rsidRPr="000A780B">
        <w:t>на індивідуальній основі</w:t>
      </w:r>
      <w:r w:rsidR="00D73324">
        <w:t>;</w:t>
      </w:r>
    </w:p>
    <w:p w14:paraId="224DF1D0" w14:textId="43CB06F9" w:rsidR="00860660" w:rsidRPr="000A780B" w:rsidRDefault="00860660" w:rsidP="00E96746">
      <w:pPr>
        <w:ind w:firstLine="567"/>
      </w:pPr>
      <w:proofErr w:type="spellStart"/>
      <w:r w:rsidRPr="000A780B">
        <w:t>EADінд</w:t>
      </w:r>
      <w:proofErr w:type="spellEnd"/>
      <w:r w:rsidRPr="000A780B">
        <w:tab/>
      </w:r>
      <w:r w:rsidR="003D7ECA" w:rsidRPr="000A780B">
        <w:t xml:space="preserve"> –</w:t>
      </w:r>
      <w:r w:rsidRPr="000A780B">
        <w:tab/>
      </w:r>
      <w:r w:rsidR="00276384" w:rsidRPr="000A780B">
        <w:t xml:space="preserve"> </w:t>
      </w:r>
      <w:r w:rsidRPr="000A780B">
        <w:t>експозиція під ризиком на дату оцінки</w:t>
      </w:r>
      <w:r w:rsidR="00CD58A5" w:rsidRPr="000A780B">
        <w:t>,</w:t>
      </w:r>
      <w:r w:rsidR="00F022BA" w:rsidRPr="000A780B">
        <w:t xml:space="preserve"> що відповідає </w:t>
      </w:r>
      <w:r w:rsidR="00CD58A5" w:rsidRPr="000A780B">
        <w:t>сумі боргу за фінансовими активами та фінансовим</w:t>
      </w:r>
      <w:r w:rsidR="00017725" w:rsidRPr="000A780B">
        <w:t>и</w:t>
      </w:r>
      <w:r w:rsidR="00CD58A5" w:rsidRPr="000A780B">
        <w:t xml:space="preserve"> зобов’язанням</w:t>
      </w:r>
      <w:r w:rsidR="00017725" w:rsidRPr="000A780B">
        <w:t>и</w:t>
      </w:r>
      <w:r w:rsidR="00F022BA" w:rsidRPr="000A780B">
        <w:t>, як</w:t>
      </w:r>
      <w:r w:rsidR="00CD58A5" w:rsidRPr="000A780B">
        <w:t>а</w:t>
      </w:r>
      <w:r w:rsidR="00F022BA" w:rsidRPr="000A780B">
        <w:t xml:space="preserve"> перебуває під ризиком дефолту </w:t>
      </w:r>
      <w:r w:rsidR="00282F13" w:rsidRPr="000A780B">
        <w:t>боржника</w:t>
      </w:r>
      <w:r w:rsidRPr="000A780B">
        <w:t>;</w:t>
      </w:r>
    </w:p>
    <w:p w14:paraId="49F4C23D" w14:textId="392405E4" w:rsidR="00860660" w:rsidRPr="000A780B" w:rsidRDefault="00860660" w:rsidP="00E96746">
      <w:pPr>
        <w:ind w:firstLine="567"/>
      </w:pPr>
      <w:proofErr w:type="spellStart"/>
      <w:r w:rsidRPr="000A780B">
        <w:t>LGDінд</w:t>
      </w:r>
      <w:proofErr w:type="spellEnd"/>
      <w:r w:rsidRPr="000A780B">
        <w:tab/>
      </w:r>
      <w:r w:rsidR="009E6147" w:rsidRPr="000A780B">
        <w:t xml:space="preserve"> –</w:t>
      </w:r>
      <w:r w:rsidRPr="000A780B">
        <w:tab/>
      </w:r>
      <w:r w:rsidR="009E6147" w:rsidRPr="000A780B">
        <w:t xml:space="preserve"> </w:t>
      </w:r>
      <w:r w:rsidRPr="000A780B">
        <w:t xml:space="preserve">рівень втрат (збитків) унаслідок дефолту </w:t>
      </w:r>
      <w:r w:rsidR="00282F13" w:rsidRPr="000A780B">
        <w:t>боржника</w:t>
      </w:r>
      <w:r w:rsidR="006A2769" w:rsidRPr="000A780B">
        <w:t>;</w:t>
      </w:r>
    </w:p>
    <w:p w14:paraId="3BE81A6D" w14:textId="7DB1066D" w:rsidR="006A2769" w:rsidRPr="000A780B" w:rsidRDefault="006A2769" w:rsidP="00E96746">
      <w:pPr>
        <w:ind w:firstLine="567"/>
      </w:pPr>
      <w:proofErr w:type="spellStart"/>
      <w:r w:rsidRPr="000A780B">
        <w:t>PDінд</w:t>
      </w:r>
      <w:proofErr w:type="spellEnd"/>
      <w:r w:rsidR="009E6147" w:rsidRPr="000A780B">
        <w:t xml:space="preserve"> </w:t>
      </w:r>
      <w:r w:rsidRPr="000A780B">
        <w:tab/>
      </w:r>
      <w:r w:rsidR="009E6147" w:rsidRPr="000A780B">
        <w:t xml:space="preserve">– </w:t>
      </w:r>
      <w:r w:rsidRPr="000A780B">
        <w:tab/>
        <w:t xml:space="preserve">коефіцієнт імовірності дефолту </w:t>
      </w:r>
      <w:r w:rsidR="00314AB7" w:rsidRPr="000A780B">
        <w:t>боржника</w:t>
      </w:r>
      <w:r w:rsidRPr="000A780B">
        <w:t>.</w:t>
      </w:r>
    </w:p>
    <w:p w14:paraId="0C302EA9" w14:textId="2E1BBD4C" w:rsidR="0011260E" w:rsidRDefault="00941A2F" w:rsidP="00E96746">
      <w:pPr>
        <w:ind w:firstLine="567"/>
      </w:pPr>
      <w:r w:rsidRPr="000A780B">
        <w:tab/>
      </w:r>
      <w:r w:rsidR="00CD58A5" w:rsidRPr="000A780B">
        <w:t>Кредитна спілка</w:t>
      </w:r>
      <w:r w:rsidR="00360962" w:rsidRPr="000A780B">
        <w:t xml:space="preserve"> </w:t>
      </w:r>
      <w:r w:rsidR="00CD58A5" w:rsidRPr="000A780B">
        <w:t xml:space="preserve">визначає </w:t>
      </w:r>
      <w:proofErr w:type="spellStart"/>
      <w:r w:rsidR="00CD58A5" w:rsidRPr="000A780B">
        <w:t>EADінд</w:t>
      </w:r>
      <w:proofErr w:type="spellEnd"/>
      <w:r w:rsidR="00CD58A5" w:rsidRPr="000A780B">
        <w:t xml:space="preserve"> за наданим </w:t>
      </w:r>
      <w:r w:rsidR="00EE5B63" w:rsidRPr="000A780B">
        <w:t xml:space="preserve">кредитною спілкою </w:t>
      </w:r>
      <w:r w:rsidR="00CD58A5" w:rsidRPr="000A780B">
        <w:t xml:space="preserve">фінансовим зобов’язанням як суму </w:t>
      </w:r>
      <w:r w:rsidR="009408D6" w:rsidRPr="000A780B">
        <w:t>такого</w:t>
      </w:r>
      <w:r w:rsidR="004F179C" w:rsidRPr="000A780B">
        <w:t xml:space="preserve"> </w:t>
      </w:r>
      <w:r w:rsidR="007735DF" w:rsidRPr="000A780B">
        <w:t>з</w:t>
      </w:r>
      <w:r w:rsidR="009408D6" w:rsidRPr="000A780B">
        <w:t>обов’язання</w:t>
      </w:r>
      <w:r w:rsidR="004F179C" w:rsidRPr="000A780B">
        <w:t>,</w:t>
      </w:r>
      <w:r w:rsidR="00CD58A5" w:rsidRPr="000A780B">
        <w:t xml:space="preserve"> зменшену на суму отриманої кредитною спілкою винагороди.</w:t>
      </w:r>
    </w:p>
    <w:p w14:paraId="7939D536" w14:textId="77777777" w:rsidR="00353FE9" w:rsidRPr="000A780B" w:rsidRDefault="00353FE9" w:rsidP="00E96746">
      <w:pPr>
        <w:ind w:firstLine="567"/>
      </w:pPr>
    </w:p>
    <w:p w14:paraId="6813B19B" w14:textId="77777777" w:rsidR="007907CA" w:rsidRPr="00FC0DB9" w:rsidRDefault="007907CA" w:rsidP="007907CA">
      <w:pPr>
        <w:pStyle w:val="af4"/>
        <w:numPr>
          <w:ilvl w:val="0"/>
          <w:numId w:val="3"/>
        </w:numPr>
        <w:ind w:left="0" w:firstLine="567"/>
      </w:pPr>
      <w:r w:rsidRPr="00FC0DB9">
        <w:t xml:space="preserve"> Кредитна спілка </w:t>
      </w:r>
      <w:r w:rsidRPr="000A780B">
        <w:t>з</w:t>
      </w:r>
      <w:r w:rsidRPr="00FC0DB9">
        <w:t xml:space="preserve"> метою розрахунку розміру</w:t>
      </w:r>
      <w:r w:rsidRPr="00FC0DB9" w:rsidDel="006371CA">
        <w:t xml:space="preserve"> </w:t>
      </w:r>
      <w:r w:rsidRPr="00FC0DB9">
        <w:t>кредитного ризику за кредитними операціями відповідно до вимог цього Положення та внутрішнього положення кредитної спілки визначає значення кожного з компонентів кредитного ризику (PD, LGD та EAD).</w:t>
      </w:r>
    </w:p>
    <w:p w14:paraId="569181AA" w14:textId="77777777" w:rsidR="00353FE9" w:rsidRPr="00FC0DB9" w:rsidRDefault="00353FE9" w:rsidP="00E96746">
      <w:pPr>
        <w:ind w:firstLine="567"/>
      </w:pPr>
    </w:p>
    <w:p w14:paraId="533FA829" w14:textId="5562F30C" w:rsidR="00353FE9" w:rsidRDefault="00353FE9" w:rsidP="000A780B">
      <w:pPr>
        <w:pStyle w:val="af4"/>
        <w:numPr>
          <w:ilvl w:val="0"/>
          <w:numId w:val="3"/>
        </w:numPr>
        <w:ind w:left="0" w:firstLine="567"/>
      </w:pPr>
      <w:r>
        <w:lastRenderedPageBreak/>
        <w:t> </w:t>
      </w:r>
      <w:r w:rsidR="00860660" w:rsidRPr="000A780B">
        <w:t xml:space="preserve">Кредитна спілка визначає розмір показника </w:t>
      </w:r>
      <w:proofErr w:type="spellStart"/>
      <w:r w:rsidR="00860660" w:rsidRPr="000A780B">
        <w:t>LGDінд</w:t>
      </w:r>
      <w:proofErr w:type="spellEnd"/>
      <w:r w:rsidR="00860660" w:rsidRPr="000A780B">
        <w:t xml:space="preserve"> на підставі виду застави та рівня покриття зобов’язань заставою відповідно до внутрішніх положень кредитної спілки</w:t>
      </w:r>
      <w:r w:rsidR="00246C5D">
        <w:t xml:space="preserve"> за </w:t>
      </w:r>
      <w:r w:rsidR="003A743D">
        <w:t>такою</w:t>
      </w:r>
      <w:r w:rsidR="00246C5D">
        <w:t xml:space="preserve"> формулою:</w:t>
      </w:r>
      <w:r w:rsidR="00860660" w:rsidRPr="000A780B">
        <w:t xml:space="preserve"> </w:t>
      </w:r>
    </w:p>
    <w:p w14:paraId="37F6382B" w14:textId="77777777" w:rsidR="00E322CA" w:rsidRPr="000A780B" w:rsidRDefault="00E322CA" w:rsidP="00E96746">
      <w:pPr>
        <w:ind w:firstLine="567"/>
      </w:pPr>
    </w:p>
    <w:p w14:paraId="4F6C6642" w14:textId="5C0C1BC5" w:rsidR="00CC6B91" w:rsidRDefault="00860660" w:rsidP="00E96746">
      <w:pPr>
        <w:ind w:firstLine="567"/>
        <w:jc w:val="center"/>
        <w:rPr>
          <w:rFonts w:eastAsiaTheme="minorEastAsia"/>
        </w:rPr>
      </w:pPr>
      <m:oMath>
        <m:r>
          <m:rPr>
            <m:sty m:val="p"/>
          </m:rPr>
          <w:rPr>
            <w:rFonts w:ascii="Cambria Math" w:hAnsi="Cambria Math"/>
          </w:rPr>
          <m:t>LGDінд = 1 – RRінд</m:t>
        </m:r>
      </m:oMath>
      <w:r w:rsidRPr="000A780B">
        <w:rPr>
          <w:rFonts w:eastAsiaTheme="minorEastAsia"/>
        </w:rPr>
        <w:t>,</w:t>
      </w:r>
    </w:p>
    <w:p w14:paraId="5792367F" w14:textId="77777777" w:rsidR="000C6014" w:rsidRPr="00FC0DB9" w:rsidRDefault="000C6014" w:rsidP="00E96746">
      <w:pPr>
        <w:ind w:firstLine="567"/>
        <w:jc w:val="center"/>
        <w:rPr>
          <w:rFonts w:eastAsiaTheme="minorEastAsia"/>
        </w:rPr>
      </w:pPr>
    </w:p>
    <w:p w14:paraId="4847A8A8" w14:textId="44518841" w:rsidR="00860660" w:rsidRPr="000A780B" w:rsidRDefault="00860660" w:rsidP="006D2859">
      <w:pPr>
        <w:tabs>
          <w:tab w:val="left" w:pos="567"/>
        </w:tabs>
      </w:pPr>
      <w:r w:rsidRPr="000A780B">
        <w:rPr>
          <w:rFonts w:eastAsiaTheme="minorEastAsia"/>
        </w:rPr>
        <w:t>де</w:t>
      </w:r>
      <w:r w:rsidR="00CC6B91" w:rsidRPr="00FC0DB9">
        <w:rPr>
          <w:rFonts w:eastAsiaTheme="minorEastAsia"/>
        </w:rPr>
        <w:t xml:space="preserve"> </w:t>
      </w:r>
      <w:r w:rsidR="00ED331C">
        <w:rPr>
          <w:rFonts w:eastAsiaTheme="minorEastAsia"/>
        </w:rPr>
        <w:tab/>
      </w:r>
      <w:proofErr w:type="spellStart"/>
      <w:r w:rsidRPr="000A780B">
        <w:t>RRінд</w:t>
      </w:r>
      <w:proofErr w:type="spellEnd"/>
      <w:r w:rsidRPr="000A780B">
        <w:t xml:space="preserve"> </w:t>
      </w:r>
      <w:r w:rsidR="003D7ECA" w:rsidRPr="000A780B">
        <w:t xml:space="preserve">– </w:t>
      </w:r>
      <w:r w:rsidRPr="000A780B">
        <w:t>коефіцієнт, що відображає рівень повернення боргу за активом за рахунок реалізації забезпечення</w:t>
      </w:r>
      <w:r w:rsidR="003A743D">
        <w:t>;</w:t>
      </w:r>
    </w:p>
    <w:p w14:paraId="0F829BA5" w14:textId="77777777" w:rsidR="00E322CA" w:rsidRPr="000A780B" w:rsidRDefault="00E322CA" w:rsidP="00E96746">
      <w:pPr>
        <w:ind w:firstLine="567"/>
      </w:pPr>
    </w:p>
    <w:p w14:paraId="307C3A95" w14:textId="3C83DBDA" w:rsidR="00CC6B91" w:rsidRDefault="005F2C3B" w:rsidP="00E96746">
      <w:pPr>
        <w:ind w:firstLine="567"/>
        <w:jc w:val="center"/>
      </w:pPr>
      <m:oMath>
        <m:r>
          <m:rPr>
            <m:sty m:val="p"/>
          </m:rPr>
          <w:rPr>
            <w:rFonts w:ascii="Cambria Math" w:hAnsi="Cambria Math"/>
          </w:rPr>
          <m:t>RRінд</m:t>
        </m:r>
        <m:r>
          <m:rPr>
            <m:sty m:val="p"/>
          </m:rPr>
          <w:rPr>
            <w:rFonts w:asci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i</m:t>
            </m:r>
          </m:sup>
          <m:e>
            <m:d>
              <m:dPr>
                <m:ctrlPr>
                  <w:rPr>
                    <w:rFonts w:ascii="Cambria Math" w:eastAsiaTheme="minorEastAsia" w:hAnsi="Cambria Math"/>
                    <w:i/>
                  </w:rPr>
                </m:ctrlPr>
              </m:dPr>
              <m:e>
                <m:r>
                  <m:rPr>
                    <m:sty m:val="p"/>
                  </m:rPr>
                  <w:rPr>
                    <w:rFonts w:ascii="Cambria Math" w:eastAsiaTheme="minorEastAsia" w:hAnsi="Cambria Math"/>
                  </w:rPr>
                  <m:t>CV</m:t>
                </m:r>
                <m:r>
                  <m:rPr>
                    <m:sty m:val="p"/>
                  </m:rPr>
                  <w:rPr>
                    <w:rFonts w:ascii="Cambria Math" w:hAnsi="Cambria Math"/>
                    <w:szCs w:val="24"/>
                  </w:rPr>
                  <m:t>•</m:t>
                </m:r>
                <m:r>
                  <m:rPr>
                    <m:sty m:val="p"/>
                  </m:rPr>
                  <w:rPr>
                    <w:rFonts w:ascii="Cambria Math" w:eastAsiaTheme="minorEastAsia" w:hAnsi="Cambria Math"/>
                  </w:rPr>
                  <m:t>k</m:t>
                </m:r>
              </m:e>
            </m:d>
            <m:r>
              <w:rPr>
                <w:rFonts w:ascii="Cambria Math" w:eastAsiaTheme="minorEastAsia" w:hAnsi="Cambria Math"/>
              </w:rPr>
              <m:t>i</m:t>
            </m:r>
            <m:r>
              <m:rPr>
                <m:sty m:val="p"/>
              </m:rPr>
              <w:rPr>
                <w:rFonts w:ascii="Cambria Math" w:eastAsiaTheme="minorEastAsia" w:hAnsi="Cambria Math"/>
              </w:rPr>
              <m:t>/EAD</m:t>
            </m:r>
          </m:e>
        </m:nary>
      </m:oMath>
      <w:r w:rsidRPr="000A780B">
        <w:t>,</w:t>
      </w:r>
    </w:p>
    <w:p w14:paraId="4111CB35" w14:textId="77777777" w:rsidR="000C6014" w:rsidRPr="00FC0DB9" w:rsidRDefault="000C6014" w:rsidP="00E96746">
      <w:pPr>
        <w:ind w:firstLine="567"/>
        <w:jc w:val="center"/>
      </w:pPr>
    </w:p>
    <w:p w14:paraId="3E8DE9B9" w14:textId="16D1F05C" w:rsidR="005F2C3B" w:rsidRPr="000A780B" w:rsidRDefault="005F2C3B" w:rsidP="006D2859">
      <w:pPr>
        <w:tabs>
          <w:tab w:val="left" w:pos="567"/>
        </w:tabs>
      </w:pPr>
      <w:r w:rsidRPr="000A780B">
        <w:t>де</w:t>
      </w:r>
      <w:r w:rsidR="00CC6B91" w:rsidRPr="00FC0DB9">
        <w:t xml:space="preserve"> </w:t>
      </w:r>
      <w:r w:rsidR="00ED331C">
        <w:tab/>
      </w:r>
      <w:proofErr w:type="spellStart"/>
      <w:r w:rsidRPr="000A780B">
        <w:t>CVi</w:t>
      </w:r>
      <w:proofErr w:type="spellEnd"/>
      <w:r w:rsidRPr="000A780B">
        <w:t xml:space="preserve"> </w:t>
      </w:r>
      <w:r w:rsidR="003D7ECA" w:rsidRPr="000A780B">
        <w:t xml:space="preserve">– </w:t>
      </w:r>
      <w:r w:rsidRPr="000A780B">
        <w:t xml:space="preserve">вартість i-го виду забезпечення, що береться до розрахунку кредитного ризику. </w:t>
      </w:r>
      <w:r w:rsidR="006B7917">
        <w:t>Д</w:t>
      </w:r>
      <w:r w:rsidR="006B7917" w:rsidRPr="000A780B">
        <w:t>о розрахунку береться значення CV, що дорівнює “0”</w:t>
      </w:r>
      <w:r w:rsidR="006B7917">
        <w:t>, я</w:t>
      </w:r>
      <w:r w:rsidRPr="000A780B">
        <w:t xml:space="preserve">кщо забезпечення немає або не відповідає критеріям прийнятності, визначеним у </w:t>
      </w:r>
      <w:r w:rsidR="00C523DA">
        <w:t xml:space="preserve">пункті 138 </w:t>
      </w:r>
      <w:r w:rsidR="00C523DA" w:rsidRPr="00FC0DB9">
        <w:t>глав</w:t>
      </w:r>
      <w:r w:rsidR="00C523DA">
        <w:t>и</w:t>
      </w:r>
      <w:r w:rsidR="00C523DA" w:rsidRPr="00FC0DB9">
        <w:t xml:space="preserve"> 1</w:t>
      </w:r>
      <w:r w:rsidR="00C523DA">
        <w:t>4</w:t>
      </w:r>
      <w:r w:rsidR="00C523DA" w:rsidRPr="00FC0DB9">
        <w:t xml:space="preserve"> </w:t>
      </w:r>
      <w:r w:rsidRPr="00FC0DB9">
        <w:t>розділ</w:t>
      </w:r>
      <w:r w:rsidR="00D824D3" w:rsidRPr="00FC0DB9">
        <w:t>у</w:t>
      </w:r>
      <w:r w:rsidRPr="00FC0DB9">
        <w:t xml:space="preserve"> </w:t>
      </w:r>
      <w:r w:rsidR="00BA54EC" w:rsidRPr="00FC0DB9">
        <w:t>І</w:t>
      </w:r>
      <w:r w:rsidR="00D824D3" w:rsidRPr="00231B20">
        <w:rPr>
          <w:lang w:val="en-US"/>
        </w:rPr>
        <w:t>V</w:t>
      </w:r>
      <w:r w:rsidR="006B7917">
        <w:t xml:space="preserve"> цього Положення</w:t>
      </w:r>
      <w:r w:rsidRPr="000A780B">
        <w:t>;</w:t>
      </w:r>
    </w:p>
    <w:p w14:paraId="3D16D3A7" w14:textId="1A14D52F" w:rsidR="00860660" w:rsidRPr="000A780B" w:rsidRDefault="00860660" w:rsidP="00E96746">
      <w:pPr>
        <w:ind w:firstLine="567"/>
      </w:pPr>
      <w:proofErr w:type="spellStart"/>
      <w:r w:rsidRPr="000A780B">
        <w:t>ki</w:t>
      </w:r>
      <w:proofErr w:type="spellEnd"/>
      <w:r w:rsidRPr="000A780B">
        <w:t xml:space="preserve"> </w:t>
      </w:r>
      <w:r w:rsidR="003D7ECA" w:rsidRPr="000A780B">
        <w:t xml:space="preserve">– </w:t>
      </w:r>
      <w:r w:rsidRPr="000A780B">
        <w:t xml:space="preserve">коефіцієнт ліквідності i-го виду забезпечення, що визначається кредитною спілкою згідно з </w:t>
      </w:r>
      <w:r w:rsidRPr="00FC0DB9">
        <w:t xml:space="preserve">додатком </w:t>
      </w:r>
      <w:r w:rsidR="00AC6C18" w:rsidRPr="00FC0DB9">
        <w:t>3</w:t>
      </w:r>
      <w:r w:rsidRPr="000A780B">
        <w:t xml:space="preserve"> до </w:t>
      </w:r>
      <w:r w:rsidR="00200412" w:rsidRPr="000A780B">
        <w:t>цього Положення</w:t>
      </w:r>
      <w:r w:rsidRPr="000A780B">
        <w:t>;</w:t>
      </w:r>
    </w:p>
    <w:p w14:paraId="4149DEE0" w14:textId="2C4326BF" w:rsidR="009850BC" w:rsidRDefault="009850BC" w:rsidP="00E96746">
      <w:pPr>
        <w:ind w:firstLine="567"/>
      </w:pPr>
      <w:r w:rsidRPr="000A780B">
        <w:t>і –</w:t>
      </w:r>
      <w:r w:rsidR="003A743D">
        <w:t xml:space="preserve"> </w:t>
      </w:r>
      <w:r w:rsidRPr="000A780B">
        <w:t>вид забезпечення</w:t>
      </w:r>
      <w:r w:rsidR="00BD14DC" w:rsidRPr="000A780B">
        <w:t xml:space="preserve">, що визначається кредитною спілкою згідно з </w:t>
      </w:r>
      <w:r w:rsidR="00BD14DC" w:rsidRPr="00FC0DB9">
        <w:t xml:space="preserve">додатком </w:t>
      </w:r>
      <w:r w:rsidR="00AC6C18" w:rsidRPr="00FC0DB9">
        <w:t>3</w:t>
      </w:r>
      <w:r w:rsidR="00BD14DC" w:rsidRPr="000A780B">
        <w:t xml:space="preserve"> до </w:t>
      </w:r>
      <w:r w:rsidR="00200412" w:rsidRPr="000A780B">
        <w:t>цього Положення</w:t>
      </w:r>
      <w:r w:rsidR="00246C5D">
        <w:t>.</w:t>
      </w:r>
    </w:p>
    <w:p w14:paraId="06626F46" w14:textId="7DF814D1" w:rsidR="0065415E" w:rsidRDefault="00246C5D" w:rsidP="00E96746">
      <w:pPr>
        <w:ind w:firstLine="567"/>
      </w:pPr>
      <w:r>
        <w:t>З</w:t>
      </w:r>
      <w:r w:rsidRPr="00FF0AB7">
        <w:t xml:space="preserve">начення показника </w:t>
      </w:r>
      <w:proofErr w:type="spellStart"/>
      <w:r w:rsidRPr="00FF0AB7">
        <w:t>LGDінд</w:t>
      </w:r>
      <w:proofErr w:type="spellEnd"/>
      <w:r>
        <w:t>,</w:t>
      </w:r>
      <w:r w:rsidRPr="00FF0AB7">
        <w:t xml:space="preserve"> </w:t>
      </w:r>
      <w:r>
        <w:t>у</w:t>
      </w:r>
      <w:r w:rsidRPr="0093238D">
        <w:t>становлені кредитною спілкою</w:t>
      </w:r>
      <w:r>
        <w:t>,</w:t>
      </w:r>
      <w:r w:rsidRPr="0093238D">
        <w:t xml:space="preserve"> </w:t>
      </w:r>
      <w:r w:rsidRPr="00FF0AB7">
        <w:t>не можуть бути менш</w:t>
      </w:r>
      <w:r w:rsidR="003A743D">
        <w:t>ими,</w:t>
      </w:r>
      <w:r w:rsidRPr="00FF0AB7">
        <w:t xml:space="preserve"> ніж значення коефіцієнта покриття боргу заставою</w:t>
      </w:r>
      <w:r w:rsidRPr="00FC0DB9">
        <w:t xml:space="preserve">, </w:t>
      </w:r>
      <w:r w:rsidR="003A743D">
        <w:t>зазначені</w:t>
      </w:r>
      <w:r w:rsidRPr="00FF0AB7">
        <w:t xml:space="preserve"> в </w:t>
      </w:r>
      <w:hyperlink w:anchor="Додатко_3" w:history="1">
        <w:r w:rsidRPr="00FF0AB7">
          <w:t xml:space="preserve">додатку </w:t>
        </w:r>
        <w:r w:rsidR="00FD272D">
          <w:t>4</w:t>
        </w:r>
      </w:hyperlink>
      <w:r w:rsidRPr="00FF0AB7">
        <w:t xml:space="preserve"> до цього Положення</w:t>
      </w:r>
      <w:r>
        <w:t>.</w:t>
      </w:r>
    </w:p>
    <w:p w14:paraId="7D060146" w14:textId="77777777" w:rsidR="00246C5D" w:rsidRPr="000A780B" w:rsidRDefault="00246C5D" w:rsidP="00E96746">
      <w:pPr>
        <w:ind w:firstLine="567"/>
      </w:pPr>
    </w:p>
    <w:p w14:paraId="3D50B781" w14:textId="31438F3C" w:rsidR="0065415E" w:rsidRDefault="0065415E" w:rsidP="0065415E">
      <w:pPr>
        <w:pStyle w:val="af4"/>
        <w:numPr>
          <w:ilvl w:val="0"/>
          <w:numId w:val="3"/>
        </w:numPr>
        <w:ind w:left="0" w:firstLine="567"/>
      </w:pPr>
      <w:r>
        <w:t> П</w:t>
      </w:r>
      <w:r w:rsidRPr="00991EE2">
        <w:t xml:space="preserve">оказник </w:t>
      </w:r>
      <w:proofErr w:type="spellStart"/>
      <w:r w:rsidRPr="00991EE2">
        <w:t>LGDінд</w:t>
      </w:r>
      <w:proofErr w:type="spellEnd"/>
      <w:r w:rsidRPr="00991EE2">
        <w:t xml:space="preserve"> дорівнює </w:t>
      </w:r>
      <w:r w:rsidR="00A74EF9" w:rsidRPr="00231B20">
        <w:rPr>
          <w:lang w:val="ru-RU"/>
        </w:rPr>
        <w:t>“</w:t>
      </w:r>
      <w:r w:rsidRPr="00991EE2">
        <w:t>1</w:t>
      </w:r>
      <w:r w:rsidR="00A74EF9" w:rsidRPr="00231B20">
        <w:rPr>
          <w:lang w:val="ru-RU"/>
        </w:rPr>
        <w:t>”</w:t>
      </w:r>
      <w:r w:rsidRPr="00F37D74">
        <w:t>,</w:t>
      </w:r>
      <w:r>
        <w:t xml:space="preserve"> я</w:t>
      </w:r>
      <w:r w:rsidRPr="00BB5D6D">
        <w:t>кщо</w:t>
      </w:r>
      <w:r>
        <w:t xml:space="preserve"> виконується одна з </w:t>
      </w:r>
      <w:r w:rsidR="003A743D">
        <w:t xml:space="preserve">таких </w:t>
      </w:r>
      <w:r>
        <w:t>умов:</w:t>
      </w:r>
    </w:p>
    <w:p w14:paraId="1603656A" w14:textId="77777777" w:rsidR="00B874E0" w:rsidRDefault="00B874E0" w:rsidP="004F4B7C">
      <w:pPr>
        <w:pStyle w:val="af4"/>
        <w:ind w:left="567"/>
      </w:pPr>
    </w:p>
    <w:p w14:paraId="5C9CA20F" w14:textId="07DACDA3" w:rsidR="0065415E" w:rsidRPr="00231B20" w:rsidRDefault="0065415E" w:rsidP="0065415E">
      <w:pPr>
        <w:pStyle w:val="af4"/>
        <w:ind w:left="0" w:firstLine="567"/>
        <w:rPr>
          <w:lang w:val="ru-RU"/>
        </w:rPr>
      </w:pPr>
      <w:r>
        <w:t>1)</w:t>
      </w:r>
      <w:r w:rsidRPr="00231B20">
        <w:rPr>
          <w:lang w:val="ru-RU"/>
        </w:rPr>
        <w:t> </w:t>
      </w:r>
      <w:r w:rsidRPr="00BB5D6D">
        <w:t xml:space="preserve">предметом застави є майно, яке не визначене в додатку </w:t>
      </w:r>
      <w:r w:rsidR="00AC6C18" w:rsidRPr="00FC0DB9">
        <w:t>3</w:t>
      </w:r>
      <w:r w:rsidRPr="00BB5D6D">
        <w:t xml:space="preserve"> до цього Положення</w:t>
      </w:r>
      <w:r w:rsidRPr="00231B20">
        <w:rPr>
          <w:lang w:val="ru-RU"/>
        </w:rPr>
        <w:t>;</w:t>
      </w:r>
    </w:p>
    <w:p w14:paraId="12506DED" w14:textId="77777777" w:rsidR="00B874E0" w:rsidRPr="00231B20" w:rsidRDefault="00B874E0" w:rsidP="0065415E">
      <w:pPr>
        <w:pStyle w:val="af4"/>
        <w:ind w:left="0" w:firstLine="567"/>
        <w:rPr>
          <w:lang w:val="ru-RU"/>
        </w:rPr>
      </w:pPr>
    </w:p>
    <w:p w14:paraId="0001FD42" w14:textId="21D5897C" w:rsidR="0065415E" w:rsidRPr="00231B20" w:rsidRDefault="0065415E" w:rsidP="0065415E">
      <w:pPr>
        <w:pStyle w:val="af4"/>
        <w:ind w:left="0" w:firstLine="567"/>
        <w:rPr>
          <w:lang w:val="ru-RU"/>
        </w:rPr>
      </w:pPr>
      <w:r w:rsidRPr="00231B20">
        <w:rPr>
          <w:lang w:val="ru-RU"/>
        </w:rPr>
        <w:t>2) </w:t>
      </w:r>
      <w:r w:rsidRPr="00BB5D6D">
        <w:t>рівень покриття зобов’язань заставою становить менше ніж 20</w:t>
      </w:r>
      <w:r w:rsidR="003A743D">
        <w:t>%</w:t>
      </w:r>
      <w:r w:rsidRPr="00231B20">
        <w:rPr>
          <w:lang w:val="ru-RU"/>
        </w:rPr>
        <w:t>;</w:t>
      </w:r>
    </w:p>
    <w:p w14:paraId="02910484" w14:textId="77777777" w:rsidR="00B874E0" w:rsidRPr="00231B20" w:rsidRDefault="00B874E0" w:rsidP="0065415E">
      <w:pPr>
        <w:pStyle w:val="af4"/>
        <w:ind w:left="0" w:firstLine="567"/>
        <w:rPr>
          <w:lang w:val="ru-RU"/>
        </w:rPr>
      </w:pPr>
    </w:p>
    <w:p w14:paraId="675D7E5A" w14:textId="04D00E37" w:rsidR="0065415E" w:rsidRDefault="0065415E" w:rsidP="0065415E">
      <w:pPr>
        <w:pStyle w:val="af4"/>
        <w:ind w:left="0" w:firstLine="567"/>
      </w:pPr>
      <w:r w:rsidRPr="00231B20">
        <w:rPr>
          <w:lang w:val="ru-RU"/>
        </w:rPr>
        <w:t>3) </w:t>
      </w:r>
      <w:r w:rsidRPr="00BB5D6D">
        <w:t>заставу не оформлено належним чином відповідно до законодавства</w:t>
      </w:r>
      <w:r w:rsidR="00A74EF9" w:rsidRPr="00231B20">
        <w:rPr>
          <w:lang w:val="ru-RU"/>
        </w:rPr>
        <w:t xml:space="preserve"> </w:t>
      </w:r>
      <w:r w:rsidR="00A74EF9" w:rsidRPr="00FC0DB9">
        <w:t>України</w:t>
      </w:r>
      <w:r w:rsidRPr="00BB5D6D">
        <w:t>.</w:t>
      </w:r>
    </w:p>
    <w:p w14:paraId="4520D842" w14:textId="77777777" w:rsidR="0065415E" w:rsidRPr="00BB5D6D" w:rsidRDefault="0065415E" w:rsidP="0065415E">
      <w:pPr>
        <w:pStyle w:val="af4"/>
        <w:ind w:left="0" w:firstLine="567"/>
      </w:pPr>
    </w:p>
    <w:p w14:paraId="238E0398" w14:textId="6A16A2D1" w:rsidR="00246C5D" w:rsidRDefault="00246C5D" w:rsidP="000A780B">
      <w:pPr>
        <w:pStyle w:val="af4"/>
        <w:numPr>
          <w:ilvl w:val="0"/>
          <w:numId w:val="3"/>
        </w:numPr>
        <w:ind w:left="0" w:firstLine="567"/>
      </w:pPr>
      <w:r>
        <w:t> </w:t>
      </w:r>
      <w:r w:rsidR="00860660" w:rsidRPr="000A780B">
        <w:t xml:space="preserve">Розмір показника </w:t>
      </w:r>
      <w:proofErr w:type="spellStart"/>
      <w:r w:rsidR="00860660" w:rsidRPr="000A780B">
        <w:t>PDінд</w:t>
      </w:r>
      <w:proofErr w:type="spellEnd"/>
      <w:r w:rsidR="00860660" w:rsidRPr="000A780B">
        <w:t xml:space="preserve"> відображає ймовірність припинення виконання членом кредитної спілки своїх зобов’язань за договором кредиту. </w:t>
      </w:r>
    </w:p>
    <w:p w14:paraId="0171240A" w14:textId="77777777" w:rsidR="00246C5D" w:rsidRDefault="00246C5D" w:rsidP="000A780B">
      <w:pPr>
        <w:pStyle w:val="af4"/>
        <w:ind w:left="567"/>
      </w:pPr>
    </w:p>
    <w:p w14:paraId="7AEAFC80" w14:textId="77777777" w:rsidR="00246C5D" w:rsidRDefault="00246C5D" w:rsidP="000A780B">
      <w:pPr>
        <w:pStyle w:val="af4"/>
        <w:numPr>
          <w:ilvl w:val="0"/>
          <w:numId w:val="3"/>
        </w:numPr>
        <w:ind w:left="0" w:firstLine="567"/>
      </w:pPr>
      <w:r>
        <w:t> </w:t>
      </w:r>
      <w:r w:rsidR="00860660" w:rsidRPr="000A780B">
        <w:t xml:space="preserve">Кредитна спілка визначає розмір показника </w:t>
      </w:r>
      <w:proofErr w:type="spellStart"/>
      <w:r w:rsidR="00860660" w:rsidRPr="000A780B">
        <w:t>PDінд</w:t>
      </w:r>
      <w:proofErr w:type="spellEnd"/>
      <w:r w:rsidR="00860660" w:rsidRPr="000A780B">
        <w:t xml:space="preserve"> самостійно відповідно до внутрішніх положень кредитної спілки. </w:t>
      </w:r>
    </w:p>
    <w:p w14:paraId="67138E93" w14:textId="087FD968" w:rsidR="0091434F" w:rsidRPr="00231B20" w:rsidRDefault="002F036E" w:rsidP="000A780B">
      <w:pPr>
        <w:ind w:left="1" w:firstLine="566"/>
        <w:rPr>
          <w:lang w:val="ru-RU"/>
        </w:rPr>
      </w:pPr>
      <w:r w:rsidRPr="00231B20">
        <w:rPr>
          <w:lang w:val="ru-RU"/>
        </w:rPr>
        <w:t>З</w:t>
      </w:r>
      <w:proofErr w:type="spellStart"/>
      <w:r w:rsidRPr="00FC0DB9">
        <w:t>начення</w:t>
      </w:r>
      <w:proofErr w:type="spellEnd"/>
      <w:r w:rsidRPr="00FC0DB9">
        <w:t xml:space="preserve"> показника </w:t>
      </w:r>
      <w:proofErr w:type="spellStart"/>
      <w:r w:rsidRPr="00FC0DB9">
        <w:t>PDінд</w:t>
      </w:r>
      <w:proofErr w:type="spellEnd"/>
      <w:r w:rsidRPr="00231B20">
        <w:rPr>
          <w:lang w:val="ru-RU"/>
        </w:rPr>
        <w:t>, у</w:t>
      </w:r>
      <w:proofErr w:type="spellStart"/>
      <w:r w:rsidR="00860660" w:rsidRPr="00FC0DB9">
        <w:t>становлені</w:t>
      </w:r>
      <w:proofErr w:type="spellEnd"/>
      <w:r w:rsidR="00860660" w:rsidRPr="000A780B">
        <w:t xml:space="preserve"> кредитною спілкою</w:t>
      </w:r>
      <w:r w:rsidRPr="00231B20">
        <w:rPr>
          <w:lang w:val="ru-RU"/>
        </w:rPr>
        <w:t>,</w:t>
      </w:r>
      <w:r w:rsidR="00860660" w:rsidRPr="000A780B">
        <w:t xml:space="preserve"> не можуть бути меншими, ніж </w:t>
      </w:r>
      <w:r w:rsidR="0091434F" w:rsidRPr="00FC0DB9">
        <w:t xml:space="preserve">значення, визначені в пункті </w:t>
      </w:r>
      <w:r w:rsidR="00D824D3" w:rsidRPr="00FC0DB9">
        <w:t>11</w:t>
      </w:r>
      <w:r w:rsidR="00D824D3" w:rsidRPr="00231B20">
        <w:rPr>
          <w:lang w:val="ru-RU"/>
        </w:rPr>
        <w:t xml:space="preserve">8 </w:t>
      </w:r>
      <w:proofErr w:type="spellStart"/>
      <w:r w:rsidR="00D824D3" w:rsidRPr="00231B20">
        <w:rPr>
          <w:lang w:val="ru-RU"/>
        </w:rPr>
        <w:t>глави</w:t>
      </w:r>
      <w:proofErr w:type="spellEnd"/>
      <w:r w:rsidR="00D824D3" w:rsidRPr="00231B20">
        <w:rPr>
          <w:lang w:val="ru-RU"/>
        </w:rPr>
        <w:t xml:space="preserve"> </w:t>
      </w:r>
      <w:r w:rsidR="00BA54EC" w:rsidRPr="00231B20">
        <w:rPr>
          <w:lang w:val="ru-RU"/>
        </w:rPr>
        <w:t>14</w:t>
      </w:r>
      <w:r w:rsidR="00BA54EC" w:rsidRPr="00FC0DB9">
        <w:t xml:space="preserve"> </w:t>
      </w:r>
      <w:r w:rsidR="0091434F" w:rsidRPr="00FC0DB9">
        <w:t xml:space="preserve">розділу </w:t>
      </w:r>
      <w:r w:rsidR="00BA54EC" w:rsidRPr="00FC0DB9">
        <w:t>І</w:t>
      </w:r>
      <w:r w:rsidR="0091434F" w:rsidRPr="00231B20">
        <w:rPr>
          <w:lang w:val="en-US"/>
        </w:rPr>
        <w:t>V</w:t>
      </w:r>
      <w:r w:rsidR="0091434F" w:rsidRPr="00231B20">
        <w:rPr>
          <w:lang w:val="ru-RU"/>
        </w:rPr>
        <w:t xml:space="preserve"> </w:t>
      </w:r>
      <w:proofErr w:type="spellStart"/>
      <w:r w:rsidR="0091434F" w:rsidRPr="00231B20">
        <w:rPr>
          <w:lang w:val="ru-RU"/>
        </w:rPr>
        <w:t>цього</w:t>
      </w:r>
      <w:proofErr w:type="spellEnd"/>
      <w:r w:rsidR="0091434F" w:rsidRPr="00231B20">
        <w:rPr>
          <w:lang w:val="ru-RU"/>
        </w:rPr>
        <w:t xml:space="preserve"> </w:t>
      </w:r>
      <w:proofErr w:type="spellStart"/>
      <w:r w:rsidR="0091434F" w:rsidRPr="00231B20">
        <w:rPr>
          <w:lang w:val="ru-RU"/>
        </w:rPr>
        <w:t>Положення</w:t>
      </w:r>
      <w:proofErr w:type="spellEnd"/>
      <w:r w:rsidR="0091434F" w:rsidRPr="00231B20">
        <w:rPr>
          <w:lang w:val="ru-RU"/>
        </w:rPr>
        <w:t>.</w:t>
      </w:r>
    </w:p>
    <w:p w14:paraId="745196A2" w14:textId="77777777" w:rsidR="0091434F" w:rsidRPr="00FC0DB9" w:rsidRDefault="0091434F" w:rsidP="000A780B">
      <w:pPr>
        <w:ind w:left="1" w:firstLine="566"/>
      </w:pPr>
    </w:p>
    <w:p w14:paraId="2FC28EC7" w14:textId="2BC4200F" w:rsidR="00860660" w:rsidRPr="000A780B" w:rsidRDefault="0091434F" w:rsidP="006D2859">
      <w:pPr>
        <w:pStyle w:val="af4"/>
        <w:numPr>
          <w:ilvl w:val="0"/>
          <w:numId w:val="3"/>
        </w:numPr>
        <w:ind w:left="0" w:firstLine="567"/>
      </w:pPr>
      <w:r w:rsidRPr="00FC0DB9">
        <w:lastRenderedPageBreak/>
        <w:t xml:space="preserve"> З</w:t>
      </w:r>
      <w:r w:rsidR="00860660" w:rsidRPr="00FC0DB9">
        <w:t xml:space="preserve">начення </w:t>
      </w:r>
      <w:r w:rsidRPr="00FC0DB9">
        <w:t xml:space="preserve">показника </w:t>
      </w:r>
      <w:proofErr w:type="spellStart"/>
      <w:r w:rsidRPr="00FC0DB9">
        <w:t>PDінд</w:t>
      </w:r>
      <w:proofErr w:type="spellEnd"/>
      <w:r w:rsidRPr="00FC0DB9">
        <w:t xml:space="preserve"> </w:t>
      </w:r>
      <w:r w:rsidR="00860660" w:rsidRPr="000A780B">
        <w:t>залежно від визначеного кредитною спілкою класу боржника:</w:t>
      </w:r>
    </w:p>
    <w:p w14:paraId="72990A49" w14:textId="77777777" w:rsidR="0091434F" w:rsidRPr="00FC0DB9" w:rsidRDefault="0091434F" w:rsidP="0091434F">
      <w:pPr>
        <w:pStyle w:val="af4"/>
        <w:ind w:left="567"/>
      </w:pPr>
    </w:p>
    <w:p w14:paraId="55EC2B5A" w14:textId="07484FCA" w:rsidR="00860660" w:rsidRPr="000A780B" w:rsidRDefault="0091434F" w:rsidP="00E96746">
      <w:pPr>
        <w:ind w:firstLine="567"/>
      </w:pPr>
      <w:r w:rsidRPr="00FC0DB9">
        <w:t xml:space="preserve">1) </w:t>
      </w:r>
      <w:r w:rsidR="00860660" w:rsidRPr="000A780B">
        <w:t xml:space="preserve">клас 1: </w:t>
      </w:r>
      <w:proofErr w:type="spellStart"/>
      <w:r w:rsidR="00860660" w:rsidRPr="000A780B">
        <w:t>PDінд</w:t>
      </w:r>
      <w:proofErr w:type="spellEnd"/>
      <w:r w:rsidR="00860660" w:rsidRPr="000A780B">
        <w:t xml:space="preserve"> = 0,</w:t>
      </w:r>
      <w:r w:rsidR="009211F3">
        <w:t>0</w:t>
      </w:r>
      <w:r w:rsidR="00854E2C">
        <w:t>4</w:t>
      </w:r>
      <w:r w:rsidR="00860660" w:rsidRPr="000A780B">
        <w:t>;</w:t>
      </w:r>
    </w:p>
    <w:p w14:paraId="6D4E60AA" w14:textId="77777777" w:rsidR="0091434F" w:rsidRPr="00FC0DB9" w:rsidRDefault="0091434F" w:rsidP="00E96746">
      <w:pPr>
        <w:ind w:firstLine="567"/>
      </w:pPr>
    </w:p>
    <w:p w14:paraId="797D52DF" w14:textId="77777777" w:rsidR="00860660" w:rsidRPr="00FC0DB9" w:rsidRDefault="0091434F" w:rsidP="00E96746">
      <w:pPr>
        <w:ind w:firstLine="567"/>
      </w:pPr>
      <w:r w:rsidRPr="00FC0DB9">
        <w:t xml:space="preserve">2) </w:t>
      </w:r>
      <w:r w:rsidR="00860660" w:rsidRPr="000A780B">
        <w:t xml:space="preserve">клас 2: </w:t>
      </w:r>
      <w:proofErr w:type="spellStart"/>
      <w:r w:rsidR="00860660" w:rsidRPr="000A780B">
        <w:t>PDінд</w:t>
      </w:r>
      <w:proofErr w:type="spellEnd"/>
      <w:r w:rsidR="00860660" w:rsidRPr="000A780B">
        <w:t xml:space="preserve"> = 0,</w:t>
      </w:r>
      <w:r w:rsidR="00212C30" w:rsidRPr="00863931">
        <w:t>2</w:t>
      </w:r>
      <w:r w:rsidR="00860660" w:rsidRPr="00FC0DB9">
        <w:t>;</w:t>
      </w:r>
    </w:p>
    <w:p w14:paraId="57E13A4F" w14:textId="77777777" w:rsidR="0091434F" w:rsidRPr="00FC0DB9" w:rsidRDefault="0091434F" w:rsidP="00E96746">
      <w:pPr>
        <w:ind w:firstLine="567"/>
      </w:pPr>
    </w:p>
    <w:p w14:paraId="46E7D4CF" w14:textId="4032E7C2" w:rsidR="00860660" w:rsidRPr="000A780B" w:rsidRDefault="009850BC" w:rsidP="00E96746">
      <w:pPr>
        <w:ind w:firstLine="567"/>
      </w:pPr>
      <w:r w:rsidRPr="000A780B">
        <w:t>3</w:t>
      </w:r>
      <w:r w:rsidR="0091434F" w:rsidRPr="00FC0DB9">
        <w:t xml:space="preserve">) </w:t>
      </w:r>
      <w:r w:rsidR="00860660" w:rsidRPr="000A780B">
        <w:t xml:space="preserve">клас 3: </w:t>
      </w:r>
      <w:proofErr w:type="spellStart"/>
      <w:r w:rsidR="00860660" w:rsidRPr="000A780B">
        <w:t>PDінд</w:t>
      </w:r>
      <w:proofErr w:type="spellEnd"/>
      <w:r w:rsidR="00860660" w:rsidRPr="000A780B">
        <w:t xml:space="preserve"> = 0,</w:t>
      </w:r>
      <w:r w:rsidR="00212C30" w:rsidRPr="00863931">
        <w:t>45</w:t>
      </w:r>
      <w:r w:rsidR="00860660" w:rsidRPr="000A780B">
        <w:t>;</w:t>
      </w:r>
    </w:p>
    <w:p w14:paraId="3E06F581" w14:textId="77777777" w:rsidR="0091434F" w:rsidRPr="00FC0DB9" w:rsidRDefault="0091434F" w:rsidP="00E96746">
      <w:pPr>
        <w:ind w:firstLine="567"/>
      </w:pPr>
    </w:p>
    <w:p w14:paraId="46DBD8A0" w14:textId="7BF1C16F" w:rsidR="00860660" w:rsidRPr="000A780B" w:rsidRDefault="0091434F" w:rsidP="00E96746">
      <w:pPr>
        <w:ind w:firstLine="567"/>
      </w:pPr>
      <w:r w:rsidRPr="00863931">
        <w:t xml:space="preserve">4) </w:t>
      </w:r>
      <w:r w:rsidR="00860660" w:rsidRPr="000A780B">
        <w:t xml:space="preserve">клас 4: </w:t>
      </w:r>
      <w:proofErr w:type="spellStart"/>
      <w:r w:rsidR="00860660" w:rsidRPr="000A780B">
        <w:t>PDінд</w:t>
      </w:r>
      <w:proofErr w:type="spellEnd"/>
      <w:r w:rsidR="00860660" w:rsidRPr="000A780B">
        <w:t xml:space="preserve"> = 0,</w:t>
      </w:r>
      <w:r w:rsidR="00FB30F3">
        <w:t>7</w:t>
      </w:r>
      <w:r w:rsidR="00860660" w:rsidRPr="000A780B">
        <w:t>;</w:t>
      </w:r>
      <w:r w:rsidR="00860660" w:rsidRPr="000A780B">
        <w:tab/>
      </w:r>
    </w:p>
    <w:p w14:paraId="3622D86F" w14:textId="77777777" w:rsidR="0091434F" w:rsidRPr="00FC0DB9" w:rsidRDefault="0091434F" w:rsidP="00E96746">
      <w:pPr>
        <w:ind w:firstLine="567"/>
      </w:pPr>
    </w:p>
    <w:p w14:paraId="7B123A47" w14:textId="71D5E194" w:rsidR="00860660" w:rsidRPr="000A780B" w:rsidRDefault="0091434F" w:rsidP="00E96746">
      <w:pPr>
        <w:ind w:firstLine="567"/>
      </w:pPr>
      <w:r w:rsidRPr="00863931">
        <w:t xml:space="preserve">5) </w:t>
      </w:r>
      <w:r w:rsidR="00582708" w:rsidRPr="000A780B">
        <w:t xml:space="preserve">клас 5: </w:t>
      </w:r>
      <w:proofErr w:type="spellStart"/>
      <w:r w:rsidR="00582708" w:rsidRPr="000A780B">
        <w:t>PDінд</w:t>
      </w:r>
      <w:proofErr w:type="spellEnd"/>
      <w:r w:rsidR="00582708" w:rsidRPr="000A780B">
        <w:t xml:space="preserve"> = 1.</w:t>
      </w:r>
    </w:p>
    <w:p w14:paraId="653838FB" w14:textId="77777777" w:rsidR="00582708" w:rsidRPr="000A780B" w:rsidRDefault="00582708" w:rsidP="00E96746">
      <w:pPr>
        <w:ind w:firstLine="567"/>
      </w:pPr>
    </w:p>
    <w:p w14:paraId="0552B2ED" w14:textId="631B10DB" w:rsidR="00860660" w:rsidRPr="000A780B" w:rsidRDefault="003A61E9" w:rsidP="00E96746">
      <w:pPr>
        <w:pStyle w:val="af4"/>
        <w:numPr>
          <w:ilvl w:val="0"/>
          <w:numId w:val="3"/>
        </w:numPr>
        <w:ind w:left="0" w:firstLine="567"/>
      </w:pPr>
      <w:r w:rsidRPr="000A780B">
        <w:t> </w:t>
      </w:r>
      <w:r w:rsidR="00860660" w:rsidRPr="000A780B">
        <w:t>Кредитна спілка з метою визначення значення коефіцієнта ймовірності дефолту боржника – фізичної особи</w:t>
      </w:r>
      <w:r w:rsidR="00F74C23">
        <w:t>,</w:t>
      </w:r>
      <w:r w:rsidR="00860660" w:rsidRPr="00FC0DB9">
        <w:t xml:space="preserve"> </w:t>
      </w:r>
      <w:r w:rsidR="005E03DD" w:rsidRPr="00863931">
        <w:rPr>
          <w:rFonts w:eastAsia="Times New Roman"/>
          <w:color w:val="333333"/>
        </w:rPr>
        <w:t xml:space="preserve">фізичної особи-підприємця або юридичної </w:t>
      </w:r>
      <w:r w:rsidR="004C3D79" w:rsidRPr="00901EC6">
        <w:rPr>
          <w:rFonts w:eastAsia="Times New Roman"/>
          <w:color w:val="333333"/>
        </w:rPr>
        <w:t>особи</w:t>
      </w:r>
      <w:r w:rsidR="00860660" w:rsidRPr="006D2859">
        <w:rPr>
          <w:color w:val="333333"/>
        </w:rPr>
        <w:t xml:space="preserve"> </w:t>
      </w:r>
      <w:r w:rsidR="00860660" w:rsidRPr="000A780B">
        <w:t>здійснює оцінку його</w:t>
      </w:r>
      <w:r w:rsidR="002509B2">
        <w:t> / її</w:t>
      </w:r>
      <w:r w:rsidR="00860660" w:rsidRPr="000A780B">
        <w:t xml:space="preserve"> фінансового стану на підставі кількісних та якісних показників.</w:t>
      </w:r>
    </w:p>
    <w:p w14:paraId="6D496977" w14:textId="77777777" w:rsidR="00692996" w:rsidRPr="000A780B" w:rsidRDefault="00692996" w:rsidP="00E96746">
      <w:pPr>
        <w:pStyle w:val="af4"/>
        <w:ind w:left="0" w:firstLine="567"/>
      </w:pPr>
    </w:p>
    <w:p w14:paraId="50A6EEC3" w14:textId="62C28C9F" w:rsidR="00860660" w:rsidRPr="000A780B" w:rsidRDefault="003A61E9" w:rsidP="00E96746">
      <w:pPr>
        <w:pStyle w:val="af4"/>
        <w:numPr>
          <w:ilvl w:val="0"/>
          <w:numId w:val="3"/>
        </w:numPr>
        <w:ind w:left="0" w:firstLine="567"/>
      </w:pPr>
      <w:r w:rsidRPr="000A780B">
        <w:t> </w:t>
      </w:r>
      <w:r w:rsidR="00EB29DD" w:rsidRPr="000A780B">
        <w:t>Кількісн</w:t>
      </w:r>
      <w:r w:rsidR="00EB29DD">
        <w:t>ими</w:t>
      </w:r>
      <w:r w:rsidR="00EB29DD" w:rsidRPr="000A780B">
        <w:t xml:space="preserve"> показник</w:t>
      </w:r>
      <w:r w:rsidR="00EB29DD">
        <w:t>ами</w:t>
      </w:r>
      <w:r w:rsidR="00EB29DD" w:rsidRPr="000A780B">
        <w:t xml:space="preserve"> </w:t>
      </w:r>
      <w:r w:rsidR="0069516C" w:rsidRPr="000A780B">
        <w:t>для визначення значення коефіцієнта ймовірності дефолту боржника – фізичної особи</w:t>
      </w:r>
      <w:r w:rsidR="00EB29DD">
        <w:t xml:space="preserve"> є</w:t>
      </w:r>
      <w:r w:rsidR="00860660" w:rsidRPr="000A780B">
        <w:t>:</w:t>
      </w:r>
    </w:p>
    <w:p w14:paraId="1EC714A9" w14:textId="77777777" w:rsidR="00493148" w:rsidRPr="000A780B" w:rsidRDefault="00493148" w:rsidP="00E96746">
      <w:pPr>
        <w:pStyle w:val="af4"/>
        <w:ind w:left="0" w:firstLine="567"/>
      </w:pPr>
    </w:p>
    <w:p w14:paraId="5B0A2E60" w14:textId="580E60CB" w:rsidR="00ED6C3A" w:rsidRPr="000A780B" w:rsidRDefault="00ED6C3A" w:rsidP="00E96746">
      <w:pPr>
        <w:ind w:firstLine="567"/>
      </w:pPr>
      <w:r w:rsidRPr="000A780B">
        <w:t>1) сукупний чистий дохід: регулярні доходи, отримувані на території України та з джерел за межами України у вигляді заробітної плати, інших виплат та винагород, що сплачуються відповідно до умов трудового та цивільно-правового договору, доходів від надання в оренду (користування) майна, розташованого в Україні, включаючи рухомий склад транспорту, з відрахуванням податків та обов’язкових платежів</w:t>
      </w:r>
      <w:r w:rsidR="003A743D">
        <w:t>,</w:t>
      </w:r>
      <w:r w:rsidRPr="000A780B">
        <w:t xml:space="preserve"> пенсії</w:t>
      </w:r>
      <w:r w:rsidR="003A743D">
        <w:t>,</w:t>
      </w:r>
      <w:r w:rsidRPr="000A780B">
        <w:t xml:space="preserve"> соціальн</w:t>
      </w:r>
      <w:r w:rsidR="009E6147" w:rsidRPr="000A780B">
        <w:t>ої</w:t>
      </w:r>
      <w:r w:rsidRPr="000A780B">
        <w:t xml:space="preserve"> допомог</w:t>
      </w:r>
      <w:r w:rsidR="009E6147" w:rsidRPr="000A780B">
        <w:t>и</w:t>
      </w:r>
      <w:r w:rsidR="003A743D">
        <w:t>,</w:t>
      </w:r>
      <w:r w:rsidRPr="000A780B">
        <w:t xml:space="preserve"> процент</w:t>
      </w:r>
      <w:r w:rsidR="009E6147" w:rsidRPr="000A780B">
        <w:t>ів</w:t>
      </w:r>
      <w:r w:rsidRPr="000A780B">
        <w:t>, дивіденд</w:t>
      </w:r>
      <w:r w:rsidR="009E6147" w:rsidRPr="000A780B">
        <w:t>ів</w:t>
      </w:r>
      <w:r w:rsidRPr="000A780B">
        <w:t>, роялті та будь-як</w:t>
      </w:r>
      <w:r w:rsidR="009E6147" w:rsidRPr="000A780B">
        <w:t>их</w:t>
      </w:r>
      <w:r w:rsidRPr="000A780B">
        <w:t xml:space="preserve"> інш</w:t>
      </w:r>
      <w:r w:rsidR="009E6147" w:rsidRPr="000A780B">
        <w:t>их</w:t>
      </w:r>
      <w:r w:rsidRPr="000A780B">
        <w:t xml:space="preserve"> пасивн</w:t>
      </w:r>
      <w:r w:rsidR="009E6147" w:rsidRPr="000A780B">
        <w:t>их</w:t>
      </w:r>
      <w:r w:rsidRPr="000A780B">
        <w:t xml:space="preserve"> (інвестиційн</w:t>
      </w:r>
      <w:r w:rsidR="009E6147" w:rsidRPr="000A780B">
        <w:t>их</w:t>
      </w:r>
      <w:r w:rsidRPr="000A780B">
        <w:t>) доход</w:t>
      </w:r>
      <w:r w:rsidR="009E6147" w:rsidRPr="000A780B">
        <w:t>ів</w:t>
      </w:r>
      <w:r w:rsidRPr="000A780B">
        <w:t xml:space="preserve"> </w:t>
      </w:r>
      <w:r w:rsidR="003A743D">
        <w:t>і</w:t>
      </w:r>
      <w:r w:rsidRPr="000A780B">
        <w:t>з відрахуванням податків</w:t>
      </w:r>
      <w:r w:rsidR="003A743D">
        <w:t>,</w:t>
      </w:r>
      <w:r w:rsidRPr="000A780B">
        <w:t xml:space="preserve"> дох</w:t>
      </w:r>
      <w:r w:rsidR="009E6147" w:rsidRPr="000A780B">
        <w:t>о</w:t>
      </w:r>
      <w:r w:rsidRPr="000A780B">
        <w:t>д</w:t>
      </w:r>
      <w:r w:rsidR="009E6147" w:rsidRPr="000A780B">
        <w:t>у</w:t>
      </w:r>
      <w:r w:rsidRPr="000A780B">
        <w:t xml:space="preserve"> від діяльності фізичної особи як суб’єкта господарювання або від здійснення незалежної професійної діяльності з відрахуванням податків і щомісячних сукупних витрат, пов’язаних із веденням господарської діяльності;</w:t>
      </w:r>
    </w:p>
    <w:p w14:paraId="7390F084" w14:textId="77777777" w:rsidR="00493148" w:rsidRPr="000A780B" w:rsidRDefault="00493148" w:rsidP="00E96746">
      <w:pPr>
        <w:ind w:firstLine="567"/>
      </w:pPr>
    </w:p>
    <w:p w14:paraId="597AFD0C" w14:textId="026A609F" w:rsidR="00860660" w:rsidRPr="000A780B" w:rsidRDefault="00DE29BF" w:rsidP="00E96746">
      <w:pPr>
        <w:ind w:firstLine="567"/>
      </w:pPr>
      <w:r w:rsidRPr="000A780B">
        <w:t>2) </w:t>
      </w:r>
      <w:r w:rsidR="00860660" w:rsidRPr="000A780B">
        <w:t>сукупний обсяг боргового навантаження</w:t>
      </w:r>
      <w:r w:rsidR="00B66EDC" w:rsidRPr="000A780B">
        <w:t>:</w:t>
      </w:r>
      <w:r w:rsidR="009850BC" w:rsidRPr="000A780B">
        <w:t xml:space="preserve"> </w:t>
      </w:r>
      <w:r w:rsidR="00B66EDC" w:rsidRPr="000A780B">
        <w:rPr>
          <w:color w:val="000000" w:themeColor="text1"/>
        </w:rPr>
        <w:t>сукупний обсяг платежів боржника, що підлягають сплаті відповідно до умов договорів про надання кредитів, укладених боржником із кредитною спілкою, банками та іншими небанк</w:t>
      </w:r>
      <w:r w:rsidR="00126DF2" w:rsidRPr="000A780B">
        <w:rPr>
          <w:color w:val="000000" w:themeColor="text1"/>
        </w:rPr>
        <w:t>івськими фінансовими установами</w:t>
      </w:r>
      <w:r w:rsidR="00860660" w:rsidRPr="000A780B">
        <w:t>;</w:t>
      </w:r>
    </w:p>
    <w:p w14:paraId="6C8EA590" w14:textId="77777777" w:rsidR="00493148" w:rsidRPr="000A780B" w:rsidRDefault="00493148" w:rsidP="00E96746">
      <w:pPr>
        <w:ind w:firstLine="567"/>
      </w:pPr>
    </w:p>
    <w:p w14:paraId="5E4A9F28" w14:textId="4667A21F" w:rsidR="00860660" w:rsidRPr="000A780B" w:rsidRDefault="00DE29BF" w:rsidP="00E96746">
      <w:pPr>
        <w:ind w:firstLine="567"/>
      </w:pPr>
      <w:r w:rsidRPr="000A780B">
        <w:t>3) </w:t>
      </w:r>
      <w:r w:rsidR="00860660" w:rsidRPr="000A780B">
        <w:t xml:space="preserve">накопичення </w:t>
      </w:r>
      <w:r w:rsidR="007C1836" w:rsidRPr="000A780B">
        <w:t>за вкладами (депозитами)</w:t>
      </w:r>
      <w:r w:rsidR="009850BC" w:rsidRPr="000A780B">
        <w:t xml:space="preserve"> </w:t>
      </w:r>
      <w:r w:rsidR="00203506" w:rsidRPr="000A780B">
        <w:t>боржника</w:t>
      </w:r>
      <w:r w:rsidR="009850BC" w:rsidRPr="000A780B">
        <w:t xml:space="preserve"> </w:t>
      </w:r>
      <w:r w:rsidR="00860660" w:rsidRPr="000A780B">
        <w:t xml:space="preserve">в кредитних спілках та </w:t>
      </w:r>
      <w:r w:rsidR="009850BC" w:rsidRPr="000A780B">
        <w:t xml:space="preserve">депозитних </w:t>
      </w:r>
      <w:r w:rsidR="00860660" w:rsidRPr="000A780B">
        <w:t>рахунках у банку (інформація надається боржником за бажанням)</w:t>
      </w:r>
      <w:r w:rsidR="009850BC" w:rsidRPr="000A780B">
        <w:t>, додаткові пайові внески</w:t>
      </w:r>
      <w:r w:rsidR="00860660" w:rsidRPr="000A780B">
        <w:t>;</w:t>
      </w:r>
    </w:p>
    <w:p w14:paraId="64E21AFA" w14:textId="77777777" w:rsidR="00493148" w:rsidRPr="000A780B" w:rsidRDefault="00493148" w:rsidP="00E96746">
      <w:pPr>
        <w:ind w:firstLine="567"/>
      </w:pPr>
    </w:p>
    <w:p w14:paraId="6FC8ADA6" w14:textId="66218F18" w:rsidR="00860660" w:rsidRPr="000A780B" w:rsidRDefault="00DE29BF" w:rsidP="00E96746">
      <w:pPr>
        <w:ind w:firstLine="567"/>
      </w:pPr>
      <w:r w:rsidRPr="000A780B">
        <w:lastRenderedPageBreak/>
        <w:t>4) </w:t>
      </w:r>
      <w:r w:rsidR="00860660" w:rsidRPr="000A780B">
        <w:t>коефіцієнти, що характеризують поточну платоспроможність боржника і його фінансові можливості виконати зобов</w:t>
      </w:r>
      <w:r w:rsidR="00FD6CE5">
        <w:t>’</w:t>
      </w:r>
      <w:r w:rsidR="00860660" w:rsidRPr="000A780B">
        <w:t xml:space="preserve">язання за кредитом (співвідношення обсягу боргу за кредитом </w:t>
      </w:r>
      <w:r w:rsidR="003A743D">
        <w:t>та</w:t>
      </w:r>
      <w:r w:rsidR="00860660" w:rsidRPr="000A780B">
        <w:t xml:space="preserve"> </w:t>
      </w:r>
      <w:r w:rsidR="00ED6C3A" w:rsidRPr="000A780B">
        <w:t>вартості</w:t>
      </w:r>
      <w:r w:rsidR="00860660" w:rsidRPr="000A780B">
        <w:t xml:space="preserve"> об</w:t>
      </w:r>
      <w:r w:rsidR="00FD6CE5">
        <w:t>’</w:t>
      </w:r>
      <w:r w:rsidR="00860660" w:rsidRPr="000A780B">
        <w:t>єкта кредитування</w:t>
      </w:r>
      <w:r w:rsidR="003A743D">
        <w:t>,</w:t>
      </w:r>
      <w:r w:rsidR="00860660" w:rsidRPr="000A780B">
        <w:t xml:space="preserve"> співвідношення щомісячних витрат боржника на обслуговування боргу</w:t>
      </w:r>
      <w:r w:rsidR="009850BC" w:rsidRPr="000A780B">
        <w:t xml:space="preserve"> </w:t>
      </w:r>
      <w:r w:rsidR="003A743D">
        <w:t>та</w:t>
      </w:r>
      <w:r w:rsidR="00860660" w:rsidRPr="000A780B">
        <w:t xml:space="preserve"> обсягу його щомісячних доходів).</w:t>
      </w:r>
    </w:p>
    <w:p w14:paraId="2CDC5081" w14:textId="4DB580DA" w:rsidR="00B66EDC" w:rsidRPr="000A780B" w:rsidRDefault="009E620A" w:rsidP="00E96746">
      <w:pPr>
        <w:ind w:firstLine="567"/>
      </w:pPr>
      <w:r w:rsidRPr="000A780B">
        <w:t xml:space="preserve">Кредитна спілка </w:t>
      </w:r>
      <w:r w:rsidR="00AC0ADC" w:rsidRPr="00FC0DB9">
        <w:t>здійснює періодичну переоцінку</w:t>
      </w:r>
      <w:r w:rsidRPr="000A780B">
        <w:t xml:space="preserve"> фінансового стану боржника</w:t>
      </w:r>
      <w:r w:rsidR="00684F0B" w:rsidRPr="000A780B">
        <w:t xml:space="preserve"> </w:t>
      </w:r>
      <w:r w:rsidR="00AC0ADC" w:rsidRPr="00FC0DB9">
        <w:t>не рідше ніж один раз на рік</w:t>
      </w:r>
      <w:r w:rsidR="00684F0B" w:rsidRPr="000A780B">
        <w:t xml:space="preserve"> та</w:t>
      </w:r>
      <w:r w:rsidRPr="000A780B">
        <w:t xml:space="preserve"> </w:t>
      </w:r>
      <w:r w:rsidR="00684F0B" w:rsidRPr="000A780B">
        <w:t>має право</w:t>
      </w:r>
      <w:r w:rsidR="003A743D">
        <w:t>,</w:t>
      </w:r>
      <w:r w:rsidR="00AC0ADC" w:rsidRPr="00FC0DB9">
        <w:t xml:space="preserve"> крім</w:t>
      </w:r>
      <w:r w:rsidRPr="000A780B">
        <w:t xml:space="preserve"> визначених </w:t>
      </w:r>
      <w:r w:rsidR="0026729E" w:rsidRPr="000A780B">
        <w:t>у</w:t>
      </w:r>
      <w:r w:rsidR="00FE03C8" w:rsidRPr="000A780B">
        <w:t xml:space="preserve"> пункті</w:t>
      </w:r>
      <w:r w:rsidR="00AC0ADC" w:rsidRPr="00FC0DB9">
        <w:t xml:space="preserve"> </w:t>
      </w:r>
      <w:r w:rsidR="00F37D74">
        <w:t xml:space="preserve">120 глави 14 розділу </w:t>
      </w:r>
      <w:r w:rsidR="00F37D74" w:rsidRPr="00231B20">
        <w:rPr>
          <w:lang w:val="en-US"/>
        </w:rPr>
        <w:t>IV</w:t>
      </w:r>
      <w:r w:rsidR="00F37D74" w:rsidRPr="00F37D74">
        <w:t xml:space="preserve"> цього Положення </w:t>
      </w:r>
      <w:r w:rsidR="00AC0ADC" w:rsidRPr="00FC0DB9">
        <w:t xml:space="preserve">показників, використовувати </w:t>
      </w:r>
      <w:r w:rsidR="003A743D">
        <w:t>й</w:t>
      </w:r>
      <w:r w:rsidR="00684F0B" w:rsidRPr="00FC0DB9">
        <w:t xml:space="preserve"> </w:t>
      </w:r>
      <w:r w:rsidRPr="00FC0DB9">
        <w:t>інші показники</w:t>
      </w:r>
      <w:r w:rsidRPr="000A780B">
        <w:t>.</w:t>
      </w:r>
    </w:p>
    <w:p w14:paraId="07344912" w14:textId="0645550C" w:rsidR="00692996" w:rsidRPr="000A780B" w:rsidRDefault="00692996" w:rsidP="00E96746">
      <w:pPr>
        <w:ind w:firstLine="567"/>
      </w:pPr>
    </w:p>
    <w:p w14:paraId="17099AF0" w14:textId="64D6A375" w:rsidR="00860660" w:rsidRPr="000A780B" w:rsidRDefault="00DC4912" w:rsidP="00E96746">
      <w:pPr>
        <w:pStyle w:val="af4"/>
        <w:numPr>
          <w:ilvl w:val="0"/>
          <w:numId w:val="3"/>
        </w:numPr>
        <w:ind w:left="0" w:firstLine="567"/>
      </w:pPr>
      <w:r w:rsidRPr="000A780B">
        <w:t> </w:t>
      </w:r>
      <w:r w:rsidR="00EB29DD" w:rsidRPr="000A780B">
        <w:t>Якісн</w:t>
      </w:r>
      <w:r w:rsidR="00EB29DD">
        <w:t>ими</w:t>
      </w:r>
      <w:r w:rsidR="00EB29DD" w:rsidRPr="000A780B">
        <w:t xml:space="preserve"> показник</w:t>
      </w:r>
      <w:r w:rsidR="00EB29DD">
        <w:t>ами</w:t>
      </w:r>
      <w:r w:rsidR="00EB29DD" w:rsidRPr="000A780B">
        <w:t xml:space="preserve"> </w:t>
      </w:r>
      <w:r w:rsidR="00DE29BF" w:rsidRPr="000A780B">
        <w:t xml:space="preserve">для визначення значення коефіцієнта ймовірності дефолту боржника – фізичної особи </w:t>
      </w:r>
      <w:r w:rsidR="00765116" w:rsidRPr="000A780B">
        <w:t>(визначається залежно від виду діяльності позичальника, виду кредиту)</w:t>
      </w:r>
      <w:r w:rsidR="00EB29DD">
        <w:t xml:space="preserve"> є</w:t>
      </w:r>
      <w:r w:rsidR="00860660" w:rsidRPr="000A780B">
        <w:t>:</w:t>
      </w:r>
    </w:p>
    <w:p w14:paraId="1BACCB57" w14:textId="77777777" w:rsidR="00493148" w:rsidRPr="000A780B" w:rsidRDefault="00493148" w:rsidP="00E96746">
      <w:pPr>
        <w:pStyle w:val="af4"/>
        <w:ind w:left="0" w:firstLine="567"/>
      </w:pPr>
    </w:p>
    <w:p w14:paraId="6689ADAC" w14:textId="1C84DBC1" w:rsidR="00860660" w:rsidRPr="000A780B" w:rsidRDefault="00112532" w:rsidP="00E96746">
      <w:pPr>
        <w:ind w:firstLine="567"/>
      </w:pPr>
      <w:r w:rsidRPr="000A780B">
        <w:t>1) </w:t>
      </w:r>
      <w:r w:rsidR="00860660" w:rsidRPr="000A780B">
        <w:t>загальний матеріальний стан боржника (наявність у власності рухомого</w:t>
      </w:r>
      <w:r w:rsidR="00ED331C">
        <w:t> </w:t>
      </w:r>
      <w:r w:rsidR="00860660" w:rsidRPr="000A780B">
        <w:t>/</w:t>
      </w:r>
      <w:r w:rsidR="00ED331C">
        <w:t> </w:t>
      </w:r>
      <w:r w:rsidR="00860660" w:rsidRPr="000A780B">
        <w:t>нерухомого майна, крім майна, переданого в заставу);</w:t>
      </w:r>
    </w:p>
    <w:p w14:paraId="638E7914" w14:textId="77777777" w:rsidR="00493148" w:rsidRPr="000A780B" w:rsidRDefault="00493148" w:rsidP="00E96746">
      <w:pPr>
        <w:ind w:firstLine="567"/>
      </w:pPr>
    </w:p>
    <w:p w14:paraId="4AD88593" w14:textId="0A395639" w:rsidR="00860660" w:rsidRPr="000A780B" w:rsidRDefault="00860660" w:rsidP="00E96746">
      <w:pPr>
        <w:ind w:firstLine="567"/>
      </w:pPr>
      <w:r w:rsidRPr="000A780B">
        <w:t>2)</w:t>
      </w:r>
      <w:r w:rsidR="00112532" w:rsidRPr="000A780B">
        <w:t> </w:t>
      </w:r>
      <w:r w:rsidRPr="000A780B">
        <w:t>соціальна стабільність боржника (наявність постійної роботи, ділова репутація, сімейний стан);</w:t>
      </w:r>
    </w:p>
    <w:p w14:paraId="774758CF" w14:textId="77777777" w:rsidR="00493148" w:rsidRPr="000A780B" w:rsidRDefault="00493148" w:rsidP="00E96746">
      <w:pPr>
        <w:ind w:firstLine="567"/>
      </w:pPr>
    </w:p>
    <w:p w14:paraId="6F8931B7" w14:textId="5800F5E6" w:rsidR="00860660" w:rsidRPr="000A780B" w:rsidRDefault="00860660" w:rsidP="00E96746">
      <w:pPr>
        <w:ind w:firstLine="567"/>
      </w:pPr>
      <w:r w:rsidRPr="000A780B">
        <w:t>3)</w:t>
      </w:r>
      <w:r w:rsidR="00112532" w:rsidRPr="000A780B">
        <w:t> </w:t>
      </w:r>
      <w:r w:rsidRPr="000A780B">
        <w:t>вік боржника на момент погашення заборгованості</w:t>
      </w:r>
      <w:r w:rsidR="00152881" w:rsidRPr="000A780B">
        <w:t xml:space="preserve"> за кредитним договором</w:t>
      </w:r>
      <w:r w:rsidRPr="000A780B">
        <w:t>;</w:t>
      </w:r>
    </w:p>
    <w:p w14:paraId="1B33B5B1" w14:textId="77777777" w:rsidR="00493148" w:rsidRPr="000A780B" w:rsidRDefault="00493148" w:rsidP="00E96746">
      <w:pPr>
        <w:ind w:firstLine="567"/>
      </w:pPr>
    </w:p>
    <w:p w14:paraId="7D452719" w14:textId="3A464786" w:rsidR="00860660" w:rsidRPr="000A780B" w:rsidRDefault="00DC3DDE" w:rsidP="00E96746">
      <w:pPr>
        <w:ind w:firstLine="567"/>
      </w:pPr>
      <w:r w:rsidRPr="000A780B">
        <w:t>4)</w:t>
      </w:r>
      <w:r w:rsidR="00DC4912" w:rsidRPr="000A780B">
        <w:t> </w:t>
      </w:r>
      <w:r w:rsidRPr="000A780B">
        <w:t>кредитна історія боржника;</w:t>
      </w:r>
    </w:p>
    <w:p w14:paraId="374F4911" w14:textId="77777777" w:rsidR="00493148" w:rsidRPr="000A780B" w:rsidRDefault="00493148" w:rsidP="00E96746">
      <w:pPr>
        <w:ind w:firstLine="567"/>
      </w:pPr>
    </w:p>
    <w:p w14:paraId="60F9E064" w14:textId="0A1FD2EF" w:rsidR="00860660" w:rsidRPr="000A780B" w:rsidRDefault="00860660" w:rsidP="00E96746">
      <w:pPr>
        <w:ind w:firstLine="567"/>
      </w:pPr>
      <w:r w:rsidRPr="000A780B">
        <w:t>5)</w:t>
      </w:r>
      <w:r w:rsidR="00DC4912" w:rsidRPr="000A780B">
        <w:t> </w:t>
      </w:r>
      <w:r w:rsidRPr="000A780B">
        <w:t>місце проживання.</w:t>
      </w:r>
    </w:p>
    <w:p w14:paraId="5F120CF0" w14:textId="1FA9FB6E" w:rsidR="009E620A" w:rsidRPr="000A780B" w:rsidRDefault="00684F0B" w:rsidP="00E96746">
      <w:pPr>
        <w:ind w:firstLine="567"/>
      </w:pPr>
      <w:r w:rsidRPr="000A780B">
        <w:t>Кредитна спілка у своєму внутрішньому положенні для оцінки фінансового стану боржника визначає періодичність такої оцінки та має право передбачити інші показники, крім визначених у пункті</w:t>
      </w:r>
      <w:r w:rsidR="00D824D3" w:rsidRPr="00FC0DB9">
        <w:t xml:space="preserve"> 121 глави </w:t>
      </w:r>
      <w:r w:rsidR="00BA54EC" w:rsidRPr="00FC0DB9">
        <w:t xml:space="preserve">14 </w:t>
      </w:r>
      <w:r w:rsidR="00D824D3" w:rsidRPr="00FC0DB9">
        <w:t xml:space="preserve">розділу </w:t>
      </w:r>
      <w:r w:rsidR="00BA54EC" w:rsidRPr="00FC0DB9">
        <w:t>І</w:t>
      </w:r>
      <w:r w:rsidR="00D824D3" w:rsidRPr="00231B20">
        <w:rPr>
          <w:lang w:val="en-US"/>
        </w:rPr>
        <w:t>V</w:t>
      </w:r>
      <w:r w:rsidR="00D824D3" w:rsidRPr="00FC0DB9">
        <w:t xml:space="preserve"> </w:t>
      </w:r>
      <w:r w:rsidRPr="00FC0DB9">
        <w:t>цьо</w:t>
      </w:r>
      <w:r w:rsidR="00D824D3" w:rsidRPr="00FC0DB9">
        <w:t>го Положення</w:t>
      </w:r>
      <w:r w:rsidRPr="000A780B">
        <w:t>.</w:t>
      </w:r>
      <w:r w:rsidR="009E620A" w:rsidRPr="000A780B">
        <w:t xml:space="preserve"> </w:t>
      </w:r>
    </w:p>
    <w:p w14:paraId="6D225556" w14:textId="4D4A1DE8" w:rsidR="00860660" w:rsidRPr="000A780B" w:rsidRDefault="00860660" w:rsidP="00E96746">
      <w:pPr>
        <w:ind w:firstLine="567"/>
      </w:pPr>
      <w:r w:rsidRPr="000A780B">
        <w:t xml:space="preserve">Кредитна спілка оцінює якісні показники на підставі достовірних документів, </w:t>
      </w:r>
      <w:proofErr w:type="spellStart"/>
      <w:r w:rsidR="00D824D3" w:rsidRPr="00231B20">
        <w:rPr>
          <w:lang w:val="ru-RU"/>
        </w:rPr>
        <w:t>включаючи</w:t>
      </w:r>
      <w:proofErr w:type="spellEnd"/>
      <w:r w:rsidRPr="00FC0DB9">
        <w:t xml:space="preserve"> відповідн</w:t>
      </w:r>
      <w:r w:rsidR="00D824D3" w:rsidRPr="00FC0DB9">
        <w:t>і</w:t>
      </w:r>
      <w:r w:rsidRPr="00FC0DB9">
        <w:t xml:space="preserve"> копі</w:t>
      </w:r>
      <w:r w:rsidR="00206EFD">
        <w:t>ї</w:t>
      </w:r>
      <w:r w:rsidRPr="000A780B">
        <w:t xml:space="preserve"> документів, засвідчен</w:t>
      </w:r>
      <w:r w:rsidR="000C6014">
        <w:t>і</w:t>
      </w:r>
      <w:r w:rsidRPr="000A780B">
        <w:t xml:space="preserve"> у встановленому законодавством </w:t>
      </w:r>
      <w:r w:rsidR="00206EFD">
        <w:t xml:space="preserve">України </w:t>
      </w:r>
      <w:r w:rsidRPr="000A780B">
        <w:t>порядку.</w:t>
      </w:r>
    </w:p>
    <w:p w14:paraId="6276630B" w14:textId="77777777" w:rsidR="00582708" w:rsidRPr="000A780B" w:rsidRDefault="00582708" w:rsidP="00E96746">
      <w:pPr>
        <w:ind w:firstLine="567"/>
      </w:pPr>
    </w:p>
    <w:p w14:paraId="5930AB7E" w14:textId="3F044113" w:rsidR="00860660" w:rsidRPr="000A780B" w:rsidRDefault="00DC4912" w:rsidP="00E96746">
      <w:pPr>
        <w:pStyle w:val="af4"/>
        <w:numPr>
          <w:ilvl w:val="0"/>
          <w:numId w:val="3"/>
        </w:numPr>
        <w:ind w:left="0" w:firstLine="567"/>
      </w:pPr>
      <w:r w:rsidRPr="000A780B">
        <w:t> </w:t>
      </w:r>
      <w:r w:rsidR="00860660" w:rsidRPr="000A780B">
        <w:t xml:space="preserve">Питома вага кількісних показників у загальній оцінці фінансового стану боржника </w:t>
      </w:r>
      <w:r w:rsidR="00206EFD">
        <w:t>повинна</w:t>
      </w:r>
      <w:r w:rsidR="00860660" w:rsidRPr="000A780B">
        <w:t xml:space="preserve"> становити не менше ніж 70</w:t>
      </w:r>
      <w:r w:rsidR="00A37FF3">
        <w:t>%</w:t>
      </w:r>
      <w:r w:rsidR="00860660" w:rsidRPr="000A780B">
        <w:t>.</w:t>
      </w:r>
    </w:p>
    <w:p w14:paraId="5D82D183" w14:textId="77777777" w:rsidR="00582708" w:rsidRPr="000A780B" w:rsidRDefault="00582708" w:rsidP="00E96746">
      <w:pPr>
        <w:pStyle w:val="af4"/>
        <w:ind w:left="0" w:firstLine="567"/>
      </w:pPr>
    </w:p>
    <w:p w14:paraId="3B2FE64D" w14:textId="03904AC5" w:rsidR="00860660" w:rsidRPr="0058267D" w:rsidRDefault="00DC4912" w:rsidP="00E96746">
      <w:pPr>
        <w:pStyle w:val="af4"/>
        <w:numPr>
          <w:ilvl w:val="0"/>
          <w:numId w:val="3"/>
        </w:numPr>
        <w:ind w:left="0" w:firstLine="567"/>
      </w:pPr>
      <w:r w:rsidRPr="000A780B">
        <w:t> </w:t>
      </w:r>
      <w:r w:rsidR="00860660" w:rsidRPr="0058267D">
        <w:t xml:space="preserve">Оптимальні значення кількісних показників, характеристики якісних показників, порядок їх урахування під час оцінки фінансового стану боржника, а також спосіб (принцип) їх вбудовування до власної системи класифікації кредитних операцій визначаються кредитною спілкою у внутрішніх </w:t>
      </w:r>
      <w:r w:rsidR="00AD4C69">
        <w:t>документах</w:t>
      </w:r>
      <w:r w:rsidR="00AD4C69" w:rsidRPr="0058267D">
        <w:t xml:space="preserve"> </w:t>
      </w:r>
      <w:r w:rsidR="00860660" w:rsidRPr="0058267D">
        <w:t>цієї кредитної спілки.</w:t>
      </w:r>
    </w:p>
    <w:p w14:paraId="5CB26479" w14:textId="77777777" w:rsidR="00582708" w:rsidRPr="000A780B" w:rsidRDefault="00582708" w:rsidP="00E96746">
      <w:pPr>
        <w:pStyle w:val="af4"/>
        <w:ind w:left="0" w:firstLine="567"/>
      </w:pPr>
    </w:p>
    <w:p w14:paraId="37A2F688" w14:textId="636EA8BE" w:rsidR="00860660" w:rsidRPr="000A780B" w:rsidRDefault="00DC4912" w:rsidP="00E96746">
      <w:pPr>
        <w:pStyle w:val="af4"/>
        <w:numPr>
          <w:ilvl w:val="0"/>
          <w:numId w:val="3"/>
        </w:numPr>
        <w:ind w:left="0" w:firstLine="567"/>
      </w:pPr>
      <w:r w:rsidRPr="000A780B">
        <w:t> </w:t>
      </w:r>
      <w:r w:rsidR="00860660" w:rsidRPr="000A780B">
        <w:t xml:space="preserve">Кредитна спілка визначає клас боржника – фізичної особи на підставі результатів оцінки його фінансового стану відповідно до наведених характеристик, </w:t>
      </w:r>
      <w:r w:rsidR="00D824D3" w:rsidRPr="00FC0DB9">
        <w:t>включаючи</w:t>
      </w:r>
      <w:r w:rsidR="00860660" w:rsidRPr="00FC0DB9">
        <w:t xml:space="preserve"> фактор</w:t>
      </w:r>
      <w:r w:rsidR="00860660" w:rsidRPr="000A780B">
        <w:t xml:space="preserve"> своєчасності сплати </w:t>
      </w:r>
      <w:r w:rsidR="00126DF2" w:rsidRPr="000A780B">
        <w:t>заборгованості:</w:t>
      </w:r>
    </w:p>
    <w:p w14:paraId="0B8D5BCE" w14:textId="77777777" w:rsidR="00493148" w:rsidRPr="000A780B" w:rsidRDefault="00493148" w:rsidP="00E96746">
      <w:pPr>
        <w:pStyle w:val="af4"/>
        <w:ind w:left="0" w:firstLine="567"/>
      </w:pPr>
    </w:p>
    <w:p w14:paraId="01D8A217" w14:textId="16503220" w:rsidR="00860660" w:rsidRPr="000A780B" w:rsidRDefault="00112532" w:rsidP="00E96746">
      <w:pPr>
        <w:ind w:firstLine="567"/>
      </w:pPr>
      <w:r w:rsidRPr="000A780B">
        <w:t>1) </w:t>
      </w:r>
      <w:r w:rsidR="00860660" w:rsidRPr="000A780B">
        <w:t xml:space="preserve">клас 1 </w:t>
      </w:r>
      <w:r w:rsidR="009E6147" w:rsidRPr="000A780B">
        <w:t xml:space="preserve">– </w:t>
      </w:r>
      <w:r w:rsidR="00860660" w:rsidRPr="000A780B">
        <w:t xml:space="preserve">фінансовий стан </w:t>
      </w:r>
      <w:r w:rsidR="00CB43A8">
        <w:t>стійкий</w:t>
      </w:r>
      <w:r w:rsidR="00860660" w:rsidRPr="000A780B">
        <w:t>: сукупний обсяг боргового навантаження</w:t>
      </w:r>
      <w:r w:rsidR="001218E8" w:rsidRPr="000A780B">
        <w:t xml:space="preserve"> </w:t>
      </w:r>
      <w:r w:rsidR="00860660" w:rsidRPr="000A780B">
        <w:t xml:space="preserve">не перевищує </w:t>
      </w:r>
      <w:r w:rsidR="00F4009E" w:rsidRPr="000A780B">
        <w:t>60</w:t>
      </w:r>
      <w:r w:rsidR="00A37FF3">
        <w:t>%</w:t>
      </w:r>
      <w:r w:rsidR="00860660" w:rsidRPr="000A780B">
        <w:t xml:space="preserve"> обсягу його сукупного чистого доходу за відповідний період; кількість календарних днів прострочення погашення боргу не перевищує </w:t>
      </w:r>
      <w:r w:rsidR="00DB4DFC">
        <w:t>семи</w:t>
      </w:r>
      <w:r w:rsidR="00DB4DFC" w:rsidRPr="000A780B">
        <w:t xml:space="preserve"> </w:t>
      </w:r>
      <w:r w:rsidR="00860660" w:rsidRPr="000A780B">
        <w:t xml:space="preserve">днів; </w:t>
      </w:r>
      <w:r w:rsidR="00206EFD">
        <w:t>є</w:t>
      </w:r>
      <w:r w:rsidR="00860660" w:rsidRPr="000A780B">
        <w:t xml:space="preserve"> підстави вважати, що і надалі виконання зобов</w:t>
      </w:r>
      <w:r w:rsidR="00FD6CE5">
        <w:t>’</w:t>
      </w:r>
      <w:r w:rsidR="00860660" w:rsidRPr="000A780B">
        <w:t>язань боржником здійснюватиметься на високому рівні; наявність у власності майна, крім майна, переданого в заставу, яке за рівнем ліквідності відповідає критеріям прийня</w:t>
      </w:r>
      <w:r w:rsidR="007B64BE" w:rsidRPr="000A780B">
        <w:t xml:space="preserve">тності, визначеним у </w:t>
      </w:r>
      <w:r w:rsidR="002B3C05">
        <w:t xml:space="preserve">пункті 138 </w:t>
      </w:r>
      <w:r w:rsidR="00CF0969" w:rsidRPr="00FC0DB9">
        <w:t>глав</w:t>
      </w:r>
      <w:r w:rsidR="002B3C05">
        <w:t>и</w:t>
      </w:r>
      <w:r w:rsidR="00CF0969" w:rsidRPr="00FC0DB9">
        <w:t xml:space="preserve"> </w:t>
      </w:r>
      <w:r w:rsidR="00BA54EC" w:rsidRPr="00FC0DB9">
        <w:t>1</w:t>
      </w:r>
      <w:r w:rsidR="002B3C05">
        <w:t>4</w:t>
      </w:r>
      <w:r w:rsidR="00BA54EC" w:rsidRPr="00FC0DB9">
        <w:t xml:space="preserve"> </w:t>
      </w:r>
      <w:r w:rsidR="007B64BE" w:rsidRPr="00FC0DB9">
        <w:t>розділ</w:t>
      </w:r>
      <w:r w:rsidR="00CF0969" w:rsidRPr="00FC0DB9">
        <w:t>у</w:t>
      </w:r>
      <w:r w:rsidR="007B64BE" w:rsidRPr="00FC0DB9">
        <w:t xml:space="preserve"> </w:t>
      </w:r>
      <w:r w:rsidR="00BA54EC" w:rsidRPr="00FC0DB9">
        <w:t>І</w:t>
      </w:r>
      <w:r w:rsidR="00CF0969" w:rsidRPr="00231B20">
        <w:rPr>
          <w:lang w:val="en-US"/>
        </w:rPr>
        <w:t>V</w:t>
      </w:r>
      <w:r w:rsidR="00860660" w:rsidRPr="000A780B">
        <w:t xml:space="preserve"> </w:t>
      </w:r>
      <w:r w:rsidR="00200412" w:rsidRPr="000A780B">
        <w:t>цього Положення</w:t>
      </w:r>
      <w:r w:rsidR="00860660" w:rsidRPr="000A780B">
        <w:t>; коефіцієнти, що характеризують поточну платоспроможність боржника і його фінансові можливості виконати зобов</w:t>
      </w:r>
      <w:r w:rsidR="00FD6CE5">
        <w:t>’</w:t>
      </w:r>
      <w:r w:rsidR="00860660" w:rsidRPr="000A780B">
        <w:t>язання за кредитом, перевищують їх оптимальні значення;</w:t>
      </w:r>
    </w:p>
    <w:p w14:paraId="301F3304" w14:textId="77777777" w:rsidR="00692996" w:rsidRPr="000A780B" w:rsidRDefault="00692996" w:rsidP="00E96746">
      <w:pPr>
        <w:ind w:firstLine="567"/>
      </w:pPr>
    </w:p>
    <w:p w14:paraId="6ECF084C" w14:textId="4542A784" w:rsidR="00860660" w:rsidRPr="000A780B" w:rsidRDefault="00112532" w:rsidP="00E96746">
      <w:pPr>
        <w:ind w:firstLine="567"/>
      </w:pPr>
      <w:r w:rsidRPr="000A780B">
        <w:t>2) </w:t>
      </w:r>
      <w:r w:rsidR="00860660" w:rsidRPr="000A780B">
        <w:t xml:space="preserve">клас 2 </w:t>
      </w:r>
      <w:r w:rsidR="009E6147" w:rsidRPr="000A780B">
        <w:t xml:space="preserve">– </w:t>
      </w:r>
      <w:r w:rsidR="00860660" w:rsidRPr="000A780B">
        <w:t>фінансовий стан добрий: сукупний обсяг боргового навантаження</w:t>
      </w:r>
      <w:r w:rsidR="003B0CCE" w:rsidRPr="000A780B">
        <w:t xml:space="preserve"> </w:t>
      </w:r>
      <w:r w:rsidR="00860660" w:rsidRPr="000A780B">
        <w:t xml:space="preserve">не перевищує </w:t>
      </w:r>
      <w:r w:rsidR="00F4009E" w:rsidRPr="000A780B">
        <w:t>65</w:t>
      </w:r>
      <w:r w:rsidR="00A37FF3">
        <w:t>%</w:t>
      </w:r>
      <w:r w:rsidR="00860660" w:rsidRPr="000A780B">
        <w:t xml:space="preserve"> обсягу його сукупного чистого доходу за відповідний період; кількість календарних днів прострочення погашення боргу становить від </w:t>
      </w:r>
      <w:r w:rsidR="00E8133C">
        <w:t>восьми</w:t>
      </w:r>
      <w:r w:rsidR="00860660" w:rsidRPr="000A780B">
        <w:t xml:space="preserve"> до 30 днів</w:t>
      </w:r>
      <w:r w:rsidR="00860660" w:rsidRPr="00FC0DB9">
        <w:t xml:space="preserve">; </w:t>
      </w:r>
      <w:r w:rsidR="00206EFD">
        <w:t>є</w:t>
      </w:r>
      <w:r w:rsidR="00860660" w:rsidRPr="000A780B">
        <w:t xml:space="preserve"> підстави вважати, що надалі стан виконання зобов</w:t>
      </w:r>
      <w:r w:rsidR="00FD6CE5">
        <w:t>’</w:t>
      </w:r>
      <w:r w:rsidR="00860660" w:rsidRPr="000A780B">
        <w:t>язань боржником не погіршиться; коефіцієнти, що характеризують поточну платоспроможність боржника і його фінансові можливості виконати зобов</w:t>
      </w:r>
      <w:r w:rsidR="00FD6CE5">
        <w:t>’</w:t>
      </w:r>
      <w:r w:rsidR="00860660" w:rsidRPr="000A780B">
        <w:t>язання за кредитом, не нижчі, ніж їх оптимальні значення;</w:t>
      </w:r>
    </w:p>
    <w:p w14:paraId="2E0FA929" w14:textId="77777777" w:rsidR="00692996" w:rsidRPr="000A780B" w:rsidRDefault="00692996" w:rsidP="00E96746">
      <w:pPr>
        <w:ind w:firstLine="567"/>
      </w:pPr>
    </w:p>
    <w:p w14:paraId="177E3171" w14:textId="12B082E2" w:rsidR="00860660" w:rsidRPr="000A780B" w:rsidRDefault="00860660" w:rsidP="00E96746">
      <w:pPr>
        <w:ind w:firstLine="567"/>
      </w:pPr>
      <w:r w:rsidRPr="000A780B">
        <w:t>3)</w:t>
      </w:r>
      <w:r w:rsidR="00112532" w:rsidRPr="000A780B">
        <w:t> </w:t>
      </w:r>
      <w:r w:rsidRPr="000A780B">
        <w:t xml:space="preserve">клас 3 </w:t>
      </w:r>
      <w:r w:rsidR="009E6147" w:rsidRPr="000A780B">
        <w:t xml:space="preserve">– </w:t>
      </w:r>
      <w:r w:rsidRPr="000A780B">
        <w:t>фінансовий стан задовільний: сукупний обсяг боргового навантаження</w:t>
      </w:r>
      <w:r w:rsidR="003B0CCE" w:rsidRPr="000A780B">
        <w:t xml:space="preserve"> </w:t>
      </w:r>
      <w:r w:rsidRPr="000A780B">
        <w:t xml:space="preserve">не перевищує </w:t>
      </w:r>
      <w:r w:rsidR="00F4009E" w:rsidRPr="000A780B">
        <w:t>70</w:t>
      </w:r>
      <w:r w:rsidR="007A6299">
        <w:t>%</w:t>
      </w:r>
      <w:r w:rsidRPr="000A780B">
        <w:t xml:space="preserve"> обсягу його сукупного чистого доходу за відповідний період; простежуються інші негативні тенденції (зміна місця роботи з погіршенням умов, зростання обсягу зобов</w:t>
      </w:r>
      <w:r w:rsidR="00FD6CE5">
        <w:t>’</w:t>
      </w:r>
      <w:r w:rsidRPr="000A780B">
        <w:t xml:space="preserve">язань боржника, що свідчить про підвищення ймовірності несвоєчасного та/або в неповній сумі погашення боргу); кількість календарних днів прострочення погашення боргу становить від 31 до 60 днів; </w:t>
      </w:r>
      <w:r w:rsidR="00504338">
        <w:t>є</w:t>
      </w:r>
      <w:r w:rsidRPr="000A780B">
        <w:t xml:space="preserve"> підстави очікувати надалі погіршення стану виконання боржником зобов</w:t>
      </w:r>
      <w:r w:rsidR="00FD6CE5">
        <w:t>’</w:t>
      </w:r>
      <w:r w:rsidRPr="000A780B">
        <w:t>язань; коефіцієнти, що характеризують поточну платоспроможність боржника і його фінансові можливості виконати зобов</w:t>
      </w:r>
      <w:r w:rsidR="00FD6CE5">
        <w:t>’</w:t>
      </w:r>
      <w:r w:rsidRPr="000A780B">
        <w:t>язання за кредитом, не</w:t>
      </w:r>
      <w:r w:rsidR="00636A54">
        <w:t xml:space="preserve"> </w:t>
      </w:r>
      <w:r w:rsidRPr="000A780B">
        <w:t>завжди відповідають оптимальним значенням;</w:t>
      </w:r>
    </w:p>
    <w:p w14:paraId="31CC164E" w14:textId="77777777" w:rsidR="00692996" w:rsidRPr="000A780B" w:rsidRDefault="00692996" w:rsidP="00E96746">
      <w:pPr>
        <w:ind w:firstLine="567"/>
      </w:pPr>
    </w:p>
    <w:p w14:paraId="5F3B80C2" w14:textId="4D460E63" w:rsidR="00860660" w:rsidRPr="000A780B" w:rsidRDefault="00860660" w:rsidP="00E96746">
      <w:pPr>
        <w:ind w:firstLine="567"/>
      </w:pPr>
      <w:r w:rsidRPr="000A780B">
        <w:t>4)</w:t>
      </w:r>
      <w:r w:rsidR="00112532" w:rsidRPr="000A780B">
        <w:t> </w:t>
      </w:r>
      <w:r w:rsidRPr="000A780B">
        <w:t xml:space="preserve">клас 4 </w:t>
      </w:r>
      <w:r w:rsidR="009E6147" w:rsidRPr="000A780B">
        <w:t xml:space="preserve">– </w:t>
      </w:r>
      <w:r w:rsidRPr="000A780B">
        <w:t>фінансовий стан незадовільний: сукупний обсяг боргового навантаження</w:t>
      </w:r>
      <w:r w:rsidR="005C34A3" w:rsidRPr="000A780B">
        <w:t xml:space="preserve"> </w:t>
      </w:r>
      <w:r w:rsidRPr="000A780B">
        <w:t xml:space="preserve">не перевищує </w:t>
      </w:r>
      <w:r w:rsidR="00F4009E" w:rsidRPr="000A780B">
        <w:t>75</w:t>
      </w:r>
      <w:r w:rsidR="007E0ABE">
        <w:t>%</w:t>
      </w:r>
      <w:r w:rsidRPr="000A780B">
        <w:t xml:space="preserve"> обсягу його сукупного чистого доходу за відповідний період; </w:t>
      </w:r>
      <w:r w:rsidR="00504338">
        <w:t>є</w:t>
      </w:r>
      <w:r w:rsidRPr="000A780B">
        <w:t xml:space="preserve"> негативні зміни щодо загального матеріального стану боржника та/або його соціальної стабільності; зростання обсягу зобов</w:t>
      </w:r>
      <w:r w:rsidR="00FD6CE5">
        <w:t>’</w:t>
      </w:r>
      <w:r w:rsidRPr="000A780B">
        <w:t>язань боржника свідчить про високу ймовірність несвоєчасного та/або в неповній сумі погашення боргу; кількість календарних днів прострочення погашення боргу</w:t>
      </w:r>
      <w:r w:rsidR="005C34A3" w:rsidRPr="000A780B">
        <w:t xml:space="preserve"> </w:t>
      </w:r>
      <w:r w:rsidRPr="000A780B">
        <w:t xml:space="preserve">становить від 61 до 90 днів; коефіцієнти, що характеризують поточну </w:t>
      </w:r>
      <w:r w:rsidRPr="000A780B">
        <w:lastRenderedPageBreak/>
        <w:t>платоспроможність боржника і його фінансові можливості виконати зобов</w:t>
      </w:r>
      <w:r w:rsidR="00FD6CE5">
        <w:t>’</w:t>
      </w:r>
      <w:r w:rsidRPr="000A780B">
        <w:t>язання за кредитом, є несуттєво нижчими, ніж їх оптимальні значення;</w:t>
      </w:r>
    </w:p>
    <w:p w14:paraId="20054DDE" w14:textId="77777777" w:rsidR="00692996" w:rsidRPr="000A780B" w:rsidRDefault="00692996" w:rsidP="00E96746">
      <w:pPr>
        <w:ind w:firstLine="567"/>
      </w:pPr>
    </w:p>
    <w:p w14:paraId="68D1EBB8" w14:textId="5211122E" w:rsidR="0059175F" w:rsidRPr="000A780B" w:rsidRDefault="00112532" w:rsidP="00E96746">
      <w:pPr>
        <w:ind w:firstLine="567"/>
      </w:pPr>
      <w:r w:rsidRPr="000A780B">
        <w:t>5) </w:t>
      </w:r>
      <w:r w:rsidR="00860660" w:rsidRPr="000A780B">
        <w:t xml:space="preserve">клас 5 </w:t>
      </w:r>
      <w:r w:rsidR="009E6147" w:rsidRPr="000A780B">
        <w:t xml:space="preserve">– </w:t>
      </w:r>
      <w:r w:rsidR="00860660" w:rsidRPr="000A780B">
        <w:t>фінансовий стан критичний: сукупний обсяг боргового навантаження</w:t>
      </w:r>
      <w:r w:rsidR="005C34A3" w:rsidRPr="000A780B">
        <w:t xml:space="preserve"> </w:t>
      </w:r>
      <w:r w:rsidR="00860660" w:rsidRPr="000A780B">
        <w:t xml:space="preserve">перевищує </w:t>
      </w:r>
      <w:r w:rsidR="00F4009E" w:rsidRPr="000A780B">
        <w:t>80</w:t>
      </w:r>
      <w:r w:rsidR="007E0ABE">
        <w:t>%</w:t>
      </w:r>
      <w:r w:rsidR="00860660" w:rsidRPr="000A780B">
        <w:t xml:space="preserve"> обсягу його сукупного чистого доходу за відповідний період; кількість календарних днів прострочення погашення боргу становить більше 90 днів; коефіцієнти, що характеризують поточну платоспроможність боржника </w:t>
      </w:r>
      <w:r w:rsidR="009E6147" w:rsidRPr="000A780B">
        <w:t xml:space="preserve">– </w:t>
      </w:r>
      <w:r w:rsidR="00860660" w:rsidRPr="000A780B">
        <w:t>фізичної особи і його фінансові можливості виконати зобов</w:t>
      </w:r>
      <w:r w:rsidR="00FD6CE5">
        <w:t>’</w:t>
      </w:r>
      <w:r w:rsidR="00860660" w:rsidRPr="000A780B">
        <w:t>язання за кредитом, нижчі, ніж їх оптимальні значення.</w:t>
      </w:r>
    </w:p>
    <w:p w14:paraId="56AD5B77" w14:textId="0A7C4C20" w:rsidR="00A8327E" w:rsidRPr="000A780B" w:rsidRDefault="00A8327E" w:rsidP="00E96746">
      <w:pPr>
        <w:ind w:firstLine="567"/>
      </w:pPr>
      <w:r w:rsidRPr="000A780B">
        <w:rPr>
          <w:color w:val="000000" w:themeColor="text1"/>
        </w:rPr>
        <w:t xml:space="preserve">Кредитна спілка за наявності щодо </w:t>
      </w:r>
      <w:r w:rsidR="00F34BF7" w:rsidRPr="000A780B">
        <w:t>боржника – фізичної особи</w:t>
      </w:r>
      <w:r w:rsidRPr="000A780B">
        <w:rPr>
          <w:color w:val="000000" w:themeColor="text1"/>
        </w:rPr>
        <w:t xml:space="preserve"> двох або більше </w:t>
      </w:r>
      <w:r w:rsidR="003C12CA" w:rsidRPr="000A780B">
        <w:rPr>
          <w:color w:val="000000" w:themeColor="text1"/>
        </w:rPr>
        <w:t>характеристик</w:t>
      </w:r>
      <w:r w:rsidRPr="000A780B">
        <w:rPr>
          <w:color w:val="000000" w:themeColor="text1"/>
        </w:rPr>
        <w:t xml:space="preserve">, що зумовлюють коригування визначеного на підставі оцінки фінансового стану класу такого </w:t>
      </w:r>
      <w:r w:rsidR="00F34BF7" w:rsidRPr="000A780B">
        <w:t>боржника – фізичної особи</w:t>
      </w:r>
      <w:r w:rsidRPr="000A780B">
        <w:rPr>
          <w:color w:val="000000" w:themeColor="text1"/>
        </w:rPr>
        <w:t xml:space="preserve"> до різних класів, відносить такого </w:t>
      </w:r>
      <w:r w:rsidR="00F34BF7" w:rsidRPr="000A780B">
        <w:t>боржника – фізичну особу</w:t>
      </w:r>
      <w:r w:rsidRPr="000A780B">
        <w:rPr>
          <w:color w:val="000000" w:themeColor="text1"/>
        </w:rPr>
        <w:t xml:space="preserve"> до нижчого (гіршого) класу.</w:t>
      </w:r>
    </w:p>
    <w:p w14:paraId="5BDA3020" w14:textId="77777777" w:rsidR="00582708" w:rsidRPr="000A780B" w:rsidRDefault="00582708" w:rsidP="00E96746">
      <w:pPr>
        <w:ind w:firstLine="567"/>
      </w:pPr>
    </w:p>
    <w:p w14:paraId="584CEFDF" w14:textId="0F7E226F" w:rsidR="00860660" w:rsidRPr="000A780B" w:rsidRDefault="00DC4912" w:rsidP="00E96746">
      <w:pPr>
        <w:pStyle w:val="af4"/>
        <w:numPr>
          <w:ilvl w:val="0"/>
          <w:numId w:val="3"/>
        </w:numPr>
        <w:ind w:left="0" w:firstLine="567"/>
      </w:pPr>
      <w:r w:rsidRPr="000A780B">
        <w:t> </w:t>
      </w:r>
      <w:r w:rsidR="00860660" w:rsidRPr="000A780B">
        <w:t>Об’єднана кредитна спілка</w:t>
      </w:r>
      <w:r w:rsidR="00ED331C">
        <w:t> </w:t>
      </w:r>
      <w:r w:rsidR="00860660" w:rsidRPr="000A780B">
        <w:t>/</w:t>
      </w:r>
      <w:r w:rsidR="00ED331C">
        <w:t> </w:t>
      </w:r>
      <w:r w:rsidR="00860660" w:rsidRPr="000A780B">
        <w:t xml:space="preserve">кредитна спілка визначає клас боржника – кредитної спілки на підставі результатів оцінки фінансового стану відповідно до наведених характеристик, </w:t>
      </w:r>
      <w:r w:rsidR="00C05A7A" w:rsidRPr="00FC0DB9">
        <w:t>враховуючи</w:t>
      </w:r>
      <w:r w:rsidR="00860660" w:rsidRPr="00FC0DB9">
        <w:t xml:space="preserve"> фактор</w:t>
      </w:r>
      <w:r w:rsidR="00860660" w:rsidRPr="000A780B">
        <w:t xml:space="preserve"> своєчасності сплати боргу:</w:t>
      </w:r>
    </w:p>
    <w:p w14:paraId="32984516" w14:textId="77777777" w:rsidR="00493148" w:rsidRPr="000A780B" w:rsidRDefault="00493148" w:rsidP="00E96746">
      <w:pPr>
        <w:pStyle w:val="af4"/>
        <w:ind w:left="0" w:firstLine="567"/>
      </w:pPr>
    </w:p>
    <w:p w14:paraId="1A9B2BC9" w14:textId="196FDAF5" w:rsidR="00860660" w:rsidRPr="000A780B" w:rsidRDefault="00112532" w:rsidP="00E96746">
      <w:pPr>
        <w:ind w:firstLine="567"/>
      </w:pPr>
      <w:r w:rsidRPr="000A780B">
        <w:t>1) </w:t>
      </w:r>
      <w:r w:rsidR="00860660" w:rsidRPr="000A780B">
        <w:t xml:space="preserve">клас 1 </w:t>
      </w:r>
      <w:r w:rsidR="009E6147" w:rsidRPr="000A780B">
        <w:t xml:space="preserve">– </w:t>
      </w:r>
      <w:r w:rsidR="00860660" w:rsidRPr="000A780B">
        <w:t xml:space="preserve">фінансовий стан </w:t>
      </w:r>
      <w:r w:rsidR="00CB43A8">
        <w:t>стійкий</w:t>
      </w:r>
      <w:r w:rsidR="00860660" w:rsidRPr="000A780B">
        <w:t>: діяльність за результатом останніх 12 місяців поспіль, що передують даті оцінки кредитного ризику, прибуткова;</w:t>
      </w:r>
      <w:r w:rsidR="00360962" w:rsidRPr="000A780B">
        <w:t xml:space="preserve"> </w:t>
      </w:r>
      <w:r w:rsidR="007B3DE5" w:rsidRPr="000A780B">
        <w:t xml:space="preserve">дотримується </w:t>
      </w:r>
      <w:r w:rsidR="00A566F0" w:rsidRPr="000A780B">
        <w:t xml:space="preserve">установлених Національним банком </w:t>
      </w:r>
      <w:r w:rsidR="00152881" w:rsidRPr="000A780B">
        <w:t>пруденційних</w:t>
      </w:r>
      <w:r w:rsidR="00A566F0" w:rsidRPr="000A780B">
        <w:t xml:space="preserve"> нормативів</w:t>
      </w:r>
      <w:r w:rsidR="00152881" w:rsidRPr="000A780B">
        <w:t>; динаміка</w:t>
      </w:r>
      <w:r w:rsidR="00860660" w:rsidRPr="000A780B">
        <w:t xml:space="preserve"> абсолютних і відносних показників фінансової звітності є стабільно позитивною; звіт суб</w:t>
      </w:r>
      <w:r w:rsidR="00FD6CE5">
        <w:t>’</w:t>
      </w:r>
      <w:r w:rsidR="00860660" w:rsidRPr="000A780B">
        <w:t xml:space="preserve">єкта аудиторської діяльності містить немодифіковану думку; кількість календарних днів прострочення погашення боргу не перевищує </w:t>
      </w:r>
      <w:r w:rsidR="00EE017B">
        <w:t>семи</w:t>
      </w:r>
      <w:r w:rsidR="00860660" w:rsidRPr="000A780B">
        <w:t xml:space="preserve"> днів; </w:t>
      </w:r>
    </w:p>
    <w:p w14:paraId="03C21679" w14:textId="77777777" w:rsidR="00692996" w:rsidRPr="000A780B" w:rsidRDefault="00692996" w:rsidP="00E96746">
      <w:pPr>
        <w:ind w:firstLine="567"/>
      </w:pPr>
    </w:p>
    <w:p w14:paraId="4DEB7577" w14:textId="6E71A76D" w:rsidR="00860660" w:rsidRPr="000A780B" w:rsidRDefault="00112532" w:rsidP="00E96746">
      <w:pPr>
        <w:ind w:firstLine="567"/>
      </w:pPr>
      <w:r w:rsidRPr="000A780B">
        <w:t>2) </w:t>
      </w:r>
      <w:r w:rsidR="00860660" w:rsidRPr="000A780B">
        <w:t xml:space="preserve">клас 2 </w:t>
      </w:r>
      <w:r w:rsidR="009E6147" w:rsidRPr="000A780B">
        <w:t xml:space="preserve">– </w:t>
      </w:r>
      <w:r w:rsidR="00860660" w:rsidRPr="000A780B">
        <w:t>фінансовий стан добрий: діяльність за результатом останніх 12 місяців поспіль, що передують даті оцінки кредитного ризику, прибуткова; дотримується</w:t>
      </w:r>
      <w:r w:rsidR="00A566F0" w:rsidRPr="000A780B">
        <w:t xml:space="preserve"> установлених Національним банком </w:t>
      </w:r>
      <w:r w:rsidR="007B3DE5" w:rsidRPr="000A780B">
        <w:t>пруденційних</w:t>
      </w:r>
      <w:r w:rsidR="00A566F0" w:rsidRPr="000A780B">
        <w:t xml:space="preserve"> нормативів</w:t>
      </w:r>
      <w:r w:rsidR="00860660" w:rsidRPr="000A780B">
        <w:t>; динаміка абсолютних і відносних показників фінансової звітності є переважно позитивною; звіт суб</w:t>
      </w:r>
      <w:r w:rsidR="00FD6CE5">
        <w:t>’</w:t>
      </w:r>
      <w:r w:rsidR="00860660" w:rsidRPr="000A780B">
        <w:t>єкта аудиторської діяльності містить немодифіковану думку</w:t>
      </w:r>
      <w:r w:rsidR="00ED331C">
        <w:t> </w:t>
      </w:r>
      <w:r w:rsidR="00860660" w:rsidRPr="000A780B">
        <w:t>/</w:t>
      </w:r>
      <w:r w:rsidR="00ED331C">
        <w:t> </w:t>
      </w:r>
      <w:r w:rsidR="00860660" w:rsidRPr="000A780B">
        <w:t xml:space="preserve">модифіковану думку із застереженнями; кількість календарних днів прострочення погашення боргу </w:t>
      </w:r>
      <w:r w:rsidR="00AF6E9F">
        <w:t>становить 8</w:t>
      </w:r>
      <w:r w:rsidR="00755725">
        <w:t>−</w:t>
      </w:r>
      <w:r w:rsidR="00AF6E9F">
        <w:t>30</w:t>
      </w:r>
      <w:r w:rsidR="00860660" w:rsidRPr="000A780B">
        <w:t xml:space="preserve"> днів; </w:t>
      </w:r>
    </w:p>
    <w:p w14:paraId="420D183A" w14:textId="77777777" w:rsidR="00692996" w:rsidRPr="000A780B" w:rsidRDefault="00692996" w:rsidP="00E96746">
      <w:pPr>
        <w:ind w:firstLine="567"/>
      </w:pPr>
    </w:p>
    <w:p w14:paraId="5D063FF4" w14:textId="18D03451" w:rsidR="00860660" w:rsidRPr="000A780B" w:rsidRDefault="00112532" w:rsidP="00E96746">
      <w:pPr>
        <w:ind w:firstLine="567"/>
      </w:pPr>
      <w:r w:rsidRPr="000A780B">
        <w:t>3) </w:t>
      </w:r>
      <w:r w:rsidR="00860660" w:rsidRPr="000A780B">
        <w:t xml:space="preserve">клас 3 </w:t>
      </w:r>
      <w:r w:rsidR="009E6147" w:rsidRPr="000A780B">
        <w:t xml:space="preserve">– </w:t>
      </w:r>
      <w:r w:rsidR="00860660" w:rsidRPr="000A780B">
        <w:t>фінансовий стан задовільний: діяльність за результатом останніх 12 місяців поспіль, що передують даті оцінки кредитного ризику, має нестабільну динаміку, проте позитивний фінансовий результат є переважаючим; дотримується</w:t>
      </w:r>
      <w:r w:rsidR="00A566F0" w:rsidRPr="000A780B">
        <w:t xml:space="preserve"> установлених Національним банком </w:t>
      </w:r>
      <w:r w:rsidR="007B3DE5" w:rsidRPr="000A780B">
        <w:t>пруденційних</w:t>
      </w:r>
      <w:r w:rsidR="00360962" w:rsidRPr="000A780B">
        <w:t xml:space="preserve"> </w:t>
      </w:r>
      <w:r w:rsidR="00A566F0" w:rsidRPr="000A780B">
        <w:t>нормативів</w:t>
      </w:r>
      <w:r w:rsidR="00860660" w:rsidRPr="000A780B">
        <w:t xml:space="preserve">, проте </w:t>
      </w:r>
      <w:r w:rsidR="00A2170E">
        <w:t>є</w:t>
      </w:r>
      <w:r w:rsidR="00860660" w:rsidRPr="000A780B">
        <w:t xml:space="preserve"> випадки порушень</w:t>
      </w:r>
      <w:r w:rsidR="002521CB" w:rsidRPr="000A780B">
        <w:t xml:space="preserve"> протягом останніх 12 місяців, які були усунені</w:t>
      </w:r>
      <w:r w:rsidR="00860660" w:rsidRPr="000A780B">
        <w:t xml:space="preserve"> (не більше двох порушень); динаміка абсолютних і відносних показників фінансової звітності є різноспрямованою; звіт суб</w:t>
      </w:r>
      <w:r w:rsidR="00FD6CE5">
        <w:t>’</w:t>
      </w:r>
      <w:r w:rsidR="00860660" w:rsidRPr="000A780B">
        <w:t xml:space="preserve">єкта аудиторської діяльності містить </w:t>
      </w:r>
      <w:r w:rsidR="00860660" w:rsidRPr="000A780B">
        <w:lastRenderedPageBreak/>
        <w:t xml:space="preserve">модифіковану думку із застереженнями; кількість календарних днів прострочення погашення боргу </w:t>
      </w:r>
      <w:r w:rsidR="00AF6E9F">
        <w:t>становить 31</w:t>
      </w:r>
      <w:r w:rsidR="00755725">
        <w:t>−</w:t>
      </w:r>
      <w:r w:rsidR="00AF6E9F">
        <w:t>60</w:t>
      </w:r>
      <w:r w:rsidR="00860660" w:rsidRPr="000A780B">
        <w:t xml:space="preserve"> днів; </w:t>
      </w:r>
    </w:p>
    <w:p w14:paraId="3904665A" w14:textId="77777777" w:rsidR="00692996" w:rsidRPr="000A780B" w:rsidRDefault="00692996" w:rsidP="00E96746">
      <w:pPr>
        <w:ind w:firstLine="567"/>
      </w:pPr>
    </w:p>
    <w:p w14:paraId="53D058CB" w14:textId="6C5A367A" w:rsidR="00860660" w:rsidRPr="000A780B" w:rsidRDefault="00112532" w:rsidP="00E96746">
      <w:pPr>
        <w:ind w:firstLine="567"/>
      </w:pPr>
      <w:r w:rsidRPr="000A780B">
        <w:t>4) </w:t>
      </w:r>
      <w:r w:rsidR="00860660" w:rsidRPr="000A780B">
        <w:t xml:space="preserve">клас 4 </w:t>
      </w:r>
      <w:r w:rsidR="009E6147" w:rsidRPr="000A780B">
        <w:t xml:space="preserve">– </w:t>
      </w:r>
      <w:r w:rsidR="00860660" w:rsidRPr="000A780B">
        <w:t xml:space="preserve">фінансовий стан незадовільний: діяльність за результатом останніх 12 місяців поспіль, що передують даті оцінки кредитного ризику, збиткова; </w:t>
      </w:r>
      <w:r w:rsidR="00A2170E">
        <w:t>є</w:t>
      </w:r>
      <w:r w:rsidR="00860660" w:rsidRPr="000A780B">
        <w:t xml:space="preserve"> випадки порушень </w:t>
      </w:r>
      <w:r w:rsidR="00A119AF" w:rsidRPr="000A780B">
        <w:t xml:space="preserve">установлених Національним банком пруденційних нормативів протягом останніх 12 місяців, які були усунені </w:t>
      </w:r>
      <w:r w:rsidR="00611D12" w:rsidRPr="000A780B">
        <w:t>(три і більше порушень)</w:t>
      </w:r>
      <w:r w:rsidR="00A119AF" w:rsidRPr="000A780B">
        <w:t xml:space="preserve"> або </w:t>
      </w:r>
      <w:r w:rsidR="00925389" w:rsidRPr="000A780B">
        <w:t>не усунене (одне порушення)</w:t>
      </w:r>
      <w:r w:rsidR="00860660" w:rsidRPr="000A780B">
        <w:t>; абсолютні та відносні показники фінансової звітності мають негативну динаміку; звіт суб</w:t>
      </w:r>
      <w:r w:rsidR="00FD6CE5">
        <w:t>’</w:t>
      </w:r>
      <w:r w:rsidR="00860660" w:rsidRPr="000A780B">
        <w:t xml:space="preserve">єкта аудиторської діяльності містить модифіковану думку із застереженнями; кількість календарних днів прострочення погашення боргу </w:t>
      </w:r>
      <w:r w:rsidR="00AF6E9F">
        <w:t>становить 6</w:t>
      </w:r>
      <w:r w:rsidR="0063487F" w:rsidRPr="00863931">
        <w:t>1</w:t>
      </w:r>
      <w:r w:rsidR="00755725">
        <w:t>−</w:t>
      </w:r>
      <w:r w:rsidR="00AF6E9F">
        <w:t>9</w:t>
      </w:r>
      <w:r w:rsidR="00860660" w:rsidRPr="00FC0DB9">
        <w:t>0</w:t>
      </w:r>
      <w:r w:rsidR="00860660" w:rsidRPr="000A780B">
        <w:t xml:space="preserve"> днів; </w:t>
      </w:r>
      <w:r w:rsidR="00A2170E">
        <w:t>є</w:t>
      </w:r>
      <w:r w:rsidR="00860660" w:rsidRPr="000A780B">
        <w:t xml:space="preserve"> випадки невиконання в строк розрахункових документів з вини </w:t>
      </w:r>
      <w:r w:rsidR="00681108" w:rsidRPr="000A780B">
        <w:t>кредитної спілки</w:t>
      </w:r>
      <w:r w:rsidR="00860660" w:rsidRPr="000A780B">
        <w:t>;</w:t>
      </w:r>
    </w:p>
    <w:p w14:paraId="300A4021" w14:textId="77777777" w:rsidR="00692996" w:rsidRPr="000A780B" w:rsidRDefault="00692996" w:rsidP="00E96746">
      <w:pPr>
        <w:ind w:firstLine="567"/>
      </w:pPr>
    </w:p>
    <w:p w14:paraId="2EE2A6F1" w14:textId="79CE0D7E" w:rsidR="0059175F" w:rsidRPr="000A780B" w:rsidRDefault="00112532" w:rsidP="00E96746">
      <w:pPr>
        <w:ind w:firstLine="567"/>
      </w:pPr>
      <w:r w:rsidRPr="000A780B">
        <w:t>5) </w:t>
      </w:r>
      <w:r w:rsidR="00860660" w:rsidRPr="000A780B">
        <w:t xml:space="preserve">клас 5 </w:t>
      </w:r>
      <w:r w:rsidR="009E6147" w:rsidRPr="000A780B">
        <w:t xml:space="preserve">– </w:t>
      </w:r>
      <w:r w:rsidR="00860660" w:rsidRPr="000A780B">
        <w:t xml:space="preserve">фінансовий стан критичний: діяльність за результатом останніх 12 місяців поспіль, що передують даті оцінки кредитного ризику, збиткова; порушуються </w:t>
      </w:r>
      <w:r w:rsidR="00611D12" w:rsidRPr="000A780B">
        <w:t xml:space="preserve">встановлені Національним банком </w:t>
      </w:r>
      <w:r w:rsidR="00B42D01">
        <w:t>пруденційні</w:t>
      </w:r>
      <w:r w:rsidR="00611D12" w:rsidRPr="000A780B">
        <w:t xml:space="preserve"> нормативи</w:t>
      </w:r>
      <w:r w:rsidR="00860660" w:rsidRPr="000A780B">
        <w:t xml:space="preserve"> (</w:t>
      </w:r>
      <w:r w:rsidR="00925389" w:rsidRPr="000A780B">
        <w:t xml:space="preserve">два </w:t>
      </w:r>
      <w:r w:rsidR="00860660" w:rsidRPr="000A780B">
        <w:t>і більше порушень); абсолютні та відносні показники фінансової звітності мають стабільно негативну динаміку; звіт суб</w:t>
      </w:r>
      <w:r w:rsidR="00FD6CE5">
        <w:t>’</w:t>
      </w:r>
      <w:r w:rsidR="00860660" w:rsidRPr="000A780B">
        <w:t>єкта аудиторської діяльності містить негативну думку</w:t>
      </w:r>
      <w:r w:rsidR="00ED331C">
        <w:t> </w:t>
      </w:r>
      <w:r w:rsidR="00860660" w:rsidRPr="000A780B">
        <w:t>/</w:t>
      </w:r>
      <w:r w:rsidR="00ED331C">
        <w:t> </w:t>
      </w:r>
      <w:r w:rsidR="00860660" w:rsidRPr="000A780B">
        <w:t xml:space="preserve">відмову від висловлення думки або його немає (крім кредитної спілки зі строком діяльності менше ніж один рік); кількість календарних днів прострочення погашення боргу становить більше </w:t>
      </w:r>
      <w:r w:rsidR="00AF6E9F">
        <w:t>90</w:t>
      </w:r>
      <w:r w:rsidR="00860660" w:rsidRPr="000A780B">
        <w:t xml:space="preserve"> днів.</w:t>
      </w:r>
    </w:p>
    <w:p w14:paraId="2047BE5C" w14:textId="7226ED8A" w:rsidR="00A8327E" w:rsidRPr="000A780B" w:rsidRDefault="00A8327E" w:rsidP="00E96746">
      <w:pPr>
        <w:ind w:firstLine="567"/>
      </w:pPr>
      <w:r w:rsidRPr="000A780B">
        <w:t>Об’єднана кредитна спілка</w:t>
      </w:r>
      <w:r w:rsidR="00ED331C">
        <w:t> </w:t>
      </w:r>
      <w:r w:rsidRPr="000A780B">
        <w:t>/ кредитна спілка</w:t>
      </w:r>
      <w:r w:rsidRPr="000A780B">
        <w:rPr>
          <w:color w:val="000000" w:themeColor="text1"/>
        </w:rPr>
        <w:t xml:space="preserve"> за наявності щодо боржника </w:t>
      </w:r>
      <w:r w:rsidR="009E6147" w:rsidRPr="000A780B">
        <w:t xml:space="preserve">– </w:t>
      </w:r>
      <w:r w:rsidRPr="000A780B">
        <w:rPr>
          <w:color w:val="000000" w:themeColor="text1"/>
        </w:rPr>
        <w:t xml:space="preserve">кредитної спілки двох або більше </w:t>
      </w:r>
      <w:r w:rsidR="00A30AB5" w:rsidRPr="000A780B">
        <w:rPr>
          <w:color w:val="000000" w:themeColor="text1"/>
        </w:rPr>
        <w:t>характеристик</w:t>
      </w:r>
      <w:r w:rsidRPr="000A780B">
        <w:rPr>
          <w:color w:val="000000" w:themeColor="text1"/>
        </w:rPr>
        <w:t>, що зумовлюють коригування визначеного на підставі оцінки фінансового стану класу такого боржника – кредитної спілки до різних класів, відносить такого боржника – кредитну спілку до нижчого (гіршого) класу.</w:t>
      </w:r>
    </w:p>
    <w:p w14:paraId="086506D8" w14:textId="77777777" w:rsidR="002378F0" w:rsidRPr="000A780B" w:rsidRDefault="002378F0" w:rsidP="00E96746">
      <w:pPr>
        <w:ind w:firstLine="567"/>
      </w:pPr>
    </w:p>
    <w:p w14:paraId="482B259F" w14:textId="27BEECDC" w:rsidR="00860660" w:rsidRPr="000A780B" w:rsidRDefault="00DC4912" w:rsidP="00E96746">
      <w:pPr>
        <w:pStyle w:val="af4"/>
        <w:numPr>
          <w:ilvl w:val="0"/>
          <w:numId w:val="3"/>
        </w:numPr>
        <w:ind w:left="0" w:firstLine="567"/>
      </w:pPr>
      <w:r w:rsidRPr="000A780B">
        <w:t> </w:t>
      </w:r>
      <w:r w:rsidR="00860660" w:rsidRPr="000A780B">
        <w:t>Об’єднана кредитна спілка</w:t>
      </w:r>
      <w:r w:rsidR="00ED331C">
        <w:t> </w:t>
      </w:r>
      <w:r w:rsidR="00860660" w:rsidRPr="000A780B">
        <w:t>/</w:t>
      </w:r>
      <w:r w:rsidR="00ED331C">
        <w:t> </w:t>
      </w:r>
      <w:r w:rsidR="00860660" w:rsidRPr="000A780B">
        <w:t>кредитна спілка з метою визначення значення коефіцієнта ймовірності дефолту боржника</w:t>
      </w:r>
      <w:r w:rsidR="00A2170E">
        <w:t xml:space="preserve"> − </w:t>
      </w:r>
      <w:r w:rsidR="00860660" w:rsidRPr="000A780B">
        <w:t xml:space="preserve">кредитної спілки здійснює оцінку її фінансового стану на підставі даних фінансової і </w:t>
      </w:r>
      <w:r w:rsidR="00AB042E" w:rsidRPr="000A780B">
        <w:t>регуляторної</w:t>
      </w:r>
      <w:r w:rsidR="00860660" w:rsidRPr="000A780B">
        <w:t xml:space="preserve"> звітності кредитної спілки та з урахуванням інформації щодо:</w:t>
      </w:r>
    </w:p>
    <w:p w14:paraId="1004A95C" w14:textId="77777777" w:rsidR="00493148" w:rsidRPr="000A780B" w:rsidRDefault="00493148" w:rsidP="00E96746">
      <w:pPr>
        <w:pStyle w:val="af4"/>
        <w:ind w:left="0" w:firstLine="567"/>
      </w:pPr>
    </w:p>
    <w:p w14:paraId="3A4F15D6" w14:textId="70775A7D" w:rsidR="00860660" w:rsidRPr="000A780B" w:rsidRDefault="00860660" w:rsidP="00E96746">
      <w:pPr>
        <w:ind w:firstLine="567"/>
      </w:pPr>
      <w:r w:rsidRPr="000A780B">
        <w:t>1)</w:t>
      </w:r>
      <w:r w:rsidR="00DC4912" w:rsidRPr="000A780B">
        <w:t> </w:t>
      </w:r>
      <w:r w:rsidRPr="000A780B">
        <w:t>дотримання кредитною спілкою</w:t>
      </w:r>
      <w:r w:rsidR="00263968" w:rsidRPr="000A780B">
        <w:t xml:space="preserve"> </w:t>
      </w:r>
      <w:r w:rsidRPr="000A780B">
        <w:t xml:space="preserve">протягом останніх </w:t>
      </w:r>
      <w:r w:rsidR="00EB75E7" w:rsidRPr="000A780B">
        <w:t xml:space="preserve">мінімум </w:t>
      </w:r>
      <w:r w:rsidRPr="000A780B">
        <w:t>12 місяців</w:t>
      </w:r>
      <w:r w:rsidR="00EB75E7" w:rsidRPr="000A780B">
        <w:t xml:space="preserve"> </w:t>
      </w:r>
      <w:r w:rsidRPr="000A780B">
        <w:t>поспіль</w:t>
      </w:r>
      <w:r w:rsidR="00CE4838" w:rsidRPr="000A780B">
        <w:t xml:space="preserve"> установлених Національним банком </w:t>
      </w:r>
      <w:r w:rsidR="007B3DE5" w:rsidRPr="000A780B">
        <w:t>пруденційних</w:t>
      </w:r>
      <w:r w:rsidR="00360962" w:rsidRPr="000A780B">
        <w:t xml:space="preserve"> </w:t>
      </w:r>
      <w:r w:rsidR="00CE4838" w:rsidRPr="000A780B">
        <w:t>нормативів</w:t>
      </w:r>
      <w:r w:rsidRPr="000A780B">
        <w:t>;</w:t>
      </w:r>
    </w:p>
    <w:p w14:paraId="7FDB7A68" w14:textId="77777777" w:rsidR="00493148" w:rsidRPr="000A780B" w:rsidRDefault="00493148" w:rsidP="00E96746">
      <w:pPr>
        <w:ind w:firstLine="567"/>
      </w:pPr>
    </w:p>
    <w:p w14:paraId="07057AC1" w14:textId="6F5887A5" w:rsidR="00860660" w:rsidRPr="000A780B" w:rsidRDefault="00860660" w:rsidP="00E96746">
      <w:pPr>
        <w:ind w:firstLine="567"/>
      </w:pPr>
      <w:r w:rsidRPr="000A780B">
        <w:t>2)</w:t>
      </w:r>
      <w:r w:rsidR="00DC4912" w:rsidRPr="000A780B">
        <w:t> </w:t>
      </w:r>
      <w:r w:rsidRPr="000A780B">
        <w:t>аналізу якості активів і пасивів;</w:t>
      </w:r>
    </w:p>
    <w:p w14:paraId="5FCF45F7" w14:textId="77777777" w:rsidR="00493148" w:rsidRPr="000A780B" w:rsidRDefault="00493148" w:rsidP="00E96746">
      <w:pPr>
        <w:ind w:firstLine="567"/>
      </w:pPr>
    </w:p>
    <w:p w14:paraId="7842E094" w14:textId="509313C4" w:rsidR="00860660" w:rsidRPr="000A780B" w:rsidRDefault="00860660" w:rsidP="00E96746">
      <w:pPr>
        <w:ind w:firstLine="567"/>
      </w:pPr>
      <w:r w:rsidRPr="000A780B">
        <w:t>3)</w:t>
      </w:r>
      <w:r w:rsidR="00DC4912" w:rsidRPr="000A780B">
        <w:t> </w:t>
      </w:r>
      <w:r w:rsidRPr="000A780B">
        <w:t>стану ліквідності;</w:t>
      </w:r>
    </w:p>
    <w:p w14:paraId="35B78B7A" w14:textId="77777777" w:rsidR="00493148" w:rsidRPr="000A780B" w:rsidRDefault="00493148" w:rsidP="00E96746">
      <w:pPr>
        <w:ind w:firstLine="567"/>
      </w:pPr>
    </w:p>
    <w:p w14:paraId="38AE7CE3" w14:textId="505523F9" w:rsidR="00860660" w:rsidRPr="000A780B" w:rsidRDefault="00860660" w:rsidP="00E96746">
      <w:pPr>
        <w:ind w:firstLine="567"/>
      </w:pPr>
      <w:r w:rsidRPr="000A780B">
        <w:t>4)</w:t>
      </w:r>
      <w:r w:rsidR="00DC4912" w:rsidRPr="000A780B">
        <w:t> </w:t>
      </w:r>
      <w:r w:rsidRPr="000A780B">
        <w:t>аналізу прибутків і збитків;</w:t>
      </w:r>
    </w:p>
    <w:p w14:paraId="57FE82CD" w14:textId="77777777" w:rsidR="00493148" w:rsidRPr="000A780B" w:rsidRDefault="00493148" w:rsidP="00E96746">
      <w:pPr>
        <w:ind w:firstLine="567"/>
      </w:pPr>
    </w:p>
    <w:p w14:paraId="18F9D254" w14:textId="62918584" w:rsidR="00860660" w:rsidRPr="000A780B" w:rsidRDefault="00860660" w:rsidP="00E96746">
      <w:pPr>
        <w:ind w:firstLine="567"/>
      </w:pPr>
      <w:r w:rsidRPr="000A780B">
        <w:lastRenderedPageBreak/>
        <w:t>5)</w:t>
      </w:r>
      <w:r w:rsidR="00DC4912" w:rsidRPr="000A780B">
        <w:t> </w:t>
      </w:r>
      <w:r w:rsidRPr="000A780B">
        <w:t>виконання кредитною спілкою зобов</w:t>
      </w:r>
      <w:r w:rsidR="00A2170E">
        <w:t>’</w:t>
      </w:r>
      <w:r w:rsidRPr="000A780B">
        <w:t>язань у минулому;</w:t>
      </w:r>
    </w:p>
    <w:p w14:paraId="1CF2793B" w14:textId="77777777" w:rsidR="00493148" w:rsidRPr="000A780B" w:rsidRDefault="00493148" w:rsidP="00E96746">
      <w:pPr>
        <w:ind w:firstLine="567"/>
      </w:pPr>
    </w:p>
    <w:p w14:paraId="4306AD64" w14:textId="4EEAFF23" w:rsidR="00860660" w:rsidRPr="000A780B" w:rsidRDefault="00860660" w:rsidP="00E96746">
      <w:pPr>
        <w:ind w:firstLine="567"/>
      </w:pPr>
      <w:r w:rsidRPr="000A780B">
        <w:t>6)</w:t>
      </w:r>
      <w:r w:rsidR="00DC4912" w:rsidRPr="000A780B">
        <w:t> </w:t>
      </w:r>
      <w:r w:rsidRPr="000A780B">
        <w:t>щорічного аудиторського звіту;</w:t>
      </w:r>
    </w:p>
    <w:p w14:paraId="60757C01" w14:textId="77777777" w:rsidR="00493148" w:rsidRPr="000A780B" w:rsidRDefault="00493148" w:rsidP="00E96746">
      <w:pPr>
        <w:ind w:firstLine="567"/>
      </w:pPr>
    </w:p>
    <w:p w14:paraId="4875C232" w14:textId="03BC11BE" w:rsidR="004F10F9" w:rsidRPr="000A780B" w:rsidRDefault="00860660" w:rsidP="00E96746">
      <w:pPr>
        <w:ind w:firstLine="567"/>
      </w:pPr>
      <w:r w:rsidRPr="000A780B">
        <w:t>7)</w:t>
      </w:r>
      <w:r w:rsidR="00DC4912" w:rsidRPr="000A780B">
        <w:t> </w:t>
      </w:r>
      <w:r w:rsidRPr="000A780B">
        <w:t>іншої інформації, що може свідчити про наявність ризиків несвоєчасного виконання зобов</w:t>
      </w:r>
      <w:r w:rsidR="00FD6CE5">
        <w:t>’</w:t>
      </w:r>
      <w:r w:rsidRPr="000A780B">
        <w:t>язань.</w:t>
      </w:r>
    </w:p>
    <w:p w14:paraId="39017E3D" w14:textId="252CF7D9" w:rsidR="0059175F" w:rsidRPr="000A780B" w:rsidRDefault="004F10F9" w:rsidP="00E96746">
      <w:pPr>
        <w:ind w:firstLine="567"/>
      </w:pPr>
      <w:r w:rsidRPr="000A780B">
        <w:t>Об’єднана кредитна спілка</w:t>
      </w:r>
      <w:r w:rsidR="00ED331C">
        <w:t> </w:t>
      </w:r>
      <w:r w:rsidRPr="000A780B">
        <w:t>/</w:t>
      </w:r>
      <w:r w:rsidR="00ED331C">
        <w:t> </w:t>
      </w:r>
      <w:r w:rsidRPr="000A780B">
        <w:t xml:space="preserve">кредитна спілка </w:t>
      </w:r>
      <w:r w:rsidR="00696C28" w:rsidRPr="000A780B">
        <w:t xml:space="preserve">для </w:t>
      </w:r>
      <w:r w:rsidRPr="000A780B">
        <w:t>визначення значення коефіцієнта ймовірності дефолту боржника</w:t>
      </w:r>
      <w:r w:rsidR="00A2170E">
        <w:t xml:space="preserve"> − </w:t>
      </w:r>
      <w:r w:rsidRPr="000A780B">
        <w:t>кредитної спілки</w:t>
      </w:r>
      <w:r w:rsidR="00696C28" w:rsidRPr="000A780B">
        <w:t xml:space="preserve"> узгоджує </w:t>
      </w:r>
      <w:r w:rsidR="006949D9">
        <w:t xml:space="preserve">внутрішнє положення щодо </w:t>
      </w:r>
      <w:r w:rsidR="00696C28" w:rsidRPr="000A780B">
        <w:t xml:space="preserve">здійснення оцінки фінансового стану кредитної спілки з </w:t>
      </w:r>
      <w:r w:rsidR="00765838" w:rsidRPr="000A780B">
        <w:t>Національним банком</w:t>
      </w:r>
      <w:r w:rsidR="00696C28" w:rsidRPr="000A780B">
        <w:t>.</w:t>
      </w:r>
    </w:p>
    <w:p w14:paraId="22638CFF" w14:textId="77777777" w:rsidR="002378F0" w:rsidRPr="000A780B" w:rsidRDefault="002378F0" w:rsidP="00E96746">
      <w:pPr>
        <w:ind w:firstLine="567"/>
      </w:pPr>
    </w:p>
    <w:p w14:paraId="0954C44D" w14:textId="3663ADDD" w:rsidR="00860660" w:rsidRPr="000A780B" w:rsidRDefault="00DC4912" w:rsidP="00C325AF">
      <w:pPr>
        <w:pStyle w:val="af4"/>
        <w:numPr>
          <w:ilvl w:val="0"/>
          <w:numId w:val="3"/>
        </w:numPr>
        <w:ind w:left="0" w:firstLine="567"/>
      </w:pPr>
      <w:r w:rsidRPr="000A780B">
        <w:t> </w:t>
      </w:r>
      <w:r w:rsidR="00860660" w:rsidRPr="000A780B">
        <w:t xml:space="preserve">Кредитна спілка має право здійснювати розрахунок розміру кредитного ризику </w:t>
      </w:r>
      <w:r w:rsidR="00282F13" w:rsidRPr="000A780B">
        <w:t>за спрощеним підходом</w:t>
      </w:r>
      <w:r w:rsidR="00860660" w:rsidRPr="000A780B">
        <w:t xml:space="preserve"> </w:t>
      </w:r>
      <w:r w:rsidR="00A2170E">
        <w:t>під час</w:t>
      </w:r>
      <w:r w:rsidR="00A2170E" w:rsidRPr="000A780B">
        <w:t xml:space="preserve"> </w:t>
      </w:r>
      <w:r w:rsidR="00860660" w:rsidRPr="000A780B">
        <w:t>виконанн</w:t>
      </w:r>
      <w:r w:rsidR="00A2170E">
        <w:t>я</w:t>
      </w:r>
      <w:r w:rsidR="00860660" w:rsidRPr="000A780B">
        <w:t xml:space="preserve"> на дату оцінки кредитного ризику таких умов:</w:t>
      </w:r>
    </w:p>
    <w:p w14:paraId="079422A8" w14:textId="77777777" w:rsidR="00DF5806" w:rsidRPr="000A780B" w:rsidRDefault="00DF5806" w:rsidP="00E96746">
      <w:pPr>
        <w:pStyle w:val="af4"/>
        <w:ind w:left="0" w:firstLine="567"/>
      </w:pPr>
    </w:p>
    <w:p w14:paraId="0182A3B7" w14:textId="3823CBB2" w:rsidR="004C5247" w:rsidRPr="000A780B" w:rsidRDefault="00DC4912" w:rsidP="00E96746">
      <w:pPr>
        <w:pStyle w:val="af4"/>
        <w:numPr>
          <w:ilvl w:val="0"/>
          <w:numId w:val="2"/>
        </w:numPr>
        <w:ind w:left="0" w:firstLine="567"/>
      </w:pPr>
      <w:r w:rsidRPr="000A780B">
        <w:t> </w:t>
      </w:r>
      <w:r w:rsidR="004C5247" w:rsidRPr="000A780B">
        <w:t>питома вага зобов’язань за всіма кредитами кожного боржника</w:t>
      </w:r>
      <w:r w:rsidR="00A2170E">
        <w:t>,</w:t>
      </w:r>
      <w:r w:rsidR="004C5247" w:rsidRPr="000A780B">
        <w:t xml:space="preserve"> розмір кредитного ризику якого оцінюється </w:t>
      </w:r>
      <w:r w:rsidR="00282F13" w:rsidRPr="000A780B">
        <w:t>за спрощеним підходом</w:t>
      </w:r>
      <w:r w:rsidR="007E3582">
        <w:t>,</w:t>
      </w:r>
      <w:r w:rsidR="004C5247" w:rsidRPr="000A780B">
        <w:t xml:space="preserve"> не перевищує 5% від загального залишку заборгованості за наданими кредитами кредитною спілкою;</w:t>
      </w:r>
    </w:p>
    <w:p w14:paraId="33301870" w14:textId="77777777" w:rsidR="00860660" w:rsidRPr="00231B20" w:rsidRDefault="00860660" w:rsidP="00E96746">
      <w:pPr>
        <w:pStyle w:val="af4"/>
        <w:ind w:left="0" w:firstLine="567"/>
        <w:rPr>
          <w:lang w:val="ru-RU"/>
        </w:rPr>
      </w:pPr>
    </w:p>
    <w:p w14:paraId="6554F75F" w14:textId="2C9E4A25" w:rsidR="00A915DF" w:rsidRPr="000A780B" w:rsidRDefault="00322E8C" w:rsidP="00E96746">
      <w:pPr>
        <w:pStyle w:val="af4"/>
        <w:ind w:left="0" w:firstLine="567"/>
      </w:pPr>
      <w:r w:rsidRPr="000A780B">
        <w:t>2)</w:t>
      </w:r>
      <w:r w:rsidR="00DC4912" w:rsidRPr="000A780B">
        <w:t> </w:t>
      </w:r>
      <w:r w:rsidR="00860660" w:rsidRPr="000A780B">
        <w:t xml:space="preserve">умовами договору про надання кредиту передбачено, що періодичність сплати боргу боржником є не рідшою, ніж </w:t>
      </w:r>
      <w:r w:rsidR="006371CA" w:rsidRPr="000A780B">
        <w:t xml:space="preserve">раз у квартал, </w:t>
      </w:r>
      <w:r w:rsidR="00860660" w:rsidRPr="000A780B">
        <w:t>в обсязі, що є не меншим, ніж обсяг доходів</w:t>
      </w:r>
      <w:r w:rsidR="00815BE0" w:rsidRPr="000A780B">
        <w:t xml:space="preserve">, що визнаються кредитною спілкою за </w:t>
      </w:r>
      <w:r w:rsidR="00E004EC" w:rsidRPr="000A780B">
        <w:t>міжнародними стандартами фінансо</w:t>
      </w:r>
      <w:r w:rsidR="00DC4912" w:rsidRPr="000A780B">
        <w:t>вої звітності</w:t>
      </w:r>
      <w:r w:rsidR="00DC4912" w:rsidRPr="00FC0DB9">
        <w:t>.</w:t>
      </w:r>
    </w:p>
    <w:p w14:paraId="7D38D6C9" w14:textId="1CBC2C2B" w:rsidR="004C5247" w:rsidRPr="000A780B" w:rsidRDefault="004C5247" w:rsidP="00E96746">
      <w:pPr>
        <w:pStyle w:val="af4"/>
        <w:ind w:left="0" w:firstLine="567"/>
      </w:pPr>
      <w:r w:rsidRPr="000A780B">
        <w:t xml:space="preserve">Не можуть бути </w:t>
      </w:r>
      <w:r w:rsidR="00D96473">
        <w:t>оцінені за спрощеним підходом</w:t>
      </w:r>
      <w:r w:rsidRPr="000A780B">
        <w:t xml:space="preserve"> кредити позичальника, за яким розраховується кредитний ризик на індивідуальній основі хоча б за одним кредитом.</w:t>
      </w:r>
    </w:p>
    <w:p w14:paraId="34AD2D04" w14:textId="77777777" w:rsidR="00860660" w:rsidRPr="000A780B" w:rsidRDefault="00860660" w:rsidP="00E96746">
      <w:pPr>
        <w:pStyle w:val="af4"/>
        <w:ind w:left="0" w:firstLine="567"/>
      </w:pPr>
    </w:p>
    <w:p w14:paraId="72A4B4D6" w14:textId="20E47DC5" w:rsidR="00860660" w:rsidRPr="000A780B" w:rsidRDefault="00DC4912" w:rsidP="00E96746">
      <w:pPr>
        <w:pStyle w:val="af4"/>
        <w:numPr>
          <w:ilvl w:val="0"/>
          <w:numId w:val="3"/>
        </w:numPr>
        <w:ind w:left="0" w:firstLine="567"/>
      </w:pPr>
      <w:r w:rsidRPr="000A780B">
        <w:t> </w:t>
      </w:r>
      <w:r w:rsidR="00860660" w:rsidRPr="000A780B">
        <w:t>Кредитна спілка здійснює розрахунок розміру кредитного ризику</w:t>
      </w:r>
      <w:r w:rsidR="0002634C" w:rsidRPr="000A780B">
        <w:t xml:space="preserve"> </w:t>
      </w:r>
      <w:r w:rsidR="00860660" w:rsidRPr="000A780B">
        <w:t xml:space="preserve">за кредитами </w:t>
      </w:r>
      <w:r w:rsidR="00282F13" w:rsidRPr="000A780B">
        <w:t>за спрощеним підходом</w:t>
      </w:r>
      <w:r w:rsidR="00860660" w:rsidRPr="000A780B">
        <w:t xml:space="preserve"> за такою формулою:</w:t>
      </w:r>
    </w:p>
    <w:p w14:paraId="6498E623" w14:textId="77777777" w:rsidR="00F4009E" w:rsidRPr="000A780B" w:rsidRDefault="00F4009E" w:rsidP="006D2859">
      <w:pPr>
        <w:pStyle w:val="af4"/>
        <w:ind w:left="0" w:firstLine="567"/>
        <w:jc w:val="center"/>
      </w:pPr>
    </w:p>
    <w:p w14:paraId="4A140D5A" w14:textId="02973F9B" w:rsidR="00F4009E" w:rsidRDefault="00E41943" w:rsidP="006D2859">
      <w:pPr>
        <w:pStyle w:val="af4"/>
        <w:ind w:left="0" w:firstLine="567"/>
        <w:jc w:val="center"/>
        <w:rPr>
          <w:szCs w:val="24"/>
        </w:rPr>
      </w:pPr>
      <w:proofErr w:type="spellStart"/>
      <w:r w:rsidRPr="000A780B">
        <w:t>CR</w:t>
      </w:r>
      <w:r w:rsidRPr="000A780B">
        <w:rPr>
          <w:vertAlign w:val="subscript"/>
        </w:rPr>
        <w:t>спрощ</w:t>
      </w:r>
      <w:proofErr w:type="spellEnd"/>
      <w:r w:rsidRPr="000A780B">
        <w:t xml:space="preserve"> </w:t>
      </w:r>
      <w:r w:rsidR="00F4009E" w:rsidRPr="000A780B">
        <w:t>=</w:t>
      </w:r>
      <w:r w:rsidR="00F4009E" w:rsidRPr="000A780B">
        <w:rPr>
          <w:sz w:val="24"/>
          <w:szCs w:val="24"/>
        </w:rPr>
        <w:t xml:space="preserve"> </w:t>
      </w:r>
      <w:r w:rsidR="00D96473" w:rsidRPr="00231B20">
        <w:rPr>
          <w:lang w:val="en-US"/>
        </w:rPr>
        <w:t>EAD</w:t>
      </w:r>
      <w:r w:rsidR="00D96473" w:rsidRPr="004F4B7C">
        <w:rPr>
          <w:szCs w:val="24"/>
        </w:rPr>
        <w:t xml:space="preserve"> </w:t>
      </w:r>
      <w:r w:rsidR="007E3582">
        <w:rPr>
          <w:szCs w:val="24"/>
        </w:rPr>
        <w:t>•</w:t>
      </w:r>
      <w:r w:rsidR="00DC4912" w:rsidRPr="000A780B">
        <w:rPr>
          <w:sz w:val="24"/>
          <w:szCs w:val="24"/>
        </w:rPr>
        <w:t xml:space="preserve"> </w:t>
      </w:r>
      <w:proofErr w:type="spellStart"/>
      <w:r w:rsidR="00DC4912" w:rsidRPr="000A780B">
        <w:rPr>
          <w:szCs w:val="24"/>
        </w:rPr>
        <w:t>LGD</w:t>
      </w:r>
      <w:r w:rsidR="00DC4912" w:rsidRPr="000A780B">
        <w:rPr>
          <w:szCs w:val="24"/>
          <w:vertAlign w:val="subscript"/>
        </w:rPr>
        <w:t>спрощ</w:t>
      </w:r>
      <w:proofErr w:type="spellEnd"/>
      <w:r w:rsidR="00DC4912" w:rsidRPr="000A780B">
        <w:rPr>
          <w:szCs w:val="24"/>
        </w:rPr>
        <w:t xml:space="preserve"> </w:t>
      </w:r>
      <w:r w:rsidR="007E3582">
        <w:rPr>
          <w:szCs w:val="24"/>
        </w:rPr>
        <w:t>•</w:t>
      </w:r>
      <w:r w:rsidR="00DC4912" w:rsidRPr="000A780B">
        <w:rPr>
          <w:szCs w:val="24"/>
        </w:rPr>
        <w:t xml:space="preserve"> </w:t>
      </w:r>
      <w:proofErr w:type="spellStart"/>
      <w:r w:rsidR="00DC4912" w:rsidRPr="000A780B">
        <w:rPr>
          <w:szCs w:val="24"/>
        </w:rPr>
        <w:t>PD</w:t>
      </w:r>
      <w:r w:rsidR="00DC4912" w:rsidRPr="000A780B">
        <w:rPr>
          <w:szCs w:val="24"/>
          <w:vertAlign w:val="subscript"/>
        </w:rPr>
        <w:t>спрощ</w:t>
      </w:r>
      <w:proofErr w:type="spellEnd"/>
      <w:r w:rsidR="00DC4912" w:rsidRPr="000A780B">
        <w:rPr>
          <w:szCs w:val="24"/>
          <w:vertAlign w:val="subscript"/>
        </w:rPr>
        <w:t xml:space="preserve"> </w:t>
      </w:r>
      <w:r w:rsidR="00DC4912" w:rsidRPr="000A780B">
        <w:rPr>
          <w:szCs w:val="24"/>
        </w:rPr>
        <w:t>,</w:t>
      </w:r>
    </w:p>
    <w:p w14:paraId="7F6FD9FF" w14:textId="77777777" w:rsidR="00C47576" w:rsidRPr="000A780B" w:rsidRDefault="00C47576" w:rsidP="006D2859">
      <w:pPr>
        <w:pStyle w:val="af4"/>
        <w:ind w:left="0" w:firstLine="567"/>
        <w:jc w:val="center"/>
        <w:rPr>
          <w:szCs w:val="24"/>
        </w:rPr>
      </w:pPr>
    </w:p>
    <w:p w14:paraId="7860C588" w14:textId="21E35E19" w:rsidR="00DF5806" w:rsidRPr="00D96473" w:rsidRDefault="00DC4912" w:rsidP="006D2859">
      <w:r w:rsidRPr="00FC0DB9">
        <w:rPr>
          <w:szCs w:val="24"/>
        </w:rPr>
        <w:t>де</w:t>
      </w:r>
      <w:r w:rsidR="00D824D3" w:rsidRPr="00FC0DB9">
        <w:t> </w:t>
      </w:r>
      <w:r w:rsidR="00C47576">
        <w:t xml:space="preserve">   </w:t>
      </w:r>
      <w:proofErr w:type="spellStart"/>
      <w:r w:rsidR="00E41943" w:rsidRPr="0068414A">
        <w:t>CR</w:t>
      </w:r>
      <w:r w:rsidR="00E41943" w:rsidRPr="0068414A">
        <w:rPr>
          <w:vertAlign w:val="subscript"/>
        </w:rPr>
        <w:t>спрощ</w:t>
      </w:r>
      <w:proofErr w:type="spellEnd"/>
      <w:r w:rsidR="00E41943" w:rsidRPr="0068414A">
        <w:t xml:space="preserve"> </w:t>
      </w:r>
      <w:r w:rsidR="000E3495" w:rsidRPr="0068414A">
        <w:t xml:space="preserve">– </w:t>
      </w:r>
      <w:r w:rsidR="00860660" w:rsidRPr="0068414A">
        <w:t xml:space="preserve">розмір кредитного ризику за </w:t>
      </w:r>
      <w:r w:rsidR="00E41943" w:rsidRPr="0068414A">
        <w:t>фінансовими активами за спрощеним підходом</w:t>
      </w:r>
      <w:r w:rsidR="00860660" w:rsidRPr="0068414A">
        <w:t>;</w:t>
      </w:r>
      <w:bookmarkStart w:id="104" w:name="n189"/>
      <w:bookmarkEnd w:id="104"/>
    </w:p>
    <w:p w14:paraId="6A32ACEC" w14:textId="2FF28B68" w:rsidR="00860660" w:rsidRPr="00D96473" w:rsidRDefault="00860660" w:rsidP="00E96746">
      <w:pPr>
        <w:ind w:firstLine="567"/>
      </w:pPr>
      <w:r w:rsidRPr="00D96473">
        <w:t xml:space="preserve">EAD </w:t>
      </w:r>
      <w:r w:rsidR="000E3495" w:rsidRPr="00D96473">
        <w:t xml:space="preserve">– </w:t>
      </w:r>
      <w:r w:rsidRPr="00D96473">
        <w:t>експозиція під ризиком на дату оцінки</w:t>
      </w:r>
      <w:r w:rsidR="00673FB5" w:rsidRPr="00D96473">
        <w:t xml:space="preserve"> фінансових активів</w:t>
      </w:r>
      <w:r w:rsidR="00E41943" w:rsidRPr="00D96473">
        <w:t xml:space="preserve"> за спрощеним підходом</w:t>
      </w:r>
      <w:r w:rsidRPr="00D96473">
        <w:t>;</w:t>
      </w:r>
    </w:p>
    <w:p w14:paraId="20F36AED" w14:textId="67F4F392" w:rsidR="000D3876" w:rsidRPr="00D96473" w:rsidRDefault="000D3876" w:rsidP="00E96746">
      <w:pPr>
        <w:ind w:firstLine="567"/>
      </w:pPr>
      <w:proofErr w:type="spellStart"/>
      <w:r w:rsidRPr="00D96473">
        <w:t>LGD</w:t>
      </w:r>
      <w:r w:rsidR="00E41943" w:rsidRPr="00D96473">
        <w:rPr>
          <w:vertAlign w:val="subscript"/>
        </w:rPr>
        <w:t>спрощ</w:t>
      </w:r>
      <w:proofErr w:type="spellEnd"/>
      <w:r w:rsidRPr="00D96473">
        <w:t xml:space="preserve"> – коефіцієнт ліквідності забезпечення, що відповідає рівню збитків за </w:t>
      </w:r>
      <w:r w:rsidR="003B49AF" w:rsidRPr="00D96473">
        <w:t>фінансовим активом за спрощеним підходом</w:t>
      </w:r>
      <w:r w:rsidRPr="00D96473">
        <w:t xml:space="preserve"> у разі дефолту, визначений згідно з вимогами цього Положення;</w:t>
      </w:r>
    </w:p>
    <w:p w14:paraId="473BEA88" w14:textId="64976A16" w:rsidR="00860660" w:rsidRPr="00D96473" w:rsidRDefault="003B49AF" w:rsidP="00E96746">
      <w:pPr>
        <w:pStyle w:val="af4"/>
        <w:ind w:left="0" w:firstLine="567"/>
      </w:pPr>
      <w:proofErr w:type="spellStart"/>
      <w:r w:rsidRPr="00D96473">
        <w:lastRenderedPageBreak/>
        <w:t>PD</w:t>
      </w:r>
      <w:r w:rsidRPr="00D96473">
        <w:rPr>
          <w:vertAlign w:val="subscript"/>
        </w:rPr>
        <w:t>спрощ</w:t>
      </w:r>
      <w:proofErr w:type="spellEnd"/>
      <w:r w:rsidRPr="00D96473">
        <w:t xml:space="preserve"> </w:t>
      </w:r>
      <w:r w:rsidR="000E3495" w:rsidRPr="00D96473">
        <w:t xml:space="preserve">– </w:t>
      </w:r>
      <w:r w:rsidR="00860660" w:rsidRPr="00D96473">
        <w:t>коефіцієнт імовірності дефолту боржників, включених до фінансових активів</w:t>
      </w:r>
      <w:r w:rsidRPr="00D96473">
        <w:t xml:space="preserve"> за спрощеним підходом</w:t>
      </w:r>
      <w:r w:rsidR="00860660" w:rsidRPr="00D96473">
        <w:t>, визначений</w:t>
      </w:r>
      <w:r w:rsidR="007B5292" w:rsidRPr="00D96473">
        <w:t xml:space="preserve"> </w:t>
      </w:r>
      <w:r w:rsidR="00860660" w:rsidRPr="00D96473">
        <w:t xml:space="preserve">кредитною спілкою згідно з вимогами </w:t>
      </w:r>
      <w:r w:rsidR="00200412" w:rsidRPr="00D96473">
        <w:t>цього Положення</w:t>
      </w:r>
      <w:r w:rsidR="00860660" w:rsidRPr="00D96473">
        <w:t>.</w:t>
      </w:r>
    </w:p>
    <w:p w14:paraId="60A15106" w14:textId="77777777" w:rsidR="00860660" w:rsidRPr="000A780B" w:rsidRDefault="00860660" w:rsidP="00E96746">
      <w:pPr>
        <w:pStyle w:val="af4"/>
        <w:ind w:left="0" w:firstLine="567"/>
        <w:rPr>
          <w:sz w:val="24"/>
          <w:szCs w:val="24"/>
        </w:rPr>
      </w:pPr>
    </w:p>
    <w:p w14:paraId="27AE496B" w14:textId="01042521" w:rsidR="00860660" w:rsidRPr="000A780B" w:rsidRDefault="00DC4912" w:rsidP="00E96746">
      <w:pPr>
        <w:pStyle w:val="af4"/>
        <w:numPr>
          <w:ilvl w:val="0"/>
          <w:numId w:val="3"/>
        </w:numPr>
        <w:ind w:left="0" w:firstLine="567"/>
      </w:pPr>
      <w:r w:rsidRPr="000A780B">
        <w:t> </w:t>
      </w:r>
      <w:r w:rsidR="00860660" w:rsidRPr="000A780B">
        <w:t>Кредитна спілка визначає клас боржника за</w:t>
      </w:r>
      <w:r w:rsidR="003B49AF" w:rsidRPr="000A780B">
        <w:t xml:space="preserve"> спрощеним підходом</w:t>
      </w:r>
      <w:r w:rsidR="00E0075B">
        <w:t>,</w:t>
      </w:r>
      <w:r w:rsidR="00860660" w:rsidRPr="000A780B">
        <w:t xml:space="preserve"> ґрунтуючись на своєчасності погашення боргу (залежно від кількості днів прострочення погашення боргу).</w:t>
      </w:r>
    </w:p>
    <w:p w14:paraId="64435979" w14:textId="77777777" w:rsidR="00860660" w:rsidRPr="000A780B" w:rsidRDefault="00860660" w:rsidP="00E96746">
      <w:pPr>
        <w:pStyle w:val="af4"/>
        <w:ind w:left="0" w:firstLine="567"/>
      </w:pPr>
    </w:p>
    <w:p w14:paraId="06CC5B5D" w14:textId="65C89CF8" w:rsidR="00860660" w:rsidRPr="000A780B" w:rsidRDefault="00DC4912" w:rsidP="00E96746">
      <w:pPr>
        <w:pStyle w:val="af4"/>
        <w:numPr>
          <w:ilvl w:val="0"/>
          <w:numId w:val="3"/>
        </w:numPr>
        <w:ind w:left="0" w:firstLine="567"/>
      </w:pPr>
      <w:r w:rsidRPr="000A780B">
        <w:t> </w:t>
      </w:r>
      <w:r w:rsidR="00860660" w:rsidRPr="000A780B">
        <w:t xml:space="preserve">Кредитна спілка </w:t>
      </w:r>
      <w:r w:rsidR="00C325AF">
        <w:t xml:space="preserve">під час розрахунку </w:t>
      </w:r>
      <w:r w:rsidR="00C325AF" w:rsidRPr="000A780B">
        <w:t xml:space="preserve">розміру кредитного ризику </w:t>
      </w:r>
      <w:r w:rsidR="00860660" w:rsidRPr="000A780B">
        <w:t>за кредитами</w:t>
      </w:r>
      <w:r w:rsidR="003B49AF" w:rsidRPr="000A780B">
        <w:t xml:space="preserve"> за спрощеним підходом</w:t>
      </w:r>
      <w:r w:rsidR="00860660" w:rsidRPr="000A780B">
        <w:t xml:space="preserve"> визначає значення коефіцієнта:</w:t>
      </w:r>
    </w:p>
    <w:p w14:paraId="1CCB7F72" w14:textId="77777777" w:rsidR="00493148" w:rsidRPr="000A780B" w:rsidRDefault="00493148" w:rsidP="00E96746">
      <w:pPr>
        <w:pStyle w:val="af4"/>
        <w:ind w:left="0" w:firstLine="567"/>
      </w:pPr>
    </w:p>
    <w:p w14:paraId="68D9C18B" w14:textId="5AF708B5" w:rsidR="00860660" w:rsidRPr="000A780B" w:rsidRDefault="00860660" w:rsidP="00E96746">
      <w:pPr>
        <w:ind w:firstLine="567"/>
      </w:pPr>
      <w:r w:rsidRPr="000A780B">
        <w:t>1)</w:t>
      </w:r>
      <w:r w:rsidR="00DC4912" w:rsidRPr="000A780B">
        <w:t> </w:t>
      </w:r>
      <w:r w:rsidRPr="000A780B">
        <w:t>ймовірності дефолту боржників</w:t>
      </w:r>
      <w:r w:rsidRPr="00231B20">
        <w:rPr>
          <w:lang w:val="ru-RU"/>
        </w:rPr>
        <w:t xml:space="preserve"> </w:t>
      </w:r>
      <w:r w:rsidR="000E3495" w:rsidRPr="000A780B">
        <w:t xml:space="preserve">– </w:t>
      </w:r>
      <w:r w:rsidRPr="000A780B">
        <w:t xml:space="preserve">на підставі визначеного класу згідно з </w:t>
      </w:r>
      <w:r w:rsidRPr="00FC0DB9">
        <w:t xml:space="preserve">додатком </w:t>
      </w:r>
      <w:r w:rsidR="00AC6C18" w:rsidRPr="00FC0DB9">
        <w:t>4</w:t>
      </w:r>
      <w:r w:rsidRPr="000A780B">
        <w:t xml:space="preserve"> до </w:t>
      </w:r>
      <w:r w:rsidR="00200412" w:rsidRPr="000A780B">
        <w:t>цього Положення</w:t>
      </w:r>
      <w:r w:rsidRPr="000A780B">
        <w:t>;</w:t>
      </w:r>
    </w:p>
    <w:p w14:paraId="1F16ADF0" w14:textId="77777777" w:rsidR="00493148" w:rsidRPr="000A780B" w:rsidRDefault="00493148" w:rsidP="00E96746">
      <w:pPr>
        <w:ind w:firstLine="567"/>
      </w:pPr>
    </w:p>
    <w:p w14:paraId="04E2EBA2" w14:textId="2C5417B4" w:rsidR="00860660" w:rsidRPr="000A780B" w:rsidRDefault="00860660" w:rsidP="00E96746">
      <w:pPr>
        <w:ind w:firstLine="567"/>
      </w:pPr>
      <w:r w:rsidRPr="000A780B">
        <w:t>2)</w:t>
      </w:r>
      <w:r w:rsidR="00DC4912" w:rsidRPr="000A780B">
        <w:t> </w:t>
      </w:r>
      <w:r w:rsidRPr="000A780B">
        <w:t xml:space="preserve">втрат у разі дефолту </w:t>
      </w:r>
      <w:r w:rsidR="000E3495" w:rsidRPr="000A780B">
        <w:t xml:space="preserve">– </w:t>
      </w:r>
      <w:r w:rsidRPr="000A780B">
        <w:t xml:space="preserve">залежно від рівня покриття боргу вартістю предмета застави та кількості календарних днів прострочення боргу згідно з додатком </w:t>
      </w:r>
      <w:r w:rsidR="00AC6C18" w:rsidRPr="00FC0DB9">
        <w:t>4</w:t>
      </w:r>
      <w:r w:rsidRPr="000A780B">
        <w:t xml:space="preserve"> до </w:t>
      </w:r>
      <w:r w:rsidR="00200412" w:rsidRPr="000A780B">
        <w:t>цього Положення</w:t>
      </w:r>
      <w:r w:rsidRPr="000A780B">
        <w:t xml:space="preserve">. </w:t>
      </w:r>
    </w:p>
    <w:p w14:paraId="5588A2E9" w14:textId="6AF500BA" w:rsidR="007F29E5" w:rsidRPr="000A780B" w:rsidRDefault="002C068F" w:rsidP="00E96746">
      <w:pPr>
        <w:ind w:firstLine="567"/>
        <w:rPr>
          <w:shd w:val="clear" w:color="auto" w:fill="FFFFFF"/>
        </w:rPr>
      </w:pPr>
      <w:r w:rsidRPr="000A780B">
        <w:t xml:space="preserve">Значення коефіцієнта втрат у разі дефолту </w:t>
      </w:r>
      <w:r w:rsidR="006B6398" w:rsidRPr="000A780B">
        <w:t xml:space="preserve"> дорівнює “</w:t>
      </w:r>
      <w:r w:rsidRPr="000A780B">
        <w:t>0</w:t>
      </w:r>
      <w:r w:rsidR="006B6398" w:rsidRPr="000A780B">
        <w:t>”</w:t>
      </w:r>
      <w:r w:rsidR="007F29E5" w:rsidRPr="000A780B">
        <w:t>, якщо</w:t>
      </w:r>
      <w:r w:rsidRPr="000A780B">
        <w:rPr>
          <w:shd w:val="clear" w:color="auto" w:fill="FFFFFF"/>
        </w:rPr>
        <w:t xml:space="preserve"> </w:t>
      </w:r>
      <w:r w:rsidR="00315A4E" w:rsidRPr="000A780B">
        <w:rPr>
          <w:shd w:val="clear" w:color="auto" w:fill="FFFFFF"/>
        </w:rPr>
        <w:t xml:space="preserve">забезпечення повністю покриває заборгованість </w:t>
      </w:r>
      <w:r w:rsidR="007E3582">
        <w:rPr>
          <w:shd w:val="clear" w:color="auto" w:fill="FFFFFF"/>
        </w:rPr>
        <w:t>і</w:t>
      </w:r>
      <w:r w:rsidR="00315A4E" w:rsidRPr="000A780B">
        <w:rPr>
          <w:shd w:val="clear" w:color="auto" w:fill="FFFFFF"/>
        </w:rPr>
        <w:t xml:space="preserve"> таким </w:t>
      </w:r>
      <w:r w:rsidR="007F29E5" w:rsidRPr="000A780B">
        <w:rPr>
          <w:shd w:val="clear" w:color="auto" w:fill="FFFFFF"/>
        </w:rPr>
        <w:t xml:space="preserve">забезпеченням є: </w:t>
      </w:r>
    </w:p>
    <w:p w14:paraId="078C9E6D" w14:textId="14D1663F" w:rsidR="00F4009E" w:rsidRPr="000A780B" w:rsidRDefault="00F4009E" w:rsidP="00E96746">
      <w:pPr>
        <w:ind w:firstLine="567"/>
      </w:pPr>
      <w:r w:rsidRPr="000A780B">
        <w:t>грошові кошти, розміщені як вклад (депозит) у кредитній спілці, за умови, що строк розміщення коштів не менш</w:t>
      </w:r>
      <w:r w:rsidR="007C0C3C">
        <w:t>ий</w:t>
      </w:r>
      <w:r w:rsidRPr="000A780B">
        <w:t xml:space="preserve"> строку договору кредиту;</w:t>
      </w:r>
    </w:p>
    <w:p w14:paraId="4BABBA96" w14:textId="68217941" w:rsidR="002C068F" w:rsidRPr="000A780B" w:rsidRDefault="00964FB3" w:rsidP="00E96746">
      <w:pPr>
        <w:ind w:firstLine="567"/>
      </w:pPr>
      <w:r w:rsidRPr="000A780B">
        <w:t>цінні папери, емітовані центральними органами виконавчої влади України або гарантовані Кабінетом Міністрів України</w:t>
      </w:r>
      <w:r w:rsidR="007F29E5" w:rsidRPr="000A780B">
        <w:t>.</w:t>
      </w:r>
    </w:p>
    <w:p w14:paraId="72003B19" w14:textId="77777777" w:rsidR="002378F0" w:rsidRPr="000A780B" w:rsidRDefault="002378F0" w:rsidP="00E96746">
      <w:pPr>
        <w:ind w:firstLine="567"/>
        <w:rPr>
          <w:color w:val="333333"/>
        </w:rPr>
      </w:pPr>
    </w:p>
    <w:p w14:paraId="10765C2E" w14:textId="42E56CCC" w:rsidR="00860660" w:rsidRPr="000A780B" w:rsidRDefault="00DC4912" w:rsidP="00E96746">
      <w:pPr>
        <w:pStyle w:val="af4"/>
        <w:numPr>
          <w:ilvl w:val="0"/>
          <w:numId w:val="3"/>
        </w:numPr>
        <w:ind w:left="0" w:firstLine="567"/>
      </w:pPr>
      <w:r w:rsidRPr="000A780B">
        <w:t> </w:t>
      </w:r>
      <w:r w:rsidR="00FB2F4B" w:rsidRPr="000A780B">
        <w:t>Кредитна спілка</w:t>
      </w:r>
      <w:r w:rsidR="00FB2F4B" w:rsidRPr="00FC0DB9">
        <w:t xml:space="preserve"> </w:t>
      </w:r>
      <w:r w:rsidR="00FB2F4B" w:rsidRPr="000A780B">
        <w:t>вважає</w:t>
      </w:r>
      <w:r w:rsidR="00857E4A">
        <w:t xml:space="preserve"> </w:t>
      </w:r>
      <w:r w:rsidR="009A5D4A">
        <w:t xml:space="preserve">виконання </w:t>
      </w:r>
      <w:r w:rsidR="00857E4A">
        <w:t xml:space="preserve">зобов’язання за </w:t>
      </w:r>
      <w:r w:rsidR="00FB2F4B" w:rsidRPr="000A780B">
        <w:t>д</w:t>
      </w:r>
      <w:r w:rsidR="00860660" w:rsidRPr="000A780B">
        <w:t>огов</w:t>
      </w:r>
      <w:r w:rsidR="00857E4A">
        <w:t>о</w:t>
      </w:r>
      <w:r w:rsidR="00860660" w:rsidRPr="000A780B">
        <w:t>р</w:t>
      </w:r>
      <w:r w:rsidR="00857E4A">
        <w:t>ом</w:t>
      </w:r>
      <w:r w:rsidR="00860660" w:rsidRPr="000A780B">
        <w:t xml:space="preserve"> кредиту простроченим, якщо </w:t>
      </w:r>
      <w:r w:rsidR="00FB2F4B" w:rsidRPr="000A780B">
        <w:t>боржником</w:t>
      </w:r>
      <w:r w:rsidR="00860660" w:rsidRPr="000A780B">
        <w:t xml:space="preserve"> </w:t>
      </w:r>
      <w:r w:rsidR="00315A4E" w:rsidRPr="000A780B">
        <w:t xml:space="preserve">на дату визначення прострочення повністю або частково </w:t>
      </w:r>
      <w:r w:rsidR="00716AC2" w:rsidRPr="000A780B">
        <w:rPr>
          <w:color w:val="000000" w:themeColor="text1"/>
        </w:rPr>
        <w:t xml:space="preserve">(не за рахунок кредитних коштів кредитної спілки) </w:t>
      </w:r>
      <w:r w:rsidR="00315A4E" w:rsidRPr="000A780B">
        <w:t>не виконано зобов’язання у строки та обсягах, встановлених умовами договору кредиту, щодо повернення тіла кредиту та/або сплати процентів</w:t>
      </w:r>
      <w:r w:rsidR="007E3582">
        <w:t>,</w:t>
      </w:r>
      <w:r w:rsidR="00315A4E" w:rsidRPr="000A780B">
        <w:t xml:space="preserve"> та/або сплати комісій за кредитом.</w:t>
      </w:r>
    </w:p>
    <w:p w14:paraId="27BAF846" w14:textId="77777777" w:rsidR="00860660" w:rsidRPr="000A780B" w:rsidRDefault="00860660" w:rsidP="00E96746">
      <w:pPr>
        <w:pStyle w:val="af4"/>
        <w:ind w:left="0" w:firstLine="567"/>
      </w:pPr>
    </w:p>
    <w:p w14:paraId="4DD00367" w14:textId="78B4F494" w:rsidR="00985257" w:rsidRPr="000A780B" w:rsidRDefault="00DC4912" w:rsidP="00E96746">
      <w:pPr>
        <w:pStyle w:val="af4"/>
        <w:numPr>
          <w:ilvl w:val="0"/>
          <w:numId w:val="3"/>
        </w:numPr>
        <w:ind w:left="0" w:firstLine="567"/>
      </w:pPr>
      <w:r w:rsidRPr="000A780B">
        <w:t> </w:t>
      </w:r>
      <w:r w:rsidR="00985257" w:rsidRPr="000A780B">
        <w:t>Кількість днів прострочення за простроченим</w:t>
      </w:r>
      <w:r w:rsidR="009A5D4A">
        <w:t xml:space="preserve"> виконанням зобов’язання</w:t>
      </w:r>
      <w:r w:rsidR="00857E4A">
        <w:t xml:space="preserve"> за</w:t>
      </w:r>
      <w:r w:rsidR="00985257" w:rsidRPr="000A780B">
        <w:t xml:space="preserve"> договором кредиту рахується в календарних днях на дату визначення простроченості починаючи з наступного дня після відповідної календарної дати, визначеної договором кредиту як граничний строк сплати відповідної простроченої частини тіла кредиту та/або процентів. </w:t>
      </w:r>
      <w:r w:rsidR="006B7917">
        <w:t>Д</w:t>
      </w:r>
      <w:r w:rsidR="006B7917" w:rsidRPr="000A780B">
        <w:t>нем закінчення строку є перший за ним робочий день</w:t>
      </w:r>
      <w:r w:rsidR="006B7917">
        <w:t>,</w:t>
      </w:r>
      <w:r w:rsidR="006B7917" w:rsidRPr="000A780B">
        <w:t xml:space="preserve"> </w:t>
      </w:r>
      <w:r w:rsidR="006B7917">
        <w:t>я</w:t>
      </w:r>
      <w:r w:rsidR="00985257" w:rsidRPr="000A780B">
        <w:t>кщо останній день строку припадає на вихідний, святковий або інший неробочий день, що визначений відповідно до закону.</w:t>
      </w:r>
    </w:p>
    <w:p w14:paraId="3C5304C6" w14:textId="77777777" w:rsidR="00D824D3" w:rsidRPr="00FC0DB9" w:rsidRDefault="00D824D3" w:rsidP="00E06BA6">
      <w:pPr>
        <w:pStyle w:val="af4"/>
        <w:ind w:left="567"/>
      </w:pPr>
    </w:p>
    <w:p w14:paraId="57EAF319" w14:textId="77777777" w:rsidR="00895951" w:rsidRPr="00FC0DB9" w:rsidRDefault="00895951" w:rsidP="00895951">
      <w:pPr>
        <w:pStyle w:val="af4"/>
        <w:numPr>
          <w:ilvl w:val="0"/>
          <w:numId w:val="3"/>
        </w:numPr>
        <w:ind w:left="0" w:firstLine="567"/>
      </w:pPr>
      <w:r w:rsidRPr="00FC0DB9">
        <w:t> </w:t>
      </w:r>
      <w:r w:rsidR="00B80D34" w:rsidRPr="00FC0DB9">
        <w:t>Кредитна спілка</w:t>
      </w:r>
      <w:r w:rsidRPr="00FC0DB9">
        <w:t>:</w:t>
      </w:r>
    </w:p>
    <w:p w14:paraId="6B7CF7BF" w14:textId="77777777" w:rsidR="00895951" w:rsidRPr="00FC0DB9" w:rsidRDefault="00895951" w:rsidP="00E96746">
      <w:pPr>
        <w:ind w:firstLine="567"/>
      </w:pPr>
    </w:p>
    <w:p w14:paraId="401F5A6A" w14:textId="34B101D9" w:rsidR="00985257" w:rsidRPr="000A780B" w:rsidRDefault="00895951" w:rsidP="00E96746">
      <w:pPr>
        <w:ind w:firstLine="567"/>
      </w:pPr>
      <w:r w:rsidRPr="00FC0DB9">
        <w:lastRenderedPageBreak/>
        <w:t>1)</w:t>
      </w:r>
      <w:r w:rsidR="00985257" w:rsidRPr="000A780B">
        <w:t xml:space="preserve"> визначає кількість календарних днів прострочення боргу </w:t>
      </w:r>
      <w:r w:rsidR="002769CC">
        <w:t xml:space="preserve">боржником </w:t>
      </w:r>
      <w:r w:rsidR="007C0C3C">
        <w:t xml:space="preserve">на підставі </w:t>
      </w:r>
      <w:r w:rsidR="00985257" w:rsidRPr="000A780B">
        <w:t>більшої кількості календарних днів прострочення</w:t>
      </w:r>
      <w:r w:rsidR="00B80D34" w:rsidRPr="00FC0DB9">
        <w:t>, я</w:t>
      </w:r>
      <w:r w:rsidR="00985257" w:rsidRPr="00FC0DB9">
        <w:t>кщо кількість календарних днів прострочення за основною сумою боргу та за нарахованими проц</w:t>
      </w:r>
      <w:r w:rsidR="00B80D34" w:rsidRPr="00FC0DB9">
        <w:t>ентами є різними</w:t>
      </w:r>
      <w:r w:rsidRPr="00FC0DB9">
        <w:t>;</w:t>
      </w:r>
    </w:p>
    <w:p w14:paraId="21D7AEBD" w14:textId="77777777" w:rsidR="00895951" w:rsidRPr="00C31279" w:rsidRDefault="00895951" w:rsidP="00E96746">
      <w:pPr>
        <w:ind w:firstLine="567"/>
      </w:pPr>
    </w:p>
    <w:p w14:paraId="0DDC5FBD" w14:textId="61BD8256" w:rsidR="00985257" w:rsidRPr="000A780B" w:rsidRDefault="00895951" w:rsidP="00E96746">
      <w:pPr>
        <w:ind w:firstLine="567"/>
      </w:pPr>
      <w:r w:rsidRPr="00FC0DB9">
        <w:t>2) приймає</w:t>
      </w:r>
      <w:r w:rsidR="00B80D34" w:rsidRPr="00FC0DB9">
        <w:t xml:space="preserve"> більший за значенням строк</w:t>
      </w:r>
      <w:r w:rsidRPr="00FC0DB9">
        <w:t>,</w:t>
      </w:r>
      <w:r w:rsidR="00B80D34" w:rsidRPr="00FC0DB9">
        <w:t xml:space="preserve"> </w:t>
      </w:r>
      <w:r w:rsidRPr="00FC0DB9">
        <w:t>я</w:t>
      </w:r>
      <w:r w:rsidR="00985257" w:rsidRPr="00FC0DB9">
        <w:t>кщо</w:t>
      </w:r>
      <w:r w:rsidR="00985257" w:rsidRPr="000A780B">
        <w:t xml:space="preserve"> кількість календарних днів прострочення за різними зобов’язаннями в межах одного договору кредиту відрізняється</w:t>
      </w:r>
      <w:r w:rsidRPr="00FC0DB9">
        <w:t>;</w:t>
      </w:r>
    </w:p>
    <w:p w14:paraId="14F42B8F" w14:textId="77777777" w:rsidR="00895951" w:rsidRPr="00FC0DB9" w:rsidRDefault="00895951" w:rsidP="00E96746">
      <w:pPr>
        <w:ind w:firstLine="567"/>
      </w:pPr>
    </w:p>
    <w:p w14:paraId="5A519739" w14:textId="4B767C89" w:rsidR="00985257" w:rsidRPr="000A780B" w:rsidRDefault="00895951" w:rsidP="00E96746">
      <w:pPr>
        <w:pStyle w:val="af4"/>
        <w:ind w:left="0" w:firstLine="567"/>
      </w:pPr>
      <w:r w:rsidRPr="00FC0DB9">
        <w:t>3) </w:t>
      </w:r>
      <w:r w:rsidR="00985257" w:rsidRPr="000A780B">
        <w:t xml:space="preserve">визначає кількість календарних днів простроченого </w:t>
      </w:r>
      <w:r w:rsidR="00673374">
        <w:t xml:space="preserve">боржником </w:t>
      </w:r>
      <w:r w:rsidR="00985257" w:rsidRPr="000A780B">
        <w:t xml:space="preserve">зобов’язання </w:t>
      </w:r>
      <w:r w:rsidR="00C256FA">
        <w:t xml:space="preserve">на підставі </w:t>
      </w:r>
      <w:r w:rsidR="00985257" w:rsidRPr="000A780B">
        <w:t>більшої кількості календарних днів прострочення</w:t>
      </w:r>
      <w:r w:rsidRPr="00FC0DB9">
        <w:t>, я</w:t>
      </w:r>
      <w:r w:rsidR="00985257" w:rsidRPr="00FC0DB9">
        <w:t>кщо кількість календарних днів прострочення за різними договорами кредиту щодо одного боржника</w:t>
      </w:r>
      <w:r w:rsidRPr="00FC0DB9">
        <w:t xml:space="preserve"> є різними</w:t>
      </w:r>
      <w:r w:rsidR="00985257" w:rsidRPr="000A780B">
        <w:t>.</w:t>
      </w:r>
    </w:p>
    <w:p w14:paraId="2BD681F3" w14:textId="77777777" w:rsidR="00860660" w:rsidRPr="000A780B" w:rsidRDefault="00860660" w:rsidP="00E96746">
      <w:pPr>
        <w:pStyle w:val="af4"/>
        <w:ind w:left="0" w:firstLine="567"/>
      </w:pPr>
    </w:p>
    <w:p w14:paraId="5F44004C" w14:textId="09A38E53" w:rsidR="00860660" w:rsidRPr="000A780B" w:rsidRDefault="00DC4912" w:rsidP="00E96746">
      <w:pPr>
        <w:pStyle w:val="af4"/>
        <w:numPr>
          <w:ilvl w:val="0"/>
          <w:numId w:val="3"/>
        </w:numPr>
        <w:ind w:left="0" w:firstLine="567"/>
      </w:pPr>
      <w:bookmarkStart w:id="105" w:name="Кредитна_спілка_визнає_дефолт_боржн"/>
      <w:r w:rsidRPr="000A780B">
        <w:t> </w:t>
      </w:r>
      <w:r w:rsidR="00860660" w:rsidRPr="000A780B">
        <w:t>Кредитна спілка</w:t>
      </w:r>
      <w:r w:rsidR="00ED331C">
        <w:t> </w:t>
      </w:r>
      <w:r w:rsidR="00860660" w:rsidRPr="00FC0DB9">
        <w:t xml:space="preserve"> </w:t>
      </w:r>
      <w:r w:rsidR="00860660" w:rsidRPr="000A780B">
        <w:t xml:space="preserve">визнає дефолт боржника </w:t>
      </w:r>
      <w:bookmarkEnd w:id="105"/>
      <w:r w:rsidR="00860660" w:rsidRPr="000A780B">
        <w:t xml:space="preserve">за </w:t>
      </w:r>
      <w:r w:rsidR="00C256FA">
        <w:t xml:space="preserve">умови </w:t>
      </w:r>
      <w:r w:rsidR="00860660" w:rsidRPr="000A780B">
        <w:t>настання однієї або обох подій:</w:t>
      </w:r>
    </w:p>
    <w:p w14:paraId="26C29AEA" w14:textId="77777777" w:rsidR="00493148" w:rsidRPr="000A780B" w:rsidRDefault="00493148" w:rsidP="00E96746">
      <w:pPr>
        <w:pStyle w:val="af4"/>
        <w:ind w:left="0" w:firstLine="567"/>
      </w:pPr>
    </w:p>
    <w:p w14:paraId="4ECC4637" w14:textId="64540E2F" w:rsidR="00860660" w:rsidRPr="000A780B" w:rsidRDefault="00DC4912" w:rsidP="00E96746">
      <w:pPr>
        <w:pStyle w:val="af4"/>
        <w:numPr>
          <w:ilvl w:val="0"/>
          <w:numId w:val="8"/>
        </w:numPr>
        <w:ind w:left="0" w:firstLine="567"/>
      </w:pPr>
      <w:r w:rsidRPr="000A780B">
        <w:t> </w:t>
      </w:r>
      <w:r w:rsidR="00860660" w:rsidRPr="000A780B">
        <w:t>боржник прострочив погашення боргу перед кредитною спілкою більш</w:t>
      </w:r>
      <w:r w:rsidR="007E3582">
        <w:t>е</w:t>
      </w:r>
      <w:r w:rsidR="00860660" w:rsidRPr="000A780B">
        <w:t xml:space="preserve"> ніж на 90 календарних днів;</w:t>
      </w:r>
    </w:p>
    <w:p w14:paraId="423382CD" w14:textId="77777777" w:rsidR="00493148" w:rsidRPr="000A780B" w:rsidRDefault="00493148" w:rsidP="00E96746">
      <w:pPr>
        <w:pStyle w:val="af4"/>
        <w:ind w:left="0" w:firstLine="567"/>
      </w:pPr>
    </w:p>
    <w:p w14:paraId="0DAE8752" w14:textId="1104EA10" w:rsidR="00860660" w:rsidRPr="000A780B" w:rsidRDefault="00DC4912" w:rsidP="00E96746">
      <w:pPr>
        <w:pStyle w:val="af4"/>
        <w:numPr>
          <w:ilvl w:val="0"/>
          <w:numId w:val="8"/>
        </w:numPr>
        <w:ind w:left="0" w:firstLine="567"/>
      </w:pPr>
      <w:r w:rsidRPr="000A780B">
        <w:t> </w:t>
      </w:r>
      <w:r w:rsidR="00860660" w:rsidRPr="000A780B">
        <w:t>боржник не спроможний забезпечити в повному обсязі виконання зобов</w:t>
      </w:r>
      <w:r w:rsidR="00FD6CE5">
        <w:t>’</w:t>
      </w:r>
      <w:r w:rsidR="00860660" w:rsidRPr="000A780B">
        <w:t>язань перед кредитною спілкою в установлений договором</w:t>
      </w:r>
      <w:r w:rsidR="006F2E20">
        <w:t> </w:t>
      </w:r>
      <w:r w:rsidR="00860660" w:rsidRPr="000A780B">
        <w:t>/</w:t>
      </w:r>
      <w:r w:rsidR="006F2E20">
        <w:t> </w:t>
      </w:r>
      <w:r w:rsidR="00860660" w:rsidRPr="000A780B">
        <w:t>договорами строк без застосування кредитною спілкою процедури звернення стягнення на забезпечення (за наявності).</w:t>
      </w:r>
    </w:p>
    <w:p w14:paraId="177E8EF3" w14:textId="77777777" w:rsidR="00A915DF" w:rsidRPr="000A780B" w:rsidRDefault="00A915DF" w:rsidP="00E96746">
      <w:pPr>
        <w:pStyle w:val="af4"/>
        <w:ind w:left="0" w:firstLine="567"/>
      </w:pPr>
    </w:p>
    <w:p w14:paraId="7B8A185F" w14:textId="546A6D34" w:rsidR="00860660" w:rsidRPr="000A780B" w:rsidRDefault="00DC4912" w:rsidP="00E96746">
      <w:pPr>
        <w:pStyle w:val="af4"/>
        <w:numPr>
          <w:ilvl w:val="0"/>
          <w:numId w:val="3"/>
        </w:numPr>
        <w:ind w:left="0" w:firstLine="567"/>
      </w:pPr>
      <w:r w:rsidRPr="000A780B">
        <w:t> </w:t>
      </w:r>
      <w:r w:rsidR="008F0882" w:rsidRPr="000A780B">
        <w:t xml:space="preserve">Кредитна спілка визнає подію дефолту боржника, визначену в підпункті 2 </w:t>
      </w:r>
      <w:bookmarkStart w:id="106" w:name="_Hlk140740761"/>
      <w:r w:rsidR="008F0882" w:rsidRPr="000A780B">
        <w:t xml:space="preserve">пункту </w:t>
      </w:r>
      <w:r w:rsidR="00D824D3" w:rsidRPr="00FC0DB9">
        <w:t> 134 глави 1</w:t>
      </w:r>
      <w:r w:rsidR="00BA54EC" w:rsidRPr="00FC0DB9">
        <w:t>4</w:t>
      </w:r>
      <w:r w:rsidR="00D824D3" w:rsidRPr="00FC0DB9">
        <w:t xml:space="preserve"> </w:t>
      </w:r>
      <w:r w:rsidR="008C7F9B" w:rsidRPr="00FC0DB9">
        <w:t>розділу</w:t>
      </w:r>
      <w:r w:rsidR="008F0882" w:rsidRPr="00FC0DB9">
        <w:t xml:space="preserve"> </w:t>
      </w:r>
      <w:r w:rsidR="00BA54EC" w:rsidRPr="00FC0DB9">
        <w:t>І</w:t>
      </w:r>
      <w:r w:rsidR="008F0882" w:rsidRPr="00FC0DB9">
        <w:t>V</w:t>
      </w:r>
      <w:r w:rsidR="008F0882" w:rsidRPr="000A780B">
        <w:t xml:space="preserve"> </w:t>
      </w:r>
      <w:bookmarkEnd w:id="106"/>
      <w:r w:rsidR="008F0882" w:rsidRPr="000A780B">
        <w:t>цього Положення</w:t>
      </w:r>
      <w:r w:rsidR="00C3498C">
        <w:t>,</w:t>
      </w:r>
      <w:r w:rsidR="008F0882" w:rsidRPr="000A780B">
        <w:t xml:space="preserve"> за наявності однієї з</w:t>
      </w:r>
      <w:r w:rsidR="00EC676B">
        <w:t xml:space="preserve"> таких</w:t>
      </w:r>
      <w:r w:rsidR="008F0882" w:rsidRPr="000A780B">
        <w:t xml:space="preserve"> умов:</w:t>
      </w:r>
    </w:p>
    <w:p w14:paraId="33363312" w14:textId="77777777" w:rsidR="00493148" w:rsidRPr="000A780B" w:rsidRDefault="00493148" w:rsidP="00E96746">
      <w:pPr>
        <w:pStyle w:val="af4"/>
        <w:ind w:left="0" w:firstLine="567"/>
      </w:pPr>
    </w:p>
    <w:p w14:paraId="7BD5EE91" w14:textId="388C1DCE" w:rsidR="00860660" w:rsidRPr="000A780B" w:rsidRDefault="00DC4912" w:rsidP="00E96746">
      <w:pPr>
        <w:pStyle w:val="af4"/>
        <w:numPr>
          <w:ilvl w:val="0"/>
          <w:numId w:val="18"/>
        </w:numPr>
        <w:ind w:left="0" w:firstLine="567"/>
      </w:pPr>
      <w:r w:rsidRPr="000A780B">
        <w:t> </w:t>
      </w:r>
      <w:r w:rsidR="00860660" w:rsidRPr="000A780B">
        <w:t xml:space="preserve">сформований кредитною спілкою резерв під </w:t>
      </w:r>
      <w:r w:rsidR="00B474A6" w:rsidRPr="00863931">
        <w:rPr>
          <w:rFonts w:eastAsia="Times New Roman"/>
        </w:rPr>
        <w:t>збитки для очікуваних кредитних збитків</w:t>
      </w:r>
      <w:r w:rsidR="00B474A6" w:rsidRPr="00B474A6">
        <w:rPr>
          <w:rFonts w:eastAsia="Times New Roman"/>
        </w:rPr>
        <w:t xml:space="preserve"> </w:t>
      </w:r>
      <w:r w:rsidR="00673FB5" w:rsidRPr="000A780B">
        <w:t xml:space="preserve">від </w:t>
      </w:r>
      <w:r w:rsidR="00860660" w:rsidRPr="000A780B">
        <w:t>наданого боржнику фінансового активу становить 50</w:t>
      </w:r>
      <w:r w:rsidR="00BC3094">
        <w:t>%</w:t>
      </w:r>
      <w:r w:rsidR="00860660" w:rsidRPr="000A780B">
        <w:t xml:space="preserve"> та більше </w:t>
      </w:r>
      <w:r w:rsidR="00BC3094">
        <w:t>від</w:t>
      </w:r>
      <w:r w:rsidR="00860660" w:rsidRPr="000A780B">
        <w:t xml:space="preserve"> </w:t>
      </w:r>
      <w:r w:rsidR="005C2B88" w:rsidRPr="000A780B">
        <w:t>суми зобов</w:t>
      </w:r>
      <w:r w:rsidR="00FD6CE5">
        <w:t>’</w:t>
      </w:r>
      <w:r w:rsidR="0086334F" w:rsidRPr="000A780B">
        <w:t>язань боржника</w:t>
      </w:r>
      <w:r w:rsidR="00D905A3" w:rsidRPr="000A780B">
        <w:t>;</w:t>
      </w:r>
    </w:p>
    <w:p w14:paraId="4B97AC26" w14:textId="77777777" w:rsidR="00493148" w:rsidRPr="000A780B" w:rsidRDefault="00493148" w:rsidP="00E96746">
      <w:pPr>
        <w:pStyle w:val="af4"/>
        <w:ind w:left="0" w:firstLine="567"/>
      </w:pPr>
    </w:p>
    <w:p w14:paraId="592E2CD5" w14:textId="5726205A" w:rsidR="00860660" w:rsidRPr="000A780B" w:rsidRDefault="00DC4912" w:rsidP="00E96746">
      <w:pPr>
        <w:pStyle w:val="af4"/>
        <w:numPr>
          <w:ilvl w:val="0"/>
          <w:numId w:val="18"/>
        </w:numPr>
        <w:ind w:left="0" w:firstLine="567"/>
      </w:pPr>
      <w:r w:rsidRPr="000A780B">
        <w:t> </w:t>
      </w:r>
      <w:r w:rsidR="00860660" w:rsidRPr="000A780B">
        <w:t>унесені зміни до умов договору</w:t>
      </w:r>
      <w:r w:rsidR="006F2E20">
        <w:t> </w:t>
      </w:r>
      <w:r w:rsidR="00860660" w:rsidRPr="000A780B">
        <w:t>/</w:t>
      </w:r>
      <w:r w:rsidR="006F2E20">
        <w:t> </w:t>
      </w:r>
      <w:r w:rsidR="00860660" w:rsidRPr="000A780B">
        <w:t xml:space="preserve">умови укладеного договору, </w:t>
      </w:r>
      <w:r w:rsidR="00434502" w:rsidRPr="00FC0DB9">
        <w:t>включаючи</w:t>
      </w:r>
      <w:r w:rsidR="00860660" w:rsidRPr="00FC0DB9">
        <w:t xml:space="preserve"> пов</w:t>
      </w:r>
      <w:r w:rsidR="00EA26BF">
        <w:t>’</w:t>
      </w:r>
      <w:r w:rsidR="00860660" w:rsidRPr="00FC0DB9">
        <w:t>язані</w:t>
      </w:r>
      <w:r w:rsidR="00860660" w:rsidRPr="000A780B">
        <w:t xml:space="preserve"> з реструктуризацією боргу</w:t>
      </w:r>
      <w:r w:rsidR="00043266">
        <w:t>,</w:t>
      </w:r>
      <w:r w:rsidR="00860660" w:rsidRPr="000A780B">
        <w:t xml:space="preserve"> передбачають:</w:t>
      </w:r>
    </w:p>
    <w:p w14:paraId="5B7AC078" w14:textId="586DBE69" w:rsidR="00860660" w:rsidRPr="000A780B" w:rsidRDefault="00860660" w:rsidP="00E96746">
      <w:pPr>
        <w:pStyle w:val="af4"/>
        <w:ind w:left="0" w:firstLine="567"/>
      </w:pPr>
      <w:r w:rsidRPr="000A780B">
        <w:t>прощення частини боргу та/або</w:t>
      </w:r>
    </w:p>
    <w:p w14:paraId="0F369450" w14:textId="18DE2665" w:rsidR="00860660" w:rsidRPr="000A780B" w:rsidRDefault="00FB25A9" w:rsidP="00E96746">
      <w:pPr>
        <w:pStyle w:val="af4"/>
        <w:ind w:left="0" w:firstLine="567"/>
      </w:pPr>
      <w:r w:rsidRPr="000A780B">
        <w:t>включення до основної суми кредиту</w:t>
      </w:r>
      <w:r w:rsidR="00860660" w:rsidRPr="000A780B">
        <w:t xml:space="preserve"> нарахованих та не</w:t>
      </w:r>
      <w:r w:rsidR="00EA26BF">
        <w:t xml:space="preserve"> </w:t>
      </w:r>
      <w:r w:rsidR="00860660" w:rsidRPr="000A780B">
        <w:t xml:space="preserve">сплачених </w:t>
      </w:r>
      <w:r w:rsidR="00212DED" w:rsidRPr="000A780B">
        <w:t xml:space="preserve">процентів </w:t>
      </w:r>
      <w:r w:rsidR="00860660" w:rsidRPr="000A780B">
        <w:t>за більш</w:t>
      </w:r>
      <w:r w:rsidR="00C3498C">
        <w:t>е</w:t>
      </w:r>
      <w:r w:rsidR="00860660" w:rsidRPr="000A780B">
        <w:t xml:space="preserve"> ніж 90 календарних днів;</w:t>
      </w:r>
    </w:p>
    <w:p w14:paraId="30B440A3" w14:textId="77777777" w:rsidR="00493148" w:rsidRPr="000A780B" w:rsidRDefault="00493148" w:rsidP="00E96746">
      <w:pPr>
        <w:pStyle w:val="af4"/>
        <w:ind w:left="0" w:firstLine="567"/>
      </w:pPr>
    </w:p>
    <w:p w14:paraId="3BE476F0" w14:textId="24654FA4" w:rsidR="00860660" w:rsidRPr="000A780B" w:rsidRDefault="00360962" w:rsidP="00E96746">
      <w:pPr>
        <w:pStyle w:val="af4"/>
        <w:numPr>
          <w:ilvl w:val="0"/>
          <w:numId w:val="18"/>
        </w:numPr>
        <w:ind w:left="0" w:firstLine="567"/>
      </w:pPr>
      <w:r w:rsidRPr="000A780B">
        <w:t> </w:t>
      </w:r>
      <w:r w:rsidR="00860660" w:rsidRPr="000A780B">
        <w:t>відбулася заміна активу на інший актив</w:t>
      </w:r>
      <w:r w:rsidR="0079733A" w:rsidRPr="000A780B">
        <w:t xml:space="preserve"> (перекредитування)</w:t>
      </w:r>
      <w:r w:rsidR="00D905A3" w:rsidRPr="000A780B">
        <w:t>;</w:t>
      </w:r>
    </w:p>
    <w:p w14:paraId="7176927E" w14:textId="77777777" w:rsidR="00493148" w:rsidRPr="000A780B" w:rsidRDefault="00493148" w:rsidP="00E96746">
      <w:pPr>
        <w:pStyle w:val="af4"/>
        <w:ind w:left="0" w:firstLine="567"/>
      </w:pPr>
    </w:p>
    <w:p w14:paraId="266AF338" w14:textId="1EC5A79D" w:rsidR="00EC155C" w:rsidRPr="000A780B" w:rsidRDefault="00360962" w:rsidP="00E96746">
      <w:pPr>
        <w:pStyle w:val="af4"/>
        <w:numPr>
          <w:ilvl w:val="0"/>
          <w:numId w:val="18"/>
        </w:numPr>
        <w:ind w:left="0" w:firstLine="567"/>
      </w:pPr>
      <w:r w:rsidRPr="000A780B">
        <w:lastRenderedPageBreak/>
        <w:t> </w:t>
      </w:r>
      <w:r w:rsidR="00860660" w:rsidRPr="000A780B">
        <w:t>за одним з активів боржника відбулося списання боргу за рахунок сформованого резерву</w:t>
      </w:r>
      <w:r w:rsidR="00EC155C" w:rsidRPr="000A780B">
        <w:t>;</w:t>
      </w:r>
    </w:p>
    <w:p w14:paraId="2C1E943D" w14:textId="77777777" w:rsidR="00EC155C" w:rsidRPr="000A780B" w:rsidRDefault="00EC155C" w:rsidP="00E96746">
      <w:pPr>
        <w:pStyle w:val="af4"/>
        <w:ind w:left="0" w:firstLine="567"/>
      </w:pPr>
    </w:p>
    <w:p w14:paraId="471876A4" w14:textId="7B7F3E34" w:rsidR="00312ECE" w:rsidRPr="000A780B" w:rsidRDefault="00360962" w:rsidP="00E96746">
      <w:pPr>
        <w:pStyle w:val="af4"/>
        <w:numPr>
          <w:ilvl w:val="0"/>
          <w:numId w:val="18"/>
        </w:numPr>
        <w:ind w:left="0" w:firstLine="567"/>
      </w:pPr>
      <w:r w:rsidRPr="000A780B">
        <w:t> </w:t>
      </w:r>
      <w:r w:rsidR="00EC155C" w:rsidRPr="000A780B">
        <w:t>кредитна спілка має підтвердження про неспроможність боржник</w:t>
      </w:r>
      <w:r w:rsidR="00BC056E">
        <w:t>а</w:t>
      </w:r>
      <w:r w:rsidR="00EC155C" w:rsidRPr="000A780B">
        <w:t xml:space="preserve"> забезпечити в повному обсязі виконання зобов</w:t>
      </w:r>
      <w:r w:rsidR="00FD6CE5">
        <w:t>’</w:t>
      </w:r>
      <w:r w:rsidR="00EC155C" w:rsidRPr="000A780B">
        <w:t>язань перед кредитною спілкою в установлений договором</w:t>
      </w:r>
      <w:r w:rsidR="006F2E20">
        <w:t> </w:t>
      </w:r>
      <w:r w:rsidR="00EC155C" w:rsidRPr="000A780B">
        <w:t>/</w:t>
      </w:r>
      <w:r w:rsidR="006F2E20">
        <w:t> </w:t>
      </w:r>
      <w:r w:rsidR="00EC155C" w:rsidRPr="000A780B">
        <w:t>договорами строк</w:t>
      </w:r>
      <w:r w:rsidR="00860660" w:rsidRPr="000A780B">
        <w:t>.</w:t>
      </w:r>
    </w:p>
    <w:p w14:paraId="64E3C59B" w14:textId="77777777" w:rsidR="002378F0" w:rsidRPr="000A780B" w:rsidRDefault="002378F0" w:rsidP="00E96746">
      <w:pPr>
        <w:ind w:firstLine="567"/>
      </w:pPr>
    </w:p>
    <w:p w14:paraId="41063AD2" w14:textId="5508FFB6" w:rsidR="00F372A7" w:rsidRPr="000A780B" w:rsidRDefault="00360962" w:rsidP="00E96746">
      <w:pPr>
        <w:pStyle w:val="af4"/>
        <w:numPr>
          <w:ilvl w:val="0"/>
          <w:numId w:val="3"/>
        </w:numPr>
        <w:ind w:left="0" w:firstLine="567"/>
      </w:pPr>
      <w:r w:rsidRPr="000A780B">
        <w:t> </w:t>
      </w:r>
      <w:r w:rsidR="00F372A7" w:rsidRPr="000A780B">
        <w:t>Кредитна спілка</w:t>
      </w:r>
      <w:r w:rsidR="006F2E20">
        <w:t> </w:t>
      </w:r>
      <w:r w:rsidR="00F372A7" w:rsidRPr="00FC0DB9">
        <w:t xml:space="preserve"> </w:t>
      </w:r>
      <w:r w:rsidR="00F372A7" w:rsidRPr="000A780B">
        <w:t>може ухвалити рішення про припинення визнання дефолту боржника за одночасного виконання таких умов:</w:t>
      </w:r>
    </w:p>
    <w:p w14:paraId="746A8FC1" w14:textId="436FEAEC" w:rsidR="00F372A7" w:rsidRPr="000A780B" w:rsidRDefault="00F372A7" w:rsidP="00E96746">
      <w:pPr>
        <w:pStyle w:val="af4"/>
        <w:ind w:left="0" w:firstLine="567"/>
      </w:pPr>
    </w:p>
    <w:p w14:paraId="4E0D975D" w14:textId="5546CA13" w:rsidR="00F372A7" w:rsidRPr="000A780B" w:rsidRDefault="00360962" w:rsidP="00E96746">
      <w:pPr>
        <w:pStyle w:val="af4"/>
        <w:numPr>
          <w:ilvl w:val="0"/>
          <w:numId w:val="38"/>
        </w:numPr>
        <w:ind w:left="0" w:firstLine="567"/>
      </w:pPr>
      <w:r w:rsidRPr="000A780B">
        <w:t> </w:t>
      </w:r>
      <w:r w:rsidR="00F372A7" w:rsidRPr="000A780B">
        <w:t>боржник поновив регулярні платежі, тобто впродовж щонайменше 180 календарних днів поспіль від дня запровадження кредитною спілкою</w:t>
      </w:r>
      <w:r w:rsidR="006F2E20">
        <w:t> </w:t>
      </w:r>
      <w:r w:rsidR="00F372A7" w:rsidRPr="000A780B">
        <w:t>/ об’єднаною кредитною спілкою заходів, спрямованих на відновлення його здатності обслуговувати борг, забезпечує щомісячне або впродовж 365 днів – щоквартальне погашення основного боргу або процентів у сумі не менше ніж сума нарахованих процентів за ставкою, визначеною в договорі, за відповідний період (місяць, квартал);</w:t>
      </w:r>
    </w:p>
    <w:p w14:paraId="2AFC5DEA" w14:textId="77777777" w:rsidR="009228C6" w:rsidRPr="000A780B" w:rsidRDefault="009228C6" w:rsidP="00E96746">
      <w:pPr>
        <w:pStyle w:val="af4"/>
        <w:ind w:left="0" w:firstLine="567"/>
      </w:pPr>
    </w:p>
    <w:p w14:paraId="49321F53" w14:textId="323ECBDA" w:rsidR="009228C6" w:rsidRPr="000A780B" w:rsidRDefault="00360962" w:rsidP="00E96746">
      <w:pPr>
        <w:pStyle w:val="af4"/>
        <w:numPr>
          <w:ilvl w:val="0"/>
          <w:numId w:val="38"/>
        </w:numPr>
        <w:ind w:left="0" w:firstLine="567"/>
      </w:pPr>
      <w:r w:rsidRPr="000A780B">
        <w:rPr>
          <w:color w:val="000000" w:themeColor="text1"/>
        </w:rPr>
        <w:t> </w:t>
      </w:r>
      <w:r w:rsidR="009228C6" w:rsidRPr="000A780B">
        <w:rPr>
          <w:color w:val="000000" w:themeColor="text1"/>
        </w:rPr>
        <w:t>з моменту усунення події</w:t>
      </w:r>
      <w:r w:rsidR="006F2E20">
        <w:rPr>
          <w:color w:val="000000" w:themeColor="text1"/>
        </w:rPr>
        <w:t> </w:t>
      </w:r>
      <w:r w:rsidR="009228C6" w:rsidRPr="000A780B">
        <w:rPr>
          <w:color w:val="000000" w:themeColor="text1"/>
        </w:rPr>
        <w:t>/</w:t>
      </w:r>
      <w:r w:rsidR="006F2E20">
        <w:rPr>
          <w:color w:val="000000" w:themeColor="text1"/>
        </w:rPr>
        <w:t> </w:t>
      </w:r>
      <w:r w:rsidR="009228C6" w:rsidRPr="000A780B">
        <w:rPr>
          <w:color w:val="000000" w:themeColor="text1"/>
        </w:rPr>
        <w:t>подій, на підставі якої</w:t>
      </w:r>
      <w:r w:rsidR="006F2E20">
        <w:rPr>
          <w:color w:val="000000" w:themeColor="text1"/>
        </w:rPr>
        <w:t> </w:t>
      </w:r>
      <w:r w:rsidR="009228C6" w:rsidRPr="000A780B">
        <w:rPr>
          <w:color w:val="000000" w:themeColor="text1"/>
        </w:rPr>
        <w:t>/</w:t>
      </w:r>
      <w:r w:rsidR="006F2E20">
        <w:rPr>
          <w:color w:val="000000" w:themeColor="text1"/>
        </w:rPr>
        <w:t> </w:t>
      </w:r>
      <w:r w:rsidR="009228C6" w:rsidRPr="000A780B">
        <w:rPr>
          <w:color w:val="000000" w:themeColor="text1"/>
        </w:rPr>
        <w:t>яких було визнано дефолт боржника, минуло щонайменше 180 днів;</w:t>
      </w:r>
    </w:p>
    <w:p w14:paraId="60A7A736" w14:textId="77777777" w:rsidR="009228C6" w:rsidRPr="000A780B" w:rsidRDefault="009228C6" w:rsidP="00E96746">
      <w:pPr>
        <w:pStyle w:val="af4"/>
        <w:ind w:left="0" w:firstLine="567"/>
      </w:pPr>
    </w:p>
    <w:p w14:paraId="25B11A7D" w14:textId="7B532843" w:rsidR="009228C6" w:rsidRPr="000A780B" w:rsidRDefault="00360962" w:rsidP="00E96746">
      <w:pPr>
        <w:pStyle w:val="af4"/>
        <w:numPr>
          <w:ilvl w:val="0"/>
          <w:numId w:val="38"/>
        </w:numPr>
        <w:ind w:left="0" w:firstLine="567"/>
      </w:pPr>
      <w:r w:rsidRPr="000A780B">
        <w:rPr>
          <w:color w:val="000000" w:themeColor="text1"/>
        </w:rPr>
        <w:t> </w:t>
      </w:r>
      <w:r w:rsidR="009228C6" w:rsidRPr="000A780B">
        <w:rPr>
          <w:color w:val="000000" w:themeColor="text1"/>
        </w:rPr>
        <w:t>жодне із зобов’язань боржника на дату ухвалення рішення про припинення визнання дефолту боржника не є простроченим більше ніж на 30 календарних днів;</w:t>
      </w:r>
    </w:p>
    <w:p w14:paraId="4B0A1D1C" w14:textId="77777777" w:rsidR="009228C6" w:rsidRPr="000A780B" w:rsidRDefault="009228C6" w:rsidP="00E96746">
      <w:pPr>
        <w:pStyle w:val="af4"/>
        <w:ind w:left="0" w:firstLine="567"/>
      </w:pPr>
    </w:p>
    <w:p w14:paraId="3559209D" w14:textId="3CA7964F" w:rsidR="009228C6" w:rsidRPr="000A780B" w:rsidRDefault="00360962" w:rsidP="00E96746">
      <w:pPr>
        <w:pStyle w:val="af4"/>
        <w:numPr>
          <w:ilvl w:val="0"/>
          <w:numId w:val="38"/>
        </w:numPr>
        <w:ind w:left="0" w:firstLine="567"/>
      </w:pPr>
      <w:r w:rsidRPr="000A780B">
        <w:t> </w:t>
      </w:r>
      <w:r w:rsidR="009228C6" w:rsidRPr="000A780B">
        <w:t>кредитна спілка має документально підтверджене обґрунтоване судження, що боржник попри наявні фінансові труднощі спроможний обслуговувати борг.</w:t>
      </w:r>
    </w:p>
    <w:p w14:paraId="668DC4DE" w14:textId="77777777" w:rsidR="00F372A7" w:rsidRPr="000A780B" w:rsidRDefault="00F372A7" w:rsidP="00E96746">
      <w:pPr>
        <w:pStyle w:val="af4"/>
        <w:ind w:left="0" w:firstLine="567"/>
      </w:pPr>
    </w:p>
    <w:p w14:paraId="0B15E52C" w14:textId="2D8F2024" w:rsidR="00860660" w:rsidRPr="000A780B" w:rsidRDefault="00360962" w:rsidP="00E96746">
      <w:pPr>
        <w:pStyle w:val="af4"/>
        <w:numPr>
          <w:ilvl w:val="0"/>
          <w:numId w:val="3"/>
        </w:numPr>
        <w:ind w:left="0" w:firstLine="567"/>
      </w:pPr>
      <w:r w:rsidRPr="000A780B">
        <w:t> </w:t>
      </w:r>
      <w:r w:rsidR="00CB5AAF" w:rsidRPr="000A780B">
        <w:t>В</w:t>
      </w:r>
      <w:r w:rsidR="00860660" w:rsidRPr="000A780B">
        <w:t>нутрішні положен</w:t>
      </w:r>
      <w:r w:rsidR="00CB5AAF" w:rsidRPr="000A780B">
        <w:t>ня</w:t>
      </w:r>
      <w:r w:rsidR="00860660" w:rsidRPr="000A780B">
        <w:t xml:space="preserve"> кредитної спілки</w:t>
      </w:r>
      <w:r w:rsidR="00860660" w:rsidRPr="00FC0DB9">
        <w:t xml:space="preserve"> </w:t>
      </w:r>
      <w:r w:rsidR="00860660" w:rsidRPr="000A780B">
        <w:t xml:space="preserve">щодо розрахунку розміру кредитного ризику </w:t>
      </w:r>
      <w:r w:rsidR="00EA318B">
        <w:t xml:space="preserve">складаються з </w:t>
      </w:r>
      <w:r w:rsidR="00AC0ADC" w:rsidRPr="00FC0DB9">
        <w:t>урахуванням</w:t>
      </w:r>
      <w:r w:rsidR="00D6794A" w:rsidRPr="000A780B">
        <w:t xml:space="preserve"> вимог цього Положення</w:t>
      </w:r>
      <w:r w:rsidR="00860660" w:rsidRPr="000A780B">
        <w:t>.</w:t>
      </w:r>
    </w:p>
    <w:p w14:paraId="453420E4" w14:textId="77777777" w:rsidR="0011260E" w:rsidRPr="000A780B" w:rsidRDefault="0011260E" w:rsidP="006D2859">
      <w:pPr>
        <w:pStyle w:val="af4"/>
        <w:ind w:left="567"/>
      </w:pPr>
    </w:p>
    <w:p w14:paraId="2B5806ED" w14:textId="0EA87488" w:rsidR="00860660" w:rsidRPr="000A780B" w:rsidRDefault="00360962" w:rsidP="00360962">
      <w:pPr>
        <w:pStyle w:val="af4"/>
        <w:numPr>
          <w:ilvl w:val="0"/>
          <w:numId w:val="3"/>
        </w:numPr>
        <w:ind w:left="0" w:firstLine="567"/>
      </w:pPr>
      <w:r w:rsidRPr="000A780B">
        <w:t> </w:t>
      </w:r>
      <w:r w:rsidR="00860660" w:rsidRPr="000A780B">
        <w:t xml:space="preserve">Кредитна спілка під час розрахунку розміру кредитного ризику </w:t>
      </w:r>
      <w:r w:rsidR="00977BAB" w:rsidRPr="000A780B">
        <w:t xml:space="preserve">враховує </w:t>
      </w:r>
      <w:r w:rsidR="00860660" w:rsidRPr="000A780B">
        <w:t>вартість застави, яка є прийнятним забезпеченням</w:t>
      </w:r>
      <w:r w:rsidR="00EC4FFC">
        <w:t>,</w:t>
      </w:r>
      <w:r w:rsidR="00860660" w:rsidRPr="000A780B">
        <w:t xml:space="preserve"> за умови її належності до переліку забезпечення, визначеного в </w:t>
      </w:r>
      <w:r w:rsidR="00486C61" w:rsidRPr="00FC0DB9">
        <w:t>додатку 3</w:t>
      </w:r>
      <w:r w:rsidR="00860660" w:rsidRPr="000A780B">
        <w:t xml:space="preserve"> до </w:t>
      </w:r>
      <w:r w:rsidR="00200412" w:rsidRPr="000A780B">
        <w:t>цього Положення</w:t>
      </w:r>
      <w:r w:rsidR="00860660" w:rsidRPr="000A780B">
        <w:t>, та одночасного дотримання таких принципів:</w:t>
      </w:r>
    </w:p>
    <w:p w14:paraId="14F57782" w14:textId="77777777" w:rsidR="00493148" w:rsidRPr="000A780B" w:rsidRDefault="00493148" w:rsidP="00D10980">
      <w:pPr>
        <w:pStyle w:val="af4"/>
        <w:ind w:left="567"/>
      </w:pPr>
    </w:p>
    <w:p w14:paraId="6B0E77B4" w14:textId="112B2603" w:rsidR="00860660" w:rsidRPr="000A780B" w:rsidRDefault="00341813" w:rsidP="00D10980">
      <w:pPr>
        <w:ind w:firstLine="567"/>
      </w:pPr>
      <w:r w:rsidRPr="000A780B">
        <w:t>1) </w:t>
      </w:r>
      <w:r w:rsidR="00860660" w:rsidRPr="000A780B">
        <w:t>принцип безперешкодного стягнення. Передбачає, що предмет застави</w:t>
      </w:r>
      <w:r w:rsidR="00486C61">
        <w:t> </w:t>
      </w:r>
      <w:r w:rsidR="00486C61" w:rsidRPr="000A780B">
        <w:t>/</w:t>
      </w:r>
      <w:r w:rsidR="00486C61">
        <w:t> </w:t>
      </w:r>
      <w:r w:rsidR="00860660" w:rsidRPr="000A780B">
        <w:t>забезпечення на підставі права довірчої власності:</w:t>
      </w:r>
    </w:p>
    <w:p w14:paraId="25132AC7" w14:textId="431CDF5A" w:rsidR="00860660" w:rsidRPr="000A780B" w:rsidRDefault="00860660" w:rsidP="00D10980">
      <w:pPr>
        <w:ind w:firstLine="567"/>
      </w:pPr>
      <w:r w:rsidRPr="000A780B">
        <w:t>наданий кредитній спілці на строк</w:t>
      </w:r>
      <w:r w:rsidR="00486C61">
        <w:t>,</w:t>
      </w:r>
      <w:r w:rsidRPr="000A780B">
        <w:t xml:space="preserve"> не менший, ніж строк дії кредитного договору;</w:t>
      </w:r>
    </w:p>
    <w:p w14:paraId="6B5CEDD4" w14:textId="3F5E04FA" w:rsidR="00860660" w:rsidRPr="000A780B" w:rsidRDefault="00860660" w:rsidP="00D10980">
      <w:pPr>
        <w:ind w:firstLine="567"/>
      </w:pPr>
      <w:r w:rsidRPr="000A780B">
        <w:lastRenderedPageBreak/>
        <w:t>оформлений у заставу</w:t>
      </w:r>
      <w:r w:rsidR="00486C61">
        <w:t> </w:t>
      </w:r>
      <w:r w:rsidR="00486C61" w:rsidRPr="000A780B">
        <w:t>/</w:t>
      </w:r>
      <w:r w:rsidR="00486C61">
        <w:t> </w:t>
      </w:r>
      <w:r w:rsidRPr="000A780B">
        <w:t>забезпечення на підставі права довірчої власності відповідно до вимог законодавства України;</w:t>
      </w:r>
    </w:p>
    <w:p w14:paraId="671CE08A" w14:textId="14682947" w:rsidR="00860660" w:rsidRPr="000A780B" w:rsidRDefault="00860660" w:rsidP="00D10980">
      <w:pPr>
        <w:ind w:firstLine="567"/>
      </w:pPr>
      <w:r w:rsidRPr="000A780B">
        <w:t>має вищий пріоритет обтяження на користь кредитної спілки у відповідному реєстрі згідно з вимогами законодавства України на строк</w:t>
      </w:r>
      <w:r w:rsidR="00EC4FFC">
        <w:t>,</w:t>
      </w:r>
      <w:r w:rsidRPr="000A780B">
        <w:t xml:space="preserve"> не менш</w:t>
      </w:r>
      <w:r w:rsidR="00EC4FFC">
        <w:t>ий</w:t>
      </w:r>
      <w:r w:rsidR="00300521" w:rsidRPr="000A780B">
        <w:t>,</w:t>
      </w:r>
      <w:r w:rsidRPr="000A780B">
        <w:t xml:space="preserve"> ніж строк дії кредитного договору;</w:t>
      </w:r>
    </w:p>
    <w:p w14:paraId="59DEF828" w14:textId="522419FA" w:rsidR="00860660" w:rsidRPr="000A780B" w:rsidRDefault="00860660" w:rsidP="00D10980">
      <w:pPr>
        <w:ind w:firstLine="567"/>
      </w:pPr>
      <w:r w:rsidRPr="000A780B">
        <w:t>не</w:t>
      </w:r>
      <w:r w:rsidR="00EC4FFC">
        <w:t xml:space="preserve"> </w:t>
      </w:r>
      <w:r w:rsidRPr="000A780B">
        <w:t>має обмежень щодо звернення кредитною спілкою стягнення на заставне майно</w:t>
      </w:r>
      <w:r w:rsidR="00486C61">
        <w:t> </w:t>
      </w:r>
      <w:r w:rsidR="00486C61" w:rsidRPr="000A780B">
        <w:t>/</w:t>
      </w:r>
      <w:r w:rsidR="00486C61">
        <w:t> </w:t>
      </w:r>
      <w:r w:rsidRPr="000A780B">
        <w:t>забезпечення на підставі права довірчої власності та подальшої його реалізації в разі невиконання боржником зобов</w:t>
      </w:r>
      <w:r w:rsidR="00486C61">
        <w:t>’</w:t>
      </w:r>
      <w:r w:rsidRPr="000A780B">
        <w:t>язань за договором;</w:t>
      </w:r>
    </w:p>
    <w:p w14:paraId="59E2F131" w14:textId="77777777" w:rsidR="00860660" w:rsidRPr="000A780B" w:rsidRDefault="00860660" w:rsidP="00D10980">
      <w:pPr>
        <w:ind w:firstLine="567"/>
      </w:pPr>
      <w:r w:rsidRPr="000A780B">
        <w:t>не може бути відчуженим заставодавцем без попереднього погодження з кредитною спілкою відповідно до вимог законодавства України;</w:t>
      </w:r>
    </w:p>
    <w:p w14:paraId="724BDCC2" w14:textId="69074811" w:rsidR="00860660" w:rsidRPr="000A780B" w:rsidRDefault="00860660" w:rsidP="00D10980">
      <w:pPr>
        <w:ind w:firstLine="567"/>
      </w:pPr>
      <w:r w:rsidRPr="000A780B">
        <w:t xml:space="preserve">у формі нерухомого майна </w:t>
      </w:r>
      <w:r w:rsidR="000E3495" w:rsidRPr="000A780B">
        <w:t xml:space="preserve">– </w:t>
      </w:r>
      <w:r w:rsidRPr="000A780B">
        <w:t xml:space="preserve">за умови, що </w:t>
      </w:r>
      <w:r w:rsidR="007F36A2">
        <w:t>воно</w:t>
      </w:r>
      <w:r w:rsidR="007F36A2" w:rsidRPr="000A780B">
        <w:t xml:space="preserve"> </w:t>
      </w:r>
      <w:r w:rsidRPr="000A780B">
        <w:t>розташован</w:t>
      </w:r>
      <w:r w:rsidR="007F36A2">
        <w:t>е</w:t>
      </w:r>
      <w:r w:rsidRPr="000A780B">
        <w:t xml:space="preserve"> на території України</w:t>
      </w:r>
      <w:r w:rsidR="005F4023" w:rsidRPr="000A780B">
        <w:t>, яка не є окупованою відповідно до законодавства України</w:t>
      </w:r>
      <w:r w:rsidRPr="000A780B">
        <w:t>;</w:t>
      </w:r>
    </w:p>
    <w:p w14:paraId="6360F742" w14:textId="34E02C0D" w:rsidR="00860660" w:rsidRPr="000A780B" w:rsidRDefault="00860660" w:rsidP="00D10980">
      <w:pPr>
        <w:ind w:firstLine="567"/>
      </w:pPr>
      <w:r w:rsidRPr="000A780B">
        <w:t xml:space="preserve">у формі транспортних засобів </w:t>
      </w:r>
      <w:r w:rsidR="000E3495" w:rsidRPr="000A780B">
        <w:t xml:space="preserve">– </w:t>
      </w:r>
      <w:r w:rsidRPr="000A780B">
        <w:t>за умови, що вони зареєстровані на території України</w:t>
      </w:r>
      <w:r w:rsidR="005F4023" w:rsidRPr="000A780B">
        <w:t>, яка не є окупованою відповідно до законодавства України</w:t>
      </w:r>
      <w:r w:rsidRPr="000A780B">
        <w:t>;</w:t>
      </w:r>
    </w:p>
    <w:p w14:paraId="0F0BBF5F" w14:textId="77777777" w:rsidR="00493148" w:rsidRPr="000A780B" w:rsidRDefault="00493148" w:rsidP="00D10980">
      <w:pPr>
        <w:ind w:firstLine="567"/>
      </w:pPr>
    </w:p>
    <w:p w14:paraId="19FA97B0" w14:textId="024CC0FA" w:rsidR="00860660" w:rsidRPr="000A780B" w:rsidRDefault="00341813" w:rsidP="00D10980">
      <w:pPr>
        <w:ind w:firstLine="567"/>
      </w:pPr>
      <w:r w:rsidRPr="000A780B">
        <w:t>2) </w:t>
      </w:r>
      <w:r w:rsidR="00860660" w:rsidRPr="000A780B">
        <w:t>принцип справедливої оцінки. Передбачає здійснення кредитною спілкою оцінки застави</w:t>
      </w:r>
      <w:r w:rsidR="00486C61">
        <w:t> </w:t>
      </w:r>
      <w:r w:rsidR="00486C61" w:rsidRPr="000A780B">
        <w:t>/</w:t>
      </w:r>
      <w:r w:rsidR="00486C61">
        <w:t> </w:t>
      </w:r>
      <w:r w:rsidR="00860660" w:rsidRPr="000A780B">
        <w:t>забезпечення на підставі права довірчої власності за вартістю, яка не перевищує ринкової (справедливої) вартості та забезпечує можливість її</w:t>
      </w:r>
      <w:r w:rsidR="00195445">
        <w:t> / його</w:t>
      </w:r>
      <w:r w:rsidR="00860660" w:rsidRPr="000A780B">
        <w:t xml:space="preserve"> продажу сторонньому покупцеві. </w:t>
      </w:r>
      <w:r w:rsidR="00486C61" w:rsidRPr="00FC0DB9">
        <w:t>Є</w:t>
      </w:r>
      <w:r w:rsidR="00860660" w:rsidRPr="000A780B">
        <w:t xml:space="preserve"> ринок, на якому </w:t>
      </w:r>
      <w:r w:rsidR="00195445">
        <w:t xml:space="preserve">предмет </w:t>
      </w:r>
      <w:r w:rsidR="00860660" w:rsidRPr="000A780B">
        <w:t>застав</w:t>
      </w:r>
      <w:r w:rsidR="00195445">
        <w:t>и</w:t>
      </w:r>
      <w:r w:rsidR="00486C61">
        <w:t> </w:t>
      </w:r>
      <w:r w:rsidR="00486C61" w:rsidRPr="000A780B">
        <w:t>/</w:t>
      </w:r>
      <w:r w:rsidR="00486C61">
        <w:t> </w:t>
      </w:r>
      <w:r w:rsidR="00860660" w:rsidRPr="000A780B">
        <w:t>забезпечення на підставі права довірчої власності може бути реалізован</w:t>
      </w:r>
      <w:r w:rsidR="00195445">
        <w:t>ий у</w:t>
      </w:r>
      <w:r w:rsidR="00860660" w:rsidRPr="000A780B">
        <w:t xml:space="preserve"> разі звернення на </w:t>
      </w:r>
      <w:r w:rsidR="00195445">
        <w:t>нього</w:t>
      </w:r>
      <w:r w:rsidR="00860660" w:rsidRPr="000A780B">
        <w:t xml:space="preserve"> стягнення або застава</w:t>
      </w:r>
      <w:r w:rsidR="00486C61">
        <w:t> </w:t>
      </w:r>
      <w:r w:rsidR="00486C61" w:rsidRPr="000A780B">
        <w:t>/</w:t>
      </w:r>
      <w:r w:rsidR="00486C61">
        <w:t> </w:t>
      </w:r>
      <w:r w:rsidR="00860660" w:rsidRPr="000A780B">
        <w:t>забезпечення на підставі права довірчої власності може бути спрямована</w:t>
      </w:r>
      <w:r w:rsidR="00195445">
        <w:t>(е)</w:t>
      </w:r>
      <w:r w:rsidR="00860660" w:rsidRPr="000A780B">
        <w:t xml:space="preserve"> безпосередньо на погашення зобов</w:t>
      </w:r>
      <w:r w:rsidR="00486C61">
        <w:t>’</w:t>
      </w:r>
      <w:r w:rsidR="00860660" w:rsidRPr="000A780B">
        <w:t>язань боржника.</w:t>
      </w:r>
    </w:p>
    <w:p w14:paraId="3D9A0651" w14:textId="66A063A6" w:rsidR="00860660" w:rsidRPr="000A780B" w:rsidRDefault="00860660" w:rsidP="00D10980">
      <w:pPr>
        <w:ind w:firstLine="567"/>
      </w:pPr>
      <w:r w:rsidRPr="000A780B">
        <w:t>Переоцінка вартості застави</w:t>
      </w:r>
      <w:r w:rsidR="00486C61">
        <w:t> </w:t>
      </w:r>
      <w:r w:rsidR="00486C61" w:rsidRPr="000A780B">
        <w:t>/</w:t>
      </w:r>
      <w:r w:rsidR="00486C61">
        <w:t> </w:t>
      </w:r>
      <w:r w:rsidRPr="000A780B">
        <w:t>забезпечення на підставі права довірчої власності має здійснюватися регулярн</w:t>
      </w:r>
      <w:r w:rsidR="00F03C43">
        <w:t>о</w:t>
      </w:r>
      <w:r w:rsidR="00486C61" w:rsidRPr="00FC0DB9">
        <w:t xml:space="preserve"> з </w:t>
      </w:r>
      <w:r w:rsidR="00486C61">
        <w:t>у</w:t>
      </w:r>
      <w:r w:rsidR="00486C61" w:rsidRPr="00FC0DB9">
        <w:t>рахуванням</w:t>
      </w:r>
      <w:r w:rsidRPr="000A780B">
        <w:t xml:space="preserve"> нерухомого майна, земельних ділянок, транспортних засобів та устаткування </w:t>
      </w:r>
      <w:r w:rsidR="00486C61">
        <w:t>−</w:t>
      </w:r>
      <w:r w:rsidRPr="000A780B">
        <w:t xml:space="preserve"> не рідше одного разу на </w:t>
      </w:r>
      <w:r w:rsidR="00486C61">
        <w:t>12</w:t>
      </w:r>
      <w:r w:rsidRPr="000A780B">
        <w:t xml:space="preserve"> місяців; товарів в обороті або в переробці та біологічних активів </w:t>
      </w:r>
      <w:r w:rsidR="00486C61">
        <w:t>−</w:t>
      </w:r>
      <w:r w:rsidRPr="000A780B">
        <w:t xml:space="preserve"> не рідше одного разу на місяць;</w:t>
      </w:r>
    </w:p>
    <w:p w14:paraId="6C1A2E5D" w14:textId="77777777" w:rsidR="00493148" w:rsidRPr="000A780B" w:rsidRDefault="00493148" w:rsidP="00D10980">
      <w:pPr>
        <w:ind w:firstLine="567"/>
      </w:pPr>
    </w:p>
    <w:p w14:paraId="58F120EC" w14:textId="05751FE8" w:rsidR="00860660" w:rsidRPr="000A780B" w:rsidRDefault="00341813" w:rsidP="00D10980">
      <w:pPr>
        <w:ind w:firstLine="567"/>
      </w:pPr>
      <w:r w:rsidRPr="000A780B">
        <w:t>3) </w:t>
      </w:r>
      <w:r w:rsidR="00860660" w:rsidRPr="000A780B">
        <w:t>принцип збереження. Передбачає наявність договору страхування предмета застави</w:t>
      </w:r>
      <w:r w:rsidR="00486C61">
        <w:t> </w:t>
      </w:r>
      <w:r w:rsidR="00486C61" w:rsidRPr="000A780B">
        <w:t>/</w:t>
      </w:r>
      <w:r w:rsidR="00486C61">
        <w:t> </w:t>
      </w:r>
      <w:r w:rsidR="00860660" w:rsidRPr="000A780B">
        <w:t>забезпечення на підставі права довірчої власності від втрати</w:t>
      </w:r>
      <w:r w:rsidR="00486C61">
        <w:t> </w:t>
      </w:r>
      <w:r w:rsidR="00486C61" w:rsidRPr="000A780B">
        <w:t>/</w:t>
      </w:r>
      <w:r w:rsidR="00486C61">
        <w:t> </w:t>
      </w:r>
      <w:r w:rsidR="00860660" w:rsidRPr="000A780B">
        <w:t>пошкодження, вигодонабу</w:t>
      </w:r>
      <w:r w:rsidR="00493148" w:rsidRPr="000A780B">
        <w:t>вачем за яким є кредитна спілка;</w:t>
      </w:r>
    </w:p>
    <w:p w14:paraId="437E6483" w14:textId="77777777" w:rsidR="00493148" w:rsidRPr="000A780B" w:rsidRDefault="00493148" w:rsidP="00D10980">
      <w:pPr>
        <w:ind w:firstLine="567"/>
      </w:pPr>
    </w:p>
    <w:p w14:paraId="3588F339" w14:textId="1CDE9DAD" w:rsidR="00860660" w:rsidRPr="000A780B" w:rsidRDefault="00341813" w:rsidP="00360962">
      <w:pPr>
        <w:ind w:firstLine="567"/>
      </w:pPr>
      <w:r w:rsidRPr="000A780B">
        <w:t>4) </w:t>
      </w:r>
      <w:r w:rsidR="00860660" w:rsidRPr="000A780B">
        <w:t xml:space="preserve">принцип наявності. Передбачає </w:t>
      </w:r>
      <w:r w:rsidR="001756A1">
        <w:t xml:space="preserve">регулярне </w:t>
      </w:r>
      <w:r w:rsidR="00860660" w:rsidRPr="000A780B">
        <w:t>здійснення кредитною спілкою</w:t>
      </w:r>
      <w:r w:rsidR="00486C61">
        <w:t> </w:t>
      </w:r>
      <w:r w:rsidR="00486C61" w:rsidRPr="000A780B">
        <w:t>/</w:t>
      </w:r>
      <w:r w:rsidR="00486C61">
        <w:t> </w:t>
      </w:r>
      <w:r w:rsidR="00860660" w:rsidRPr="000A780B">
        <w:t>аутсорсером перевірки наявності та стану майна, отриманого в заставу</w:t>
      </w:r>
      <w:r w:rsidR="00486C61">
        <w:t> </w:t>
      </w:r>
      <w:r w:rsidR="00486C61" w:rsidRPr="000A780B">
        <w:t>/</w:t>
      </w:r>
      <w:r w:rsidR="00486C61">
        <w:t> </w:t>
      </w:r>
      <w:r w:rsidR="00860660" w:rsidRPr="000A780B">
        <w:t>забезпечення на підставі права довірчої власності.</w:t>
      </w:r>
    </w:p>
    <w:p w14:paraId="4BA2DDAC" w14:textId="7F8F4591" w:rsidR="0080629E" w:rsidRPr="000A780B" w:rsidRDefault="0080629E" w:rsidP="006D2859">
      <w:pPr>
        <w:pStyle w:val="af4"/>
        <w:ind w:left="567"/>
      </w:pPr>
    </w:p>
    <w:p w14:paraId="1A739D24" w14:textId="77777777" w:rsidR="00860660" w:rsidRPr="00FC0DB9" w:rsidRDefault="00AB6EC9" w:rsidP="00E06BA6">
      <w:pPr>
        <w:pStyle w:val="2"/>
        <w:spacing w:before="0" w:after="0"/>
        <w:jc w:val="center"/>
        <w:rPr>
          <w:rFonts w:ascii="Times New Roman" w:hAnsi="Times New Roman"/>
          <w:b w:val="0"/>
          <w:i w:val="0"/>
          <w:lang w:eastAsia="ru-RU"/>
        </w:rPr>
      </w:pPr>
      <w:r w:rsidRPr="00FC0DB9">
        <w:rPr>
          <w:rFonts w:ascii="Times New Roman" w:hAnsi="Times New Roman"/>
          <w:b w:val="0"/>
          <w:i w:val="0"/>
          <w:lang w:eastAsia="ru-RU"/>
        </w:rPr>
        <w:t>15</w:t>
      </w:r>
      <w:r w:rsidR="00865A79" w:rsidRPr="00FC0DB9">
        <w:rPr>
          <w:rFonts w:ascii="Times New Roman" w:hAnsi="Times New Roman"/>
          <w:b w:val="0"/>
          <w:i w:val="0"/>
          <w:lang w:eastAsia="ru-RU"/>
        </w:rPr>
        <w:t xml:space="preserve">. </w:t>
      </w:r>
      <w:r w:rsidR="00860660" w:rsidRPr="00FC0DB9">
        <w:rPr>
          <w:rFonts w:ascii="Times New Roman" w:hAnsi="Times New Roman"/>
          <w:b w:val="0"/>
          <w:i w:val="0"/>
          <w:lang w:eastAsia="ru-RU"/>
        </w:rPr>
        <w:t>Визначення величини непокритого кредитного ризику</w:t>
      </w:r>
      <w:r w:rsidR="00D905A3" w:rsidRPr="00FC0DB9">
        <w:rPr>
          <w:rFonts w:ascii="Times New Roman" w:hAnsi="Times New Roman"/>
          <w:b w:val="0"/>
          <w:i w:val="0"/>
          <w:lang w:eastAsia="ru-RU"/>
        </w:rPr>
        <w:t xml:space="preserve"> </w:t>
      </w:r>
    </w:p>
    <w:p w14:paraId="606032E6" w14:textId="77777777" w:rsidR="0059175F" w:rsidRPr="00FC0DB9" w:rsidRDefault="0059175F" w:rsidP="00360962">
      <w:pPr>
        <w:jc w:val="center"/>
      </w:pPr>
    </w:p>
    <w:p w14:paraId="01B37D05" w14:textId="4491BD19" w:rsidR="00860660" w:rsidRPr="000A780B" w:rsidRDefault="00360962" w:rsidP="00360962">
      <w:pPr>
        <w:pStyle w:val="af4"/>
        <w:numPr>
          <w:ilvl w:val="0"/>
          <w:numId w:val="3"/>
        </w:numPr>
        <w:ind w:left="0" w:firstLine="567"/>
      </w:pPr>
      <w:r w:rsidRPr="00FC0DB9">
        <w:t> </w:t>
      </w:r>
      <w:r w:rsidR="006918CE" w:rsidRPr="00FC0DB9">
        <w:t>Непокритий кредитний ризик</w:t>
      </w:r>
      <w:r w:rsidR="004C4530" w:rsidRPr="00FC0DB9">
        <w:t xml:space="preserve"> </w:t>
      </w:r>
      <w:r w:rsidR="00860660" w:rsidRPr="00FC0DB9">
        <w:t xml:space="preserve">включається до розрахунку регулятивного капіталу кредитної спілки в </w:t>
      </w:r>
      <w:r w:rsidR="00C3498C" w:rsidRPr="000A780B">
        <w:t>порядку</w:t>
      </w:r>
      <w:r w:rsidR="00C3498C">
        <w:t>,</w:t>
      </w:r>
      <w:r w:rsidR="00C3498C" w:rsidRPr="000A780B">
        <w:t xml:space="preserve"> </w:t>
      </w:r>
      <w:r w:rsidR="00860660" w:rsidRPr="00FC0DB9">
        <w:t>установленому</w:t>
      </w:r>
      <w:r w:rsidR="00434502" w:rsidRPr="00FC0DB9">
        <w:t xml:space="preserve"> </w:t>
      </w:r>
      <w:r w:rsidR="00C3498C">
        <w:t xml:space="preserve">в </w:t>
      </w:r>
      <w:r w:rsidR="00434502">
        <w:t>пункта</w:t>
      </w:r>
      <w:r w:rsidR="00C3498C">
        <w:t>х</w:t>
      </w:r>
      <w:r w:rsidR="00434502" w:rsidRPr="00FC0DB9">
        <w:t xml:space="preserve"> </w:t>
      </w:r>
      <w:r w:rsidR="002F7BE0" w:rsidRPr="00FC0DB9">
        <w:t>1</w:t>
      </w:r>
      <w:r w:rsidR="002F7BE0" w:rsidRPr="00231B20">
        <w:rPr>
          <w:lang w:val="ru-RU"/>
        </w:rPr>
        <w:t>40</w:t>
      </w:r>
      <w:r w:rsidR="00C3498C">
        <w:t xml:space="preserve">, </w:t>
      </w:r>
      <w:r w:rsidR="002F7BE0" w:rsidRPr="00FC0DB9">
        <w:t>14</w:t>
      </w:r>
      <w:r w:rsidR="002F7BE0" w:rsidRPr="00231B20">
        <w:rPr>
          <w:lang w:val="ru-RU"/>
        </w:rPr>
        <w:t>1</w:t>
      </w:r>
      <w:r w:rsidR="002F7BE0" w:rsidRPr="00FC0DB9">
        <w:t xml:space="preserve"> </w:t>
      </w:r>
      <w:r w:rsidR="00434502" w:rsidRPr="00FC0DB9">
        <w:t xml:space="preserve">глави </w:t>
      </w:r>
      <w:r w:rsidR="00BA54EC" w:rsidRPr="00FC0DB9">
        <w:t xml:space="preserve">15 </w:t>
      </w:r>
      <w:r w:rsidR="00434502" w:rsidRPr="00FC0DB9">
        <w:t xml:space="preserve">розділу </w:t>
      </w:r>
      <w:r w:rsidR="00BA54EC" w:rsidRPr="00FC0DB9">
        <w:t>І</w:t>
      </w:r>
      <w:r w:rsidR="00434502" w:rsidRPr="00231B20">
        <w:rPr>
          <w:lang w:val="en-US"/>
        </w:rPr>
        <w:t>V</w:t>
      </w:r>
      <w:r w:rsidR="00434502" w:rsidRPr="00FC0DB9">
        <w:t xml:space="preserve"> цього</w:t>
      </w:r>
      <w:r w:rsidR="00860660" w:rsidRPr="00FC0DB9">
        <w:t xml:space="preserve"> Положення</w:t>
      </w:r>
      <w:r w:rsidR="00860660" w:rsidRPr="000A780B">
        <w:t>.</w:t>
      </w:r>
    </w:p>
    <w:p w14:paraId="5DCFEA61" w14:textId="77777777" w:rsidR="00CC3298" w:rsidRPr="000A780B" w:rsidRDefault="00CC3298" w:rsidP="00D10980">
      <w:pPr>
        <w:pStyle w:val="af4"/>
        <w:ind w:left="567"/>
      </w:pPr>
    </w:p>
    <w:p w14:paraId="4256BD35" w14:textId="77777777" w:rsidR="00CC3298" w:rsidRPr="00FC0DB9" w:rsidRDefault="00360962" w:rsidP="00D10980">
      <w:pPr>
        <w:pStyle w:val="af4"/>
        <w:numPr>
          <w:ilvl w:val="0"/>
          <w:numId w:val="3"/>
        </w:numPr>
        <w:ind w:left="0" w:firstLine="567"/>
      </w:pPr>
      <w:r w:rsidRPr="000A780B">
        <w:t> </w:t>
      </w:r>
      <w:r w:rsidR="00CC3298" w:rsidRPr="000A780B">
        <w:t xml:space="preserve">Величина непокритого кредитного ризику </w:t>
      </w:r>
      <w:r w:rsidR="00CC3298" w:rsidRPr="00FC0DB9">
        <w:t>розраховується станом на перше число кожного місяця, наступного за звітним, та включається до розрахунку нормативів капіталу протягом наступного місяця.</w:t>
      </w:r>
    </w:p>
    <w:p w14:paraId="14A57F7C" w14:textId="77777777" w:rsidR="00860660" w:rsidRPr="00FC0DB9" w:rsidRDefault="00860660" w:rsidP="00D10980">
      <w:pPr>
        <w:pStyle w:val="af4"/>
        <w:ind w:left="0" w:firstLine="567"/>
      </w:pPr>
    </w:p>
    <w:p w14:paraId="2C187ABC" w14:textId="7B9917BF" w:rsidR="00860660" w:rsidRPr="00FC0DB9" w:rsidRDefault="00360962" w:rsidP="00360962">
      <w:pPr>
        <w:pStyle w:val="af4"/>
        <w:numPr>
          <w:ilvl w:val="0"/>
          <w:numId w:val="3"/>
        </w:numPr>
        <w:ind w:left="0" w:firstLine="567"/>
      </w:pPr>
      <w:r w:rsidRPr="00FC0DB9">
        <w:t> </w:t>
      </w:r>
      <w:r w:rsidR="00860660" w:rsidRPr="00FC0DB9">
        <w:t>Кредитн</w:t>
      </w:r>
      <w:r w:rsidR="00953CEF">
        <w:t>а</w:t>
      </w:r>
      <w:r w:rsidR="00860660" w:rsidRPr="00FC0DB9">
        <w:t xml:space="preserve"> спілк</w:t>
      </w:r>
      <w:r w:rsidR="00953CEF">
        <w:t>а</w:t>
      </w:r>
      <w:r w:rsidR="00860660" w:rsidRPr="00FC0DB9">
        <w:t xml:space="preserve"> визнача</w:t>
      </w:r>
      <w:r w:rsidR="00953CEF">
        <w:t>є</w:t>
      </w:r>
      <w:r w:rsidR="00860660" w:rsidRPr="00FC0DB9">
        <w:t xml:space="preserve"> величину непокритого кредитного ризику таким чином:</w:t>
      </w:r>
    </w:p>
    <w:p w14:paraId="42294B19" w14:textId="77777777" w:rsidR="00493148" w:rsidRPr="00FC0DB9" w:rsidRDefault="00493148" w:rsidP="00360962">
      <w:pPr>
        <w:pStyle w:val="af4"/>
        <w:ind w:left="567"/>
      </w:pPr>
    </w:p>
    <w:p w14:paraId="4532DEE4" w14:textId="77777777" w:rsidR="00EC155C" w:rsidRPr="00FC0DB9" w:rsidRDefault="00EC155C" w:rsidP="00360962">
      <w:pPr>
        <w:ind w:firstLine="567"/>
      </w:pPr>
      <w:r w:rsidRPr="00FC0DB9">
        <w:rPr>
          <w:color w:val="000000" w:themeColor="text1"/>
        </w:rPr>
        <w:t>1)</w:t>
      </w:r>
      <w:r w:rsidR="00360962" w:rsidRPr="00FC0DB9">
        <w:rPr>
          <w:color w:val="000000" w:themeColor="text1"/>
        </w:rPr>
        <w:t> </w:t>
      </w:r>
      <w:r w:rsidRPr="00FC0DB9">
        <w:rPr>
          <w:color w:val="000000" w:themeColor="text1"/>
        </w:rPr>
        <w:t xml:space="preserve">у разі перевищення величини кредитного ризику над </w:t>
      </w:r>
      <w:r w:rsidRPr="00FC0DB9">
        <w:t xml:space="preserve">розміром резервів, сформованих відповідно до </w:t>
      </w:r>
      <w:r w:rsidR="00533E02">
        <w:t>міжнародних стандартів фінансової звітності</w:t>
      </w:r>
      <w:r w:rsidRPr="00FC0DB9">
        <w:t xml:space="preserve">, розміру уцінки фінансових активів, що оцінюються за справедливою вартістю, крім уцінки </w:t>
      </w:r>
      <w:r w:rsidR="00AF608E" w:rsidRPr="00FC0DB9">
        <w:t>за цінними паперами,</w:t>
      </w:r>
      <w:r w:rsidRPr="00FC0DB9">
        <w:t xml:space="preserve"> та очікуваних кредитних збитків, якщо такі кредитні збитки не обліковуються за рахунками резервів, величина непокритого кредитного ризику дорівнює сумі такого перевищення;</w:t>
      </w:r>
    </w:p>
    <w:p w14:paraId="4B9D9E61" w14:textId="77777777" w:rsidR="00493148" w:rsidRPr="00FC0DB9" w:rsidRDefault="00493148" w:rsidP="00360962">
      <w:pPr>
        <w:ind w:firstLine="567"/>
      </w:pPr>
    </w:p>
    <w:p w14:paraId="78D1C900" w14:textId="77777777" w:rsidR="00860660" w:rsidRPr="00FC0DB9" w:rsidRDefault="00860660" w:rsidP="00360962">
      <w:pPr>
        <w:ind w:firstLine="567"/>
      </w:pPr>
      <w:r w:rsidRPr="00FC0DB9">
        <w:t>2)</w:t>
      </w:r>
      <w:r w:rsidR="00360962" w:rsidRPr="00FC0DB9">
        <w:t> </w:t>
      </w:r>
      <w:r w:rsidRPr="00FC0DB9">
        <w:t xml:space="preserve">якщо величина кредитного ризику є меншою або дорівнює сумі сукупного розміру резервів, сформованих </w:t>
      </w:r>
      <w:r w:rsidR="00024974" w:rsidRPr="00FC0DB9">
        <w:t xml:space="preserve">відповідно до </w:t>
      </w:r>
      <w:r w:rsidR="00533E02">
        <w:t>міжнародних стандартів фінансової звітності</w:t>
      </w:r>
      <w:r w:rsidRPr="00FC0DB9">
        <w:t xml:space="preserve">, </w:t>
      </w:r>
      <w:r w:rsidR="00CB56C4" w:rsidRPr="00FC0DB9">
        <w:t xml:space="preserve">розміру уцінки фінансових активів, що оцінюються за справедливою вартістю, </w:t>
      </w:r>
      <w:r w:rsidR="00AF608E" w:rsidRPr="00FC0DB9">
        <w:t xml:space="preserve">крім уцінки за цінними паперами, </w:t>
      </w:r>
      <w:r w:rsidR="00CB56C4" w:rsidRPr="00FC0DB9">
        <w:t xml:space="preserve">та очікуваних кредитних збитків, </w:t>
      </w:r>
      <w:r w:rsidRPr="00FC0DB9">
        <w:t xml:space="preserve">якщо такі кредитні збитки не обліковуються за рахунками резервів, то величина </w:t>
      </w:r>
      <w:r w:rsidR="006918CE" w:rsidRPr="00FC0DB9">
        <w:t>непокритого кредитного ризику</w:t>
      </w:r>
      <w:r w:rsidRPr="00FC0DB9">
        <w:t xml:space="preserve"> дорівнює нулю.</w:t>
      </w:r>
    </w:p>
    <w:p w14:paraId="2318F612" w14:textId="77777777" w:rsidR="0080629E" w:rsidRPr="00FC0DB9" w:rsidRDefault="0080629E" w:rsidP="00360962">
      <w:pPr>
        <w:ind w:firstLine="567"/>
      </w:pPr>
    </w:p>
    <w:p w14:paraId="5B6902FE" w14:textId="0FA4C7C4" w:rsidR="0080629E" w:rsidRPr="00C97A5B" w:rsidRDefault="002F7BE0" w:rsidP="006D2859">
      <w:pPr>
        <w:pStyle w:val="2"/>
        <w:spacing w:before="0" w:after="0"/>
        <w:jc w:val="center"/>
        <w:rPr>
          <w:rFonts w:ascii="Times New Roman" w:hAnsi="Times New Roman"/>
        </w:rPr>
      </w:pPr>
      <w:r w:rsidRPr="00FC0DB9">
        <w:rPr>
          <w:rFonts w:ascii="Times New Roman" w:hAnsi="Times New Roman"/>
          <w:b w:val="0"/>
          <w:i w:val="0"/>
          <w:lang w:eastAsia="ru-RU"/>
        </w:rPr>
        <w:t>1</w:t>
      </w:r>
      <w:r w:rsidRPr="00231B20">
        <w:rPr>
          <w:rFonts w:ascii="Times New Roman" w:hAnsi="Times New Roman"/>
          <w:b w:val="0"/>
          <w:i w:val="0"/>
          <w:lang w:val="ru-RU"/>
        </w:rPr>
        <w:t>6</w:t>
      </w:r>
      <w:r w:rsidR="00D45803" w:rsidRPr="006D2859">
        <w:rPr>
          <w:rFonts w:ascii="Times New Roman" w:hAnsi="Times New Roman"/>
          <w:b w:val="0"/>
          <w:i w:val="0"/>
        </w:rPr>
        <w:t>.</w:t>
      </w:r>
      <w:r w:rsidR="0080629E" w:rsidRPr="006D2859">
        <w:rPr>
          <w:rFonts w:ascii="Times New Roman" w:hAnsi="Times New Roman"/>
          <w:b w:val="0"/>
          <w:i w:val="0"/>
        </w:rPr>
        <w:t xml:space="preserve"> Вимоги, що обмежують ризики кредитних спілок за</w:t>
      </w:r>
      <w:r w:rsidR="006A6B0B" w:rsidRPr="006D2859">
        <w:rPr>
          <w:rFonts w:ascii="Times New Roman" w:hAnsi="Times New Roman"/>
          <w:b w:val="0"/>
          <w:i w:val="0"/>
        </w:rPr>
        <w:t xml:space="preserve"> </w:t>
      </w:r>
      <w:r w:rsidR="0080629E" w:rsidRPr="006D2859">
        <w:rPr>
          <w:rFonts w:ascii="Times New Roman" w:hAnsi="Times New Roman"/>
          <w:b w:val="0"/>
          <w:i w:val="0"/>
        </w:rPr>
        <w:t xml:space="preserve">операціями з </w:t>
      </w:r>
      <w:r w:rsidR="00C45013" w:rsidRPr="006D2859">
        <w:rPr>
          <w:rFonts w:ascii="Times New Roman" w:hAnsi="Times New Roman"/>
          <w:b w:val="0"/>
          <w:i w:val="0"/>
        </w:rPr>
        <w:t>фінансовими інструментами</w:t>
      </w:r>
    </w:p>
    <w:p w14:paraId="68FD328F" w14:textId="77777777" w:rsidR="00641D7D" w:rsidRPr="000A780B" w:rsidRDefault="00641D7D" w:rsidP="00360962">
      <w:pPr>
        <w:ind w:firstLine="567"/>
      </w:pPr>
    </w:p>
    <w:p w14:paraId="702F2E42" w14:textId="472B5489" w:rsidR="00641D7D" w:rsidRPr="000A780B" w:rsidRDefault="00360962" w:rsidP="00360962">
      <w:pPr>
        <w:pStyle w:val="af4"/>
        <w:numPr>
          <w:ilvl w:val="0"/>
          <w:numId w:val="3"/>
        </w:numPr>
        <w:ind w:left="0" w:firstLine="567"/>
      </w:pPr>
      <w:r w:rsidRPr="000A780B">
        <w:t> </w:t>
      </w:r>
      <w:r w:rsidR="00641D7D" w:rsidRPr="000A780B">
        <w:t>Кредитн</w:t>
      </w:r>
      <w:r w:rsidR="002527B9" w:rsidRPr="000A780B">
        <w:t>а</w:t>
      </w:r>
      <w:r w:rsidR="00641D7D" w:rsidRPr="000A780B">
        <w:t xml:space="preserve"> спілк</w:t>
      </w:r>
      <w:r w:rsidR="002527B9" w:rsidRPr="000A780B">
        <w:t>а</w:t>
      </w:r>
      <w:r w:rsidR="00641D7D" w:rsidRPr="000A780B">
        <w:t xml:space="preserve"> залуча</w:t>
      </w:r>
      <w:r w:rsidR="002527B9" w:rsidRPr="000A780B">
        <w:t>є</w:t>
      </w:r>
      <w:r w:rsidR="00641D7D" w:rsidRPr="000A780B">
        <w:t xml:space="preserve"> на договірних </w:t>
      </w:r>
      <w:r w:rsidR="007B5292" w:rsidRPr="000A780B">
        <w:t>умовах кредити банків, кредити об</w:t>
      </w:r>
      <w:r w:rsidR="00FD6CE5">
        <w:t>’</w:t>
      </w:r>
      <w:r w:rsidR="007B5292" w:rsidRPr="000A780B">
        <w:t xml:space="preserve">єднаної </w:t>
      </w:r>
      <w:r w:rsidR="00641D7D" w:rsidRPr="000A780B">
        <w:t>кредитної</w:t>
      </w:r>
      <w:r w:rsidR="007B5292" w:rsidRPr="000A780B">
        <w:t xml:space="preserve"> </w:t>
      </w:r>
      <w:r w:rsidR="00641D7D" w:rsidRPr="000A780B">
        <w:t xml:space="preserve">спілки, </w:t>
      </w:r>
      <w:r w:rsidR="00DC0608" w:rsidRPr="000A780B">
        <w:t xml:space="preserve">кредити інших кредитних спілок, </w:t>
      </w:r>
      <w:r w:rsidR="00641D7D" w:rsidRPr="000A780B">
        <w:t xml:space="preserve">грошові кошти інших </w:t>
      </w:r>
      <w:r w:rsidR="007B5292" w:rsidRPr="000A780B">
        <w:t xml:space="preserve">установ та організацій </w:t>
      </w:r>
      <w:r w:rsidR="00A50665" w:rsidRPr="000A780B">
        <w:t xml:space="preserve">за </w:t>
      </w:r>
      <w:r w:rsidR="00641D7D" w:rsidRPr="000A780B">
        <w:t xml:space="preserve">умови дотримання </w:t>
      </w:r>
      <w:r w:rsidR="00A50665" w:rsidRPr="000A780B">
        <w:t>вимог</w:t>
      </w:r>
      <w:r w:rsidR="002527B9" w:rsidRPr="000A780B">
        <w:t>,</w:t>
      </w:r>
      <w:r w:rsidR="00DC0608" w:rsidRPr="000A780B">
        <w:t xml:space="preserve"> встановлених </w:t>
      </w:r>
      <w:r w:rsidR="00BC3094">
        <w:t>у</w:t>
      </w:r>
      <w:r w:rsidR="00A50665" w:rsidRPr="000A780B">
        <w:t xml:space="preserve"> пунктах </w:t>
      </w:r>
      <w:r w:rsidR="00246C5D" w:rsidRPr="000A780B">
        <w:t>1</w:t>
      </w:r>
      <w:r w:rsidR="008C7F9B">
        <w:t>4</w:t>
      </w:r>
      <w:r w:rsidR="00246C5D">
        <w:t>3</w:t>
      </w:r>
      <w:r w:rsidR="00BC3094">
        <w:t>−</w:t>
      </w:r>
      <w:r w:rsidR="00434502" w:rsidRPr="00FC0DB9">
        <w:t xml:space="preserve">146 глави </w:t>
      </w:r>
      <w:r w:rsidR="002F7BE0" w:rsidRPr="00FC0DB9">
        <w:t>1</w:t>
      </w:r>
      <w:r w:rsidR="002F7BE0" w:rsidRPr="00863931">
        <w:t>6</w:t>
      </w:r>
      <w:r w:rsidR="00246C5D" w:rsidRPr="000A780B">
        <w:t xml:space="preserve"> </w:t>
      </w:r>
      <w:r w:rsidR="00DC0608" w:rsidRPr="000A780B">
        <w:t>розді</w:t>
      </w:r>
      <w:r w:rsidR="00A50665" w:rsidRPr="000A780B">
        <w:t>лу</w:t>
      </w:r>
      <w:r w:rsidR="00641D7D" w:rsidRPr="000A780B">
        <w:t xml:space="preserve"> </w:t>
      </w:r>
      <w:r w:rsidR="00BA54EC" w:rsidRPr="00FC0DB9">
        <w:t>І</w:t>
      </w:r>
      <w:r w:rsidR="00434502" w:rsidRPr="00231B20">
        <w:rPr>
          <w:lang w:val="en-US"/>
        </w:rPr>
        <w:t>V</w:t>
      </w:r>
      <w:r w:rsidR="00641D7D" w:rsidRPr="000A780B">
        <w:t xml:space="preserve"> цього Положення.</w:t>
      </w:r>
    </w:p>
    <w:p w14:paraId="46966631" w14:textId="77777777" w:rsidR="00493148" w:rsidRPr="000A780B" w:rsidRDefault="00493148" w:rsidP="00D10980">
      <w:pPr>
        <w:pStyle w:val="af4"/>
        <w:ind w:left="567"/>
      </w:pPr>
    </w:p>
    <w:p w14:paraId="4D338FD6" w14:textId="14441D35" w:rsidR="00DC0608" w:rsidRPr="000A780B" w:rsidRDefault="00360962" w:rsidP="00D10980">
      <w:pPr>
        <w:pStyle w:val="af4"/>
        <w:numPr>
          <w:ilvl w:val="0"/>
          <w:numId w:val="3"/>
        </w:numPr>
        <w:ind w:left="0" w:firstLine="567"/>
      </w:pPr>
      <w:r w:rsidRPr="000A780B">
        <w:t> </w:t>
      </w:r>
      <w:r w:rsidR="00DC0608" w:rsidRPr="000A780B">
        <w:t>Кредитн</w:t>
      </w:r>
      <w:r w:rsidR="002527B9" w:rsidRPr="000A780B">
        <w:t>а</w:t>
      </w:r>
      <w:r w:rsidR="00DC0608" w:rsidRPr="000A780B">
        <w:t xml:space="preserve"> спілк</w:t>
      </w:r>
      <w:r w:rsidR="002527B9" w:rsidRPr="000A780B">
        <w:t>а</w:t>
      </w:r>
      <w:r w:rsidR="00DC0608" w:rsidRPr="000A780B">
        <w:t xml:space="preserve"> залучає на договірних умовах кредити інших кредитних спілок виключно для кредитування своїх члені</w:t>
      </w:r>
      <w:r w:rsidR="002527B9" w:rsidRPr="000A780B">
        <w:t>в</w:t>
      </w:r>
      <w:r w:rsidR="00DC0608" w:rsidRPr="000A780B">
        <w:t>.</w:t>
      </w:r>
    </w:p>
    <w:p w14:paraId="422C8471" w14:textId="77777777" w:rsidR="00493148" w:rsidRPr="000A780B" w:rsidRDefault="00493148" w:rsidP="00D10980">
      <w:pPr>
        <w:pStyle w:val="af4"/>
        <w:ind w:left="567"/>
      </w:pPr>
    </w:p>
    <w:p w14:paraId="4C7C835A" w14:textId="7A00A7E1" w:rsidR="00641D7D" w:rsidRPr="000A780B" w:rsidRDefault="00360962" w:rsidP="00D10980">
      <w:pPr>
        <w:pStyle w:val="af4"/>
        <w:numPr>
          <w:ilvl w:val="0"/>
          <w:numId w:val="3"/>
        </w:numPr>
        <w:ind w:left="0" w:firstLine="567"/>
      </w:pPr>
      <w:r w:rsidRPr="000A780B">
        <w:t> </w:t>
      </w:r>
      <w:r w:rsidR="00DC0608" w:rsidRPr="000A780B">
        <w:t>Кредитн</w:t>
      </w:r>
      <w:r w:rsidR="00953CEF">
        <w:t>а</w:t>
      </w:r>
      <w:r w:rsidR="00DC0608" w:rsidRPr="000A780B">
        <w:t xml:space="preserve"> спілк</w:t>
      </w:r>
      <w:r w:rsidR="00953CEF">
        <w:t>а</w:t>
      </w:r>
      <w:r w:rsidR="00DC0608" w:rsidRPr="000A780B">
        <w:t xml:space="preserve"> залуча</w:t>
      </w:r>
      <w:r w:rsidR="00953CEF">
        <w:t>є</w:t>
      </w:r>
      <w:r w:rsidR="00DC0608" w:rsidRPr="000A780B">
        <w:t xml:space="preserve"> на договірних </w:t>
      </w:r>
      <w:r w:rsidR="007B5292" w:rsidRPr="000A780B">
        <w:t>умовах</w:t>
      </w:r>
      <w:r w:rsidR="00DC0608" w:rsidRPr="000A780B">
        <w:t xml:space="preserve"> кредити</w:t>
      </w:r>
      <w:r w:rsidR="007B5292" w:rsidRPr="000A780B">
        <w:t xml:space="preserve"> банків, кредити об</w:t>
      </w:r>
      <w:r w:rsidR="00FD6CE5">
        <w:t>’</w:t>
      </w:r>
      <w:r w:rsidR="007B5292" w:rsidRPr="000A780B">
        <w:t xml:space="preserve">єднаної кредитної </w:t>
      </w:r>
      <w:r w:rsidR="00DC0608" w:rsidRPr="000A780B">
        <w:t xml:space="preserve">спілки, грошові кошти інших </w:t>
      </w:r>
      <w:r w:rsidR="007B5292" w:rsidRPr="000A780B">
        <w:t xml:space="preserve">установ та </w:t>
      </w:r>
      <w:r w:rsidR="00DC0608" w:rsidRPr="000A780B">
        <w:t xml:space="preserve">організацій з </w:t>
      </w:r>
      <w:r w:rsidR="00641D7D" w:rsidRPr="000A780B">
        <w:t>метою:</w:t>
      </w:r>
    </w:p>
    <w:p w14:paraId="3D32DB61" w14:textId="77777777" w:rsidR="00493148" w:rsidRPr="000A780B" w:rsidRDefault="00493148" w:rsidP="00D10980">
      <w:pPr>
        <w:pStyle w:val="af4"/>
        <w:ind w:left="567"/>
      </w:pPr>
    </w:p>
    <w:p w14:paraId="0267AEF6" w14:textId="093DD0C7" w:rsidR="00DC0608" w:rsidRPr="000A780B" w:rsidRDefault="00DC0608" w:rsidP="00D10980">
      <w:pPr>
        <w:ind w:firstLine="567"/>
      </w:pPr>
      <w:bookmarkStart w:id="107" w:name="o11"/>
      <w:bookmarkEnd w:id="107"/>
      <w:r w:rsidRPr="000A780B">
        <w:t>1)</w:t>
      </w:r>
      <w:r w:rsidR="00360962" w:rsidRPr="000A780B">
        <w:t> </w:t>
      </w:r>
      <w:r w:rsidRPr="000A780B">
        <w:t>кредитування своїх членів;</w:t>
      </w:r>
    </w:p>
    <w:p w14:paraId="4EA801EB" w14:textId="77777777" w:rsidR="00493148" w:rsidRPr="000A780B" w:rsidRDefault="00493148" w:rsidP="00D10980">
      <w:pPr>
        <w:ind w:firstLine="567"/>
      </w:pPr>
    </w:p>
    <w:p w14:paraId="1D377FDB" w14:textId="3DC01E70" w:rsidR="00DC0608" w:rsidRPr="000A780B" w:rsidRDefault="00DC0608" w:rsidP="00D10980">
      <w:pPr>
        <w:ind w:firstLine="567"/>
      </w:pPr>
      <w:r w:rsidRPr="000A780B">
        <w:t>2)</w:t>
      </w:r>
      <w:r w:rsidR="00360962" w:rsidRPr="000A780B">
        <w:t> </w:t>
      </w:r>
      <w:r w:rsidR="00641D7D" w:rsidRPr="000A780B">
        <w:t>підтримання ліквідності;</w:t>
      </w:r>
      <w:bookmarkStart w:id="108" w:name="o12"/>
      <w:bookmarkEnd w:id="108"/>
    </w:p>
    <w:p w14:paraId="2D014897" w14:textId="77777777" w:rsidR="00493148" w:rsidRPr="000A780B" w:rsidRDefault="00493148" w:rsidP="00D10980">
      <w:pPr>
        <w:ind w:firstLine="567"/>
      </w:pPr>
    </w:p>
    <w:p w14:paraId="16ED100B" w14:textId="3C5227E5" w:rsidR="00641D7D" w:rsidRPr="000A780B" w:rsidRDefault="00DC0608" w:rsidP="00D10980">
      <w:pPr>
        <w:ind w:firstLine="567"/>
      </w:pPr>
      <w:r w:rsidRPr="000A780B">
        <w:lastRenderedPageBreak/>
        <w:t>3)</w:t>
      </w:r>
      <w:r w:rsidR="00360962" w:rsidRPr="000A780B">
        <w:t> </w:t>
      </w:r>
      <w:r w:rsidR="00641D7D" w:rsidRPr="000A780B">
        <w:t>придбання, ремонту,</w:t>
      </w:r>
      <w:r w:rsidR="007B5292" w:rsidRPr="000A780B">
        <w:t xml:space="preserve"> </w:t>
      </w:r>
      <w:r w:rsidR="00641D7D" w:rsidRPr="000A780B">
        <w:t>модернізації та</w:t>
      </w:r>
      <w:r w:rsidR="007B5292" w:rsidRPr="000A780B">
        <w:t xml:space="preserve"> </w:t>
      </w:r>
      <w:r w:rsidR="00641D7D" w:rsidRPr="000A780B">
        <w:t>реконструкції</w:t>
      </w:r>
      <w:r w:rsidR="007B5292" w:rsidRPr="000A780B">
        <w:t xml:space="preserve"> </w:t>
      </w:r>
      <w:r w:rsidR="00641D7D" w:rsidRPr="000A780B">
        <w:t>офісного приміщення кредитної спілки або її відокремлених підрозділів</w:t>
      </w:r>
      <w:r w:rsidR="002527B9" w:rsidRPr="000A780B">
        <w:t xml:space="preserve">, </w:t>
      </w:r>
      <w:r w:rsidR="00BC3094">
        <w:t>що</w:t>
      </w:r>
      <w:r w:rsidR="002527B9" w:rsidRPr="000A780B">
        <w:t xml:space="preserve"> використовується кредитною спілкою для надання фінансових послуг</w:t>
      </w:r>
      <w:r w:rsidR="00641D7D" w:rsidRPr="000A780B">
        <w:t>;</w:t>
      </w:r>
    </w:p>
    <w:p w14:paraId="18D30B96" w14:textId="77777777" w:rsidR="00493148" w:rsidRPr="000A780B" w:rsidRDefault="00493148" w:rsidP="00D10980">
      <w:pPr>
        <w:ind w:firstLine="567"/>
      </w:pPr>
    </w:p>
    <w:p w14:paraId="1F8D395C" w14:textId="36D14ED7" w:rsidR="00641D7D" w:rsidRPr="000A780B" w:rsidRDefault="00DC0608" w:rsidP="00D10980">
      <w:pPr>
        <w:ind w:firstLine="567"/>
      </w:pPr>
      <w:r w:rsidRPr="000A780B">
        <w:t>4)</w:t>
      </w:r>
      <w:bookmarkStart w:id="109" w:name="o13"/>
      <w:bookmarkEnd w:id="109"/>
      <w:r w:rsidR="00341813" w:rsidRPr="000A780B">
        <w:t> </w:t>
      </w:r>
      <w:r w:rsidR="00641D7D" w:rsidRPr="000A780B">
        <w:t>придбання кредитною</w:t>
      </w:r>
      <w:r w:rsidR="007B5292" w:rsidRPr="000A780B">
        <w:t xml:space="preserve"> </w:t>
      </w:r>
      <w:r w:rsidR="00641D7D" w:rsidRPr="000A780B">
        <w:t>спілкою</w:t>
      </w:r>
      <w:r w:rsidR="007B5292" w:rsidRPr="000A780B">
        <w:t xml:space="preserve"> </w:t>
      </w:r>
      <w:r w:rsidR="00641D7D" w:rsidRPr="000A780B">
        <w:t>програмного</w:t>
      </w:r>
      <w:r w:rsidR="007B5292" w:rsidRPr="000A780B">
        <w:t xml:space="preserve"> </w:t>
      </w:r>
      <w:r w:rsidR="00641D7D" w:rsidRPr="000A780B">
        <w:t>забезпечення</w:t>
      </w:r>
      <w:r w:rsidR="007B5292" w:rsidRPr="000A780B">
        <w:t xml:space="preserve"> </w:t>
      </w:r>
      <w:r w:rsidR="00641D7D" w:rsidRPr="000A780B">
        <w:t>та спеціального</w:t>
      </w:r>
      <w:r w:rsidR="007B5292" w:rsidRPr="000A780B">
        <w:t xml:space="preserve"> </w:t>
      </w:r>
      <w:r w:rsidR="00641D7D" w:rsidRPr="000A780B">
        <w:t>технічного</w:t>
      </w:r>
      <w:r w:rsidR="007B5292" w:rsidRPr="000A780B">
        <w:t xml:space="preserve"> </w:t>
      </w:r>
      <w:r w:rsidR="00641D7D" w:rsidRPr="000A780B">
        <w:t>обладнання,</w:t>
      </w:r>
      <w:r w:rsidR="007B5292" w:rsidRPr="000A780B">
        <w:t xml:space="preserve"> </w:t>
      </w:r>
      <w:r w:rsidR="00641D7D" w:rsidRPr="000A780B">
        <w:t>пов</w:t>
      </w:r>
      <w:r w:rsidR="00FD6CE5">
        <w:t>’</w:t>
      </w:r>
      <w:r w:rsidR="00641D7D" w:rsidRPr="000A780B">
        <w:t>язаного</w:t>
      </w:r>
      <w:r w:rsidR="007B5292" w:rsidRPr="000A780B">
        <w:t xml:space="preserve"> </w:t>
      </w:r>
      <w:r w:rsidR="00641D7D" w:rsidRPr="000A780B">
        <w:t>з</w:t>
      </w:r>
      <w:r w:rsidR="007B5292" w:rsidRPr="000A780B">
        <w:t xml:space="preserve"> </w:t>
      </w:r>
      <w:r w:rsidR="00641D7D" w:rsidRPr="000A780B">
        <w:t>наданням фінансових послуг.</w:t>
      </w:r>
    </w:p>
    <w:p w14:paraId="2CC581D4" w14:textId="77777777" w:rsidR="00191256" w:rsidRPr="000A780B" w:rsidRDefault="00191256" w:rsidP="00D10980">
      <w:pPr>
        <w:ind w:firstLine="567"/>
      </w:pPr>
    </w:p>
    <w:p w14:paraId="2550B166" w14:textId="4B3189AE" w:rsidR="007B5292" w:rsidRPr="000A780B" w:rsidRDefault="00360962" w:rsidP="00D10980">
      <w:pPr>
        <w:pStyle w:val="af4"/>
        <w:numPr>
          <w:ilvl w:val="0"/>
          <w:numId w:val="3"/>
        </w:numPr>
        <w:ind w:left="0" w:firstLine="567"/>
      </w:pPr>
      <w:bookmarkStart w:id="110" w:name="o14"/>
      <w:bookmarkEnd w:id="110"/>
      <w:r w:rsidRPr="000A780B">
        <w:t> </w:t>
      </w:r>
      <w:r w:rsidR="002254D5" w:rsidRPr="000A780B">
        <w:t>Кредитн</w:t>
      </w:r>
      <w:r w:rsidR="00953CEF">
        <w:t>а</w:t>
      </w:r>
      <w:r w:rsidR="002254D5" w:rsidRPr="000A780B">
        <w:t xml:space="preserve"> спілк</w:t>
      </w:r>
      <w:r w:rsidR="00953CEF">
        <w:t>а</w:t>
      </w:r>
      <w:r w:rsidR="002254D5" w:rsidRPr="000A780B">
        <w:t xml:space="preserve"> </w:t>
      </w:r>
      <w:r w:rsidR="00BC3094">
        <w:t>в</w:t>
      </w:r>
      <w:r w:rsidR="002254D5" w:rsidRPr="000A780B">
        <w:t xml:space="preserve"> разі залучення коштів з метою, </w:t>
      </w:r>
      <w:r w:rsidR="00B479BC" w:rsidRPr="000A780B">
        <w:t>визначено</w:t>
      </w:r>
      <w:r w:rsidR="008C7E59">
        <w:t>ю</w:t>
      </w:r>
      <w:r w:rsidR="00B479BC" w:rsidRPr="000A780B">
        <w:t xml:space="preserve"> </w:t>
      </w:r>
      <w:r w:rsidR="00CC183E">
        <w:t xml:space="preserve">в </w:t>
      </w:r>
      <w:r w:rsidR="002254D5" w:rsidRPr="000A780B">
        <w:t>підпункт</w:t>
      </w:r>
      <w:r w:rsidR="00CC183E">
        <w:t>і</w:t>
      </w:r>
      <w:r w:rsidR="002254D5" w:rsidRPr="000A780B">
        <w:t xml:space="preserve"> 2 пункту </w:t>
      </w:r>
      <w:r w:rsidR="00434502" w:rsidRPr="00FC0DB9">
        <w:t xml:space="preserve">144 глави </w:t>
      </w:r>
      <w:r w:rsidR="002F7BE0" w:rsidRPr="00FC0DB9">
        <w:t>1</w:t>
      </w:r>
      <w:r w:rsidR="002F7BE0" w:rsidRPr="00863931">
        <w:t>6</w:t>
      </w:r>
      <w:r w:rsidR="00C00DCC" w:rsidRPr="000A780B">
        <w:t xml:space="preserve"> </w:t>
      </w:r>
      <w:r w:rsidR="002254D5" w:rsidRPr="000A780B">
        <w:t xml:space="preserve">розділу </w:t>
      </w:r>
      <w:r w:rsidR="00BA54EC" w:rsidRPr="00FC0DB9">
        <w:t>І</w:t>
      </w:r>
      <w:r w:rsidR="00434502" w:rsidRPr="00231B20">
        <w:rPr>
          <w:lang w:val="en-US"/>
        </w:rPr>
        <w:t>V</w:t>
      </w:r>
      <w:r w:rsidR="002254D5" w:rsidRPr="000A780B">
        <w:t xml:space="preserve"> цього Положення, </w:t>
      </w:r>
      <w:r w:rsidR="00641D7D" w:rsidRPr="000A780B">
        <w:t>зобов</w:t>
      </w:r>
      <w:r w:rsidR="00FD6CE5">
        <w:t>’</w:t>
      </w:r>
      <w:r w:rsidR="002254D5" w:rsidRPr="000A780B">
        <w:t>язан</w:t>
      </w:r>
      <w:r w:rsidR="00953CEF">
        <w:t>а</w:t>
      </w:r>
      <w:r w:rsidR="007B5292" w:rsidRPr="000A780B">
        <w:t xml:space="preserve"> </w:t>
      </w:r>
      <w:r w:rsidR="002254D5" w:rsidRPr="000A780B">
        <w:t>письмово</w:t>
      </w:r>
      <w:r w:rsidR="007B5292" w:rsidRPr="000A780B">
        <w:t xml:space="preserve"> </w:t>
      </w:r>
      <w:r w:rsidR="002254D5" w:rsidRPr="000A780B">
        <w:t xml:space="preserve">інформувати </w:t>
      </w:r>
      <w:r w:rsidR="00050D29" w:rsidRPr="000A780B">
        <w:t>Національн</w:t>
      </w:r>
      <w:r w:rsidR="000E3495" w:rsidRPr="000A780B">
        <w:t>ий</w:t>
      </w:r>
      <w:r w:rsidR="00050D29" w:rsidRPr="000A780B">
        <w:t xml:space="preserve"> банк</w:t>
      </w:r>
      <w:r w:rsidR="002254D5" w:rsidRPr="000A780B">
        <w:t xml:space="preserve"> </w:t>
      </w:r>
      <w:r w:rsidR="00641D7D" w:rsidRPr="000A780B">
        <w:t>у</w:t>
      </w:r>
      <w:r w:rsidR="002254D5" w:rsidRPr="000A780B">
        <w:t xml:space="preserve"> </w:t>
      </w:r>
      <w:r w:rsidR="00CC183E">
        <w:t>10-</w:t>
      </w:r>
      <w:r w:rsidR="00CC183E" w:rsidRPr="000A780B">
        <w:t xml:space="preserve">денний </w:t>
      </w:r>
      <w:r w:rsidR="00CC183E">
        <w:t>строк</w:t>
      </w:r>
      <w:r w:rsidR="00641D7D" w:rsidRPr="000A780B">
        <w:t xml:space="preserve"> з моменту укладення відповідних договорів.</w:t>
      </w:r>
      <w:bookmarkStart w:id="111" w:name="o15"/>
      <w:bookmarkStart w:id="112" w:name="o16"/>
      <w:bookmarkEnd w:id="111"/>
      <w:bookmarkEnd w:id="112"/>
    </w:p>
    <w:p w14:paraId="04E2C740" w14:textId="77777777" w:rsidR="00493148" w:rsidRPr="000A780B" w:rsidRDefault="00493148" w:rsidP="00D10980"/>
    <w:p w14:paraId="14B0A4FF" w14:textId="34ACFF8A" w:rsidR="00176835" w:rsidRPr="000A780B" w:rsidRDefault="00360962" w:rsidP="00D10980">
      <w:pPr>
        <w:pStyle w:val="af4"/>
        <w:numPr>
          <w:ilvl w:val="0"/>
          <w:numId w:val="3"/>
        </w:numPr>
        <w:ind w:left="0" w:firstLine="567"/>
      </w:pPr>
      <w:r w:rsidRPr="000A780B">
        <w:t> </w:t>
      </w:r>
      <w:r w:rsidR="00176835" w:rsidRPr="000A780B">
        <w:t>Кредитн</w:t>
      </w:r>
      <w:r w:rsidR="00953CEF">
        <w:t>а</w:t>
      </w:r>
      <w:r w:rsidR="00176835" w:rsidRPr="000A780B">
        <w:t xml:space="preserve"> спілк</w:t>
      </w:r>
      <w:r w:rsidR="00953CEF">
        <w:t>а</w:t>
      </w:r>
      <w:r w:rsidR="00176835" w:rsidRPr="000A780B">
        <w:t xml:space="preserve"> </w:t>
      </w:r>
      <w:r w:rsidR="00953CEF">
        <w:t>має право</w:t>
      </w:r>
      <w:r w:rsidR="00176835" w:rsidRPr="000A780B">
        <w:t xml:space="preserve"> придбавати облігації внутрішньої державної</w:t>
      </w:r>
      <w:r w:rsidRPr="000A780B">
        <w:t xml:space="preserve"> </w:t>
      </w:r>
      <w:r w:rsidR="00176835" w:rsidRPr="000A780B">
        <w:t>позики, умови випуску яких передбачають обов</w:t>
      </w:r>
      <w:r w:rsidR="00FD6CE5">
        <w:t>’</w:t>
      </w:r>
      <w:r w:rsidR="00176835" w:rsidRPr="000A780B">
        <w:t>язкове погашення в грошовій формі.</w:t>
      </w:r>
      <w:bookmarkStart w:id="113" w:name="o19"/>
      <w:bookmarkEnd w:id="113"/>
    </w:p>
    <w:p w14:paraId="2E909007" w14:textId="77777777" w:rsidR="008C7F9B" w:rsidRPr="00FC0DB9" w:rsidRDefault="008C7F9B" w:rsidP="00D10980">
      <w:pPr>
        <w:pStyle w:val="rvps2"/>
        <w:shd w:val="clear" w:color="auto" w:fill="FFFFFF"/>
        <w:spacing w:before="0" w:beforeAutospacing="0" w:after="150" w:afterAutospacing="0"/>
        <w:ind w:firstLine="450"/>
        <w:jc w:val="both"/>
        <w:rPr>
          <w:color w:val="333333"/>
          <w:sz w:val="28"/>
          <w:szCs w:val="28"/>
          <w:lang w:val="uk-UA"/>
        </w:rPr>
      </w:pPr>
      <w:bookmarkStart w:id="114" w:name="n87"/>
      <w:bookmarkStart w:id="115" w:name="n88"/>
      <w:bookmarkStart w:id="116" w:name="n89"/>
      <w:bookmarkStart w:id="117" w:name="n90"/>
      <w:bookmarkStart w:id="118" w:name="n91"/>
      <w:bookmarkStart w:id="119" w:name="n92"/>
      <w:bookmarkEnd w:id="114"/>
      <w:bookmarkEnd w:id="115"/>
      <w:bookmarkEnd w:id="116"/>
      <w:bookmarkEnd w:id="117"/>
      <w:bookmarkEnd w:id="118"/>
      <w:bookmarkEnd w:id="119"/>
    </w:p>
    <w:p w14:paraId="1ABECC7B" w14:textId="77777777" w:rsidR="008C7F9B" w:rsidRDefault="008C7F9B" w:rsidP="00D10980">
      <w:pPr>
        <w:pStyle w:val="rvps2"/>
        <w:shd w:val="clear" w:color="auto" w:fill="FFFFFF"/>
        <w:spacing w:before="0" w:beforeAutospacing="0" w:after="150" w:afterAutospacing="0"/>
        <w:ind w:firstLine="450"/>
        <w:jc w:val="both"/>
        <w:rPr>
          <w:color w:val="333333"/>
          <w:sz w:val="28"/>
          <w:szCs w:val="28"/>
          <w:lang w:val="uk-UA"/>
        </w:rPr>
        <w:sectPr w:rsidR="008C7F9B" w:rsidSect="00437089">
          <w:headerReference w:type="default" r:id="rId15"/>
          <w:headerReference w:type="first" r:id="rId16"/>
          <w:pgSz w:w="11906" w:h="16838"/>
          <w:pgMar w:top="567" w:right="567" w:bottom="1701" w:left="1701" w:header="709" w:footer="709" w:gutter="0"/>
          <w:pgNumType w:start="1"/>
          <w:cols w:space="708"/>
          <w:titlePg/>
          <w:docGrid w:linePitch="381"/>
        </w:sectPr>
      </w:pPr>
    </w:p>
    <w:p w14:paraId="15556811" w14:textId="39A71911" w:rsidR="00860660" w:rsidRDefault="00692996" w:rsidP="006D2859">
      <w:pPr>
        <w:pStyle w:val="1"/>
        <w:spacing w:before="0"/>
        <w:ind w:left="5670"/>
        <w:jc w:val="left"/>
        <w:rPr>
          <w:rFonts w:ascii="Times New Roman" w:hAnsi="Times New Roman" w:cs="Times New Roman"/>
          <w:color w:val="auto"/>
          <w:sz w:val="28"/>
        </w:rPr>
      </w:pPr>
      <w:bookmarkStart w:id="120" w:name="Додаток_2"/>
      <w:r w:rsidRPr="000A780B">
        <w:rPr>
          <w:rFonts w:ascii="Times New Roman" w:hAnsi="Times New Roman" w:cs="Times New Roman"/>
          <w:color w:val="auto"/>
          <w:sz w:val="28"/>
        </w:rPr>
        <w:lastRenderedPageBreak/>
        <w:t xml:space="preserve">Додаток </w:t>
      </w:r>
      <w:r w:rsidR="00765838" w:rsidRPr="000A780B">
        <w:rPr>
          <w:rFonts w:ascii="Times New Roman" w:hAnsi="Times New Roman" w:cs="Times New Roman"/>
          <w:color w:val="auto"/>
          <w:sz w:val="28"/>
        </w:rPr>
        <w:t>1</w:t>
      </w:r>
      <w:r w:rsidRPr="000A780B">
        <w:rPr>
          <w:rFonts w:ascii="Times New Roman" w:hAnsi="Times New Roman" w:cs="Times New Roman"/>
          <w:color w:val="auto"/>
          <w:sz w:val="28"/>
        </w:rPr>
        <w:br/>
      </w:r>
      <w:bookmarkEnd w:id="120"/>
      <w:r w:rsidRPr="000A780B">
        <w:rPr>
          <w:rFonts w:ascii="Times New Roman" w:hAnsi="Times New Roman" w:cs="Times New Roman"/>
          <w:color w:val="auto"/>
          <w:sz w:val="28"/>
        </w:rPr>
        <w:t xml:space="preserve">до Положення про </w:t>
      </w:r>
      <w:r w:rsidR="004D3390" w:rsidRPr="00FC0DB9">
        <w:rPr>
          <w:rFonts w:ascii="Times New Roman" w:hAnsi="Times New Roman" w:cs="Times New Roman"/>
          <w:color w:val="auto"/>
          <w:sz w:val="28"/>
        </w:rPr>
        <w:t xml:space="preserve">порядок </w:t>
      </w:r>
      <w:r w:rsidRPr="000A780B">
        <w:rPr>
          <w:rFonts w:ascii="Times New Roman" w:hAnsi="Times New Roman" w:cs="Times New Roman"/>
          <w:color w:val="auto"/>
          <w:sz w:val="28"/>
        </w:rPr>
        <w:t>регулювання діяльності кредитних спілок</w:t>
      </w:r>
      <w:r w:rsidR="004D3390" w:rsidRPr="00FC0DB9">
        <w:rPr>
          <w:rFonts w:ascii="Times New Roman" w:hAnsi="Times New Roman" w:cs="Times New Roman"/>
          <w:color w:val="auto"/>
          <w:sz w:val="28"/>
        </w:rPr>
        <w:t xml:space="preserve"> в Україні</w:t>
      </w:r>
    </w:p>
    <w:p w14:paraId="5A7974B8" w14:textId="77777777" w:rsidR="009834B9" w:rsidRPr="00FC0DB9" w:rsidRDefault="009834B9" w:rsidP="00266458">
      <w:pPr>
        <w:ind w:left="5670"/>
      </w:pPr>
      <w:r w:rsidRPr="00FC0DB9">
        <w:t>(пункт 22 глави 4 розділу ІІ)</w:t>
      </w:r>
    </w:p>
    <w:p w14:paraId="007FA4FE" w14:textId="77777777" w:rsidR="004D3390" w:rsidRPr="00FC0DB9" w:rsidRDefault="004D3390" w:rsidP="00266458"/>
    <w:p w14:paraId="3BE95833" w14:textId="77777777" w:rsidR="0050726F" w:rsidRPr="00FC0DB9" w:rsidRDefault="0050726F" w:rsidP="00FC0DB9">
      <w:pPr>
        <w:pStyle w:val="af4"/>
        <w:spacing w:after="160"/>
        <w:ind w:left="567"/>
        <w:jc w:val="center"/>
        <w:rPr>
          <w:rFonts w:eastAsiaTheme="majorEastAsia"/>
          <w:szCs w:val="32"/>
        </w:rPr>
      </w:pPr>
      <w:r w:rsidRPr="00FC0DB9">
        <w:rPr>
          <w:rFonts w:eastAsiaTheme="majorEastAsia"/>
          <w:szCs w:val="32"/>
        </w:rPr>
        <w:t>Графік зменшення первинного розміру строкових додаткових пайових внесків</w:t>
      </w:r>
      <w:r w:rsidR="007E63B0">
        <w:rPr>
          <w:rFonts w:eastAsiaTheme="majorEastAsia"/>
          <w:szCs w:val="32"/>
        </w:rPr>
        <w:t>,</w:t>
      </w:r>
      <w:r w:rsidRPr="00FC0DB9">
        <w:rPr>
          <w:rFonts w:eastAsiaTheme="majorEastAsia"/>
          <w:szCs w:val="32"/>
        </w:rPr>
        <w:t xml:space="preserve"> </w:t>
      </w:r>
      <w:r w:rsidR="00AC6C18" w:rsidRPr="00FC0DB9">
        <w:rPr>
          <w:rFonts w:eastAsiaTheme="majorEastAsia"/>
          <w:szCs w:val="32"/>
        </w:rPr>
        <w:t>включених до регулятивного капіталу</w:t>
      </w:r>
    </w:p>
    <w:p w14:paraId="01E971A7" w14:textId="77777777" w:rsidR="0050726F" w:rsidRPr="00FC0DB9" w:rsidRDefault="0050726F" w:rsidP="0050726F">
      <w:pPr>
        <w:pStyle w:val="af4"/>
        <w:spacing w:after="160"/>
        <w:ind w:left="567"/>
        <w:jc w:val="right"/>
        <w:rPr>
          <w:rFonts w:eastAsiaTheme="majorEastAsia"/>
          <w:szCs w:val="32"/>
        </w:rPr>
      </w:pPr>
      <w:r w:rsidRPr="00FC0DB9">
        <w:t>Таблиця</w:t>
      </w:r>
    </w:p>
    <w:tbl>
      <w:tblPr>
        <w:tblW w:w="5000" w:type="pct"/>
        <w:jc w:val="center"/>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368"/>
        <w:gridCol w:w="4694"/>
        <w:gridCol w:w="3560"/>
      </w:tblGrid>
      <w:tr w:rsidR="0050726F" w:rsidRPr="00FC0DB9" w14:paraId="43C72A83"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B9B96E" w14:textId="77777777" w:rsidR="0050726F" w:rsidRPr="00FC0DB9" w:rsidRDefault="0050726F">
            <w:pPr>
              <w:jc w:val="center"/>
            </w:pPr>
            <w:r w:rsidRPr="00FC0DB9">
              <w:rPr>
                <w:rFonts w:eastAsia="Times New Roman"/>
              </w:rPr>
              <w:t>№</w:t>
            </w:r>
            <w:r w:rsidRPr="00FC0DB9">
              <w:rPr>
                <w:rFonts w:eastAsia="Times New Roman"/>
              </w:rPr>
              <w:br/>
              <w:t>з/п</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0B9FC8" w14:textId="77777777" w:rsidR="0050726F" w:rsidRPr="00FC0DB9" w:rsidRDefault="0050726F">
            <w:pPr>
              <w:ind w:firstLine="567"/>
              <w:jc w:val="center"/>
            </w:pPr>
            <w:r w:rsidRPr="00FC0DB9">
              <w:br w:type="page"/>
              <w:t>Строк до закінчення терміну залучення строкових додаткових пайових внесків</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FD9EEF" w14:textId="77777777" w:rsidR="0050726F" w:rsidRPr="00FC0DB9" w:rsidRDefault="0050726F">
            <w:pPr>
              <w:ind w:firstLine="567"/>
              <w:jc w:val="center"/>
            </w:pPr>
            <w:r w:rsidRPr="00FC0DB9">
              <w:t>Сума строкових додаткових пайових внесків, що враховується до регулятивного капіталу</w:t>
            </w:r>
          </w:p>
        </w:tc>
      </w:tr>
      <w:tr w:rsidR="0050726F" w:rsidRPr="00FC0DB9" w14:paraId="568F8DCA"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B6CED0" w14:textId="77777777" w:rsidR="0050726F" w:rsidRPr="00FC0DB9" w:rsidRDefault="0050726F">
            <w:pPr>
              <w:jc w:val="center"/>
            </w:pPr>
            <w:r w:rsidRPr="00FC0DB9">
              <w:t>1</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28D8A1" w14:textId="77777777" w:rsidR="0050726F" w:rsidRPr="00FC0DB9" w:rsidRDefault="0050726F">
            <w:pPr>
              <w:ind w:firstLine="567"/>
              <w:jc w:val="center"/>
            </w:pPr>
            <w:r w:rsidRPr="00FC0DB9">
              <w:t>2</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0B74E0" w14:textId="77777777" w:rsidR="0050726F" w:rsidRPr="00FC0DB9" w:rsidRDefault="0050726F">
            <w:pPr>
              <w:ind w:firstLine="567"/>
              <w:jc w:val="center"/>
            </w:pPr>
            <w:r w:rsidRPr="00FC0DB9">
              <w:t>3</w:t>
            </w:r>
          </w:p>
        </w:tc>
      </w:tr>
      <w:tr w:rsidR="0050726F" w:rsidRPr="00FC0DB9" w14:paraId="3A975F97"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3F651C" w14:textId="77777777" w:rsidR="0050726F" w:rsidRPr="00FC0DB9" w:rsidRDefault="0050726F">
            <w:pPr>
              <w:jc w:val="center"/>
            </w:pPr>
            <w:r w:rsidRPr="00FC0DB9">
              <w:t>1</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16BE23" w14:textId="77777777" w:rsidR="0050726F" w:rsidRPr="00FC0DB9" w:rsidRDefault="0050726F">
            <w:pPr>
              <w:ind w:firstLine="567"/>
              <w:jc w:val="center"/>
            </w:pPr>
            <w:r w:rsidRPr="00FC0DB9">
              <w:t>Більше чотирьох років</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890BD3" w14:textId="77777777" w:rsidR="0050726F" w:rsidRPr="00FC0DB9" w:rsidRDefault="0050726F">
            <w:pPr>
              <w:ind w:firstLine="567"/>
              <w:jc w:val="center"/>
            </w:pPr>
            <w:r w:rsidRPr="00FC0DB9">
              <w:t>100%</w:t>
            </w:r>
          </w:p>
        </w:tc>
      </w:tr>
      <w:tr w:rsidR="0050726F" w:rsidRPr="00FC0DB9" w14:paraId="23642FDC"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3AF7B3" w14:textId="77777777" w:rsidR="0050726F" w:rsidRPr="00FC0DB9" w:rsidRDefault="0050726F">
            <w:pPr>
              <w:jc w:val="center"/>
            </w:pPr>
            <w:r w:rsidRPr="00FC0DB9">
              <w:t>2</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3D71AE" w14:textId="77777777" w:rsidR="0050726F" w:rsidRPr="00FC0DB9" w:rsidRDefault="0050726F">
            <w:pPr>
              <w:ind w:firstLine="567"/>
              <w:jc w:val="center"/>
            </w:pPr>
            <w:r w:rsidRPr="00FC0DB9">
              <w:t>Від чотирьох до трьох років</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3F1062" w14:textId="77777777" w:rsidR="0050726F" w:rsidRPr="00FC0DB9" w:rsidRDefault="0050726F">
            <w:pPr>
              <w:ind w:firstLine="567"/>
              <w:jc w:val="center"/>
            </w:pPr>
            <w:r w:rsidRPr="00FC0DB9">
              <w:t>80%</w:t>
            </w:r>
          </w:p>
        </w:tc>
      </w:tr>
      <w:tr w:rsidR="0050726F" w:rsidRPr="00FC0DB9" w14:paraId="052AE12A"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8CBD7F" w14:textId="77777777" w:rsidR="0050726F" w:rsidRPr="00FC0DB9" w:rsidRDefault="0050726F">
            <w:pPr>
              <w:jc w:val="center"/>
            </w:pPr>
            <w:r w:rsidRPr="00FC0DB9">
              <w:t>3</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EA248" w14:textId="77777777" w:rsidR="0050726F" w:rsidRPr="00FC0DB9" w:rsidRDefault="0050726F">
            <w:pPr>
              <w:ind w:firstLine="567"/>
              <w:jc w:val="center"/>
            </w:pPr>
            <w:r w:rsidRPr="00FC0DB9">
              <w:t>Від трьох до двох років</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B46245" w14:textId="77777777" w:rsidR="0050726F" w:rsidRPr="00FC0DB9" w:rsidRDefault="0050726F">
            <w:pPr>
              <w:ind w:firstLine="567"/>
              <w:jc w:val="center"/>
            </w:pPr>
            <w:r w:rsidRPr="00FC0DB9">
              <w:t>60%</w:t>
            </w:r>
          </w:p>
        </w:tc>
      </w:tr>
      <w:tr w:rsidR="0050726F" w:rsidRPr="00FC0DB9" w14:paraId="51812AB2"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0CB18B" w14:textId="77777777" w:rsidR="0050726F" w:rsidRPr="00FC0DB9" w:rsidRDefault="0050726F">
            <w:pPr>
              <w:jc w:val="center"/>
            </w:pPr>
            <w:r w:rsidRPr="00FC0DB9">
              <w:t>4</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03FE8E" w14:textId="77777777" w:rsidR="0050726F" w:rsidRPr="00FC0DB9" w:rsidRDefault="0050726F">
            <w:pPr>
              <w:ind w:firstLine="567"/>
              <w:jc w:val="center"/>
            </w:pPr>
            <w:r w:rsidRPr="00FC0DB9">
              <w:t>Від двох до одного року</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497E5A" w14:textId="77777777" w:rsidR="0050726F" w:rsidRPr="00FC0DB9" w:rsidRDefault="0050726F">
            <w:pPr>
              <w:ind w:firstLine="567"/>
              <w:jc w:val="center"/>
            </w:pPr>
            <w:r w:rsidRPr="00FC0DB9">
              <w:t>40%</w:t>
            </w:r>
          </w:p>
        </w:tc>
      </w:tr>
      <w:tr w:rsidR="0050726F" w:rsidRPr="00FC0DB9" w14:paraId="2F96BA49" w14:textId="77777777" w:rsidTr="0050726F">
        <w:trPr>
          <w:jc w:val="center"/>
        </w:trPr>
        <w:tc>
          <w:tcPr>
            <w:tcW w:w="7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4FCCFF" w14:textId="77777777" w:rsidR="0050726F" w:rsidRPr="00FC0DB9" w:rsidRDefault="0050726F">
            <w:pPr>
              <w:jc w:val="center"/>
            </w:pPr>
            <w:r w:rsidRPr="00FC0DB9">
              <w:t>5</w:t>
            </w:r>
          </w:p>
        </w:tc>
        <w:tc>
          <w:tcPr>
            <w:tcW w:w="2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7846C8" w14:textId="77777777" w:rsidR="0050726F" w:rsidRPr="00FC0DB9" w:rsidRDefault="0050726F">
            <w:pPr>
              <w:ind w:firstLine="567"/>
              <w:jc w:val="center"/>
            </w:pPr>
            <w:r w:rsidRPr="00FC0DB9">
              <w:t>Менше одного року</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40089A" w14:textId="77777777" w:rsidR="0050726F" w:rsidRPr="00FC0DB9" w:rsidRDefault="0050726F">
            <w:pPr>
              <w:ind w:firstLine="567"/>
              <w:jc w:val="center"/>
            </w:pPr>
            <w:r w:rsidRPr="00FC0DB9">
              <w:t>20%</w:t>
            </w:r>
          </w:p>
        </w:tc>
      </w:tr>
    </w:tbl>
    <w:p w14:paraId="44756127" w14:textId="77777777" w:rsidR="0050726F" w:rsidRPr="00FC0DB9" w:rsidRDefault="0050726F" w:rsidP="0050726F">
      <w:pPr>
        <w:pStyle w:val="af4"/>
        <w:spacing w:after="160"/>
        <w:ind w:left="709" w:firstLine="567"/>
      </w:pPr>
    </w:p>
    <w:p w14:paraId="661CFED1" w14:textId="77777777" w:rsidR="009834B9" w:rsidRPr="00FC0DB9" w:rsidRDefault="009834B9" w:rsidP="00FC0DB9"/>
    <w:p w14:paraId="0168761D" w14:textId="77777777" w:rsidR="004D3390" w:rsidRPr="00FC0DB9" w:rsidRDefault="004D3390" w:rsidP="00FC0DB9"/>
    <w:p w14:paraId="1F87F660" w14:textId="77777777" w:rsidR="004D3390" w:rsidRPr="00FC0DB9" w:rsidRDefault="004D3390" w:rsidP="00FC0DB9"/>
    <w:p w14:paraId="3E03916D" w14:textId="77777777" w:rsidR="004D3390" w:rsidRPr="00FC0DB9" w:rsidRDefault="004D3390" w:rsidP="00FC0DB9"/>
    <w:p w14:paraId="29EECBB1" w14:textId="77777777" w:rsidR="004D3390" w:rsidRPr="00FC0DB9" w:rsidRDefault="004D3390" w:rsidP="004D3390">
      <w:pPr>
        <w:sectPr w:rsidR="004D3390" w:rsidRPr="00FC0DB9" w:rsidSect="00B73181">
          <w:headerReference w:type="default" r:id="rId17"/>
          <w:headerReference w:type="first" r:id="rId18"/>
          <w:pgSz w:w="11906" w:h="16838"/>
          <w:pgMar w:top="567" w:right="567" w:bottom="1701" w:left="1701" w:header="709" w:footer="709" w:gutter="0"/>
          <w:pgNumType w:start="1"/>
          <w:cols w:space="708"/>
          <w:titlePg/>
          <w:docGrid w:linePitch="381"/>
        </w:sectPr>
      </w:pPr>
    </w:p>
    <w:p w14:paraId="4909133A" w14:textId="77777777" w:rsidR="00860660" w:rsidRPr="00FC0DB9" w:rsidRDefault="00692996" w:rsidP="00D10980">
      <w:pPr>
        <w:pStyle w:val="1"/>
        <w:ind w:left="5670"/>
        <w:jc w:val="left"/>
        <w:rPr>
          <w:rFonts w:ascii="Times New Roman" w:hAnsi="Times New Roman" w:cs="Times New Roman"/>
          <w:color w:val="auto"/>
          <w:sz w:val="28"/>
        </w:rPr>
      </w:pPr>
      <w:r w:rsidRPr="00FC0DB9">
        <w:rPr>
          <w:rFonts w:ascii="Times New Roman" w:hAnsi="Times New Roman" w:cs="Times New Roman"/>
          <w:color w:val="auto"/>
          <w:sz w:val="28"/>
        </w:rPr>
        <w:lastRenderedPageBreak/>
        <w:t xml:space="preserve">Додаток </w:t>
      </w:r>
      <w:r w:rsidR="004D3390" w:rsidRPr="00FC0DB9">
        <w:rPr>
          <w:rFonts w:ascii="Times New Roman" w:hAnsi="Times New Roman" w:cs="Times New Roman"/>
          <w:color w:val="auto"/>
          <w:sz w:val="28"/>
        </w:rPr>
        <w:t>2</w:t>
      </w:r>
      <w:r w:rsidRPr="00FC0DB9">
        <w:rPr>
          <w:rFonts w:ascii="Times New Roman" w:hAnsi="Times New Roman" w:cs="Times New Roman"/>
          <w:color w:val="auto"/>
          <w:sz w:val="28"/>
        </w:rPr>
        <w:br/>
        <w:t xml:space="preserve">до Положення про </w:t>
      </w:r>
      <w:r w:rsidR="005D264F" w:rsidRPr="00FC0DB9">
        <w:rPr>
          <w:rFonts w:ascii="Times New Roman" w:hAnsi="Times New Roman" w:cs="Times New Roman"/>
          <w:color w:val="auto"/>
          <w:sz w:val="28"/>
        </w:rPr>
        <w:t xml:space="preserve">порядок </w:t>
      </w:r>
      <w:r w:rsidRPr="00FC0DB9">
        <w:rPr>
          <w:rFonts w:ascii="Times New Roman" w:hAnsi="Times New Roman" w:cs="Times New Roman"/>
          <w:color w:val="auto"/>
          <w:sz w:val="28"/>
        </w:rPr>
        <w:t>регулювання діяльності кредитних спілок</w:t>
      </w:r>
      <w:r w:rsidR="00C05A7A" w:rsidRPr="00FC0DB9">
        <w:rPr>
          <w:rFonts w:ascii="Times New Roman" w:hAnsi="Times New Roman" w:cs="Times New Roman"/>
          <w:color w:val="auto"/>
          <w:sz w:val="28"/>
        </w:rPr>
        <w:t xml:space="preserve"> в Україні</w:t>
      </w:r>
    </w:p>
    <w:p w14:paraId="0B801176" w14:textId="5B1155AC" w:rsidR="00D01AEB" w:rsidRPr="00FE5A4B" w:rsidRDefault="00950DFD" w:rsidP="004F4B7C">
      <w:pPr>
        <w:ind w:left="5670"/>
        <w:jc w:val="left"/>
      </w:pPr>
      <w:r>
        <w:t xml:space="preserve">(підпункт 4 пункту </w:t>
      </w:r>
      <w:r w:rsidR="00434502" w:rsidRPr="00FC0DB9">
        <w:t>8</w:t>
      </w:r>
      <w:r w:rsidR="00C05A7A" w:rsidRPr="00FC0DB9">
        <w:t>9</w:t>
      </w:r>
      <w:r w:rsidR="00434502" w:rsidRPr="00FC0DB9">
        <w:t xml:space="preserve"> глави </w:t>
      </w:r>
      <w:r w:rsidR="00AB6EC9" w:rsidRPr="00FC0DB9">
        <w:t>13</w:t>
      </w:r>
      <w:r>
        <w:t xml:space="preserve"> розділу </w:t>
      </w:r>
      <w:r w:rsidR="00AB6EC9" w:rsidRPr="00FC0DB9">
        <w:t>І</w:t>
      </w:r>
      <w:r w:rsidRPr="00231B20">
        <w:rPr>
          <w:lang w:val="en-US"/>
        </w:rPr>
        <w:t>V</w:t>
      </w:r>
      <w:r w:rsidRPr="004F4B7C">
        <w:t>)</w:t>
      </w:r>
    </w:p>
    <w:p w14:paraId="2850692B" w14:textId="77777777" w:rsidR="009D15B1" w:rsidRPr="000A780B" w:rsidRDefault="009D15B1" w:rsidP="000A780B"/>
    <w:p w14:paraId="0CDEB146" w14:textId="3423B50F" w:rsidR="00451AFB" w:rsidRPr="000A780B" w:rsidRDefault="00451AFB" w:rsidP="00231B20">
      <w:pPr>
        <w:pStyle w:val="2"/>
        <w:jc w:val="center"/>
        <w:rPr>
          <w:rFonts w:ascii="Times New Roman" w:hAnsi="Times New Roman"/>
          <w:b w:val="0"/>
          <w:i w:val="0"/>
          <w:lang w:eastAsia="ru-RU"/>
        </w:rPr>
      </w:pPr>
      <w:r w:rsidRPr="000A780B">
        <w:rPr>
          <w:rFonts w:ascii="Times New Roman" w:hAnsi="Times New Roman"/>
          <w:b w:val="0"/>
          <w:i w:val="0"/>
          <w:lang w:eastAsia="ru-RU"/>
        </w:rPr>
        <w:t>Ключові</w:t>
      </w:r>
      <w:r w:rsidR="009E4BA2" w:rsidRPr="00FC0DB9">
        <w:rPr>
          <w:rFonts w:ascii="Times New Roman" w:hAnsi="Times New Roman"/>
          <w:b w:val="0"/>
          <w:i w:val="0"/>
          <w:lang w:eastAsia="ru-RU"/>
        </w:rPr>
        <w:t xml:space="preserve"> та </w:t>
      </w:r>
      <w:r w:rsidRPr="000A780B">
        <w:rPr>
          <w:rFonts w:ascii="Times New Roman" w:hAnsi="Times New Roman"/>
          <w:b w:val="0"/>
          <w:i w:val="0"/>
          <w:lang w:eastAsia="ru-RU"/>
        </w:rPr>
        <w:t xml:space="preserve">розрахункові показники, яких планується досягти </w:t>
      </w:r>
      <w:r w:rsidR="00DA389D">
        <w:rPr>
          <w:rFonts w:ascii="Times New Roman" w:hAnsi="Times New Roman"/>
          <w:b w:val="0"/>
          <w:i w:val="0"/>
          <w:lang w:eastAsia="ru-RU"/>
        </w:rPr>
        <w:br/>
      </w:r>
      <w:r w:rsidRPr="000A780B">
        <w:rPr>
          <w:rFonts w:ascii="Times New Roman" w:hAnsi="Times New Roman"/>
          <w:b w:val="0"/>
          <w:i w:val="0"/>
          <w:lang w:eastAsia="ru-RU"/>
        </w:rPr>
        <w:t xml:space="preserve">під час виконання </w:t>
      </w:r>
      <w:r w:rsidR="0008573C" w:rsidRPr="00FC0DB9">
        <w:rPr>
          <w:rFonts w:ascii="Times New Roman" w:hAnsi="Times New Roman"/>
          <w:b w:val="0"/>
          <w:i w:val="0"/>
          <w:lang w:eastAsia="ru-RU"/>
        </w:rPr>
        <w:t>п</w:t>
      </w:r>
      <w:r w:rsidRPr="000A780B">
        <w:rPr>
          <w:rFonts w:ascii="Times New Roman" w:hAnsi="Times New Roman"/>
          <w:b w:val="0"/>
          <w:i w:val="0"/>
          <w:lang w:eastAsia="ru-RU"/>
        </w:rPr>
        <w:t xml:space="preserve">лану відновлення </w:t>
      </w:r>
      <w:r w:rsidR="002F2FF4" w:rsidRPr="00FC0DB9">
        <w:rPr>
          <w:rFonts w:ascii="Times New Roman" w:hAnsi="Times New Roman"/>
          <w:b w:val="0"/>
          <w:i w:val="0"/>
          <w:lang w:eastAsia="ru-RU"/>
        </w:rPr>
        <w:t xml:space="preserve">діяльності </w:t>
      </w:r>
      <w:r w:rsidR="00434502" w:rsidRPr="00FC0DB9">
        <w:rPr>
          <w:rFonts w:ascii="Times New Roman" w:hAnsi="Times New Roman"/>
          <w:b w:val="0"/>
          <w:i w:val="0"/>
          <w:lang w:eastAsia="ru-RU"/>
        </w:rPr>
        <w:t>кредитної спілки</w:t>
      </w:r>
    </w:p>
    <w:p w14:paraId="5643761D" w14:textId="6D510D4F" w:rsidR="00451AFB" w:rsidRPr="000A780B" w:rsidRDefault="00451AFB" w:rsidP="00D10980">
      <w:pPr>
        <w:jc w:val="right"/>
      </w:pPr>
      <w:r w:rsidRPr="000A780B">
        <w:t>Таблиця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6"/>
        <w:gridCol w:w="2054"/>
        <w:gridCol w:w="1317"/>
        <w:gridCol w:w="1842"/>
        <w:gridCol w:w="1317"/>
        <w:gridCol w:w="2646"/>
      </w:tblGrid>
      <w:tr w:rsidR="000405FD" w:rsidRPr="000A780B" w14:paraId="0A298D06" w14:textId="77777777" w:rsidTr="006D2859">
        <w:trPr>
          <w:trHeight w:val="816"/>
          <w:jc w:val="center"/>
        </w:trPr>
        <w:tc>
          <w:tcPr>
            <w:tcW w:w="445" w:type="dxa"/>
            <w:vMerge w:val="restart"/>
            <w:tcBorders>
              <w:top w:val="single" w:sz="6" w:space="0" w:color="000000"/>
              <w:left w:val="single" w:sz="6" w:space="0" w:color="000000"/>
              <w:bottom w:val="single" w:sz="6" w:space="0" w:color="000000"/>
              <w:right w:val="single" w:sz="6" w:space="0" w:color="000000"/>
            </w:tcBorders>
            <w:hideMark/>
          </w:tcPr>
          <w:p w14:paraId="79B8D942" w14:textId="77777777" w:rsidR="000405FD" w:rsidRPr="000A780B" w:rsidRDefault="000405FD" w:rsidP="000A780B">
            <w:pPr>
              <w:jc w:val="center"/>
              <w:rPr>
                <w:rFonts w:eastAsia="Times New Roman"/>
              </w:rPr>
            </w:pPr>
            <w:r w:rsidRPr="000A780B">
              <w:rPr>
                <w:rFonts w:eastAsia="Times New Roman"/>
              </w:rPr>
              <w:t>№</w:t>
            </w:r>
            <w:r w:rsidRPr="000A780B">
              <w:rPr>
                <w:rFonts w:eastAsia="Times New Roman"/>
              </w:rPr>
              <w:br/>
              <w:t>з/п</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4373A938" w14:textId="77777777" w:rsidR="000405FD" w:rsidRPr="000A780B" w:rsidRDefault="000405FD" w:rsidP="000A780B">
            <w:pPr>
              <w:jc w:val="center"/>
              <w:rPr>
                <w:rFonts w:eastAsia="Times New Roman"/>
              </w:rPr>
            </w:pPr>
            <w:r w:rsidRPr="000A780B">
              <w:rPr>
                <w:rFonts w:eastAsia="Times New Roman"/>
              </w:rPr>
              <w:t>Ключові показники</w:t>
            </w:r>
          </w:p>
        </w:tc>
        <w:tc>
          <w:tcPr>
            <w:tcW w:w="7122" w:type="dxa"/>
            <w:gridSpan w:val="4"/>
            <w:tcBorders>
              <w:top w:val="single" w:sz="6" w:space="0" w:color="000000"/>
              <w:left w:val="single" w:sz="6" w:space="0" w:color="000000"/>
              <w:bottom w:val="single" w:sz="6" w:space="0" w:color="000000"/>
              <w:right w:val="single" w:sz="6" w:space="0" w:color="000000"/>
            </w:tcBorders>
            <w:hideMark/>
          </w:tcPr>
          <w:p w14:paraId="472FA714" w14:textId="77777777" w:rsidR="000405FD" w:rsidRPr="000A780B" w:rsidRDefault="000405FD" w:rsidP="000A780B">
            <w:pPr>
              <w:jc w:val="center"/>
              <w:rPr>
                <w:rFonts w:eastAsia="Times New Roman"/>
              </w:rPr>
            </w:pPr>
            <w:r w:rsidRPr="000A780B">
              <w:rPr>
                <w:rFonts w:eastAsia="Times New Roman"/>
              </w:rPr>
              <w:t>Розрахункові показники</w:t>
            </w:r>
          </w:p>
        </w:tc>
      </w:tr>
      <w:tr w:rsidR="000405FD" w:rsidRPr="000A780B" w14:paraId="43E5BA78" w14:textId="77777777" w:rsidTr="006D2859">
        <w:trPr>
          <w:trHeight w:val="816"/>
          <w:jc w:val="center"/>
        </w:trPr>
        <w:tc>
          <w:tcPr>
            <w:tcW w:w="445" w:type="dxa"/>
            <w:vMerge/>
            <w:tcBorders>
              <w:top w:val="single" w:sz="6" w:space="0" w:color="000000"/>
              <w:left w:val="single" w:sz="6" w:space="0" w:color="000000"/>
              <w:bottom w:val="single" w:sz="6" w:space="0" w:color="000000"/>
              <w:right w:val="single" w:sz="6" w:space="0" w:color="000000"/>
            </w:tcBorders>
            <w:hideMark/>
          </w:tcPr>
          <w:p w14:paraId="7713E216" w14:textId="77777777" w:rsidR="000405FD" w:rsidRPr="000A780B" w:rsidRDefault="000405FD" w:rsidP="000A780B">
            <w:pPr>
              <w:jc w:val="left"/>
              <w:rPr>
                <w:rFonts w:eastAsia="Times New Roman"/>
              </w:rPr>
            </w:pPr>
          </w:p>
        </w:tc>
        <w:tc>
          <w:tcPr>
            <w:tcW w:w="2054" w:type="dxa"/>
            <w:vMerge/>
            <w:tcBorders>
              <w:top w:val="single" w:sz="6" w:space="0" w:color="000000"/>
              <w:left w:val="single" w:sz="6" w:space="0" w:color="000000"/>
              <w:bottom w:val="single" w:sz="6" w:space="0" w:color="000000"/>
              <w:right w:val="single" w:sz="6" w:space="0" w:color="000000"/>
            </w:tcBorders>
            <w:hideMark/>
          </w:tcPr>
          <w:p w14:paraId="50D56E10" w14:textId="77777777" w:rsidR="000405FD" w:rsidRPr="000A780B" w:rsidRDefault="000405FD"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26EC3042" w14:textId="77777777" w:rsidR="000405FD" w:rsidRPr="000A780B" w:rsidRDefault="000405FD" w:rsidP="000A780B">
            <w:pPr>
              <w:jc w:val="center"/>
              <w:rPr>
                <w:rFonts w:eastAsia="Times New Roman"/>
              </w:rPr>
            </w:pPr>
            <w:r w:rsidRPr="000A780B">
              <w:rPr>
                <w:rFonts w:eastAsia="Times New Roman"/>
              </w:rPr>
              <w:t>номер показника</w:t>
            </w:r>
          </w:p>
        </w:tc>
        <w:tc>
          <w:tcPr>
            <w:tcW w:w="1842" w:type="dxa"/>
            <w:tcBorders>
              <w:top w:val="single" w:sz="6" w:space="0" w:color="000000"/>
              <w:left w:val="single" w:sz="6" w:space="0" w:color="000000"/>
              <w:bottom w:val="single" w:sz="6" w:space="0" w:color="000000"/>
              <w:right w:val="single" w:sz="6" w:space="0" w:color="000000"/>
            </w:tcBorders>
            <w:hideMark/>
          </w:tcPr>
          <w:p w14:paraId="4E0422A7" w14:textId="77777777" w:rsidR="000405FD" w:rsidRPr="000A780B" w:rsidRDefault="000405FD" w:rsidP="000A780B">
            <w:pPr>
              <w:jc w:val="center"/>
              <w:rPr>
                <w:rFonts w:eastAsia="Times New Roman"/>
              </w:rPr>
            </w:pPr>
            <w:r w:rsidRPr="000A780B">
              <w:rPr>
                <w:rFonts w:eastAsia="Times New Roman"/>
              </w:rPr>
              <w:t>базові показники</w:t>
            </w:r>
          </w:p>
        </w:tc>
        <w:tc>
          <w:tcPr>
            <w:tcW w:w="1317" w:type="dxa"/>
            <w:tcBorders>
              <w:top w:val="single" w:sz="6" w:space="0" w:color="000000"/>
              <w:left w:val="single" w:sz="6" w:space="0" w:color="000000"/>
              <w:bottom w:val="single" w:sz="6" w:space="0" w:color="000000"/>
              <w:right w:val="single" w:sz="6" w:space="0" w:color="000000"/>
            </w:tcBorders>
            <w:hideMark/>
          </w:tcPr>
          <w:p w14:paraId="0FB22FDF" w14:textId="77777777" w:rsidR="000405FD" w:rsidRPr="000A780B" w:rsidRDefault="000405FD" w:rsidP="000A780B">
            <w:pPr>
              <w:jc w:val="center"/>
              <w:rPr>
                <w:rFonts w:eastAsia="Times New Roman"/>
              </w:rPr>
            </w:pPr>
            <w:r w:rsidRPr="000A780B">
              <w:rPr>
                <w:rFonts w:eastAsia="Times New Roman"/>
              </w:rPr>
              <w:t>номер показника</w:t>
            </w:r>
          </w:p>
        </w:tc>
        <w:tc>
          <w:tcPr>
            <w:tcW w:w="2646" w:type="dxa"/>
            <w:tcBorders>
              <w:top w:val="single" w:sz="6" w:space="0" w:color="000000"/>
              <w:left w:val="single" w:sz="6" w:space="0" w:color="000000"/>
              <w:bottom w:val="single" w:sz="6" w:space="0" w:color="000000"/>
              <w:right w:val="single" w:sz="6" w:space="0" w:color="000000"/>
            </w:tcBorders>
            <w:hideMark/>
          </w:tcPr>
          <w:p w14:paraId="41E33143" w14:textId="77777777" w:rsidR="000405FD" w:rsidRPr="000A780B" w:rsidRDefault="000405FD" w:rsidP="000A780B">
            <w:pPr>
              <w:jc w:val="center"/>
              <w:rPr>
                <w:rFonts w:eastAsia="Times New Roman"/>
              </w:rPr>
            </w:pPr>
            <w:r w:rsidRPr="000A780B">
              <w:rPr>
                <w:rFonts w:eastAsia="Times New Roman"/>
              </w:rPr>
              <w:t>додаткові показники</w:t>
            </w:r>
          </w:p>
        </w:tc>
      </w:tr>
      <w:tr w:rsidR="000405FD" w:rsidRPr="000A780B" w14:paraId="1E0CAAA5" w14:textId="77777777" w:rsidTr="006D2859">
        <w:trPr>
          <w:trHeight w:val="174"/>
          <w:jc w:val="center"/>
        </w:trPr>
        <w:tc>
          <w:tcPr>
            <w:tcW w:w="445" w:type="dxa"/>
            <w:tcBorders>
              <w:top w:val="single" w:sz="6" w:space="0" w:color="000000"/>
              <w:left w:val="single" w:sz="6" w:space="0" w:color="000000"/>
              <w:bottom w:val="single" w:sz="6" w:space="0" w:color="000000"/>
              <w:right w:val="single" w:sz="6" w:space="0" w:color="000000"/>
            </w:tcBorders>
            <w:hideMark/>
          </w:tcPr>
          <w:p w14:paraId="5F2F7358" w14:textId="77777777" w:rsidR="000405FD" w:rsidRPr="000A780B" w:rsidRDefault="000405FD" w:rsidP="000A780B">
            <w:pPr>
              <w:jc w:val="center"/>
              <w:rPr>
                <w:rFonts w:eastAsia="Times New Roman"/>
              </w:rPr>
            </w:pPr>
            <w:r w:rsidRPr="000A780B">
              <w:rPr>
                <w:rFonts w:eastAsia="Times New Roman"/>
              </w:rPr>
              <w:t>1</w:t>
            </w:r>
          </w:p>
        </w:tc>
        <w:tc>
          <w:tcPr>
            <w:tcW w:w="2054" w:type="dxa"/>
            <w:tcBorders>
              <w:top w:val="single" w:sz="6" w:space="0" w:color="000000"/>
              <w:left w:val="single" w:sz="6" w:space="0" w:color="000000"/>
              <w:bottom w:val="single" w:sz="6" w:space="0" w:color="000000"/>
              <w:right w:val="single" w:sz="6" w:space="0" w:color="000000"/>
            </w:tcBorders>
            <w:hideMark/>
          </w:tcPr>
          <w:p w14:paraId="3A68EA6F" w14:textId="77777777" w:rsidR="000405FD" w:rsidRPr="000A780B" w:rsidRDefault="000405FD" w:rsidP="000A780B">
            <w:pPr>
              <w:jc w:val="center"/>
              <w:rPr>
                <w:rFonts w:eastAsia="Times New Roman"/>
              </w:rPr>
            </w:pPr>
            <w:r w:rsidRPr="000A780B">
              <w:rPr>
                <w:rFonts w:eastAsia="Times New Roman"/>
              </w:rPr>
              <w:t>2</w:t>
            </w:r>
          </w:p>
        </w:tc>
        <w:tc>
          <w:tcPr>
            <w:tcW w:w="1317" w:type="dxa"/>
            <w:tcBorders>
              <w:top w:val="single" w:sz="6" w:space="0" w:color="000000"/>
              <w:left w:val="single" w:sz="6" w:space="0" w:color="000000"/>
              <w:bottom w:val="single" w:sz="6" w:space="0" w:color="000000"/>
              <w:right w:val="single" w:sz="6" w:space="0" w:color="000000"/>
            </w:tcBorders>
            <w:hideMark/>
          </w:tcPr>
          <w:p w14:paraId="65F67AA4" w14:textId="77777777" w:rsidR="000405FD" w:rsidRPr="000A780B" w:rsidRDefault="000405FD" w:rsidP="000A780B">
            <w:pPr>
              <w:jc w:val="center"/>
              <w:rPr>
                <w:rFonts w:eastAsia="Times New Roman"/>
              </w:rPr>
            </w:pPr>
            <w:r w:rsidRPr="000A780B">
              <w:rPr>
                <w:rFonts w:eastAsia="Times New Roman"/>
              </w:rPr>
              <w:t>3</w:t>
            </w:r>
          </w:p>
        </w:tc>
        <w:tc>
          <w:tcPr>
            <w:tcW w:w="1842" w:type="dxa"/>
            <w:tcBorders>
              <w:top w:val="single" w:sz="6" w:space="0" w:color="000000"/>
              <w:left w:val="single" w:sz="6" w:space="0" w:color="000000"/>
              <w:bottom w:val="single" w:sz="6" w:space="0" w:color="000000"/>
              <w:right w:val="single" w:sz="6" w:space="0" w:color="000000"/>
            </w:tcBorders>
            <w:hideMark/>
          </w:tcPr>
          <w:p w14:paraId="3BCBC902" w14:textId="77777777" w:rsidR="000405FD" w:rsidRPr="000A780B" w:rsidRDefault="000405FD" w:rsidP="000A780B">
            <w:pPr>
              <w:jc w:val="center"/>
              <w:rPr>
                <w:rFonts w:eastAsia="Times New Roman"/>
              </w:rPr>
            </w:pPr>
            <w:r w:rsidRPr="000A780B">
              <w:rPr>
                <w:rFonts w:eastAsia="Times New Roman"/>
              </w:rPr>
              <w:t>4</w:t>
            </w:r>
          </w:p>
        </w:tc>
        <w:tc>
          <w:tcPr>
            <w:tcW w:w="1317" w:type="dxa"/>
            <w:tcBorders>
              <w:top w:val="single" w:sz="6" w:space="0" w:color="000000"/>
              <w:left w:val="single" w:sz="6" w:space="0" w:color="000000"/>
              <w:bottom w:val="single" w:sz="6" w:space="0" w:color="000000"/>
              <w:right w:val="single" w:sz="6" w:space="0" w:color="000000"/>
            </w:tcBorders>
            <w:hideMark/>
          </w:tcPr>
          <w:p w14:paraId="13EB2CFE" w14:textId="77777777" w:rsidR="000405FD" w:rsidRPr="000A780B" w:rsidRDefault="000405FD" w:rsidP="000A780B">
            <w:pPr>
              <w:jc w:val="center"/>
              <w:rPr>
                <w:rFonts w:eastAsia="Times New Roman"/>
              </w:rPr>
            </w:pPr>
            <w:r w:rsidRPr="000A780B">
              <w:rPr>
                <w:rFonts w:eastAsia="Times New Roman"/>
              </w:rPr>
              <w:t>5</w:t>
            </w:r>
          </w:p>
        </w:tc>
        <w:tc>
          <w:tcPr>
            <w:tcW w:w="2646" w:type="dxa"/>
            <w:tcBorders>
              <w:top w:val="single" w:sz="6" w:space="0" w:color="000000"/>
              <w:left w:val="single" w:sz="6" w:space="0" w:color="000000"/>
              <w:bottom w:val="single" w:sz="6" w:space="0" w:color="000000"/>
              <w:right w:val="single" w:sz="6" w:space="0" w:color="000000"/>
            </w:tcBorders>
            <w:hideMark/>
          </w:tcPr>
          <w:p w14:paraId="4029C8E4" w14:textId="77777777" w:rsidR="000405FD" w:rsidRPr="000A780B" w:rsidRDefault="000405FD" w:rsidP="000A780B">
            <w:pPr>
              <w:jc w:val="center"/>
              <w:rPr>
                <w:rFonts w:eastAsia="Times New Roman"/>
              </w:rPr>
            </w:pPr>
            <w:r w:rsidRPr="000A780B">
              <w:rPr>
                <w:rFonts w:eastAsia="Times New Roman"/>
              </w:rPr>
              <w:t>6</w:t>
            </w:r>
          </w:p>
        </w:tc>
      </w:tr>
      <w:tr w:rsidR="001B6BB2" w:rsidRPr="000A780B" w14:paraId="225654D7" w14:textId="77777777" w:rsidTr="006D2859">
        <w:trPr>
          <w:trHeight w:val="673"/>
          <w:jc w:val="center"/>
        </w:trPr>
        <w:tc>
          <w:tcPr>
            <w:tcW w:w="445" w:type="dxa"/>
            <w:tcBorders>
              <w:top w:val="single" w:sz="6" w:space="0" w:color="000000"/>
              <w:left w:val="single" w:sz="6" w:space="0" w:color="000000"/>
              <w:bottom w:val="single" w:sz="6" w:space="0" w:color="000000"/>
              <w:right w:val="single" w:sz="6" w:space="0" w:color="000000"/>
            </w:tcBorders>
            <w:hideMark/>
          </w:tcPr>
          <w:p w14:paraId="66FB5148" w14:textId="77777777" w:rsidR="001B6BB2" w:rsidRPr="000A780B" w:rsidRDefault="001B6BB2" w:rsidP="000A780B">
            <w:pPr>
              <w:jc w:val="left"/>
              <w:rPr>
                <w:rFonts w:eastAsia="Times New Roman"/>
              </w:rPr>
            </w:pPr>
            <w:r w:rsidRPr="000A780B">
              <w:rPr>
                <w:rFonts w:eastAsia="Times New Roman"/>
              </w:rPr>
              <w:t>1</w:t>
            </w:r>
          </w:p>
        </w:tc>
        <w:tc>
          <w:tcPr>
            <w:tcW w:w="2054" w:type="dxa"/>
            <w:vMerge w:val="restart"/>
            <w:tcBorders>
              <w:top w:val="single" w:sz="6" w:space="0" w:color="000000"/>
              <w:left w:val="single" w:sz="6" w:space="0" w:color="000000"/>
              <w:right w:val="single" w:sz="6" w:space="0" w:color="000000"/>
            </w:tcBorders>
            <w:hideMark/>
          </w:tcPr>
          <w:p w14:paraId="526A3316" w14:textId="1461BF74" w:rsidR="001B6BB2" w:rsidRPr="000A780B" w:rsidRDefault="001B6BB2" w:rsidP="000A780B">
            <w:pPr>
              <w:jc w:val="left"/>
              <w:rPr>
                <w:rFonts w:eastAsia="Times New Roman"/>
              </w:rPr>
            </w:pPr>
            <w:r w:rsidRPr="000A780B">
              <w:rPr>
                <w:rFonts w:eastAsia="Times New Roman"/>
              </w:rPr>
              <w:t>Норматив достатності регулятивного капіталу (</w:t>
            </w:r>
            <w:r w:rsidR="000C4D64" w:rsidRPr="000A780B">
              <w:rPr>
                <w:rFonts w:eastAsia="Times New Roman"/>
              </w:rPr>
              <w:t>Н1</w:t>
            </w:r>
            <w:r w:rsidRPr="000A780B">
              <w:rPr>
                <w:rFonts w:eastAsia="Times New Roman"/>
              </w:rPr>
              <w:t>)</w:t>
            </w:r>
          </w:p>
        </w:tc>
        <w:tc>
          <w:tcPr>
            <w:tcW w:w="1317" w:type="dxa"/>
            <w:tcBorders>
              <w:top w:val="single" w:sz="6" w:space="0" w:color="000000"/>
              <w:left w:val="single" w:sz="6" w:space="0" w:color="000000"/>
              <w:bottom w:val="single" w:sz="6" w:space="0" w:color="000000"/>
              <w:right w:val="single" w:sz="6" w:space="0" w:color="000000"/>
            </w:tcBorders>
            <w:hideMark/>
          </w:tcPr>
          <w:p w14:paraId="4F36BD77" w14:textId="77777777" w:rsidR="001B6BB2" w:rsidRPr="000A780B" w:rsidRDefault="001B6BB2" w:rsidP="000A780B">
            <w:pPr>
              <w:jc w:val="left"/>
              <w:rPr>
                <w:rFonts w:eastAsia="Times New Roman"/>
              </w:rPr>
            </w:pPr>
            <w:r w:rsidRPr="000A780B">
              <w:rPr>
                <w:rFonts w:eastAsia="Times New Roman"/>
              </w:rPr>
              <w:t>1.1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020F5C58" w14:textId="7368CDC4" w:rsidR="001B6BB2" w:rsidRPr="000A780B" w:rsidRDefault="001B6BB2" w:rsidP="000A780B">
            <w:pPr>
              <w:jc w:val="left"/>
              <w:rPr>
                <w:rFonts w:eastAsia="Times New Roman"/>
              </w:rPr>
            </w:pPr>
            <w:r w:rsidRPr="000A780B">
              <w:rPr>
                <w:rFonts w:eastAsia="Times New Roman"/>
              </w:rPr>
              <w:t>регулятивний капітал</w:t>
            </w:r>
          </w:p>
        </w:tc>
      </w:tr>
      <w:tr w:rsidR="001B6BB2" w:rsidRPr="000A780B" w14:paraId="4C5E390E" w14:textId="77777777" w:rsidTr="006D2859">
        <w:trPr>
          <w:trHeight w:val="552"/>
          <w:jc w:val="center"/>
        </w:trPr>
        <w:tc>
          <w:tcPr>
            <w:tcW w:w="445" w:type="dxa"/>
            <w:tcBorders>
              <w:top w:val="single" w:sz="6" w:space="0" w:color="000000"/>
              <w:left w:val="single" w:sz="6" w:space="0" w:color="000000"/>
              <w:bottom w:val="single" w:sz="6" w:space="0" w:color="000000"/>
              <w:right w:val="single" w:sz="6" w:space="0" w:color="000000"/>
            </w:tcBorders>
            <w:hideMark/>
          </w:tcPr>
          <w:p w14:paraId="650190C6" w14:textId="77777777" w:rsidR="001B6BB2" w:rsidRPr="000A780B" w:rsidRDefault="001B6BB2" w:rsidP="000A780B">
            <w:pPr>
              <w:jc w:val="left"/>
              <w:rPr>
                <w:rFonts w:eastAsia="Times New Roman"/>
              </w:rPr>
            </w:pPr>
            <w:r w:rsidRPr="000A780B">
              <w:rPr>
                <w:rFonts w:eastAsia="Times New Roman"/>
              </w:rPr>
              <w:t>2</w:t>
            </w:r>
          </w:p>
        </w:tc>
        <w:tc>
          <w:tcPr>
            <w:tcW w:w="2054" w:type="dxa"/>
            <w:vMerge/>
            <w:tcBorders>
              <w:left w:val="single" w:sz="6" w:space="0" w:color="000000"/>
              <w:right w:val="single" w:sz="6" w:space="0" w:color="000000"/>
            </w:tcBorders>
            <w:hideMark/>
          </w:tcPr>
          <w:p w14:paraId="081BF684" w14:textId="77777777" w:rsidR="001B6BB2" w:rsidRPr="000A780B" w:rsidRDefault="001B6BB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33CCDFB9" w14:textId="77777777" w:rsidR="001B6BB2" w:rsidRPr="000A780B" w:rsidRDefault="001B6BB2" w:rsidP="000A780B">
            <w:pPr>
              <w:jc w:val="left"/>
              <w:rPr>
                <w:rFonts w:eastAsia="Times New Roman"/>
              </w:rPr>
            </w:pPr>
            <w:r w:rsidRPr="000A780B">
              <w:rPr>
                <w:rFonts w:eastAsia="Times New Roman"/>
              </w:rPr>
              <w:t>1.2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5AF97C5" w14:textId="377C7780" w:rsidR="001B6BB2" w:rsidRPr="000A780B" w:rsidRDefault="001B6BB2" w:rsidP="000A780B">
            <w:pPr>
              <w:jc w:val="left"/>
              <w:rPr>
                <w:rFonts w:eastAsia="Times New Roman"/>
              </w:rPr>
            </w:pPr>
            <w:r w:rsidRPr="000A780B">
              <w:rPr>
                <w:rFonts w:eastAsia="Times New Roman"/>
              </w:rPr>
              <w:t>сумарна балансова вартість активів</w:t>
            </w:r>
          </w:p>
        </w:tc>
      </w:tr>
      <w:tr w:rsidR="001B6BB2" w:rsidRPr="000A780B" w14:paraId="4815AE7F" w14:textId="77777777" w:rsidTr="006D2859">
        <w:trPr>
          <w:trHeight w:val="552"/>
          <w:jc w:val="center"/>
        </w:trPr>
        <w:tc>
          <w:tcPr>
            <w:tcW w:w="445" w:type="dxa"/>
            <w:tcBorders>
              <w:top w:val="single" w:sz="6" w:space="0" w:color="000000"/>
              <w:left w:val="single" w:sz="6" w:space="0" w:color="000000"/>
              <w:bottom w:val="single" w:sz="6" w:space="0" w:color="000000"/>
              <w:right w:val="single" w:sz="6" w:space="0" w:color="000000"/>
            </w:tcBorders>
          </w:tcPr>
          <w:p w14:paraId="4CFD6DA7" w14:textId="6293E0EB" w:rsidR="001B6BB2" w:rsidRPr="000A780B" w:rsidRDefault="00BB45B7" w:rsidP="000A780B">
            <w:pPr>
              <w:jc w:val="left"/>
              <w:rPr>
                <w:rFonts w:eastAsia="Times New Roman"/>
              </w:rPr>
            </w:pPr>
            <w:r w:rsidRPr="000A780B">
              <w:rPr>
                <w:rFonts w:eastAsia="Times New Roman"/>
              </w:rPr>
              <w:t>3</w:t>
            </w:r>
          </w:p>
        </w:tc>
        <w:tc>
          <w:tcPr>
            <w:tcW w:w="2054" w:type="dxa"/>
            <w:vMerge/>
            <w:tcBorders>
              <w:left w:val="single" w:sz="6" w:space="0" w:color="000000"/>
              <w:right w:val="single" w:sz="6" w:space="0" w:color="000000"/>
            </w:tcBorders>
          </w:tcPr>
          <w:p w14:paraId="3164868C" w14:textId="77777777" w:rsidR="001B6BB2" w:rsidRPr="000A780B" w:rsidRDefault="001B6BB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788A6B64" w14:textId="0200E7F3" w:rsidR="001B6BB2" w:rsidRPr="000A780B" w:rsidRDefault="001B6BB2" w:rsidP="000A780B">
            <w:pPr>
              <w:jc w:val="left"/>
              <w:rPr>
                <w:rFonts w:eastAsia="Times New Roman"/>
              </w:rPr>
            </w:pPr>
            <w:r w:rsidRPr="000A780B">
              <w:rPr>
                <w:rFonts w:eastAsia="Times New Roman"/>
              </w:rPr>
              <w:t>1.3</w:t>
            </w:r>
          </w:p>
        </w:tc>
        <w:tc>
          <w:tcPr>
            <w:tcW w:w="5805" w:type="dxa"/>
            <w:gridSpan w:val="3"/>
            <w:tcBorders>
              <w:top w:val="single" w:sz="6" w:space="0" w:color="000000"/>
              <w:left w:val="single" w:sz="6" w:space="0" w:color="000000"/>
              <w:bottom w:val="single" w:sz="6" w:space="0" w:color="000000"/>
              <w:right w:val="single" w:sz="6" w:space="0" w:color="000000"/>
            </w:tcBorders>
          </w:tcPr>
          <w:p w14:paraId="7146E6EB" w14:textId="4659FBFB" w:rsidR="001B6BB2" w:rsidRPr="000A780B" w:rsidRDefault="001B6BB2" w:rsidP="000A780B">
            <w:pPr>
              <w:jc w:val="left"/>
              <w:rPr>
                <w:rFonts w:eastAsia="Times New Roman"/>
              </w:rPr>
            </w:pPr>
            <w:r w:rsidRPr="000A780B">
              <w:rPr>
                <w:rFonts w:eastAsia="Times New Roman"/>
              </w:rPr>
              <w:t>позабалансові зобов’язання кредитної спілки</w:t>
            </w:r>
          </w:p>
        </w:tc>
      </w:tr>
      <w:tr w:rsidR="001B6BB2" w:rsidRPr="000A780B" w14:paraId="0CA7A4B9" w14:textId="77777777" w:rsidTr="006D2859">
        <w:trPr>
          <w:trHeight w:val="366"/>
          <w:jc w:val="center"/>
        </w:trPr>
        <w:tc>
          <w:tcPr>
            <w:tcW w:w="445" w:type="dxa"/>
            <w:tcBorders>
              <w:top w:val="single" w:sz="6" w:space="0" w:color="000000"/>
              <w:left w:val="single" w:sz="6" w:space="0" w:color="000000"/>
              <w:bottom w:val="single" w:sz="6" w:space="0" w:color="000000"/>
              <w:right w:val="single" w:sz="6" w:space="0" w:color="000000"/>
            </w:tcBorders>
          </w:tcPr>
          <w:p w14:paraId="0D1FFCF4" w14:textId="5327FB7D" w:rsidR="001B6BB2" w:rsidRPr="000A780B" w:rsidRDefault="00BB45B7" w:rsidP="000A780B">
            <w:pPr>
              <w:jc w:val="left"/>
              <w:rPr>
                <w:rFonts w:eastAsia="Times New Roman"/>
              </w:rPr>
            </w:pPr>
            <w:r w:rsidRPr="000A780B">
              <w:rPr>
                <w:rFonts w:eastAsia="Times New Roman"/>
              </w:rPr>
              <w:t>4</w:t>
            </w:r>
          </w:p>
        </w:tc>
        <w:tc>
          <w:tcPr>
            <w:tcW w:w="2054" w:type="dxa"/>
            <w:vMerge/>
            <w:tcBorders>
              <w:left w:val="single" w:sz="6" w:space="0" w:color="000000"/>
              <w:bottom w:val="single" w:sz="6" w:space="0" w:color="000000"/>
              <w:right w:val="single" w:sz="6" w:space="0" w:color="000000"/>
            </w:tcBorders>
          </w:tcPr>
          <w:p w14:paraId="1F37D92F" w14:textId="77777777" w:rsidR="001B6BB2" w:rsidRPr="000A780B" w:rsidRDefault="001B6BB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3C93B0EC" w14:textId="112AA9BB" w:rsidR="001B6BB2" w:rsidRPr="000A780B" w:rsidRDefault="001B6BB2" w:rsidP="000A780B">
            <w:pPr>
              <w:jc w:val="left"/>
              <w:rPr>
                <w:rFonts w:eastAsia="Times New Roman"/>
              </w:rPr>
            </w:pPr>
            <w:r w:rsidRPr="000A780B">
              <w:rPr>
                <w:rFonts w:eastAsia="Times New Roman"/>
              </w:rPr>
              <w:t>1.4</w:t>
            </w:r>
          </w:p>
        </w:tc>
        <w:tc>
          <w:tcPr>
            <w:tcW w:w="5805" w:type="dxa"/>
            <w:gridSpan w:val="3"/>
            <w:tcBorders>
              <w:top w:val="single" w:sz="6" w:space="0" w:color="000000"/>
              <w:left w:val="single" w:sz="6" w:space="0" w:color="000000"/>
              <w:bottom w:val="single" w:sz="6" w:space="0" w:color="000000"/>
              <w:right w:val="single" w:sz="6" w:space="0" w:color="000000"/>
            </w:tcBorders>
          </w:tcPr>
          <w:p w14:paraId="08F72734" w14:textId="3B2B72E4" w:rsidR="001B6BB2" w:rsidRPr="000A780B" w:rsidRDefault="001B6BB2" w:rsidP="000A780B">
            <w:pPr>
              <w:jc w:val="left"/>
              <w:rPr>
                <w:rFonts w:eastAsia="Times New Roman"/>
              </w:rPr>
            </w:pPr>
            <w:r w:rsidRPr="000A780B">
              <w:rPr>
                <w:rFonts w:eastAsia="Times New Roman"/>
              </w:rPr>
              <w:t>непокритий кредитний ризик</w:t>
            </w:r>
          </w:p>
        </w:tc>
      </w:tr>
      <w:tr w:rsidR="00710DCA" w:rsidRPr="000A780B" w14:paraId="46FBB2F8" w14:textId="77777777" w:rsidTr="006D2859">
        <w:trPr>
          <w:trHeight w:val="552"/>
          <w:jc w:val="center"/>
        </w:trPr>
        <w:tc>
          <w:tcPr>
            <w:tcW w:w="445" w:type="dxa"/>
            <w:tcBorders>
              <w:top w:val="single" w:sz="6" w:space="0" w:color="000000"/>
              <w:left w:val="single" w:sz="6" w:space="0" w:color="000000"/>
              <w:bottom w:val="single" w:sz="6" w:space="0" w:color="000000"/>
              <w:right w:val="single" w:sz="6" w:space="0" w:color="000000"/>
            </w:tcBorders>
            <w:hideMark/>
          </w:tcPr>
          <w:p w14:paraId="55BFBBC8" w14:textId="184C8DB6" w:rsidR="00710DCA" w:rsidRPr="000A780B" w:rsidRDefault="00BB45B7" w:rsidP="000A780B">
            <w:pPr>
              <w:jc w:val="left"/>
              <w:rPr>
                <w:rFonts w:eastAsia="Times New Roman"/>
              </w:rPr>
            </w:pPr>
            <w:r w:rsidRPr="000A780B">
              <w:rPr>
                <w:rFonts w:eastAsia="Times New Roman"/>
              </w:rPr>
              <w:t>5</w:t>
            </w:r>
          </w:p>
        </w:tc>
        <w:tc>
          <w:tcPr>
            <w:tcW w:w="2054" w:type="dxa"/>
            <w:vMerge w:val="restart"/>
            <w:tcBorders>
              <w:top w:val="single" w:sz="6" w:space="0" w:color="000000"/>
              <w:left w:val="single" w:sz="6" w:space="0" w:color="000000"/>
              <w:right w:val="single" w:sz="6" w:space="0" w:color="000000"/>
            </w:tcBorders>
            <w:hideMark/>
          </w:tcPr>
          <w:p w14:paraId="3793BE80" w14:textId="3A64E4E9" w:rsidR="00710DCA" w:rsidRPr="000A780B" w:rsidRDefault="00710DCA" w:rsidP="000A780B">
            <w:pPr>
              <w:jc w:val="left"/>
              <w:rPr>
                <w:rFonts w:eastAsia="Times New Roman"/>
              </w:rPr>
            </w:pPr>
            <w:r w:rsidRPr="000A780B">
              <w:rPr>
                <w:rFonts w:eastAsia="Times New Roman"/>
              </w:rPr>
              <w:t>Норматив достатності капіталу</w:t>
            </w:r>
            <w:r w:rsidR="0080248D" w:rsidRPr="000A780B">
              <w:rPr>
                <w:rFonts w:eastAsia="Times New Roman"/>
              </w:rPr>
              <w:t xml:space="preserve"> першого рівня</w:t>
            </w:r>
            <w:r w:rsidR="00360962" w:rsidRPr="000A780B">
              <w:rPr>
                <w:rFonts w:eastAsia="Times New Roman"/>
              </w:rPr>
              <w:t xml:space="preserve"> </w:t>
            </w:r>
            <w:r w:rsidRPr="000A780B">
              <w:rPr>
                <w:rFonts w:eastAsia="Times New Roman"/>
              </w:rPr>
              <w:t>(</w:t>
            </w:r>
            <w:r w:rsidR="000C4D64" w:rsidRPr="000A780B">
              <w:rPr>
                <w:rFonts w:eastAsia="Times New Roman"/>
              </w:rPr>
              <w:t>Н2</w:t>
            </w:r>
            <w:r w:rsidRPr="000A780B">
              <w:rPr>
                <w:rFonts w:eastAsia="Times New Roman"/>
              </w:rPr>
              <w:t>)</w:t>
            </w:r>
          </w:p>
        </w:tc>
        <w:tc>
          <w:tcPr>
            <w:tcW w:w="1317" w:type="dxa"/>
            <w:vMerge w:val="restart"/>
            <w:tcBorders>
              <w:top w:val="single" w:sz="6" w:space="0" w:color="000000"/>
              <w:left w:val="single" w:sz="6" w:space="0" w:color="000000"/>
              <w:right w:val="single" w:sz="6" w:space="0" w:color="000000"/>
            </w:tcBorders>
            <w:hideMark/>
          </w:tcPr>
          <w:p w14:paraId="39FFFBFB" w14:textId="4EE7C9D0" w:rsidR="00710DCA" w:rsidRPr="000A780B" w:rsidRDefault="00710DCA" w:rsidP="000A780B">
            <w:pPr>
              <w:jc w:val="left"/>
              <w:rPr>
                <w:rFonts w:eastAsia="Times New Roman"/>
              </w:rPr>
            </w:pPr>
            <w:r w:rsidRPr="000A780B">
              <w:rPr>
                <w:rFonts w:eastAsia="Times New Roman"/>
              </w:rPr>
              <w:t>2.1</w:t>
            </w:r>
          </w:p>
        </w:tc>
        <w:tc>
          <w:tcPr>
            <w:tcW w:w="1842" w:type="dxa"/>
            <w:vMerge w:val="restart"/>
            <w:tcBorders>
              <w:top w:val="single" w:sz="6" w:space="0" w:color="000000"/>
              <w:left w:val="single" w:sz="6" w:space="0" w:color="000000"/>
              <w:right w:val="single" w:sz="4" w:space="0" w:color="auto"/>
            </w:tcBorders>
            <w:hideMark/>
          </w:tcPr>
          <w:p w14:paraId="0CB11FD7" w14:textId="4E7E2356" w:rsidR="00710DCA" w:rsidRPr="000A780B" w:rsidRDefault="0033680B" w:rsidP="0033680B">
            <w:pPr>
              <w:jc w:val="left"/>
              <w:rPr>
                <w:rFonts w:eastAsia="Times New Roman"/>
              </w:rPr>
            </w:pPr>
            <w:r>
              <w:rPr>
                <w:rFonts w:eastAsia="Times New Roman"/>
              </w:rPr>
              <w:t xml:space="preserve">елементи </w:t>
            </w:r>
            <w:r w:rsidR="00073223">
              <w:rPr>
                <w:rFonts w:eastAsia="Times New Roman"/>
              </w:rPr>
              <w:t>власн</w:t>
            </w:r>
            <w:r>
              <w:rPr>
                <w:rFonts w:eastAsia="Times New Roman"/>
              </w:rPr>
              <w:t>ого</w:t>
            </w:r>
            <w:r w:rsidR="00073223" w:rsidRPr="000A780B">
              <w:rPr>
                <w:rFonts w:eastAsia="Times New Roman"/>
              </w:rPr>
              <w:t xml:space="preserve"> </w:t>
            </w:r>
            <w:r w:rsidR="00710DCA" w:rsidRPr="000A780B">
              <w:rPr>
                <w:rFonts w:eastAsia="Times New Roman"/>
              </w:rPr>
              <w:t>капітал</w:t>
            </w:r>
            <w:r>
              <w:rPr>
                <w:rFonts w:eastAsia="Times New Roman"/>
              </w:rPr>
              <w:t>у</w:t>
            </w:r>
          </w:p>
        </w:tc>
        <w:tc>
          <w:tcPr>
            <w:tcW w:w="1317" w:type="dxa"/>
            <w:tcBorders>
              <w:top w:val="single" w:sz="4" w:space="0" w:color="auto"/>
              <w:left w:val="single" w:sz="4" w:space="0" w:color="auto"/>
              <w:bottom w:val="single" w:sz="4" w:space="0" w:color="auto"/>
              <w:right w:val="single" w:sz="4" w:space="0" w:color="auto"/>
            </w:tcBorders>
          </w:tcPr>
          <w:p w14:paraId="392E36FD" w14:textId="1762520D" w:rsidR="00710DCA" w:rsidRPr="000A780B" w:rsidRDefault="00710DCA" w:rsidP="000A780B">
            <w:pPr>
              <w:jc w:val="left"/>
              <w:rPr>
                <w:rFonts w:eastAsia="Times New Roman"/>
              </w:rPr>
            </w:pPr>
            <w:r w:rsidRPr="000A780B">
              <w:rPr>
                <w:rFonts w:eastAsia="Times New Roman"/>
              </w:rPr>
              <w:t>2.1.1</w:t>
            </w:r>
          </w:p>
        </w:tc>
        <w:tc>
          <w:tcPr>
            <w:tcW w:w="2646" w:type="dxa"/>
            <w:tcBorders>
              <w:top w:val="single" w:sz="6" w:space="0" w:color="000000"/>
              <w:left w:val="single" w:sz="4" w:space="0" w:color="auto"/>
              <w:bottom w:val="single" w:sz="6" w:space="0" w:color="000000"/>
              <w:right w:val="single" w:sz="6" w:space="0" w:color="000000"/>
            </w:tcBorders>
          </w:tcPr>
          <w:p w14:paraId="2C72B0F7" w14:textId="26418317" w:rsidR="00710DCA" w:rsidRPr="000A780B" w:rsidRDefault="00710DCA" w:rsidP="000A780B">
            <w:pPr>
              <w:jc w:val="left"/>
              <w:rPr>
                <w:rFonts w:eastAsia="Times New Roman"/>
              </w:rPr>
            </w:pPr>
            <w:r w:rsidRPr="000A780B">
              <w:rPr>
                <w:rFonts w:eastAsia="Times New Roman"/>
              </w:rPr>
              <w:t>резервний капітал</w:t>
            </w:r>
          </w:p>
        </w:tc>
      </w:tr>
      <w:tr w:rsidR="00710DCA" w:rsidRPr="000A780B" w14:paraId="1F49BE42" w14:textId="77777777" w:rsidTr="004F4B7C">
        <w:trPr>
          <w:trHeight w:val="552"/>
          <w:jc w:val="center"/>
        </w:trPr>
        <w:tc>
          <w:tcPr>
            <w:tcW w:w="445" w:type="dxa"/>
            <w:tcBorders>
              <w:top w:val="single" w:sz="6" w:space="0" w:color="000000"/>
              <w:left w:val="single" w:sz="6" w:space="0" w:color="000000"/>
              <w:bottom w:val="single" w:sz="6" w:space="0" w:color="000000"/>
              <w:right w:val="single" w:sz="6" w:space="0" w:color="000000"/>
            </w:tcBorders>
          </w:tcPr>
          <w:p w14:paraId="7140278F" w14:textId="4EB868F0" w:rsidR="00710DCA" w:rsidRPr="000A780B" w:rsidRDefault="00BB45B7" w:rsidP="000A780B">
            <w:pPr>
              <w:jc w:val="left"/>
              <w:rPr>
                <w:rFonts w:eastAsia="Times New Roman"/>
              </w:rPr>
            </w:pPr>
            <w:r w:rsidRPr="000A780B">
              <w:rPr>
                <w:rFonts w:eastAsia="Times New Roman"/>
              </w:rPr>
              <w:t>6</w:t>
            </w:r>
          </w:p>
        </w:tc>
        <w:tc>
          <w:tcPr>
            <w:tcW w:w="2054" w:type="dxa"/>
            <w:vMerge/>
            <w:tcBorders>
              <w:top w:val="single" w:sz="6" w:space="0" w:color="000000"/>
              <w:left w:val="single" w:sz="6" w:space="0" w:color="000000"/>
              <w:right w:val="single" w:sz="6" w:space="0" w:color="000000"/>
            </w:tcBorders>
          </w:tcPr>
          <w:p w14:paraId="453A8944" w14:textId="77777777" w:rsidR="00710DCA" w:rsidRPr="000A780B" w:rsidRDefault="00710DCA" w:rsidP="000A780B">
            <w:pPr>
              <w:jc w:val="left"/>
              <w:rPr>
                <w:rFonts w:eastAsia="Times New Roman"/>
              </w:rPr>
            </w:pPr>
          </w:p>
        </w:tc>
        <w:tc>
          <w:tcPr>
            <w:tcW w:w="1317" w:type="dxa"/>
            <w:vMerge/>
            <w:tcBorders>
              <w:left w:val="single" w:sz="6" w:space="0" w:color="000000"/>
              <w:right w:val="single" w:sz="6" w:space="0" w:color="000000"/>
            </w:tcBorders>
          </w:tcPr>
          <w:p w14:paraId="71B0DA54" w14:textId="77777777" w:rsidR="00710DCA" w:rsidRPr="000A780B" w:rsidRDefault="00710DCA" w:rsidP="000A780B">
            <w:pPr>
              <w:jc w:val="left"/>
              <w:rPr>
                <w:rFonts w:eastAsia="Times New Roman"/>
              </w:rPr>
            </w:pPr>
          </w:p>
        </w:tc>
        <w:tc>
          <w:tcPr>
            <w:tcW w:w="1842" w:type="dxa"/>
            <w:vMerge/>
            <w:tcBorders>
              <w:left w:val="single" w:sz="6" w:space="0" w:color="000000"/>
              <w:right w:val="single" w:sz="4" w:space="0" w:color="auto"/>
            </w:tcBorders>
          </w:tcPr>
          <w:p w14:paraId="191B2780" w14:textId="77777777" w:rsidR="00710DCA" w:rsidRPr="000A780B" w:rsidRDefault="00710DCA" w:rsidP="000A780B">
            <w:pPr>
              <w:jc w:val="left"/>
              <w:rPr>
                <w:rFonts w:eastAsia="Times New Roman"/>
              </w:rPr>
            </w:pPr>
          </w:p>
        </w:tc>
        <w:tc>
          <w:tcPr>
            <w:tcW w:w="1317" w:type="dxa"/>
            <w:tcBorders>
              <w:top w:val="single" w:sz="4" w:space="0" w:color="auto"/>
              <w:left w:val="single" w:sz="4" w:space="0" w:color="auto"/>
              <w:bottom w:val="single" w:sz="4" w:space="0" w:color="auto"/>
              <w:right w:val="single" w:sz="4" w:space="0" w:color="auto"/>
            </w:tcBorders>
          </w:tcPr>
          <w:p w14:paraId="28B4C68C" w14:textId="762792FC" w:rsidR="00710DCA" w:rsidRPr="000A780B" w:rsidRDefault="00710DCA" w:rsidP="000A780B">
            <w:pPr>
              <w:jc w:val="left"/>
              <w:rPr>
                <w:rFonts w:eastAsia="Times New Roman"/>
              </w:rPr>
            </w:pPr>
            <w:r w:rsidRPr="000A780B">
              <w:rPr>
                <w:rFonts w:eastAsia="Times New Roman"/>
              </w:rPr>
              <w:t>2.1.2</w:t>
            </w:r>
          </w:p>
        </w:tc>
        <w:tc>
          <w:tcPr>
            <w:tcW w:w="2646" w:type="dxa"/>
            <w:tcBorders>
              <w:top w:val="single" w:sz="6" w:space="0" w:color="000000"/>
              <w:left w:val="single" w:sz="4" w:space="0" w:color="auto"/>
              <w:bottom w:val="single" w:sz="6" w:space="0" w:color="000000"/>
              <w:right w:val="single" w:sz="6" w:space="0" w:color="000000"/>
            </w:tcBorders>
          </w:tcPr>
          <w:p w14:paraId="3A31B06B" w14:textId="2349FADF" w:rsidR="00710DCA" w:rsidRPr="000A780B" w:rsidRDefault="00710DCA" w:rsidP="000A780B">
            <w:pPr>
              <w:jc w:val="left"/>
              <w:rPr>
                <w:rFonts w:eastAsia="Times New Roman"/>
              </w:rPr>
            </w:pPr>
            <w:r w:rsidRPr="000A780B">
              <w:rPr>
                <w:rFonts w:eastAsia="Times New Roman"/>
              </w:rPr>
              <w:t>обов</w:t>
            </w:r>
            <w:r w:rsidR="00D822EF">
              <w:rPr>
                <w:rFonts w:eastAsia="Times New Roman"/>
              </w:rPr>
              <w:t>’</w:t>
            </w:r>
            <w:r w:rsidRPr="000A780B">
              <w:rPr>
                <w:rFonts w:eastAsia="Times New Roman"/>
              </w:rPr>
              <w:t>язкові пайові внески членів кредитної спілки</w:t>
            </w:r>
          </w:p>
        </w:tc>
      </w:tr>
      <w:tr w:rsidR="00710DCA" w:rsidRPr="000A780B" w14:paraId="6A482213" w14:textId="77777777" w:rsidTr="006D2859">
        <w:trPr>
          <w:trHeight w:val="871"/>
          <w:jc w:val="center"/>
        </w:trPr>
        <w:tc>
          <w:tcPr>
            <w:tcW w:w="445" w:type="dxa"/>
            <w:tcBorders>
              <w:top w:val="single" w:sz="6" w:space="0" w:color="000000"/>
              <w:left w:val="single" w:sz="6" w:space="0" w:color="000000"/>
              <w:bottom w:val="single" w:sz="6" w:space="0" w:color="000000"/>
              <w:right w:val="single" w:sz="6" w:space="0" w:color="000000"/>
            </w:tcBorders>
          </w:tcPr>
          <w:p w14:paraId="46551A1F" w14:textId="793884C5" w:rsidR="00710DCA" w:rsidRPr="000A780B" w:rsidRDefault="00BB45B7" w:rsidP="000A780B">
            <w:pPr>
              <w:jc w:val="left"/>
              <w:rPr>
                <w:rFonts w:eastAsia="Times New Roman"/>
              </w:rPr>
            </w:pPr>
            <w:r w:rsidRPr="000A780B">
              <w:rPr>
                <w:rFonts w:eastAsia="Times New Roman"/>
              </w:rPr>
              <w:t>7</w:t>
            </w:r>
          </w:p>
        </w:tc>
        <w:tc>
          <w:tcPr>
            <w:tcW w:w="2054" w:type="dxa"/>
            <w:vMerge/>
            <w:tcBorders>
              <w:top w:val="single" w:sz="6" w:space="0" w:color="000000"/>
              <w:left w:val="single" w:sz="6" w:space="0" w:color="000000"/>
              <w:right w:val="single" w:sz="6" w:space="0" w:color="000000"/>
            </w:tcBorders>
          </w:tcPr>
          <w:p w14:paraId="49D7F6DF" w14:textId="77777777" w:rsidR="00710DCA" w:rsidRPr="000A780B" w:rsidRDefault="00710DCA" w:rsidP="000A780B">
            <w:pPr>
              <w:jc w:val="left"/>
              <w:rPr>
                <w:rFonts w:eastAsia="Times New Roman"/>
              </w:rPr>
            </w:pPr>
          </w:p>
        </w:tc>
        <w:tc>
          <w:tcPr>
            <w:tcW w:w="1317" w:type="dxa"/>
            <w:vMerge/>
            <w:tcBorders>
              <w:left w:val="single" w:sz="6" w:space="0" w:color="000000"/>
              <w:bottom w:val="single" w:sz="6" w:space="0" w:color="000000"/>
              <w:right w:val="single" w:sz="6" w:space="0" w:color="000000"/>
            </w:tcBorders>
          </w:tcPr>
          <w:p w14:paraId="7D269A28" w14:textId="77777777" w:rsidR="00710DCA" w:rsidRPr="000A780B" w:rsidRDefault="00710DCA" w:rsidP="000A780B">
            <w:pPr>
              <w:jc w:val="left"/>
              <w:rPr>
                <w:rFonts w:eastAsia="Times New Roman"/>
              </w:rPr>
            </w:pPr>
          </w:p>
        </w:tc>
        <w:tc>
          <w:tcPr>
            <w:tcW w:w="1842" w:type="dxa"/>
            <w:vMerge/>
            <w:tcBorders>
              <w:left w:val="single" w:sz="6" w:space="0" w:color="000000"/>
              <w:bottom w:val="single" w:sz="6" w:space="0" w:color="000000"/>
              <w:right w:val="single" w:sz="4" w:space="0" w:color="auto"/>
            </w:tcBorders>
          </w:tcPr>
          <w:p w14:paraId="49F2A6E8" w14:textId="77777777" w:rsidR="00710DCA" w:rsidRPr="000A780B" w:rsidRDefault="00710DCA" w:rsidP="000A780B">
            <w:pPr>
              <w:jc w:val="left"/>
              <w:rPr>
                <w:rFonts w:eastAsia="Times New Roman"/>
              </w:rPr>
            </w:pPr>
          </w:p>
        </w:tc>
        <w:tc>
          <w:tcPr>
            <w:tcW w:w="1317" w:type="dxa"/>
            <w:tcBorders>
              <w:top w:val="single" w:sz="4" w:space="0" w:color="auto"/>
              <w:left w:val="single" w:sz="4" w:space="0" w:color="auto"/>
              <w:bottom w:val="single" w:sz="4" w:space="0" w:color="auto"/>
              <w:right w:val="single" w:sz="4" w:space="0" w:color="auto"/>
            </w:tcBorders>
          </w:tcPr>
          <w:p w14:paraId="4CF4E5DE" w14:textId="5F7CE770" w:rsidR="00710DCA" w:rsidRPr="000A780B" w:rsidRDefault="00710DCA" w:rsidP="000A780B">
            <w:pPr>
              <w:jc w:val="left"/>
              <w:rPr>
                <w:rFonts w:eastAsia="Times New Roman"/>
              </w:rPr>
            </w:pPr>
            <w:r w:rsidRPr="000A780B">
              <w:rPr>
                <w:rFonts w:eastAsia="Times New Roman"/>
              </w:rPr>
              <w:t>2.1.3</w:t>
            </w:r>
          </w:p>
        </w:tc>
        <w:tc>
          <w:tcPr>
            <w:tcW w:w="2646" w:type="dxa"/>
            <w:tcBorders>
              <w:top w:val="single" w:sz="6" w:space="0" w:color="000000"/>
              <w:left w:val="single" w:sz="4" w:space="0" w:color="auto"/>
              <w:bottom w:val="single" w:sz="6" w:space="0" w:color="000000"/>
              <w:right w:val="single" w:sz="6" w:space="0" w:color="000000"/>
            </w:tcBorders>
          </w:tcPr>
          <w:p w14:paraId="6A2360DE" w14:textId="07CE720D" w:rsidR="00710DCA" w:rsidRPr="000A780B" w:rsidRDefault="00710DCA" w:rsidP="000A780B">
            <w:pPr>
              <w:jc w:val="left"/>
              <w:rPr>
                <w:rFonts w:eastAsia="Times New Roman"/>
              </w:rPr>
            </w:pPr>
            <w:r w:rsidRPr="000A780B">
              <w:rPr>
                <w:rFonts w:eastAsia="Times New Roman"/>
              </w:rPr>
              <w:t>інші безповоротні грошові внески до кредитної спілки</w:t>
            </w:r>
          </w:p>
        </w:tc>
      </w:tr>
      <w:tr w:rsidR="00710DCA" w:rsidRPr="000A780B" w14:paraId="64DDB561" w14:textId="77777777" w:rsidTr="006D2859">
        <w:trPr>
          <w:trHeight w:val="477"/>
          <w:jc w:val="center"/>
        </w:trPr>
        <w:tc>
          <w:tcPr>
            <w:tcW w:w="445" w:type="dxa"/>
            <w:tcBorders>
              <w:top w:val="single" w:sz="6" w:space="0" w:color="000000"/>
              <w:left w:val="single" w:sz="6" w:space="0" w:color="000000"/>
              <w:bottom w:val="single" w:sz="6" w:space="0" w:color="000000"/>
              <w:right w:val="single" w:sz="6" w:space="0" w:color="000000"/>
            </w:tcBorders>
            <w:hideMark/>
          </w:tcPr>
          <w:p w14:paraId="410DB99F" w14:textId="1CA4730C" w:rsidR="00710DCA" w:rsidRPr="000A780B" w:rsidRDefault="00BB45B7" w:rsidP="000A780B">
            <w:pPr>
              <w:jc w:val="left"/>
              <w:rPr>
                <w:rFonts w:eastAsia="Times New Roman"/>
              </w:rPr>
            </w:pPr>
            <w:r w:rsidRPr="000A780B">
              <w:rPr>
                <w:rFonts w:eastAsia="Times New Roman"/>
              </w:rPr>
              <w:t>8</w:t>
            </w:r>
          </w:p>
        </w:tc>
        <w:tc>
          <w:tcPr>
            <w:tcW w:w="2054" w:type="dxa"/>
            <w:vMerge/>
            <w:tcBorders>
              <w:left w:val="single" w:sz="6" w:space="0" w:color="000000"/>
              <w:right w:val="single" w:sz="6" w:space="0" w:color="000000"/>
            </w:tcBorders>
            <w:hideMark/>
          </w:tcPr>
          <w:p w14:paraId="4696E752"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26351779" w14:textId="3173D675" w:rsidR="00710DCA" w:rsidRPr="000A780B" w:rsidRDefault="00710DCA" w:rsidP="000A780B">
            <w:pPr>
              <w:jc w:val="left"/>
              <w:rPr>
                <w:rFonts w:eastAsia="Times New Roman"/>
              </w:rPr>
            </w:pPr>
            <w:r w:rsidRPr="000A780B">
              <w:rPr>
                <w:rFonts w:eastAsia="Times New Roman"/>
              </w:rPr>
              <w:t>2.2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DD238E6" w14:textId="3007C1B8" w:rsidR="00710DCA" w:rsidRPr="000A780B" w:rsidRDefault="00710DCA" w:rsidP="000A780B">
            <w:pPr>
              <w:jc w:val="left"/>
              <w:rPr>
                <w:rFonts w:eastAsia="Times New Roman"/>
              </w:rPr>
            </w:pPr>
            <w:r w:rsidRPr="000A780B">
              <w:rPr>
                <w:rFonts w:eastAsia="Times New Roman"/>
              </w:rPr>
              <w:t>сумарна балансова вартість активів</w:t>
            </w:r>
          </w:p>
        </w:tc>
      </w:tr>
      <w:tr w:rsidR="00710DCA" w:rsidRPr="000A780B" w14:paraId="502B0FC7" w14:textId="77777777" w:rsidTr="006D2859">
        <w:trPr>
          <w:trHeight w:val="218"/>
          <w:jc w:val="center"/>
        </w:trPr>
        <w:tc>
          <w:tcPr>
            <w:tcW w:w="445" w:type="dxa"/>
            <w:tcBorders>
              <w:top w:val="single" w:sz="6" w:space="0" w:color="000000"/>
              <w:left w:val="single" w:sz="6" w:space="0" w:color="000000"/>
              <w:bottom w:val="single" w:sz="6" w:space="0" w:color="000000"/>
              <w:right w:val="single" w:sz="6" w:space="0" w:color="000000"/>
            </w:tcBorders>
          </w:tcPr>
          <w:p w14:paraId="41D69E7F" w14:textId="6381867F" w:rsidR="00710DCA" w:rsidRPr="000A780B" w:rsidRDefault="00BB45B7" w:rsidP="000A780B">
            <w:pPr>
              <w:jc w:val="left"/>
              <w:rPr>
                <w:rFonts w:eastAsia="Times New Roman"/>
              </w:rPr>
            </w:pPr>
            <w:r w:rsidRPr="000A780B">
              <w:rPr>
                <w:rFonts w:eastAsia="Times New Roman"/>
              </w:rPr>
              <w:t>9</w:t>
            </w:r>
          </w:p>
        </w:tc>
        <w:tc>
          <w:tcPr>
            <w:tcW w:w="2054" w:type="dxa"/>
            <w:vMerge/>
            <w:tcBorders>
              <w:left w:val="single" w:sz="6" w:space="0" w:color="000000"/>
              <w:right w:val="single" w:sz="6" w:space="0" w:color="000000"/>
            </w:tcBorders>
          </w:tcPr>
          <w:p w14:paraId="618B34DE"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34781479" w14:textId="4C4716B5" w:rsidR="00710DCA" w:rsidRPr="000A780B" w:rsidRDefault="00710DCA" w:rsidP="000A780B">
            <w:pPr>
              <w:jc w:val="left"/>
              <w:rPr>
                <w:rFonts w:eastAsia="Times New Roman"/>
              </w:rPr>
            </w:pPr>
            <w:r w:rsidRPr="000A780B">
              <w:rPr>
                <w:rFonts w:eastAsia="Times New Roman"/>
              </w:rPr>
              <w:t>2.3</w:t>
            </w:r>
          </w:p>
        </w:tc>
        <w:tc>
          <w:tcPr>
            <w:tcW w:w="5805" w:type="dxa"/>
            <w:gridSpan w:val="3"/>
            <w:tcBorders>
              <w:top w:val="single" w:sz="6" w:space="0" w:color="000000"/>
              <w:left w:val="single" w:sz="6" w:space="0" w:color="000000"/>
              <w:bottom w:val="single" w:sz="6" w:space="0" w:color="000000"/>
              <w:right w:val="single" w:sz="6" w:space="0" w:color="000000"/>
            </w:tcBorders>
          </w:tcPr>
          <w:p w14:paraId="7DB6280A" w14:textId="66E216B6" w:rsidR="00710DCA" w:rsidRPr="000A780B" w:rsidRDefault="00710DCA" w:rsidP="000A780B">
            <w:pPr>
              <w:jc w:val="left"/>
              <w:rPr>
                <w:rFonts w:eastAsia="Times New Roman"/>
              </w:rPr>
            </w:pPr>
            <w:r w:rsidRPr="000A780B">
              <w:rPr>
                <w:rFonts w:eastAsia="Times New Roman"/>
              </w:rPr>
              <w:t>позабалансові зобов’язання кредитної спілки</w:t>
            </w:r>
          </w:p>
        </w:tc>
      </w:tr>
      <w:tr w:rsidR="00710DCA" w:rsidRPr="000A780B" w14:paraId="29A52A31" w14:textId="77777777" w:rsidTr="006D2859">
        <w:trPr>
          <w:trHeight w:val="1128"/>
          <w:jc w:val="center"/>
        </w:trPr>
        <w:tc>
          <w:tcPr>
            <w:tcW w:w="445" w:type="dxa"/>
            <w:tcBorders>
              <w:top w:val="single" w:sz="6" w:space="0" w:color="000000"/>
              <w:left w:val="single" w:sz="6" w:space="0" w:color="000000"/>
              <w:bottom w:val="single" w:sz="6" w:space="0" w:color="000000"/>
              <w:right w:val="single" w:sz="6" w:space="0" w:color="000000"/>
            </w:tcBorders>
          </w:tcPr>
          <w:p w14:paraId="05BCB3D7" w14:textId="6A692DE1" w:rsidR="00710DCA" w:rsidRPr="000A780B" w:rsidRDefault="00BB45B7" w:rsidP="000A780B">
            <w:pPr>
              <w:jc w:val="left"/>
              <w:rPr>
                <w:rFonts w:eastAsia="Times New Roman"/>
              </w:rPr>
            </w:pPr>
            <w:r w:rsidRPr="000A780B">
              <w:rPr>
                <w:rFonts w:eastAsia="Times New Roman"/>
              </w:rPr>
              <w:t>10</w:t>
            </w:r>
          </w:p>
        </w:tc>
        <w:tc>
          <w:tcPr>
            <w:tcW w:w="2054" w:type="dxa"/>
            <w:vMerge/>
            <w:tcBorders>
              <w:left w:val="single" w:sz="6" w:space="0" w:color="000000"/>
              <w:bottom w:val="single" w:sz="6" w:space="0" w:color="000000"/>
              <w:right w:val="single" w:sz="6" w:space="0" w:color="000000"/>
            </w:tcBorders>
          </w:tcPr>
          <w:p w14:paraId="334BE46C"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0186C83F" w14:textId="45F618E0" w:rsidR="00710DCA" w:rsidRPr="000A780B" w:rsidRDefault="00710DCA" w:rsidP="000A780B">
            <w:pPr>
              <w:jc w:val="left"/>
              <w:rPr>
                <w:rFonts w:eastAsia="Times New Roman"/>
              </w:rPr>
            </w:pPr>
            <w:r w:rsidRPr="000A780B">
              <w:rPr>
                <w:rFonts w:eastAsia="Times New Roman"/>
              </w:rPr>
              <w:t>2.4</w:t>
            </w:r>
          </w:p>
        </w:tc>
        <w:tc>
          <w:tcPr>
            <w:tcW w:w="5805" w:type="dxa"/>
            <w:gridSpan w:val="3"/>
            <w:tcBorders>
              <w:top w:val="single" w:sz="6" w:space="0" w:color="000000"/>
              <w:left w:val="single" w:sz="6" w:space="0" w:color="000000"/>
              <w:bottom w:val="single" w:sz="6" w:space="0" w:color="000000"/>
              <w:right w:val="single" w:sz="6" w:space="0" w:color="000000"/>
            </w:tcBorders>
          </w:tcPr>
          <w:p w14:paraId="2ABCD787" w14:textId="0B30F9E2" w:rsidR="00710DCA" w:rsidRPr="000A780B" w:rsidRDefault="00710DCA" w:rsidP="000A780B">
            <w:pPr>
              <w:jc w:val="left"/>
              <w:rPr>
                <w:rFonts w:eastAsia="Times New Roman"/>
              </w:rPr>
            </w:pPr>
            <w:r w:rsidRPr="000A780B">
              <w:rPr>
                <w:rFonts w:eastAsia="Times New Roman"/>
              </w:rPr>
              <w:t>непокритий кредитний ризик</w:t>
            </w:r>
          </w:p>
        </w:tc>
      </w:tr>
    </w:tbl>
    <w:p w14:paraId="3119A766" w14:textId="02EEBA47" w:rsidR="00C276CA" w:rsidRPr="00C276CA" w:rsidRDefault="00C276CA" w:rsidP="004F4B7C">
      <w:pPr>
        <w:jc w:val="right"/>
      </w:pPr>
      <w:r w:rsidRPr="006D2859">
        <w:lastRenderedPageBreak/>
        <w:t>Продовження таблиц</w:t>
      </w:r>
      <w:r>
        <w:t>і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6"/>
        <w:gridCol w:w="2240"/>
        <w:gridCol w:w="992"/>
        <w:gridCol w:w="1981"/>
        <w:gridCol w:w="1317"/>
        <w:gridCol w:w="2646"/>
      </w:tblGrid>
      <w:tr w:rsidR="00C276CA" w:rsidRPr="000A780B" w14:paraId="3A7777E1" w14:textId="77777777" w:rsidTr="003B344C">
        <w:trPr>
          <w:trHeight w:val="249"/>
          <w:jc w:val="center"/>
        </w:trPr>
        <w:tc>
          <w:tcPr>
            <w:tcW w:w="446" w:type="dxa"/>
            <w:tcBorders>
              <w:top w:val="single" w:sz="6" w:space="0" w:color="000000"/>
              <w:left w:val="single" w:sz="6" w:space="0" w:color="000000"/>
              <w:bottom w:val="single" w:sz="6" w:space="0" w:color="000000"/>
              <w:right w:val="single" w:sz="6" w:space="0" w:color="000000"/>
            </w:tcBorders>
          </w:tcPr>
          <w:p w14:paraId="67D63186" w14:textId="033B6B79" w:rsidR="00C276CA" w:rsidRPr="006D2859" w:rsidRDefault="00C276CA" w:rsidP="004F4B7C">
            <w:pPr>
              <w:jc w:val="center"/>
            </w:pPr>
            <w:r w:rsidRPr="006D2859">
              <w:t>1</w:t>
            </w:r>
          </w:p>
        </w:tc>
        <w:tc>
          <w:tcPr>
            <w:tcW w:w="2240" w:type="dxa"/>
            <w:tcBorders>
              <w:top w:val="single" w:sz="6" w:space="0" w:color="000000"/>
              <w:left w:val="single" w:sz="6" w:space="0" w:color="000000"/>
              <w:bottom w:val="single" w:sz="6" w:space="0" w:color="000000"/>
              <w:right w:val="single" w:sz="6" w:space="0" w:color="000000"/>
            </w:tcBorders>
          </w:tcPr>
          <w:p w14:paraId="1F36C556" w14:textId="235FDF8A" w:rsidR="00C276CA" w:rsidRPr="006D2859" w:rsidRDefault="00C276CA" w:rsidP="004F4B7C">
            <w:pPr>
              <w:jc w:val="center"/>
            </w:pPr>
            <w:r w:rsidRPr="006D2859">
              <w:t>2</w:t>
            </w:r>
          </w:p>
        </w:tc>
        <w:tc>
          <w:tcPr>
            <w:tcW w:w="992" w:type="dxa"/>
            <w:tcBorders>
              <w:top w:val="single" w:sz="6" w:space="0" w:color="000000"/>
              <w:left w:val="single" w:sz="6" w:space="0" w:color="000000"/>
              <w:bottom w:val="single" w:sz="6" w:space="0" w:color="000000"/>
              <w:right w:val="single" w:sz="6" w:space="0" w:color="000000"/>
            </w:tcBorders>
          </w:tcPr>
          <w:p w14:paraId="133D3E0D" w14:textId="288DAF15" w:rsidR="00C276CA" w:rsidRPr="006D2859" w:rsidRDefault="00C276CA" w:rsidP="004F4B7C">
            <w:pPr>
              <w:jc w:val="center"/>
            </w:pPr>
            <w:r w:rsidRPr="006D2859">
              <w:t>3</w:t>
            </w:r>
          </w:p>
        </w:tc>
        <w:tc>
          <w:tcPr>
            <w:tcW w:w="1981" w:type="dxa"/>
            <w:tcBorders>
              <w:top w:val="single" w:sz="6" w:space="0" w:color="000000"/>
              <w:left w:val="single" w:sz="6" w:space="0" w:color="000000"/>
              <w:bottom w:val="single" w:sz="6" w:space="0" w:color="000000"/>
              <w:right w:val="single" w:sz="6" w:space="0" w:color="000000"/>
            </w:tcBorders>
          </w:tcPr>
          <w:p w14:paraId="2F8228FA" w14:textId="050B05F1" w:rsidR="00C276CA" w:rsidRPr="006D2859" w:rsidRDefault="00C276CA" w:rsidP="004F4B7C">
            <w:pPr>
              <w:jc w:val="center"/>
            </w:pPr>
            <w:r w:rsidRPr="006D2859">
              <w:t>4</w:t>
            </w:r>
          </w:p>
        </w:tc>
        <w:tc>
          <w:tcPr>
            <w:tcW w:w="1317" w:type="dxa"/>
            <w:tcBorders>
              <w:top w:val="single" w:sz="6" w:space="0" w:color="000000"/>
              <w:left w:val="single" w:sz="6" w:space="0" w:color="000000"/>
              <w:bottom w:val="single" w:sz="6" w:space="0" w:color="000000"/>
              <w:right w:val="single" w:sz="6" w:space="0" w:color="000000"/>
            </w:tcBorders>
          </w:tcPr>
          <w:p w14:paraId="2F6AD7C3" w14:textId="0AB2C3EC" w:rsidR="00C276CA" w:rsidRPr="006D2859" w:rsidRDefault="00C276CA" w:rsidP="004F4B7C">
            <w:pPr>
              <w:jc w:val="center"/>
            </w:pPr>
            <w:r w:rsidRPr="006D2859">
              <w:t>5</w:t>
            </w:r>
          </w:p>
        </w:tc>
        <w:tc>
          <w:tcPr>
            <w:tcW w:w="2646" w:type="dxa"/>
            <w:tcBorders>
              <w:top w:val="single" w:sz="6" w:space="0" w:color="000000"/>
              <w:left w:val="single" w:sz="6" w:space="0" w:color="000000"/>
              <w:bottom w:val="single" w:sz="6" w:space="0" w:color="000000"/>
              <w:right w:val="single" w:sz="6" w:space="0" w:color="000000"/>
            </w:tcBorders>
          </w:tcPr>
          <w:p w14:paraId="30E41E9F" w14:textId="26AAE78E" w:rsidR="00C276CA" w:rsidRPr="006D2859" w:rsidRDefault="00C276CA" w:rsidP="004F4B7C">
            <w:pPr>
              <w:jc w:val="center"/>
            </w:pPr>
            <w:r w:rsidRPr="006D2859">
              <w:t>6</w:t>
            </w:r>
          </w:p>
        </w:tc>
      </w:tr>
      <w:tr w:rsidR="00710DCA" w:rsidRPr="000A780B" w14:paraId="50B15163" w14:textId="77777777" w:rsidTr="003B344C">
        <w:trPr>
          <w:trHeight w:val="876"/>
          <w:jc w:val="center"/>
        </w:trPr>
        <w:tc>
          <w:tcPr>
            <w:tcW w:w="446" w:type="dxa"/>
            <w:tcBorders>
              <w:top w:val="single" w:sz="6" w:space="0" w:color="000000"/>
              <w:left w:val="single" w:sz="6" w:space="0" w:color="000000"/>
              <w:bottom w:val="single" w:sz="6" w:space="0" w:color="000000"/>
              <w:right w:val="single" w:sz="6" w:space="0" w:color="000000"/>
            </w:tcBorders>
            <w:hideMark/>
          </w:tcPr>
          <w:p w14:paraId="288444AC" w14:textId="5D47C78B" w:rsidR="00710DCA" w:rsidRPr="000A780B" w:rsidRDefault="00BB45B7" w:rsidP="000A780B">
            <w:pPr>
              <w:jc w:val="left"/>
              <w:rPr>
                <w:rFonts w:eastAsia="Times New Roman"/>
              </w:rPr>
            </w:pPr>
            <w:r w:rsidRPr="000A780B">
              <w:rPr>
                <w:rFonts w:eastAsia="Times New Roman"/>
              </w:rPr>
              <w:t>11</w:t>
            </w:r>
          </w:p>
        </w:tc>
        <w:tc>
          <w:tcPr>
            <w:tcW w:w="2240" w:type="dxa"/>
            <w:vMerge w:val="restart"/>
            <w:tcBorders>
              <w:top w:val="single" w:sz="6" w:space="0" w:color="000000"/>
              <w:left w:val="single" w:sz="6" w:space="0" w:color="000000"/>
              <w:bottom w:val="single" w:sz="6" w:space="0" w:color="000000"/>
              <w:right w:val="single" w:sz="6" w:space="0" w:color="000000"/>
            </w:tcBorders>
            <w:hideMark/>
          </w:tcPr>
          <w:p w14:paraId="754B4CAE" w14:textId="52A4B736" w:rsidR="00710DCA" w:rsidRPr="000A780B" w:rsidRDefault="002B6524" w:rsidP="000A780B">
            <w:pPr>
              <w:jc w:val="left"/>
              <w:rPr>
                <w:rFonts w:eastAsia="Times New Roman"/>
              </w:rPr>
            </w:pPr>
            <w:r w:rsidRPr="000A780B">
              <w:rPr>
                <w:rFonts w:eastAsia="Times New Roman"/>
              </w:rPr>
              <w:t>Комбінований буфер капіталу (Б)</w:t>
            </w:r>
          </w:p>
        </w:tc>
        <w:tc>
          <w:tcPr>
            <w:tcW w:w="992" w:type="dxa"/>
            <w:vMerge w:val="restart"/>
            <w:tcBorders>
              <w:top w:val="single" w:sz="6" w:space="0" w:color="000000"/>
              <w:left w:val="single" w:sz="6" w:space="0" w:color="000000"/>
              <w:bottom w:val="single" w:sz="6" w:space="0" w:color="000000"/>
              <w:right w:val="single" w:sz="6" w:space="0" w:color="000000"/>
            </w:tcBorders>
            <w:hideMark/>
          </w:tcPr>
          <w:p w14:paraId="64C99303" w14:textId="77777777" w:rsidR="00710DCA" w:rsidRPr="000A780B" w:rsidRDefault="00710DCA" w:rsidP="000A780B">
            <w:pPr>
              <w:jc w:val="left"/>
              <w:rPr>
                <w:rFonts w:eastAsia="Times New Roman"/>
              </w:rPr>
            </w:pPr>
            <w:r w:rsidRPr="000A780B">
              <w:rPr>
                <w:rFonts w:eastAsia="Times New Roman"/>
              </w:rPr>
              <w:t>3.1</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14:paraId="2419D832" w14:textId="2215A39A" w:rsidR="00710DCA" w:rsidRPr="000A780B" w:rsidRDefault="002B6524" w:rsidP="000A780B">
            <w:pPr>
              <w:jc w:val="left"/>
              <w:rPr>
                <w:rFonts w:eastAsia="Times New Roman"/>
              </w:rPr>
            </w:pPr>
            <w:r w:rsidRPr="000A780B">
              <w:rPr>
                <w:rFonts w:eastAsia="Times New Roman"/>
              </w:rPr>
              <w:t>буфер консервації капіталу (БК)</w:t>
            </w:r>
          </w:p>
        </w:tc>
        <w:tc>
          <w:tcPr>
            <w:tcW w:w="1317" w:type="dxa"/>
            <w:tcBorders>
              <w:top w:val="single" w:sz="6" w:space="0" w:color="000000"/>
              <w:left w:val="single" w:sz="6" w:space="0" w:color="000000"/>
              <w:bottom w:val="single" w:sz="6" w:space="0" w:color="000000"/>
              <w:right w:val="single" w:sz="6" w:space="0" w:color="000000"/>
            </w:tcBorders>
            <w:hideMark/>
          </w:tcPr>
          <w:p w14:paraId="0E87C48B" w14:textId="77777777" w:rsidR="00710DCA" w:rsidRPr="000A780B" w:rsidRDefault="00710DCA" w:rsidP="000A780B">
            <w:pPr>
              <w:jc w:val="left"/>
              <w:rPr>
                <w:rFonts w:eastAsia="Times New Roman"/>
              </w:rPr>
            </w:pPr>
            <w:r w:rsidRPr="000A780B">
              <w:rPr>
                <w:rFonts w:eastAsia="Times New Roman"/>
              </w:rPr>
              <w:t>3.1.1</w:t>
            </w:r>
          </w:p>
        </w:tc>
        <w:tc>
          <w:tcPr>
            <w:tcW w:w="2646" w:type="dxa"/>
            <w:tcBorders>
              <w:top w:val="single" w:sz="6" w:space="0" w:color="000000"/>
              <w:left w:val="single" w:sz="6" w:space="0" w:color="000000"/>
              <w:bottom w:val="single" w:sz="6" w:space="0" w:color="000000"/>
              <w:right w:val="single" w:sz="6" w:space="0" w:color="000000"/>
            </w:tcBorders>
            <w:hideMark/>
          </w:tcPr>
          <w:p w14:paraId="098BBBD3" w14:textId="2F29387C" w:rsidR="00710DCA" w:rsidRPr="000A780B" w:rsidRDefault="002B6524" w:rsidP="000A780B">
            <w:pPr>
              <w:jc w:val="left"/>
              <w:rPr>
                <w:rFonts w:eastAsia="Times New Roman"/>
              </w:rPr>
            </w:pPr>
            <w:r w:rsidRPr="000A780B">
              <w:rPr>
                <w:rFonts w:eastAsia="Times New Roman"/>
              </w:rPr>
              <w:t>балансова варт</w:t>
            </w:r>
            <w:r w:rsidR="007E63B0">
              <w:rPr>
                <w:rFonts w:eastAsia="Times New Roman"/>
              </w:rPr>
              <w:t>і</w:t>
            </w:r>
            <w:r w:rsidRPr="000A780B">
              <w:rPr>
                <w:rFonts w:eastAsia="Times New Roman"/>
              </w:rPr>
              <w:t>ст</w:t>
            </w:r>
            <w:r w:rsidR="007E63B0">
              <w:rPr>
                <w:rFonts w:eastAsia="Times New Roman"/>
              </w:rPr>
              <w:t>ь</w:t>
            </w:r>
            <w:r w:rsidRPr="000A780B">
              <w:rPr>
                <w:rFonts w:eastAsia="Times New Roman"/>
              </w:rPr>
              <w:t xml:space="preserve"> всіх активів кредитної спілки, зважених за ступенем ризику</w:t>
            </w:r>
          </w:p>
        </w:tc>
      </w:tr>
      <w:tr w:rsidR="00710DCA" w:rsidRPr="000A780B" w14:paraId="255D486E" w14:textId="77777777" w:rsidTr="003B344C">
        <w:trPr>
          <w:trHeight w:val="709"/>
          <w:jc w:val="center"/>
        </w:trPr>
        <w:tc>
          <w:tcPr>
            <w:tcW w:w="446" w:type="dxa"/>
            <w:tcBorders>
              <w:top w:val="single" w:sz="6" w:space="0" w:color="000000"/>
              <w:left w:val="single" w:sz="6" w:space="0" w:color="000000"/>
              <w:bottom w:val="single" w:sz="6" w:space="0" w:color="000000"/>
              <w:right w:val="single" w:sz="6" w:space="0" w:color="000000"/>
            </w:tcBorders>
            <w:hideMark/>
          </w:tcPr>
          <w:p w14:paraId="3D8C2499" w14:textId="4CF4C820" w:rsidR="00710DCA" w:rsidRPr="000A780B" w:rsidRDefault="00BB45B7" w:rsidP="000A780B">
            <w:pPr>
              <w:jc w:val="left"/>
              <w:rPr>
                <w:rFonts w:eastAsia="Times New Roman"/>
              </w:rPr>
            </w:pPr>
            <w:r w:rsidRPr="000A780B">
              <w:rPr>
                <w:rFonts w:eastAsia="Times New Roman"/>
              </w:rPr>
              <w:t>12</w:t>
            </w:r>
          </w:p>
        </w:tc>
        <w:tc>
          <w:tcPr>
            <w:tcW w:w="2240" w:type="dxa"/>
            <w:vMerge/>
            <w:tcBorders>
              <w:top w:val="single" w:sz="6" w:space="0" w:color="000000"/>
              <w:left w:val="single" w:sz="6" w:space="0" w:color="000000"/>
              <w:bottom w:val="single" w:sz="6" w:space="0" w:color="000000"/>
              <w:right w:val="single" w:sz="6" w:space="0" w:color="000000"/>
            </w:tcBorders>
            <w:hideMark/>
          </w:tcPr>
          <w:p w14:paraId="4464CF0F" w14:textId="77777777" w:rsidR="00710DCA" w:rsidRPr="000A780B" w:rsidRDefault="00710DCA" w:rsidP="000A780B">
            <w:pPr>
              <w:jc w:val="left"/>
              <w:rPr>
                <w:rFonts w:eastAsia="Times New Roman"/>
              </w:rPr>
            </w:pPr>
          </w:p>
        </w:tc>
        <w:tc>
          <w:tcPr>
            <w:tcW w:w="992" w:type="dxa"/>
            <w:vMerge/>
            <w:tcBorders>
              <w:top w:val="single" w:sz="6" w:space="0" w:color="000000"/>
              <w:left w:val="single" w:sz="6" w:space="0" w:color="000000"/>
              <w:bottom w:val="single" w:sz="6" w:space="0" w:color="000000"/>
              <w:right w:val="single" w:sz="6" w:space="0" w:color="000000"/>
            </w:tcBorders>
            <w:hideMark/>
          </w:tcPr>
          <w:p w14:paraId="6A68453E" w14:textId="77777777" w:rsidR="00710DCA" w:rsidRPr="000A780B" w:rsidRDefault="00710DCA" w:rsidP="000A780B">
            <w:pPr>
              <w:jc w:val="left"/>
              <w:rPr>
                <w:rFonts w:eastAsia="Times New Roman"/>
              </w:rPr>
            </w:pPr>
          </w:p>
        </w:tc>
        <w:tc>
          <w:tcPr>
            <w:tcW w:w="1981" w:type="dxa"/>
            <w:vMerge/>
            <w:tcBorders>
              <w:top w:val="single" w:sz="6" w:space="0" w:color="000000"/>
              <w:left w:val="single" w:sz="6" w:space="0" w:color="000000"/>
              <w:bottom w:val="single" w:sz="6" w:space="0" w:color="000000"/>
              <w:right w:val="single" w:sz="6" w:space="0" w:color="000000"/>
            </w:tcBorders>
            <w:hideMark/>
          </w:tcPr>
          <w:p w14:paraId="3D3550B6"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41663341" w14:textId="77777777" w:rsidR="00710DCA" w:rsidRPr="000A780B" w:rsidRDefault="00710DCA" w:rsidP="000A780B">
            <w:pPr>
              <w:jc w:val="left"/>
              <w:rPr>
                <w:rFonts w:eastAsia="Times New Roman"/>
              </w:rPr>
            </w:pPr>
            <w:r w:rsidRPr="000A780B">
              <w:rPr>
                <w:rFonts w:eastAsia="Times New Roman"/>
              </w:rPr>
              <w:t>3.1.2</w:t>
            </w:r>
          </w:p>
        </w:tc>
        <w:tc>
          <w:tcPr>
            <w:tcW w:w="2646" w:type="dxa"/>
            <w:tcBorders>
              <w:top w:val="single" w:sz="6" w:space="0" w:color="000000"/>
              <w:left w:val="single" w:sz="6" w:space="0" w:color="000000"/>
              <w:bottom w:val="single" w:sz="6" w:space="0" w:color="000000"/>
              <w:right w:val="single" w:sz="6" w:space="0" w:color="000000"/>
            </w:tcBorders>
            <w:hideMark/>
          </w:tcPr>
          <w:p w14:paraId="08C915FD" w14:textId="2EAEB31C" w:rsidR="00710DCA" w:rsidRPr="000A780B" w:rsidRDefault="002B6524" w:rsidP="000A780B">
            <w:pPr>
              <w:jc w:val="left"/>
              <w:rPr>
                <w:rFonts w:eastAsia="Times New Roman"/>
              </w:rPr>
            </w:pPr>
            <w:r w:rsidRPr="000A780B">
              <w:rPr>
                <w:rFonts w:eastAsia="Times New Roman"/>
              </w:rPr>
              <w:t xml:space="preserve">залишок вкладів (депозитів) </w:t>
            </w:r>
          </w:p>
        </w:tc>
      </w:tr>
      <w:tr w:rsidR="002B6524" w:rsidRPr="000A780B" w14:paraId="078B5C3A" w14:textId="77777777" w:rsidTr="003B344C">
        <w:trPr>
          <w:trHeight w:val="804"/>
          <w:jc w:val="center"/>
        </w:trPr>
        <w:tc>
          <w:tcPr>
            <w:tcW w:w="446" w:type="dxa"/>
            <w:tcBorders>
              <w:top w:val="single" w:sz="6" w:space="0" w:color="000000"/>
              <w:left w:val="single" w:sz="6" w:space="0" w:color="000000"/>
              <w:bottom w:val="single" w:sz="6" w:space="0" w:color="000000"/>
              <w:right w:val="single" w:sz="6" w:space="0" w:color="000000"/>
            </w:tcBorders>
            <w:hideMark/>
          </w:tcPr>
          <w:p w14:paraId="06B05C50" w14:textId="1252F502" w:rsidR="002B6524" w:rsidRPr="000A780B" w:rsidRDefault="00BB45B7" w:rsidP="000A780B">
            <w:pPr>
              <w:jc w:val="left"/>
              <w:rPr>
                <w:rFonts w:eastAsia="Times New Roman"/>
              </w:rPr>
            </w:pPr>
            <w:r w:rsidRPr="000A780B">
              <w:rPr>
                <w:rFonts w:eastAsia="Times New Roman"/>
              </w:rPr>
              <w:t>13</w:t>
            </w:r>
          </w:p>
        </w:tc>
        <w:tc>
          <w:tcPr>
            <w:tcW w:w="2240" w:type="dxa"/>
            <w:vMerge/>
            <w:tcBorders>
              <w:top w:val="single" w:sz="6" w:space="0" w:color="000000"/>
              <w:left w:val="single" w:sz="6" w:space="0" w:color="000000"/>
              <w:bottom w:val="single" w:sz="6" w:space="0" w:color="000000"/>
              <w:right w:val="single" w:sz="6" w:space="0" w:color="000000"/>
            </w:tcBorders>
            <w:hideMark/>
          </w:tcPr>
          <w:p w14:paraId="36D20CF4" w14:textId="77777777" w:rsidR="002B6524" w:rsidRPr="000A780B" w:rsidRDefault="002B6524" w:rsidP="000A780B">
            <w:pPr>
              <w:jc w:val="left"/>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hideMark/>
          </w:tcPr>
          <w:p w14:paraId="3347C6B5" w14:textId="77777777" w:rsidR="002B6524" w:rsidRPr="000A780B" w:rsidRDefault="002B6524" w:rsidP="000A780B">
            <w:pPr>
              <w:jc w:val="left"/>
              <w:rPr>
                <w:rFonts w:eastAsia="Times New Roman"/>
              </w:rPr>
            </w:pPr>
            <w:r w:rsidRPr="000A780B">
              <w:rPr>
                <w:rFonts w:eastAsia="Times New Roman"/>
              </w:rPr>
              <w:t>3.2</w:t>
            </w:r>
          </w:p>
        </w:tc>
        <w:tc>
          <w:tcPr>
            <w:tcW w:w="1981" w:type="dxa"/>
            <w:tcBorders>
              <w:top w:val="single" w:sz="6" w:space="0" w:color="000000"/>
              <w:left w:val="single" w:sz="6" w:space="0" w:color="000000"/>
              <w:bottom w:val="single" w:sz="6" w:space="0" w:color="000000"/>
              <w:right w:val="single" w:sz="6" w:space="0" w:color="000000"/>
            </w:tcBorders>
            <w:hideMark/>
          </w:tcPr>
          <w:p w14:paraId="639ECDF7" w14:textId="519B65CA" w:rsidR="002B6524" w:rsidRPr="000A780B" w:rsidRDefault="002B6524" w:rsidP="000A780B">
            <w:pPr>
              <w:jc w:val="left"/>
              <w:rPr>
                <w:rFonts w:eastAsia="Times New Roman"/>
              </w:rPr>
            </w:pPr>
            <w:r w:rsidRPr="000A780B">
              <w:rPr>
                <w:rFonts w:eastAsia="Times New Roman"/>
              </w:rPr>
              <w:t>буфер для значимих кредитних спілок (БЗ)</w:t>
            </w:r>
          </w:p>
        </w:tc>
        <w:tc>
          <w:tcPr>
            <w:tcW w:w="1317" w:type="dxa"/>
            <w:tcBorders>
              <w:top w:val="single" w:sz="6" w:space="0" w:color="000000"/>
              <w:left w:val="single" w:sz="6" w:space="0" w:color="000000"/>
              <w:bottom w:val="single" w:sz="6" w:space="0" w:color="000000"/>
              <w:right w:val="single" w:sz="6" w:space="0" w:color="000000"/>
            </w:tcBorders>
            <w:hideMark/>
          </w:tcPr>
          <w:p w14:paraId="5E50701E" w14:textId="77777777" w:rsidR="002B6524" w:rsidRPr="000A780B" w:rsidRDefault="002B6524" w:rsidP="000A780B">
            <w:pPr>
              <w:jc w:val="left"/>
              <w:rPr>
                <w:rFonts w:eastAsia="Times New Roman"/>
              </w:rPr>
            </w:pPr>
            <w:r w:rsidRPr="000A780B">
              <w:rPr>
                <w:rFonts w:eastAsia="Times New Roman"/>
              </w:rPr>
              <w:t>3.2.1</w:t>
            </w:r>
          </w:p>
        </w:tc>
        <w:tc>
          <w:tcPr>
            <w:tcW w:w="2646" w:type="dxa"/>
            <w:tcBorders>
              <w:top w:val="single" w:sz="6" w:space="0" w:color="000000"/>
              <w:left w:val="single" w:sz="6" w:space="0" w:color="000000"/>
              <w:bottom w:val="single" w:sz="6" w:space="0" w:color="000000"/>
              <w:right w:val="single" w:sz="6" w:space="0" w:color="000000"/>
            </w:tcBorders>
            <w:hideMark/>
          </w:tcPr>
          <w:p w14:paraId="4EEA249C" w14:textId="5B443F6C" w:rsidR="002B6524" w:rsidRPr="000A780B" w:rsidRDefault="002B6524" w:rsidP="000A780B">
            <w:pPr>
              <w:jc w:val="left"/>
              <w:rPr>
                <w:rFonts w:eastAsia="Times New Roman"/>
              </w:rPr>
            </w:pPr>
            <w:r w:rsidRPr="000A780B">
              <w:rPr>
                <w:rFonts w:eastAsia="Times New Roman"/>
              </w:rPr>
              <w:t>балансова варт</w:t>
            </w:r>
            <w:r w:rsidR="007E63B0">
              <w:rPr>
                <w:rFonts w:eastAsia="Times New Roman"/>
              </w:rPr>
              <w:t>і</w:t>
            </w:r>
            <w:r w:rsidRPr="000A780B">
              <w:rPr>
                <w:rFonts w:eastAsia="Times New Roman"/>
              </w:rPr>
              <w:t>ст</w:t>
            </w:r>
            <w:r w:rsidR="007E63B0">
              <w:rPr>
                <w:rFonts w:eastAsia="Times New Roman"/>
              </w:rPr>
              <w:t>ь</w:t>
            </w:r>
            <w:r w:rsidRPr="000A780B">
              <w:rPr>
                <w:rFonts w:eastAsia="Times New Roman"/>
              </w:rPr>
              <w:t xml:space="preserve"> всіх активів кредитної спілки, зважених за ступенем ризику</w:t>
            </w:r>
          </w:p>
        </w:tc>
      </w:tr>
      <w:tr w:rsidR="00EA6C00" w:rsidRPr="000A780B" w14:paraId="27064E2F" w14:textId="77777777" w:rsidTr="00781740">
        <w:trPr>
          <w:trHeight w:val="888"/>
          <w:jc w:val="center"/>
        </w:trPr>
        <w:tc>
          <w:tcPr>
            <w:tcW w:w="446" w:type="dxa"/>
            <w:tcBorders>
              <w:top w:val="single" w:sz="6" w:space="0" w:color="000000"/>
              <w:left w:val="single" w:sz="6" w:space="0" w:color="000000"/>
              <w:bottom w:val="single" w:sz="6" w:space="0" w:color="000000"/>
              <w:right w:val="single" w:sz="6" w:space="0" w:color="000000"/>
            </w:tcBorders>
            <w:hideMark/>
          </w:tcPr>
          <w:p w14:paraId="381F5BB5" w14:textId="3DEB4D98" w:rsidR="00EA6C00" w:rsidRPr="000A780B" w:rsidRDefault="00EA6C00" w:rsidP="000A780B">
            <w:pPr>
              <w:jc w:val="left"/>
              <w:rPr>
                <w:rFonts w:eastAsia="Times New Roman"/>
              </w:rPr>
            </w:pPr>
            <w:r w:rsidRPr="000A780B">
              <w:rPr>
                <w:rFonts w:eastAsia="Times New Roman"/>
              </w:rPr>
              <w:t>14</w:t>
            </w:r>
          </w:p>
        </w:tc>
        <w:tc>
          <w:tcPr>
            <w:tcW w:w="2240" w:type="dxa"/>
            <w:vMerge w:val="restart"/>
            <w:tcBorders>
              <w:top w:val="single" w:sz="6" w:space="0" w:color="000000"/>
              <w:left w:val="single" w:sz="6" w:space="0" w:color="000000"/>
              <w:right w:val="single" w:sz="6" w:space="0" w:color="000000"/>
            </w:tcBorders>
            <w:hideMark/>
          </w:tcPr>
          <w:p w14:paraId="260DEDD8" w14:textId="2C285DAE" w:rsidR="00EA6C00" w:rsidRPr="000A780B" w:rsidRDefault="00EA6C00" w:rsidP="000A780B">
            <w:pPr>
              <w:jc w:val="left"/>
              <w:rPr>
                <w:rFonts w:eastAsia="Times New Roman"/>
              </w:rPr>
            </w:pPr>
            <w:r w:rsidRPr="000A780B">
              <w:rPr>
                <w:rFonts w:eastAsia="Times New Roman"/>
              </w:rPr>
              <w:t>Норматив максимального розміру кредитного ризику на одного члена кредитної спілки чи групу пов’язаних між собою осіб (Н3)</w:t>
            </w:r>
          </w:p>
        </w:tc>
        <w:tc>
          <w:tcPr>
            <w:tcW w:w="992" w:type="dxa"/>
            <w:tcBorders>
              <w:top w:val="single" w:sz="6" w:space="0" w:color="000000"/>
              <w:left w:val="single" w:sz="6" w:space="0" w:color="000000"/>
              <w:bottom w:val="single" w:sz="6" w:space="0" w:color="000000"/>
              <w:right w:val="single" w:sz="6" w:space="0" w:color="000000"/>
            </w:tcBorders>
            <w:hideMark/>
          </w:tcPr>
          <w:p w14:paraId="7F6A4F0E" w14:textId="77777777" w:rsidR="00EA6C00" w:rsidRPr="000A780B" w:rsidRDefault="00EA6C00" w:rsidP="000A780B">
            <w:pPr>
              <w:jc w:val="left"/>
              <w:rPr>
                <w:rFonts w:eastAsia="Times New Roman"/>
              </w:rPr>
            </w:pPr>
            <w:r w:rsidRPr="000A780B">
              <w:rPr>
                <w:rFonts w:eastAsia="Times New Roman"/>
              </w:rPr>
              <w:t>4.1</w:t>
            </w:r>
          </w:p>
        </w:tc>
        <w:tc>
          <w:tcPr>
            <w:tcW w:w="5944" w:type="dxa"/>
            <w:gridSpan w:val="3"/>
            <w:tcBorders>
              <w:top w:val="single" w:sz="6" w:space="0" w:color="000000"/>
              <w:left w:val="single" w:sz="6" w:space="0" w:color="000000"/>
              <w:bottom w:val="single" w:sz="6" w:space="0" w:color="000000"/>
              <w:right w:val="single" w:sz="6" w:space="0" w:color="000000"/>
            </w:tcBorders>
            <w:hideMark/>
          </w:tcPr>
          <w:p w14:paraId="2C67D941" w14:textId="7919A472" w:rsidR="00EA6C00" w:rsidRPr="000A780B" w:rsidRDefault="00EA6C00" w:rsidP="00DA389D">
            <w:pPr>
              <w:jc w:val="left"/>
              <w:rPr>
                <w:rFonts w:eastAsia="Times New Roman"/>
              </w:rPr>
            </w:pPr>
            <w:r w:rsidRPr="000A780B">
              <w:rPr>
                <w:rFonts w:eastAsia="Times New Roman"/>
              </w:rPr>
              <w:t xml:space="preserve">сума </w:t>
            </w:r>
            <w:r>
              <w:rPr>
                <w:rFonts w:eastAsia="Times New Roman"/>
              </w:rPr>
              <w:t xml:space="preserve">залишків </w:t>
            </w:r>
            <w:r w:rsidR="00DA389D">
              <w:rPr>
                <w:rFonts w:eastAsia="Times New Roman"/>
              </w:rPr>
              <w:t>у</w:t>
            </w:r>
            <w:r w:rsidRPr="000A780B">
              <w:rPr>
                <w:rFonts w:eastAsia="Times New Roman"/>
              </w:rPr>
              <w:t>сіх зобов’язань одного члена, групи членів кредитної спілки або іншої кредитної спілки</w:t>
            </w:r>
            <w:r w:rsidRPr="00FC0DB9">
              <w:rPr>
                <w:rFonts w:eastAsia="Times New Roman"/>
              </w:rPr>
              <w:t xml:space="preserve"> </w:t>
            </w:r>
          </w:p>
        </w:tc>
      </w:tr>
      <w:tr w:rsidR="00EA6C00" w:rsidRPr="000A780B" w14:paraId="1F69F632" w14:textId="77777777" w:rsidTr="00781740">
        <w:trPr>
          <w:trHeight w:val="600"/>
          <w:jc w:val="center"/>
        </w:trPr>
        <w:tc>
          <w:tcPr>
            <w:tcW w:w="446" w:type="dxa"/>
            <w:tcBorders>
              <w:top w:val="single" w:sz="6" w:space="0" w:color="000000"/>
              <w:left w:val="single" w:sz="6" w:space="0" w:color="000000"/>
              <w:bottom w:val="single" w:sz="6" w:space="0" w:color="000000"/>
              <w:right w:val="single" w:sz="6" w:space="0" w:color="000000"/>
            </w:tcBorders>
            <w:hideMark/>
          </w:tcPr>
          <w:p w14:paraId="37F22410" w14:textId="2AE774EE" w:rsidR="00EA6C00" w:rsidRPr="000A780B" w:rsidRDefault="00EA6C00" w:rsidP="000A780B">
            <w:pPr>
              <w:jc w:val="left"/>
              <w:rPr>
                <w:rFonts w:eastAsia="Times New Roman"/>
              </w:rPr>
            </w:pPr>
            <w:r w:rsidRPr="000A780B">
              <w:rPr>
                <w:rFonts w:eastAsia="Times New Roman"/>
              </w:rPr>
              <w:t>15</w:t>
            </w:r>
          </w:p>
        </w:tc>
        <w:tc>
          <w:tcPr>
            <w:tcW w:w="2240" w:type="dxa"/>
            <w:vMerge/>
            <w:tcBorders>
              <w:left w:val="single" w:sz="6" w:space="0" w:color="000000"/>
              <w:right w:val="single" w:sz="6" w:space="0" w:color="000000"/>
            </w:tcBorders>
            <w:hideMark/>
          </w:tcPr>
          <w:p w14:paraId="5F5E3C1F" w14:textId="77777777" w:rsidR="00EA6C00" w:rsidRPr="000A780B" w:rsidRDefault="00EA6C00" w:rsidP="000A780B">
            <w:pPr>
              <w:jc w:val="left"/>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hideMark/>
          </w:tcPr>
          <w:p w14:paraId="3D3567F3" w14:textId="77777777" w:rsidR="00EA6C00" w:rsidRPr="000A780B" w:rsidRDefault="00EA6C00" w:rsidP="000A780B">
            <w:pPr>
              <w:jc w:val="left"/>
              <w:rPr>
                <w:rFonts w:eastAsia="Times New Roman"/>
              </w:rPr>
            </w:pPr>
            <w:r w:rsidRPr="000A780B">
              <w:rPr>
                <w:rFonts w:eastAsia="Times New Roman"/>
              </w:rPr>
              <w:t>4.2</w:t>
            </w:r>
          </w:p>
        </w:tc>
        <w:tc>
          <w:tcPr>
            <w:tcW w:w="5944" w:type="dxa"/>
            <w:gridSpan w:val="3"/>
            <w:tcBorders>
              <w:top w:val="single" w:sz="6" w:space="0" w:color="000000"/>
              <w:left w:val="single" w:sz="6" w:space="0" w:color="000000"/>
              <w:bottom w:val="single" w:sz="6" w:space="0" w:color="000000"/>
              <w:right w:val="single" w:sz="6" w:space="0" w:color="000000"/>
            </w:tcBorders>
            <w:hideMark/>
          </w:tcPr>
          <w:p w14:paraId="44E1A454" w14:textId="53CD5B40" w:rsidR="00EA6C00" w:rsidRPr="000A780B" w:rsidRDefault="00EA6C00" w:rsidP="000A780B">
            <w:pPr>
              <w:jc w:val="left"/>
              <w:rPr>
                <w:rFonts w:eastAsia="Times New Roman"/>
              </w:rPr>
            </w:pPr>
            <w:r w:rsidRPr="000A780B">
              <w:rPr>
                <w:rFonts w:eastAsia="Times New Roman"/>
              </w:rPr>
              <w:t>сума всіх фінансових зобов</w:t>
            </w:r>
            <w:r>
              <w:rPr>
                <w:rFonts w:eastAsia="Times New Roman"/>
              </w:rPr>
              <w:t>’</w:t>
            </w:r>
            <w:r w:rsidRPr="000A780B">
              <w:rPr>
                <w:rFonts w:eastAsia="Times New Roman"/>
              </w:rPr>
              <w:t>язань, наданих кредитною спілкою щодо такого члена, групи членів кредитної спілки чи іншої кредитної спілки</w:t>
            </w:r>
          </w:p>
        </w:tc>
      </w:tr>
      <w:tr w:rsidR="00EA6C00" w:rsidRPr="000A780B" w14:paraId="67BB4624" w14:textId="77777777" w:rsidTr="00781740">
        <w:trPr>
          <w:trHeight w:val="440"/>
          <w:jc w:val="center"/>
        </w:trPr>
        <w:tc>
          <w:tcPr>
            <w:tcW w:w="446" w:type="dxa"/>
            <w:tcBorders>
              <w:top w:val="single" w:sz="6" w:space="0" w:color="000000"/>
              <w:left w:val="single" w:sz="6" w:space="0" w:color="000000"/>
              <w:bottom w:val="single" w:sz="6" w:space="0" w:color="000000"/>
              <w:right w:val="single" w:sz="6" w:space="0" w:color="000000"/>
            </w:tcBorders>
          </w:tcPr>
          <w:p w14:paraId="3B9F655A" w14:textId="40F0F3E8" w:rsidR="00EA6C00" w:rsidRPr="000A780B" w:rsidRDefault="00EA6C00" w:rsidP="000A780B">
            <w:pPr>
              <w:jc w:val="left"/>
              <w:rPr>
                <w:rFonts w:eastAsia="Times New Roman"/>
              </w:rPr>
            </w:pPr>
            <w:r w:rsidRPr="000A780B">
              <w:rPr>
                <w:rFonts w:eastAsia="Times New Roman"/>
              </w:rPr>
              <w:t>16</w:t>
            </w:r>
          </w:p>
        </w:tc>
        <w:tc>
          <w:tcPr>
            <w:tcW w:w="2240" w:type="dxa"/>
            <w:vMerge/>
            <w:tcBorders>
              <w:left w:val="single" w:sz="6" w:space="0" w:color="000000"/>
              <w:bottom w:val="single" w:sz="6" w:space="0" w:color="000000"/>
              <w:right w:val="single" w:sz="6" w:space="0" w:color="000000"/>
            </w:tcBorders>
          </w:tcPr>
          <w:p w14:paraId="6CFFFAA5" w14:textId="77777777" w:rsidR="00EA6C00" w:rsidRPr="000A780B" w:rsidRDefault="00EA6C00" w:rsidP="000A780B">
            <w:pPr>
              <w:jc w:val="left"/>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tcPr>
          <w:p w14:paraId="333F7AB0" w14:textId="4027AF70" w:rsidR="00EA6C00" w:rsidRPr="000A780B" w:rsidRDefault="00EA6C00" w:rsidP="000A780B">
            <w:pPr>
              <w:jc w:val="left"/>
              <w:rPr>
                <w:rFonts w:eastAsia="Times New Roman"/>
              </w:rPr>
            </w:pPr>
            <w:r w:rsidRPr="000A780B">
              <w:rPr>
                <w:rFonts w:eastAsia="Times New Roman"/>
              </w:rPr>
              <w:t>4.3</w:t>
            </w:r>
          </w:p>
        </w:tc>
        <w:tc>
          <w:tcPr>
            <w:tcW w:w="5944" w:type="dxa"/>
            <w:gridSpan w:val="3"/>
            <w:tcBorders>
              <w:top w:val="single" w:sz="6" w:space="0" w:color="000000"/>
              <w:left w:val="single" w:sz="6" w:space="0" w:color="000000"/>
              <w:bottom w:val="single" w:sz="6" w:space="0" w:color="000000"/>
              <w:right w:val="single" w:sz="6" w:space="0" w:color="000000"/>
            </w:tcBorders>
          </w:tcPr>
          <w:p w14:paraId="25527766" w14:textId="36A45357" w:rsidR="00EA6C00" w:rsidRPr="000A780B" w:rsidRDefault="00EA6C00" w:rsidP="000A780B">
            <w:pPr>
              <w:jc w:val="left"/>
              <w:rPr>
                <w:rFonts w:eastAsia="Times New Roman"/>
              </w:rPr>
            </w:pPr>
            <w:r w:rsidRPr="000A780B">
              <w:rPr>
                <w:rFonts w:eastAsia="Times New Roman"/>
              </w:rPr>
              <w:t>регулятивний капітал</w:t>
            </w:r>
          </w:p>
        </w:tc>
      </w:tr>
      <w:tr w:rsidR="00D36F15" w:rsidRPr="000A780B" w14:paraId="6B0F6BEE" w14:textId="77777777" w:rsidTr="003B344C">
        <w:trPr>
          <w:trHeight w:val="900"/>
          <w:jc w:val="center"/>
        </w:trPr>
        <w:tc>
          <w:tcPr>
            <w:tcW w:w="446" w:type="dxa"/>
            <w:tcBorders>
              <w:top w:val="single" w:sz="6" w:space="0" w:color="000000"/>
              <w:left w:val="single" w:sz="6" w:space="0" w:color="000000"/>
              <w:bottom w:val="single" w:sz="6" w:space="0" w:color="000000"/>
              <w:right w:val="single" w:sz="6" w:space="0" w:color="000000"/>
            </w:tcBorders>
            <w:hideMark/>
          </w:tcPr>
          <w:p w14:paraId="3F16A12C" w14:textId="30FA67BC" w:rsidR="00D36F15" w:rsidRPr="000A780B" w:rsidRDefault="00BB45B7" w:rsidP="000A780B">
            <w:pPr>
              <w:jc w:val="left"/>
              <w:rPr>
                <w:rFonts w:eastAsia="Times New Roman"/>
              </w:rPr>
            </w:pPr>
            <w:r w:rsidRPr="000A780B">
              <w:rPr>
                <w:rFonts w:eastAsia="Times New Roman"/>
              </w:rPr>
              <w:t>17</w:t>
            </w:r>
          </w:p>
        </w:tc>
        <w:tc>
          <w:tcPr>
            <w:tcW w:w="2240" w:type="dxa"/>
            <w:vMerge w:val="restart"/>
            <w:tcBorders>
              <w:top w:val="single" w:sz="6" w:space="0" w:color="000000"/>
              <w:left w:val="single" w:sz="6" w:space="0" w:color="000000"/>
              <w:right w:val="single" w:sz="6" w:space="0" w:color="000000"/>
            </w:tcBorders>
            <w:hideMark/>
          </w:tcPr>
          <w:p w14:paraId="6231F9FC" w14:textId="7E02DCCA" w:rsidR="00D36F15" w:rsidRPr="000A780B" w:rsidRDefault="00F02DAC" w:rsidP="000A780B">
            <w:pPr>
              <w:jc w:val="left"/>
              <w:rPr>
                <w:rFonts w:eastAsia="Times New Roman"/>
              </w:rPr>
            </w:pPr>
            <w:r w:rsidRPr="000A780B">
              <w:rPr>
                <w:rFonts w:eastAsia="Times New Roman"/>
              </w:rPr>
              <w:t>Норматив великих кредитних ризиків (</w:t>
            </w:r>
            <w:r w:rsidR="000C4D64" w:rsidRPr="000A780B">
              <w:rPr>
                <w:rFonts w:eastAsia="Times New Roman"/>
              </w:rPr>
              <w:t>Н4</w:t>
            </w:r>
            <w:r w:rsidRPr="000A780B">
              <w:rPr>
                <w:rFonts w:eastAsia="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14:paraId="3250330E" w14:textId="77777777" w:rsidR="00D36F15" w:rsidRPr="000A780B" w:rsidRDefault="00D36F15" w:rsidP="000A780B">
            <w:pPr>
              <w:jc w:val="left"/>
              <w:rPr>
                <w:rFonts w:eastAsia="Times New Roman"/>
              </w:rPr>
            </w:pPr>
            <w:r w:rsidRPr="000A780B">
              <w:rPr>
                <w:rFonts w:eastAsia="Times New Roman"/>
              </w:rPr>
              <w:t>5.1</w:t>
            </w:r>
          </w:p>
        </w:tc>
        <w:tc>
          <w:tcPr>
            <w:tcW w:w="5944" w:type="dxa"/>
            <w:gridSpan w:val="3"/>
            <w:tcBorders>
              <w:top w:val="single" w:sz="6" w:space="0" w:color="000000"/>
              <w:left w:val="single" w:sz="6" w:space="0" w:color="000000"/>
              <w:bottom w:val="single" w:sz="6" w:space="0" w:color="000000"/>
              <w:right w:val="single" w:sz="6" w:space="0" w:color="000000"/>
            </w:tcBorders>
            <w:hideMark/>
          </w:tcPr>
          <w:p w14:paraId="49C37940" w14:textId="0832802B" w:rsidR="00D36F15" w:rsidRPr="000A780B" w:rsidRDefault="00F02DAC" w:rsidP="000A780B">
            <w:pPr>
              <w:jc w:val="left"/>
              <w:rPr>
                <w:rFonts w:eastAsia="Times New Roman"/>
              </w:rPr>
            </w:pPr>
            <w:r w:rsidRPr="000A780B">
              <w:rPr>
                <w:rFonts w:eastAsia="Times New Roman"/>
              </w:rPr>
              <w:t xml:space="preserve">сума всіх </w:t>
            </w:r>
            <w:r w:rsidR="008F1BA5" w:rsidRPr="000A780B">
              <w:rPr>
                <w:rFonts w:eastAsia="Times New Roman"/>
              </w:rPr>
              <w:t>зобов</w:t>
            </w:r>
            <w:r w:rsidR="00D822EF">
              <w:rPr>
                <w:rFonts w:eastAsia="Times New Roman"/>
              </w:rPr>
              <w:t>’</w:t>
            </w:r>
            <w:r w:rsidR="008F1BA5" w:rsidRPr="000A780B">
              <w:rPr>
                <w:rFonts w:eastAsia="Times New Roman"/>
              </w:rPr>
              <w:t>язань</w:t>
            </w:r>
            <w:r w:rsidRPr="000A780B">
              <w:rPr>
                <w:rFonts w:eastAsia="Times New Roman"/>
              </w:rPr>
              <w:t xml:space="preserve"> членів</w:t>
            </w:r>
            <w:r w:rsidR="006D0100" w:rsidRPr="000A780B">
              <w:rPr>
                <w:rFonts w:eastAsia="Times New Roman"/>
              </w:rPr>
              <w:t xml:space="preserve">, групи членів </w:t>
            </w:r>
            <w:r w:rsidRPr="000A780B">
              <w:rPr>
                <w:rFonts w:eastAsia="Times New Roman"/>
              </w:rPr>
              <w:t xml:space="preserve">кредитної спілки, </w:t>
            </w:r>
            <w:r w:rsidR="007D2B59" w:rsidRPr="000A780B">
              <w:rPr>
                <w:rFonts w:eastAsia="Times New Roman"/>
              </w:rPr>
              <w:t>іншої кредитної спілки</w:t>
            </w:r>
          </w:p>
        </w:tc>
      </w:tr>
      <w:tr w:rsidR="00D36F15" w:rsidRPr="000A780B" w14:paraId="13667EBF" w14:textId="77777777" w:rsidTr="003B344C">
        <w:trPr>
          <w:trHeight w:val="924"/>
          <w:jc w:val="center"/>
        </w:trPr>
        <w:tc>
          <w:tcPr>
            <w:tcW w:w="446" w:type="dxa"/>
            <w:tcBorders>
              <w:top w:val="single" w:sz="6" w:space="0" w:color="000000"/>
              <w:left w:val="single" w:sz="6" w:space="0" w:color="000000"/>
              <w:bottom w:val="single" w:sz="6" w:space="0" w:color="000000"/>
              <w:right w:val="single" w:sz="6" w:space="0" w:color="000000"/>
            </w:tcBorders>
            <w:hideMark/>
          </w:tcPr>
          <w:p w14:paraId="49AC87F1" w14:textId="4AE0C530" w:rsidR="00D36F15" w:rsidRPr="000A780B" w:rsidRDefault="00BB45B7" w:rsidP="000A780B">
            <w:pPr>
              <w:jc w:val="left"/>
              <w:rPr>
                <w:rFonts w:eastAsia="Times New Roman"/>
              </w:rPr>
            </w:pPr>
            <w:r w:rsidRPr="000A780B">
              <w:rPr>
                <w:rFonts w:eastAsia="Times New Roman"/>
              </w:rPr>
              <w:t>18</w:t>
            </w:r>
          </w:p>
        </w:tc>
        <w:tc>
          <w:tcPr>
            <w:tcW w:w="2240" w:type="dxa"/>
            <w:vMerge/>
            <w:tcBorders>
              <w:left w:val="single" w:sz="6" w:space="0" w:color="000000"/>
              <w:right w:val="single" w:sz="6" w:space="0" w:color="000000"/>
            </w:tcBorders>
            <w:hideMark/>
          </w:tcPr>
          <w:p w14:paraId="7AE7F367" w14:textId="77777777" w:rsidR="00D36F15" w:rsidRPr="000A780B" w:rsidRDefault="00D36F15" w:rsidP="000A780B">
            <w:pPr>
              <w:jc w:val="left"/>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hideMark/>
          </w:tcPr>
          <w:p w14:paraId="2F71A1DE" w14:textId="77777777" w:rsidR="00D36F15" w:rsidRPr="000A780B" w:rsidRDefault="00D36F15" w:rsidP="000A780B">
            <w:pPr>
              <w:jc w:val="left"/>
              <w:rPr>
                <w:rFonts w:eastAsia="Times New Roman"/>
              </w:rPr>
            </w:pPr>
            <w:r w:rsidRPr="000A780B">
              <w:rPr>
                <w:rFonts w:eastAsia="Times New Roman"/>
              </w:rPr>
              <w:t>5.2</w:t>
            </w:r>
          </w:p>
        </w:tc>
        <w:tc>
          <w:tcPr>
            <w:tcW w:w="5944" w:type="dxa"/>
            <w:gridSpan w:val="3"/>
            <w:tcBorders>
              <w:top w:val="single" w:sz="6" w:space="0" w:color="000000"/>
              <w:left w:val="single" w:sz="6" w:space="0" w:color="000000"/>
              <w:bottom w:val="single" w:sz="6" w:space="0" w:color="000000"/>
              <w:right w:val="single" w:sz="6" w:space="0" w:color="000000"/>
            </w:tcBorders>
            <w:hideMark/>
          </w:tcPr>
          <w:p w14:paraId="355B8768" w14:textId="146BA3E7" w:rsidR="00D36F15" w:rsidRPr="000A780B" w:rsidRDefault="00F02DAC" w:rsidP="000A780B">
            <w:pPr>
              <w:jc w:val="left"/>
              <w:rPr>
                <w:rFonts w:eastAsia="Times New Roman"/>
              </w:rPr>
            </w:pPr>
            <w:r w:rsidRPr="000A780B">
              <w:rPr>
                <w:rFonts w:eastAsia="Times New Roman"/>
              </w:rPr>
              <w:t>сума фінансових зобов</w:t>
            </w:r>
            <w:r w:rsidR="00D822EF">
              <w:rPr>
                <w:rFonts w:eastAsia="Times New Roman"/>
              </w:rPr>
              <w:t>’</w:t>
            </w:r>
            <w:r w:rsidRPr="000A780B">
              <w:rPr>
                <w:rFonts w:eastAsia="Times New Roman"/>
              </w:rPr>
              <w:t>язань, наданих кредитною спілкою щодо члена</w:t>
            </w:r>
            <w:r w:rsidR="007D2B59" w:rsidRPr="000A780B">
              <w:rPr>
                <w:rFonts w:eastAsia="Times New Roman"/>
              </w:rPr>
              <w:t>, групи членів</w:t>
            </w:r>
            <w:r w:rsidRPr="000A780B">
              <w:rPr>
                <w:rFonts w:eastAsia="Times New Roman"/>
              </w:rPr>
              <w:t xml:space="preserve"> кредитної спілки, </w:t>
            </w:r>
            <w:r w:rsidR="007D2B59" w:rsidRPr="000A780B">
              <w:rPr>
                <w:rFonts w:eastAsia="Times New Roman"/>
              </w:rPr>
              <w:t>іншої кредитної спілки</w:t>
            </w:r>
          </w:p>
        </w:tc>
      </w:tr>
      <w:tr w:rsidR="00F02DAC" w:rsidRPr="000A780B" w14:paraId="1483534A" w14:textId="77777777" w:rsidTr="003B344C">
        <w:trPr>
          <w:trHeight w:val="234"/>
          <w:jc w:val="center"/>
        </w:trPr>
        <w:tc>
          <w:tcPr>
            <w:tcW w:w="446" w:type="dxa"/>
            <w:tcBorders>
              <w:top w:val="single" w:sz="6" w:space="0" w:color="000000"/>
              <w:left w:val="single" w:sz="6" w:space="0" w:color="000000"/>
              <w:bottom w:val="single" w:sz="6" w:space="0" w:color="000000"/>
              <w:right w:val="single" w:sz="6" w:space="0" w:color="000000"/>
            </w:tcBorders>
          </w:tcPr>
          <w:p w14:paraId="2F0867DD" w14:textId="3DC80675" w:rsidR="00F02DAC" w:rsidRPr="000A780B" w:rsidRDefault="00BB45B7" w:rsidP="000A780B">
            <w:pPr>
              <w:jc w:val="left"/>
              <w:rPr>
                <w:rFonts w:eastAsia="Times New Roman"/>
              </w:rPr>
            </w:pPr>
            <w:r w:rsidRPr="000A780B">
              <w:rPr>
                <w:rFonts w:eastAsia="Times New Roman"/>
              </w:rPr>
              <w:t>19</w:t>
            </w:r>
          </w:p>
        </w:tc>
        <w:tc>
          <w:tcPr>
            <w:tcW w:w="2240" w:type="dxa"/>
            <w:tcBorders>
              <w:left w:val="single" w:sz="6" w:space="0" w:color="000000"/>
              <w:bottom w:val="single" w:sz="6" w:space="0" w:color="000000"/>
              <w:right w:val="single" w:sz="6" w:space="0" w:color="000000"/>
            </w:tcBorders>
          </w:tcPr>
          <w:p w14:paraId="70854753" w14:textId="77777777" w:rsidR="00F02DAC" w:rsidRPr="000A780B" w:rsidRDefault="00F02DAC" w:rsidP="000A780B">
            <w:pPr>
              <w:jc w:val="left"/>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tcPr>
          <w:p w14:paraId="440E2447" w14:textId="109266DD" w:rsidR="00F02DAC" w:rsidRPr="000A780B" w:rsidRDefault="00F02DAC" w:rsidP="000A780B">
            <w:pPr>
              <w:jc w:val="left"/>
              <w:rPr>
                <w:rFonts w:eastAsia="Times New Roman"/>
              </w:rPr>
            </w:pPr>
            <w:r w:rsidRPr="000A780B">
              <w:rPr>
                <w:rFonts w:eastAsia="Times New Roman"/>
              </w:rPr>
              <w:t>5.3</w:t>
            </w:r>
          </w:p>
        </w:tc>
        <w:tc>
          <w:tcPr>
            <w:tcW w:w="5944" w:type="dxa"/>
            <w:gridSpan w:val="3"/>
            <w:tcBorders>
              <w:top w:val="single" w:sz="6" w:space="0" w:color="000000"/>
              <w:left w:val="single" w:sz="6" w:space="0" w:color="000000"/>
              <w:bottom w:val="single" w:sz="6" w:space="0" w:color="000000"/>
              <w:right w:val="single" w:sz="6" w:space="0" w:color="000000"/>
            </w:tcBorders>
          </w:tcPr>
          <w:p w14:paraId="6F4A67F7" w14:textId="63BF5E60" w:rsidR="00F02DAC" w:rsidRPr="000A780B" w:rsidRDefault="00F02DAC" w:rsidP="000A780B">
            <w:pPr>
              <w:jc w:val="left"/>
              <w:rPr>
                <w:rFonts w:eastAsia="Times New Roman"/>
              </w:rPr>
            </w:pPr>
            <w:r w:rsidRPr="000A780B">
              <w:rPr>
                <w:rFonts w:eastAsia="Times New Roman"/>
              </w:rPr>
              <w:t>регулятивний капітал</w:t>
            </w:r>
          </w:p>
        </w:tc>
      </w:tr>
      <w:tr w:rsidR="00DF15F8" w:rsidRPr="000A780B" w14:paraId="6896E0A4" w14:textId="77777777" w:rsidTr="003B344C">
        <w:trPr>
          <w:trHeight w:val="234"/>
          <w:jc w:val="center"/>
        </w:trPr>
        <w:tc>
          <w:tcPr>
            <w:tcW w:w="446" w:type="dxa"/>
            <w:tcBorders>
              <w:top w:val="single" w:sz="6" w:space="0" w:color="000000"/>
              <w:left w:val="single" w:sz="6" w:space="0" w:color="000000"/>
              <w:bottom w:val="single" w:sz="6" w:space="0" w:color="000000"/>
              <w:right w:val="single" w:sz="6" w:space="0" w:color="000000"/>
            </w:tcBorders>
          </w:tcPr>
          <w:p w14:paraId="761BDCE4" w14:textId="57317E8A" w:rsidR="00DF15F8" w:rsidRPr="000A780B" w:rsidRDefault="00BB45B7" w:rsidP="000A780B">
            <w:pPr>
              <w:jc w:val="left"/>
              <w:rPr>
                <w:rFonts w:eastAsia="Times New Roman"/>
              </w:rPr>
            </w:pPr>
            <w:r w:rsidRPr="000A780B">
              <w:rPr>
                <w:rFonts w:eastAsia="Times New Roman"/>
              </w:rPr>
              <w:t>20</w:t>
            </w:r>
          </w:p>
        </w:tc>
        <w:tc>
          <w:tcPr>
            <w:tcW w:w="2240" w:type="dxa"/>
            <w:vMerge w:val="restart"/>
            <w:tcBorders>
              <w:left w:val="single" w:sz="6" w:space="0" w:color="000000"/>
              <w:right w:val="single" w:sz="6" w:space="0" w:color="000000"/>
            </w:tcBorders>
          </w:tcPr>
          <w:p w14:paraId="25F6105D" w14:textId="0C0D73BB" w:rsidR="00DF15F8" w:rsidRPr="000A780B" w:rsidRDefault="00CC5E5D" w:rsidP="000A780B">
            <w:pPr>
              <w:jc w:val="left"/>
              <w:rPr>
                <w:rFonts w:eastAsia="Times New Roman"/>
              </w:rPr>
            </w:pPr>
            <w:r>
              <w:rPr>
                <w:rFonts w:eastAsia="Times New Roman"/>
              </w:rPr>
              <w:t>Норматив лімітів кредитного ризику за операціями</w:t>
            </w:r>
            <w:r w:rsidR="00DF15F8" w:rsidRPr="000A780B">
              <w:rPr>
                <w:rFonts w:eastAsia="Times New Roman"/>
              </w:rPr>
              <w:t xml:space="preserve"> з пов’язаними з кредитною спілкою особами (</w:t>
            </w:r>
            <w:r w:rsidR="000C4D64" w:rsidRPr="000A780B">
              <w:rPr>
                <w:rFonts w:eastAsia="Times New Roman"/>
              </w:rPr>
              <w:t>Н5</w:t>
            </w:r>
            <w:r w:rsidR="00DF15F8" w:rsidRPr="000A780B">
              <w:rPr>
                <w:rFonts w:eastAsia="Times New Roman"/>
              </w:rPr>
              <w:t>)</w:t>
            </w:r>
          </w:p>
        </w:tc>
        <w:tc>
          <w:tcPr>
            <w:tcW w:w="992" w:type="dxa"/>
            <w:tcBorders>
              <w:top w:val="single" w:sz="6" w:space="0" w:color="000000"/>
              <w:left w:val="single" w:sz="6" w:space="0" w:color="000000"/>
              <w:bottom w:val="single" w:sz="6" w:space="0" w:color="000000"/>
              <w:right w:val="single" w:sz="6" w:space="0" w:color="000000"/>
            </w:tcBorders>
          </w:tcPr>
          <w:p w14:paraId="6BDE8B3C" w14:textId="120107F9" w:rsidR="00DF15F8" w:rsidRPr="000A780B" w:rsidRDefault="00DF15F8" w:rsidP="000A780B">
            <w:pPr>
              <w:jc w:val="left"/>
              <w:rPr>
                <w:rFonts w:eastAsia="Times New Roman"/>
              </w:rPr>
            </w:pPr>
            <w:r w:rsidRPr="000A780B">
              <w:rPr>
                <w:rFonts w:eastAsia="Times New Roman"/>
              </w:rPr>
              <w:t>6.1</w:t>
            </w:r>
          </w:p>
        </w:tc>
        <w:tc>
          <w:tcPr>
            <w:tcW w:w="5944" w:type="dxa"/>
            <w:gridSpan w:val="3"/>
            <w:tcBorders>
              <w:top w:val="single" w:sz="6" w:space="0" w:color="000000"/>
              <w:left w:val="single" w:sz="6" w:space="0" w:color="000000"/>
              <w:bottom w:val="single" w:sz="6" w:space="0" w:color="000000"/>
              <w:right w:val="single" w:sz="6" w:space="0" w:color="000000"/>
            </w:tcBorders>
          </w:tcPr>
          <w:p w14:paraId="539079A0" w14:textId="466EE75D" w:rsidR="00DF15F8" w:rsidRPr="000A780B" w:rsidRDefault="00DF15F8" w:rsidP="000A780B">
            <w:pPr>
              <w:jc w:val="left"/>
              <w:rPr>
                <w:rFonts w:eastAsia="Times New Roman"/>
              </w:rPr>
            </w:pPr>
            <w:r w:rsidRPr="000A780B">
              <w:rPr>
                <w:rFonts w:eastAsia="Times New Roman"/>
              </w:rPr>
              <w:t>сума зобов’язань пов’язаних з кредитною спілкою осіб та фінансових зобов’язань, наданих кредитною спілкою пов’язаним із кредитною спілкою особам</w:t>
            </w:r>
          </w:p>
        </w:tc>
      </w:tr>
      <w:tr w:rsidR="00DF15F8" w:rsidRPr="000A780B" w14:paraId="5980AFD8" w14:textId="77777777" w:rsidTr="003B344C">
        <w:trPr>
          <w:trHeight w:val="234"/>
          <w:jc w:val="center"/>
        </w:trPr>
        <w:tc>
          <w:tcPr>
            <w:tcW w:w="446" w:type="dxa"/>
            <w:tcBorders>
              <w:top w:val="single" w:sz="6" w:space="0" w:color="000000"/>
              <w:left w:val="single" w:sz="6" w:space="0" w:color="000000"/>
              <w:bottom w:val="single" w:sz="6" w:space="0" w:color="000000"/>
              <w:right w:val="single" w:sz="6" w:space="0" w:color="000000"/>
            </w:tcBorders>
          </w:tcPr>
          <w:p w14:paraId="7BEBBBC3" w14:textId="41C589DA" w:rsidR="00DF15F8" w:rsidRPr="000A780B" w:rsidRDefault="00BB45B7" w:rsidP="000A780B">
            <w:pPr>
              <w:jc w:val="left"/>
              <w:rPr>
                <w:rFonts w:eastAsia="Times New Roman"/>
              </w:rPr>
            </w:pPr>
            <w:r w:rsidRPr="000A780B">
              <w:rPr>
                <w:rFonts w:eastAsia="Times New Roman"/>
              </w:rPr>
              <w:t>21</w:t>
            </w:r>
          </w:p>
        </w:tc>
        <w:tc>
          <w:tcPr>
            <w:tcW w:w="2240" w:type="dxa"/>
            <w:vMerge/>
            <w:tcBorders>
              <w:left w:val="single" w:sz="6" w:space="0" w:color="000000"/>
              <w:bottom w:val="single" w:sz="6" w:space="0" w:color="000000"/>
              <w:right w:val="single" w:sz="6" w:space="0" w:color="000000"/>
            </w:tcBorders>
          </w:tcPr>
          <w:p w14:paraId="1D8F2BCA" w14:textId="77777777" w:rsidR="00DF15F8" w:rsidRPr="000A780B" w:rsidRDefault="00DF15F8" w:rsidP="000A780B">
            <w:pPr>
              <w:jc w:val="left"/>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tcPr>
          <w:p w14:paraId="188FB948" w14:textId="062D95B1" w:rsidR="00DF15F8" w:rsidRPr="000A780B" w:rsidRDefault="00DF15F8" w:rsidP="000A780B">
            <w:pPr>
              <w:jc w:val="left"/>
              <w:rPr>
                <w:rFonts w:eastAsia="Times New Roman"/>
              </w:rPr>
            </w:pPr>
            <w:r w:rsidRPr="000A780B">
              <w:rPr>
                <w:rFonts w:eastAsia="Times New Roman"/>
              </w:rPr>
              <w:t>6.2</w:t>
            </w:r>
          </w:p>
        </w:tc>
        <w:tc>
          <w:tcPr>
            <w:tcW w:w="5944" w:type="dxa"/>
            <w:gridSpan w:val="3"/>
            <w:tcBorders>
              <w:top w:val="single" w:sz="6" w:space="0" w:color="000000"/>
              <w:left w:val="single" w:sz="6" w:space="0" w:color="000000"/>
              <w:bottom w:val="single" w:sz="6" w:space="0" w:color="000000"/>
              <w:right w:val="single" w:sz="6" w:space="0" w:color="000000"/>
            </w:tcBorders>
          </w:tcPr>
          <w:p w14:paraId="5CC3AAEA" w14:textId="74C94F0A" w:rsidR="00DF15F8" w:rsidRPr="000A780B" w:rsidRDefault="00DF15F8" w:rsidP="000A780B">
            <w:pPr>
              <w:jc w:val="left"/>
              <w:rPr>
                <w:rFonts w:eastAsia="Times New Roman"/>
              </w:rPr>
            </w:pPr>
            <w:r w:rsidRPr="000A780B">
              <w:rPr>
                <w:rFonts w:eastAsia="Times New Roman"/>
              </w:rPr>
              <w:t>регулятивний капітал</w:t>
            </w:r>
          </w:p>
        </w:tc>
      </w:tr>
    </w:tbl>
    <w:p w14:paraId="571470BC" w14:textId="77777777" w:rsidR="00EA6C00" w:rsidRDefault="00EA6C00" w:rsidP="004F4B7C">
      <w:pPr>
        <w:jc w:val="right"/>
      </w:pPr>
    </w:p>
    <w:p w14:paraId="493AD2E6" w14:textId="688F2893" w:rsidR="00C276CA" w:rsidRDefault="00C276CA" w:rsidP="004F4B7C">
      <w:pPr>
        <w:jc w:val="right"/>
      </w:pPr>
      <w:r>
        <w:lastRenderedPageBreak/>
        <w:t>Продовження таблиці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6"/>
        <w:gridCol w:w="2054"/>
        <w:gridCol w:w="1317"/>
        <w:gridCol w:w="1562"/>
        <w:gridCol w:w="1134"/>
        <w:gridCol w:w="3109"/>
      </w:tblGrid>
      <w:tr w:rsidR="00AC610F" w:rsidRPr="00FC0DB9" w14:paraId="45EAC347" w14:textId="77777777" w:rsidTr="00FC0DB9">
        <w:trPr>
          <w:trHeight w:val="249"/>
          <w:jc w:val="center"/>
        </w:trPr>
        <w:tc>
          <w:tcPr>
            <w:tcW w:w="446" w:type="dxa"/>
            <w:tcBorders>
              <w:top w:val="single" w:sz="6" w:space="0" w:color="000000"/>
              <w:left w:val="single" w:sz="6" w:space="0" w:color="000000"/>
              <w:bottom w:val="single" w:sz="6" w:space="0" w:color="000000"/>
              <w:right w:val="single" w:sz="6" w:space="0" w:color="000000"/>
            </w:tcBorders>
          </w:tcPr>
          <w:p w14:paraId="35A64E29" w14:textId="77777777" w:rsidR="00AC610F" w:rsidRPr="00231B20" w:rsidRDefault="00AC610F" w:rsidP="00440E44">
            <w:pPr>
              <w:jc w:val="center"/>
              <w:rPr>
                <w:lang w:val="ru-RU"/>
              </w:rPr>
            </w:pPr>
            <w:r w:rsidRPr="00231B20">
              <w:rPr>
                <w:lang w:val="ru-RU"/>
              </w:rPr>
              <w:t>1</w:t>
            </w:r>
          </w:p>
        </w:tc>
        <w:tc>
          <w:tcPr>
            <w:tcW w:w="2054" w:type="dxa"/>
            <w:tcBorders>
              <w:top w:val="single" w:sz="6" w:space="0" w:color="000000"/>
              <w:left w:val="single" w:sz="6" w:space="0" w:color="000000"/>
              <w:bottom w:val="single" w:sz="6" w:space="0" w:color="000000"/>
              <w:right w:val="single" w:sz="6" w:space="0" w:color="000000"/>
            </w:tcBorders>
          </w:tcPr>
          <w:p w14:paraId="48114633" w14:textId="77777777" w:rsidR="00AC610F" w:rsidRPr="00231B20" w:rsidRDefault="00AC610F" w:rsidP="00440E44">
            <w:pPr>
              <w:jc w:val="center"/>
              <w:rPr>
                <w:lang w:val="ru-RU"/>
              </w:rPr>
            </w:pPr>
            <w:r w:rsidRPr="00231B20">
              <w:rPr>
                <w:lang w:val="ru-RU"/>
              </w:rPr>
              <w:t>2</w:t>
            </w:r>
          </w:p>
        </w:tc>
        <w:tc>
          <w:tcPr>
            <w:tcW w:w="1317" w:type="dxa"/>
            <w:tcBorders>
              <w:top w:val="single" w:sz="6" w:space="0" w:color="000000"/>
              <w:left w:val="single" w:sz="6" w:space="0" w:color="000000"/>
              <w:bottom w:val="single" w:sz="6" w:space="0" w:color="000000"/>
              <w:right w:val="single" w:sz="6" w:space="0" w:color="000000"/>
            </w:tcBorders>
          </w:tcPr>
          <w:p w14:paraId="59BEDB0F" w14:textId="77777777" w:rsidR="00AC610F" w:rsidRPr="00231B20" w:rsidRDefault="00AC610F" w:rsidP="00440E44">
            <w:pPr>
              <w:jc w:val="center"/>
              <w:rPr>
                <w:lang w:val="ru-RU"/>
              </w:rPr>
            </w:pPr>
            <w:r w:rsidRPr="00231B20">
              <w:rPr>
                <w:lang w:val="ru-RU"/>
              </w:rPr>
              <w:t>3</w:t>
            </w:r>
          </w:p>
        </w:tc>
        <w:tc>
          <w:tcPr>
            <w:tcW w:w="1562" w:type="dxa"/>
            <w:tcBorders>
              <w:top w:val="single" w:sz="6" w:space="0" w:color="000000"/>
              <w:left w:val="single" w:sz="6" w:space="0" w:color="000000"/>
              <w:bottom w:val="single" w:sz="6" w:space="0" w:color="000000"/>
              <w:right w:val="single" w:sz="6" w:space="0" w:color="000000"/>
            </w:tcBorders>
          </w:tcPr>
          <w:p w14:paraId="09E6A1B3" w14:textId="77777777" w:rsidR="00AC610F" w:rsidRPr="00231B20" w:rsidRDefault="00AC610F" w:rsidP="00440E44">
            <w:pPr>
              <w:jc w:val="center"/>
              <w:rPr>
                <w:lang w:val="ru-RU"/>
              </w:rPr>
            </w:pPr>
            <w:r w:rsidRPr="00231B20">
              <w:rPr>
                <w:lang w:val="ru-RU"/>
              </w:rPr>
              <w:t>4</w:t>
            </w:r>
          </w:p>
        </w:tc>
        <w:tc>
          <w:tcPr>
            <w:tcW w:w="1134" w:type="dxa"/>
            <w:tcBorders>
              <w:top w:val="single" w:sz="6" w:space="0" w:color="000000"/>
              <w:left w:val="single" w:sz="6" w:space="0" w:color="000000"/>
              <w:bottom w:val="single" w:sz="6" w:space="0" w:color="000000"/>
              <w:right w:val="single" w:sz="6" w:space="0" w:color="000000"/>
            </w:tcBorders>
          </w:tcPr>
          <w:p w14:paraId="6FD5FBEF" w14:textId="77777777" w:rsidR="00AC610F" w:rsidRPr="00231B20" w:rsidRDefault="00AC610F" w:rsidP="00440E44">
            <w:pPr>
              <w:jc w:val="center"/>
              <w:rPr>
                <w:lang w:val="ru-RU"/>
              </w:rPr>
            </w:pPr>
            <w:r w:rsidRPr="00231B20">
              <w:rPr>
                <w:lang w:val="ru-RU"/>
              </w:rPr>
              <w:t>5</w:t>
            </w:r>
          </w:p>
        </w:tc>
        <w:tc>
          <w:tcPr>
            <w:tcW w:w="3109" w:type="dxa"/>
            <w:tcBorders>
              <w:top w:val="single" w:sz="6" w:space="0" w:color="000000"/>
              <w:left w:val="single" w:sz="6" w:space="0" w:color="000000"/>
              <w:bottom w:val="single" w:sz="6" w:space="0" w:color="000000"/>
              <w:right w:val="single" w:sz="6" w:space="0" w:color="000000"/>
            </w:tcBorders>
          </w:tcPr>
          <w:p w14:paraId="7F2EEA98" w14:textId="77777777" w:rsidR="00AC610F" w:rsidRPr="00231B20" w:rsidRDefault="00AC610F" w:rsidP="00440E44">
            <w:pPr>
              <w:jc w:val="center"/>
              <w:rPr>
                <w:lang w:val="ru-RU"/>
              </w:rPr>
            </w:pPr>
            <w:r w:rsidRPr="00231B20">
              <w:rPr>
                <w:lang w:val="ru-RU"/>
              </w:rPr>
              <w:t>6</w:t>
            </w:r>
          </w:p>
        </w:tc>
      </w:tr>
      <w:tr w:rsidR="00DF15F8" w:rsidRPr="000A780B" w14:paraId="2DE043E0" w14:textId="77777777" w:rsidTr="006D2859">
        <w:trPr>
          <w:trHeight w:val="532"/>
          <w:jc w:val="center"/>
        </w:trPr>
        <w:tc>
          <w:tcPr>
            <w:tcW w:w="446" w:type="dxa"/>
            <w:tcBorders>
              <w:top w:val="single" w:sz="6" w:space="0" w:color="000000"/>
              <w:left w:val="single" w:sz="6" w:space="0" w:color="000000"/>
              <w:bottom w:val="single" w:sz="6" w:space="0" w:color="000000"/>
              <w:right w:val="single" w:sz="6" w:space="0" w:color="000000"/>
            </w:tcBorders>
            <w:hideMark/>
          </w:tcPr>
          <w:p w14:paraId="5E191052" w14:textId="3BBDFAE5" w:rsidR="00DF15F8" w:rsidRPr="000A780B" w:rsidRDefault="00BB45B7" w:rsidP="000A780B">
            <w:pPr>
              <w:jc w:val="left"/>
              <w:rPr>
                <w:rFonts w:eastAsia="Times New Roman"/>
              </w:rPr>
            </w:pPr>
            <w:r w:rsidRPr="000A780B">
              <w:rPr>
                <w:rFonts w:eastAsia="Times New Roman"/>
              </w:rPr>
              <w:t>22</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0293F6B4" w14:textId="007B83D4" w:rsidR="00DF15F8" w:rsidRPr="000A780B" w:rsidRDefault="00DF15F8" w:rsidP="000A780B">
            <w:pPr>
              <w:jc w:val="left"/>
              <w:rPr>
                <w:rFonts w:eastAsia="Times New Roman"/>
              </w:rPr>
            </w:pPr>
            <w:r w:rsidRPr="000A780B">
              <w:rPr>
                <w:rFonts w:eastAsia="Times New Roman"/>
              </w:rPr>
              <w:tab/>
              <w:t>Норматив ліквідності (</w:t>
            </w:r>
            <w:r w:rsidR="000C4D64" w:rsidRPr="000A780B">
              <w:rPr>
                <w:rFonts w:eastAsia="Times New Roman"/>
              </w:rPr>
              <w:t>Н6</w:t>
            </w:r>
            <w:r w:rsidRPr="000A780B">
              <w:rPr>
                <w:rFonts w:eastAsia="Times New Roman"/>
              </w:rPr>
              <w:t>)</w:t>
            </w:r>
          </w:p>
        </w:tc>
        <w:tc>
          <w:tcPr>
            <w:tcW w:w="1317" w:type="dxa"/>
            <w:vMerge w:val="restart"/>
            <w:tcBorders>
              <w:top w:val="single" w:sz="6" w:space="0" w:color="000000"/>
              <w:left w:val="single" w:sz="6" w:space="0" w:color="000000"/>
              <w:right w:val="single" w:sz="6" w:space="0" w:color="000000"/>
            </w:tcBorders>
            <w:hideMark/>
          </w:tcPr>
          <w:p w14:paraId="016C13DD" w14:textId="77777777" w:rsidR="00DF15F8" w:rsidRPr="000A780B" w:rsidRDefault="00DF15F8" w:rsidP="000A780B">
            <w:pPr>
              <w:jc w:val="left"/>
              <w:rPr>
                <w:rFonts w:eastAsia="Times New Roman"/>
              </w:rPr>
            </w:pPr>
            <w:r w:rsidRPr="000A780B">
              <w:rPr>
                <w:rFonts w:eastAsia="Times New Roman"/>
              </w:rPr>
              <w:t>6.1</w:t>
            </w:r>
          </w:p>
        </w:tc>
        <w:tc>
          <w:tcPr>
            <w:tcW w:w="1562" w:type="dxa"/>
            <w:vMerge w:val="restart"/>
            <w:tcBorders>
              <w:top w:val="single" w:sz="6" w:space="0" w:color="000000"/>
              <w:left w:val="single" w:sz="6" w:space="0" w:color="000000"/>
              <w:right w:val="single" w:sz="6" w:space="0" w:color="000000"/>
            </w:tcBorders>
            <w:hideMark/>
          </w:tcPr>
          <w:p w14:paraId="2A42A8CE" w14:textId="1659333A" w:rsidR="00DF15F8" w:rsidRPr="000A780B" w:rsidRDefault="00BB45B7" w:rsidP="000A780B">
            <w:pPr>
              <w:jc w:val="left"/>
              <w:rPr>
                <w:rFonts w:eastAsia="Times New Roman"/>
              </w:rPr>
            </w:pPr>
            <w:r w:rsidRPr="000A780B">
              <w:rPr>
                <w:rFonts w:eastAsia="Times New Roman"/>
              </w:rPr>
              <w:t>л</w:t>
            </w:r>
            <w:r w:rsidR="00DF15F8" w:rsidRPr="000A780B">
              <w:rPr>
                <w:rFonts w:eastAsia="Times New Roman"/>
              </w:rPr>
              <w:t>іквідні активи</w:t>
            </w:r>
          </w:p>
        </w:tc>
        <w:tc>
          <w:tcPr>
            <w:tcW w:w="1134" w:type="dxa"/>
            <w:tcBorders>
              <w:top w:val="single" w:sz="6" w:space="0" w:color="000000"/>
              <w:left w:val="single" w:sz="6" w:space="0" w:color="000000"/>
              <w:bottom w:val="single" w:sz="6" w:space="0" w:color="000000"/>
              <w:right w:val="single" w:sz="6" w:space="0" w:color="000000"/>
            </w:tcBorders>
            <w:hideMark/>
          </w:tcPr>
          <w:p w14:paraId="5A52B50E" w14:textId="77777777" w:rsidR="00DF15F8" w:rsidRPr="000A780B" w:rsidRDefault="00DF15F8" w:rsidP="000A780B">
            <w:pPr>
              <w:jc w:val="left"/>
              <w:rPr>
                <w:rFonts w:eastAsia="Times New Roman"/>
              </w:rPr>
            </w:pPr>
            <w:r w:rsidRPr="000A780B">
              <w:rPr>
                <w:rFonts w:eastAsia="Times New Roman"/>
              </w:rPr>
              <w:t>6.1.1</w:t>
            </w:r>
          </w:p>
        </w:tc>
        <w:tc>
          <w:tcPr>
            <w:tcW w:w="3109" w:type="dxa"/>
            <w:tcBorders>
              <w:top w:val="single" w:sz="6" w:space="0" w:color="000000"/>
              <w:left w:val="single" w:sz="6" w:space="0" w:color="000000"/>
              <w:bottom w:val="single" w:sz="6" w:space="0" w:color="000000"/>
              <w:right w:val="single" w:sz="6" w:space="0" w:color="000000"/>
            </w:tcBorders>
            <w:hideMark/>
          </w:tcPr>
          <w:p w14:paraId="31F8B90F" w14:textId="4980FBC1" w:rsidR="00DF15F8" w:rsidRPr="000A780B" w:rsidRDefault="00DF15F8" w:rsidP="000A780B">
            <w:pPr>
              <w:jc w:val="left"/>
              <w:rPr>
                <w:rFonts w:eastAsia="Times New Roman"/>
              </w:rPr>
            </w:pPr>
            <w:r w:rsidRPr="000A780B">
              <w:rPr>
                <w:rFonts w:eastAsia="Times New Roman"/>
              </w:rPr>
              <w:t>готівкові кошти</w:t>
            </w:r>
          </w:p>
        </w:tc>
      </w:tr>
      <w:tr w:rsidR="00DF15F8" w:rsidRPr="000A780B" w14:paraId="6E47AAE1" w14:textId="77777777" w:rsidTr="006D2859">
        <w:trPr>
          <w:trHeight w:val="517"/>
          <w:jc w:val="center"/>
        </w:trPr>
        <w:tc>
          <w:tcPr>
            <w:tcW w:w="446" w:type="dxa"/>
            <w:tcBorders>
              <w:top w:val="single" w:sz="6" w:space="0" w:color="000000"/>
              <w:left w:val="single" w:sz="6" w:space="0" w:color="000000"/>
              <w:bottom w:val="single" w:sz="6" w:space="0" w:color="000000"/>
              <w:right w:val="single" w:sz="6" w:space="0" w:color="000000"/>
            </w:tcBorders>
          </w:tcPr>
          <w:p w14:paraId="036A10B2" w14:textId="28AA9999" w:rsidR="00DF15F8" w:rsidRPr="000A780B" w:rsidRDefault="00BB45B7" w:rsidP="000A780B">
            <w:pPr>
              <w:jc w:val="left"/>
              <w:rPr>
                <w:rFonts w:eastAsia="Times New Roman"/>
              </w:rPr>
            </w:pPr>
            <w:r w:rsidRPr="000A780B">
              <w:rPr>
                <w:rFonts w:eastAsia="Times New Roman"/>
              </w:rPr>
              <w:t>23</w:t>
            </w:r>
          </w:p>
        </w:tc>
        <w:tc>
          <w:tcPr>
            <w:tcW w:w="2054" w:type="dxa"/>
            <w:vMerge/>
            <w:tcBorders>
              <w:top w:val="single" w:sz="6" w:space="0" w:color="000000"/>
              <w:left w:val="single" w:sz="6" w:space="0" w:color="000000"/>
              <w:bottom w:val="single" w:sz="6" w:space="0" w:color="000000"/>
              <w:right w:val="single" w:sz="6" w:space="0" w:color="000000"/>
            </w:tcBorders>
          </w:tcPr>
          <w:p w14:paraId="170F2AE6" w14:textId="77777777" w:rsidR="00DF15F8" w:rsidRPr="000A780B" w:rsidRDefault="00DF15F8" w:rsidP="000A780B">
            <w:pPr>
              <w:jc w:val="left"/>
              <w:rPr>
                <w:rFonts w:eastAsia="Times New Roman"/>
              </w:rPr>
            </w:pPr>
          </w:p>
        </w:tc>
        <w:tc>
          <w:tcPr>
            <w:tcW w:w="1317" w:type="dxa"/>
            <w:vMerge/>
            <w:tcBorders>
              <w:left w:val="single" w:sz="6" w:space="0" w:color="000000"/>
              <w:right w:val="single" w:sz="6" w:space="0" w:color="000000"/>
            </w:tcBorders>
          </w:tcPr>
          <w:p w14:paraId="3BED6FCE" w14:textId="77777777" w:rsidR="00DF15F8" w:rsidRPr="000A780B" w:rsidRDefault="00DF15F8" w:rsidP="000A780B">
            <w:pPr>
              <w:jc w:val="left"/>
              <w:rPr>
                <w:rFonts w:eastAsia="Times New Roman"/>
              </w:rPr>
            </w:pPr>
          </w:p>
        </w:tc>
        <w:tc>
          <w:tcPr>
            <w:tcW w:w="1562" w:type="dxa"/>
            <w:vMerge/>
            <w:tcBorders>
              <w:left w:val="single" w:sz="6" w:space="0" w:color="000000"/>
              <w:right w:val="single" w:sz="6" w:space="0" w:color="000000"/>
            </w:tcBorders>
          </w:tcPr>
          <w:p w14:paraId="1EE6F8CC" w14:textId="77777777" w:rsidR="00DF15F8" w:rsidRPr="000A780B" w:rsidRDefault="00DF15F8" w:rsidP="000A780B">
            <w:pPr>
              <w:jc w:val="left"/>
              <w:rPr>
                <w:rFonts w:eastAsia="Times New Roman"/>
              </w:rPr>
            </w:pPr>
          </w:p>
        </w:tc>
        <w:tc>
          <w:tcPr>
            <w:tcW w:w="1134" w:type="dxa"/>
            <w:tcBorders>
              <w:top w:val="single" w:sz="6" w:space="0" w:color="000000"/>
              <w:left w:val="single" w:sz="6" w:space="0" w:color="000000"/>
              <w:bottom w:val="single" w:sz="6" w:space="0" w:color="000000"/>
              <w:right w:val="single" w:sz="6" w:space="0" w:color="000000"/>
            </w:tcBorders>
          </w:tcPr>
          <w:p w14:paraId="1DE35E1D" w14:textId="5F18987D" w:rsidR="00DF15F8" w:rsidRPr="000A780B" w:rsidRDefault="00DF15F8" w:rsidP="000A780B">
            <w:pPr>
              <w:jc w:val="left"/>
              <w:rPr>
                <w:rFonts w:eastAsia="Times New Roman"/>
              </w:rPr>
            </w:pPr>
            <w:r w:rsidRPr="000A780B">
              <w:rPr>
                <w:rFonts w:eastAsia="Times New Roman"/>
              </w:rPr>
              <w:t>6.1.2</w:t>
            </w:r>
          </w:p>
        </w:tc>
        <w:tc>
          <w:tcPr>
            <w:tcW w:w="3109" w:type="dxa"/>
            <w:tcBorders>
              <w:top w:val="single" w:sz="6" w:space="0" w:color="000000"/>
              <w:left w:val="single" w:sz="6" w:space="0" w:color="000000"/>
              <w:bottom w:val="single" w:sz="6" w:space="0" w:color="000000"/>
              <w:right w:val="single" w:sz="6" w:space="0" w:color="000000"/>
            </w:tcBorders>
          </w:tcPr>
          <w:p w14:paraId="369E3442" w14:textId="24449B43" w:rsidR="00DF15F8" w:rsidRPr="000A780B" w:rsidRDefault="00641FF8" w:rsidP="000A780B">
            <w:pPr>
              <w:jc w:val="left"/>
              <w:rPr>
                <w:rFonts w:eastAsia="Times New Roman"/>
              </w:rPr>
            </w:pPr>
            <w:r w:rsidRPr="000A780B">
              <w:rPr>
                <w:rFonts w:eastAsia="Times New Roman"/>
              </w:rPr>
              <w:t>цінні папери, емітовані центральними органами виконавчої влади України або гарантовані Кабінетом Міністрів України</w:t>
            </w:r>
          </w:p>
        </w:tc>
      </w:tr>
      <w:tr w:rsidR="00DF15F8" w:rsidRPr="000A780B" w14:paraId="0CCBA094" w14:textId="77777777" w:rsidTr="006D2859">
        <w:trPr>
          <w:trHeight w:val="801"/>
          <w:jc w:val="center"/>
        </w:trPr>
        <w:tc>
          <w:tcPr>
            <w:tcW w:w="446" w:type="dxa"/>
            <w:tcBorders>
              <w:top w:val="single" w:sz="6" w:space="0" w:color="000000"/>
              <w:left w:val="single" w:sz="6" w:space="0" w:color="000000"/>
              <w:bottom w:val="single" w:sz="6" w:space="0" w:color="000000"/>
              <w:right w:val="single" w:sz="6" w:space="0" w:color="000000"/>
            </w:tcBorders>
          </w:tcPr>
          <w:p w14:paraId="096416C6" w14:textId="76A9026F" w:rsidR="00DF15F8" w:rsidRPr="000A780B" w:rsidRDefault="00BB45B7" w:rsidP="000A780B">
            <w:pPr>
              <w:jc w:val="left"/>
              <w:rPr>
                <w:rFonts w:eastAsia="Times New Roman"/>
              </w:rPr>
            </w:pPr>
            <w:r w:rsidRPr="000A780B">
              <w:rPr>
                <w:rFonts w:eastAsia="Times New Roman"/>
              </w:rPr>
              <w:t>24</w:t>
            </w:r>
          </w:p>
        </w:tc>
        <w:tc>
          <w:tcPr>
            <w:tcW w:w="2054" w:type="dxa"/>
            <w:vMerge/>
            <w:tcBorders>
              <w:top w:val="single" w:sz="6" w:space="0" w:color="000000"/>
              <w:left w:val="single" w:sz="6" w:space="0" w:color="000000"/>
              <w:bottom w:val="single" w:sz="6" w:space="0" w:color="000000"/>
              <w:right w:val="single" w:sz="6" w:space="0" w:color="000000"/>
            </w:tcBorders>
          </w:tcPr>
          <w:p w14:paraId="5FCA66B2" w14:textId="77777777" w:rsidR="00DF15F8" w:rsidRPr="000A780B" w:rsidRDefault="00DF15F8" w:rsidP="000A780B">
            <w:pPr>
              <w:jc w:val="left"/>
              <w:rPr>
                <w:rFonts w:eastAsia="Times New Roman"/>
              </w:rPr>
            </w:pPr>
          </w:p>
        </w:tc>
        <w:tc>
          <w:tcPr>
            <w:tcW w:w="1317" w:type="dxa"/>
            <w:vMerge/>
            <w:tcBorders>
              <w:left w:val="single" w:sz="6" w:space="0" w:color="000000"/>
              <w:right w:val="single" w:sz="6" w:space="0" w:color="000000"/>
            </w:tcBorders>
          </w:tcPr>
          <w:p w14:paraId="72D2A06A" w14:textId="77777777" w:rsidR="00DF15F8" w:rsidRPr="000A780B" w:rsidRDefault="00DF15F8" w:rsidP="000A780B">
            <w:pPr>
              <w:jc w:val="left"/>
              <w:rPr>
                <w:rFonts w:eastAsia="Times New Roman"/>
              </w:rPr>
            </w:pPr>
          </w:p>
        </w:tc>
        <w:tc>
          <w:tcPr>
            <w:tcW w:w="1562" w:type="dxa"/>
            <w:vMerge/>
            <w:tcBorders>
              <w:left w:val="single" w:sz="6" w:space="0" w:color="000000"/>
              <w:right w:val="single" w:sz="6" w:space="0" w:color="000000"/>
            </w:tcBorders>
          </w:tcPr>
          <w:p w14:paraId="1560F5FA" w14:textId="77777777" w:rsidR="00DF15F8" w:rsidRPr="000A780B" w:rsidRDefault="00DF15F8" w:rsidP="000A780B">
            <w:pPr>
              <w:jc w:val="left"/>
              <w:rPr>
                <w:rFonts w:eastAsia="Times New Roman"/>
              </w:rPr>
            </w:pPr>
          </w:p>
        </w:tc>
        <w:tc>
          <w:tcPr>
            <w:tcW w:w="1134" w:type="dxa"/>
            <w:tcBorders>
              <w:top w:val="single" w:sz="6" w:space="0" w:color="000000"/>
              <w:left w:val="single" w:sz="6" w:space="0" w:color="000000"/>
              <w:bottom w:val="single" w:sz="6" w:space="0" w:color="000000"/>
              <w:right w:val="single" w:sz="6" w:space="0" w:color="000000"/>
            </w:tcBorders>
          </w:tcPr>
          <w:p w14:paraId="43C927D9" w14:textId="19194DC6" w:rsidR="00DF15F8" w:rsidRPr="000A780B" w:rsidRDefault="00DF15F8" w:rsidP="000A780B">
            <w:pPr>
              <w:jc w:val="left"/>
              <w:rPr>
                <w:rFonts w:eastAsia="Times New Roman"/>
              </w:rPr>
            </w:pPr>
            <w:r w:rsidRPr="000A780B">
              <w:rPr>
                <w:rFonts w:eastAsia="Times New Roman"/>
              </w:rPr>
              <w:t>6.1.3</w:t>
            </w:r>
          </w:p>
        </w:tc>
        <w:tc>
          <w:tcPr>
            <w:tcW w:w="3109" w:type="dxa"/>
            <w:tcBorders>
              <w:top w:val="single" w:sz="6" w:space="0" w:color="000000"/>
              <w:left w:val="single" w:sz="6" w:space="0" w:color="000000"/>
              <w:bottom w:val="single" w:sz="6" w:space="0" w:color="000000"/>
              <w:right w:val="single" w:sz="6" w:space="0" w:color="000000"/>
            </w:tcBorders>
          </w:tcPr>
          <w:p w14:paraId="170A9A3C" w14:textId="304D4896" w:rsidR="00DF15F8" w:rsidRPr="000A780B" w:rsidRDefault="00DF15F8" w:rsidP="000A780B">
            <w:pPr>
              <w:jc w:val="left"/>
              <w:rPr>
                <w:rFonts w:eastAsia="Times New Roman"/>
              </w:rPr>
            </w:pPr>
            <w:r w:rsidRPr="000A780B">
              <w:rPr>
                <w:rFonts w:eastAsia="Times New Roman"/>
              </w:rPr>
              <w:t>кошти до запитання в об’єднаній кредитній спілці</w:t>
            </w:r>
          </w:p>
        </w:tc>
      </w:tr>
      <w:tr w:rsidR="00DF15F8" w:rsidRPr="000A780B" w14:paraId="7BF7B4E9" w14:textId="77777777" w:rsidTr="006D2859">
        <w:trPr>
          <w:trHeight w:val="549"/>
          <w:jc w:val="center"/>
        </w:trPr>
        <w:tc>
          <w:tcPr>
            <w:tcW w:w="446" w:type="dxa"/>
            <w:tcBorders>
              <w:top w:val="single" w:sz="6" w:space="0" w:color="000000"/>
              <w:left w:val="single" w:sz="6" w:space="0" w:color="000000"/>
              <w:bottom w:val="single" w:sz="6" w:space="0" w:color="000000"/>
              <w:right w:val="single" w:sz="6" w:space="0" w:color="000000"/>
            </w:tcBorders>
          </w:tcPr>
          <w:p w14:paraId="4CFC056D" w14:textId="64121314" w:rsidR="00DF15F8" w:rsidRPr="000A780B" w:rsidRDefault="00BB45B7" w:rsidP="000A780B">
            <w:pPr>
              <w:jc w:val="left"/>
              <w:rPr>
                <w:rFonts w:eastAsia="Times New Roman"/>
              </w:rPr>
            </w:pPr>
            <w:r w:rsidRPr="000A780B">
              <w:rPr>
                <w:rFonts w:eastAsia="Times New Roman"/>
              </w:rPr>
              <w:t>25</w:t>
            </w:r>
          </w:p>
        </w:tc>
        <w:tc>
          <w:tcPr>
            <w:tcW w:w="2054" w:type="dxa"/>
            <w:vMerge/>
            <w:tcBorders>
              <w:top w:val="single" w:sz="6" w:space="0" w:color="000000"/>
              <w:left w:val="single" w:sz="6" w:space="0" w:color="000000"/>
              <w:bottom w:val="single" w:sz="6" w:space="0" w:color="000000"/>
              <w:right w:val="single" w:sz="6" w:space="0" w:color="000000"/>
            </w:tcBorders>
          </w:tcPr>
          <w:p w14:paraId="7B691470" w14:textId="77777777" w:rsidR="00DF15F8" w:rsidRPr="000A780B" w:rsidRDefault="00DF15F8" w:rsidP="000A780B">
            <w:pPr>
              <w:jc w:val="left"/>
              <w:rPr>
                <w:rFonts w:eastAsia="Times New Roman"/>
              </w:rPr>
            </w:pPr>
          </w:p>
        </w:tc>
        <w:tc>
          <w:tcPr>
            <w:tcW w:w="1317" w:type="dxa"/>
            <w:vMerge/>
            <w:tcBorders>
              <w:left w:val="single" w:sz="6" w:space="0" w:color="000000"/>
              <w:right w:val="single" w:sz="6" w:space="0" w:color="000000"/>
            </w:tcBorders>
          </w:tcPr>
          <w:p w14:paraId="094217D5" w14:textId="77777777" w:rsidR="00DF15F8" w:rsidRPr="000A780B" w:rsidRDefault="00DF15F8" w:rsidP="000A780B">
            <w:pPr>
              <w:jc w:val="left"/>
              <w:rPr>
                <w:rFonts w:eastAsia="Times New Roman"/>
              </w:rPr>
            </w:pPr>
          </w:p>
        </w:tc>
        <w:tc>
          <w:tcPr>
            <w:tcW w:w="1562" w:type="dxa"/>
            <w:vMerge/>
            <w:tcBorders>
              <w:left w:val="single" w:sz="6" w:space="0" w:color="000000"/>
              <w:right w:val="single" w:sz="6" w:space="0" w:color="000000"/>
            </w:tcBorders>
          </w:tcPr>
          <w:p w14:paraId="479905B1" w14:textId="77777777" w:rsidR="00DF15F8" w:rsidRPr="000A780B" w:rsidRDefault="00DF15F8" w:rsidP="000A780B">
            <w:pPr>
              <w:jc w:val="left"/>
              <w:rPr>
                <w:rFonts w:eastAsia="Times New Roman"/>
              </w:rPr>
            </w:pPr>
          </w:p>
        </w:tc>
        <w:tc>
          <w:tcPr>
            <w:tcW w:w="1134" w:type="dxa"/>
            <w:tcBorders>
              <w:top w:val="single" w:sz="6" w:space="0" w:color="000000"/>
              <w:left w:val="single" w:sz="6" w:space="0" w:color="000000"/>
              <w:bottom w:val="single" w:sz="6" w:space="0" w:color="000000"/>
              <w:right w:val="single" w:sz="6" w:space="0" w:color="000000"/>
            </w:tcBorders>
          </w:tcPr>
          <w:p w14:paraId="547C43CC" w14:textId="4FBF6BDB" w:rsidR="00DF15F8" w:rsidRPr="000A780B" w:rsidRDefault="00DF15F8" w:rsidP="000A780B">
            <w:pPr>
              <w:jc w:val="left"/>
              <w:rPr>
                <w:rFonts w:eastAsia="Times New Roman"/>
              </w:rPr>
            </w:pPr>
            <w:r w:rsidRPr="000A780B">
              <w:rPr>
                <w:rFonts w:eastAsia="Times New Roman"/>
              </w:rPr>
              <w:t>6.1.4</w:t>
            </w:r>
          </w:p>
        </w:tc>
        <w:tc>
          <w:tcPr>
            <w:tcW w:w="3109" w:type="dxa"/>
            <w:tcBorders>
              <w:top w:val="single" w:sz="6" w:space="0" w:color="000000"/>
              <w:left w:val="single" w:sz="6" w:space="0" w:color="000000"/>
              <w:bottom w:val="single" w:sz="6" w:space="0" w:color="000000"/>
              <w:right w:val="single" w:sz="6" w:space="0" w:color="000000"/>
            </w:tcBorders>
          </w:tcPr>
          <w:p w14:paraId="3E41C38C" w14:textId="6018F9D8" w:rsidR="00DF15F8" w:rsidRPr="000A780B" w:rsidRDefault="00DF15F8" w:rsidP="000A780B">
            <w:pPr>
              <w:jc w:val="left"/>
              <w:rPr>
                <w:rFonts w:eastAsia="Times New Roman"/>
              </w:rPr>
            </w:pPr>
            <w:r w:rsidRPr="000A780B">
              <w:rPr>
                <w:rFonts w:eastAsia="Times New Roman"/>
              </w:rPr>
              <w:t xml:space="preserve">кошти на поточних рахунках </w:t>
            </w:r>
            <w:r w:rsidR="007E63B0">
              <w:rPr>
                <w:rFonts w:eastAsia="Times New Roman"/>
              </w:rPr>
              <w:t>у</w:t>
            </w:r>
            <w:r w:rsidRPr="000A780B">
              <w:rPr>
                <w:rFonts w:eastAsia="Times New Roman"/>
              </w:rPr>
              <w:t xml:space="preserve"> банках</w:t>
            </w:r>
            <w:r w:rsidR="007D2B59" w:rsidRPr="000A780B">
              <w:rPr>
                <w:rFonts w:eastAsia="Times New Roman"/>
              </w:rPr>
              <w:t xml:space="preserve"> (за винятком сум, що стосуються коштів, використання яких обмежено, та/або за ви</w:t>
            </w:r>
            <w:r w:rsidR="007E63B0">
              <w:rPr>
                <w:rFonts w:eastAsia="Times New Roman"/>
              </w:rPr>
              <w:t>нятком</w:t>
            </w:r>
            <w:r w:rsidR="007D2B59" w:rsidRPr="000A780B">
              <w:rPr>
                <w:rFonts w:eastAsia="Times New Roman"/>
              </w:rPr>
              <w:t xml:space="preserve"> коштів на рахунках у банках, що віднесені до категорії неплатоспроможних)</w:t>
            </w:r>
          </w:p>
        </w:tc>
      </w:tr>
      <w:tr w:rsidR="00DF15F8" w:rsidRPr="000A780B" w14:paraId="07002D9F" w14:textId="77777777" w:rsidTr="006D2859">
        <w:trPr>
          <w:trHeight w:val="888"/>
          <w:jc w:val="center"/>
        </w:trPr>
        <w:tc>
          <w:tcPr>
            <w:tcW w:w="446" w:type="dxa"/>
            <w:tcBorders>
              <w:top w:val="single" w:sz="6" w:space="0" w:color="000000"/>
              <w:left w:val="single" w:sz="6" w:space="0" w:color="000000"/>
              <w:bottom w:val="single" w:sz="6" w:space="0" w:color="000000"/>
              <w:right w:val="single" w:sz="6" w:space="0" w:color="000000"/>
            </w:tcBorders>
          </w:tcPr>
          <w:p w14:paraId="3929178D" w14:textId="592FCA58" w:rsidR="00DF15F8" w:rsidRPr="000A780B" w:rsidRDefault="00BB45B7" w:rsidP="000A780B">
            <w:pPr>
              <w:jc w:val="left"/>
              <w:rPr>
                <w:rFonts w:eastAsia="Times New Roman"/>
              </w:rPr>
            </w:pPr>
            <w:r w:rsidRPr="000A780B">
              <w:rPr>
                <w:rFonts w:eastAsia="Times New Roman"/>
              </w:rPr>
              <w:t>26</w:t>
            </w:r>
          </w:p>
        </w:tc>
        <w:tc>
          <w:tcPr>
            <w:tcW w:w="2054" w:type="dxa"/>
            <w:vMerge/>
            <w:tcBorders>
              <w:top w:val="single" w:sz="6" w:space="0" w:color="000000"/>
              <w:left w:val="single" w:sz="6" w:space="0" w:color="000000"/>
              <w:bottom w:val="single" w:sz="6" w:space="0" w:color="000000"/>
              <w:right w:val="single" w:sz="6" w:space="0" w:color="000000"/>
            </w:tcBorders>
          </w:tcPr>
          <w:p w14:paraId="7879516A" w14:textId="77777777" w:rsidR="00DF15F8" w:rsidRPr="000A780B" w:rsidRDefault="00DF15F8" w:rsidP="000A780B">
            <w:pPr>
              <w:jc w:val="left"/>
              <w:rPr>
                <w:rFonts w:eastAsia="Times New Roman"/>
              </w:rPr>
            </w:pPr>
          </w:p>
        </w:tc>
        <w:tc>
          <w:tcPr>
            <w:tcW w:w="1317" w:type="dxa"/>
            <w:vMerge/>
            <w:tcBorders>
              <w:left w:val="single" w:sz="6" w:space="0" w:color="000000"/>
              <w:bottom w:val="single" w:sz="6" w:space="0" w:color="000000"/>
              <w:right w:val="single" w:sz="6" w:space="0" w:color="000000"/>
            </w:tcBorders>
          </w:tcPr>
          <w:p w14:paraId="61353D80" w14:textId="77777777" w:rsidR="00DF15F8" w:rsidRPr="000A780B" w:rsidRDefault="00DF15F8" w:rsidP="000A780B">
            <w:pPr>
              <w:jc w:val="left"/>
              <w:rPr>
                <w:rFonts w:eastAsia="Times New Roman"/>
              </w:rPr>
            </w:pPr>
          </w:p>
        </w:tc>
        <w:tc>
          <w:tcPr>
            <w:tcW w:w="1562" w:type="dxa"/>
            <w:tcBorders>
              <w:left w:val="single" w:sz="6" w:space="0" w:color="000000"/>
              <w:bottom w:val="single" w:sz="6" w:space="0" w:color="000000"/>
              <w:right w:val="single" w:sz="6" w:space="0" w:color="000000"/>
            </w:tcBorders>
          </w:tcPr>
          <w:p w14:paraId="52854A37" w14:textId="77777777" w:rsidR="00DF15F8" w:rsidRPr="000A780B" w:rsidRDefault="00DF15F8" w:rsidP="000A780B">
            <w:pPr>
              <w:jc w:val="left"/>
              <w:rPr>
                <w:rFonts w:eastAsia="Times New Roman"/>
              </w:rPr>
            </w:pPr>
          </w:p>
        </w:tc>
        <w:tc>
          <w:tcPr>
            <w:tcW w:w="1134" w:type="dxa"/>
            <w:tcBorders>
              <w:top w:val="single" w:sz="6" w:space="0" w:color="000000"/>
              <w:left w:val="single" w:sz="6" w:space="0" w:color="000000"/>
              <w:bottom w:val="single" w:sz="6" w:space="0" w:color="000000"/>
              <w:right w:val="single" w:sz="6" w:space="0" w:color="000000"/>
            </w:tcBorders>
          </w:tcPr>
          <w:p w14:paraId="5E7CFD57" w14:textId="607190C9" w:rsidR="00DF15F8" w:rsidRPr="000A780B" w:rsidRDefault="00DF15F8" w:rsidP="000A780B">
            <w:pPr>
              <w:jc w:val="left"/>
              <w:rPr>
                <w:rFonts w:eastAsia="Times New Roman"/>
              </w:rPr>
            </w:pPr>
            <w:r w:rsidRPr="000A780B">
              <w:rPr>
                <w:rFonts w:eastAsia="Times New Roman"/>
              </w:rPr>
              <w:t>6.1.5</w:t>
            </w:r>
          </w:p>
        </w:tc>
        <w:tc>
          <w:tcPr>
            <w:tcW w:w="3109" w:type="dxa"/>
            <w:tcBorders>
              <w:top w:val="single" w:sz="6" w:space="0" w:color="000000"/>
              <w:left w:val="single" w:sz="6" w:space="0" w:color="000000"/>
              <w:bottom w:val="single" w:sz="6" w:space="0" w:color="000000"/>
              <w:right w:val="single" w:sz="6" w:space="0" w:color="000000"/>
            </w:tcBorders>
          </w:tcPr>
          <w:p w14:paraId="7C0FD8E1" w14:textId="60246A13" w:rsidR="00DF15F8" w:rsidRPr="000A780B" w:rsidRDefault="00DF15F8" w:rsidP="000A780B">
            <w:pPr>
              <w:jc w:val="left"/>
              <w:rPr>
                <w:rFonts w:eastAsia="Times New Roman"/>
              </w:rPr>
            </w:pPr>
            <w:r w:rsidRPr="000A780B">
              <w:rPr>
                <w:rFonts w:eastAsia="Times New Roman"/>
              </w:rPr>
              <w:t>короткострокові депозити в банках та об’єднаних кредитних спілках</w:t>
            </w:r>
          </w:p>
        </w:tc>
      </w:tr>
      <w:tr w:rsidR="00710DCA" w:rsidRPr="000A780B" w14:paraId="1648DB5F" w14:textId="77777777" w:rsidTr="006D2859">
        <w:trPr>
          <w:trHeight w:val="768"/>
          <w:jc w:val="center"/>
        </w:trPr>
        <w:tc>
          <w:tcPr>
            <w:tcW w:w="446" w:type="dxa"/>
            <w:tcBorders>
              <w:top w:val="single" w:sz="6" w:space="0" w:color="000000"/>
              <w:left w:val="single" w:sz="6" w:space="0" w:color="000000"/>
              <w:bottom w:val="single" w:sz="6" w:space="0" w:color="000000"/>
              <w:right w:val="single" w:sz="6" w:space="0" w:color="000000"/>
            </w:tcBorders>
            <w:hideMark/>
          </w:tcPr>
          <w:p w14:paraId="0F98B089" w14:textId="3FACC1CE" w:rsidR="00710DCA" w:rsidRPr="000A780B" w:rsidRDefault="00BB45B7" w:rsidP="000A780B">
            <w:pPr>
              <w:jc w:val="left"/>
              <w:rPr>
                <w:rFonts w:eastAsia="Times New Roman"/>
              </w:rPr>
            </w:pPr>
            <w:r w:rsidRPr="000A780B">
              <w:rPr>
                <w:rFonts w:eastAsia="Times New Roman"/>
              </w:rPr>
              <w:t>27</w:t>
            </w:r>
          </w:p>
        </w:tc>
        <w:tc>
          <w:tcPr>
            <w:tcW w:w="2054" w:type="dxa"/>
            <w:vMerge/>
            <w:tcBorders>
              <w:top w:val="single" w:sz="6" w:space="0" w:color="000000"/>
              <w:left w:val="single" w:sz="6" w:space="0" w:color="000000"/>
              <w:bottom w:val="single" w:sz="6" w:space="0" w:color="000000"/>
              <w:right w:val="single" w:sz="6" w:space="0" w:color="000000"/>
            </w:tcBorders>
            <w:hideMark/>
          </w:tcPr>
          <w:p w14:paraId="6FB9282C" w14:textId="77777777" w:rsidR="00710DCA" w:rsidRPr="000A780B" w:rsidRDefault="00710DCA" w:rsidP="000A780B">
            <w:pPr>
              <w:jc w:val="left"/>
              <w:rPr>
                <w:rFonts w:eastAsia="Times New Roman"/>
              </w:rPr>
            </w:pPr>
          </w:p>
        </w:tc>
        <w:tc>
          <w:tcPr>
            <w:tcW w:w="1317" w:type="dxa"/>
            <w:vMerge w:val="restart"/>
            <w:tcBorders>
              <w:top w:val="single" w:sz="6" w:space="0" w:color="000000"/>
              <w:left w:val="single" w:sz="6" w:space="0" w:color="000000"/>
              <w:bottom w:val="single" w:sz="6" w:space="0" w:color="000000"/>
              <w:right w:val="single" w:sz="6" w:space="0" w:color="000000"/>
            </w:tcBorders>
            <w:hideMark/>
          </w:tcPr>
          <w:p w14:paraId="2D4706DD" w14:textId="77777777" w:rsidR="00710DCA" w:rsidRPr="000A780B" w:rsidRDefault="00710DCA" w:rsidP="000A780B">
            <w:pPr>
              <w:jc w:val="left"/>
              <w:rPr>
                <w:rFonts w:eastAsia="Times New Roman"/>
              </w:rPr>
            </w:pPr>
            <w:r w:rsidRPr="000A780B">
              <w:rPr>
                <w:rFonts w:eastAsia="Times New Roman"/>
              </w:rPr>
              <w:t>6.2</w:t>
            </w:r>
          </w:p>
        </w:tc>
        <w:tc>
          <w:tcPr>
            <w:tcW w:w="1562" w:type="dxa"/>
            <w:vMerge w:val="restart"/>
            <w:tcBorders>
              <w:top w:val="single" w:sz="6" w:space="0" w:color="000000"/>
              <w:left w:val="single" w:sz="6" w:space="0" w:color="000000"/>
              <w:bottom w:val="single" w:sz="6" w:space="0" w:color="000000"/>
              <w:right w:val="single" w:sz="6" w:space="0" w:color="000000"/>
            </w:tcBorders>
            <w:hideMark/>
          </w:tcPr>
          <w:p w14:paraId="18DF0EE6" w14:textId="5CAFC72F" w:rsidR="00710DCA" w:rsidRPr="000A780B" w:rsidRDefault="00BB45B7" w:rsidP="000A780B">
            <w:pPr>
              <w:jc w:val="left"/>
              <w:rPr>
                <w:rFonts w:eastAsia="Times New Roman"/>
              </w:rPr>
            </w:pPr>
            <w:r w:rsidRPr="000A780B">
              <w:rPr>
                <w:rFonts w:eastAsia="Times New Roman"/>
              </w:rPr>
              <w:t>чистий очікуваний відплив грошових коштів протягом 30 днів</w:t>
            </w:r>
          </w:p>
        </w:tc>
        <w:tc>
          <w:tcPr>
            <w:tcW w:w="1134" w:type="dxa"/>
            <w:tcBorders>
              <w:top w:val="single" w:sz="6" w:space="0" w:color="000000"/>
              <w:left w:val="single" w:sz="6" w:space="0" w:color="000000"/>
              <w:bottom w:val="single" w:sz="6" w:space="0" w:color="000000"/>
              <w:right w:val="single" w:sz="6" w:space="0" w:color="000000"/>
            </w:tcBorders>
            <w:hideMark/>
          </w:tcPr>
          <w:p w14:paraId="404B5363" w14:textId="77777777" w:rsidR="00710DCA" w:rsidRPr="000A780B" w:rsidRDefault="00710DCA" w:rsidP="000A780B">
            <w:pPr>
              <w:jc w:val="left"/>
              <w:rPr>
                <w:rFonts w:eastAsia="Times New Roman"/>
              </w:rPr>
            </w:pPr>
            <w:r w:rsidRPr="000A780B">
              <w:rPr>
                <w:rFonts w:eastAsia="Times New Roman"/>
              </w:rPr>
              <w:t>6.2.1</w:t>
            </w:r>
          </w:p>
        </w:tc>
        <w:tc>
          <w:tcPr>
            <w:tcW w:w="3109" w:type="dxa"/>
            <w:tcBorders>
              <w:top w:val="single" w:sz="6" w:space="0" w:color="000000"/>
              <w:left w:val="single" w:sz="6" w:space="0" w:color="000000"/>
              <w:bottom w:val="single" w:sz="6" w:space="0" w:color="000000"/>
              <w:right w:val="single" w:sz="6" w:space="0" w:color="000000"/>
            </w:tcBorders>
            <w:hideMark/>
          </w:tcPr>
          <w:p w14:paraId="24CAE1E5" w14:textId="46A4394F" w:rsidR="00710DCA" w:rsidRPr="000A780B" w:rsidRDefault="00BB45B7" w:rsidP="000A780B">
            <w:pPr>
              <w:jc w:val="left"/>
              <w:rPr>
                <w:rFonts w:eastAsia="Times New Roman"/>
              </w:rPr>
            </w:pPr>
            <w:r w:rsidRPr="000A780B">
              <w:rPr>
                <w:rFonts w:eastAsia="Times New Roman"/>
              </w:rPr>
              <w:t>с</w:t>
            </w:r>
            <w:r w:rsidR="00710DCA" w:rsidRPr="000A780B">
              <w:rPr>
                <w:rFonts w:eastAsia="Times New Roman"/>
              </w:rPr>
              <w:t xml:space="preserve">ума </w:t>
            </w:r>
            <w:r w:rsidRPr="000A780B">
              <w:rPr>
                <w:rFonts w:eastAsia="Times New Roman"/>
              </w:rPr>
              <w:t>очікуваних відпливів грошових коштів протягом 30 днів</w:t>
            </w:r>
          </w:p>
        </w:tc>
      </w:tr>
      <w:tr w:rsidR="00BB45B7" w:rsidRPr="000A780B" w14:paraId="6C2C860E" w14:textId="77777777" w:rsidTr="006D2859">
        <w:trPr>
          <w:trHeight w:val="1116"/>
          <w:jc w:val="center"/>
        </w:trPr>
        <w:tc>
          <w:tcPr>
            <w:tcW w:w="446" w:type="dxa"/>
            <w:tcBorders>
              <w:top w:val="single" w:sz="6" w:space="0" w:color="000000"/>
              <w:left w:val="single" w:sz="6" w:space="0" w:color="000000"/>
              <w:bottom w:val="single" w:sz="6" w:space="0" w:color="000000"/>
              <w:right w:val="single" w:sz="6" w:space="0" w:color="000000"/>
            </w:tcBorders>
            <w:hideMark/>
          </w:tcPr>
          <w:p w14:paraId="04148270" w14:textId="2AA4D7D3" w:rsidR="00BB45B7" w:rsidRPr="000A780B" w:rsidRDefault="00BB45B7" w:rsidP="000A780B">
            <w:pPr>
              <w:jc w:val="left"/>
              <w:rPr>
                <w:rFonts w:eastAsia="Times New Roman"/>
              </w:rPr>
            </w:pPr>
            <w:r w:rsidRPr="000A780B">
              <w:rPr>
                <w:rFonts w:eastAsia="Times New Roman"/>
              </w:rPr>
              <w:t>28</w:t>
            </w:r>
          </w:p>
        </w:tc>
        <w:tc>
          <w:tcPr>
            <w:tcW w:w="2054" w:type="dxa"/>
            <w:vMerge/>
            <w:tcBorders>
              <w:top w:val="single" w:sz="6" w:space="0" w:color="000000"/>
              <w:left w:val="single" w:sz="6" w:space="0" w:color="000000"/>
              <w:bottom w:val="single" w:sz="6" w:space="0" w:color="000000"/>
              <w:right w:val="single" w:sz="6" w:space="0" w:color="000000"/>
            </w:tcBorders>
            <w:hideMark/>
          </w:tcPr>
          <w:p w14:paraId="21DCBBA3" w14:textId="77777777" w:rsidR="00BB45B7" w:rsidRPr="000A780B" w:rsidRDefault="00BB45B7" w:rsidP="000A780B">
            <w:pPr>
              <w:jc w:val="left"/>
              <w:rPr>
                <w:rFonts w:eastAsia="Times New Roman"/>
              </w:rPr>
            </w:pPr>
          </w:p>
        </w:tc>
        <w:tc>
          <w:tcPr>
            <w:tcW w:w="1317" w:type="dxa"/>
            <w:vMerge/>
            <w:tcBorders>
              <w:top w:val="single" w:sz="6" w:space="0" w:color="000000"/>
              <w:left w:val="single" w:sz="6" w:space="0" w:color="000000"/>
              <w:bottom w:val="single" w:sz="6" w:space="0" w:color="000000"/>
              <w:right w:val="single" w:sz="6" w:space="0" w:color="000000"/>
            </w:tcBorders>
            <w:hideMark/>
          </w:tcPr>
          <w:p w14:paraId="2C17117E" w14:textId="77777777" w:rsidR="00BB45B7" w:rsidRPr="000A780B" w:rsidRDefault="00BB45B7" w:rsidP="000A780B">
            <w:pPr>
              <w:jc w:val="left"/>
              <w:rPr>
                <w:rFonts w:eastAsia="Times New Roman"/>
              </w:rPr>
            </w:pPr>
          </w:p>
        </w:tc>
        <w:tc>
          <w:tcPr>
            <w:tcW w:w="1562" w:type="dxa"/>
            <w:vMerge/>
            <w:tcBorders>
              <w:top w:val="single" w:sz="6" w:space="0" w:color="000000"/>
              <w:left w:val="single" w:sz="6" w:space="0" w:color="000000"/>
              <w:bottom w:val="single" w:sz="6" w:space="0" w:color="000000"/>
              <w:right w:val="single" w:sz="6" w:space="0" w:color="000000"/>
            </w:tcBorders>
            <w:hideMark/>
          </w:tcPr>
          <w:p w14:paraId="0C06C7DF" w14:textId="77777777" w:rsidR="00BB45B7" w:rsidRPr="000A780B" w:rsidRDefault="00BB45B7" w:rsidP="000A780B">
            <w:pPr>
              <w:jc w:val="left"/>
              <w:rPr>
                <w:rFonts w:eastAsia="Times New Roman"/>
              </w:rPr>
            </w:pPr>
          </w:p>
        </w:tc>
        <w:tc>
          <w:tcPr>
            <w:tcW w:w="1134" w:type="dxa"/>
            <w:tcBorders>
              <w:top w:val="single" w:sz="6" w:space="0" w:color="000000"/>
              <w:left w:val="single" w:sz="6" w:space="0" w:color="000000"/>
              <w:bottom w:val="single" w:sz="6" w:space="0" w:color="000000"/>
              <w:right w:val="single" w:sz="6" w:space="0" w:color="000000"/>
            </w:tcBorders>
            <w:hideMark/>
          </w:tcPr>
          <w:p w14:paraId="7B2E7938" w14:textId="77777777" w:rsidR="00BB45B7" w:rsidRPr="000A780B" w:rsidRDefault="00BB45B7" w:rsidP="000A780B">
            <w:pPr>
              <w:jc w:val="left"/>
              <w:rPr>
                <w:rFonts w:eastAsia="Times New Roman"/>
              </w:rPr>
            </w:pPr>
            <w:r w:rsidRPr="000A780B">
              <w:rPr>
                <w:rFonts w:eastAsia="Times New Roman"/>
              </w:rPr>
              <w:t>6.2.2</w:t>
            </w:r>
          </w:p>
        </w:tc>
        <w:tc>
          <w:tcPr>
            <w:tcW w:w="3109" w:type="dxa"/>
            <w:tcBorders>
              <w:top w:val="single" w:sz="6" w:space="0" w:color="000000"/>
              <w:left w:val="single" w:sz="6" w:space="0" w:color="000000"/>
              <w:bottom w:val="single" w:sz="6" w:space="0" w:color="000000"/>
              <w:right w:val="single" w:sz="6" w:space="0" w:color="000000"/>
            </w:tcBorders>
            <w:hideMark/>
          </w:tcPr>
          <w:p w14:paraId="40ED56ED" w14:textId="5505A248" w:rsidR="00BB45B7" w:rsidRPr="000A780B" w:rsidRDefault="00BB45B7" w:rsidP="000A780B">
            <w:pPr>
              <w:jc w:val="left"/>
              <w:rPr>
                <w:rFonts w:eastAsia="Times New Roman"/>
              </w:rPr>
            </w:pPr>
            <w:r w:rsidRPr="000A780B">
              <w:rPr>
                <w:rFonts w:eastAsia="Times New Roman"/>
              </w:rPr>
              <w:t>сума очікуваних надходжень грошових коштів протягом 30 днів</w:t>
            </w:r>
          </w:p>
        </w:tc>
      </w:tr>
      <w:tr w:rsidR="00710DCA" w:rsidRPr="000A780B" w14:paraId="27B63A16" w14:textId="77777777" w:rsidTr="006D2859">
        <w:trPr>
          <w:trHeight w:val="528"/>
          <w:jc w:val="center"/>
        </w:trPr>
        <w:tc>
          <w:tcPr>
            <w:tcW w:w="446" w:type="dxa"/>
            <w:tcBorders>
              <w:top w:val="single" w:sz="6" w:space="0" w:color="000000"/>
              <w:left w:val="single" w:sz="6" w:space="0" w:color="000000"/>
              <w:bottom w:val="single" w:sz="6" w:space="0" w:color="000000"/>
              <w:right w:val="single" w:sz="6" w:space="0" w:color="000000"/>
            </w:tcBorders>
            <w:hideMark/>
          </w:tcPr>
          <w:p w14:paraId="031FBDA0" w14:textId="4980260B" w:rsidR="00710DCA" w:rsidRPr="000A780B" w:rsidRDefault="00BB45B7" w:rsidP="000A780B">
            <w:pPr>
              <w:jc w:val="left"/>
              <w:rPr>
                <w:rFonts w:eastAsia="Times New Roman"/>
              </w:rPr>
            </w:pPr>
            <w:r w:rsidRPr="000A780B">
              <w:rPr>
                <w:rFonts w:eastAsia="Times New Roman"/>
              </w:rPr>
              <w:t>29</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73BA6462" w14:textId="77777777" w:rsidR="00710DCA" w:rsidRPr="000A780B" w:rsidRDefault="00710DCA" w:rsidP="000A780B">
            <w:pPr>
              <w:jc w:val="left"/>
              <w:rPr>
                <w:rFonts w:eastAsia="Times New Roman"/>
              </w:rPr>
            </w:pPr>
            <w:r w:rsidRPr="000A780B">
              <w:rPr>
                <w:rFonts w:eastAsia="Times New Roman"/>
              </w:rPr>
              <w:t>Якість кредитного портфеля</w:t>
            </w:r>
          </w:p>
        </w:tc>
        <w:tc>
          <w:tcPr>
            <w:tcW w:w="1317" w:type="dxa"/>
            <w:tcBorders>
              <w:top w:val="single" w:sz="6" w:space="0" w:color="000000"/>
              <w:left w:val="single" w:sz="6" w:space="0" w:color="000000"/>
              <w:bottom w:val="single" w:sz="6" w:space="0" w:color="000000"/>
              <w:right w:val="single" w:sz="6" w:space="0" w:color="000000"/>
            </w:tcBorders>
            <w:hideMark/>
          </w:tcPr>
          <w:p w14:paraId="50AA0BD3" w14:textId="77777777" w:rsidR="00710DCA" w:rsidRPr="000A780B" w:rsidRDefault="00710DCA" w:rsidP="000A780B">
            <w:pPr>
              <w:jc w:val="left"/>
              <w:rPr>
                <w:rFonts w:eastAsia="Times New Roman"/>
              </w:rPr>
            </w:pPr>
            <w:r w:rsidRPr="000A780B">
              <w:rPr>
                <w:rFonts w:eastAsia="Times New Roman"/>
              </w:rPr>
              <w:t>7.1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269470C0" w14:textId="0E0C41B9" w:rsidR="00710DCA" w:rsidRPr="000A780B" w:rsidRDefault="00427868" w:rsidP="000A780B">
            <w:pPr>
              <w:jc w:val="left"/>
              <w:rPr>
                <w:rFonts w:eastAsia="Times New Roman"/>
              </w:rPr>
            </w:pPr>
            <w:r>
              <w:rPr>
                <w:rFonts w:eastAsia="Times New Roman"/>
              </w:rPr>
              <w:t>з</w:t>
            </w:r>
            <w:r w:rsidR="00710DCA" w:rsidRPr="000A780B">
              <w:rPr>
                <w:rFonts w:eastAsia="Times New Roman"/>
              </w:rPr>
              <w:t>агальний обсяг кредитного портфеля</w:t>
            </w:r>
          </w:p>
        </w:tc>
      </w:tr>
      <w:tr w:rsidR="00867A32" w:rsidRPr="000A780B" w14:paraId="489385A6" w14:textId="77777777" w:rsidTr="006D2859">
        <w:trPr>
          <w:trHeight w:val="528"/>
          <w:jc w:val="center"/>
        </w:trPr>
        <w:tc>
          <w:tcPr>
            <w:tcW w:w="446" w:type="dxa"/>
            <w:tcBorders>
              <w:top w:val="single" w:sz="6" w:space="0" w:color="000000"/>
              <w:left w:val="single" w:sz="6" w:space="0" w:color="000000"/>
              <w:bottom w:val="single" w:sz="6" w:space="0" w:color="000000"/>
              <w:right w:val="single" w:sz="6" w:space="0" w:color="000000"/>
            </w:tcBorders>
            <w:hideMark/>
          </w:tcPr>
          <w:p w14:paraId="14DF2AA6" w14:textId="2962F32E" w:rsidR="00867A32" w:rsidRPr="000A780B" w:rsidRDefault="00867A32" w:rsidP="000A780B">
            <w:pPr>
              <w:jc w:val="left"/>
              <w:rPr>
                <w:rFonts w:eastAsia="Times New Roman"/>
              </w:rPr>
            </w:pPr>
            <w:r w:rsidRPr="000A780B">
              <w:rPr>
                <w:rFonts w:eastAsia="Times New Roman"/>
              </w:rPr>
              <w:t>30</w:t>
            </w:r>
          </w:p>
        </w:tc>
        <w:tc>
          <w:tcPr>
            <w:tcW w:w="2054" w:type="dxa"/>
            <w:vMerge/>
            <w:tcBorders>
              <w:top w:val="single" w:sz="6" w:space="0" w:color="000000"/>
              <w:left w:val="single" w:sz="6" w:space="0" w:color="000000"/>
              <w:bottom w:val="single" w:sz="6" w:space="0" w:color="000000"/>
              <w:right w:val="single" w:sz="6" w:space="0" w:color="000000"/>
            </w:tcBorders>
            <w:hideMark/>
          </w:tcPr>
          <w:p w14:paraId="5073CED0" w14:textId="77777777" w:rsidR="00867A32" w:rsidRPr="000A780B" w:rsidRDefault="00867A3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05D1D75C" w14:textId="0F766004" w:rsidR="00867A32" w:rsidRPr="000A780B" w:rsidRDefault="00867A32" w:rsidP="000A780B">
            <w:pPr>
              <w:jc w:val="left"/>
              <w:rPr>
                <w:rFonts w:eastAsia="Times New Roman"/>
              </w:rPr>
            </w:pPr>
            <w:r w:rsidRPr="000A780B">
              <w:rPr>
                <w:rFonts w:eastAsia="Times New Roman"/>
              </w:rPr>
              <w:t>7.2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E3F9712" w14:textId="073530CD" w:rsidR="00867A32" w:rsidRPr="000A780B" w:rsidRDefault="00427868" w:rsidP="000A780B">
            <w:pPr>
              <w:jc w:val="left"/>
              <w:rPr>
                <w:rFonts w:eastAsia="Times New Roman"/>
              </w:rPr>
            </w:pPr>
            <w:r>
              <w:rPr>
                <w:rFonts w:eastAsia="Times New Roman"/>
              </w:rPr>
              <w:t>п</w:t>
            </w:r>
            <w:r w:rsidR="00867A32" w:rsidRPr="000A780B">
              <w:rPr>
                <w:rFonts w:eastAsia="Times New Roman"/>
              </w:rPr>
              <w:t>рострочені кредити</w:t>
            </w:r>
          </w:p>
        </w:tc>
      </w:tr>
    </w:tbl>
    <w:p w14:paraId="21EDB746" w14:textId="12D136E4" w:rsidR="00C276CA" w:rsidRDefault="00C276CA"/>
    <w:p w14:paraId="5397F2B5" w14:textId="77777777" w:rsidR="00C276CA" w:rsidRDefault="00C276CA" w:rsidP="006D2859"/>
    <w:p w14:paraId="7F3389B6" w14:textId="2825F796" w:rsidR="00C276CA" w:rsidRDefault="00C276CA" w:rsidP="004F4B7C">
      <w:pPr>
        <w:jc w:val="right"/>
      </w:pPr>
      <w:r>
        <w:lastRenderedPageBreak/>
        <w:t>Продовження таблиці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6"/>
        <w:gridCol w:w="2054"/>
        <w:gridCol w:w="1317"/>
        <w:gridCol w:w="1842"/>
        <w:gridCol w:w="1317"/>
        <w:gridCol w:w="2646"/>
      </w:tblGrid>
      <w:tr w:rsidR="00AC610F" w:rsidRPr="00FC0DB9" w14:paraId="19F43560" w14:textId="77777777" w:rsidTr="00440E44">
        <w:trPr>
          <w:trHeight w:val="249"/>
          <w:jc w:val="center"/>
        </w:trPr>
        <w:tc>
          <w:tcPr>
            <w:tcW w:w="445" w:type="dxa"/>
            <w:tcBorders>
              <w:top w:val="single" w:sz="6" w:space="0" w:color="000000"/>
              <w:left w:val="single" w:sz="6" w:space="0" w:color="000000"/>
              <w:bottom w:val="single" w:sz="6" w:space="0" w:color="000000"/>
              <w:right w:val="single" w:sz="6" w:space="0" w:color="000000"/>
            </w:tcBorders>
          </w:tcPr>
          <w:p w14:paraId="14F843FA" w14:textId="77777777" w:rsidR="00AC610F" w:rsidRPr="00231B20" w:rsidRDefault="00AC610F" w:rsidP="00440E44">
            <w:pPr>
              <w:jc w:val="center"/>
              <w:rPr>
                <w:lang w:val="ru-RU"/>
              </w:rPr>
            </w:pPr>
            <w:r w:rsidRPr="00231B20">
              <w:rPr>
                <w:lang w:val="ru-RU"/>
              </w:rPr>
              <w:t>1</w:t>
            </w:r>
          </w:p>
        </w:tc>
        <w:tc>
          <w:tcPr>
            <w:tcW w:w="2054" w:type="dxa"/>
            <w:tcBorders>
              <w:top w:val="single" w:sz="6" w:space="0" w:color="000000"/>
              <w:left w:val="single" w:sz="6" w:space="0" w:color="000000"/>
              <w:bottom w:val="single" w:sz="6" w:space="0" w:color="000000"/>
              <w:right w:val="single" w:sz="6" w:space="0" w:color="000000"/>
            </w:tcBorders>
          </w:tcPr>
          <w:p w14:paraId="135487D1" w14:textId="77777777" w:rsidR="00AC610F" w:rsidRPr="00231B20" w:rsidRDefault="00AC610F" w:rsidP="00440E44">
            <w:pPr>
              <w:jc w:val="center"/>
              <w:rPr>
                <w:lang w:val="ru-RU"/>
              </w:rPr>
            </w:pPr>
            <w:r w:rsidRPr="00231B20">
              <w:rPr>
                <w:lang w:val="ru-RU"/>
              </w:rPr>
              <w:t>2</w:t>
            </w:r>
          </w:p>
        </w:tc>
        <w:tc>
          <w:tcPr>
            <w:tcW w:w="1317" w:type="dxa"/>
            <w:tcBorders>
              <w:top w:val="single" w:sz="6" w:space="0" w:color="000000"/>
              <w:left w:val="single" w:sz="6" w:space="0" w:color="000000"/>
              <w:bottom w:val="single" w:sz="6" w:space="0" w:color="000000"/>
              <w:right w:val="single" w:sz="6" w:space="0" w:color="000000"/>
            </w:tcBorders>
          </w:tcPr>
          <w:p w14:paraId="2CEB2708" w14:textId="77777777" w:rsidR="00AC610F" w:rsidRPr="00231B20" w:rsidRDefault="00AC610F" w:rsidP="00440E44">
            <w:pPr>
              <w:jc w:val="center"/>
              <w:rPr>
                <w:lang w:val="ru-RU"/>
              </w:rPr>
            </w:pPr>
            <w:r w:rsidRPr="00231B20">
              <w:rPr>
                <w:lang w:val="ru-RU"/>
              </w:rPr>
              <w:t>3</w:t>
            </w:r>
          </w:p>
        </w:tc>
        <w:tc>
          <w:tcPr>
            <w:tcW w:w="1842" w:type="dxa"/>
            <w:tcBorders>
              <w:top w:val="single" w:sz="6" w:space="0" w:color="000000"/>
              <w:left w:val="single" w:sz="6" w:space="0" w:color="000000"/>
              <w:bottom w:val="single" w:sz="6" w:space="0" w:color="000000"/>
              <w:right w:val="single" w:sz="6" w:space="0" w:color="000000"/>
            </w:tcBorders>
          </w:tcPr>
          <w:p w14:paraId="54452A08" w14:textId="77777777" w:rsidR="00AC610F" w:rsidRPr="00231B20" w:rsidRDefault="00AC610F" w:rsidP="00440E44">
            <w:pPr>
              <w:jc w:val="center"/>
              <w:rPr>
                <w:lang w:val="ru-RU"/>
              </w:rPr>
            </w:pPr>
            <w:r w:rsidRPr="00231B20">
              <w:rPr>
                <w:lang w:val="ru-RU"/>
              </w:rPr>
              <w:t>4</w:t>
            </w:r>
          </w:p>
        </w:tc>
        <w:tc>
          <w:tcPr>
            <w:tcW w:w="1317" w:type="dxa"/>
            <w:tcBorders>
              <w:top w:val="single" w:sz="6" w:space="0" w:color="000000"/>
              <w:left w:val="single" w:sz="6" w:space="0" w:color="000000"/>
              <w:bottom w:val="single" w:sz="6" w:space="0" w:color="000000"/>
              <w:right w:val="single" w:sz="6" w:space="0" w:color="000000"/>
            </w:tcBorders>
          </w:tcPr>
          <w:p w14:paraId="7C6A63B9" w14:textId="77777777" w:rsidR="00AC610F" w:rsidRPr="00231B20" w:rsidRDefault="00AC610F" w:rsidP="00440E44">
            <w:pPr>
              <w:jc w:val="center"/>
              <w:rPr>
                <w:lang w:val="ru-RU"/>
              </w:rPr>
            </w:pPr>
            <w:r w:rsidRPr="00231B20">
              <w:rPr>
                <w:lang w:val="ru-RU"/>
              </w:rPr>
              <w:t>5</w:t>
            </w:r>
          </w:p>
        </w:tc>
        <w:tc>
          <w:tcPr>
            <w:tcW w:w="2646" w:type="dxa"/>
            <w:tcBorders>
              <w:top w:val="single" w:sz="6" w:space="0" w:color="000000"/>
              <w:left w:val="single" w:sz="6" w:space="0" w:color="000000"/>
              <w:bottom w:val="single" w:sz="6" w:space="0" w:color="000000"/>
              <w:right w:val="single" w:sz="6" w:space="0" w:color="000000"/>
            </w:tcBorders>
          </w:tcPr>
          <w:p w14:paraId="1880A2DA" w14:textId="77777777" w:rsidR="00AC610F" w:rsidRPr="00231B20" w:rsidRDefault="00AC610F" w:rsidP="00440E44">
            <w:pPr>
              <w:jc w:val="center"/>
              <w:rPr>
                <w:lang w:val="ru-RU"/>
              </w:rPr>
            </w:pPr>
            <w:r w:rsidRPr="00231B20">
              <w:rPr>
                <w:lang w:val="ru-RU"/>
              </w:rPr>
              <w:t>6</w:t>
            </w:r>
          </w:p>
        </w:tc>
      </w:tr>
      <w:tr w:rsidR="00710DCA" w:rsidRPr="000A780B" w14:paraId="740D7C01" w14:textId="77777777" w:rsidTr="006D2859">
        <w:trPr>
          <w:trHeight w:val="588"/>
          <w:jc w:val="center"/>
        </w:trPr>
        <w:tc>
          <w:tcPr>
            <w:tcW w:w="445" w:type="dxa"/>
            <w:tcBorders>
              <w:top w:val="single" w:sz="6" w:space="0" w:color="000000"/>
              <w:left w:val="single" w:sz="6" w:space="0" w:color="000000"/>
              <w:bottom w:val="single" w:sz="6" w:space="0" w:color="000000"/>
              <w:right w:val="single" w:sz="6" w:space="0" w:color="000000"/>
            </w:tcBorders>
            <w:hideMark/>
          </w:tcPr>
          <w:p w14:paraId="5E7B11A9" w14:textId="5F336C16" w:rsidR="00710DCA" w:rsidRPr="000A780B" w:rsidRDefault="00BB45B7" w:rsidP="000A780B">
            <w:pPr>
              <w:jc w:val="left"/>
              <w:rPr>
                <w:rFonts w:eastAsia="Times New Roman"/>
              </w:rPr>
            </w:pPr>
            <w:r w:rsidRPr="000A780B">
              <w:rPr>
                <w:rFonts w:eastAsia="Times New Roman"/>
              </w:rPr>
              <w:t>31</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326170DD" w14:textId="77777777" w:rsidR="00710DCA" w:rsidRPr="000A780B" w:rsidRDefault="00710DCA" w:rsidP="000A780B">
            <w:pPr>
              <w:jc w:val="left"/>
              <w:rPr>
                <w:rFonts w:eastAsia="Times New Roman"/>
              </w:rPr>
            </w:pPr>
            <w:r w:rsidRPr="000A780B">
              <w:rPr>
                <w:rFonts w:eastAsia="Times New Roman"/>
              </w:rPr>
              <w:t>Співвідношення операційних витрат і загальної суми фактично отриманих доходів, зменшених на процентні витрати</w:t>
            </w:r>
          </w:p>
        </w:tc>
        <w:tc>
          <w:tcPr>
            <w:tcW w:w="1317" w:type="dxa"/>
            <w:tcBorders>
              <w:top w:val="single" w:sz="6" w:space="0" w:color="000000"/>
              <w:left w:val="single" w:sz="6" w:space="0" w:color="000000"/>
              <w:bottom w:val="single" w:sz="6" w:space="0" w:color="000000"/>
              <w:right w:val="single" w:sz="6" w:space="0" w:color="000000"/>
            </w:tcBorders>
            <w:hideMark/>
          </w:tcPr>
          <w:p w14:paraId="5F339A69" w14:textId="77777777" w:rsidR="00710DCA" w:rsidRPr="000A780B" w:rsidRDefault="00710DCA" w:rsidP="000A780B">
            <w:pPr>
              <w:jc w:val="left"/>
              <w:rPr>
                <w:rFonts w:eastAsia="Times New Roman"/>
              </w:rPr>
            </w:pPr>
            <w:r w:rsidRPr="000A780B">
              <w:rPr>
                <w:rFonts w:eastAsia="Times New Roman"/>
              </w:rPr>
              <w:t>8.1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9B79CF6" w14:textId="46D73AD7" w:rsidR="00710DCA" w:rsidRPr="000A780B" w:rsidRDefault="00754034" w:rsidP="000A780B">
            <w:pPr>
              <w:jc w:val="left"/>
              <w:rPr>
                <w:rFonts w:eastAsia="Times New Roman"/>
              </w:rPr>
            </w:pPr>
            <w:r>
              <w:rPr>
                <w:rFonts w:eastAsia="Times New Roman"/>
              </w:rPr>
              <w:t>з</w:t>
            </w:r>
            <w:r w:rsidR="00710DCA" w:rsidRPr="000A780B">
              <w:rPr>
                <w:rFonts w:eastAsia="Times New Roman"/>
              </w:rPr>
              <w:t>агальна сума операційних витрат</w:t>
            </w:r>
          </w:p>
        </w:tc>
      </w:tr>
      <w:tr w:rsidR="00710DCA" w:rsidRPr="000A780B" w14:paraId="25268B4F" w14:textId="77777777" w:rsidTr="006D2859">
        <w:trPr>
          <w:trHeight w:val="588"/>
          <w:jc w:val="center"/>
        </w:trPr>
        <w:tc>
          <w:tcPr>
            <w:tcW w:w="445" w:type="dxa"/>
            <w:tcBorders>
              <w:top w:val="single" w:sz="6" w:space="0" w:color="000000"/>
              <w:left w:val="single" w:sz="6" w:space="0" w:color="000000"/>
              <w:bottom w:val="single" w:sz="6" w:space="0" w:color="000000"/>
              <w:right w:val="single" w:sz="6" w:space="0" w:color="000000"/>
            </w:tcBorders>
            <w:hideMark/>
          </w:tcPr>
          <w:p w14:paraId="445B2F1E" w14:textId="58E963B5" w:rsidR="00710DCA" w:rsidRPr="000A780B" w:rsidRDefault="00BB45B7" w:rsidP="000A780B">
            <w:pPr>
              <w:jc w:val="left"/>
              <w:rPr>
                <w:rFonts w:eastAsia="Times New Roman"/>
              </w:rPr>
            </w:pPr>
            <w:r w:rsidRPr="000A780B">
              <w:rPr>
                <w:rFonts w:eastAsia="Times New Roman"/>
              </w:rPr>
              <w:t>32</w:t>
            </w:r>
          </w:p>
        </w:tc>
        <w:tc>
          <w:tcPr>
            <w:tcW w:w="2054" w:type="dxa"/>
            <w:vMerge/>
            <w:tcBorders>
              <w:top w:val="single" w:sz="6" w:space="0" w:color="000000"/>
              <w:left w:val="single" w:sz="6" w:space="0" w:color="000000"/>
              <w:bottom w:val="single" w:sz="6" w:space="0" w:color="000000"/>
              <w:right w:val="single" w:sz="6" w:space="0" w:color="000000"/>
            </w:tcBorders>
            <w:hideMark/>
          </w:tcPr>
          <w:p w14:paraId="792B7C5E"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144F26A0" w14:textId="77777777" w:rsidR="00710DCA" w:rsidRPr="000A780B" w:rsidRDefault="00710DCA" w:rsidP="000A780B">
            <w:pPr>
              <w:jc w:val="left"/>
              <w:rPr>
                <w:rFonts w:eastAsia="Times New Roman"/>
              </w:rPr>
            </w:pPr>
            <w:r w:rsidRPr="000A780B">
              <w:rPr>
                <w:rFonts w:eastAsia="Times New Roman"/>
              </w:rPr>
              <w:t>8.2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3B8980FF" w14:textId="63933DDF" w:rsidR="00710DCA" w:rsidRPr="000A780B" w:rsidRDefault="00754034" w:rsidP="000A780B">
            <w:pPr>
              <w:jc w:val="left"/>
              <w:rPr>
                <w:rFonts w:eastAsia="Times New Roman"/>
              </w:rPr>
            </w:pPr>
            <w:r>
              <w:rPr>
                <w:rFonts w:eastAsia="Times New Roman"/>
              </w:rPr>
              <w:t>з</w:t>
            </w:r>
            <w:r w:rsidR="00710DCA" w:rsidRPr="000A780B">
              <w:rPr>
                <w:rFonts w:eastAsia="Times New Roman"/>
              </w:rPr>
              <w:t>агальна сума отриманих доходів</w:t>
            </w:r>
          </w:p>
        </w:tc>
      </w:tr>
      <w:tr w:rsidR="00710DCA" w:rsidRPr="000A780B" w14:paraId="3D882547" w14:textId="77777777" w:rsidTr="006D2859">
        <w:trPr>
          <w:trHeight w:val="1247"/>
          <w:jc w:val="center"/>
        </w:trPr>
        <w:tc>
          <w:tcPr>
            <w:tcW w:w="445" w:type="dxa"/>
            <w:tcBorders>
              <w:top w:val="single" w:sz="6" w:space="0" w:color="000000"/>
              <w:left w:val="single" w:sz="6" w:space="0" w:color="000000"/>
              <w:bottom w:val="single" w:sz="6" w:space="0" w:color="000000"/>
              <w:right w:val="single" w:sz="6" w:space="0" w:color="000000"/>
            </w:tcBorders>
            <w:hideMark/>
          </w:tcPr>
          <w:p w14:paraId="52BB12EA" w14:textId="08207773" w:rsidR="00710DCA" w:rsidRPr="000A780B" w:rsidRDefault="00BB45B7" w:rsidP="000A780B">
            <w:pPr>
              <w:jc w:val="left"/>
              <w:rPr>
                <w:rFonts w:eastAsia="Times New Roman"/>
              </w:rPr>
            </w:pPr>
            <w:r w:rsidRPr="000A780B">
              <w:rPr>
                <w:rFonts w:eastAsia="Times New Roman"/>
              </w:rPr>
              <w:t>33</w:t>
            </w:r>
          </w:p>
        </w:tc>
        <w:tc>
          <w:tcPr>
            <w:tcW w:w="2054" w:type="dxa"/>
            <w:vMerge/>
            <w:tcBorders>
              <w:top w:val="single" w:sz="6" w:space="0" w:color="000000"/>
              <w:left w:val="single" w:sz="6" w:space="0" w:color="000000"/>
              <w:bottom w:val="single" w:sz="6" w:space="0" w:color="000000"/>
              <w:right w:val="single" w:sz="6" w:space="0" w:color="000000"/>
            </w:tcBorders>
            <w:hideMark/>
          </w:tcPr>
          <w:p w14:paraId="6DD18434"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19C9BFFF" w14:textId="77777777" w:rsidR="00710DCA" w:rsidRPr="000A780B" w:rsidRDefault="00710DCA" w:rsidP="000A780B">
            <w:pPr>
              <w:jc w:val="left"/>
              <w:rPr>
                <w:rFonts w:eastAsia="Times New Roman"/>
              </w:rPr>
            </w:pPr>
            <w:r w:rsidRPr="000A780B">
              <w:rPr>
                <w:rFonts w:eastAsia="Times New Roman"/>
              </w:rPr>
              <w:t>8.3</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6BD74BE9" w14:textId="54C0D53F" w:rsidR="00710DCA" w:rsidRPr="000A780B" w:rsidRDefault="00754034" w:rsidP="000A780B">
            <w:pPr>
              <w:jc w:val="left"/>
              <w:rPr>
                <w:rFonts w:eastAsia="Times New Roman"/>
              </w:rPr>
            </w:pPr>
            <w:r>
              <w:rPr>
                <w:rFonts w:eastAsia="Times New Roman"/>
              </w:rPr>
              <w:t>з</w:t>
            </w:r>
            <w:r w:rsidR="00710DCA" w:rsidRPr="000A780B">
              <w:rPr>
                <w:rFonts w:eastAsia="Times New Roman"/>
              </w:rPr>
              <w:t>агальна сума витрат, пов’язаних із залученням коштів</w:t>
            </w:r>
          </w:p>
        </w:tc>
      </w:tr>
    </w:tbl>
    <w:p w14:paraId="4AB7D01F" w14:textId="3935BCB5" w:rsidR="00894E3C" w:rsidRPr="000A780B" w:rsidRDefault="00894E3C">
      <w:pPr>
        <w:pStyle w:val="2"/>
        <w:jc w:val="center"/>
        <w:rPr>
          <w:rFonts w:ascii="Times New Roman" w:hAnsi="Times New Roman"/>
          <w:b w:val="0"/>
          <w:i w:val="0"/>
          <w:lang w:eastAsia="ru-RU"/>
        </w:rPr>
      </w:pPr>
      <w:r w:rsidRPr="000A780B">
        <w:rPr>
          <w:rFonts w:ascii="Times New Roman" w:hAnsi="Times New Roman"/>
          <w:b w:val="0"/>
          <w:i w:val="0"/>
          <w:lang w:eastAsia="ru-RU"/>
        </w:rPr>
        <w:t>Ключові</w:t>
      </w:r>
      <w:r w:rsidR="006F386D" w:rsidRPr="000A780B">
        <w:rPr>
          <w:rFonts w:ascii="Times New Roman" w:hAnsi="Times New Roman"/>
          <w:b w:val="0"/>
          <w:i w:val="0"/>
          <w:lang w:eastAsia="ru-RU"/>
        </w:rPr>
        <w:t xml:space="preserve"> та розрахункові</w:t>
      </w:r>
      <w:r w:rsidRPr="000A780B">
        <w:rPr>
          <w:rFonts w:ascii="Times New Roman" w:hAnsi="Times New Roman"/>
          <w:b w:val="0"/>
          <w:i w:val="0"/>
          <w:lang w:eastAsia="ru-RU"/>
        </w:rPr>
        <w:t xml:space="preserve"> показники, яких планується досягти під час виконання </w:t>
      </w:r>
      <w:r w:rsidR="0008573C" w:rsidRPr="00FC0DB9">
        <w:rPr>
          <w:rFonts w:ascii="Times New Roman" w:hAnsi="Times New Roman"/>
          <w:b w:val="0"/>
          <w:i w:val="0"/>
          <w:lang w:eastAsia="ru-RU"/>
        </w:rPr>
        <w:t>п</w:t>
      </w:r>
      <w:r w:rsidRPr="000A780B">
        <w:rPr>
          <w:rFonts w:ascii="Times New Roman" w:hAnsi="Times New Roman"/>
          <w:b w:val="0"/>
          <w:i w:val="0"/>
          <w:lang w:eastAsia="ru-RU"/>
        </w:rPr>
        <w:t xml:space="preserve">лану відновлення </w:t>
      </w:r>
      <w:r w:rsidR="00386507" w:rsidRPr="00FC0DB9">
        <w:rPr>
          <w:rFonts w:ascii="Times New Roman" w:hAnsi="Times New Roman"/>
          <w:b w:val="0"/>
          <w:i w:val="0"/>
          <w:lang w:eastAsia="ru-RU"/>
        </w:rPr>
        <w:t xml:space="preserve"> діяльності кредитної спілки</w:t>
      </w:r>
    </w:p>
    <w:p w14:paraId="08B80404" w14:textId="18623DD5" w:rsidR="00894E3C" w:rsidRPr="000A780B" w:rsidRDefault="00894E3C" w:rsidP="00D10980">
      <w:pPr>
        <w:shd w:val="clear" w:color="auto" w:fill="FFFFFF"/>
        <w:spacing w:before="150" w:after="150"/>
        <w:jc w:val="right"/>
        <w:rPr>
          <w:rFonts w:eastAsia="Times New Roman"/>
          <w:color w:val="333333"/>
          <w:szCs w:val="24"/>
        </w:rPr>
      </w:pPr>
      <w:bookmarkStart w:id="121" w:name="n749"/>
      <w:bookmarkEnd w:id="121"/>
      <w:r w:rsidRPr="000A780B">
        <w:rPr>
          <w:rFonts w:eastAsia="Times New Roman"/>
          <w:color w:val="333333"/>
          <w:szCs w:val="24"/>
        </w:rPr>
        <w:t>Таблиця 2</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657"/>
        <w:gridCol w:w="1537"/>
        <w:gridCol w:w="1573"/>
        <w:gridCol w:w="1719"/>
        <w:gridCol w:w="2011"/>
        <w:gridCol w:w="2125"/>
      </w:tblGrid>
      <w:tr w:rsidR="00894E3C" w:rsidRPr="000A780B" w14:paraId="2FA277EC" w14:textId="77777777" w:rsidTr="00894E3C">
        <w:trPr>
          <w:trHeight w:val="1620"/>
        </w:trPr>
        <w:tc>
          <w:tcPr>
            <w:tcW w:w="1095" w:type="dxa"/>
            <w:tcBorders>
              <w:top w:val="single" w:sz="6" w:space="0" w:color="000000"/>
              <w:left w:val="single" w:sz="6" w:space="0" w:color="000000"/>
              <w:bottom w:val="single" w:sz="6" w:space="0" w:color="000000"/>
              <w:right w:val="single" w:sz="6" w:space="0" w:color="000000"/>
            </w:tcBorders>
            <w:hideMark/>
          </w:tcPr>
          <w:p w14:paraId="167EBD43" w14:textId="77777777" w:rsidR="00894E3C" w:rsidRPr="000A780B" w:rsidRDefault="00894E3C" w:rsidP="000A780B">
            <w:pPr>
              <w:jc w:val="center"/>
              <w:rPr>
                <w:rFonts w:eastAsia="Times New Roman"/>
                <w:szCs w:val="24"/>
              </w:rPr>
            </w:pPr>
            <w:bookmarkStart w:id="122" w:name="n750"/>
            <w:bookmarkEnd w:id="122"/>
            <w:r w:rsidRPr="000A780B">
              <w:rPr>
                <w:rFonts w:eastAsia="Times New Roman"/>
                <w:szCs w:val="24"/>
              </w:rPr>
              <w:t>№</w:t>
            </w:r>
            <w:r w:rsidRPr="000A780B">
              <w:rPr>
                <w:rFonts w:eastAsia="Times New Roman"/>
                <w:szCs w:val="24"/>
              </w:rPr>
              <w:br/>
              <w:t>з/п</w:t>
            </w:r>
          </w:p>
        </w:tc>
        <w:tc>
          <w:tcPr>
            <w:tcW w:w="1815" w:type="dxa"/>
            <w:tcBorders>
              <w:top w:val="single" w:sz="6" w:space="0" w:color="000000"/>
              <w:left w:val="single" w:sz="6" w:space="0" w:color="000000"/>
              <w:bottom w:val="single" w:sz="6" w:space="0" w:color="000000"/>
              <w:right w:val="single" w:sz="6" w:space="0" w:color="000000"/>
            </w:tcBorders>
            <w:hideMark/>
          </w:tcPr>
          <w:p w14:paraId="172F6279" w14:textId="77777777" w:rsidR="00894E3C" w:rsidRPr="000A780B" w:rsidRDefault="00894E3C" w:rsidP="000A780B">
            <w:pPr>
              <w:jc w:val="center"/>
              <w:rPr>
                <w:rFonts w:eastAsia="Times New Roman"/>
                <w:szCs w:val="24"/>
              </w:rPr>
            </w:pPr>
            <w:r w:rsidRPr="000A780B">
              <w:rPr>
                <w:rFonts w:eastAsia="Times New Roman"/>
                <w:szCs w:val="24"/>
              </w:rPr>
              <w:t>Показники</w:t>
            </w:r>
          </w:p>
        </w:tc>
        <w:tc>
          <w:tcPr>
            <w:tcW w:w="1845" w:type="dxa"/>
            <w:tcBorders>
              <w:top w:val="single" w:sz="6" w:space="0" w:color="000000"/>
              <w:left w:val="single" w:sz="6" w:space="0" w:color="000000"/>
              <w:bottom w:val="single" w:sz="6" w:space="0" w:color="000000"/>
              <w:right w:val="single" w:sz="6" w:space="0" w:color="000000"/>
            </w:tcBorders>
            <w:hideMark/>
          </w:tcPr>
          <w:p w14:paraId="0FE1791A" w14:textId="77777777" w:rsidR="00894E3C" w:rsidRPr="000A780B" w:rsidRDefault="00894E3C" w:rsidP="000A780B">
            <w:pPr>
              <w:jc w:val="center"/>
              <w:rPr>
                <w:rFonts w:eastAsia="Times New Roman"/>
                <w:szCs w:val="24"/>
              </w:rPr>
            </w:pPr>
            <w:r w:rsidRPr="000A780B">
              <w:rPr>
                <w:rFonts w:eastAsia="Times New Roman"/>
                <w:szCs w:val="24"/>
              </w:rPr>
              <w:t>Значення показника на момент порушення</w:t>
            </w:r>
          </w:p>
        </w:tc>
        <w:tc>
          <w:tcPr>
            <w:tcW w:w="2025" w:type="dxa"/>
            <w:tcBorders>
              <w:top w:val="single" w:sz="6" w:space="0" w:color="000000"/>
              <w:left w:val="single" w:sz="6" w:space="0" w:color="000000"/>
              <w:bottom w:val="single" w:sz="6" w:space="0" w:color="000000"/>
              <w:right w:val="single" w:sz="6" w:space="0" w:color="000000"/>
            </w:tcBorders>
            <w:hideMark/>
          </w:tcPr>
          <w:p w14:paraId="57EF9650" w14:textId="5D9536D5" w:rsidR="00894E3C" w:rsidRPr="000A780B" w:rsidRDefault="00894E3C" w:rsidP="000A780B">
            <w:pPr>
              <w:jc w:val="center"/>
              <w:rPr>
                <w:rFonts w:eastAsia="Times New Roman"/>
                <w:szCs w:val="24"/>
              </w:rPr>
            </w:pPr>
            <w:r w:rsidRPr="000A780B">
              <w:rPr>
                <w:rFonts w:eastAsia="Times New Roman"/>
                <w:szCs w:val="24"/>
              </w:rPr>
              <w:t xml:space="preserve">Значення показника, яке планується досягти під час виконання </w:t>
            </w:r>
            <w:r w:rsidR="0008573C" w:rsidRPr="00FC0DB9">
              <w:rPr>
                <w:rFonts w:eastAsia="Times New Roman"/>
                <w:szCs w:val="24"/>
              </w:rPr>
              <w:t>п</w:t>
            </w:r>
            <w:r w:rsidRPr="000A780B">
              <w:rPr>
                <w:rFonts w:eastAsia="Times New Roman"/>
                <w:szCs w:val="24"/>
              </w:rPr>
              <w:t>лану</w:t>
            </w:r>
            <w:r w:rsidR="004B1C20" w:rsidRPr="000A780B">
              <w:rPr>
                <w:rFonts w:eastAsia="Times New Roman"/>
                <w:szCs w:val="24"/>
              </w:rPr>
              <w:t xml:space="preserve"> відновлення</w:t>
            </w:r>
            <w:r w:rsidR="00386507" w:rsidRPr="00FC0DB9">
              <w:rPr>
                <w:rFonts w:eastAsia="Times New Roman"/>
                <w:szCs w:val="24"/>
              </w:rPr>
              <w:t xml:space="preserve"> </w:t>
            </w:r>
            <w:r w:rsidR="00386507" w:rsidRPr="00FC0DB9">
              <w:t xml:space="preserve"> </w:t>
            </w:r>
            <w:r w:rsidR="00386507" w:rsidRPr="00FC0DB9">
              <w:rPr>
                <w:rFonts w:eastAsia="Times New Roman"/>
                <w:szCs w:val="24"/>
              </w:rPr>
              <w:t xml:space="preserve">діяльності кредитної спілки </w:t>
            </w:r>
          </w:p>
        </w:tc>
        <w:tc>
          <w:tcPr>
            <w:tcW w:w="2355" w:type="dxa"/>
            <w:tcBorders>
              <w:top w:val="single" w:sz="6" w:space="0" w:color="000000"/>
              <w:left w:val="single" w:sz="6" w:space="0" w:color="000000"/>
              <w:bottom w:val="single" w:sz="6" w:space="0" w:color="000000"/>
              <w:right w:val="single" w:sz="6" w:space="0" w:color="000000"/>
            </w:tcBorders>
            <w:hideMark/>
          </w:tcPr>
          <w:p w14:paraId="1D6659ED" w14:textId="77777777" w:rsidR="00894E3C" w:rsidRPr="000A780B" w:rsidRDefault="00894E3C" w:rsidP="000A780B">
            <w:pPr>
              <w:jc w:val="center"/>
              <w:rPr>
                <w:rFonts w:eastAsia="Times New Roman"/>
                <w:szCs w:val="24"/>
              </w:rPr>
            </w:pPr>
            <w:r w:rsidRPr="000A780B">
              <w:rPr>
                <w:rFonts w:eastAsia="Times New Roman"/>
                <w:szCs w:val="24"/>
              </w:rPr>
              <w:t>Строки, у які планується досягти запланованого значення показника</w:t>
            </w:r>
          </w:p>
        </w:tc>
        <w:tc>
          <w:tcPr>
            <w:tcW w:w="2535" w:type="dxa"/>
            <w:tcBorders>
              <w:top w:val="single" w:sz="6" w:space="0" w:color="000000"/>
              <w:left w:val="single" w:sz="6" w:space="0" w:color="000000"/>
              <w:bottom w:val="single" w:sz="6" w:space="0" w:color="000000"/>
              <w:right w:val="single" w:sz="6" w:space="0" w:color="000000"/>
            </w:tcBorders>
            <w:hideMark/>
          </w:tcPr>
          <w:p w14:paraId="7A948AEC" w14:textId="77777777" w:rsidR="00894E3C" w:rsidRPr="000A780B" w:rsidRDefault="00894E3C" w:rsidP="000A780B">
            <w:pPr>
              <w:jc w:val="center"/>
              <w:rPr>
                <w:rFonts w:eastAsia="Times New Roman"/>
                <w:szCs w:val="24"/>
              </w:rPr>
            </w:pPr>
            <w:r w:rsidRPr="000A780B">
              <w:rPr>
                <w:rFonts w:eastAsia="Times New Roman"/>
                <w:szCs w:val="24"/>
              </w:rPr>
              <w:t>Обґрунтування строків</w:t>
            </w:r>
          </w:p>
        </w:tc>
      </w:tr>
      <w:tr w:rsidR="00894E3C" w:rsidRPr="000A780B" w14:paraId="70327578" w14:textId="77777777" w:rsidTr="006D2859">
        <w:trPr>
          <w:trHeight w:val="432"/>
        </w:trPr>
        <w:tc>
          <w:tcPr>
            <w:tcW w:w="1095" w:type="dxa"/>
            <w:tcBorders>
              <w:top w:val="single" w:sz="6" w:space="0" w:color="000000"/>
              <w:left w:val="single" w:sz="6" w:space="0" w:color="000000"/>
              <w:bottom w:val="single" w:sz="6" w:space="0" w:color="000000"/>
              <w:right w:val="single" w:sz="6" w:space="0" w:color="000000"/>
            </w:tcBorders>
            <w:hideMark/>
          </w:tcPr>
          <w:p w14:paraId="06DF59B3" w14:textId="77777777" w:rsidR="00894E3C" w:rsidRPr="000A780B" w:rsidRDefault="00894E3C" w:rsidP="000A780B">
            <w:pPr>
              <w:jc w:val="center"/>
              <w:rPr>
                <w:rFonts w:eastAsia="Times New Roman"/>
                <w:szCs w:val="24"/>
              </w:rPr>
            </w:pPr>
            <w:r w:rsidRPr="000A780B">
              <w:rPr>
                <w:rFonts w:eastAsia="Times New Roman"/>
                <w:szCs w:val="24"/>
              </w:rPr>
              <w:t>1</w:t>
            </w:r>
          </w:p>
        </w:tc>
        <w:tc>
          <w:tcPr>
            <w:tcW w:w="1815" w:type="dxa"/>
            <w:tcBorders>
              <w:top w:val="single" w:sz="6" w:space="0" w:color="000000"/>
              <w:left w:val="single" w:sz="6" w:space="0" w:color="000000"/>
              <w:bottom w:val="single" w:sz="6" w:space="0" w:color="000000"/>
              <w:right w:val="single" w:sz="6" w:space="0" w:color="000000"/>
            </w:tcBorders>
            <w:hideMark/>
          </w:tcPr>
          <w:p w14:paraId="4180EE03" w14:textId="77777777" w:rsidR="00894E3C" w:rsidRPr="000A780B" w:rsidRDefault="00894E3C" w:rsidP="000A780B">
            <w:pPr>
              <w:jc w:val="center"/>
              <w:rPr>
                <w:rFonts w:eastAsia="Times New Roman"/>
                <w:szCs w:val="24"/>
              </w:rPr>
            </w:pPr>
            <w:r w:rsidRPr="000A780B">
              <w:rPr>
                <w:rFonts w:eastAsia="Times New Roman"/>
                <w:szCs w:val="24"/>
              </w:rPr>
              <w:t>2</w:t>
            </w:r>
          </w:p>
        </w:tc>
        <w:tc>
          <w:tcPr>
            <w:tcW w:w="1845" w:type="dxa"/>
            <w:tcBorders>
              <w:top w:val="single" w:sz="6" w:space="0" w:color="000000"/>
              <w:left w:val="single" w:sz="6" w:space="0" w:color="000000"/>
              <w:bottom w:val="single" w:sz="6" w:space="0" w:color="000000"/>
              <w:right w:val="single" w:sz="6" w:space="0" w:color="000000"/>
            </w:tcBorders>
            <w:hideMark/>
          </w:tcPr>
          <w:p w14:paraId="0A37B598" w14:textId="77777777" w:rsidR="00894E3C" w:rsidRPr="000A780B" w:rsidRDefault="00894E3C" w:rsidP="000A780B">
            <w:pPr>
              <w:jc w:val="center"/>
              <w:rPr>
                <w:rFonts w:eastAsia="Times New Roman"/>
                <w:szCs w:val="24"/>
              </w:rPr>
            </w:pPr>
            <w:r w:rsidRPr="000A780B">
              <w:rPr>
                <w:rFonts w:eastAsia="Times New Roman"/>
                <w:szCs w:val="24"/>
              </w:rPr>
              <w:t>3</w:t>
            </w:r>
          </w:p>
        </w:tc>
        <w:tc>
          <w:tcPr>
            <w:tcW w:w="2025" w:type="dxa"/>
            <w:tcBorders>
              <w:top w:val="single" w:sz="6" w:space="0" w:color="000000"/>
              <w:left w:val="single" w:sz="6" w:space="0" w:color="000000"/>
              <w:bottom w:val="single" w:sz="6" w:space="0" w:color="000000"/>
              <w:right w:val="single" w:sz="6" w:space="0" w:color="000000"/>
            </w:tcBorders>
            <w:hideMark/>
          </w:tcPr>
          <w:p w14:paraId="163E4D28" w14:textId="77777777" w:rsidR="00894E3C" w:rsidRPr="000A780B" w:rsidRDefault="00894E3C" w:rsidP="000A780B">
            <w:pPr>
              <w:jc w:val="center"/>
              <w:rPr>
                <w:rFonts w:eastAsia="Times New Roman"/>
                <w:szCs w:val="24"/>
              </w:rPr>
            </w:pPr>
            <w:r w:rsidRPr="000A780B">
              <w:rPr>
                <w:rFonts w:eastAsia="Times New Roman"/>
                <w:szCs w:val="24"/>
              </w:rPr>
              <w:t>4</w:t>
            </w:r>
          </w:p>
        </w:tc>
        <w:tc>
          <w:tcPr>
            <w:tcW w:w="2355" w:type="dxa"/>
            <w:tcBorders>
              <w:top w:val="single" w:sz="6" w:space="0" w:color="000000"/>
              <w:left w:val="single" w:sz="6" w:space="0" w:color="000000"/>
              <w:bottom w:val="single" w:sz="6" w:space="0" w:color="000000"/>
              <w:right w:val="single" w:sz="6" w:space="0" w:color="000000"/>
            </w:tcBorders>
            <w:hideMark/>
          </w:tcPr>
          <w:p w14:paraId="6F22AF33" w14:textId="77777777" w:rsidR="00894E3C" w:rsidRPr="000A780B" w:rsidRDefault="00894E3C" w:rsidP="000A780B">
            <w:pPr>
              <w:jc w:val="center"/>
              <w:rPr>
                <w:rFonts w:eastAsia="Times New Roman"/>
                <w:szCs w:val="24"/>
              </w:rPr>
            </w:pPr>
            <w:r w:rsidRPr="000A780B">
              <w:rPr>
                <w:rFonts w:eastAsia="Times New Roman"/>
                <w:szCs w:val="24"/>
              </w:rPr>
              <w:t>5</w:t>
            </w:r>
          </w:p>
        </w:tc>
        <w:tc>
          <w:tcPr>
            <w:tcW w:w="2535" w:type="dxa"/>
            <w:tcBorders>
              <w:top w:val="single" w:sz="6" w:space="0" w:color="000000"/>
              <w:left w:val="single" w:sz="6" w:space="0" w:color="000000"/>
              <w:bottom w:val="single" w:sz="6" w:space="0" w:color="000000"/>
              <w:right w:val="single" w:sz="6" w:space="0" w:color="000000"/>
            </w:tcBorders>
            <w:hideMark/>
          </w:tcPr>
          <w:p w14:paraId="20A83629" w14:textId="77777777" w:rsidR="00894E3C" w:rsidRPr="000A780B" w:rsidRDefault="00894E3C" w:rsidP="000A780B">
            <w:pPr>
              <w:jc w:val="center"/>
              <w:rPr>
                <w:rFonts w:eastAsia="Times New Roman"/>
                <w:szCs w:val="24"/>
              </w:rPr>
            </w:pPr>
            <w:r w:rsidRPr="000A780B">
              <w:rPr>
                <w:rFonts w:eastAsia="Times New Roman"/>
                <w:szCs w:val="24"/>
              </w:rPr>
              <w:t>6</w:t>
            </w:r>
          </w:p>
        </w:tc>
      </w:tr>
      <w:tr w:rsidR="002F2FF4" w:rsidRPr="00FC0DB9" w14:paraId="30ADBBA3" w14:textId="77777777" w:rsidTr="00894E3C">
        <w:trPr>
          <w:trHeight w:val="432"/>
        </w:trPr>
        <w:tc>
          <w:tcPr>
            <w:tcW w:w="1095" w:type="dxa"/>
            <w:tcBorders>
              <w:top w:val="single" w:sz="6" w:space="0" w:color="000000"/>
              <w:left w:val="single" w:sz="6" w:space="0" w:color="000000"/>
              <w:bottom w:val="single" w:sz="6" w:space="0" w:color="000000"/>
              <w:right w:val="single" w:sz="6" w:space="0" w:color="000000"/>
            </w:tcBorders>
          </w:tcPr>
          <w:p w14:paraId="7D673C5A" w14:textId="77777777" w:rsidR="002F2FF4" w:rsidRPr="00FC0DB9" w:rsidRDefault="002F2FF4" w:rsidP="000A780B">
            <w:pPr>
              <w:jc w:val="center"/>
              <w:rPr>
                <w:rFonts w:eastAsia="Times New Roman"/>
                <w:szCs w:val="24"/>
              </w:rPr>
            </w:pPr>
          </w:p>
        </w:tc>
        <w:tc>
          <w:tcPr>
            <w:tcW w:w="1815" w:type="dxa"/>
            <w:tcBorders>
              <w:top w:val="single" w:sz="6" w:space="0" w:color="000000"/>
              <w:left w:val="single" w:sz="6" w:space="0" w:color="000000"/>
              <w:bottom w:val="single" w:sz="6" w:space="0" w:color="000000"/>
              <w:right w:val="single" w:sz="6" w:space="0" w:color="000000"/>
            </w:tcBorders>
          </w:tcPr>
          <w:p w14:paraId="7C834A65" w14:textId="77777777" w:rsidR="002F2FF4" w:rsidRPr="00FC0DB9" w:rsidRDefault="002F2FF4" w:rsidP="000A780B">
            <w:pPr>
              <w:jc w:val="center"/>
              <w:rPr>
                <w:rFonts w:eastAsia="Times New Roman"/>
                <w:szCs w:val="24"/>
              </w:rPr>
            </w:pPr>
          </w:p>
        </w:tc>
        <w:tc>
          <w:tcPr>
            <w:tcW w:w="1845" w:type="dxa"/>
            <w:tcBorders>
              <w:top w:val="single" w:sz="6" w:space="0" w:color="000000"/>
              <w:left w:val="single" w:sz="6" w:space="0" w:color="000000"/>
              <w:bottom w:val="single" w:sz="6" w:space="0" w:color="000000"/>
              <w:right w:val="single" w:sz="6" w:space="0" w:color="000000"/>
            </w:tcBorders>
          </w:tcPr>
          <w:p w14:paraId="53C9EEB7" w14:textId="77777777" w:rsidR="002F2FF4" w:rsidRPr="00FC0DB9" w:rsidRDefault="002F2FF4" w:rsidP="000A780B">
            <w:pPr>
              <w:jc w:val="center"/>
              <w:rPr>
                <w:rFonts w:eastAsia="Times New Roman"/>
                <w:szCs w:val="24"/>
              </w:rPr>
            </w:pPr>
          </w:p>
        </w:tc>
        <w:tc>
          <w:tcPr>
            <w:tcW w:w="2025" w:type="dxa"/>
            <w:tcBorders>
              <w:top w:val="single" w:sz="6" w:space="0" w:color="000000"/>
              <w:left w:val="single" w:sz="6" w:space="0" w:color="000000"/>
              <w:bottom w:val="single" w:sz="6" w:space="0" w:color="000000"/>
              <w:right w:val="single" w:sz="6" w:space="0" w:color="000000"/>
            </w:tcBorders>
          </w:tcPr>
          <w:p w14:paraId="04D7BD39" w14:textId="77777777" w:rsidR="002F2FF4" w:rsidRPr="00FC0DB9" w:rsidRDefault="002F2FF4" w:rsidP="000A780B">
            <w:pPr>
              <w:jc w:val="center"/>
              <w:rPr>
                <w:rFonts w:eastAsia="Times New Roman"/>
                <w:szCs w:val="24"/>
              </w:rPr>
            </w:pPr>
          </w:p>
        </w:tc>
        <w:tc>
          <w:tcPr>
            <w:tcW w:w="2355" w:type="dxa"/>
            <w:tcBorders>
              <w:top w:val="single" w:sz="6" w:space="0" w:color="000000"/>
              <w:left w:val="single" w:sz="6" w:space="0" w:color="000000"/>
              <w:bottom w:val="single" w:sz="6" w:space="0" w:color="000000"/>
              <w:right w:val="single" w:sz="6" w:space="0" w:color="000000"/>
            </w:tcBorders>
          </w:tcPr>
          <w:p w14:paraId="6382E5E8" w14:textId="77777777" w:rsidR="002F2FF4" w:rsidRPr="00FC0DB9" w:rsidRDefault="002F2FF4" w:rsidP="000A780B">
            <w:pPr>
              <w:jc w:val="center"/>
              <w:rPr>
                <w:rFonts w:eastAsia="Times New Roman"/>
                <w:szCs w:val="24"/>
              </w:rPr>
            </w:pPr>
          </w:p>
        </w:tc>
        <w:tc>
          <w:tcPr>
            <w:tcW w:w="2535" w:type="dxa"/>
            <w:tcBorders>
              <w:top w:val="single" w:sz="6" w:space="0" w:color="000000"/>
              <w:left w:val="single" w:sz="6" w:space="0" w:color="000000"/>
              <w:bottom w:val="single" w:sz="6" w:space="0" w:color="000000"/>
              <w:right w:val="single" w:sz="6" w:space="0" w:color="000000"/>
            </w:tcBorders>
          </w:tcPr>
          <w:p w14:paraId="2FBAE9F2" w14:textId="77777777" w:rsidR="002F2FF4" w:rsidRPr="00FC0DB9" w:rsidRDefault="002F2FF4" w:rsidP="000A780B">
            <w:pPr>
              <w:jc w:val="center"/>
              <w:rPr>
                <w:rFonts w:eastAsia="Times New Roman"/>
                <w:szCs w:val="24"/>
              </w:rPr>
            </w:pPr>
          </w:p>
        </w:tc>
      </w:tr>
    </w:tbl>
    <w:p w14:paraId="54353403" w14:textId="14042413" w:rsidR="00894E3C" w:rsidRPr="000A780B" w:rsidRDefault="00AC610F" w:rsidP="006D2859">
      <w:pPr>
        <w:jc w:val="left"/>
      </w:pPr>
      <w:r w:rsidRPr="00FC0DB9">
        <w:rPr>
          <w:lang w:eastAsia="ru-RU"/>
        </w:rPr>
        <w:br w:type="page"/>
      </w:r>
    </w:p>
    <w:p w14:paraId="2512D891" w14:textId="77777777" w:rsidR="009C4696" w:rsidRDefault="009C4696" w:rsidP="00236BFC">
      <w:pPr>
        <w:rPr>
          <w:lang w:eastAsia="ru-RU"/>
        </w:rPr>
      </w:pPr>
    </w:p>
    <w:p w14:paraId="56720278" w14:textId="56BCD3B6" w:rsidR="00FF780C" w:rsidRPr="000A780B" w:rsidRDefault="00FF780C" w:rsidP="00D10980">
      <w:pPr>
        <w:pStyle w:val="2"/>
        <w:jc w:val="center"/>
        <w:rPr>
          <w:rFonts w:ascii="Times New Roman" w:hAnsi="Times New Roman"/>
          <w:b w:val="0"/>
          <w:i w:val="0"/>
          <w:lang w:eastAsia="ru-RU"/>
        </w:rPr>
      </w:pPr>
      <w:r w:rsidRPr="000A780B">
        <w:rPr>
          <w:rFonts w:ascii="Times New Roman" w:hAnsi="Times New Roman"/>
          <w:b w:val="0"/>
          <w:i w:val="0"/>
          <w:lang w:eastAsia="ru-RU"/>
        </w:rPr>
        <w:t>Аналіз виконання ключових та розрахункових показників</w:t>
      </w:r>
    </w:p>
    <w:p w14:paraId="6ED59473" w14:textId="67EED08B" w:rsidR="00FF780C" w:rsidRPr="000A780B" w:rsidRDefault="00FF780C" w:rsidP="00D10980">
      <w:pPr>
        <w:shd w:val="clear" w:color="auto" w:fill="FFFFFF"/>
        <w:spacing w:before="150" w:after="150"/>
        <w:jc w:val="right"/>
        <w:rPr>
          <w:rFonts w:eastAsia="Times New Roman"/>
          <w:color w:val="333333"/>
        </w:rPr>
      </w:pPr>
      <w:bookmarkStart w:id="123" w:name="n743"/>
      <w:bookmarkEnd w:id="123"/>
      <w:r w:rsidRPr="000A780B">
        <w:rPr>
          <w:rFonts w:eastAsia="Times New Roman"/>
          <w:color w:val="333333"/>
        </w:rPr>
        <w:t>Таблиця 3</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09"/>
        <w:gridCol w:w="1510"/>
        <w:gridCol w:w="1551"/>
        <w:gridCol w:w="733"/>
        <w:gridCol w:w="734"/>
        <w:gridCol w:w="1485"/>
        <w:gridCol w:w="1367"/>
        <w:gridCol w:w="1733"/>
      </w:tblGrid>
      <w:tr w:rsidR="00EA6C00" w:rsidRPr="000A780B" w14:paraId="44B8B757" w14:textId="77777777" w:rsidTr="00781740">
        <w:trPr>
          <w:trHeight w:val="336"/>
        </w:trPr>
        <w:tc>
          <w:tcPr>
            <w:tcW w:w="509" w:type="dxa"/>
            <w:vMerge w:val="restart"/>
            <w:tcBorders>
              <w:top w:val="single" w:sz="6" w:space="0" w:color="000000"/>
              <w:left w:val="single" w:sz="6" w:space="0" w:color="000000"/>
              <w:right w:val="single" w:sz="6" w:space="0" w:color="000000"/>
            </w:tcBorders>
            <w:hideMark/>
          </w:tcPr>
          <w:p w14:paraId="12ACFE56" w14:textId="77777777" w:rsidR="00EA6C00" w:rsidRPr="000A780B" w:rsidRDefault="00EA6C00" w:rsidP="000A780B">
            <w:pPr>
              <w:jc w:val="center"/>
              <w:rPr>
                <w:rFonts w:eastAsia="Times New Roman"/>
              </w:rPr>
            </w:pPr>
            <w:bookmarkStart w:id="124" w:name="n744"/>
            <w:bookmarkEnd w:id="124"/>
            <w:r w:rsidRPr="000A780B">
              <w:rPr>
                <w:rFonts w:eastAsia="Times New Roman"/>
              </w:rPr>
              <w:t>№</w:t>
            </w:r>
            <w:r w:rsidRPr="000A780B">
              <w:rPr>
                <w:rFonts w:eastAsia="Times New Roman"/>
              </w:rPr>
              <w:br/>
              <w:t>з/п</w:t>
            </w:r>
          </w:p>
        </w:tc>
        <w:tc>
          <w:tcPr>
            <w:tcW w:w="1510" w:type="dxa"/>
            <w:vMerge w:val="restart"/>
            <w:tcBorders>
              <w:top w:val="single" w:sz="6" w:space="0" w:color="000000"/>
              <w:left w:val="single" w:sz="6" w:space="0" w:color="000000"/>
              <w:right w:val="single" w:sz="6" w:space="0" w:color="000000"/>
            </w:tcBorders>
            <w:hideMark/>
          </w:tcPr>
          <w:p w14:paraId="11A5D4C7" w14:textId="7EE07DA0" w:rsidR="00EA6C00" w:rsidRPr="000A780B" w:rsidRDefault="00EA6C00" w:rsidP="00DA389D">
            <w:pPr>
              <w:jc w:val="center"/>
              <w:rPr>
                <w:rFonts w:eastAsia="Times New Roman"/>
              </w:rPr>
            </w:pPr>
            <w:r w:rsidRPr="000A780B">
              <w:rPr>
                <w:rFonts w:eastAsia="Times New Roman"/>
              </w:rPr>
              <w:t>Показники</w:t>
            </w:r>
          </w:p>
        </w:tc>
        <w:tc>
          <w:tcPr>
            <w:tcW w:w="1551" w:type="dxa"/>
            <w:vMerge w:val="restart"/>
            <w:tcBorders>
              <w:top w:val="single" w:sz="6" w:space="0" w:color="000000"/>
              <w:left w:val="single" w:sz="6" w:space="0" w:color="000000"/>
              <w:right w:val="single" w:sz="6" w:space="0" w:color="000000"/>
            </w:tcBorders>
            <w:hideMark/>
          </w:tcPr>
          <w:p w14:paraId="21E09E3A" w14:textId="77777777" w:rsidR="00EA6C00" w:rsidRPr="000A780B" w:rsidRDefault="00EA6C00" w:rsidP="000A780B">
            <w:pPr>
              <w:jc w:val="center"/>
              <w:rPr>
                <w:rFonts w:eastAsia="Times New Roman"/>
              </w:rPr>
            </w:pPr>
            <w:r w:rsidRPr="000A780B">
              <w:rPr>
                <w:rFonts w:eastAsia="Times New Roman"/>
              </w:rPr>
              <w:t>Значення показника на момент порушення</w:t>
            </w:r>
          </w:p>
        </w:tc>
        <w:tc>
          <w:tcPr>
            <w:tcW w:w="1467" w:type="dxa"/>
            <w:gridSpan w:val="2"/>
            <w:tcBorders>
              <w:top w:val="single" w:sz="6" w:space="0" w:color="000000"/>
              <w:left w:val="single" w:sz="6" w:space="0" w:color="000000"/>
              <w:bottom w:val="single" w:sz="6" w:space="0" w:color="000000"/>
              <w:right w:val="single" w:sz="6" w:space="0" w:color="000000"/>
            </w:tcBorders>
            <w:hideMark/>
          </w:tcPr>
          <w:p w14:paraId="4122D8EF" w14:textId="77777777" w:rsidR="00EA6C00" w:rsidRPr="000A780B" w:rsidRDefault="00EA6C00" w:rsidP="000A780B">
            <w:pPr>
              <w:jc w:val="center"/>
              <w:rPr>
                <w:rFonts w:eastAsia="Times New Roman"/>
              </w:rPr>
            </w:pPr>
            <w:r w:rsidRPr="000A780B">
              <w:rPr>
                <w:rFonts w:eastAsia="Times New Roman"/>
              </w:rPr>
              <w:t>Місяць</w:t>
            </w:r>
          </w:p>
        </w:tc>
        <w:tc>
          <w:tcPr>
            <w:tcW w:w="2852" w:type="dxa"/>
            <w:gridSpan w:val="2"/>
            <w:tcBorders>
              <w:top w:val="single" w:sz="6" w:space="0" w:color="000000"/>
              <w:left w:val="single" w:sz="6" w:space="0" w:color="000000"/>
              <w:bottom w:val="single" w:sz="6" w:space="0" w:color="000000"/>
              <w:right w:val="single" w:sz="6" w:space="0" w:color="000000"/>
            </w:tcBorders>
            <w:hideMark/>
          </w:tcPr>
          <w:p w14:paraId="70E915B3" w14:textId="77777777" w:rsidR="00EA6C00" w:rsidRPr="000A780B" w:rsidRDefault="00EA6C00" w:rsidP="000A780B">
            <w:pPr>
              <w:jc w:val="center"/>
              <w:rPr>
                <w:rFonts w:eastAsia="Times New Roman"/>
              </w:rPr>
            </w:pPr>
            <w:r w:rsidRPr="000A780B">
              <w:rPr>
                <w:rFonts w:eastAsia="Times New Roman"/>
              </w:rPr>
              <w:t>Відхилення</w:t>
            </w:r>
          </w:p>
        </w:tc>
        <w:tc>
          <w:tcPr>
            <w:tcW w:w="1733" w:type="dxa"/>
            <w:vMerge w:val="restart"/>
            <w:tcBorders>
              <w:top w:val="single" w:sz="6" w:space="0" w:color="000000"/>
              <w:left w:val="single" w:sz="6" w:space="0" w:color="000000"/>
              <w:right w:val="single" w:sz="6" w:space="0" w:color="000000"/>
            </w:tcBorders>
            <w:hideMark/>
          </w:tcPr>
          <w:p w14:paraId="38F25BCE" w14:textId="4065635E" w:rsidR="00EA6C00" w:rsidRPr="000A780B" w:rsidRDefault="00EA6C00" w:rsidP="000A780B">
            <w:pPr>
              <w:jc w:val="center"/>
              <w:rPr>
                <w:rFonts w:eastAsia="Times New Roman"/>
              </w:rPr>
            </w:pPr>
            <w:r w:rsidRPr="000A780B">
              <w:rPr>
                <w:rFonts w:eastAsia="Times New Roman"/>
              </w:rPr>
              <w:t xml:space="preserve">Виконання </w:t>
            </w:r>
            <w:r w:rsidRPr="00FC0DB9">
              <w:rPr>
                <w:rFonts w:eastAsia="Times New Roman"/>
              </w:rPr>
              <w:t>плану відновлення</w:t>
            </w:r>
            <w:r w:rsidRPr="00FC0DB9">
              <w:rPr>
                <w:b/>
                <w:i/>
                <w:lang w:eastAsia="ru-RU"/>
              </w:rPr>
              <w:t xml:space="preserve"> </w:t>
            </w:r>
            <w:r w:rsidRPr="00FC0DB9">
              <w:rPr>
                <w:rFonts w:eastAsia="Times New Roman"/>
              </w:rPr>
              <w:t>діяльності кредитної спілки</w:t>
            </w:r>
          </w:p>
        </w:tc>
      </w:tr>
      <w:tr w:rsidR="00EA6C00" w:rsidRPr="000A780B" w14:paraId="434A7CDE" w14:textId="77777777" w:rsidTr="00781740">
        <w:trPr>
          <w:trHeight w:val="804"/>
        </w:trPr>
        <w:tc>
          <w:tcPr>
            <w:tcW w:w="0" w:type="auto"/>
            <w:vMerge/>
            <w:tcBorders>
              <w:left w:val="single" w:sz="6" w:space="0" w:color="000000"/>
              <w:bottom w:val="single" w:sz="6" w:space="0" w:color="000000"/>
              <w:right w:val="single" w:sz="6" w:space="0" w:color="000000"/>
            </w:tcBorders>
            <w:hideMark/>
          </w:tcPr>
          <w:p w14:paraId="7D5E65B6" w14:textId="77777777" w:rsidR="00EA6C00" w:rsidRPr="000A780B" w:rsidRDefault="00EA6C00" w:rsidP="000A780B">
            <w:pPr>
              <w:jc w:val="left"/>
              <w:rPr>
                <w:rFonts w:eastAsia="Times New Roman"/>
              </w:rPr>
            </w:pPr>
          </w:p>
        </w:tc>
        <w:tc>
          <w:tcPr>
            <w:tcW w:w="0" w:type="auto"/>
            <w:vMerge/>
            <w:tcBorders>
              <w:left w:val="single" w:sz="6" w:space="0" w:color="000000"/>
              <w:bottom w:val="single" w:sz="6" w:space="0" w:color="000000"/>
              <w:right w:val="single" w:sz="6" w:space="0" w:color="000000"/>
            </w:tcBorders>
            <w:hideMark/>
          </w:tcPr>
          <w:p w14:paraId="2970E08B" w14:textId="77777777" w:rsidR="00EA6C00" w:rsidRPr="000A780B" w:rsidRDefault="00EA6C00" w:rsidP="000A780B">
            <w:pPr>
              <w:jc w:val="left"/>
              <w:rPr>
                <w:rFonts w:eastAsia="Times New Roman"/>
              </w:rPr>
            </w:pPr>
          </w:p>
        </w:tc>
        <w:tc>
          <w:tcPr>
            <w:tcW w:w="0" w:type="auto"/>
            <w:vMerge/>
            <w:tcBorders>
              <w:left w:val="single" w:sz="6" w:space="0" w:color="000000"/>
              <w:bottom w:val="single" w:sz="6" w:space="0" w:color="000000"/>
              <w:right w:val="single" w:sz="6" w:space="0" w:color="000000"/>
            </w:tcBorders>
            <w:hideMark/>
          </w:tcPr>
          <w:p w14:paraId="6A62FDD9" w14:textId="77777777" w:rsidR="00EA6C00" w:rsidRPr="000A780B" w:rsidRDefault="00EA6C00" w:rsidP="000A780B">
            <w:pPr>
              <w:jc w:val="left"/>
              <w:rPr>
                <w:rFonts w:eastAsia="Times New Roman"/>
              </w:rPr>
            </w:pPr>
          </w:p>
        </w:tc>
        <w:tc>
          <w:tcPr>
            <w:tcW w:w="733" w:type="dxa"/>
            <w:tcBorders>
              <w:top w:val="single" w:sz="6" w:space="0" w:color="000000"/>
              <w:left w:val="single" w:sz="6" w:space="0" w:color="000000"/>
              <w:bottom w:val="single" w:sz="6" w:space="0" w:color="000000"/>
              <w:right w:val="single" w:sz="6" w:space="0" w:color="000000"/>
            </w:tcBorders>
            <w:hideMark/>
          </w:tcPr>
          <w:p w14:paraId="72B1675D" w14:textId="77777777" w:rsidR="00EA6C00" w:rsidRPr="000A780B" w:rsidRDefault="00EA6C00" w:rsidP="000A780B">
            <w:pPr>
              <w:jc w:val="center"/>
              <w:rPr>
                <w:rFonts w:eastAsia="Times New Roman"/>
              </w:rPr>
            </w:pPr>
            <w:r w:rsidRPr="000A780B">
              <w:rPr>
                <w:rFonts w:eastAsia="Times New Roman"/>
              </w:rPr>
              <w:t>план</w:t>
            </w:r>
          </w:p>
        </w:tc>
        <w:tc>
          <w:tcPr>
            <w:tcW w:w="734" w:type="dxa"/>
            <w:tcBorders>
              <w:top w:val="single" w:sz="6" w:space="0" w:color="000000"/>
              <w:left w:val="single" w:sz="6" w:space="0" w:color="000000"/>
              <w:bottom w:val="single" w:sz="6" w:space="0" w:color="000000"/>
              <w:right w:val="single" w:sz="6" w:space="0" w:color="000000"/>
            </w:tcBorders>
            <w:hideMark/>
          </w:tcPr>
          <w:p w14:paraId="1AD74C74" w14:textId="77777777" w:rsidR="00EA6C00" w:rsidRPr="000A780B" w:rsidRDefault="00EA6C00" w:rsidP="000A780B">
            <w:pPr>
              <w:jc w:val="center"/>
              <w:rPr>
                <w:rFonts w:eastAsia="Times New Roman"/>
              </w:rPr>
            </w:pPr>
            <w:r w:rsidRPr="000A780B">
              <w:rPr>
                <w:rFonts w:eastAsia="Times New Roman"/>
              </w:rPr>
              <w:t>факт</w:t>
            </w:r>
          </w:p>
        </w:tc>
        <w:tc>
          <w:tcPr>
            <w:tcW w:w="1485" w:type="dxa"/>
            <w:tcBorders>
              <w:top w:val="single" w:sz="6" w:space="0" w:color="000000"/>
              <w:left w:val="single" w:sz="6" w:space="0" w:color="000000"/>
              <w:bottom w:val="single" w:sz="6" w:space="0" w:color="000000"/>
              <w:right w:val="single" w:sz="6" w:space="0" w:color="000000"/>
            </w:tcBorders>
            <w:hideMark/>
          </w:tcPr>
          <w:p w14:paraId="509CC6BF" w14:textId="77777777" w:rsidR="00EA6C00" w:rsidRPr="000A780B" w:rsidRDefault="00EA6C00" w:rsidP="000A780B">
            <w:pPr>
              <w:jc w:val="center"/>
              <w:rPr>
                <w:rFonts w:eastAsia="Times New Roman"/>
              </w:rPr>
            </w:pPr>
            <w:r w:rsidRPr="000A780B">
              <w:rPr>
                <w:rFonts w:eastAsia="Times New Roman"/>
              </w:rPr>
              <w:t>абсолютне значення</w:t>
            </w:r>
          </w:p>
        </w:tc>
        <w:tc>
          <w:tcPr>
            <w:tcW w:w="1367" w:type="dxa"/>
            <w:tcBorders>
              <w:top w:val="single" w:sz="6" w:space="0" w:color="000000"/>
              <w:left w:val="single" w:sz="6" w:space="0" w:color="000000"/>
              <w:bottom w:val="single" w:sz="6" w:space="0" w:color="000000"/>
              <w:right w:val="single" w:sz="6" w:space="0" w:color="000000"/>
            </w:tcBorders>
            <w:hideMark/>
          </w:tcPr>
          <w:p w14:paraId="2981679A" w14:textId="77777777" w:rsidR="00EA6C00" w:rsidRPr="000A780B" w:rsidRDefault="00EA6C00" w:rsidP="000A780B">
            <w:pPr>
              <w:jc w:val="center"/>
              <w:rPr>
                <w:rFonts w:eastAsia="Times New Roman"/>
              </w:rPr>
            </w:pPr>
            <w:r w:rsidRPr="000A780B">
              <w:rPr>
                <w:rFonts w:eastAsia="Times New Roman"/>
              </w:rPr>
              <w:t>відносне значення</w:t>
            </w:r>
          </w:p>
        </w:tc>
        <w:tc>
          <w:tcPr>
            <w:tcW w:w="0" w:type="auto"/>
            <w:vMerge/>
            <w:tcBorders>
              <w:left w:val="single" w:sz="6" w:space="0" w:color="000000"/>
              <w:bottom w:val="single" w:sz="6" w:space="0" w:color="000000"/>
              <w:right w:val="single" w:sz="6" w:space="0" w:color="000000"/>
            </w:tcBorders>
            <w:vAlign w:val="center"/>
            <w:hideMark/>
          </w:tcPr>
          <w:p w14:paraId="64704D18" w14:textId="77777777" w:rsidR="00EA6C00" w:rsidRPr="000A780B" w:rsidRDefault="00EA6C00" w:rsidP="000A780B">
            <w:pPr>
              <w:jc w:val="left"/>
              <w:rPr>
                <w:rFonts w:eastAsia="Times New Roman"/>
              </w:rPr>
            </w:pPr>
          </w:p>
        </w:tc>
      </w:tr>
      <w:tr w:rsidR="00F27037" w:rsidRPr="000A780B" w14:paraId="360C4352" w14:textId="77777777" w:rsidTr="006D2859">
        <w:trPr>
          <w:trHeight w:val="336"/>
        </w:trPr>
        <w:tc>
          <w:tcPr>
            <w:tcW w:w="509" w:type="dxa"/>
            <w:tcBorders>
              <w:top w:val="single" w:sz="6" w:space="0" w:color="000000"/>
              <w:left w:val="single" w:sz="6" w:space="0" w:color="000000"/>
              <w:bottom w:val="single" w:sz="6" w:space="0" w:color="000000"/>
              <w:right w:val="single" w:sz="6" w:space="0" w:color="000000"/>
            </w:tcBorders>
            <w:hideMark/>
          </w:tcPr>
          <w:p w14:paraId="1BA520C0" w14:textId="77777777" w:rsidR="00FF780C" w:rsidRPr="000A780B" w:rsidRDefault="00FF780C" w:rsidP="000A780B">
            <w:pPr>
              <w:jc w:val="center"/>
              <w:rPr>
                <w:rFonts w:eastAsia="Times New Roman"/>
              </w:rPr>
            </w:pPr>
            <w:r w:rsidRPr="000A780B">
              <w:rPr>
                <w:rFonts w:eastAsia="Times New Roman"/>
              </w:rPr>
              <w:t>1</w:t>
            </w:r>
          </w:p>
        </w:tc>
        <w:tc>
          <w:tcPr>
            <w:tcW w:w="1510" w:type="dxa"/>
            <w:tcBorders>
              <w:top w:val="single" w:sz="6" w:space="0" w:color="000000"/>
              <w:left w:val="single" w:sz="6" w:space="0" w:color="000000"/>
              <w:bottom w:val="single" w:sz="6" w:space="0" w:color="000000"/>
              <w:right w:val="single" w:sz="6" w:space="0" w:color="000000"/>
            </w:tcBorders>
            <w:hideMark/>
          </w:tcPr>
          <w:p w14:paraId="28E61FE5" w14:textId="77777777" w:rsidR="00FF780C" w:rsidRPr="000A780B" w:rsidRDefault="00FF780C" w:rsidP="000A780B">
            <w:pPr>
              <w:jc w:val="center"/>
              <w:rPr>
                <w:rFonts w:eastAsia="Times New Roman"/>
              </w:rPr>
            </w:pPr>
            <w:r w:rsidRPr="000A780B">
              <w:rPr>
                <w:rFonts w:eastAsia="Times New Roman"/>
              </w:rPr>
              <w:t>2</w:t>
            </w:r>
          </w:p>
        </w:tc>
        <w:tc>
          <w:tcPr>
            <w:tcW w:w="1551" w:type="dxa"/>
            <w:tcBorders>
              <w:top w:val="single" w:sz="6" w:space="0" w:color="000000"/>
              <w:left w:val="single" w:sz="6" w:space="0" w:color="000000"/>
              <w:bottom w:val="single" w:sz="6" w:space="0" w:color="000000"/>
              <w:right w:val="single" w:sz="6" w:space="0" w:color="000000"/>
            </w:tcBorders>
            <w:hideMark/>
          </w:tcPr>
          <w:p w14:paraId="1F626C3C" w14:textId="77777777" w:rsidR="00FF780C" w:rsidRPr="000A780B" w:rsidRDefault="00FF780C" w:rsidP="000A780B">
            <w:pPr>
              <w:jc w:val="center"/>
              <w:rPr>
                <w:rFonts w:eastAsia="Times New Roman"/>
              </w:rPr>
            </w:pPr>
            <w:r w:rsidRPr="000A780B">
              <w:rPr>
                <w:rFonts w:eastAsia="Times New Roman"/>
              </w:rPr>
              <w:t>3</w:t>
            </w:r>
          </w:p>
        </w:tc>
        <w:tc>
          <w:tcPr>
            <w:tcW w:w="733" w:type="dxa"/>
            <w:tcBorders>
              <w:top w:val="single" w:sz="6" w:space="0" w:color="000000"/>
              <w:left w:val="single" w:sz="6" w:space="0" w:color="000000"/>
              <w:bottom w:val="single" w:sz="6" w:space="0" w:color="000000"/>
              <w:right w:val="single" w:sz="6" w:space="0" w:color="000000"/>
            </w:tcBorders>
            <w:hideMark/>
          </w:tcPr>
          <w:p w14:paraId="1DDEFDAF" w14:textId="77777777" w:rsidR="00FF780C" w:rsidRPr="000A780B" w:rsidRDefault="00FF780C" w:rsidP="000A780B">
            <w:pPr>
              <w:jc w:val="center"/>
              <w:rPr>
                <w:rFonts w:eastAsia="Times New Roman"/>
              </w:rPr>
            </w:pPr>
            <w:r w:rsidRPr="000A780B">
              <w:rPr>
                <w:rFonts w:eastAsia="Times New Roman"/>
              </w:rPr>
              <w:t>4</w:t>
            </w:r>
          </w:p>
        </w:tc>
        <w:tc>
          <w:tcPr>
            <w:tcW w:w="734" w:type="dxa"/>
            <w:tcBorders>
              <w:top w:val="single" w:sz="6" w:space="0" w:color="000000"/>
              <w:left w:val="single" w:sz="6" w:space="0" w:color="000000"/>
              <w:bottom w:val="single" w:sz="6" w:space="0" w:color="000000"/>
              <w:right w:val="single" w:sz="6" w:space="0" w:color="000000"/>
            </w:tcBorders>
            <w:hideMark/>
          </w:tcPr>
          <w:p w14:paraId="0EB6EBC8" w14:textId="77777777" w:rsidR="00FF780C" w:rsidRPr="000A780B" w:rsidRDefault="00FF780C" w:rsidP="000A780B">
            <w:pPr>
              <w:jc w:val="center"/>
              <w:rPr>
                <w:rFonts w:eastAsia="Times New Roman"/>
              </w:rPr>
            </w:pPr>
            <w:r w:rsidRPr="000A780B">
              <w:rPr>
                <w:rFonts w:eastAsia="Times New Roman"/>
              </w:rPr>
              <w:t>5</w:t>
            </w:r>
          </w:p>
        </w:tc>
        <w:tc>
          <w:tcPr>
            <w:tcW w:w="1485" w:type="dxa"/>
            <w:tcBorders>
              <w:top w:val="single" w:sz="6" w:space="0" w:color="000000"/>
              <w:left w:val="single" w:sz="6" w:space="0" w:color="000000"/>
              <w:bottom w:val="single" w:sz="6" w:space="0" w:color="000000"/>
              <w:right w:val="single" w:sz="6" w:space="0" w:color="000000"/>
            </w:tcBorders>
            <w:hideMark/>
          </w:tcPr>
          <w:p w14:paraId="1A801CE5" w14:textId="77777777" w:rsidR="00FF780C" w:rsidRPr="000A780B" w:rsidRDefault="00FF780C" w:rsidP="000A780B">
            <w:pPr>
              <w:jc w:val="center"/>
              <w:rPr>
                <w:rFonts w:eastAsia="Times New Roman"/>
              </w:rPr>
            </w:pPr>
            <w:r w:rsidRPr="000A780B">
              <w:rPr>
                <w:rFonts w:eastAsia="Times New Roman"/>
              </w:rPr>
              <w:t>6</w:t>
            </w:r>
          </w:p>
        </w:tc>
        <w:tc>
          <w:tcPr>
            <w:tcW w:w="1367" w:type="dxa"/>
            <w:tcBorders>
              <w:top w:val="single" w:sz="6" w:space="0" w:color="000000"/>
              <w:left w:val="single" w:sz="6" w:space="0" w:color="000000"/>
              <w:bottom w:val="single" w:sz="6" w:space="0" w:color="000000"/>
              <w:right w:val="single" w:sz="6" w:space="0" w:color="000000"/>
            </w:tcBorders>
            <w:hideMark/>
          </w:tcPr>
          <w:p w14:paraId="3FE12A60" w14:textId="77777777" w:rsidR="00FF780C" w:rsidRPr="000A780B" w:rsidRDefault="00FF780C" w:rsidP="000A780B">
            <w:pPr>
              <w:jc w:val="center"/>
              <w:rPr>
                <w:rFonts w:eastAsia="Times New Roman"/>
              </w:rPr>
            </w:pPr>
            <w:r w:rsidRPr="000A780B">
              <w:rPr>
                <w:rFonts w:eastAsia="Times New Roman"/>
              </w:rPr>
              <w:t>7</w:t>
            </w:r>
          </w:p>
        </w:tc>
        <w:tc>
          <w:tcPr>
            <w:tcW w:w="1733" w:type="dxa"/>
            <w:tcBorders>
              <w:top w:val="single" w:sz="6" w:space="0" w:color="000000"/>
              <w:left w:val="single" w:sz="6" w:space="0" w:color="000000"/>
              <w:bottom w:val="single" w:sz="6" w:space="0" w:color="000000"/>
              <w:right w:val="single" w:sz="6" w:space="0" w:color="000000"/>
            </w:tcBorders>
            <w:hideMark/>
          </w:tcPr>
          <w:p w14:paraId="3C236CA8" w14:textId="77777777" w:rsidR="00FF780C" w:rsidRPr="000A780B" w:rsidRDefault="00FF780C" w:rsidP="000A780B">
            <w:pPr>
              <w:jc w:val="center"/>
              <w:rPr>
                <w:rFonts w:eastAsia="Times New Roman"/>
              </w:rPr>
            </w:pPr>
            <w:r w:rsidRPr="000A780B">
              <w:rPr>
                <w:rFonts w:eastAsia="Times New Roman"/>
              </w:rPr>
              <w:t>8</w:t>
            </w:r>
          </w:p>
        </w:tc>
      </w:tr>
      <w:tr w:rsidR="00F27037" w:rsidRPr="00FC0DB9" w14:paraId="36E8FC08" w14:textId="77777777" w:rsidTr="006D2859">
        <w:trPr>
          <w:trHeight w:val="336"/>
        </w:trPr>
        <w:tc>
          <w:tcPr>
            <w:tcW w:w="509" w:type="dxa"/>
            <w:tcBorders>
              <w:top w:val="single" w:sz="6" w:space="0" w:color="000000"/>
              <w:left w:val="single" w:sz="6" w:space="0" w:color="000000"/>
              <w:bottom w:val="single" w:sz="6" w:space="0" w:color="000000"/>
              <w:right w:val="single" w:sz="6" w:space="0" w:color="000000"/>
            </w:tcBorders>
          </w:tcPr>
          <w:p w14:paraId="617A0E1B" w14:textId="77777777" w:rsidR="00386507" w:rsidRPr="00FC0DB9" w:rsidRDefault="00386507" w:rsidP="000A780B">
            <w:pPr>
              <w:jc w:val="center"/>
              <w:rPr>
                <w:rFonts w:eastAsia="Times New Roman"/>
              </w:rPr>
            </w:pPr>
            <w:bookmarkStart w:id="125" w:name="n745"/>
            <w:bookmarkEnd w:id="125"/>
          </w:p>
        </w:tc>
        <w:tc>
          <w:tcPr>
            <w:tcW w:w="1510" w:type="dxa"/>
            <w:tcBorders>
              <w:top w:val="single" w:sz="6" w:space="0" w:color="000000"/>
              <w:left w:val="single" w:sz="6" w:space="0" w:color="000000"/>
              <w:bottom w:val="single" w:sz="6" w:space="0" w:color="000000"/>
              <w:right w:val="single" w:sz="6" w:space="0" w:color="000000"/>
            </w:tcBorders>
          </w:tcPr>
          <w:p w14:paraId="227C0949" w14:textId="77777777" w:rsidR="00386507" w:rsidRPr="00FC0DB9" w:rsidRDefault="00386507" w:rsidP="000A780B">
            <w:pPr>
              <w:jc w:val="center"/>
              <w:rPr>
                <w:rFonts w:eastAsia="Times New Roman"/>
              </w:rPr>
            </w:pPr>
          </w:p>
        </w:tc>
        <w:tc>
          <w:tcPr>
            <w:tcW w:w="1551" w:type="dxa"/>
            <w:tcBorders>
              <w:top w:val="single" w:sz="6" w:space="0" w:color="000000"/>
              <w:left w:val="single" w:sz="6" w:space="0" w:color="000000"/>
              <w:bottom w:val="single" w:sz="6" w:space="0" w:color="000000"/>
              <w:right w:val="single" w:sz="6" w:space="0" w:color="000000"/>
            </w:tcBorders>
          </w:tcPr>
          <w:p w14:paraId="0B7D0971" w14:textId="77777777" w:rsidR="00386507" w:rsidRPr="00FC0DB9" w:rsidRDefault="00386507" w:rsidP="000A780B">
            <w:pPr>
              <w:jc w:val="center"/>
              <w:rPr>
                <w:rFonts w:eastAsia="Times New Roman"/>
              </w:rPr>
            </w:pPr>
          </w:p>
        </w:tc>
        <w:tc>
          <w:tcPr>
            <w:tcW w:w="733" w:type="dxa"/>
            <w:tcBorders>
              <w:top w:val="single" w:sz="6" w:space="0" w:color="000000"/>
              <w:left w:val="single" w:sz="6" w:space="0" w:color="000000"/>
              <w:bottom w:val="single" w:sz="6" w:space="0" w:color="000000"/>
              <w:right w:val="single" w:sz="6" w:space="0" w:color="000000"/>
            </w:tcBorders>
          </w:tcPr>
          <w:p w14:paraId="56DFF84F" w14:textId="77777777" w:rsidR="00386507" w:rsidRPr="00FC0DB9" w:rsidRDefault="00386507" w:rsidP="000A780B">
            <w:pPr>
              <w:jc w:val="center"/>
              <w:rPr>
                <w:rFonts w:eastAsia="Times New Roman"/>
              </w:rPr>
            </w:pPr>
          </w:p>
        </w:tc>
        <w:tc>
          <w:tcPr>
            <w:tcW w:w="734" w:type="dxa"/>
            <w:tcBorders>
              <w:top w:val="single" w:sz="6" w:space="0" w:color="000000"/>
              <w:left w:val="single" w:sz="6" w:space="0" w:color="000000"/>
              <w:bottom w:val="single" w:sz="6" w:space="0" w:color="000000"/>
              <w:right w:val="single" w:sz="6" w:space="0" w:color="000000"/>
            </w:tcBorders>
          </w:tcPr>
          <w:p w14:paraId="6945DABE" w14:textId="77777777" w:rsidR="00386507" w:rsidRPr="00FC0DB9" w:rsidRDefault="00386507" w:rsidP="000A780B">
            <w:pPr>
              <w:jc w:val="center"/>
              <w:rPr>
                <w:rFonts w:eastAsia="Times New Roman"/>
              </w:rPr>
            </w:pPr>
          </w:p>
        </w:tc>
        <w:tc>
          <w:tcPr>
            <w:tcW w:w="1485" w:type="dxa"/>
            <w:tcBorders>
              <w:top w:val="single" w:sz="6" w:space="0" w:color="000000"/>
              <w:left w:val="single" w:sz="6" w:space="0" w:color="000000"/>
              <w:bottom w:val="single" w:sz="6" w:space="0" w:color="000000"/>
              <w:right w:val="single" w:sz="6" w:space="0" w:color="000000"/>
            </w:tcBorders>
          </w:tcPr>
          <w:p w14:paraId="37E5A861" w14:textId="77777777" w:rsidR="00386507" w:rsidRPr="00FC0DB9" w:rsidRDefault="00386507" w:rsidP="000A780B">
            <w:pPr>
              <w:jc w:val="center"/>
              <w:rPr>
                <w:rFonts w:eastAsia="Times New Roman"/>
              </w:rPr>
            </w:pPr>
          </w:p>
        </w:tc>
        <w:tc>
          <w:tcPr>
            <w:tcW w:w="1367" w:type="dxa"/>
            <w:tcBorders>
              <w:top w:val="single" w:sz="6" w:space="0" w:color="000000"/>
              <w:left w:val="single" w:sz="6" w:space="0" w:color="000000"/>
              <w:bottom w:val="single" w:sz="6" w:space="0" w:color="000000"/>
              <w:right w:val="single" w:sz="6" w:space="0" w:color="000000"/>
            </w:tcBorders>
          </w:tcPr>
          <w:p w14:paraId="007966A9" w14:textId="77777777" w:rsidR="00386507" w:rsidRPr="00FC0DB9" w:rsidRDefault="00386507" w:rsidP="000A780B">
            <w:pPr>
              <w:jc w:val="center"/>
              <w:rPr>
                <w:rFonts w:eastAsia="Times New Roman"/>
              </w:rPr>
            </w:pPr>
          </w:p>
        </w:tc>
        <w:tc>
          <w:tcPr>
            <w:tcW w:w="1733" w:type="dxa"/>
            <w:tcBorders>
              <w:top w:val="single" w:sz="6" w:space="0" w:color="000000"/>
              <w:left w:val="single" w:sz="6" w:space="0" w:color="000000"/>
              <w:bottom w:val="single" w:sz="6" w:space="0" w:color="000000"/>
              <w:right w:val="single" w:sz="6" w:space="0" w:color="000000"/>
            </w:tcBorders>
          </w:tcPr>
          <w:p w14:paraId="4C641791" w14:textId="77777777" w:rsidR="00386507" w:rsidRPr="00FC0DB9" w:rsidRDefault="00386507" w:rsidP="000A780B">
            <w:pPr>
              <w:jc w:val="center"/>
              <w:rPr>
                <w:rFonts w:eastAsia="Times New Roman"/>
              </w:rPr>
            </w:pPr>
          </w:p>
        </w:tc>
      </w:tr>
    </w:tbl>
    <w:p w14:paraId="0F7F75E9" w14:textId="0CA1ECC3" w:rsidR="00FF780C" w:rsidRPr="000A780B" w:rsidRDefault="00FF780C" w:rsidP="00D10980">
      <w:pPr>
        <w:pStyle w:val="2"/>
        <w:jc w:val="center"/>
        <w:rPr>
          <w:rFonts w:ascii="Times New Roman" w:hAnsi="Times New Roman"/>
          <w:b w:val="0"/>
          <w:i w:val="0"/>
          <w:lang w:eastAsia="ru-RU"/>
        </w:rPr>
      </w:pPr>
      <w:r w:rsidRPr="000A780B">
        <w:rPr>
          <w:rFonts w:ascii="Times New Roman" w:hAnsi="Times New Roman"/>
          <w:b w:val="0"/>
          <w:i w:val="0"/>
          <w:lang w:eastAsia="ru-RU"/>
        </w:rPr>
        <w:t xml:space="preserve">Аналіз виконання заходів щодо виконання </w:t>
      </w:r>
      <w:r w:rsidR="0008573C" w:rsidRPr="00FC0DB9">
        <w:rPr>
          <w:rFonts w:ascii="Times New Roman" w:hAnsi="Times New Roman"/>
          <w:b w:val="0"/>
          <w:i w:val="0"/>
          <w:lang w:eastAsia="ru-RU"/>
        </w:rPr>
        <w:t>п</w:t>
      </w:r>
      <w:r w:rsidRPr="000A780B">
        <w:rPr>
          <w:rFonts w:ascii="Times New Roman" w:hAnsi="Times New Roman"/>
          <w:b w:val="0"/>
          <w:i w:val="0"/>
          <w:lang w:eastAsia="ru-RU"/>
        </w:rPr>
        <w:t xml:space="preserve">лану відновлення </w:t>
      </w:r>
      <w:r w:rsidR="00386507" w:rsidRPr="00FC0DB9">
        <w:rPr>
          <w:rFonts w:ascii="Times New Roman" w:hAnsi="Times New Roman"/>
          <w:b w:val="0"/>
          <w:i w:val="0"/>
          <w:lang w:eastAsia="ru-RU"/>
        </w:rPr>
        <w:t>діяльності кредитної спілки</w:t>
      </w:r>
    </w:p>
    <w:p w14:paraId="27DB2C4F" w14:textId="37B5DBB2" w:rsidR="00FF780C" w:rsidRPr="000A780B" w:rsidRDefault="00FF780C" w:rsidP="00D10980">
      <w:pPr>
        <w:shd w:val="clear" w:color="auto" w:fill="FFFFFF"/>
        <w:spacing w:before="150" w:after="150"/>
        <w:jc w:val="right"/>
        <w:rPr>
          <w:rFonts w:eastAsia="Times New Roman"/>
          <w:color w:val="333333"/>
        </w:rPr>
      </w:pPr>
      <w:bookmarkStart w:id="126" w:name="n746"/>
      <w:bookmarkEnd w:id="126"/>
      <w:r w:rsidRPr="000A780B">
        <w:rPr>
          <w:rFonts w:eastAsia="Times New Roman"/>
          <w:color w:val="333333"/>
        </w:rPr>
        <w:t>Таблиця 4</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406"/>
        <w:gridCol w:w="4271"/>
        <w:gridCol w:w="3945"/>
      </w:tblGrid>
      <w:tr w:rsidR="00FF780C" w:rsidRPr="000A780B" w14:paraId="3DB240F3" w14:textId="77777777" w:rsidTr="006D2859">
        <w:trPr>
          <w:trHeight w:val="20"/>
        </w:trPr>
        <w:tc>
          <w:tcPr>
            <w:tcW w:w="1740" w:type="dxa"/>
            <w:tcBorders>
              <w:top w:val="single" w:sz="6" w:space="0" w:color="000000"/>
              <w:left w:val="single" w:sz="6" w:space="0" w:color="000000"/>
              <w:bottom w:val="single" w:sz="6" w:space="0" w:color="000000"/>
              <w:right w:val="single" w:sz="6" w:space="0" w:color="000000"/>
            </w:tcBorders>
            <w:hideMark/>
          </w:tcPr>
          <w:p w14:paraId="1E3FA32D" w14:textId="77777777" w:rsidR="00FF780C" w:rsidRPr="000A780B" w:rsidRDefault="00FF780C" w:rsidP="000A780B">
            <w:pPr>
              <w:jc w:val="center"/>
              <w:rPr>
                <w:rFonts w:eastAsia="Times New Roman"/>
              </w:rPr>
            </w:pPr>
            <w:bookmarkStart w:id="127" w:name="n747"/>
            <w:bookmarkEnd w:id="127"/>
            <w:r w:rsidRPr="000A780B">
              <w:rPr>
                <w:rFonts w:eastAsia="Times New Roman"/>
              </w:rPr>
              <w:t>№</w:t>
            </w:r>
            <w:r w:rsidRPr="000A780B">
              <w:rPr>
                <w:rFonts w:eastAsia="Times New Roman"/>
              </w:rPr>
              <w:br/>
              <w:t>з/п</w:t>
            </w:r>
          </w:p>
        </w:tc>
        <w:tc>
          <w:tcPr>
            <w:tcW w:w="5130" w:type="dxa"/>
            <w:tcBorders>
              <w:top w:val="single" w:sz="6" w:space="0" w:color="000000"/>
              <w:left w:val="single" w:sz="6" w:space="0" w:color="000000"/>
              <w:bottom w:val="single" w:sz="6" w:space="0" w:color="000000"/>
              <w:right w:val="single" w:sz="6" w:space="0" w:color="000000"/>
            </w:tcBorders>
            <w:hideMark/>
          </w:tcPr>
          <w:p w14:paraId="0A63ABF9" w14:textId="77777777" w:rsidR="00FF780C" w:rsidRPr="000A780B" w:rsidRDefault="00FF780C" w:rsidP="000A780B">
            <w:pPr>
              <w:jc w:val="center"/>
              <w:rPr>
                <w:rFonts w:eastAsia="Times New Roman"/>
              </w:rPr>
            </w:pPr>
            <w:r w:rsidRPr="000A780B">
              <w:rPr>
                <w:rFonts w:eastAsia="Times New Roman"/>
              </w:rPr>
              <w:t>Запланований захід</w:t>
            </w:r>
          </w:p>
        </w:tc>
        <w:tc>
          <w:tcPr>
            <w:tcW w:w="4815" w:type="dxa"/>
            <w:tcBorders>
              <w:top w:val="single" w:sz="6" w:space="0" w:color="000000"/>
              <w:left w:val="single" w:sz="6" w:space="0" w:color="000000"/>
              <w:bottom w:val="single" w:sz="6" w:space="0" w:color="000000"/>
              <w:right w:val="single" w:sz="6" w:space="0" w:color="000000"/>
            </w:tcBorders>
            <w:hideMark/>
          </w:tcPr>
          <w:p w14:paraId="2CC932E5" w14:textId="77777777" w:rsidR="00FF780C" w:rsidRPr="000A780B" w:rsidRDefault="00FF780C" w:rsidP="000A780B">
            <w:pPr>
              <w:jc w:val="center"/>
              <w:rPr>
                <w:rFonts w:eastAsia="Times New Roman"/>
              </w:rPr>
            </w:pPr>
            <w:r w:rsidRPr="000A780B">
              <w:rPr>
                <w:rFonts w:eastAsia="Times New Roman"/>
              </w:rPr>
              <w:t>Виконання заходу</w:t>
            </w:r>
          </w:p>
        </w:tc>
      </w:tr>
      <w:tr w:rsidR="00FF780C" w:rsidRPr="000A780B" w14:paraId="33C35B36" w14:textId="77777777" w:rsidTr="006D2859">
        <w:trPr>
          <w:trHeight w:val="20"/>
        </w:trPr>
        <w:tc>
          <w:tcPr>
            <w:tcW w:w="1740" w:type="dxa"/>
            <w:tcBorders>
              <w:top w:val="single" w:sz="6" w:space="0" w:color="000000"/>
              <w:left w:val="single" w:sz="6" w:space="0" w:color="000000"/>
              <w:bottom w:val="single" w:sz="6" w:space="0" w:color="000000"/>
              <w:right w:val="single" w:sz="6" w:space="0" w:color="000000"/>
            </w:tcBorders>
            <w:hideMark/>
          </w:tcPr>
          <w:p w14:paraId="7A72883C" w14:textId="77777777" w:rsidR="00FF780C" w:rsidRPr="000A780B" w:rsidRDefault="00FF780C" w:rsidP="000A780B">
            <w:pPr>
              <w:jc w:val="center"/>
              <w:rPr>
                <w:rFonts w:eastAsia="Times New Roman"/>
              </w:rPr>
            </w:pPr>
            <w:r w:rsidRPr="000A780B">
              <w:rPr>
                <w:rFonts w:eastAsia="Times New Roman"/>
              </w:rPr>
              <w:t>1</w:t>
            </w:r>
          </w:p>
        </w:tc>
        <w:tc>
          <w:tcPr>
            <w:tcW w:w="5130" w:type="dxa"/>
            <w:tcBorders>
              <w:top w:val="single" w:sz="6" w:space="0" w:color="000000"/>
              <w:left w:val="single" w:sz="6" w:space="0" w:color="000000"/>
              <w:bottom w:val="single" w:sz="6" w:space="0" w:color="000000"/>
              <w:right w:val="single" w:sz="6" w:space="0" w:color="000000"/>
            </w:tcBorders>
            <w:hideMark/>
          </w:tcPr>
          <w:p w14:paraId="16E15D76" w14:textId="77777777" w:rsidR="00FF780C" w:rsidRPr="000A780B" w:rsidRDefault="00FF780C" w:rsidP="000A780B">
            <w:pPr>
              <w:jc w:val="center"/>
              <w:rPr>
                <w:rFonts w:eastAsia="Times New Roman"/>
              </w:rPr>
            </w:pPr>
            <w:r w:rsidRPr="000A780B">
              <w:rPr>
                <w:rFonts w:eastAsia="Times New Roman"/>
              </w:rPr>
              <w:t>2</w:t>
            </w:r>
          </w:p>
        </w:tc>
        <w:tc>
          <w:tcPr>
            <w:tcW w:w="4815" w:type="dxa"/>
            <w:tcBorders>
              <w:top w:val="single" w:sz="6" w:space="0" w:color="000000"/>
              <w:left w:val="single" w:sz="6" w:space="0" w:color="000000"/>
              <w:bottom w:val="single" w:sz="6" w:space="0" w:color="000000"/>
              <w:right w:val="single" w:sz="6" w:space="0" w:color="000000"/>
            </w:tcBorders>
            <w:hideMark/>
          </w:tcPr>
          <w:p w14:paraId="5ECB2E7D" w14:textId="77777777" w:rsidR="00FF780C" w:rsidRPr="000A780B" w:rsidRDefault="00FF780C" w:rsidP="000A780B">
            <w:pPr>
              <w:jc w:val="center"/>
              <w:rPr>
                <w:rFonts w:eastAsia="Times New Roman"/>
              </w:rPr>
            </w:pPr>
            <w:r w:rsidRPr="000A780B">
              <w:rPr>
                <w:rFonts w:eastAsia="Times New Roman"/>
              </w:rPr>
              <w:t>3</w:t>
            </w:r>
          </w:p>
        </w:tc>
      </w:tr>
      <w:tr w:rsidR="00EA6BEC" w:rsidRPr="000A780B" w14:paraId="179BD47D" w14:textId="77777777" w:rsidTr="006D2859">
        <w:trPr>
          <w:trHeight w:val="20"/>
        </w:trPr>
        <w:tc>
          <w:tcPr>
            <w:tcW w:w="1740" w:type="dxa"/>
            <w:tcBorders>
              <w:top w:val="single" w:sz="6" w:space="0" w:color="000000"/>
              <w:left w:val="single" w:sz="6" w:space="0" w:color="000000"/>
              <w:bottom w:val="single" w:sz="6" w:space="0" w:color="000000"/>
              <w:right w:val="single" w:sz="6" w:space="0" w:color="000000"/>
            </w:tcBorders>
          </w:tcPr>
          <w:p w14:paraId="323A62CD" w14:textId="7FB4537A" w:rsidR="00EA6BEC" w:rsidRPr="00EA6BEC" w:rsidRDefault="00EA6BEC" w:rsidP="006D2859">
            <w:pPr>
              <w:jc w:val="center"/>
            </w:pPr>
            <w:bookmarkStart w:id="128" w:name="n148"/>
            <w:bookmarkStart w:id="129" w:name="n154"/>
            <w:bookmarkStart w:id="130" w:name="n149"/>
            <w:bookmarkStart w:id="131" w:name="n150"/>
            <w:bookmarkStart w:id="132" w:name="n151"/>
            <w:bookmarkStart w:id="133" w:name="n152"/>
            <w:bookmarkEnd w:id="128"/>
            <w:bookmarkEnd w:id="129"/>
            <w:bookmarkEnd w:id="130"/>
            <w:bookmarkEnd w:id="131"/>
            <w:bookmarkEnd w:id="132"/>
            <w:bookmarkEnd w:id="133"/>
          </w:p>
        </w:tc>
        <w:tc>
          <w:tcPr>
            <w:tcW w:w="5130" w:type="dxa"/>
            <w:tcBorders>
              <w:top w:val="single" w:sz="6" w:space="0" w:color="000000"/>
              <w:left w:val="single" w:sz="6" w:space="0" w:color="000000"/>
              <w:bottom w:val="single" w:sz="6" w:space="0" w:color="000000"/>
              <w:right w:val="single" w:sz="6" w:space="0" w:color="000000"/>
            </w:tcBorders>
          </w:tcPr>
          <w:p w14:paraId="525341A2" w14:textId="43F36FBF" w:rsidR="00EA6BEC" w:rsidRPr="000A780B" w:rsidRDefault="00EA6BEC" w:rsidP="006D2859">
            <w:pPr>
              <w:jc w:val="center"/>
            </w:pPr>
          </w:p>
        </w:tc>
        <w:tc>
          <w:tcPr>
            <w:tcW w:w="4815" w:type="dxa"/>
            <w:tcBorders>
              <w:top w:val="single" w:sz="6" w:space="0" w:color="000000"/>
              <w:left w:val="single" w:sz="6" w:space="0" w:color="000000"/>
              <w:bottom w:val="single" w:sz="6" w:space="0" w:color="000000"/>
              <w:right w:val="single" w:sz="6" w:space="0" w:color="000000"/>
            </w:tcBorders>
          </w:tcPr>
          <w:p w14:paraId="5F09D777" w14:textId="6D12D91C" w:rsidR="00EA6BEC" w:rsidRPr="000A780B" w:rsidRDefault="00EA6BEC" w:rsidP="006D2859">
            <w:pPr>
              <w:jc w:val="center"/>
            </w:pPr>
          </w:p>
        </w:tc>
      </w:tr>
    </w:tbl>
    <w:p w14:paraId="0C82A451" w14:textId="77777777" w:rsidR="001F3B74" w:rsidRPr="00FC0DB9" w:rsidRDefault="001F3B74" w:rsidP="00D10980">
      <w:pPr>
        <w:jc w:val="left"/>
        <w:sectPr w:rsidR="001F3B74" w:rsidRPr="00FC0DB9" w:rsidSect="00FC0DB9">
          <w:headerReference w:type="default" r:id="rId19"/>
          <w:pgSz w:w="11906" w:h="16838"/>
          <w:pgMar w:top="567" w:right="567" w:bottom="1701" w:left="1701" w:header="709" w:footer="709" w:gutter="0"/>
          <w:pgNumType w:start="1"/>
          <w:cols w:space="708"/>
          <w:titlePg/>
          <w:docGrid w:linePitch="381"/>
        </w:sectPr>
      </w:pPr>
    </w:p>
    <w:p w14:paraId="0AE6631D" w14:textId="77777777" w:rsidR="000E706B" w:rsidRPr="00231B20" w:rsidRDefault="000E706B" w:rsidP="00CF0969">
      <w:pPr>
        <w:pStyle w:val="1"/>
        <w:ind w:left="4962"/>
        <w:jc w:val="left"/>
        <w:rPr>
          <w:rFonts w:ascii="Times New Roman" w:hAnsi="Times New Roman"/>
          <w:color w:val="auto"/>
          <w:sz w:val="28"/>
          <w:lang w:val="ru-RU"/>
        </w:rPr>
      </w:pPr>
      <w:r w:rsidRPr="00FC0DB9">
        <w:rPr>
          <w:rFonts w:ascii="Times New Roman" w:hAnsi="Times New Roman" w:cs="Times New Roman"/>
          <w:color w:val="auto"/>
          <w:sz w:val="28"/>
          <w:szCs w:val="28"/>
        </w:rPr>
        <w:lastRenderedPageBreak/>
        <w:t xml:space="preserve">Додаток </w:t>
      </w:r>
      <w:r w:rsidR="004D3390" w:rsidRPr="00FC0DB9">
        <w:rPr>
          <w:rFonts w:ascii="Times New Roman" w:hAnsi="Times New Roman" w:cs="Times New Roman"/>
          <w:color w:val="auto"/>
          <w:sz w:val="28"/>
          <w:szCs w:val="28"/>
        </w:rPr>
        <w:t>3</w:t>
      </w:r>
      <w:r w:rsidRPr="00FC0DB9">
        <w:rPr>
          <w:rFonts w:ascii="Times New Roman" w:hAnsi="Times New Roman" w:cs="Times New Roman"/>
          <w:color w:val="auto"/>
          <w:sz w:val="28"/>
          <w:szCs w:val="28"/>
        </w:rPr>
        <w:br/>
        <w:t xml:space="preserve">до Положення про </w:t>
      </w:r>
      <w:r w:rsidR="005D264F" w:rsidRPr="00FC0DB9">
        <w:rPr>
          <w:rFonts w:ascii="Times New Roman" w:hAnsi="Times New Roman" w:cs="Times New Roman"/>
          <w:color w:val="auto"/>
          <w:sz w:val="28"/>
          <w:szCs w:val="28"/>
        </w:rPr>
        <w:t xml:space="preserve">порядок </w:t>
      </w:r>
      <w:r w:rsidRPr="00FC0DB9">
        <w:rPr>
          <w:rFonts w:ascii="Times New Roman" w:hAnsi="Times New Roman" w:cs="Times New Roman"/>
          <w:color w:val="auto"/>
          <w:sz w:val="28"/>
          <w:szCs w:val="28"/>
        </w:rPr>
        <w:t>регулювання діяльності кредитних спілок</w:t>
      </w:r>
      <w:r w:rsidR="009D2C90" w:rsidRPr="00231B20">
        <w:rPr>
          <w:rFonts w:ascii="Times New Roman" w:hAnsi="Times New Roman"/>
          <w:color w:val="auto"/>
          <w:sz w:val="28"/>
          <w:lang w:val="ru-RU"/>
        </w:rPr>
        <w:t xml:space="preserve"> в </w:t>
      </w:r>
      <w:proofErr w:type="spellStart"/>
      <w:r w:rsidR="009D2C90" w:rsidRPr="00231B20">
        <w:rPr>
          <w:rFonts w:ascii="Times New Roman" w:hAnsi="Times New Roman"/>
          <w:color w:val="auto"/>
          <w:sz w:val="28"/>
          <w:lang w:val="ru-RU"/>
        </w:rPr>
        <w:t>Україні</w:t>
      </w:r>
      <w:proofErr w:type="spellEnd"/>
    </w:p>
    <w:p w14:paraId="4374FF0A" w14:textId="77777777" w:rsidR="00BB4444" w:rsidRPr="00FC0DB9" w:rsidRDefault="00BB4444" w:rsidP="00CF0969">
      <w:pPr>
        <w:ind w:left="4962"/>
        <w:jc w:val="left"/>
      </w:pPr>
      <w:r w:rsidRPr="00FC0DB9">
        <w:t xml:space="preserve">(пункт </w:t>
      </w:r>
      <w:r w:rsidR="00386507" w:rsidRPr="00FC0DB9">
        <w:t>114 глави 1</w:t>
      </w:r>
      <w:r w:rsidR="00AB6EC9" w:rsidRPr="00FC0DB9">
        <w:t>4</w:t>
      </w:r>
      <w:r w:rsidR="00386507" w:rsidRPr="00FC0DB9">
        <w:t xml:space="preserve"> р</w:t>
      </w:r>
      <w:r w:rsidRPr="00FC0DB9">
        <w:t xml:space="preserve">озділу </w:t>
      </w:r>
      <w:r w:rsidR="00AB6EC9" w:rsidRPr="00FC0DB9">
        <w:t>І</w:t>
      </w:r>
      <w:r w:rsidRPr="00231B20">
        <w:rPr>
          <w:lang w:val="en-US"/>
        </w:rPr>
        <w:t>V</w:t>
      </w:r>
      <w:r w:rsidRPr="00FC0DB9">
        <w:t>)</w:t>
      </w:r>
    </w:p>
    <w:p w14:paraId="7A69029D" w14:textId="77777777" w:rsidR="00860660" w:rsidRPr="00FC0DB9" w:rsidRDefault="00860660" w:rsidP="00D10980">
      <w:pPr>
        <w:ind w:right="225"/>
      </w:pPr>
    </w:p>
    <w:p w14:paraId="29963507" w14:textId="77777777" w:rsidR="00860660" w:rsidRPr="00FC0DB9" w:rsidRDefault="00386507" w:rsidP="00D10980">
      <w:pPr>
        <w:ind w:left="225" w:right="225"/>
        <w:jc w:val="center"/>
        <w:rPr>
          <w:bCs/>
        </w:rPr>
      </w:pPr>
      <w:r w:rsidRPr="00FC0DB9">
        <w:rPr>
          <w:bCs/>
        </w:rPr>
        <w:t>Значення</w:t>
      </w:r>
      <w:r w:rsidR="00860660" w:rsidRPr="00FC0DB9">
        <w:br/>
      </w:r>
      <w:r w:rsidR="00860660" w:rsidRPr="00FC0DB9">
        <w:rPr>
          <w:bCs/>
        </w:rPr>
        <w:t>коефіцієнта ліквідності забезпечення</w:t>
      </w:r>
    </w:p>
    <w:p w14:paraId="027D07EB" w14:textId="77777777" w:rsidR="002C537D" w:rsidRPr="00FC0DB9" w:rsidRDefault="002C537D" w:rsidP="00D10980">
      <w:pPr>
        <w:ind w:left="225" w:right="225"/>
        <w:jc w:val="center"/>
        <w:rPr>
          <w:bCs/>
        </w:rPr>
      </w:pPr>
    </w:p>
    <w:p w14:paraId="11A56298" w14:textId="77777777" w:rsidR="000E706B" w:rsidRPr="00FC0DB9" w:rsidRDefault="005E01B5" w:rsidP="000A780B">
      <w:pPr>
        <w:ind w:left="225" w:right="225"/>
        <w:jc w:val="right"/>
      </w:pPr>
      <w:r w:rsidRPr="00FC0DB9">
        <w:t>Таблиця</w:t>
      </w:r>
    </w:p>
    <w:tbl>
      <w:tblPr>
        <w:tblW w:w="9490"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6"/>
        <w:gridCol w:w="5098"/>
        <w:gridCol w:w="3686"/>
      </w:tblGrid>
      <w:tr w:rsidR="00685B96" w:rsidRPr="00FC0DB9" w14:paraId="316C9A76" w14:textId="77777777" w:rsidTr="00FC0DB9">
        <w:trPr>
          <w:trHeight w:val="811"/>
        </w:trPr>
        <w:tc>
          <w:tcPr>
            <w:tcW w:w="0" w:type="auto"/>
            <w:tcBorders>
              <w:top w:val="single" w:sz="6" w:space="0" w:color="000000"/>
              <w:left w:val="single" w:sz="6" w:space="0" w:color="000000"/>
              <w:bottom w:val="single" w:sz="6" w:space="0" w:color="000000"/>
              <w:right w:val="single" w:sz="6" w:space="0" w:color="000000"/>
            </w:tcBorders>
          </w:tcPr>
          <w:p w14:paraId="10C418BF" w14:textId="77777777" w:rsidR="00EA6BEC" w:rsidRPr="00FC0DB9" w:rsidRDefault="00386507" w:rsidP="00FC0DB9">
            <w:pPr>
              <w:tabs>
                <w:tab w:val="left" w:pos="1008"/>
              </w:tabs>
              <w:jc w:val="center"/>
            </w:pPr>
            <w:r w:rsidRPr="00FC0DB9">
              <w:rPr>
                <w:rFonts w:eastAsia="Times New Roman"/>
              </w:rPr>
              <w:t>№</w:t>
            </w:r>
            <w:r w:rsidR="00685B96" w:rsidRPr="00FC0DB9">
              <w:rPr>
                <w:rFonts w:eastAsia="Times New Roman"/>
              </w:rPr>
              <w:t xml:space="preserve"> </w:t>
            </w:r>
            <w:r w:rsidRPr="00FC0DB9">
              <w:rPr>
                <w:rFonts w:eastAsia="Times New Roman"/>
              </w:rPr>
              <w:t>з/п</w:t>
            </w:r>
          </w:p>
        </w:tc>
        <w:tc>
          <w:tcPr>
            <w:tcW w:w="5098" w:type="dxa"/>
            <w:tcBorders>
              <w:top w:val="single" w:sz="6" w:space="0" w:color="000000"/>
              <w:left w:val="single" w:sz="6" w:space="0" w:color="000000"/>
              <w:bottom w:val="single" w:sz="6" w:space="0" w:color="000000"/>
              <w:right w:val="single" w:sz="6" w:space="0" w:color="000000"/>
            </w:tcBorders>
            <w:hideMark/>
          </w:tcPr>
          <w:p w14:paraId="4DF6125B" w14:textId="77777777" w:rsidR="00EA6BEC" w:rsidRPr="00FC0DB9" w:rsidRDefault="00EA6BEC" w:rsidP="0034033D">
            <w:pPr>
              <w:jc w:val="center"/>
            </w:pPr>
            <w:r w:rsidRPr="00FC0DB9">
              <w:t>Вид забезпечення</w:t>
            </w:r>
          </w:p>
        </w:tc>
        <w:tc>
          <w:tcPr>
            <w:tcW w:w="3686" w:type="dxa"/>
            <w:tcBorders>
              <w:top w:val="single" w:sz="6" w:space="0" w:color="000000"/>
              <w:left w:val="single" w:sz="6" w:space="0" w:color="000000"/>
              <w:right w:val="single" w:sz="6" w:space="0" w:color="000000"/>
            </w:tcBorders>
            <w:hideMark/>
          </w:tcPr>
          <w:p w14:paraId="742B0506" w14:textId="77777777" w:rsidR="00EA6BEC" w:rsidRPr="00FC0DB9" w:rsidRDefault="00EA6BEC" w:rsidP="00E06BA6">
            <w:r w:rsidRPr="00FC0DB9">
              <w:t xml:space="preserve">Значення коефіцієнта ліквідності </w:t>
            </w:r>
            <w:r w:rsidR="005D023D">
              <w:t xml:space="preserve">відповідного виду </w:t>
            </w:r>
            <w:r w:rsidRPr="00FC0DB9">
              <w:t>забезпечення</w:t>
            </w:r>
            <w:r w:rsidR="009D2C90" w:rsidRPr="00FC0DB9">
              <w:t xml:space="preserve"> (</w:t>
            </w:r>
            <w:proofErr w:type="spellStart"/>
            <w:r w:rsidR="009D2C90" w:rsidRPr="00231B20">
              <w:rPr>
                <w:lang w:val="en-US"/>
              </w:rPr>
              <w:t>ki</w:t>
            </w:r>
            <w:proofErr w:type="spellEnd"/>
            <w:r w:rsidR="009D2C90" w:rsidRPr="00FC0DB9">
              <w:t>)</w:t>
            </w:r>
            <w:r w:rsidRPr="00FC0DB9">
              <w:t xml:space="preserve"> залежно від рівня покриття зобов’язання заставою</w:t>
            </w:r>
          </w:p>
        </w:tc>
      </w:tr>
      <w:tr w:rsidR="00EA6BEC" w:rsidRPr="000A780B" w14:paraId="299530C4" w14:textId="77777777" w:rsidTr="006D2859">
        <w:trPr>
          <w:trHeight w:val="223"/>
        </w:trPr>
        <w:tc>
          <w:tcPr>
            <w:tcW w:w="0" w:type="auto"/>
            <w:tcBorders>
              <w:top w:val="single" w:sz="6" w:space="0" w:color="000000"/>
              <w:left w:val="single" w:sz="6" w:space="0" w:color="000000"/>
              <w:bottom w:val="single" w:sz="6" w:space="0" w:color="000000"/>
              <w:right w:val="single" w:sz="6" w:space="0" w:color="000000"/>
            </w:tcBorders>
          </w:tcPr>
          <w:p w14:paraId="4FB9FE91" w14:textId="58B77504" w:rsidR="00EA6BEC" w:rsidRDefault="00EA6BEC" w:rsidP="006D2859">
            <w:pPr>
              <w:jc w:val="center"/>
            </w:pPr>
            <w:r>
              <w:t>1</w:t>
            </w:r>
          </w:p>
        </w:tc>
        <w:tc>
          <w:tcPr>
            <w:tcW w:w="5098" w:type="dxa"/>
            <w:tcBorders>
              <w:top w:val="single" w:sz="6" w:space="0" w:color="000000"/>
              <w:left w:val="single" w:sz="6" w:space="0" w:color="000000"/>
              <w:bottom w:val="single" w:sz="6" w:space="0" w:color="000000"/>
              <w:right w:val="single" w:sz="6" w:space="0" w:color="000000"/>
            </w:tcBorders>
          </w:tcPr>
          <w:p w14:paraId="2D67DBB7" w14:textId="1EE3531A" w:rsidR="00EA6BEC" w:rsidRPr="000A780B" w:rsidRDefault="00EA6BEC" w:rsidP="004F4B7C">
            <w:pPr>
              <w:jc w:val="center"/>
            </w:pPr>
            <w:r>
              <w:t>2</w:t>
            </w:r>
          </w:p>
        </w:tc>
        <w:tc>
          <w:tcPr>
            <w:tcW w:w="3686" w:type="dxa"/>
            <w:tcBorders>
              <w:top w:val="single" w:sz="6" w:space="0" w:color="000000"/>
              <w:left w:val="single" w:sz="6" w:space="0" w:color="000000"/>
              <w:right w:val="single" w:sz="6" w:space="0" w:color="000000"/>
            </w:tcBorders>
          </w:tcPr>
          <w:p w14:paraId="0464C98F" w14:textId="7E563FE2" w:rsidR="00EA6BEC" w:rsidRPr="000A780B" w:rsidRDefault="00EA6BEC" w:rsidP="004F4B7C">
            <w:pPr>
              <w:jc w:val="center"/>
            </w:pPr>
            <w:r>
              <w:t>3</w:t>
            </w:r>
          </w:p>
        </w:tc>
      </w:tr>
      <w:tr w:rsidR="00EA6BEC" w:rsidRPr="000A780B" w14:paraId="315BCA23"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144E3638" w14:textId="2C40A62D" w:rsidR="00EA6BEC" w:rsidRPr="000A780B" w:rsidRDefault="00EA6BEC" w:rsidP="006D2859">
            <w:pPr>
              <w:jc w:val="center"/>
            </w:pPr>
            <w:r>
              <w:t>1</w:t>
            </w:r>
          </w:p>
        </w:tc>
        <w:tc>
          <w:tcPr>
            <w:tcW w:w="5098" w:type="dxa"/>
            <w:tcBorders>
              <w:top w:val="single" w:sz="6" w:space="0" w:color="000000"/>
              <w:left w:val="single" w:sz="6" w:space="0" w:color="000000"/>
              <w:bottom w:val="single" w:sz="6" w:space="0" w:color="000000"/>
              <w:right w:val="single" w:sz="6" w:space="0" w:color="000000"/>
            </w:tcBorders>
            <w:hideMark/>
          </w:tcPr>
          <w:p w14:paraId="5033743C" w14:textId="39C50888" w:rsidR="00EA6BEC" w:rsidRPr="000A780B" w:rsidRDefault="00EA6BEC" w:rsidP="00E76A76">
            <w:r w:rsidRPr="000A780B">
              <w:t>Майнові права на грошові кошти, розміщені в цій кредитній спілці як вклад (депозит), за умови, що строк розміщення коштів не менш</w:t>
            </w:r>
            <w:r w:rsidR="00E76A76">
              <w:t>ий</w:t>
            </w:r>
            <w:r w:rsidRPr="000A780B">
              <w:t xml:space="preserve"> строку дії договору кредиту</w:t>
            </w:r>
          </w:p>
        </w:tc>
        <w:tc>
          <w:tcPr>
            <w:tcW w:w="3686" w:type="dxa"/>
            <w:tcBorders>
              <w:top w:val="single" w:sz="6" w:space="0" w:color="000000"/>
              <w:left w:val="single" w:sz="6" w:space="0" w:color="000000"/>
              <w:bottom w:val="single" w:sz="6" w:space="0" w:color="000000"/>
              <w:right w:val="single" w:sz="6" w:space="0" w:color="000000"/>
            </w:tcBorders>
            <w:hideMark/>
          </w:tcPr>
          <w:p w14:paraId="60FEFDCF" w14:textId="77777777" w:rsidR="00EA6BEC" w:rsidRPr="000A780B" w:rsidRDefault="00EA6BEC" w:rsidP="00D10980">
            <w:pPr>
              <w:jc w:val="center"/>
            </w:pPr>
            <w:r w:rsidRPr="000A780B">
              <w:t>1,0</w:t>
            </w:r>
          </w:p>
        </w:tc>
      </w:tr>
      <w:tr w:rsidR="00EA6BEC" w:rsidRPr="000A780B" w14:paraId="46351FD4"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10B35ADB" w14:textId="2A58A791" w:rsidR="00EA6BEC" w:rsidRPr="000A780B" w:rsidRDefault="00EA6BEC" w:rsidP="006D2859">
            <w:pPr>
              <w:jc w:val="center"/>
            </w:pPr>
            <w:r>
              <w:t>2</w:t>
            </w:r>
          </w:p>
        </w:tc>
        <w:tc>
          <w:tcPr>
            <w:tcW w:w="5098" w:type="dxa"/>
            <w:tcBorders>
              <w:top w:val="single" w:sz="6" w:space="0" w:color="000000"/>
              <w:left w:val="single" w:sz="6" w:space="0" w:color="000000"/>
              <w:bottom w:val="single" w:sz="6" w:space="0" w:color="000000"/>
              <w:right w:val="single" w:sz="6" w:space="0" w:color="000000"/>
            </w:tcBorders>
          </w:tcPr>
          <w:p w14:paraId="3EBB6AD3" w14:textId="1782D1B2" w:rsidR="00EA6BEC" w:rsidRPr="000A780B" w:rsidRDefault="00EA6BEC" w:rsidP="00D10980">
            <w:r w:rsidRPr="000A780B">
              <w:t>Цінні папери, емітовані центральними органами виконавчої влади України або гарантовані Кабінетом Міністрів України</w:t>
            </w:r>
          </w:p>
        </w:tc>
        <w:tc>
          <w:tcPr>
            <w:tcW w:w="3686" w:type="dxa"/>
            <w:tcBorders>
              <w:top w:val="single" w:sz="6" w:space="0" w:color="000000"/>
              <w:left w:val="single" w:sz="6" w:space="0" w:color="000000"/>
              <w:bottom w:val="single" w:sz="6" w:space="0" w:color="000000"/>
              <w:right w:val="single" w:sz="6" w:space="0" w:color="000000"/>
            </w:tcBorders>
          </w:tcPr>
          <w:p w14:paraId="36FDEB35" w14:textId="4DDCEE31" w:rsidR="00EA6BEC" w:rsidRPr="000A780B" w:rsidRDefault="00EA6BEC" w:rsidP="00D10980">
            <w:pPr>
              <w:jc w:val="center"/>
            </w:pPr>
            <w:r w:rsidRPr="000A780B">
              <w:t>1,0</w:t>
            </w:r>
          </w:p>
        </w:tc>
      </w:tr>
      <w:tr w:rsidR="00EA6BEC" w:rsidRPr="000A780B" w14:paraId="35D6B979"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68C16421" w14:textId="1E3B5C6F" w:rsidR="00EA6BEC" w:rsidRPr="000A780B" w:rsidRDefault="00EA6BEC" w:rsidP="006D2859">
            <w:pPr>
              <w:jc w:val="center"/>
            </w:pPr>
            <w:r>
              <w:t>3</w:t>
            </w:r>
          </w:p>
        </w:tc>
        <w:tc>
          <w:tcPr>
            <w:tcW w:w="5098" w:type="dxa"/>
            <w:tcBorders>
              <w:top w:val="single" w:sz="6" w:space="0" w:color="000000"/>
              <w:left w:val="single" w:sz="6" w:space="0" w:color="000000"/>
              <w:bottom w:val="single" w:sz="6" w:space="0" w:color="000000"/>
              <w:right w:val="single" w:sz="6" w:space="0" w:color="000000"/>
            </w:tcBorders>
            <w:hideMark/>
          </w:tcPr>
          <w:p w14:paraId="296675AF" w14:textId="4BB13815" w:rsidR="00EA6BEC" w:rsidRPr="000A780B" w:rsidRDefault="00EA6BEC" w:rsidP="00D10980">
            <w:r w:rsidRPr="000A780B">
              <w:t>Нерухоме майно, що належить до житлового фонду (квартири)</w:t>
            </w:r>
          </w:p>
        </w:tc>
        <w:tc>
          <w:tcPr>
            <w:tcW w:w="3686" w:type="dxa"/>
            <w:tcBorders>
              <w:top w:val="single" w:sz="6" w:space="0" w:color="000000"/>
              <w:left w:val="single" w:sz="6" w:space="0" w:color="000000"/>
              <w:bottom w:val="single" w:sz="6" w:space="0" w:color="000000"/>
              <w:right w:val="single" w:sz="6" w:space="0" w:color="000000"/>
            </w:tcBorders>
            <w:hideMark/>
          </w:tcPr>
          <w:p w14:paraId="5ABD93AA" w14:textId="77777777" w:rsidR="00EA6BEC" w:rsidRPr="000A780B" w:rsidRDefault="00EA6BEC" w:rsidP="00D10980">
            <w:pPr>
              <w:jc w:val="center"/>
            </w:pPr>
            <w:r w:rsidRPr="000A780B">
              <w:t>0,75</w:t>
            </w:r>
          </w:p>
        </w:tc>
      </w:tr>
      <w:tr w:rsidR="00EA6BEC" w:rsidRPr="000A780B" w14:paraId="6BC8B58B"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3A39B99E" w14:textId="648B0EAD" w:rsidR="00EA6BEC" w:rsidRPr="000A780B" w:rsidRDefault="00EA6BEC" w:rsidP="006D2859">
            <w:pPr>
              <w:jc w:val="center"/>
            </w:pPr>
            <w:r>
              <w:t>4</w:t>
            </w:r>
          </w:p>
        </w:tc>
        <w:tc>
          <w:tcPr>
            <w:tcW w:w="5098" w:type="dxa"/>
            <w:tcBorders>
              <w:top w:val="single" w:sz="6" w:space="0" w:color="000000"/>
              <w:left w:val="single" w:sz="6" w:space="0" w:color="000000"/>
              <w:bottom w:val="single" w:sz="6" w:space="0" w:color="000000"/>
              <w:right w:val="single" w:sz="6" w:space="0" w:color="000000"/>
            </w:tcBorders>
            <w:hideMark/>
          </w:tcPr>
          <w:p w14:paraId="09963333" w14:textId="5E2B3268" w:rsidR="00EA6BEC" w:rsidRPr="000A780B" w:rsidRDefault="00EA6BEC" w:rsidP="00D10980">
            <w:r w:rsidRPr="000A780B">
              <w:t>Легкові автомобілі</w:t>
            </w:r>
          </w:p>
        </w:tc>
        <w:tc>
          <w:tcPr>
            <w:tcW w:w="3686" w:type="dxa"/>
            <w:tcBorders>
              <w:top w:val="single" w:sz="6" w:space="0" w:color="000000"/>
              <w:left w:val="single" w:sz="6" w:space="0" w:color="000000"/>
              <w:bottom w:val="single" w:sz="6" w:space="0" w:color="000000"/>
              <w:right w:val="single" w:sz="6" w:space="0" w:color="000000"/>
            </w:tcBorders>
            <w:hideMark/>
          </w:tcPr>
          <w:p w14:paraId="6236CFA4" w14:textId="77777777" w:rsidR="00EA6BEC" w:rsidRPr="000A780B" w:rsidRDefault="00EA6BEC" w:rsidP="00D10980">
            <w:pPr>
              <w:jc w:val="center"/>
            </w:pPr>
            <w:r w:rsidRPr="000A780B">
              <w:t>0,75</w:t>
            </w:r>
          </w:p>
        </w:tc>
      </w:tr>
      <w:tr w:rsidR="00EA6BEC" w:rsidRPr="000A780B" w14:paraId="0CAD4EE0"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3B8C2D07" w14:textId="5658CDEB" w:rsidR="00EA6BEC" w:rsidRPr="000A780B" w:rsidRDefault="00EA6BEC" w:rsidP="006D2859">
            <w:pPr>
              <w:jc w:val="center"/>
            </w:pPr>
            <w:r>
              <w:t>5</w:t>
            </w:r>
          </w:p>
        </w:tc>
        <w:tc>
          <w:tcPr>
            <w:tcW w:w="5098" w:type="dxa"/>
            <w:tcBorders>
              <w:top w:val="single" w:sz="6" w:space="0" w:color="000000"/>
              <w:left w:val="single" w:sz="6" w:space="0" w:color="000000"/>
              <w:bottom w:val="single" w:sz="6" w:space="0" w:color="000000"/>
              <w:right w:val="single" w:sz="6" w:space="0" w:color="000000"/>
            </w:tcBorders>
            <w:hideMark/>
          </w:tcPr>
          <w:p w14:paraId="0DE99614" w14:textId="5392A336" w:rsidR="00EA6BEC" w:rsidRPr="000A780B" w:rsidRDefault="00EA6BEC" w:rsidP="00D10980">
            <w:r w:rsidRPr="000A780B">
              <w:t>Інше нерухоме майно (крім земельних ділянок)</w:t>
            </w:r>
          </w:p>
        </w:tc>
        <w:tc>
          <w:tcPr>
            <w:tcW w:w="3686" w:type="dxa"/>
            <w:tcBorders>
              <w:top w:val="single" w:sz="6" w:space="0" w:color="000000"/>
              <w:left w:val="single" w:sz="6" w:space="0" w:color="000000"/>
              <w:bottom w:val="single" w:sz="6" w:space="0" w:color="000000"/>
              <w:right w:val="single" w:sz="6" w:space="0" w:color="000000"/>
            </w:tcBorders>
            <w:hideMark/>
          </w:tcPr>
          <w:p w14:paraId="552F250D" w14:textId="77777777" w:rsidR="00EA6BEC" w:rsidRPr="000A780B" w:rsidRDefault="00EA6BEC" w:rsidP="00D10980">
            <w:pPr>
              <w:jc w:val="center"/>
            </w:pPr>
            <w:r w:rsidRPr="000A780B">
              <w:t>0,60</w:t>
            </w:r>
          </w:p>
        </w:tc>
      </w:tr>
      <w:tr w:rsidR="00EA6BEC" w:rsidRPr="000A780B" w14:paraId="65344E40"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4FD0ED11" w14:textId="76D9BC32" w:rsidR="00EA6BEC" w:rsidRPr="000A780B" w:rsidRDefault="00EA6BEC" w:rsidP="006D2859">
            <w:pPr>
              <w:jc w:val="center"/>
            </w:pPr>
            <w:r>
              <w:t>6</w:t>
            </w:r>
          </w:p>
        </w:tc>
        <w:tc>
          <w:tcPr>
            <w:tcW w:w="5098" w:type="dxa"/>
            <w:tcBorders>
              <w:top w:val="single" w:sz="6" w:space="0" w:color="000000"/>
              <w:left w:val="single" w:sz="6" w:space="0" w:color="000000"/>
              <w:bottom w:val="single" w:sz="6" w:space="0" w:color="000000"/>
              <w:right w:val="single" w:sz="6" w:space="0" w:color="000000"/>
            </w:tcBorders>
            <w:hideMark/>
          </w:tcPr>
          <w:p w14:paraId="6FB7911C" w14:textId="0BA83A4A" w:rsidR="00EA6BEC" w:rsidRPr="000A780B" w:rsidRDefault="00EA6BEC" w:rsidP="00D10980">
            <w:r w:rsidRPr="000A780B">
              <w:t xml:space="preserve">Транспортні засоби (крім легкових автомобілів), устаткування </w:t>
            </w:r>
          </w:p>
        </w:tc>
        <w:tc>
          <w:tcPr>
            <w:tcW w:w="3686" w:type="dxa"/>
            <w:tcBorders>
              <w:top w:val="single" w:sz="6" w:space="0" w:color="000000"/>
              <w:left w:val="single" w:sz="6" w:space="0" w:color="000000"/>
              <w:bottom w:val="single" w:sz="6" w:space="0" w:color="000000"/>
              <w:right w:val="single" w:sz="6" w:space="0" w:color="000000"/>
            </w:tcBorders>
            <w:hideMark/>
          </w:tcPr>
          <w:p w14:paraId="7046BFAD" w14:textId="77777777" w:rsidR="00EA6BEC" w:rsidRPr="000A780B" w:rsidRDefault="00EA6BEC" w:rsidP="00D10980">
            <w:pPr>
              <w:jc w:val="center"/>
            </w:pPr>
            <w:r w:rsidRPr="000A780B">
              <w:t>0,50</w:t>
            </w:r>
          </w:p>
        </w:tc>
      </w:tr>
      <w:tr w:rsidR="00EA6BEC" w:rsidRPr="000A780B" w14:paraId="6492D8E0"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777BBAB9" w14:textId="2028D445" w:rsidR="00EA6BEC" w:rsidRPr="000A780B" w:rsidRDefault="00EA6BEC" w:rsidP="006D2859">
            <w:pPr>
              <w:jc w:val="center"/>
            </w:pPr>
            <w:r>
              <w:t>7</w:t>
            </w:r>
          </w:p>
        </w:tc>
        <w:tc>
          <w:tcPr>
            <w:tcW w:w="5098" w:type="dxa"/>
            <w:tcBorders>
              <w:top w:val="single" w:sz="6" w:space="0" w:color="000000"/>
              <w:left w:val="single" w:sz="6" w:space="0" w:color="000000"/>
              <w:bottom w:val="single" w:sz="6" w:space="0" w:color="000000"/>
              <w:right w:val="single" w:sz="6" w:space="0" w:color="000000"/>
            </w:tcBorders>
            <w:hideMark/>
          </w:tcPr>
          <w:p w14:paraId="22AAD793" w14:textId="1D238A42" w:rsidR="00EA6BEC" w:rsidRPr="000A780B" w:rsidRDefault="00EA6BEC" w:rsidP="00D10980">
            <w:r w:rsidRPr="000A780B">
              <w:t>Товари в обороті або в переробці, біологічні активи</w:t>
            </w:r>
          </w:p>
        </w:tc>
        <w:tc>
          <w:tcPr>
            <w:tcW w:w="3686" w:type="dxa"/>
            <w:tcBorders>
              <w:top w:val="single" w:sz="6" w:space="0" w:color="000000"/>
              <w:left w:val="single" w:sz="6" w:space="0" w:color="000000"/>
              <w:bottom w:val="single" w:sz="6" w:space="0" w:color="000000"/>
              <w:right w:val="single" w:sz="6" w:space="0" w:color="000000"/>
            </w:tcBorders>
            <w:hideMark/>
          </w:tcPr>
          <w:p w14:paraId="0F1CF294" w14:textId="77777777" w:rsidR="00EA6BEC" w:rsidRPr="000A780B" w:rsidRDefault="00EA6BEC" w:rsidP="00D10980">
            <w:pPr>
              <w:jc w:val="center"/>
            </w:pPr>
            <w:r w:rsidRPr="000A780B">
              <w:t>0,40</w:t>
            </w:r>
          </w:p>
        </w:tc>
      </w:tr>
      <w:tr w:rsidR="00EA6BEC" w:rsidRPr="000A780B" w14:paraId="402EA8CA"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721CD52A" w14:textId="23C3AAFF" w:rsidR="00EA6BEC" w:rsidRPr="000A780B" w:rsidRDefault="00EA6BEC" w:rsidP="006D2859">
            <w:pPr>
              <w:jc w:val="center"/>
            </w:pPr>
            <w:r>
              <w:t>8</w:t>
            </w:r>
          </w:p>
        </w:tc>
        <w:tc>
          <w:tcPr>
            <w:tcW w:w="5098" w:type="dxa"/>
            <w:tcBorders>
              <w:top w:val="single" w:sz="6" w:space="0" w:color="000000"/>
              <w:left w:val="single" w:sz="6" w:space="0" w:color="000000"/>
              <w:bottom w:val="single" w:sz="6" w:space="0" w:color="000000"/>
              <w:right w:val="single" w:sz="6" w:space="0" w:color="000000"/>
            </w:tcBorders>
            <w:hideMark/>
          </w:tcPr>
          <w:p w14:paraId="709703A8" w14:textId="72F2DDC1" w:rsidR="00EA6BEC" w:rsidRPr="000A780B" w:rsidRDefault="00EA6BEC" w:rsidP="00D10980">
            <w:r w:rsidRPr="000A780B">
              <w:t xml:space="preserve">Земельні ділянки </w:t>
            </w:r>
            <w:r w:rsidR="00F52F79" w:rsidRPr="00231B20">
              <w:rPr>
                <w:lang w:val="ru-RU"/>
              </w:rPr>
              <w:t>[</w:t>
            </w:r>
            <w:r w:rsidRPr="000A780B">
              <w:t>крім земельних ділянок, за якими їх купівлю, продаж та зміну цільового призначення (використання) обмежено на законодавчому рівні</w:t>
            </w:r>
            <w:r w:rsidR="00F52F79" w:rsidRPr="00231B20">
              <w:rPr>
                <w:lang w:val="ru-RU"/>
              </w:rPr>
              <w:t>]</w:t>
            </w:r>
          </w:p>
        </w:tc>
        <w:tc>
          <w:tcPr>
            <w:tcW w:w="3686" w:type="dxa"/>
            <w:tcBorders>
              <w:top w:val="single" w:sz="6" w:space="0" w:color="000000"/>
              <w:left w:val="single" w:sz="6" w:space="0" w:color="000000"/>
              <w:bottom w:val="single" w:sz="6" w:space="0" w:color="000000"/>
              <w:right w:val="single" w:sz="6" w:space="0" w:color="000000"/>
            </w:tcBorders>
            <w:hideMark/>
          </w:tcPr>
          <w:p w14:paraId="6C742EA7" w14:textId="77777777" w:rsidR="00EA6BEC" w:rsidRPr="000A780B" w:rsidRDefault="00EA6BEC" w:rsidP="00D10980">
            <w:pPr>
              <w:jc w:val="center"/>
            </w:pPr>
            <w:r w:rsidRPr="000A780B">
              <w:t>0,35</w:t>
            </w:r>
          </w:p>
        </w:tc>
      </w:tr>
      <w:tr w:rsidR="00EA6BEC" w:rsidRPr="000A780B" w14:paraId="503A9156" w14:textId="77777777" w:rsidTr="006D2859">
        <w:trPr>
          <w:trHeight w:val="120"/>
        </w:trPr>
        <w:tc>
          <w:tcPr>
            <w:tcW w:w="0" w:type="auto"/>
            <w:tcBorders>
              <w:top w:val="single" w:sz="6" w:space="0" w:color="000000"/>
              <w:left w:val="single" w:sz="6" w:space="0" w:color="000000"/>
              <w:bottom w:val="single" w:sz="6" w:space="0" w:color="000000"/>
              <w:right w:val="single" w:sz="6" w:space="0" w:color="000000"/>
            </w:tcBorders>
          </w:tcPr>
          <w:p w14:paraId="1B6919B8" w14:textId="62172D37" w:rsidR="00EA6BEC" w:rsidRPr="000A780B" w:rsidRDefault="00EA6BEC" w:rsidP="006D2859">
            <w:pPr>
              <w:jc w:val="center"/>
            </w:pPr>
            <w:r>
              <w:t>9</w:t>
            </w:r>
          </w:p>
        </w:tc>
        <w:tc>
          <w:tcPr>
            <w:tcW w:w="5098" w:type="dxa"/>
            <w:tcBorders>
              <w:top w:val="single" w:sz="6" w:space="0" w:color="000000"/>
              <w:left w:val="single" w:sz="6" w:space="0" w:color="000000"/>
              <w:bottom w:val="single" w:sz="6" w:space="0" w:color="000000"/>
              <w:right w:val="single" w:sz="6" w:space="0" w:color="000000"/>
            </w:tcBorders>
          </w:tcPr>
          <w:p w14:paraId="2D09A6A2" w14:textId="21B5E773" w:rsidR="00EA6BEC" w:rsidRPr="000A780B" w:rsidRDefault="002C537D" w:rsidP="00D10980">
            <w:r w:rsidRPr="00FC0DB9">
              <w:t>І</w:t>
            </w:r>
            <w:r w:rsidR="00EA6BEC" w:rsidRPr="000A780B">
              <w:t xml:space="preserve">нші види забезпечення або забезпечення </w:t>
            </w:r>
            <w:r w:rsidR="00EA26BF">
              <w:t>немає</w:t>
            </w:r>
          </w:p>
        </w:tc>
        <w:tc>
          <w:tcPr>
            <w:tcW w:w="3686" w:type="dxa"/>
            <w:tcBorders>
              <w:top w:val="single" w:sz="6" w:space="0" w:color="000000"/>
              <w:left w:val="single" w:sz="6" w:space="0" w:color="000000"/>
              <w:bottom w:val="single" w:sz="6" w:space="0" w:color="000000"/>
              <w:right w:val="single" w:sz="6" w:space="0" w:color="000000"/>
            </w:tcBorders>
          </w:tcPr>
          <w:p w14:paraId="664A6CBE" w14:textId="6108C1F8" w:rsidR="00EA6BEC" w:rsidRPr="000A780B" w:rsidRDefault="00EA6BEC" w:rsidP="00D10980">
            <w:pPr>
              <w:jc w:val="center"/>
            </w:pPr>
            <w:r w:rsidRPr="000A780B">
              <w:t>0</w:t>
            </w:r>
          </w:p>
        </w:tc>
      </w:tr>
    </w:tbl>
    <w:p w14:paraId="590E2B6B" w14:textId="77777777" w:rsidR="00860660" w:rsidRPr="000A780B" w:rsidRDefault="00860660" w:rsidP="00D10980"/>
    <w:p w14:paraId="72CC986C" w14:textId="77777777" w:rsidR="005E01B5" w:rsidRPr="00FC0DB9" w:rsidRDefault="005E01B5" w:rsidP="00D10980">
      <w:pPr>
        <w:sectPr w:rsidR="005E01B5" w:rsidRPr="00FC0DB9" w:rsidSect="00FC0DB9">
          <w:headerReference w:type="default" r:id="rId20"/>
          <w:headerReference w:type="first" r:id="rId21"/>
          <w:pgSz w:w="11906" w:h="16838"/>
          <w:pgMar w:top="567" w:right="567" w:bottom="1701" w:left="1701" w:header="709" w:footer="709" w:gutter="0"/>
          <w:pgNumType w:start="1"/>
          <w:cols w:space="708"/>
          <w:titlePg/>
          <w:docGrid w:linePitch="381"/>
        </w:sectPr>
      </w:pPr>
    </w:p>
    <w:p w14:paraId="757C78A4" w14:textId="5A9F9B19" w:rsidR="00C17CA0" w:rsidRDefault="00C17CA0" w:rsidP="00231B20">
      <w:pPr>
        <w:pStyle w:val="1"/>
        <w:ind w:left="9356"/>
        <w:jc w:val="left"/>
        <w:rPr>
          <w:rFonts w:ascii="Times New Roman" w:hAnsi="Times New Roman" w:cs="Times New Roman"/>
          <w:color w:val="auto"/>
          <w:sz w:val="28"/>
          <w:szCs w:val="28"/>
        </w:rPr>
      </w:pPr>
      <w:bookmarkStart w:id="134" w:name="Додаток_4"/>
      <w:r w:rsidRPr="000A780B">
        <w:rPr>
          <w:rFonts w:ascii="Times New Roman" w:hAnsi="Times New Roman" w:cs="Times New Roman"/>
          <w:color w:val="auto"/>
          <w:sz w:val="28"/>
          <w:szCs w:val="28"/>
        </w:rPr>
        <w:lastRenderedPageBreak/>
        <w:t xml:space="preserve">Додаток </w:t>
      </w:r>
      <w:r w:rsidR="004D3390" w:rsidRPr="00FC0DB9">
        <w:rPr>
          <w:rFonts w:ascii="Times New Roman" w:hAnsi="Times New Roman" w:cs="Times New Roman"/>
          <w:color w:val="auto"/>
          <w:sz w:val="28"/>
          <w:szCs w:val="28"/>
        </w:rPr>
        <w:t>4</w:t>
      </w:r>
      <w:r w:rsidRPr="000A780B">
        <w:rPr>
          <w:rFonts w:ascii="Times New Roman" w:hAnsi="Times New Roman" w:cs="Times New Roman"/>
          <w:color w:val="auto"/>
          <w:sz w:val="28"/>
          <w:szCs w:val="28"/>
        </w:rPr>
        <w:br/>
      </w:r>
      <w:bookmarkEnd w:id="134"/>
      <w:r w:rsidRPr="000A780B">
        <w:rPr>
          <w:rFonts w:ascii="Times New Roman" w:hAnsi="Times New Roman" w:cs="Times New Roman"/>
          <w:color w:val="auto"/>
          <w:sz w:val="28"/>
          <w:szCs w:val="28"/>
        </w:rPr>
        <w:t xml:space="preserve">до Положення про </w:t>
      </w:r>
      <w:r w:rsidR="005D264F" w:rsidRPr="00FC0DB9">
        <w:rPr>
          <w:rFonts w:ascii="Times New Roman" w:hAnsi="Times New Roman" w:cs="Times New Roman"/>
          <w:color w:val="auto"/>
          <w:sz w:val="28"/>
          <w:szCs w:val="28"/>
        </w:rPr>
        <w:t xml:space="preserve">порядок </w:t>
      </w:r>
      <w:r w:rsidRPr="000A780B">
        <w:rPr>
          <w:rFonts w:ascii="Times New Roman" w:hAnsi="Times New Roman" w:cs="Times New Roman"/>
          <w:color w:val="auto"/>
          <w:sz w:val="28"/>
          <w:szCs w:val="28"/>
        </w:rPr>
        <w:t>регулювання діяльності кредитних спілок</w:t>
      </w:r>
      <w:r w:rsidR="00DB4859" w:rsidRPr="00FC0DB9">
        <w:rPr>
          <w:rFonts w:ascii="Times New Roman" w:hAnsi="Times New Roman" w:cs="Times New Roman"/>
          <w:color w:val="auto"/>
          <w:sz w:val="28"/>
          <w:szCs w:val="28"/>
        </w:rPr>
        <w:t xml:space="preserve"> в Україні</w:t>
      </w:r>
    </w:p>
    <w:p w14:paraId="4EB9816D" w14:textId="7B40325D" w:rsidR="00B874E0" w:rsidRPr="00FC0DB9" w:rsidRDefault="00B874E0" w:rsidP="006832F3">
      <w:pPr>
        <w:ind w:left="9356"/>
      </w:pPr>
      <w:r w:rsidRPr="00FC0DB9">
        <w:t>(</w:t>
      </w:r>
      <w:r w:rsidR="00D309B8">
        <w:t>підпункт</w:t>
      </w:r>
      <w:r w:rsidR="006D2859">
        <w:t xml:space="preserve"> </w:t>
      </w:r>
      <w:r w:rsidR="00D309B8">
        <w:t xml:space="preserve">1 </w:t>
      </w:r>
      <w:r w:rsidRPr="00E06BA6">
        <w:t>пункт</w:t>
      </w:r>
      <w:r w:rsidR="00D309B8">
        <w:t>у</w:t>
      </w:r>
      <w:r w:rsidRPr="00FC0DB9">
        <w:t xml:space="preserve"> </w:t>
      </w:r>
      <w:r w:rsidR="00CF0969" w:rsidRPr="00FC0DB9">
        <w:t>130 глави 1</w:t>
      </w:r>
      <w:r w:rsidR="00A36614" w:rsidRPr="00FC0DB9">
        <w:t>4</w:t>
      </w:r>
      <w:r w:rsidR="00CF0969" w:rsidRPr="00FC0DB9">
        <w:t xml:space="preserve"> </w:t>
      </w:r>
      <w:r w:rsidRPr="00FC0DB9">
        <w:t>розділ</w:t>
      </w:r>
      <w:r w:rsidR="00A36614" w:rsidRPr="00FC0DB9">
        <w:t>у</w:t>
      </w:r>
      <w:r w:rsidRPr="00FC0DB9">
        <w:t xml:space="preserve"> </w:t>
      </w:r>
      <w:r w:rsidR="00A36614" w:rsidRPr="00FC0DB9">
        <w:t>І</w:t>
      </w:r>
      <w:r w:rsidRPr="00231B20">
        <w:rPr>
          <w:lang w:val="en-US"/>
        </w:rPr>
        <w:t>V</w:t>
      </w:r>
      <w:r w:rsidRPr="00FC0DB9">
        <w:t>)</w:t>
      </w:r>
    </w:p>
    <w:p w14:paraId="3F2CCBF3" w14:textId="4C3E9288" w:rsidR="00860660" w:rsidRPr="000A780B" w:rsidRDefault="00DB4859" w:rsidP="00D10980">
      <w:pPr>
        <w:jc w:val="center"/>
        <w:rPr>
          <w:bCs/>
        </w:rPr>
      </w:pPr>
      <w:r w:rsidRPr="00FC0DB9">
        <w:rPr>
          <w:bCs/>
        </w:rPr>
        <w:t>Значення</w:t>
      </w:r>
      <w:r w:rsidR="00860660" w:rsidRPr="000A780B">
        <w:br/>
      </w:r>
      <w:r w:rsidR="00860660" w:rsidRPr="000A780B">
        <w:rPr>
          <w:bCs/>
        </w:rPr>
        <w:t xml:space="preserve">коефіцієнтів </w:t>
      </w:r>
      <w:r w:rsidR="00A74EF9" w:rsidRPr="00FC0DB9">
        <w:rPr>
          <w:bCs/>
        </w:rPr>
        <w:t xml:space="preserve">ймовірності </w:t>
      </w:r>
      <w:r w:rsidR="005D023D">
        <w:rPr>
          <w:bCs/>
        </w:rPr>
        <w:t xml:space="preserve">дефолту </w:t>
      </w:r>
      <w:r w:rsidR="00DF0489" w:rsidRPr="00FC0DB9">
        <w:rPr>
          <w:bCs/>
        </w:rPr>
        <w:t>боржник</w:t>
      </w:r>
      <w:r w:rsidR="00DF0489">
        <w:rPr>
          <w:bCs/>
        </w:rPr>
        <w:t>ів</w:t>
      </w:r>
      <w:r w:rsidR="00DF0489" w:rsidRPr="000A780B">
        <w:rPr>
          <w:bCs/>
        </w:rPr>
        <w:t xml:space="preserve"> </w:t>
      </w:r>
      <w:r w:rsidR="00860660" w:rsidRPr="000A780B">
        <w:rPr>
          <w:bCs/>
        </w:rPr>
        <w:t xml:space="preserve">та </w:t>
      </w:r>
      <w:r w:rsidR="002C537D" w:rsidRPr="00FC0DB9">
        <w:rPr>
          <w:bCs/>
        </w:rPr>
        <w:t>втрат у разі дефолту</w:t>
      </w:r>
      <w:r w:rsidR="00860660" w:rsidRPr="000A780B">
        <w:rPr>
          <w:bCs/>
        </w:rPr>
        <w:t xml:space="preserve"> боржників </w:t>
      </w:r>
      <w:r w:rsidR="00E76A76">
        <w:rPr>
          <w:bCs/>
        </w:rPr>
        <w:br/>
      </w:r>
      <w:r w:rsidR="00860660" w:rsidRPr="000A780B">
        <w:rPr>
          <w:bCs/>
        </w:rPr>
        <w:t>за групами кредитів членів кредитної спілки</w:t>
      </w:r>
    </w:p>
    <w:p w14:paraId="0635ACA9" w14:textId="4F3837C9" w:rsidR="00D45803" w:rsidRPr="000A780B" w:rsidRDefault="00D45803" w:rsidP="000A780B">
      <w:pPr>
        <w:jc w:val="right"/>
      </w:pPr>
      <w:r w:rsidRPr="000A780B">
        <w:rPr>
          <w:bCs/>
        </w:rPr>
        <w:t>Таблиця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4"/>
        <w:gridCol w:w="1975"/>
        <w:gridCol w:w="2472"/>
        <w:gridCol w:w="1750"/>
        <w:gridCol w:w="1079"/>
        <w:gridCol w:w="1291"/>
        <w:gridCol w:w="1291"/>
        <w:gridCol w:w="1291"/>
        <w:gridCol w:w="1291"/>
        <w:gridCol w:w="1530"/>
      </w:tblGrid>
      <w:tr w:rsidR="00CE5B9D" w:rsidRPr="000A780B" w14:paraId="329C976F" w14:textId="77777777" w:rsidTr="009C4696">
        <w:trPr>
          <w:trHeight w:val="120"/>
        </w:trPr>
        <w:tc>
          <w:tcPr>
            <w:tcW w:w="584" w:type="dxa"/>
            <w:vMerge w:val="restart"/>
            <w:tcBorders>
              <w:top w:val="single" w:sz="6" w:space="0" w:color="000000"/>
              <w:left w:val="single" w:sz="6" w:space="0" w:color="000000"/>
              <w:right w:val="single" w:sz="6" w:space="0" w:color="000000"/>
            </w:tcBorders>
          </w:tcPr>
          <w:p w14:paraId="64DFDFB0" w14:textId="39485130" w:rsidR="00CE5B9D" w:rsidRPr="000A780B" w:rsidRDefault="00CE5B9D" w:rsidP="006D2859">
            <w:pPr>
              <w:jc w:val="center"/>
            </w:pPr>
            <w:r w:rsidRPr="0024419D">
              <w:rPr>
                <w:rFonts w:eastAsia="Times New Roman"/>
              </w:rPr>
              <w:t xml:space="preserve">№ </w:t>
            </w:r>
            <w:r w:rsidRPr="0024419D">
              <w:t>з</w:t>
            </w:r>
            <w:r>
              <w:t>/п</w:t>
            </w:r>
          </w:p>
        </w:tc>
        <w:tc>
          <w:tcPr>
            <w:tcW w:w="1975" w:type="dxa"/>
            <w:vMerge w:val="restart"/>
            <w:tcBorders>
              <w:top w:val="single" w:sz="6" w:space="0" w:color="000000"/>
              <w:left w:val="single" w:sz="6" w:space="0" w:color="000000"/>
              <w:right w:val="single" w:sz="6" w:space="0" w:color="000000"/>
            </w:tcBorders>
          </w:tcPr>
          <w:p w14:paraId="34990E22" w14:textId="3AC0FF2C" w:rsidR="00CE5B9D" w:rsidRPr="000A780B" w:rsidRDefault="00CE5B9D" w:rsidP="006D2859">
            <w:pPr>
              <w:jc w:val="center"/>
            </w:pPr>
            <w:r w:rsidRPr="000A780B">
              <w:t>Кількість календарних днів прострочення заборгованості (включно)</w:t>
            </w:r>
          </w:p>
        </w:tc>
        <w:tc>
          <w:tcPr>
            <w:tcW w:w="2472" w:type="dxa"/>
            <w:vMerge w:val="restart"/>
            <w:tcBorders>
              <w:top w:val="single" w:sz="6" w:space="0" w:color="000000"/>
              <w:left w:val="single" w:sz="6" w:space="0" w:color="000000"/>
              <w:right w:val="single" w:sz="6" w:space="0" w:color="000000"/>
            </w:tcBorders>
          </w:tcPr>
          <w:p w14:paraId="0593E3E5" w14:textId="77777777" w:rsidR="00CE5B9D" w:rsidRDefault="00CE5B9D" w:rsidP="003B344C">
            <w:pPr>
              <w:ind w:right="17"/>
              <w:jc w:val="center"/>
            </w:pPr>
            <w:r w:rsidRPr="000A780B">
              <w:t>Клас</w:t>
            </w:r>
          </w:p>
          <w:p w14:paraId="6EBFF48F" w14:textId="5A635FED" w:rsidR="00CE5B9D" w:rsidRPr="000A780B" w:rsidRDefault="00CE5B9D" w:rsidP="003B344C">
            <w:pPr>
              <w:ind w:right="17"/>
              <w:jc w:val="center"/>
            </w:pPr>
            <w:r w:rsidRPr="00FC0DB9">
              <w:t xml:space="preserve"> </w:t>
            </w:r>
            <w:r>
              <w:t>боржників</w:t>
            </w:r>
          </w:p>
        </w:tc>
        <w:tc>
          <w:tcPr>
            <w:tcW w:w="1750" w:type="dxa"/>
            <w:vMerge w:val="restart"/>
            <w:tcBorders>
              <w:top w:val="single" w:sz="6" w:space="0" w:color="000000"/>
              <w:left w:val="single" w:sz="6" w:space="0" w:color="000000"/>
              <w:bottom w:val="single" w:sz="6" w:space="0" w:color="000000"/>
              <w:right w:val="single" w:sz="6" w:space="0" w:color="000000"/>
            </w:tcBorders>
            <w:hideMark/>
          </w:tcPr>
          <w:p w14:paraId="5515F35B" w14:textId="576E2A84" w:rsidR="00CE5B9D" w:rsidRPr="000A780B" w:rsidRDefault="00CE5B9D" w:rsidP="00DF0489">
            <w:pPr>
              <w:jc w:val="center"/>
            </w:pPr>
            <w:r w:rsidRPr="000A780B">
              <w:t xml:space="preserve">Значення коефіцієнта </w:t>
            </w:r>
            <w:r>
              <w:t>й</w:t>
            </w:r>
            <w:r w:rsidRPr="00FC0DB9">
              <w:t>мовірності дефолту боржник</w:t>
            </w:r>
            <w:r>
              <w:t xml:space="preserve">ів </w:t>
            </w:r>
            <w:r w:rsidRPr="00FC0DB9">
              <w:t>(</w:t>
            </w:r>
            <w:r w:rsidRPr="000A780B">
              <w:t>PD</w:t>
            </w:r>
            <w:r w:rsidRPr="00FC0DB9">
              <w:t>)</w:t>
            </w:r>
          </w:p>
        </w:tc>
        <w:tc>
          <w:tcPr>
            <w:tcW w:w="7773" w:type="dxa"/>
            <w:gridSpan w:val="6"/>
            <w:tcBorders>
              <w:top w:val="single" w:sz="6" w:space="0" w:color="000000"/>
              <w:left w:val="single" w:sz="6" w:space="0" w:color="000000"/>
              <w:bottom w:val="single" w:sz="6" w:space="0" w:color="000000"/>
              <w:right w:val="single" w:sz="6" w:space="0" w:color="000000"/>
            </w:tcBorders>
          </w:tcPr>
          <w:p w14:paraId="4625C8FE" w14:textId="5E393F52" w:rsidR="00CE5B9D" w:rsidRPr="000A780B" w:rsidRDefault="00CE5B9D" w:rsidP="00CB43A8">
            <w:pPr>
              <w:jc w:val="center"/>
            </w:pPr>
            <w:r w:rsidRPr="000A780B">
              <w:t xml:space="preserve">Значення коефіцієнта </w:t>
            </w:r>
            <w:r w:rsidRPr="00FC0DB9">
              <w:t>втрат у разі дефолту</w:t>
            </w:r>
            <w:r>
              <w:t xml:space="preserve"> боржників </w:t>
            </w:r>
            <w:r w:rsidRPr="00FC0DB9">
              <w:t>(</w:t>
            </w:r>
            <w:r w:rsidRPr="000A780B">
              <w:t>LGD</w:t>
            </w:r>
            <w:r w:rsidRPr="00FC0DB9">
              <w:t>)</w:t>
            </w:r>
            <w:r w:rsidRPr="000A780B">
              <w:t xml:space="preserve"> із рівнем покриття заборгованості заставою, що відповідає критеріям прийнятності, визначеним у </w:t>
            </w:r>
            <w:r>
              <w:t xml:space="preserve">пункті 138 </w:t>
            </w:r>
            <w:r w:rsidRPr="00FC0DB9">
              <w:t>глав</w:t>
            </w:r>
            <w:r>
              <w:t>и</w:t>
            </w:r>
            <w:r w:rsidRPr="00FC0DB9">
              <w:t xml:space="preserve"> </w:t>
            </w:r>
            <w:r>
              <w:t>14</w:t>
            </w:r>
            <w:r w:rsidRPr="00FC0DB9">
              <w:t xml:space="preserve"> розділу І</w:t>
            </w:r>
            <w:r w:rsidRPr="00231B20">
              <w:rPr>
                <w:lang w:val="en-US"/>
              </w:rPr>
              <w:t>V</w:t>
            </w:r>
            <w:r w:rsidRPr="000A780B">
              <w:t xml:space="preserve"> Положення </w:t>
            </w:r>
            <w:r w:rsidRPr="00FC0DB9">
              <w:t xml:space="preserve">про </w:t>
            </w:r>
            <w:r>
              <w:t xml:space="preserve">порядок </w:t>
            </w:r>
            <w:r w:rsidRPr="00FC0DB9">
              <w:t>регулювання діяльності кредитних спілок в Україні</w:t>
            </w:r>
          </w:p>
        </w:tc>
      </w:tr>
      <w:tr w:rsidR="00CE5B9D" w:rsidRPr="000A780B" w14:paraId="1F4A7A77" w14:textId="77777777" w:rsidTr="009C4696">
        <w:trPr>
          <w:trHeight w:val="120"/>
        </w:trPr>
        <w:tc>
          <w:tcPr>
            <w:tcW w:w="584" w:type="dxa"/>
            <w:vMerge/>
            <w:tcBorders>
              <w:left w:val="single" w:sz="6" w:space="0" w:color="000000"/>
              <w:bottom w:val="single" w:sz="6" w:space="0" w:color="000000"/>
              <w:right w:val="single" w:sz="6" w:space="0" w:color="000000"/>
            </w:tcBorders>
          </w:tcPr>
          <w:p w14:paraId="2A65AC25" w14:textId="00BBA227" w:rsidR="00CE5B9D" w:rsidRPr="000A780B" w:rsidRDefault="00CE5B9D" w:rsidP="006D2859">
            <w:pPr>
              <w:jc w:val="center"/>
            </w:pPr>
          </w:p>
        </w:tc>
        <w:tc>
          <w:tcPr>
            <w:tcW w:w="1975" w:type="dxa"/>
            <w:vMerge/>
            <w:tcBorders>
              <w:left w:val="single" w:sz="6" w:space="0" w:color="000000"/>
              <w:bottom w:val="single" w:sz="6" w:space="0" w:color="000000"/>
              <w:right w:val="single" w:sz="6" w:space="0" w:color="000000"/>
            </w:tcBorders>
          </w:tcPr>
          <w:p w14:paraId="3C6A4B07" w14:textId="7B955187" w:rsidR="00CE5B9D" w:rsidRPr="000A780B" w:rsidRDefault="00CE5B9D" w:rsidP="00D10980"/>
        </w:tc>
        <w:tc>
          <w:tcPr>
            <w:tcW w:w="2472" w:type="dxa"/>
            <w:vMerge/>
            <w:tcBorders>
              <w:left w:val="single" w:sz="6" w:space="0" w:color="000000"/>
              <w:bottom w:val="single" w:sz="6" w:space="0" w:color="000000"/>
              <w:right w:val="single" w:sz="6" w:space="0" w:color="000000"/>
            </w:tcBorders>
          </w:tcPr>
          <w:p w14:paraId="54CD0CE1" w14:textId="77777777" w:rsidR="00CE5B9D" w:rsidRPr="000A780B" w:rsidRDefault="00CE5B9D" w:rsidP="003B344C">
            <w:pPr>
              <w:ind w:right="17"/>
              <w:jc w:val="center"/>
            </w:pPr>
          </w:p>
        </w:tc>
        <w:tc>
          <w:tcPr>
            <w:tcW w:w="1750" w:type="dxa"/>
            <w:vMerge/>
            <w:tcBorders>
              <w:top w:val="single" w:sz="6" w:space="0" w:color="000000"/>
              <w:left w:val="single" w:sz="6" w:space="0" w:color="000000"/>
              <w:bottom w:val="single" w:sz="6" w:space="0" w:color="000000"/>
              <w:right w:val="single" w:sz="6" w:space="0" w:color="000000"/>
            </w:tcBorders>
            <w:hideMark/>
          </w:tcPr>
          <w:p w14:paraId="5973FC90" w14:textId="77777777" w:rsidR="00CE5B9D" w:rsidRPr="000A780B" w:rsidRDefault="00CE5B9D" w:rsidP="00D10980"/>
        </w:tc>
        <w:tc>
          <w:tcPr>
            <w:tcW w:w="1079" w:type="dxa"/>
            <w:tcBorders>
              <w:top w:val="single" w:sz="6" w:space="0" w:color="000000"/>
              <w:left w:val="single" w:sz="6" w:space="0" w:color="000000"/>
              <w:bottom w:val="single" w:sz="6" w:space="0" w:color="000000"/>
              <w:right w:val="single" w:sz="6" w:space="0" w:color="000000"/>
            </w:tcBorders>
          </w:tcPr>
          <w:p w14:paraId="4227D150" w14:textId="68382852" w:rsidR="00CE5B9D" w:rsidRDefault="00CE5B9D" w:rsidP="004E2E1F">
            <w:pPr>
              <w:jc w:val="center"/>
            </w:pPr>
            <w:r>
              <w:t>менше 20%</w:t>
            </w:r>
          </w:p>
        </w:tc>
        <w:tc>
          <w:tcPr>
            <w:tcW w:w="1291" w:type="dxa"/>
            <w:tcBorders>
              <w:top w:val="single" w:sz="6" w:space="0" w:color="000000"/>
              <w:left w:val="single" w:sz="6" w:space="0" w:color="000000"/>
              <w:bottom w:val="single" w:sz="6" w:space="0" w:color="000000"/>
              <w:right w:val="single" w:sz="6" w:space="0" w:color="000000"/>
            </w:tcBorders>
            <w:hideMark/>
          </w:tcPr>
          <w:p w14:paraId="51ACFE92" w14:textId="2C57F207" w:rsidR="00CE5B9D" w:rsidRPr="000A780B" w:rsidRDefault="00CE5B9D" w:rsidP="006D2859">
            <w:pPr>
              <w:jc w:val="center"/>
            </w:pPr>
            <w:r w:rsidRPr="000A780B">
              <w:t>від 20% до 39% включно</w:t>
            </w:r>
          </w:p>
        </w:tc>
        <w:tc>
          <w:tcPr>
            <w:tcW w:w="1291" w:type="dxa"/>
            <w:tcBorders>
              <w:top w:val="single" w:sz="6" w:space="0" w:color="000000"/>
              <w:left w:val="single" w:sz="6" w:space="0" w:color="000000"/>
              <w:bottom w:val="single" w:sz="6" w:space="0" w:color="000000"/>
              <w:right w:val="single" w:sz="6" w:space="0" w:color="000000"/>
            </w:tcBorders>
            <w:hideMark/>
          </w:tcPr>
          <w:p w14:paraId="74AF1435" w14:textId="495CAFCB" w:rsidR="00CE5B9D" w:rsidRPr="000A780B" w:rsidRDefault="00CE5B9D" w:rsidP="006D2859">
            <w:pPr>
              <w:jc w:val="center"/>
            </w:pPr>
            <w:r w:rsidRPr="000A780B">
              <w:t>від 40% до 59% включно</w:t>
            </w:r>
          </w:p>
        </w:tc>
        <w:tc>
          <w:tcPr>
            <w:tcW w:w="1291" w:type="dxa"/>
            <w:tcBorders>
              <w:top w:val="single" w:sz="6" w:space="0" w:color="000000"/>
              <w:left w:val="single" w:sz="6" w:space="0" w:color="000000"/>
              <w:bottom w:val="single" w:sz="6" w:space="0" w:color="000000"/>
              <w:right w:val="single" w:sz="6" w:space="0" w:color="000000"/>
            </w:tcBorders>
            <w:hideMark/>
          </w:tcPr>
          <w:p w14:paraId="7BA7280A" w14:textId="0005EDAA" w:rsidR="00CE5B9D" w:rsidRPr="000A780B" w:rsidRDefault="00CE5B9D" w:rsidP="006D2859">
            <w:pPr>
              <w:jc w:val="center"/>
            </w:pPr>
            <w:r w:rsidRPr="000A780B">
              <w:t>від 60% до 79% включно</w:t>
            </w:r>
          </w:p>
        </w:tc>
        <w:tc>
          <w:tcPr>
            <w:tcW w:w="1291" w:type="dxa"/>
            <w:tcBorders>
              <w:top w:val="single" w:sz="6" w:space="0" w:color="000000"/>
              <w:left w:val="single" w:sz="6" w:space="0" w:color="000000"/>
              <w:bottom w:val="single" w:sz="6" w:space="0" w:color="000000"/>
              <w:right w:val="single" w:sz="6" w:space="0" w:color="000000"/>
            </w:tcBorders>
            <w:hideMark/>
          </w:tcPr>
          <w:p w14:paraId="56B81253" w14:textId="5BF729D0" w:rsidR="00CE5B9D" w:rsidRPr="000A780B" w:rsidRDefault="00CE5B9D" w:rsidP="006D2859">
            <w:pPr>
              <w:jc w:val="center"/>
            </w:pPr>
            <w:r w:rsidRPr="000A780B">
              <w:t>від 80% до 99% включно</w:t>
            </w:r>
          </w:p>
        </w:tc>
        <w:tc>
          <w:tcPr>
            <w:tcW w:w="1530" w:type="dxa"/>
            <w:tcBorders>
              <w:top w:val="single" w:sz="6" w:space="0" w:color="000000"/>
              <w:left w:val="single" w:sz="6" w:space="0" w:color="000000"/>
              <w:bottom w:val="single" w:sz="6" w:space="0" w:color="000000"/>
              <w:right w:val="single" w:sz="6" w:space="0" w:color="000000"/>
            </w:tcBorders>
            <w:hideMark/>
          </w:tcPr>
          <w:p w14:paraId="6EA3DC61" w14:textId="340BEB4D" w:rsidR="00CE5B9D" w:rsidRPr="000A780B" w:rsidRDefault="00CE5B9D" w:rsidP="006D2859">
            <w:pPr>
              <w:jc w:val="center"/>
            </w:pPr>
            <w:r w:rsidRPr="000A780B">
              <w:t>100% і більше</w:t>
            </w:r>
          </w:p>
        </w:tc>
      </w:tr>
      <w:tr w:rsidR="00DF0489" w:rsidRPr="000A780B" w14:paraId="0810144E" w14:textId="0F254D9D"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552D8B86" w14:textId="296568B2" w:rsidR="00D01AEB" w:rsidRPr="000A780B" w:rsidRDefault="00D01AEB" w:rsidP="00D01AEB">
            <w:pPr>
              <w:jc w:val="center"/>
            </w:pPr>
            <w:r>
              <w:t>1</w:t>
            </w:r>
          </w:p>
        </w:tc>
        <w:tc>
          <w:tcPr>
            <w:tcW w:w="1975" w:type="dxa"/>
            <w:tcBorders>
              <w:top w:val="single" w:sz="6" w:space="0" w:color="000000"/>
              <w:left w:val="single" w:sz="6" w:space="0" w:color="000000"/>
              <w:bottom w:val="single" w:sz="6" w:space="0" w:color="000000"/>
              <w:right w:val="single" w:sz="6" w:space="0" w:color="000000"/>
            </w:tcBorders>
          </w:tcPr>
          <w:p w14:paraId="0748D936" w14:textId="225E068E" w:rsidR="00D01AEB" w:rsidRPr="000A780B" w:rsidRDefault="00D01AEB" w:rsidP="00D01AEB">
            <w:pPr>
              <w:jc w:val="center"/>
            </w:pPr>
            <w:r w:rsidRPr="000A780B">
              <w:t>2</w:t>
            </w:r>
          </w:p>
        </w:tc>
        <w:tc>
          <w:tcPr>
            <w:tcW w:w="2472" w:type="dxa"/>
            <w:tcBorders>
              <w:top w:val="single" w:sz="6" w:space="0" w:color="000000"/>
              <w:left w:val="single" w:sz="6" w:space="0" w:color="000000"/>
              <w:bottom w:val="single" w:sz="6" w:space="0" w:color="000000"/>
              <w:right w:val="single" w:sz="6" w:space="0" w:color="000000"/>
            </w:tcBorders>
          </w:tcPr>
          <w:p w14:paraId="10C1A604" w14:textId="0C2E35E1" w:rsidR="00D01AEB" w:rsidRPr="000A780B" w:rsidRDefault="00D01AEB" w:rsidP="003B344C">
            <w:pPr>
              <w:ind w:right="17"/>
              <w:jc w:val="center"/>
            </w:pPr>
            <w:r w:rsidRPr="000A780B">
              <w:t>3</w:t>
            </w:r>
          </w:p>
        </w:tc>
        <w:tc>
          <w:tcPr>
            <w:tcW w:w="1750" w:type="dxa"/>
            <w:tcBorders>
              <w:top w:val="single" w:sz="6" w:space="0" w:color="000000"/>
              <w:left w:val="single" w:sz="6" w:space="0" w:color="000000"/>
              <w:bottom w:val="single" w:sz="6" w:space="0" w:color="000000"/>
              <w:right w:val="single" w:sz="6" w:space="0" w:color="000000"/>
            </w:tcBorders>
          </w:tcPr>
          <w:p w14:paraId="700AA02C" w14:textId="63D5A65E" w:rsidR="00D01AEB" w:rsidRPr="000A780B" w:rsidRDefault="00D01AEB" w:rsidP="00D01AEB">
            <w:pPr>
              <w:jc w:val="center"/>
            </w:pPr>
            <w:r w:rsidRPr="000A780B">
              <w:t>4</w:t>
            </w:r>
          </w:p>
        </w:tc>
        <w:tc>
          <w:tcPr>
            <w:tcW w:w="1079" w:type="dxa"/>
            <w:tcBorders>
              <w:top w:val="single" w:sz="6" w:space="0" w:color="000000"/>
              <w:left w:val="single" w:sz="6" w:space="0" w:color="000000"/>
              <w:bottom w:val="single" w:sz="6" w:space="0" w:color="000000"/>
              <w:right w:val="single" w:sz="6" w:space="0" w:color="000000"/>
            </w:tcBorders>
          </w:tcPr>
          <w:p w14:paraId="62AFA514" w14:textId="165C55BE" w:rsidR="00D01AEB" w:rsidRPr="000A780B" w:rsidRDefault="00D01AEB" w:rsidP="00D01AEB">
            <w:pPr>
              <w:jc w:val="center"/>
            </w:pPr>
            <w:r w:rsidRPr="000A780B">
              <w:t>5</w:t>
            </w:r>
          </w:p>
        </w:tc>
        <w:tc>
          <w:tcPr>
            <w:tcW w:w="1291" w:type="dxa"/>
            <w:tcBorders>
              <w:top w:val="single" w:sz="6" w:space="0" w:color="000000"/>
              <w:left w:val="single" w:sz="6" w:space="0" w:color="000000"/>
              <w:bottom w:val="single" w:sz="6" w:space="0" w:color="000000"/>
              <w:right w:val="single" w:sz="6" w:space="0" w:color="000000"/>
            </w:tcBorders>
          </w:tcPr>
          <w:p w14:paraId="075CDC17" w14:textId="6F521B95" w:rsidR="00D01AEB" w:rsidRPr="000A780B" w:rsidRDefault="00D01AEB" w:rsidP="00D01AEB">
            <w:pPr>
              <w:jc w:val="center"/>
            </w:pPr>
            <w:r w:rsidRPr="000A780B">
              <w:t>6</w:t>
            </w:r>
          </w:p>
        </w:tc>
        <w:tc>
          <w:tcPr>
            <w:tcW w:w="1291" w:type="dxa"/>
            <w:tcBorders>
              <w:top w:val="single" w:sz="6" w:space="0" w:color="000000"/>
              <w:left w:val="single" w:sz="6" w:space="0" w:color="000000"/>
              <w:bottom w:val="single" w:sz="6" w:space="0" w:color="000000"/>
              <w:right w:val="single" w:sz="6" w:space="0" w:color="000000"/>
            </w:tcBorders>
          </w:tcPr>
          <w:p w14:paraId="10742072" w14:textId="3BF920DC" w:rsidR="00D01AEB" w:rsidRPr="000A780B" w:rsidRDefault="00D01AEB" w:rsidP="00D01AEB">
            <w:pPr>
              <w:jc w:val="center"/>
            </w:pPr>
            <w:r w:rsidRPr="000A780B">
              <w:t>7</w:t>
            </w:r>
          </w:p>
        </w:tc>
        <w:tc>
          <w:tcPr>
            <w:tcW w:w="1291" w:type="dxa"/>
            <w:tcBorders>
              <w:top w:val="single" w:sz="6" w:space="0" w:color="000000"/>
              <w:left w:val="single" w:sz="6" w:space="0" w:color="000000"/>
              <w:bottom w:val="single" w:sz="6" w:space="0" w:color="000000"/>
              <w:right w:val="single" w:sz="6" w:space="0" w:color="000000"/>
            </w:tcBorders>
          </w:tcPr>
          <w:p w14:paraId="520D70D5" w14:textId="5F6E69F7" w:rsidR="00D01AEB" w:rsidRPr="000A780B" w:rsidRDefault="00D01AEB" w:rsidP="00D01AEB">
            <w:pPr>
              <w:jc w:val="center"/>
            </w:pPr>
            <w:r w:rsidRPr="000A780B">
              <w:t>8</w:t>
            </w:r>
          </w:p>
        </w:tc>
        <w:tc>
          <w:tcPr>
            <w:tcW w:w="1291" w:type="dxa"/>
            <w:tcBorders>
              <w:top w:val="single" w:sz="6" w:space="0" w:color="000000"/>
              <w:left w:val="single" w:sz="6" w:space="0" w:color="000000"/>
              <w:bottom w:val="single" w:sz="6" w:space="0" w:color="000000"/>
              <w:right w:val="single" w:sz="6" w:space="0" w:color="000000"/>
            </w:tcBorders>
          </w:tcPr>
          <w:p w14:paraId="68AE76CA" w14:textId="29E424F7" w:rsidR="00D01AEB" w:rsidRPr="000A780B" w:rsidRDefault="00D01AEB" w:rsidP="00D01AEB">
            <w:pPr>
              <w:jc w:val="center"/>
            </w:pPr>
            <w:r>
              <w:t>9</w:t>
            </w:r>
          </w:p>
        </w:tc>
        <w:tc>
          <w:tcPr>
            <w:tcW w:w="1530" w:type="dxa"/>
            <w:tcBorders>
              <w:top w:val="single" w:sz="6" w:space="0" w:color="000000"/>
              <w:left w:val="single" w:sz="6" w:space="0" w:color="000000"/>
              <w:bottom w:val="single" w:sz="6" w:space="0" w:color="000000"/>
              <w:right w:val="single" w:sz="6" w:space="0" w:color="000000"/>
            </w:tcBorders>
          </w:tcPr>
          <w:p w14:paraId="251F4831" w14:textId="77777777" w:rsidR="006832F3" w:rsidRDefault="006832F3" w:rsidP="006832F3">
            <w:pPr>
              <w:jc w:val="center"/>
            </w:pPr>
            <w:r>
              <w:t>10</w:t>
            </w:r>
          </w:p>
        </w:tc>
      </w:tr>
      <w:tr w:rsidR="00D01AEB" w:rsidRPr="000A780B" w14:paraId="2F93D9F4" w14:textId="77777777"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0F5C1286" w14:textId="036C81CC" w:rsidR="00D01AEB" w:rsidRPr="000A780B" w:rsidRDefault="00D01AEB" w:rsidP="006D2859">
            <w:pPr>
              <w:jc w:val="center"/>
            </w:pPr>
            <w:r>
              <w:t>1</w:t>
            </w:r>
          </w:p>
        </w:tc>
        <w:tc>
          <w:tcPr>
            <w:tcW w:w="13970" w:type="dxa"/>
            <w:gridSpan w:val="9"/>
            <w:tcBorders>
              <w:top w:val="single" w:sz="6" w:space="0" w:color="000000"/>
              <w:left w:val="single" w:sz="6" w:space="0" w:color="000000"/>
              <w:bottom w:val="single" w:sz="6" w:space="0" w:color="000000"/>
              <w:right w:val="single" w:sz="6" w:space="0" w:color="000000"/>
            </w:tcBorders>
          </w:tcPr>
          <w:p w14:paraId="6BE79D8B" w14:textId="4F4E7144" w:rsidR="00D01AEB" w:rsidRPr="000A780B" w:rsidRDefault="00D01AEB" w:rsidP="003B344C">
            <w:pPr>
              <w:ind w:right="17"/>
              <w:jc w:val="left"/>
            </w:pPr>
            <w:r w:rsidRPr="000A780B">
              <w:t>Забезпеченням є предмет іпотеки</w:t>
            </w:r>
          </w:p>
        </w:tc>
      </w:tr>
      <w:tr w:rsidR="00DF0489" w:rsidRPr="000A780B" w14:paraId="7453D31A" w14:textId="77777777"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4DCBF156" w14:textId="27F37A68" w:rsidR="00D01AEB" w:rsidRPr="000A780B" w:rsidRDefault="00D01AEB" w:rsidP="006D2859">
            <w:pPr>
              <w:jc w:val="center"/>
            </w:pPr>
            <w:r>
              <w:t>2</w:t>
            </w:r>
          </w:p>
        </w:tc>
        <w:tc>
          <w:tcPr>
            <w:tcW w:w="1975" w:type="dxa"/>
            <w:tcBorders>
              <w:top w:val="single" w:sz="6" w:space="0" w:color="000000"/>
              <w:left w:val="single" w:sz="6" w:space="0" w:color="000000"/>
              <w:bottom w:val="single" w:sz="6" w:space="0" w:color="000000"/>
              <w:right w:val="single" w:sz="6" w:space="0" w:color="000000"/>
            </w:tcBorders>
          </w:tcPr>
          <w:p w14:paraId="561D343D" w14:textId="5A3F69D5" w:rsidR="00D01AEB" w:rsidRPr="000A780B" w:rsidRDefault="00D01AEB" w:rsidP="00D10980">
            <w:r w:rsidRPr="000A780B">
              <w:t>до 7</w:t>
            </w:r>
          </w:p>
        </w:tc>
        <w:tc>
          <w:tcPr>
            <w:tcW w:w="2472" w:type="dxa"/>
            <w:tcBorders>
              <w:top w:val="single" w:sz="6" w:space="0" w:color="000000"/>
              <w:left w:val="single" w:sz="6" w:space="0" w:color="000000"/>
              <w:bottom w:val="single" w:sz="6" w:space="0" w:color="000000"/>
              <w:right w:val="single" w:sz="6" w:space="0" w:color="000000"/>
            </w:tcBorders>
          </w:tcPr>
          <w:p w14:paraId="3969F6C1" w14:textId="77777777" w:rsidR="00D01AEB" w:rsidRPr="000A780B" w:rsidRDefault="00D01AEB" w:rsidP="003B344C">
            <w:pPr>
              <w:ind w:right="17"/>
              <w:jc w:val="center"/>
            </w:pPr>
            <w:r w:rsidRPr="000A780B">
              <w:t>1</w:t>
            </w:r>
          </w:p>
        </w:tc>
        <w:tc>
          <w:tcPr>
            <w:tcW w:w="1750" w:type="dxa"/>
            <w:tcBorders>
              <w:top w:val="single" w:sz="6" w:space="0" w:color="000000"/>
              <w:left w:val="single" w:sz="6" w:space="0" w:color="000000"/>
              <w:bottom w:val="single" w:sz="6" w:space="0" w:color="000000"/>
              <w:right w:val="single" w:sz="6" w:space="0" w:color="000000"/>
            </w:tcBorders>
            <w:hideMark/>
          </w:tcPr>
          <w:p w14:paraId="312C27DA" w14:textId="66B30054" w:rsidR="00D01AEB" w:rsidRPr="000A780B" w:rsidRDefault="00D01AEB" w:rsidP="00854E2C">
            <w:r w:rsidRPr="000A780B">
              <w:t>0,0</w:t>
            </w:r>
            <w:r w:rsidR="00854E2C">
              <w:t>4</w:t>
            </w:r>
          </w:p>
        </w:tc>
        <w:tc>
          <w:tcPr>
            <w:tcW w:w="1079" w:type="dxa"/>
            <w:tcBorders>
              <w:top w:val="single" w:sz="6" w:space="0" w:color="000000"/>
              <w:left w:val="single" w:sz="6" w:space="0" w:color="000000"/>
              <w:right w:val="single" w:sz="6" w:space="0" w:color="000000"/>
            </w:tcBorders>
          </w:tcPr>
          <w:p w14:paraId="34513BD9" w14:textId="3C436499" w:rsidR="006832F3" w:rsidRDefault="006832F3">
            <w:pPr>
              <w:jc w:val="center"/>
            </w:pPr>
            <w:r>
              <w:t>1</w:t>
            </w:r>
          </w:p>
        </w:tc>
        <w:tc>
          <w:tcPr>
            <w:tcW w:w="1291" w:type="dxa"/>
            <w:vMerge w:val="restart"/>
            <w:tcBorders>
              <w:top w:val="single" w:sz="6" w:space="0" w:color="000000"/>
              <w:left w:val="single" w:sz="6" w:space="0" w:color="000000"/>
              <w:right w:val="single" w:sz="6" w:space="0" w:color="000000"/>
            </w:tcBorders>
            <w:hideMark/>
          </w:tcPr>
          <w:p w14:paraId="06019297" w14:textId="17470D20" w:rsidR="00D01AEB" w:rsidRPr="000A780B" w:rsidRDefault="00D01AEB" w:rsidP="00D10980">
            <w:pPr>
              <w:jc w:val="center"/>
            </w:pPr>
            <w:r w:rsidRPr="000A780B">
              <w:t xml:space="preserve">0,64 </w:t>
            </w:r>
          </w:p>
        </w:tc>
        <w:tc>
          <w:tcPr>
            <w:tcW w:w="1291" w:type="dxa"/>
            <w:vMerge w:val="restart"/>
            <w:tcBorders>
              <w:top w:val="single" w:sz="6" w:space="0" w:color="000000"/>
              <w:left w:val="single" w:sz="6" w:space="0" w:color="000000"/>
              <w:right w:val="single" w:sz="6" w:space="0" w:color="000000"/>
            </w:tcBorders>
            <w:hideMark/>
          </w:tcPr>
          <w:p w14:paraId="05616DC5" w14:textId="6A97B5EE" w:rsidR="00D01AEB" w:rsidRPr="000A780B" w:rsidRDefault="00D01AEB" w:rsidP="00D10980">
            <w:pPr>
              <w:jc w:val="center"/>
            </w:pPr>
            <w:r w:rsidRPr="000A780B">
              <w:t>0,48</w:t>
            </w:r>
          </w:p>
        </w:tc>
        <w:tc>
          <w:tcPr>
            <w:tcW w:w="1291" w:type="dxa"/>
            <w:vMerge w:val="restart"/>
            <w:tcBorders>
              <w:top w:val="single" w:sz="6" w:space="0" w:color="000000"/>
              <w:left w:val="single" w:sz="6" w:space="0" w:color="000000"/>
              <w:right w:val="single" w:sz="6" w:space="0" w:color="000000"/>
            </w:tcBorders>
            <w:hideMark/>
          </w:tcPr>
          <w:p w14:paraId="05BCD9EA" w14:textId="592B497F" w:rsidR="00D01AEB" w:rsidRPr="000A780B" w:rsidRDefault="00D01AEB" w:rsidP="00D10980">
            <w:pPr>
              <w:jc w:val="center"/>
            </w:pPr>
            <w:r w:rsidRPr="000A780B">
              <w:t>0,32</w:t>
            </w:r>
          </w:p>
        </w:tc>
        <w:tc>
          <w:tcPr>
            <w:tcW w:w="1291" w:type="dxa"/>
            <w:vMerge w:val="restart"/>
            <w:tcBorders>
              <w:top w:val="single" w:sz="6" w:space="0" w:color="000000"/>
              <w:left w:val="single" w:sz="6" w:space="0" w:color="000000"/>
              <w:right w:val="single" w:sz="6" w:space="0" w:color="000000"/>
            </w:tcBorders>
            <w:hideMark/>
          </w:tcPr>
          <w:p w14:paraId="39009417" w14:textId="6CAF6566" w:rsidR="00D01AEB" w:rsidRPr="000A780B" w:rsidRDefault="00D01AEB" w:rsidP="00D10980">
            <w:pPr>
              <w:jc w:val="center"/>
            </w:pPr>
            <w:r w:rsidRPr="000A780B">
              <w:t>0,16</w:t>
            </w:r>
          </w:p>
        </w:tc>
        <w:tc>
          <w:tcPr>
            <w:tcW w:w="1530" w:type="dxa"/>
            <w:vMerge w:val="restart"/>
            <w:tcBorders>
              <w:top w:val="single" w:sz="6" w:space="0" w:color="000000"/>
              <w:left w:val="single" w:sz="6" w:space="0" w:color="000000"/>
              <w:right w:val="single" w:sz="6" w:space="0" w:color="000000"/>
            </w:tcBorders>
            <w:hideMark/>
          </w:tcPr>
          <w:p w14:paraId="663E0507" w14:textId="7B130360" w:rsidR="00D01AEB" w:rsidRPr="000A780B" w:rsidRDefault="00D01AEB" w:rsidP="00D10980">
            <w:pPr>
              <w:jc w:val="center"/>
            </w:pPr>
            <w:r w:rsidRPr="000A780B">
              <w:t>0,15</w:t>
            </w:r>
          </w:p>
        </w:tc>
      </w:tr>
      <w:tr w:rsidR="00DF0489" w:rsidRPr="000A780B" w14:paraId="4044976E" w14:textId="2FCB4301"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3AC41675" w14:textId="42EBA64F" w:rsidR="00D01AEB" w:rsidRPr="000A780B" w:rsidRDefault="00D01AEB" w:rsidP="006D2859">
            <w:pPr>
              <w:jc w:val="center"/>
            </w:pPr>
            <w:r>
              <w:t>3</w:t>
            </w:r>
          </w:p>
        </w:tc>
        <w:tc>
          <w:tcPr>
            <w:tcW w:w="1975" w:type="dxa"/>
            <w:tcBorders>
              <w:top w:val="single" w:sz="6" w:space="0" w:color="000000"/>
              <w:left w:val="single" w:sz="6" w:space="0" w:color="000000"/>
              <w:bottom w:val="single" w:sz="6" w:space="0" w:color="000000"/>
              <w:right w:val="single" w:sz="6" w:space="0" w:color="000000"/>
            </w:tcBorders>
          </w:tcPr>
          <w:p w14:paraId="4ED68C6C" w14:textId="23F64BBB" w:rsidR="00D01AEB" w:rsidRPr="000A780B" w:rsidRDefault="00D01AEB" w:rsidP="00D10980">
            <w:r w:rsidRPr="000A780B">
              <w:t>від 8 до 30</w:t>
            </w:r>
          </w:p>
        </w:tc>
        <w:tc>
          <w:tcPr>
            <w:tcW w:w="2472" w:type="dxa"/>
            <w:tcBorders>
              <w:top w:val="single" w:sz="6" w:space="0" w:color="000000"/>
              <w:left w:val="single" w:sz="6" w:space="0" w:color="000000"/>
              <w:bottom w:val="single" w:sz="6" w:space="0" w:color="000000"/>
              <w:right w:val="single" w:sz="6" w:space="0" w:color="000000"/>
            </w:tcBorders>
          </w:tcPr>
          <w:p w14:paraId="17D5EE5E" w14:textId="77777777" w:rsidR="00D01AEB" w:rsidRPr="000A780B" w:rsidRDefault="00D01AEB" w:rsidP="003B344C">
            <w:pPr>
              <w:ind w:right="17"/>
              <w:jc w:val="center"/>
            </w:pPr>
            <w:r w:rsidRPr="000A780B">
              <w:t>2</w:t>
            </w:r>
          </w:p>
        </w:tc>
        <w:tc>
          <w:tcPr>
            <w:tcW w:w="1750" w:type="dxa"/>
            <w:tcBorders>
              <w:top w:val="single" w:sz="6" w:space="0" w:color="000000"/>
              <w:left w:val="single" w:sz="6" w:space="0" w:color="000000"/>
              <w:bottom w:val="single" w:sz="6" w:space="0" w:color="000000"/>
              <w:right w:val="single" w:sz="6" w:space="0" w:color="000000"/>
            </w:tcBorders>
          </w:tcPr>
          <w:p w14:paraId="05264B8B" w14:textId="77777777" w:rsidR="00D01AEB" w:rsidRPr="000A780B" w:rsidRDefault="00D01AEB" w:rsidP="00D10980">
            <w:r w:rsidRPr="000A780B">
              <w:t>0,15</w:t>
            </w:r>
          </w:p>
        </w:tc>
        <w:tc>
          <w:tcPr>
            <w:tcW w:w="1079" w:type="dxa"/>
            <w:tcBorders>
              <w:left w:val="single" w:sz="6" w:space="0" w:color="000000"/>
              <w:right w:val="single" w:sz="6" w:space="0" w:color="000000"/>
            </w:tcBorders>
          </w:tcPr>
          <w:p w14:paraId="292CBA3C" w14:textId="77005B34" w:rsidR="00D01AEB" w:rsidRPr="000A780B" w:rsidRDefault="00D01AEB" w:rsidP="006D2859">
            <w:pPr>
              <w:jc w:val="center"/>
            </w:pPr>
          </w:p>
        </w:tc>
        <w:tc>
          <w:tcPr>
            <w:tcW w:w="1291" w:type="dxa"/>
            <w:vMerge/>
            <w:tcBorders>
              <w:left w:val="single" w:sz="6" w:space="0" w:color="000000"/>
              <w:right w:val="single" w:sz="6" w:space="0" w:color="000000"/>
            </w:tcBorders>
          </w:tcPr>
          <w:p w14:paraId="33F1661E" w14:textId="77777777" w:rsidR="00D01AEB" w:rsidRPr="000A780B" w:rsidRDefault="00D01AEB" w:rsidP="00D10980"/>
        </w:tc>
        <w:tc>
          <w:tcPr>
            <w:tcW w:w="1291" w:type="dxa"/>
            <w:vMerge/>
            <w:tcBorders>
              <w:left w:val="single" w:sz="6" w:space="0" w:color="000000"/>
              <w:right w:val="single" w:sz="6" w:space="0" w:color="000000"/>
            </w:tcBorders>
          </w:tcPr>
          <w:p w14:paraId="4EE749F7" w14:textId="77777777" w:rsidR="00D01AEB" w:rsidRPr="000A780B" w:rsidRDefault="00D01AEB" w:rsidP="00D10980"/>
        </w:tc>
        <w:tc>
          <w:tcPr>
            <w:tcW w:w="1291" w:type="dxa"/>
            <w:vMerge/>
            <w:tcBorders>
              <w:left w:val="single" w:sz="6" w:space="0" w:color="000000"/>
              <w:right w:val="single" w:sz="6" w:space="0" w:color="000000"/>
            </w:tcBorders>
          </w:tcPr>
          <w:p w14:paraId="1A0D63FF" w14:textId="77777777" w:rsidR="00D01AEB" w:rsidRPr="000A780B" w:rsidRDefault="00D01AEB" w:rsidP="00D10980"/>
        </w:tc>
        <w:tc>
          <w:tcPr>
            <w:tcW w:w="1291" w:type="dxa"/>
            <w:vMerge/>
            <w:tcBorders>
              <w:left w:val="single" w:sz="6" w:space="0" w:color="000000"/>
              <w:right w:val="single" w:sz="6" w:space="0" w:color="000000"/>
            </w:tcBorders>
          </w:tcPr>
          <w:p w14:paraId="0EC1EA42" w14:textId="77777777" w:rsidR="00D01AEB" w:rsidRPr="000A780B" w:rsidRDefault="00D01AEB" w:rsidP="00D10980"/>
        </w:tc>
        <w:tc>
          <w:tcPr>
            <w:tcW w:w="1530" w:type="dxa"/>
            <w:vMerge/>
            <w:tcBorders>
              <w:left w:val="single" w:sz="6" w:space="0" w:color="000000"/>
              <w:right w:val="single" w:sz="6" w:space="0" w:color="000000"/>
            </w:tcBorders>
          </w:tcPr>
          <w:p w14:paraId="23D651F6" w14:textId="77777777" w:rsidR="006832F3" w:rsidRPr="00FC0DB9" w:rsidRDefault="006832F3" w:rsidP="006832F3"/>
        </w:tc>
      </w:tr>
      <w:tr w:rsidR="00DF0489" w:rsidRPr="000A780B" w14:paraId="0587917C" w14:textId="667BA17F"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47BAFA79" w14:textId="7D058FC9" w:rsidR="00D01AEB" w:rsidRPr="000A780B" w:rsidRDefault="00D01AEB" w:rsidP="006D2859">
            <w:pPr>
              <w:jc w:val="center"/>
            </w:pPr>
            <w:r>
              <w:t>4</w:t>
            </w:r>
          </w:p>
        </w:tc>
        <w:tc>
          <w:tcPr>
            <w:tcW w:w="1975" w:type="dxa"/>
            <w:tcBorders>
              <w:top w:val="single" w:sz="6" w:space="0" w:color="000000"/>
              <w:left w:val="single" w:sz="6" w:space="0" w:color="000000"/>
              <w:bottom w:val="single" w:sz="6" w:space="0" w:color="000000"/>
              <w:right w:val="single" w:sz="6" w:space="0" w:color="000000"/>
            </w:tcBorders>
          </w:tcPr>
          <w:p w14:paraId="22722C4E" w14:textId="0F9E51F6" w:rsidR="00D01AEB" w:rsidRPr="000A780B" w:rsidRDefault="00D01AEB" w:rsidP="00D10980">
            <w:r w:rsidRPr="000A780B">
              <w:t>від 31 до 60</w:t>
            </w:r>
          </w:p>
        </w:tc>
        <w:tc>
          <w:tcPr>
            <w:tcW w:w="2472" w:type="dxa"/>
            <w:tcBorders>
              <w:top w:val="single" w:sz="6" w:space="0" w:color="000000"/>
              <w:left w:val="single" w:sz="6" w:space="0" w:color="000000"/>
              <w:bottom w:val="single" w:sz="6" w:space="0" w:color="000000"/>
              <w:right w:val="single" w:sz="6" w:space="0" w:color="000000"/>
            </w:tcBorders>
          </w:tcPr>
          <w:p w14:paraId="111A81E8" w14:textId="77777777" w:rsidR="00D01AEB" w:rsidRPr="000A780B" w:rsidRDefault="00D01AEB" w:rsidP="003B344C">
            <w:pPr>
              <w:ind w:right="17"/>
              <w:jc w:val="center"/>
            </w:pPr>
            <w:r w:rsidRPr="000A780B">
              <w:t>3</w:t>
            </w:r>
          </w:p>
        </w:tc>
        <w:tc>
          <w:tcPr>
            <w:tcW w:w="1750" w:type="dxa"/>
            <w:tcBorders>
              <w:top w:val="single" w:sz="6" w:space="0" w:color="000000"/>
              <w:left w:val="single" w:sz="6" w:space="0" w:color="000000"/>
              <w:bottom w:val="single" w:sz="6" w:space="0" w:color="000000"/>
              <w:right w:val="single" w:sz="6" w:space="0" w:color="000000"/>
            </w:tcBorders>
          </w:tcPr>
          <w:p w14:paraId="40F66564" w14:textId="77777777" w:rsidR="00D01AEB" w:rsidRPr="000A780B" w:rsidRDefault="00D01AEB" w:rsidP="00D10980">
            <w:r w:rsidRPr="000A780B">
              <w:t>0,37</w:t>
            </w:r>
          </w:p>
        </w:tc>
        <w:tc>
          <w:tcPr>
            <w:tcW w:w="1079" w:type="dxa"/>
            <w:tcBorders>
              <w:left w:val="single" w:sz="6" w:space="0" w:color="000000"/>
              <w:right w:val="single" w:sz="6" w:space="0" w:color="000000"/>
            </w:tcBorders>
          </w:tcPr>
          <w:p w14:paraId="479C8B70" w14:textId="5FAF1883" w:rsidR="00D01AEB" w:rsidRPr="000A780B" w:rsidRDefault="00D01AEB" w:rsidP="00D10980"/>
        </w:tc>
        <w:tc>
          <w:tcPr>
            <w:tcW w:w="1291" w:type="dxa"/>
            <w:vMerge/>
            <w:tcBorders>
              <w:left w:val="single" w:sz="6" w:space="0" w:color="000000"/>
              <w:right w:val="single" w:sz="6" w:space="0" w:color="000000"/>
            </w:tcBorders>
          </w:tcPr>
          <w:p w14:paraId="5B9E26EC" w14:textId="77777777" w:rsidR="00D01AEB" w:rsidRPr="000A780B" w:rsidRDefault="00D01AEB" w:rsidP="00D10980"/>
        </w:tc>
        <w:tc>
          <w:tcPr>
            <w:tcW w:w="1291" w:type="dxa"/>
            <w:vMerge/>
            <w:tcBorders>
              <w:left w:val="single" w:sz="6" w:space="0" w:color="000000"/>
              <w:right w:val="single" w:sz="6" w:space="0" w:color="000000"/>
            </w:tcBorders>
          </w:tcPr>
          <w:p w14:paraId="5D480067" w14:textId="77777777" w:rsidR="00D01AEB" w:rsidRPr="000A780B" w:rsidRDefault="00D01AEB" w:rsidP="00D10980"/>
        </w:tc>
        <w:tc>
          <w:tcPr>
            <w:tcW w:w="1291" w:type="dxa"/>
            <w:vMerge/>
            <w:tcBorders>
              <w:left w:val="single" w:sz="6" w:space="0" w:color="000000"/>
              <w:right w:val="single" w:sz="6" w:space="0" w:color="000000"/>
            </w:tcBorders>
          </w:tcPr>
          <w:p w14:paraId="2E445300" w14:textId="77777777" w:rsidR="00D01AEB" w:rsidRPr="000A780B" w:rsidRDefault="00D01AEB" w:rsidP="00D10980"/>
        </w:tc>
        <w:tc>
          <w:tcPr>
            <w:tcW w:w="1291" w:type="dxa"/>
            <w:vMerge/>
            <w:tcBorders>
              <w:left w:val="single" w:sz="6" w:space="0" w:color="000000"/>
              <w:right w:val="single" w:sz="6" w:space="0" w:color="000000"/>
            </w:tcBorders>
          </w:tcPr>
          <w:p w14:paraId="0E30E9D7" w14:textId="77777777" w:rsidR="00D01AEB" w:rsidRPr="000A780B" w:rsidRDefault="00D01AEB" w:rsidP="00D10980"/>
        </w:tc>
        <w:tc>
          <w:tcPr>
            <w:tcW w:w="1530" w:type="dxa"/>
            <w:vMerge/>
            <w:tcBorders>
              <w:left w:val="single" w:sz="6" w:space="0" w:color="000000"/>
              <w:right w:val="single" w:sz="6" w:space="0" w:color="000000"/>
            </w:tcBorders>
          </w:tcPr>
          <w:p w14:paraId="2FEF6831" w14:textId="77777777" w:rsidR="006832F3" w:rsidRPr="00FC0DB9" w:rsidRDefault="006832F3" w:rsidP="006832F3"/>
        </w:tc>
      </w:tr>
      <w:tr w:rsidR="00DF0489" w:rsidRPr="000A780B" w14:paraId="609CFB22" w14:textId="5DC5EF6C" w:rsidTr="009C4696">
        <w:trPr>
          <w:trHeight w:val="65"/>
        </w:trPr>
        <w:tc>
          <w:tcPr>
            <w:tcW w:w="584" w:type="dxa"/>
            <w:tcBorders>
              <w:top w:val="single" w:sz="6" w:space="0" w:color="000000"/>
              <w:left w:val="single" w:sz="6" w:space="0" w:color="000000"/>
              <w:bottom w:val="single" w:sz="6" w:space="0" w:color="000000"/>
              <w:right w:val="single" w:sz="6" w:space="0" w:color="000000"/>
            </w:tcBorders>
          </w:tcPr>
          <w:p w14:paraId="6ED5B663" w14:textId="3008AA48" w:rsidR="00D01AEB" w:rsidRPr="000A780B" w:rsidRDefault="00D01AEB" w:rsidP="006D2859">
            <w:pPr>
              <w:jc w:val="center"/>
            </w:pPr>
            <w:r>
              <w:t>5</w:t>
            </w:r>
          </w:p>
        </w:tc>
        <w:tc>
          <w:tcPr>
            <w:tcW w:w="1975" w:type="dxa"/>
            <w:tcBorders>
              <w:top w:val="single" w:sz="6" w:space="0" w:color="000000"/>
              <w:left w:val="single" w:sz="6" w:space="0" w:color="000000"/>
              <w:bottom w:val="single" w:sz="6" w:space="0" w:color="000000"/>
              <w:right w:val="single" w:sz="6" w:space="0" w:color="000000"/>
            </w:tcBorders>
          </w:tcPr>
          <w:p w14:paraId="3CE4F440" w14:textId="6B27BEF5" w:rsidR="00D01AEB" w:rsidRPr="000A780B" w:rsidRDefault="00D01AEB" w:rsidP="00D10980">
            <w:r w:rsidRPr="000A780B">
              <w:t>від 61 до 90</w:t>
            </w:r>
          </w:p>
        </w:tc>
        <w:tc>
          <w:tcPr>
            <w:tcW w:w="2472" w:type="dxa"/>
            <w:tcBorders>
              <w:top w:val="single" w:sz="6" w:space="0" w:color="000000"/>
              <w:left w:val="single" w:sz="6" w:space="0" w:color="000000"/>
              <w:bottom w:val="single" w:sz="6" w:space="0" w:color="000000"/>
              <w:right w:val="single" w:sz="6" w:space="0" w:color="000000"/>
            </w:tcBorders>
          </w:tcPr>
          <w:p w14:paraId="367B098D" w14:textId="77777777" w:rsidR="00D01AEB" w:rsidRPr="000A780B" w:rsidRDefault="00D01AEB" w:rsidP="003B344C">
            <w:pPr>
              <w:ind w:right="17"/>
              <w:jc w:val="center"/>
            </w:pPr>
            <w:r w:rsidRPr="000A780B">
              <w:t>4</w:t>
            </w:r>
          </w:p>
        </w:tc>
        <w:tc>
          <w:tcPr>
            <w:tcW w:w="1750" w:type="dxa"/>
            <w:tcBorders>
              <w:top w:val="single" w:sz="6" w:space="0" w:color="000000"/>
              <w:left w:val="single" w:sz="6" w:space="0" w:color="000000"/>
              <w:bottom w:val="single" w:sz="6" w:space="0" w:color="000000"/>
              <w:right w:val="single" w:sz="6" w:space="0" w:color="000000"/>
            </w:tcBorders>
          </w:tcPr>
          <w:p w14:paraId="292A38F2" w14:textId="77777777" w:rsidR="00D01AEB" w:rsidRPr="000A780B" w:rsidRDefault="00D01AEB" w:rsidP="00D10980">
            <w:r w:rsidRPr="000A780B">
              <w:t>0,65</w:t>
            </w:r>
          </w:p>
        </w:tc>
        <w:tc>
          <w:tcPr>
            <w:tcW w:w="1079" w:type="dxa"/>
            <w:tcBorders>
              <w:left w:val="single" w:sz="6" w:space="0" w:color="000000"/>
              <w:right w:val="single" w:sz="6" w:space="0" w:color="000000"/>
            </w:tcBorders>
          </w:tcPr>
          <w:p w14:paraId="53D763C5" w14:textId="2D6665F3" w:rsidR="00D01AEB" w:rsidRPr="000A780B" w:rsidRDefault="00D01AEB" w:rsidP="00D10980"/>
        </w:tc>
        <w:tc>
          <w:tcPr>
            <w:tcW w:w="1291" w:type="dxa"/>
            <w:vMerge/>
            <w:tcBorders>
              <w:left w:val="single" w:sz="6" w:space="0" w:color="000000"/>
              <w:right w:val="single" w:sz="6" w:space="0" w:color="000000"/>
            </w:tcBorders>
          </w:tcPr>
          <w:p w14:paraId="091B5DD4" w14:textId="77777777" w:rsidR="00D01AEB" w:rsidRPr="000A780B" w:rsidRDefault="00D01AEB" w:rsidP="00D10980"/>
        </w:tc>
        <w:tc>
          <w:tcPr>
            <w:tcW w:w="1291" w:type="dxa"/>
            <w:vMerge/>
            <w:tcBorders>
              <w:left w:val="single" w:sz="6" w:space="0" w:color="000000"/>
              <w:right w:val="single" w:sz="6" w:space="0" w:color="000000"/>
            </w:tcBorders>
          </w:tcPr>
          <w:p w14:paraId="79EB38A6" w14:textId="77777777" w:rsidR="00D01AEB" w:rsidRPr="000A780B" w:rsidRDefault="00D01AEB" w:rsidP="00D10980"/>
        </w:tc>
        <w:tc>
          <w:tcPr>
            <w:tcW w:w="1291" w:type="dxa"/>
            <w:vMerge/>
            <w:tcBorders>
              <w:left w:val="single" w:sz="6" w:space="0" w:color="000000"/>
              <w:right w:val="single" w:sz="6" w:space="0" w:color="000000"/>
            </w:tcBorders>
          </w:tcPr>
          <w:p w14:paraId="4FE91FB5" w14:textId="77777777" w:rsidR="00D01AEB" w:rsidRPr="000A780B" w:rsidRDefault="00D01AEB" w:rsidP="00D10980"/>
        </w:tc>
        <w:tc>
          <w:tcPr>
            <w:tcW w:w="1291" w:type="dxa"/>
            <w:vMerge/>
            <w:tcBorders>
              <w:left w:val="single" w:sz="6" w:space="0" w:color="000000"/>
              <w:right w:val="single" w:sz="6" w:space="0" w:color="000000"/>
            </w:tcBorders>
          </w:tcPr>
          <w:p w14:paraId="3D722FB5" w14:textId="77777777" w:rsidR="00D01AEB" w:rsidRPr="000A780B" w:rsidRDefault="00D01AEB" w:rsidP="00D10980"/>
        </w:tc>
        <w:tc>
          <w:tcPr>
            <w:tcW w:w="1530" w:type="dxa"/>
            <w:vMerge/>
            <w:tcBorders>
              <w:left w:val="single" w:sz="6" w:space="0" w:color="000000"/>
              <w:right w:val="single" w:sz="6" w:space="0" w:color="000000"/>
            </w:tcBorders>
          </w:tcPr>
          <w:p w14:paraId="0D7EE944" w14:textId="77777777" w:rsidR="006832F3" w:rsidRPr="00FC0DB9" w:rsidRDefault="006832F3" w:rsidP="006832F3"/>
        </w:tc>
      </w:tr>
      <w:tr w:rsidR="00DF0489" w:rsidRPr="000A780B" w14:paraId="386709D2" w14:textId="5EEEC302"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28D99883" w14:textId="1C7F854F" w:rsidR="00D01AEB" w:rsidRPr="000A780B" w:rsidRDefault="00D01AEB" w:rsidP="006D2859">
            <w:pPr>
              <w:jc w:val="center"/>
            </w:pPr>
            <w:r>
              <w:t>6</w:t>
            </w:r>
          </w:p>
        </w:tc>
        <w:tc>
          <w:tcPr>
            <w:tcW w:w="1975" w:type="dxa"/>
            <w:tcBorders>
              <w:top w:val="single" w:sz="6" w:space="0" w:color="000000"/>
              <w:left w:val="single" w:sz="6" w:space="0" w:color="000000"/>
              <w:bottom w:val="single" w:sz="6" w:space="0" w:color="000000"/>
              <w:right w:val="single" w:sz="6" w:space="0" w:color="000000"/>
            </w:tcBorders>
          </w:tcPr>
          <w:p w14:paraId="015B3307" w14:textId="58C77FD0" w:rsidR="00D01AEB" w:rsidRPr="000A780B" w:rsidRDefault="00D01AEB" w:rsidP="00D10980">
            <w:r w:rsidRPr="000A780B">
              <w:t>більше 90</w:t>
            </w:r>
          </w:p>
        </w:tc>
        <w:tc>
          <w:tcPr>
            <w:tcW w:w="2472" w:type="dxa"/>
            <w:tcBorders>
              <w:top w:val="single" w:sz="6" w:space="0" w:color="000000"/>
              <w:left w:val="single" w:sz="6" w:space="0" w:color="000000"/>
              <w:bottom w:val="single" w:sz="6" w:space="0" w:color="000000"/>
              <w:right w:val="single" w:sz="6" w:space="0" w:color="000000"/>
            </w:tcBorders>
          </w:tcPr>
          <w:p w14:paraId="22C147B2" w14:textId="77777777" w:rsidR="00D01AEB" w:rsidRPr="000A780B" w:rsidRDefault="00D01AEB" w:rsidP="003B344C">
            <w:pPr>
              <w:ind w:right="17"/>
              <w:jc w:val="center"/>
            </w:pPr>
            <w:r w:rsidRPr="000A780B">
              <w:t>5</w:t>
            </w:r>
          </w:p>
        </w:tc>
        <w:tc>
          <w:tcPr>
            <w:tcW w:w="1750" w:type="dxa"/>
            <w:tcBorders>
              <w:top w:val="single" w:sz="6" w:space="0" w:color="000000"/>
              <w:left w:val="single" w:sz="6" w:space="0" w:color="000000"/>
              <w:bottom w:val="single" w:sz="6" w:space="0" w:color="000000"/>
              <w:right w:val="single" w:sz="6" w:space="0" w:color="000000"/>
            </w:tcBorders>
          </w:tcPr>
          <w:p w14:paraId="6BE83B53" w14:textId="77777777" w:rsidR="00D01AEB" w:rsidRPr="000A780B" w:rsidRDefault="00D01AEB" w:rsidP="00D10980">
            <w:r w:rsidRPr="000A780B">
              <w:t>1,0</w:t>
            </w:r>
          </w:p>
        </w:tc>
        <w:tc>
          <w:tcPr>
            <w:tcW w:w="1079" w:type="dxa"/>
            <w:tcBorders>
              <w:left w:val="single" w:sz="6" w:space="0" w:color="000000"/>
              <w:bottom w:val="single" w:sz="6" w:space="0" w:color="000000"/>
              <w:right w:val="single" w:sz="6" w:space="0" w:color="000000"/>
            </w:tcBorders>
          </w:tcPr>
          <w:p w14:paraId="4738C551" w14:textId="77777777" w:rsidR="00D01AEB" w:rsidRPr="000A780B" w:rsidRDefault="00D01AEB" w:rsidP="00D10980"/>
        </w:tc>
        <w:tc>
          <w:tcPr>
            <w:tcW w:w="1291" w:type="dxa"/>
            <w:vMerge/>
            <w:tcBorders>
              <w:left w:val="single" w:sz="6" w:space="0" w:color="000000"/>
              <w:bottom w:val="single" w:sz="6" w:space="0" w:color="000000"/>
              <w:right w:val="single" w:sz="6" w:space="0" w:color="000000"/>
            </w:tcBorders>
          </w:tcPr>
          <w:p w14:paraId="67F694B5" w14:textId="77777777" w:rsidR="00D01AEB" w:rsidRPr="000A780B" w:rsidRDefault="00D01AEB" w:rsidP="00D10980"/>
        </w:tc>
        <w:tc>
          <w:tcPr>
            <w:tcW w:w="1291" w:type="dxa"/>
            <w:vMerge/>
            <w:tcBorders>
              <w:left w:val="single" w:sz="6" w:space="0" w:color="000000"/>
              <w:bottom w:val="single" w:sz="6" w:space="0" w:color="000000"/>
              <w:right w:val="single" w:sz="6" w:space="0" w:color="000000"/>
            </w:tcBorders>
          </w:tcPr>
          <w:p w14:paraId="79B3CD40" w14:textId="77777777" w:rsidR="00D01AEB" w:rsidRPr="000A780B" w:rsidRDefault="00D01AEB" w:rsidP="00D10980"/>
        </w:tc>
        <w:tc>
          <w:tcPr>
            <w:tcW w:w="1291" w:type="dxa"/>
            <w:vMerge/>
            <w:tcBorders>
              <w:left w:val="single" w:sz="6" w:space="0" w:color="000000"/>
              <w:bottom w:val="single" w:sz="6" w:space="0" w:color="000000"/>
              <w:right w:val="single" w:sz="6" w:space="0" w:color="000000"/>
            </w:tcBorders>
          </w:tcPr>
          <w:p w14:paraId="01D606DE" w14:textId="77777777" w:rsidR="00D01AEB" w:rsidRPr="000A780B" w:rsidRDefault="00D01AEB" w:rsidP="00D10980"/>
        </w:tc>
        <w:tc>
          <w:tcPr>
            <w:tcW w:w="1291" w:type="dxa"/>
            <w:vMerge/>
            <w:tcBorders>
              <w:left w:val="single" w:sz="6" w:space="0" w:color="000000"/>
              <w:bottom w:val="single" w:sz="6" w:space="0" w:color="000000"/>
              <w:right w:val="single" w:sz="6" w:space="0" w:color="000000"/>
            </w:tcBorders>
          </w:tcPr>
          <w:p w14:paraId="0AD21472" w14:textId="77777777" w:rsidR="00D01AEB" w:rsidRPr="000A780B" w:rsidRDefault="00D01AEB" w:rsidP="00D10980"/>
        </w:tc>
        <w:tc>
          <w:tcPr>
            <w:tcW w:w="1530" w:type="dxa"/>
            <w:vMerge/>
            <w:tcBorders>
              <w:left w:val="single" w:sz="6" w:space="0" w:color="000000"/>
              <w:bottom w:val="single" w:sz="6" w:space="0" w:color="000000"/>
              <w:right w:val="single" w:sz="6" w:space="0" w:color="000000"/>
            </w:tcBorders>
          </w:tcPr>
          <w:p w14:paraId="08BC1C37" w14:textId="77777777" w:rsidR="006832F3" w:rsidRPr="00FC0DB9" w:rsidRDefault="006832F3" w:rsidP="006832F3"/>
        </w:tc>
      </w:tr>
      <w:tr w:rsidR="00D01AEB" w:rsidRPr="000A780B" w14:paraId="1F8926A9" w14:textId="77777777"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682DF547" w14:textId="60D5DF70" w:rsidR="00D01AEB" w:rsidRPr="000A780B" w:rsidRDefault="00D01AEB" w:rsidP="006D2859">
            <w:pPr>
              <w:jc w:val="center"/>
            </w:pPr>
            <w:r>
              <w:t>7</w:t>
            </w:r>
          </w:p>
        </w:tc>
        <w:tc>
          <w:tcPr>
            <w:tcW w:w="13970" w:type="dxa"/>
            <w:gridSpan w:val="9"/>
            <w:tcBorders>
              <w:top w:val="single" w:sz="6" w:space="0" w:color="000000"/>
              <w:left w:val="single" w:sz="6" w:space="0" w:color="000000"/>
              <w:bottom w:val="single" w:sz="6" w:space="0" w:color="000000"/>
              <w:right w:val="single" w:sz="6" w:space="0" w:color="000000"/>
            </w:tcBorders>
          </w:tcPr>
          <w:p w14:paraId="63F094CB" w14:textId="3EBCB30E" w:rsidR="00D01AEB" w:rsidRPr="000A780B" w:rsidRDefault="00D01AEB" w:rsidP="003B344C">
            <w:pPr>
              <w:ind w:right="17"/>
              <w:jc w:val="left"/>
            </w:pPr>
            <w:r w:rsidRPr="000A780B">
              <w:t>Забезпеченням є транспортні засоби</w:t>
            </w:r>
          </w:p>
        </w:tc>
      </w:tr>
      <w:tr w:rsidR="00DF0489" w:rsidRPr="000A780B" w14:paraId="14E8D5CF" w14:textId="77777777"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77371BBB" w14:textId="6F02CB9B" w:rsidR="00D01AEB" w:rsidRPr="000A780B" w:rsidRDefault="00D01AEB" w:rsidP="006D2859">
            <w:pPr>
              <w:jc w:val="center"/>
            </w:pPr>
            <w:r>
              <w:t>8</w:t>
            </w:r>
          </w:p>
        </w:tc>
        <w:tc>
          <w:tcPr>
            <w:tcW w:w="1975" w:type="dxa"/>
            <w:tcBorders>
              <w:top w:val="single" w:sz="6" w:space="0" w:color="000000"/>
              <w:left w:val="single" w:sz="6" w:space="0" w:color="000000"/>
              <w:bottom w:val="single" w:sz="6" w:space="0" w:color="000000"/>
              <w:right w:val="single" w:sz="6" w:space="0" w:color="000000"/>
            </w:tcBorders>
          </w:tcPr>
          <w:p w14:paraId="6B9CDEFC" w14:textId="462792CA" w:rsidR="00D01AEB" w:rsidRPr="000A780B" w:rsidRDefault="00D01AEB" w:rsidP="00D10980">
            <w:r w:rsidRPr="000A780B">
              <w:t>до 7</w:t>
            </w:r>
          </w:p>
        </w:tc>
        <w:tc>
          <w:tcPr>
            <w:tcW w:w="2472" w:type="dxa"/>
            <w:tcBorders>
              <w:top w:val="single" w:sz="6" w:space="0" w:color="000000"/>
              <w:left w:val="single" w:sz="6" w:space="0" w:color="000000"/>
              <w:bottom w:val="single" w:sz="6" w:space="0" w:color="000000"/>
              <w:right w:val="single" w:sz="6" w:space="0" w:color="000000"/>
            </w:tcBorders>
          </w:tcPr>
          <w:p w14:paraId="7C234F39" w14:textId="77777777" w:rsidR="00D01AEB" w:rsidRPr="000A780B" w:rsidRDefault="00D01AEB" w:rsidP="003B344C">
            <w:pPr>
              <w:ind w:right="17"/>
              <w:jc w:val="center"/>
            </w:pPr>
            <w:r w:rsidRPr="000A780B">
              <w:t>1</w:t>
            </w:r>
          </w:p>
        </w:tc>
        <w:tc>
          <w:tcPr>
            <w:tcW w:w="1750" w:type="dxa"/>
            <w:tcBorders>
              <w:top w:val="single" w:sz="6" w:space="0" w:color="000000"/>
              <w:left w:val="single" w:sz="6" w:space="0" w:color="000000"/>
              <w:bottom w:val="single" w:sz="6" w:space="0" w:color="000000"/>
              <w:right w:val="single" w:sz="6" w:space="0" w:color="000000"/>
            </w:tcBorders>
          </w:tcPr>
          <w:p w14:paraId="71A32A47" w14:textId="534C450E" w:rsidR="00D01AEB" w:rsidRPr="000A780B" w:rsidRDefault="00D01AEB" w:rsidP="00854E2C">
            <w:r w:rsidRPr="000A780B">
              <w:t>0,0</w:t>
            </w:r>
            <w:r w:rsidR="00854E2C">
              <w:t>4</w:t>
            </w:r>
          </w:p>
        </w:tc>
        <w:tc>
          <w:tcPr>
            <w:tcW w:w="1079" w:type="dxa"/>
            <w:tcBorders>
              <w:top w:val="single" w:sz="6" w:space="0" w:color="000000"/>
              <w:left w:val="single" w:sz="6" w:space="0" w:color="000000"/>
              <w:right w:val="single" w:sz="6" w:space="0" w:color="000000"/>
            </w:tcBorders>
          </w:tcPr>
          <w:p w14:paraId="07E598BB" w14:textId="4CC486F5" w:rsidR="006832F3" w:rsidRDefault="006832F3" w:rsidP="006832F3">
            <w:pPr>
              <w:jc w:val="center"/>
            </w:pPr>
            <w:r>
              <w:t>1</w:t>
            </w:r>
          </w:p>
        </w:tc>
        <w:tc>
          <w:tcPr>
            <w:tcW w:w="1291" w:type="dxa"/>
            <w:vMerge w:val="restart"/>
            <w:tcBorders>
              <w:top w:val="single" w:sz="6" w:space="0" w:color="000000"/>
              <w:left w:val="single" w:sz="6" w:space="0" w:color="000000"/>
              <w:right w:val="single" w:sz="6" w:space="0" w:color="000000"/>
            </w:tcBorders>
          </w:tcPr>
          <w:p w14:paraId="1B99C747" w14:textId="6F619A5C" w:rsidR="00D01AEB" w:rsidRPr="000A780B" w:rsidRDefault="00D01AEB" w:rsidP="00D10980">
            <w:pPr>
              <w:jc w:val="center"/>
            </w:pPr>
            <w:r w:rsidRPr="000A780B">
              <w:t>0,68</w:t>
            </w:r>
          </w:p>
        </w:tc>
        <w:tc>
          <w:tcPr>
            <w:tcW w:w="1291" w:type="dxa"/>
            <w:vMerge w:val="restart"/>
            <w:tcBorders>
              <w:top w:val="single" w:sz="6" w:space="0" w:color="000000"/>
              <w:left w:val="single" w:sz="6" w:space="0" w:color="000000"/>
              <w:right w:val="single" w:sz="6" w:space="0" w:color="000000"/>
            </w:tcBorders>
          </w:tcPr>
          <w:p w14:paraId="757EAE67" w14:textId="726E4AC8" w:rsidR="00D01AEB" w:rsidRPr="000A780B" w:rsidRDefault="00D01AEB" w:rsidP="00D10980">
            <w:pPr>
              <w:jc w:val="center"/>
            </w:pPr>
            <w:r w:rsidRPr="000A780B">
              <w:t>0,54</w:t>
            </w:r>
          </w:p>
        </w:tc>
        <w:tc>
          <w:tcPr>
            <w:tcW w:w="1291" w:type="dxa"/>
            <w:vMerge w:val="restart"/>
            <w:tcBorders>
              <w:top w:val="single" w:sz="6" w:space="0" w:color="000000"/>
              <w:left w:val="single" w:sz="6" w:space="0" w:color="000000"/>
              <w:right w:val="single" w:sz="6" w:space="0" w:color="000000"/>
            </w:tcBorders>
          </w:tcPr>
          <w:p w14:paraId="17F5ADCA" w14:textId="0C37D970" w:rsidR="00D01AEB" w:rsidRPr="000A780B" w:rsidRDefault="00D01AEB" w:rsidP="00D10980">
            <w:pPr>
              <w:jc w:val="center"/>
            </w:pPr>
            <w:r w:rsidRPr="000A780B">
              <w:t>0,40</w:t>
            </w:r>
          </w:p>
        </w:tc>
        <w:tc>
          <w:tcPr>
            <w:tcW w:w="1291" w:type="dxa"/>
            <w:vMerge w:val="restart"/>
            <w:tcBorders>
              <w:top w:val="single" w:sz="6" w:space="0" w:color="000000"/>
              <w:left w:val="single" w:sz="6" w:space="0" w:color="000000"/>
              <w:right w:val="single" w:sz="6" w:space="0" w:color="000000"/>
            </w:tcBorders>
          </w:tcPr>
          <w:p w14:paraId="4718E856" w14:textId="559D5E0D" w:rsidR="00D01AEB" w:rsidRPr="000A780B" w:rsidRDefault="00D01AEB" w:rsidP="00D10980">
            <w:pPr>
              <w:jc w:val="center"/>
            </w:pPr>
            <w:r w:rsidRPr="000A780B">
              <w:t>0,26</w:t>
            </w:r>
          </w:p>
        </w:tc>
        <w:tc>
          <w:tcPr>
            <w:tcW w:w="1530" w:type="dxa"/>
            <w:vMerge w:val="restart"/>
            <w:tcBorders>
              <w:top w:val="single" w:sz="6" w:space="0" w:color="000000"/>
              <w:left w:val="single" w:sz="6" w:space="0" w:color="000000"/>
              <w:right w:val="single" w:sz="6" w:space="0" w:color="000000"/>
            </w:tcBorders>
          </w:tcPr>
          <w:p w14:paraId="21960FCC" w14:textId="77777777" w:rsidR="00D01AEB" w:rsidRPr="000A780B" w:rsidRDefault="00D01AEB" w:rsidP="00D10980">
            <w:pPr>
              <w:jc w:val="center"/>
            </w:pPr>
            <w:r w:rsidRPr="000A780B">
              <w:t>0,25</w:t>
            </w:r>
          </w:p>
        </w:tc>
      </w:tr>
      <w:tr w:rsidR="00DF0489" w:rsidRPr="000A780B" w14:paraId="656B7137" w14:textId="0226FEDB" w:rsidTr="009C4696">
        <w:trPr>
          <w:trHeight w:val="120"/>
        </w:trPr>
        <w:tc>
          <w:tcPr>
            <w:tcW w:w="584" w:type="dxa"/>
            <w:tcBorders>
              <w:top w:val="single" w:sz="6" w:space="0" w:color="000000"/>
              <w:left w:val="single" w:sz="6" w:space="0" w:color="000000"/>
              <w:bottom w:val="single" w:sz="6" w:space="0" w:color="000000"/>
              <w:right w:val="single" w:sz="6" w:space="0" w:color="000000"/>
            </w:tcBorders>
          </w:tcPr>
          <w:p w14:paraId="7E978B74" w14:textId="4712E612" w:rsidR="00D01AEB" w:rsidRPr="000A780B" w:rsidRDefault="00D01AEB" w:rsidP="006D2859">
            <w:pPr>
              <w:jc w:val="center"/>
            </w:pPr>
            <w:r>
              <w:t>9</w:t>
            </w:r>
          </w:p>
        </w:tc>
        <w:tc>
          <w:tcPr>
            <w:tcW w:w="1975" w:type="dxa"/>
            <w:tcBorders>
              <w:top w:val="single" w:sz="6" w:space="0" w:color="000000"/>
              <w:left w:val="single" w:sz="6" w:space="0" w:color="000000"/>
              <w:bottom w:val="single" w:sz="6" w:space="0" w:color="000000"/>
              <w:right w:val="single" w:sz="6" w:space="0" w:color="000000"/>
            </w:tcBorders>
          </w:tcPr>
          <w:p w14:paraId="435F31BA" w14:textId="182FD8A9" w:rsidR="00D01AEB" w:rsidRPr="000A780B" w:rsidRDefault="00D01AEB" w:rsidP="00D10980">
            <w:r w:rsidRPr="000A780B">
              <w:t>від 8 до 30</w:t>
            </w:r>
          </w:p>
        </w:tc>
        <w:tc>
          <w:tcPr>
            <w:tcW w:w="2472" w:type="dxa"/>
            <w:tcBorders>
              <w:top w:val="single" w:sz="6" w:space="0" w:color="000000"/>
              <w:left w:val="single" w:sz="6" w:space="0" w:color="000000"/>
              <w:bottom w:val="single" w:sz="6" w:space="0" w:color="000000"/>
              <w:right w:val="single" w:sz="6" w:space="0" w:color="000000"/>
            </w:tcBorders>
          </w:tcPr>
          <w:p w14:paraId="36038A02" w14:textId="77777777" w:rsidR="00D01AEB" w:rsidRPr="000A780B" w:rsidRDefault="00D01AEB" w:rsidP="003B344C">
            <w:pPr>
              <w:ind w:right="17"/>
              <w:jc w:val="center"/>
            </w:pPr>
            <w:r w:rsidRPr="000A780B">
              <w:t>2</w:t>
            </w:r>
          </w:p>
        </w:tc>
        <w:tc>
          <w:tcPr>
            <w:tcW w:w="1750" w:type="dxa"/>
            <w:tcBorders>
              <w:top w:val="single" w:sz="6" w:space="0" w:color="000000"/>
              <w:left w:val="single" w:sz="6" w:space="0" w:color="000000"/>
              <w:bottom w:val="single" w:sz="6" w:space="0" w:color="000000"/>
              <w:right w:val="single" w:sz="6" w:space="0" w:color="000000"/>
            </w:tcBorders>
          </w:tcPr>
          <w:p w14:paraId="40D2359C" w14:textId="77777777" w:rsidR="00D01AEB" w:rsidRPr="000A780B" w:rsidRDefault="00D01AEB" w:rsidP="00D10980">
            <w:r w:rsidRPr="000A780B">
              <w:t>0,13</w:t>
            </w:r>
          </w:p>
        </w:tc>
        <w:tc>
          <w:tcPr>
            <w:tcW w:w="1079" w:type="dxa"/>
            <w:tcBorders>
              <w:left w:val="single" w:sz="6" w:space="0" w:color="000000"/>
              <w:right w:val="single" w:sz="6" w:space="0" w:color="000000"/>
            </w:tcBorders>
          </w:tcPr>
          <w:p w14:paraId="5B5F7511" w14:textId="77777777" w:rsidR="00D01AEB" w:rsidRPr="000A780B" w:rsidRDefault="00D01AEB" w:rsidP="00D10980"/>
        </w:tc>
        <w:tc>
          <w:tcPr>
            <w:tcW w:w="1291" w:type="dxa"/>
            <w:vMerge/>
            <w:tcBorders>
              <w:left w:val="single" w:sz="6" w:space="0" w:color="000000"/>
              <w:right w:val="single" w:sz="6" w:space="0" w:color="000000"/>
            </w:tcBorders>
          </w:tcPr>
          <w:p w14:paraId="781AED61" w14:textId="77777777" w:rsidR="00D01AEB" w:rsidRPr="000A780B" w:rsidRDefault="00D01AEB" w:rsidP="00D10980"/>
        </w:tc>
        <w:tc>
          <w:tcPr>
            <w:tcW w:w="1291" w:type="dxa"/>
            <w:vMerge/>
            <w:tcBorders>
              <w:left w:val="single" w:sz="6" w:space="0" w:color="000000"/>
              <w:right w:val="single" w:sz="6" w:space="0" w:color="000000"/>
            </w:tcBorders>
          </w:tcPr>
          <w:p w14:paraId="3C11AB22" w14:textId="77777777" w:rsidR="00D01AEB" w:rsidRPr="000A780B" w:rsidRDefault="00D01AEB" w:rsidP="00D10980"/>
        </w:tc>
        <w:tc>
          <w:tcPr>
            <w:tcW w:w="1291" w:type="dxa"/>
            <w:vMerge/>
            <w:tcBorders>
              <w:left w:val="single" w:sz="6" w:space="0" w:color="000000"/>
              <w:right w:val="single" w:sz="6" w:space="0" w:color="000000"/>
            </w:tcBorders>
          </w:tcPr>
          <w:p w14:paraId="0CDF0BCD" w14:textId="77777777" w:rsidR="00D01AEB" w:rsidRPr="000A780B" w:rsidRDefault="00D01AEB" w:rsidP="00D10980"/>
        </w:tc>
        <w:tc>
          <w:tcPr>
            <w:tcW w:w="1291" w:type="dxa"/>
            <w:vMerge/>
            <w:tcBorders>
              <w:left w:val="single" w:sz="6" w:space="0" w:color="000000"/>
              <w:right w:val="single" w:sz="6" w:space="0" w:color="000000"/>
            </w:tcBorders>
          </w:tcPr>
          <w:p w14:paraId="63D45FC8" w14:textId="77777777" w:rsidR="00D01AEB" w:rsidRPr="000A780B" w:rsidRDefault="00D01AEB" w:rsidP="00D10980"/>
        </w:tc>
        <w:tc>
          <w:tcPr>
            <w:tcW w:w="1530" w:type="dxa"/>
            <w:vMerge/>
            <w:tcBorders>
              <w:left w:val="single" w:sz="6" w:space="0" w:color="000000"/>
              <w:right w:val="single" w:sz="6" w:space="0" w:color="000000"/>
            </w:tcBorders>
          </w:tcPr>
          <w:p w14:paraId="2D0BB7EE" w14:textId="77777777" w:rsidR="006832F3" w:rsidRPr="00FC0DB9" w:rsidRDefault="006832F3" w:rsidP="006832F3"/>
        </w:tc>
      </w:tr>
    </w:tbl>
    <w:p w14:paraId="49AB6646" w14:textId="47CC712B" w:rsidR="00860660" w:rsidRPr="00CB43A8" w:rsidRDefault="00860660" w:rsidP="00791BF4">
      <w:pPr>
        <w:jc w:val="right"/>
        <w:rPr>
          <w:sz w:val="2"/>
          <w:szCs w:val="2"/>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9"/>
        <w:gridCol w:w="2104"/>
        <w:gridCol w:w="1409"/>
        <w:gridCol w:w="1983"/>
        <w:gridCol w:w="1287"/>
        <w:gridCol w:w="1462"/>
        <w:gridCol w:w="1462"/>
        <w:gridCol w:w="1462"/>
        <w:gridCol w:w="1462"/>
        <w:gridCol w:w="1164"/>
      </w:tblGrid>
      <w:tr w:rsidR="0024419D" w:rsidRPr="00FC0DB9" w14:paraId="62C97CDA"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359BEAEC" w14:textId="77777777" w:rsidR="0024419D" w:rsidRPr="00FC0DB9" w:rsidRDefault="0024419D" w:rsidP="00EE017B">
            <w:pPr>
              <w:jc w:val="center"/>
            </w:pPr>
            <w:r w:rsidRPr="00FC0DB9">
              <w:lastRenderedPageBreak/>
              <w:t>1</w:t>
            </w:r>
          </w:p>
        </w:tc>
        <w:tc>
          <w:tcPr>
            <w:tcW w:w="2104" w:type="dxa"/>
            <w:tcBorders>
              <w:top w:val="single" w:sz="6" w:space="0" w:color="000000"/>
              <w:left w:val="single" w:sz="6" w:space="0" w:color="000000"/>
              <w:bottom w:val="single" w:sz="6" w:space="0" w:color="000000"/>
              <w:right w:val="single" w:sz="6" w:space="0" w:color="000000"/>
            </w:tcBorders>
          </w:tcPr>
          <w:p w14:paraId="399038D3" w14:textId="77777777" w:rsidR="0024419D" w:rsidRPr="00FC0DB9" w:rsidRDefault="0024419D" w:rsidP="00863931">
            <w:pPr>
              <w:jc w:val="center"/>
            </w:pPr>
            <w:r w:rsidRPr="00FC0DB9">
              <w:t>2</w:t>
            </w:r>
          </w:p>
        </w:tc>
        <w:tc>
          <w:tcPr>
            <w:tcW w:w="1409" w:type="dxa"/>
            <w:tcBorders>
              <w:top w:val="single" w:sz="6" w:space="0" w:color="000000"/>
              <w:left w:val="single" w:sz="6" w:space="0" w:color="000000"/>
              <w:bottom w:val="single" w:sz="6" w:space="0" w:color="000000"/>
              <w:right w:val="single" w:sz="6" w:space="0" w:color="000000"/>
            </w:tcBorders>
          </w:tcPr>
          <w:p w14:paraId="6CE0CF5D" w14:textId="77777777" w:rsidR="0024419D" w:rsidRPr="00FC0DB9" w:rsidRDefault="0024419D" w:rsidP="00EE017B">
            <w:pPr>
              <w:jc w:val="center"/>
            </w:pPr>
            <w:r w:rsidRPr="00FC0DB9">
              <w:t>3</w:t>
            </w:r>
          </w:p>
        </w:tc>
        <w:tc>
          <w:tcPr>
            <w:tcW w:w="1983" w:type="dxa"/>
            <w:tcBorders>
              <w:top w:val="single" w:sz="6" w:space="0" w:color="000000"/>
              <w:left w:val="single" w:sz="6" w:space="0" w:color="000000"/>
              <w:bottom w:val="single" w:sz="6" w:space="0" w:color="000000"/>
              <w:right w:val="single" w:sz="6" w:space="0" w:color="000000"/>
            </w:tcBorders>
          </w:tcPr>
          <w:p w14:paraId="07802564" w14:textId="77777777" w:rsidR="0024419D" w:rsidRPr="00FC0DB9" w:rsidRDefault="0024419D" w:rsidP="00863931">
            <w:pPr>
              <w:jc w:val="center"/>
            </w:pPr>
            <w:r w:rsidRPr="00FC0DB9">
              <w:t>4</w:t>
            </w:r>
          </w:p>
        </w:tc>
        <w:tc>
          <w:tcPr>
            <w:tcW w:w="1287" w:type="dxa"/>
            <w:tcBorders>
              <w:top w:val="outset" w:sz="2" w:space="0" w:color="auto"/>
              <w:left w:val="single" w:sz="6" w:space="0" w:color="000000"/>
              <w:bottom w:val="single" w:sz="4" w:space="0" w:color="auto"/>
              <w:right w:val="single" w:sz="6" w:space="0" w:color="000000"/>
            </w:tcBorders>
          </w:tcPr>
          <w:p w14:paraId="5A271184" w14:textId="77777777" w:rsidR="0024419D" w:rsidRPr="00FC0DB9" w:rsidRDefault="0024419D" w:rsidP="00863931">
            <w:pPr>
              <w:jc w:val="center"/>
            </w:pPr>
            <w:r w:rsidRPr="00FC0DB9">
              <w:t>5</w:t>
            </w:r>
          </w:p>
        </w:tc>
        <w:tc>
          <w:tcPr>
            <w:tcW w:w="1462" w:type="dxa"/>
            <w:tcBorders>
              <w:top w:val="outset" w:sz="2" w:space="0" w:color="auto"/>
              <w:left w:val="single" w:sz="6" w:space="0" w:color="000000"/>
              <w:bottom w:val="single" w:sz="4" w:space="0" w:color="auto"/>
              <w:right w:val="single" w:sz="6" w:space="0" w:color="000000"/>
            </w:tcBorders>
          </w:tcPr>
          <w:p w14:paraId="27D7EAE4" w14:textId="77777777" w:rsidR="0024419D" w:rsidRPr="00FC0DB9" w:rsidRDefault="0024419D" w:rsidP="00863931">
            <w:pPr>
              <w:jc w:val="center"/>
            </w:pPr>
            <w:r w:rsidRPr="00FC0DB9">
              <w:t>6</w:t>
            </w:r>
          </w:p>
        </w:tc>
        <w:tc>
          <w:tcPr>
            <w:tcW w:w="1462" w:type="dxa"/>
            <w:tcBorders>
              <w:top w:val="outset" w:sz="2" w:space="0" w:color="auto"/>
              <w:left w:val="single" w:sz="6" w:space="0" w:color="000000"/>
              <w:bottom w:val="single" w:sz="4" w:space="0" w:color="auto"/>
              <w:right w:val="single" w:sz="6" w:space="0" w:color="000000"/>
            </w:tcBorders>
          </w:tcPr>
          <w:p w14:paraId="215B02EC" w14:textId="77777777" w:rsidR="0024419D" w:rsidRPr="00FC0DB9" w:rsidRDefault="0024419D" w:rsidP="00863931">
            <w:pPr>
              <w:jc w:val="center"/>
            </w:pPr>
            <w:r w:rsidRPr="00FC0DB9">
              <w:t>7</w:t>
            </w:r>
          </w:p>
        </w:tc>
        <w:tc>
          <w:tcPr>
            <w:tcW w:w="1462" w:type="dxa"/>
            <w:tcBorders>
              <w:top w:val="outset" w:sz="2" w:space="0" w:color="auto"/>
              <w:left w:val="single" w:sz="6" w:space="0" w:color="000000"/>
              <w:bottom w:val="single" w:sz="4" w:space="0" w:color="auto"/>
              <w:right w:val="single" w:sz="6" w:space="0" w:color="000000"/>
            </w:tcBorders>
          </w:tcPr>
          <w:p w14:paraId="3B8BE643" w14:textId="77777777" w:rsidR="0024419D" w:rsidRPr="00FC0DB9" w:rsidRDefault="0024419D" w:rsidP="00863931">
            <w:pPr>
              <w:jc w:val="center"/>
            </w:pPr>
            <w:r w:rsidRPr="00FC0DB9">
              <w:t>8</w:t>
            </w:r>
          </w:p>
        </w:tc>
        <w:tc>
          <w:tcPr>
            <w:tcW w:w="1462" w:type="dxa"/>
            <w:tcBorders>
              <w:top w:val="outset" w:sz="2" w:space="0" w:color="auto"/>
              <w:left w:val="single" w:sz="6" w:space="0" w:color="000000"/>
              <w:bottom w:val="single" w:sz="4" w:space="0" w:color="auto"/>
              <w:right w:val="single" w:sz="6" w:space="0" w:color="000000"/>
            </w:tcBorders>
          </w:tcPr>
          <w:p w14:paraId="010D599B" w14:textId="77777777" w:rsidR="0024419D" w:rsidRPr="00FC0DB9" w:rsidRDefault="0024419D" w:rsidP="00863931">
            <w:pPr>
              <w:jc w:val="center"/>
            </w:pPr>
            <w:r w:rsidRPr="00FC0DB9">
              <w:t>9</w:t>
            </w:r>
          </w:p>
        </w:tc>
        <w:tc>
          <w:tcPr>
            <w:tcW w:w="1164" w:type="dxa"/>
            <w:tcBorders>
              <w:top w:val="outset" w:sz="2" w:space="0" w:color="auto"/>
              <w:left w:val="single" w:sz="6" w:space="0" w:color="000000"/>
              <w:bottom w:val="single" w:sz="4" w:space="0" w:color="auto"/>
              <w:right w:val="single" w:sz="6" w:space="0" w:color="000000"/>
            </w:tcBorders>
          </w:tcPr>
          <w:p w14:paraId="78334ACC" w14:textId="77777777" w:rsidR="0024419D" w:rsidRPr="00FC0DB9" w:rsidRDefault="0024419D" w:rsidP="00863931">
            <w:pPr>
              <w:jc w:val="center"/>
            </w:pPr>
            <w:r>
              <w:t>10</w:t>
            </w:r>
          </w:p>
        </w:tc>
      </w:tr>
      <w:tr w:rsidR="0024419D" w:rsidRPr="00FC0DB9" w14:paraId="4F41AF88"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66C7AF9A" w14:textId="77777777" w:rsidR="0024419D" w:rsidRPr="00FC0DB9" w:rsidRDefault="0024419D" w:rsidP="0024419D">
            <w:pPr>
              <w:jc w:val="center"/>
            </w:pPr>
            <w:r w:rsidRPr="00FC0DB9">
              <w:t>10</w:t>
            </w:r>
          </w:p>
        </w:tc>
        <w:tc>
          <w:tcPr>
            <w:tcW w:w="2104" w:type="dxa"/>
            <w:tcBorders>
              <w:top w:val="single" w:sz="6" w:space="0" w:color="000000"/>
              <w:left w:val="single" w:sz="6" w:space="0" w:color="000000"/>
              <w:bottom w:val="single" w:sz="6" w:space="0" w:color="000000"/>
              <w:right w:val="single" w:sz="6" w:space="0" w:color="000000"/>
            </w:tcBorders>
          </w:tcPr>
          <w:p w14:paraId="15A8A32E" w14:textId="77777777" w:rsidR="0024419D" w:rsidRPr="00FC0DB9" w:rsidRDefault="0024419D" w:rsidP="0024419D">
            <w:r w:rsidRPr="00FC0DB9">
              <w:t>від 31 до 60</w:t>
            </w:r>
          </w:p>
        </w:tc>
        <w:tc>
          <w:tcPr>
            <w:tcW w:w="1409" w:type="dxa"/>
            <w:tcBorders>
              <w:top w:val="single" w:sz="6" w:space="0" w:color="000000"/>
              <w:left w:val="single" w:sz="6" w:space="0" w:color="000000"/>
              <w:bottom w:val="single" w:sz="6" w:space="0" w:color="000000"/>
              <w:right w:val="single" w:sz="6" w:space="0" w:color="000000"/>
            </w:tcBorders>
          </w:tcPr>
          <w:p w14:paraId="0188D556" w14:textId="77777777" w:rsidR="0024419D" w:rsidRPr="00FC0DB9" w:rsidRDefault="0024419D" w:rsidP="0024419D">
            <w:pPr>
              <w:jc w:val="center"/>
            </w:pPr>
            <w:r w:rsidRPr="00FC0DB9">
              <w:t>3</w:t>
            </w:r>
          </w:p>
        </w:tc>
        <w:tc>
          <w:tcPr>
            <w:tcW w:w="1983" w:type="dxa"/>
            <w:tcBorders>
              <w:top w:val="single" w:sz="6" w:space="0" w:color="000000"/>
              <w:left w:val="single" w:sz="6" w:space="0" w:color="000000"/>
              <w:bottom w:val="single" w:sz="6" w:space="0" w:color="000000"/>
              <w:right w:val="single" w:sz="6" w:space="0" w:color="000000"/>
            </w:tcBorders>
          </w:tcPr>
          <w:p w14:paraId="796CEB80" w14:textId="77777777" w:rsidR="0024419D" w:rsidRPr="00FC0DB9" w:rsidRDefault="0024419D" w:rsidP="0024419D">
            <w:r w:rsidRPr="00FC0DB9">
              <w:t>0,33</w:t>
            </w:r>
          </w:p>
        </w:tc>
        <w:tc>
          <w:tcPr>
            <w:tcW w:w="1287" w:type="dxa"/>
            <w:tcBorders>
              <w:top w:val="single" w:sz="4" w:space="0" w:color="auto"/>
              <w:left w:val="single" w:sz="6" w:space="0" w:color="000000"/>
              <w:right w:val="single" w:sz="6" w:space="0" w:color="000000"/>
            </w:tcBorders>
          </w:tcPr>
          <w:p w14:paraId="62939498" w14:textId="77777777" w:rsidR="0024419D" w:rsidRPr="00FC0DB9" w:rsidRDefault="0024419D" w:rsidP="0024419D"/>
        </w:tc>
        <w:tc>
          <w:tcPr>
            <w:tcW w:w="1462" w:type="dxa"/>
            <w:vMerge w:val="restart"/>
            <w:tcBorders>
              <w:top w:val="single" w:sz="4" w:space="0" w:color="auto"/>
              <w:left w:val="single" w:sz="6" w:space="0" w:color="000000"/>
              <w:right w:val="single" w:sz="6" w:space="0" w:color="000000"/>
            </w:tcBorders>
          </w:tcPr>
          <w:p w14:paraId="52B883C7" w14:textId="77777777" w:rsidR="0024419D" w:rsidRPr="00FC0DB9" w:rsidRDefault="0024419D" w:rsidP="0024419D"/>
        </w:tc>
        <w:tc>
          <w:tcPr>
            <w:tcW w:w="1462" w:type="dxa"/>
            <w:vMerge w:val="restart"/>
            <w:tcBorders>
              <w:top w:val="single" w:sz="4" w:space="0" w:color="auto"/>
              <w:left w:val="single" w:sz="6" w:space="0" w:color="000000"/>
              <w:right w:val="single" w:sz="6" w:space="0" w:color="000000"/>
            </w:tcBorders>
          </w:tcPr>
          <w:p w14:paraId="0BA44D1A" w14:textId="77777777" w:rsidR="0024419D" w:rsidRPr="00FC0DB9" w:rsidRDefault="0024419D" w:rsidP="0024419D"/>
        </w:tc>
        <w:tc>
          <w:tcPr>
            <w:tcW w:w="1462" w:type="dxa"/>
            <w:vMerge w:val="restart"/>
            <w:tcBorders>
              <w:top w:val="single" w:sz="4" w:space="0" w:color="auto"/>
              <w:left w:val="single" w:sz="6" w:space="0" w:color="000000"/>
              <w:right w:val="single" w:sz="6" w:space="0" w:color="000000"/>
            </w:tcBorders>
          </w:tcPr>
          <w:p w14:paraId="392E8FD3" w14:textId="77777777" w:rsidR="0024419D" w:rsidRPr="00FC0DB9" w:rsidRDefault="0024419D" w:rsidP="0024419D"/>
        </w:tc>
        <w:tc>
          <w:tcPr>
            <w:tcW w:w="1462" w:type="dxa"/>
            <w:vMerge w:val="restart"/>
            <w:tcBorders>
              <w:top w:val="single" w:sz="4" w:space="0" w:color="auto"/>
              <w:left w:val="single" w:sz="6" w:space="0" w:color="000000"/>
              <w:right w:val="single" w:sz="6" w:space="0" w:color="000000"/>
            </w:tcBorders>
          </w:tcPr>
          <w:p w14:paraId="4A506007" w14:textId="77777777" w:rsidR="0024419D" w:rsidRPr="00FC0DB9" w:rsidRDefault="0024419D" w:rsidP="0024419D"/>
        </w:tc>
        <w:tc>
          <w:tcPr>
            <w:tcW w:w="1164" w:type="dxa"/>
            <w:vMerge w:val="restart"/>
            <w:tcBorders>
              <w:top w:val="single" w:sz="4" w:space="0" w:color="auto"/>
              <w:left w:val="single" w:sz="6" w:space="0" w:color="000000"/>
              <w:right w:val="single" w:sz="6" w:space="0" w:color="000000"/>
            </w:tcBorders>
          </w:tcPr>
          <w:p w14:paraId="0880C63C" w14:textId="77777777" w:rsidR="0024419D" w:rsidRPr="00FC0DB9" w:rsidRDefault="0024419D" w:rsidP="0024419D"/>
        </w:tc>
      </w:tr>
      <w:tr w:rsidR="0024419D" w:rsidRPr="00FC0DB9" w14:paraId="693B5AD0"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25F7D60A" w14:textId="77777777" w:rsidR="0024419D" w:rsidRPr="00FC0DB9" w:rsidRDefault="0024419D" w:rsidP="0024419D">
            <w:pPr>
              <w:jc w:val="center"/>
            </w:pPr>
            <w:r w:rsidRPr="00FC0DB9">
              <w:t>11</w:t>
            </w:r>
          </w:p>
        </w:tc>
        <w:tc>
          <w:tcPr>
            <w:tcW w:w="2104" w:type="dxa"/>
            <w:tcBorders>
              <w:top w:val="single" w:sz="6" w:space="0" w:color="000000"/>
              <w:left w:val="single" w:sz="6" w:space="0" w:color="000000"/>
              <w:bottom w:val="single" w:sz="6" w:space="0" w:color="000000"/>
              <w:right w:val="single" w:sz="6" w:space="0" w:color="000000"/>
            </w:tcBorders>
          </w:tcPr>
          <w:p w14:paraId="2FDB0B1C" w14:textId="77777777" w:rsidR="0024419D" w:rsidRPr="00FC0DB9" w:rsidRDefault="0024419D" w:rsidP="0024419D">
            <w:r w:rsidRPr="00FC0DB9">
              <w:t>від 61 до 90</w:t>
            </w:r>
          </w:p>
        </w:tc>
        <w:tc>
          <w:tcPr>
            <w:tcW w:w="1409" w:type="dxa"/>
            <w:tcBorders>
              <w:top w:val="single" w:sz="6" w:space="0" w:color="000000"/>
              <w:left w:val="single" w:sz="6" w:space="0" w:color="000000"/>
              <w:bottom w:val="single" w:sz="6" w:space="0" w:color="000000"/>
              <w:right w:val="single" w:sz="6" w:space="0" w:color="000000"/>
            </w:tcBorders>
          </w:tcPr>
          <w:p w14:paraId="014603F9" w14:textId="77777777" w:rsidR="0024419D" w:rsidRPr="00FC0DB9" w:rsidRDefault="0024419D" w:rsidP="0024419D">
            <w:pPr>
              <w:jc w:val="center"/>
            </w:pPr>
            <w:r w:rsidRPr="00FC0DB9">
              <w:t>4</w:t>
            </w:r>
          </w:p>
        </w:tc>
        <w:tc>
          <w:tcPr>
            <w:tcW w:w="1983" w:type="dxa"/>
            <w:tcBorders>
              <w:top w:val="single" w:sz="6" w:space="0" w:color="000000"/>
              <w:left w:val="single" w:sz="6" w:space="0" w:color="000000"/>
              <w:bottom w:val="single" w:sz="6" w:space="0" w:color="000000"/>
              <w:right w:val="single" w:sz="6" w:space="0" w:color="000000"/>
            </w:tcBorders>
          </w:tcPr>
          <w:p w14:paraId="76130FEA" w14:textId="77777777" w:rsidR="0024419D" w:rsidRPr="00FC0DB9" w:rsidRDefault="0024419D" w:rsidP="0024419D">
            <w:r w:rsidRPr="00FC0DB9">
              <w:t>0,63</w:t>
            </w:r>
          </w:p>
        </w:tc>
        <w:tc>
          <w:tcPr>
            <w:tcW w:w="1287" w:type="dxa"/>
            <w:tcBorders>
              <w:left w:val="single" w:sz="6" w:space="0" w:color="000000"/>
              <w:right w:val="single" w:sz="6" w:space="0" w:color="000000"/>
            </w:tcBorders>
          </w:tcPr>
          <w:p w14:paraId="54568782" w14:textId="77777777" w:rsidR="0024419D" w:rsidRPr="00FC0DB9" w:rsidRDefault="0024419D" w:rsidP="0024419D"/>
        </w:tc>
        <w:tc>
          <w:tcPr>
            <w:tcW w:w="1462" w:type="dxa"/>
            <w:vMerge/>
            <w:tcBorders>
              <w:left w:val="single" w:sz="6" w:space="0" w:color="000000"/>
              <w:right w:val="single" w:sz="6" w:space="0" w:color="000000"/>
            </w:tcBorders>
          </w:tcPr>
          <w:p w14:paraId="16996337" w14:textId="77777777" w:rsidR="0024419D" w:rsidRPr="00FC0DB9" w:rsidRDefault="0024419D" w:rsidP="0024419D"/>
        </w:tc>
        <w:tc>
          <w:tcPr>
            <w:tcW w:w="1462" w:type="dxa"/>
            <w:vMerge/>
            <w:tcBorders>
              <w:left w:val="single" w:sz="6" w:space="0" w:color="000000"/>
              <w:right w:val="single" w:sz="6" w:space="0" w:color="000000"/>
            </w:tcBorders>
          </w:tcPr>
          <w:p w14:paraId="157FF86B" w14:textId="77777777" w:rsidR="0024419D" w:rsidRPr="00FC0DB9" w:rsidRDefault="0024419D" w:rsidP="0024419D"/>
        </w:tc>
        <w:tc>
          <w:tcPr>
            <w:tcW w:w="1462" w:type="dxa"/>
            <w:vMerge/>
            <w:tcBorders>
              <w:left w:val="single" w:sz="6" w:space="0" w:color="000000"/>
              <w:right w:val="single" w:sz="6" w:space="0" w:color="000000"/>
            </w:tcBorders>
          </w:tcPr>
          <w:p w14:paraId="6969E6A1" w14:textId="77777777" w:rsidR="0024419D" w:rsidRPr="00FC0DB9" w:rsidRDefault="0024419D" w:rsidP="0024419D"/>
        </w:tc>
        <w:tc>
          <w:tcPr>
            <w:tcW w:w="1462" w:type="dxa"/>
            <w:vMerge/>
            <w:tcBorders>
              <w:left w:val="single" w:sz="6" w:space="0" w:color="000000"/>
              <w:right w:val="single" w:sz="6" w:space="0" w:color="000000"/>
            </w:tcBorders>
          </w:tcPr>
          <w:p w14:paraId="1EC18C73" w14:textId="77777777" w:rsidR="0024419D" w:rsidRPr="00FC0DB9" w:rsidRDefault="0024419D" w:rsidP="0024419D"/>
        </w:tc>
        <w:tc>
          <w:tcPr>
            <w:tcW w:w="1164" w:type="dxa"/>
            <w:vMerge/>
            <w:tcBorders>
              <w:left w:val="single" w:sz="6" w:space="0" w:color="000000"/>
              <w:right w:val="single" w:sz="6" w:space="0" w:color="000000"/>
            </w:tcBorders>
          </w:tcPr>
          <w:p w14:paraId="0235E914" w14:textId="77777777" w:rsidR="0024419D" w:rsidRPr="00FC0DB9" w:rsidRDefault="0024419D" w:rsidP="0024419D"/>
        </w:tc>
      </w:tr>
      <w:tr w:rsidR="0024419D" w:rsidRPr="00FC0DB9" w14:paraId="6B8AA1CF"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2517C066" w14:textId="77777777" w:rsidR="0024419D" w:rsidRPr="00FC0DB9" w:rsidRDefault="0024419D" w:rsidP="0024419D">
            <w:pPr>
              <w:jc w:val="center"/>
            </w:pPr>
            <w:r w:rsidRPr="00FC0DB9">
              <w:t>12</w:t>
            </w:r>
          </w:p>
        </w:tc>
        <w:tc>
          <w:tcPr>
            <w:tcW w:w="2104" w:type="dxa"/>
            <w:tcBorders>
              <w:top w:val="single" w:sz="6" w:space="0" w:color="000000"/>
              <w:left w:val="single" w:sz="6" w:space="0" w:color="000000"/>
              <w:bottom w:val="single" w:sz="6" w:space="0" w:color="000000"/>
              <w:right w:val="single" w:sz="6" w:space="0" w:color="000000"/>
            </w:tcBorders>
          </w:tcPr>
          <w:p w14:paraId="1B3CC394" w14:textId="77777777" w:rsidR="0024419D" w:rsidRPr="00FC0DB9" w:rsidRDefault="0024419D" w:rsidP="0024419D">
            <w:r w:rsidRPr="00FC0DB9">
              <w:t>більше 90</w:t>
            </w:r>
          </w:p>
        </w:tc>
        <w:tc>
          <w:tcPr>
            <w:tcW w:w="1409" w:type="dxa"/>
            <w:tcBorders>
              <w:top w:val="single" w:sz="6" w:space="0" w:color="000000"/>
              <w:left w:val="single" w:sz="6" w:space="0" w:color="000000"/>
              <w:bottom w:val="single" w:sz="6" w:space="0" w:color="000000"/>
              <w:right w:val="single" w:sz="6" w:space="0" w:color="000000"/>
            </w:tcBorders>
          </w:tcPr>
          <w:p w14:paraId="0527B2ED" w14:textId="77777777" w:rsidR="0024419D" w:rsidRPr="00FC0DB9" w:rsidRDefault="0024419D" w:rsidP="0024419D">
            <w:pPr>
              <w:jc w:val="center"/>
            </w:pPr>
            <w:r w:rsidRPr="00FC0DB9">
              <w:t>5</w:t>
            </w:r>
          </w:p>
        </w:tc>
        <w:tc>
          <w:tcPr>
            <w:tcW w:w="1983" w:type="dxa"/>
            <w:tcBorders>
              <w:top w:val="single" w:sz="6" w:space="0" w:color="000000"/>
              <w:left w:val="single" w:sz="6" w:space="0" w:color="000000"/>
              <w:bottom w:val="single" w:sz="6" w:space="0" w:color="000000"/>
              <w:right w:val="single" w:sz="6" w:space="0" w:color="000000"/>
            </w:tcBorders>
          </w:tcPr>
          <w:p w14:paraId="5F07DD60" w14:textId="77777777" w:rsidR="0024419D" w:rsidRPr="00FC0DB9" w:rsidRDefault="0024419D" w:rsidP="0024419D">
            <w:r w:rsidRPr="00FC0DB9">
              <w:t>1,0</w:t>
            </w:r>
          </w:p>
        </w:tc>
        <w:tc>
          <w:tcPr>
            <w:tcW w:w="1287" w:type="dxa"/>
            <w:tcBorders>
              <w:left w:val="single" w:sz="6" w:space="0" w:color="000000"/>
              <w:bottom w:val="single" w:sz="6" w:space="0" w:color="000000"/>
              <w:right w:val="single" w:sz="6" w:space="0" w:color="000000"/>
            </w:tcBorders>
          </w:tcPr>
          <w:p w14:paraId="4BC49D51" w14:textId="77777777" w:rsidR="0024419D" w:rsidRPr="00FC0DB9" w:rsidRDefault="0024419D" w:rsidP="0024419D"/>
        </w:tc>
        <w:tc>
          <w:tcPr>
            <w:tcW w:w="1462" w:type="dxa"/>
            <w:vMerge/>
            <w:tcBorders>
              <w:left w:val="single" w:sz="6" w:space="0" w:color="000000"/>
              <w:bottom w:val="single" w:sz="6" w:space="0" w:color="000000"/>
              <w:right w:val="single" w:sz="6" w:space="0" w:color="000000"/>
            </w:tcBorders>
          </w:tcPr>
          <w:p w14:paraId="50D4066A" w14:textId="77777777" w:rsidR="0024419D" w:rsidRPr="00FC0DB9" w:rsidRDefault="0024419D" w:rsidP="0024419D"/>
        </w:tc>
        <w:tc>
          <w:tcPr>
            <w:tcW w:w="1462" w:type="dxa"/>
            <w:vMerge/>
            <w:tcBorders>
              <w:left w:val="single" w:sz="6" w:space="0" w:color="000000"/>
              <w:bottom w:val="single" w:sz="6" w:space="0" w:color="000000"/>
              <w:right w:val="single" w:sz="6" w:space="0" w:color="000000"/>
            </w:tcBorders>
          </w:tcPr>
          <w:p w14:paraId="7106F01D" w14:textId="77777777" w:rsidR="0024419D" w:rsidRPr="00FC0DB9" w:rsidRDefault="0024419D" w:rsidP="0024419D"/>
        </w:tc>
        <w:tc>
          <w:tcPr>
            <w:tcW w:w="1462" w:type="dxa"/>
            <w:vMerge/>
            <w:tcBorders>
              <w:left w:val="single" w:sz="6" w:space="0" w:color="000000"/>
              <w:bottom w:val="single" w:sz="6" w:space="0" w:color="000000"/>
              <w:right w:val="single" w:sz="6" w:space="0" w:color="000000"/>
            </w:tcBorders>
          </w:tcPr>
          <w:p w14:paraId="3236800C" w14:textId="77777777" w:rsidR="0024419D" w:rsidRPr="00FC0DB9" w:rsidRDefault="0024419D" w:rsidP="0024419D"/>
        </w:tc>
        <w:tc>
          <w:tcPr>
            <w:tcW w:w="1462" w:type="dxa"/>
            <w:vMerge/>
            <w:tcBorders>
              <w:left w:val="single" w:sz="6" w:space="0" w:color="000000"/>
              <w:bottom w:val="single" w:sz="6" w:space="0" w:color="000000"/>
              <w:right w:val="single" w:sz="6" w:space="0" w:color="000000"/>
            </w:tcBorders>
          </w:tcPr>
          <w:p w14:paraId="6FDB1B68" w14:textId="77777777" w:rsidR="0024419D" w:rsidRPr="00FC0DB9" w:rsidRDefault="0024419D" w:rsidP="0024419D"/>
        </w:tc>
        <w:tc>
          <w:tcPr>
            <w:tcW w:w="1164" w:type="dxa"/>
            <w:vMerge/>
            <w:tcBorders>
              <w:left w:val="single" w:sz="6" w:space="0" w:color="000000"/>
              <w:bottom w:val="single" w:sz="6" w:space="0" w:color="000000"/>
              <w:right w:val="single" w:sz="6" w:space="0" w:color="000000"/>
            </w:tcBorders>
          </w:tcPr>
          <w:p w14:paraId="43B756D2" w14:textId="77777777" w:rsidR="0024419D" w:rsidRPr="00FC0DB9" w:rsidRDefault="0024419D" w:rsidP="0024419D"/>
        </w:tc>
      </w:tr>
      <w:tr w:rsidR="0024419D" w:rsidRPr="00FC0DB9" w14:paraId="120E83D8"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406E7524" w14:textId="77777777" w:rsidR="0024419D" w:rsidRPr="00FC0DB9" w:rsidRDefault="0024419D" w:rsidP="0024419D">
            <w:pPr>
              <w:jc w:val="center"/>
            </w:pPr>
            <w:r w:rsidRPr="00FC0DB9">
              <w:t>13</w:t>
            </w:r>
          </w:p>
        </w:tc>
        <w:tc>
          <w:tcPr>
            <w:tcW w:w="13795" w:type="dxa"/>
            <w:gridSpan w:val="9"/>
            <w:tcBorders>
              <w:top w:val="single" w:sz="6" w:space="0" w:color="000000"/>
              <w:left w:val="single" w:sz="6" w:space="0" w:color="000000"/>
              <w:bottom w:val="single" w:sz="6" w:space="0" w:color="000000"/>
              <w:right w:val="single" w:sz="6" w:space="0" w:color="000000"/>
            </w:tcBorders>
          </w:tcPr>
          <w:p w14:paraId="6890B221" w14:textId="77777777" w:rsidR="0024419D" w:rsidRPr="00FC0DB9" w:rsidRDefault="0024419D" w:rsidP="0024419D">
            <w:pPr>
              <w:jc w:val="left"/>
            </w:pPr>
            <w:r w:rsidRPr="00FC0DB9">
              <w:t xml:space="preserve">Забезпеченням є інші види застави або забезпечення </w:t>
            </w:r>
            <w:r>
              <w:t>немає</w:t>
            </w:r>
          </w:p>
        </w:tc>
      </w:tr>
      <w:tr w:rsidR="0024419D" w:rsidRPr="00FC0DB9" w14:paraId="50A1E27A"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51E49F81" w14:textId="77777777" w:rsidR="0024419D" w:rsidRPr="00FC0DB9" w:rsidRDefault="0024419D" w:rsidP="0024419D">
            <w:pPr>
              <w:jc w:val="center"/>
            </w:pPr>
            <w:r w:rsidRPr="00FC0DB9">
              <w:t>14</w:t>
            </w:r>
          </w:p>
        </w:tc>
        <w:tc>
          <w:tcPr>
            <w:tcW w:w="2104" w:type="dxa"/>
            <w:tcBorders>
              <w:top w:val="single" w:sz="6" w:space="0" w:color="000000"/>
              <w:left w:val="single" w:sz="6" w:space="0" w:color="000000"/>
              <w:bottom w:val="single" w:sz="6" w:space="0" w:color="000000"/>
              <w:right w:val="single" w:sz="6" w:space="0" w:color="000000"/>
            </w:tcBorders>
          </w:tcPr>
          <w:p w14:paraId="4AC7EDE1" w14:textId="77777777" w:rsidR="0024419D" w:rsidRPr="00FC0DB9" w:rsidRDefault="0024419D" w:rsidP="0024419D">
            <w:r w:rsidRPr="00FC0DB9">
              <w:t>до 7</w:t>
            </w:r>
          </w:p>
        </w:tc>
        <w:tc>
          <w:tcPr>
            <w:tcW w:w="1409" w:type="dxa"/>
            <w:tcBorders>
              <w:top w:val="single" w:sz="6" w:space="0" w:color="000000"/>
              <w:left w:val="single" w:sz="6" w:space="0" w:color="000000"/>
              <w:bottom w:val="single" w:sz="6" w:space="0" w:color="000000"/>
              <w:right w:val="single" w:sz="6" w:space="0" w:color="000000"/>
            </w:tcBorders>
          </w:tcPr>
          <w:p w14:paraId="72FDBEA8" w14:textId="77777777" w:rsidR="0024419D" w:rsidRPr="00FC0DB9" w:rsidRDefault="0024419D" w:rsidP="0024419D">
            <w:pPr>
              <w:jc w:val="center"/>
            </w:pPr>
            <w:r w:rsidRPr="00FC0DB9">
              <w:t>1</w:t>
            </w:r>
          </w:p>
        </w:tc>
        <w:tc>
          <w:tcPr>
            <w:tcW w:w="1983" w:type="dxa"/>
            <w:tcBorders>
              <w:top w:val="single" w:sz="6" w:space="0" w:color="000000"/>
              <w:left w:val="single" w:sz="6" w:space="0" w:color="000000"/>
              <w:bottom w:val="single" w:sz="6" w:space="0" w:color="000000"/>
              <w:right w:val="single" w:sz="6" w:space="0" w:color="000000"/>
            </w:tcBorders>
          </w:tcPr>
          <w:p w14:paraId="0B881EC8" w14:textId="268E1553" w:rsidR="0024419D" w:rsidRPr="00FC0DB9" w:rsidRDefault="0024419D" w:rsidP="00854E2C">
            <w:r w:rsidRPr="00FC0DB9">
              <w:t>0,0</w:t>
            </w:r>
            <w:r w:rsidR="00854E2C">
              <w:t>4</w:t>
            </w:r>
          </w:p>
        </w:tc>
        <w:tc>
          <w:tcPr>
            <w:tcW w:w="1287" w:type="dxa"/>
            <w:tcBorders>
              <w:top w:val="single" w:sz="6" w:space="0" w:color="000000"/>
              <w:left w:val="single" w:sz="6" w:space="0" w:color="000000"/>
              <w:right w:val="single" w:sz="6" w:space="0" w:color="000000"/>
            </w:tcBorders>
          </w:tcPr>
          <w:p w14:paraId="001199EE" w14:textId="77777777" w:rsidR="0024419D" w:rsidRPr="00FC0DB9" w:rsidRDefault="0024419D" w:rsidP="0024419D">
            <w:pPr>
              <w:jc w:val="center"/>
            </w:pPr>
            <w:r>
              <w:t>1</w:t>
            </w:r>
          </w:p>
        </w:tc>
        <w:tc>
          <w:tcPr>
            <w:tcW w:w="1462" w:type="dxa"/>
            <w:vMerge w:val="restart"/>
            <w:tcBorders>
              <w:top w:val="single" w:sz="6" w:space="0" w:color="000000"/>
              <w:left w:val="single" w:sz="6" w:space="0" w:color="000000"/>
              <w:right w:val="single" w:sz="6" w:space="0" w:color="000000"/>
            </w:tcBorders>
          </w:tcPr>
          <w:p w14:paraId="3E4AE693" w14:textId="77777777" w:rsidR="0024419D" w:rsidRPr="00FC0DB9" w:rsidRDefault="0024419D" w:rsidP="0024419D">
            <w:pPr>
              <w:jc w:val="center"/>
            </w:pPr>
            <w:r w:rsidRPr="00FC0DB9">
              <w:t>0,69</w:t>
            </w:r>
          </w:p>
        </w:tc>
        <w:tc>
          <w:tcPr>
            <w:tcW w:w="1462" w:type="dxa"/>
            <w:vMerge w:val="restart"/>
            <w:tcBorders>
              <w:top w:val="single" w:sz="6" w:space="0" w:color="000000"/>
              <w:left w:val="single" w:sz="6" w:space="0" w:color="000000"/>
              <w:right w:val="single" w:sz="6" w:space="0" w:color="000000"/>
            </w:tcBorders>
          </w:tcPr>
          <w:p w14:paraId="5A7C6833" w14:textId="77777777" w:rsidR="0024419D" w:rsidRPr="00FC0DB9" w:rsidRDefault="0024419D" w:rsidP="0024419D">
            <w:pPr>
              <w:jc w:val="center"/>
            </w:pPr>
            <w:r w:rsidRPr="00FC0DB9">
              <w:t>0,58</w:t>
            </w:r>
          </w:p>
        </w:tc>
        <w:tc>
          <w:tcPr>
            <w:tcW w:w="1462" w:type="dxa"/>
            <w:vMerge w:val="restart"/>
            <w:tcBorders>
              <w:top w:val="single" w:sz="6" w:space="0" w:color="000000"/>
              <w:left w:val="single" w:sz="6" w:space="0" w:color="000000"/>
              <w:right w:val="single" w:sz="6" w:space="0" w:color="000000"/>
            </w:tcBorders>
          </w:tcPr>
          <w:p w14:paraId="71B648FC" w14:textId="77777777" w:rsidR="0024419D" w:rsidRPr="00FC0DB9" w:rsidRDefault="0024419D" w:rsidP="0024419D">
            <w:pPr>
              <w:jc w:val="center"/>
            </w:pPr>
            <w:r w:rsidRPr="00FC0DB9">
              <w:t>0,47</w:t>
            </w:r>
          </w:p>
        </w:tc>
        <w:tc>
          <w:tcPr>
            <w:tcW w:w="1462" w:type="dxa"/>
            <w:vMerge w:val="restart"/>
            <w:tcBorders>
              <w:top w:val="single" w:sz="6" w:space="0" w:color="000000"/>
              <w:left w:val="single" w:sz="6" w:space="0" w:color="000000"/>
              <w:right w:val="single" w:sz="6" w:space="0" w:color="000000"/>
            </w:tcBorders>
          </w:tcPr>
          <w:p w14:paraId="791AF14A" w14:textId="77777777" w:rsidR="0024419D" w:rsidRPr="00FC0DB9" w:rsidRDefault="0024419D" w:rsidP="0024419D">
            <w:pPr>
              <w:jc w:val="center"/>
            </w:pPr>
            <w:r w:rsidRPr="00FC0DB9">
              <w:t>0,36</w:t>
            </w:r>
          </w:p>
        </w:tc>
        <w:tc>
          <w:tcPr>
            <w:tcW w:w="1164" w:type="dxa"/>
            <w:vMerge w:val="restart"/>
            <w:tcBorders>
              <w:top w:val="single" w:sz="6" w:space="0" w:color="000000"/>
              <w:left w:val="single" w:sz="6" w:space="0" w:color="000000"/>
              <w:right w:val="single" w:sz="6" w:space="0" w:color="000000"/>
            </w:tcBorders>
          </w:tcPr>
          <w:p w14:paraId="19A7ACEE" w14:textId="77777777" w:rsidR="0024419D" w:rsidRPr="00FC0DB9" w:rsidRDefault="0024419D" w:rsidP="0024419D">
            <w:pPr>
              <w:jc w:val="center"/>
            </w:pPr>
            <w:r w:rsidRPr="00FC0DB9">
              <w:t>0,35</w:t>
            </w:r>
          </w:p>
        </w:tc>
      </w:tr>
      <w:tr w:rsidR="0024419D" w:rsidRPr="00FC0DB9" w14:paraId="2854BF02" w14:textId="77777777" w:rsidTr="00863931">
        <w:trPr>
          <w:trHeight w:val="120"/>
        </w:trPr>
        <w:tc>
          <w:tcPr>
            <w:tcW w:w="759" w:type="dxa"/>
            <w:tcBorders>
              <w:top w:val="single" w:sz="6" w:space="0" w:color="000000"/>
              <w:left w:val="single" w:sz="6" w:space="0" w:color="000000"/>
              <w:bottom w:val="single" w:sz="6" w:space="0" w:color="000000"/>
              <w:right w:val="single" w:sz="6" w:space="0" w:color="000000"/>
            </w:tcBorders>
          </w:tcPr>
          <w:p w14:paraId="6D7A4F1D" w14:textId="77777777" w:rsidR="0024419D" w:rsidRPr="00FC0DB9" w:rsidRDefault="0024419D" w:rsidP="0024419D">
            <w:pPr>
              <w:jc w:val="center"/>
            </w:pPr>
            <w:r w:rsidRPr="00FC0DB9">
              <w:t>15</w:t>
            </w:r>
          </w:p>
        </w:tc>
        <w:tc>
          <w:tcPr>
            <w:tcW w:w="2104" w:type="dxa"/>
            <w:tcBorders>
              <w:top w:val="single" w:sz="6" w:space="0" w:color="000000"/>
              <w:left w:val="single" w:sz="6" w:space="0" w:color="000000"/>
              <w:bottom w:val="single" w:sz="6" w:space="0" w:color="000000"/>
              <w:right w:val="single" w:sz="6" w:space="0" w:color="000000"/>
            </w:tcBorders>
          </w:tcPr>
          <w:p w14:paraId="083A01DA" w14:textId="77777777" w:rsidR="0024419D" w:rsidRPr="00FC0DB9" w:rsidRDefault="0024419D" w:rsidP="0024419D">
            <w:r w:rsidRPr="00FC0DB9">
              <w:t>від 8 до 30</w:t>
            </w:r>
          </w:p>
        </w:tc>
        <w:tc>
          <w:tcPr>
            <w:tcW w:w="1409" w:type="dxa"/>
            <w:tcBorders>
              <w:top w:val="single" w:sz="6" w:space="0" w:color="000000"/>
              <w:left w:val="single" w:sz="6" w:space="0" w:color="000000"/>
              <w:bottom w:val="single" w:sz="6" w:space="0" w:color="000000"/>
              <w:right w:val="single" w:sz="6" w:space="0" w:color="000000"/>
            </w:tcBorders>
          </w:tcPr>
          <w:p w14:paraId="3465B47B" w14:textId="77777777" w:rsidR="0024419D" w:rsidRPr="00FC0DB9" w:rsidRDefault="0024419D" w:rsidP="0024419D">
            <w:pPr>
              <w:jc w:val="center"/>
            </w:pPr>
            <w:r w:rsidRPr="00FC0DB9">
              <w:t>2</w:t>
            </w:r>
          </w:p>
        </w:tc>
        <w:tc>
          <w:tcPr>
            <w:tcW w:w="1983" w:type="dxa"/>
            <w:tcBorders>
              <w:top w:val="single" w:sz="6" w:space="0" w:color="000000"/>
              <w:left w:val="single" w:sz="6" w:space="0" w:color="000000"/>
              <w:bottom w:val="single" w:sz="6" w:space="0" w:color="000000"/>
              <w:right w:val="single" w:sz="6" w:space="0" w:color="000000"/>
            </w:tcBorders>
          </w:tcPr>
          <w:p w14:paraId="3CC99392" w14:textId="77777777" w:rsidR="0024419D" w:rsidRPr="00FC0DB9" w:rsidRDefault="0024419D" w:rsidP="0024419D">
            <w:r w:rsidRPr="00FC0DB9">
              <w:t>0,16</w:t>
            </w:r>
          </w:p>
        </w:tc>
        <w:tc>
          <w:tcPr>
            <w:tcW w:w="1287" w:type="dxa"/>
            <w:tcBorders>
              <w:left w:val="single" w:sz="6" w:space="0" w:color="000000"/>
              <w:right w:val="single" w:sz="6" w:space="0" w:color="000000"/>
            </w:tcBorders>
          </w:tcPr>
          <w:p w14:paraId="1C2F2D6B" w14:textId="77777777" w:rsidR="0024419D" w:rsidRPr="00FC0DB9" w:rsidRDefault="0024419D" w:rsidP="0024419D"/>
        </w:tc>
        <w:tc>
          <w:tcPr>
            <w:tcW w:w="1462" w:type="dxa"/>
            <w:vMerge/>
            <w:tcBorders>
              <w:left w:val="single" w:sz="6" w:space="0" w:color="000000"/>
              <w:right w:val="single" w:sz="6" w:space="0" w:color="000000"/>
            </w:tcBorders>
          </w:tcPr>
          <w:p w14:paraId="58EE327E" w14:textId="77777777" w:rsidR="0024419D" w:rsidRPr="00FC0DB9" w:rsidRDefault="0024419D" w:rsidP="0024419D"/>
        </w:tc>
        <w:tc>
          <w:tcPr>
            <w:tcW w:w="1462" w:type="dxa"/>
            <w:vMerge/>
            <w:tcBorders>
              <w:left w:val="single" w:sz="6" w:space="0" w:color="000000"/>
              <w:right w:val="single" w:sz="6" w:space="0" w:color="000000"/>
            </w:tcBorders>
          </w:tcPr>
          <w:p w14:paraId="4513F6B2" w14:textId="77777777" w:rsidR="0024419D" w:rsidRPr="00FC0DB9" w:rsidRDefault="0024419D" w:rsidP="0024419D"/>
        </w:tc>
        <w:tc>
          <w:tcPr>
            <w:tcW w:w="1462" w:type="dxa"/>
            <w:vMerge/>
            <w:tcBorders>
              <w:left w:val="single" w:sz="6" w:space="0" w:color="000000"/>
              <w:right w:val="single" w:sz="6" w:space="0" w:color="000000"/>
            </w:tcBorders>
          </w:tcPr>
          <w:p w14:paraId="29EBEC39" w14:textId="77777777" w:rsidR="0024419D" w:rsidRPr="00FC0DB9" w:rsidRDefault="0024419D" w:rsidP="0024419D"/>
        </w:tc>
        <w:tc>
          <w:tcPr>
            <w:tcW w:w="1462" w:type="dxa"/>
            <w:vMerge/>
            <w:tcBorders>
              <w:left w:val="single" w:sz="6" w:space="0" w:color="000000"/>
              <w:right w:val="single" w:sz="6" w:space="0" w:color="000000"/>
            </w:tcBorders>
          </w:tcPr>
          <w:p w14:paraId="5AD20D37" w14:textId="77777777" w:rsidR="0024419D" w:rsidRPr="00FC0DB9" w:rsidRDefault="0024419D" w:rsidP="0024419D"/>
        </w:tc>
        <w:tc>
          <w:tcPr>
            <w:tcW w:w="1164" w:type="dxa"/>
            <w:vMerge/>
            <w:tcBorders>
              <w:left w:val="single" w:sz="6" w:space="0" w:color="000000"/>
              <w:right w:val="single" w:sz="6" w:space="0" w:color="000000"/>
            </w:tcBorders>
          </w:tcPr>
          <w:p w14:paraId="4751CDE6" w14:textId="77777777" w:rsidR="0024419D" w:rsidRPr="00FC0DB9" w:rsidRDefault="0024419D" w:rsidP="0024419D"/>
        </w:tc>
      </w:tr>
      <w:tr w:rsidR="0024419D" w:rsidRPr="00FC0DB9" w14:paraId="21DE9AD3" w14:textId="77777777" w:rsidTr="0024419D">
        <w:trPr>
          <w:trHeight w:val="120"/>
        </w:trPr>
        <w:tc>
          <w:tcPr>
            <w:tcW w:w="759" w:type="dxa"/>
            <w:tcBorders>
              <w:top w:val="single" w:sz="6" w:space="0" w:color="000000"/>
              <w:left w:val="single" w:sz="6" w:space="0" w:color="000000"/>
              <w:bottom w:val="single" w:sz="6" w:space="0" w:color="000000"/>
              <w:right w:val="single" w:sz="6" w:space="0" w:color="000000"/>
            </w:tcBorders>
          </w:tcPr>
          <w:p w14:paraId="56306A05" w14:textId="77777777" w:rsidR="0024419D" w:rsidRPr="00FC0DB9" w:rsidRDefault="0024419D" w:rsidP="0024419D">
            <w:pPr>
              <w:jc w:val="center"/>
            </w:pPr>
            <w:r w:rsidRPr="00FC0DB9">
              <w:t>16</w:t>
            </w:r>
          </w:p>
        </w:tc>
        <w:tc>
          <w:tcPr>
            <w:tcW w:w="2104" w:type="dxa"/>
            <w:tcBorders>
              <w:top w:val="single" w:sz="6" w:space="0" w:color="000000"/>
              <w:left w:val="single" w:sz="6" w:space="0" w:color="000000"/>
              <w:bottom w:val="single" w:sz="6" w:space="0" w:color="000000"/>
              <w:right w:val="single" w:sz="6" w:space="0" w:color="000000"/>
            </w:tcBorders>
          </w:tcPr>
          <w:p w14:paraId="1A6027CC" w14:textId="77777777" w:rsidR="0024419D" w:rsidRPr="00FC0DB9" w:rsidRDefault="0024419D" w:rsidP="0024419D">
            <w:r w:rsidRPr="00FC0DB9">
              <w:t>від 31 до 60</w:t>
            </w:r>
          </w:p>
        </w:tc>
        <w:tc>
          <w:tcPr>
            <w:tcW w:w="1409" w:type="dxa"/>
            <w:tcBorders>
              <w:top w:val="single" w:sz="6" w:space="0" w:color="000000"/>
              <w:left w:val="single" w:sz="6" w:space="0" w:color="000000"/>
              <w:bottom w:val="single" w:sz="6" w:space="0" w:color="000000"/>
              <w:right w:val="single" w:sz="6" w:space="0" w:color="000000"/>
            </w:tcBorders>
          </w:tcPr>
          <w:p w14:paraId="75E378C0" w14:textId="77777777" w:rsidR="0024419D" w:rsidRPr="00FC0DB9" w:rsidRDefault="0024419D" w:rsidP="0024419D">
            <w:pPr>
              <w:jc w:val="center"/>
            </w:pPr>
            <w:r w:rsidRPr="00FC0DB9">
              <w:t>3</w:t>
            </w:r>
          </w:p>
        </w:tc>
        <w:tc>
          <w:tcPr>
            <w:tcW w:w="1983" w:type="dxa"/>
            <w:tcBorders>
              <w:top w:val="single" w:sz="6" w:space="0" w:color="000000"/>
              <w:left w:val="single" w:sz="6" w:space="0" w:color="000000"/>
              <w:bottom w:val="single" w:sz="6" w:space="0" w:color="000000"/>
              <w:right w:val="single" w:sz="6" w:space="0" w:color="000000"/>
            </w:tcBorders>
          </w:tcPr>
          <w:p w14:paraId="329C4E12" w14:textId="77777777" w:rsidR="0024419D" w:rsidRPr="00FC0DB9" w:rsidRDefault="0024419D" w:rsidP="0024419D">
            <w:r w:rsidRPr="00FC0DB9">
              <w:t>0,41</w:t>
            </w:r>
          </w:p>
        </w:tc>
        <w:tc>
          <w:tcPr>
            <w:tcW w:w="1287" w:type="dxa"/>
            <w:tcBorders>
              <w:left w:val="single" w:sz="6" w:space="0" w:color="000000"/>
              <w:right w:val="single" w:sz="6" w:space="0" w:color="000000"/>
            </w:tcBorders>
          </w:tcPr>
          <w:p w14:paraId="316BC6CE" w14:textId="77777777" w:rsidR="0024419D" w:rsidRPr="00FC0DB9" w:rsidRDefault="0024419D" w:rsidP="0024419D"/>
        </w:tc>
        <w:tc>
          <w:tcPr>
            <w:tcW w:w="1462" w:type="dxa"/>
            <w:tcBorders>
              <w:left w:val="single" w:sz="6" w:space="0" w:color="000000"/>
              <w:right w:val="single" w:sz="6" w:space="0" w:color="000000"/>
            </w:tcBorders>
          </w:tcPr>
          <w:p w14:paraId="0EB6A481" w14:textId="77777777" w:rsidR="0024419D" w:rsidRPr="00FC0DB9" w:rsidRDefault="0024419D" w:rsidP="0024419D"/>
        </w:tc>
        <w:tc>
          <w:tcPr>
            <w:tcW w:w="1462" w:type="dxa"/>
            <w:tcBorders>
              <w:left w:val="single" w:sz="6" w:space="0" w:color="000000"/>
              <w:right w:val="single" w:sz="6" w:space="0" w:color="000000"/>
            </w:tcBorders>
          </w:tcPr>
          <w:p w14:paraId="0FD1B046" w14:textId="77777777" w:rsidR="0024419D" w:rsidRPr="00FC0DB9" w:rsidRDefault="0024419D" w:rsidP="0024419D"/>
        </w:tc>
        <w:tc>
          <w:tcPr>
            <w:tcW w:w="1462" w:type="dxa"/>
            <w:tcBorders>
              <w:left w:val="single" w:sz="6" w:space="0" w:color="000000"/>
              <w:right w:val="single" w:sz="6" w:space="0" w:color="000000"/>
            </w:tcBorders>
          </w:tcPr>
          <w:p w14:paraId="7A6424E0" w14:textId="77777777" w:rsidR="0024419D" w:rsidRPr="00FC0DB9" w:rsidRDefault="0024419D" w:rsidP="0024419D"/>
        </w:tc>
        <w:tc>
          <w:tcPr>
            <w:tcW w:w="1462" w:type="dxa"/>
            <w:tcBorders>
              <w:left w:val="single" w:sz="6" w:space="0" w:color="000000"/>
              <w:right w:val="single" w:sz="6" w:space="0" w:color="000000"/>
            </w:tcBorders>
          </w:tcPr>
          <w:p w14:paraId="6EE78F19" w14:textId="77777777" w:rsidR="0024419D" w:rsidRPr="00FC0DB9" w:rsidRDefault="0024419D" w:rsidP="0024419D"/>
        </w:tc>
        <w:tc>
          <w:tcPr>
            <w:tcW w:w="1164" w:type="dxa"/>
            <w:tcBorders>
              <w:left w:val="single" w:sz="6" w:space="0" w:color="000000"/>
              <w:right w:val="single" w:sz="6" w:space="0" w:color="000000"/>
            </w:tcBorders>
          </w:tcPr>
          <w:p w14:paraId="4469974F" w14:textId="77777777" w:rsidR="0024419D" w:rsidRPr="00FC0DB9" w:rsidRDefault="0024419D" w:rsidP="0024419D"/>
        </w:tc>
      </w:tr>
      <w:tr w:rsidR="0024419D" w:rsidRPr="00FC0DB9" w14:paraId="1B2B2EB1" w14:textId="77777777" w:rsidTr="0024419D">
        <w:trPr>
          <w:trHeight w:val="120"/>
        </w:trPr>
        <w:tc>
          <w:tcPr>
            <w:tcW w:w="759" w:type="dxa"/>
            <w:tcBorders>
              <w:top w:val="single" w:sz="6" w:space="0" w:color="000000"/>
              <w:left w:val="single" w:sz="6" w:space="0" w:color="000000"/>
              <w:bottom w:val="single" w:sz="6" w:space="0" w:color="000000"/>
              <w:right w:val="single" w:sz="6" w:space="0" w:color="000000"/>
            </w:tcBorders>
          </w:tcPr>
          <w:p w14:paraId="73E6646B" w14:textId="77777777" w:rsidR="0024419D" w:rsidRPr="00FC0DB9" w:rsidRDefault="0024419D" w:rsidP="0024419D">
            <w:pPr>
              <w:jc w:val="center"/>
            </w:pPr>
            <w:r w:rsidRPr="00FC0DB9">
              <w:t>17</w:t>
            </w:r>
          </w:p>
        </w:tc>
        <w:tc>
          <w:tcPr>
            <w:tcW w:w="2104" w:type="dxa"/>
            <w:tcBorders>
              <w:top w:val="single" w:sz="6" w:space="0" w:color="000000"/>
              <w:left w:val="single" w:sz="6" w:space="0" w:color="000000"/>
              <w:bottom w:val="single" w:sz="6" w:space="0" w:color="000000"/>
              <w:right w:val="single" w:sz="6" w:space="0" w:color="000000"/>
            </w:tcBorders>
          </w:tcPr>
          <w:p w14:paraId="68A75FEB" w14:textId="77777777" w:rsidR="0024419D" w:rsidRPr="00FC0DB9" w:rsidRDefault="0024419D" w:rsidP="0024419D">
            <w:r w:rsidRPr="00FC0DB9">
              <w:t>від 61 до 90</w:t>
            </w:r>
          </w:p>
        </w:tc>
        <w:tc>
          <w:tcPr>
            <w:tcW w:w="1409" w:type="dxa"/>
            <w:tcBorders>
              <w:top w:val="single" w:sz="6" w:space="0" w:color="000000"/>
              <w:left w:val="single" w:sz="6" w:space="0" w:color="000000"/>
              <w:bottom w:val="single" w:sz="6" w:space="0" w:color="000000"/>
              <w:right w:val="single" w:sz="6" w:space="0" w:color="000000"/>
            </w:tcBorders>
          </w:tcPr>
          <w:p w14:paraId="7817AEBB" w14:textId="77777777" w:rsidR="0024419D" w:rsidRPr="00FC0DB9" w:rsidRDefault="0024419D" w:rsidP="0024419D">
            <w:pPr>
              <w:jc w:val="center"/>
            </w:pPr>
            <w:r w:rsidRPr="00FC0DB9">
              <w:t>4</w:t>
            </w:r>
          </w:p>
        </w:tc>
        <w:tc>
          <w:tcPr>
            <w:tcW w:w="1983" w:type="dxa"/>
            <w:tcBorders>
              <w:top w:val="single" w:sz="6" w:space="0" w:color="000000"/>
              <w:left w:val="single" w:sz="6" w:space="0" w:color="000000"/>
              <w:bottom w:val="single" w:sz="6" w:space="0" w:color="000000"/>
              <w:right w:val="single" w:sz="6" w:space="0" w:color="000000"/>
            </w:tcBorders>
          </w:tcPr>
          <w:p w14:paraId="3F973F82" w14:textId="77777777" w:rsidR="0024419D" w:rsidRPr="00231B20" w:rsidRDefault="0024419D" w:rsidP="0024419D">
            <w:pPr>
              <w:rPr>
                <w:lang w:val="ru-RU"/>
              </w:rPr>
            </w:pPr>
            <w:r w:rsidRPr="00FC0DB9">
              <w:t>0,77</w:t>
            </w:r>
          </w:p>
        </w:tc>
        <w:tc>
          <w:tcPr>
            <w:tcW w:w="1287" w:type="dxa"/>
            <w:tcBorders>
              <w:left w:val="single" w:sz="6" w:space="0" w:color="000000"/>
              <w:right w:val="single" w:sz="6" w:space="0" w:color="000000"/>
            </w:tcBorders>
          </w:tcPr>
          <w:p w14:paraId="286C3692" w14:textId="77777777" w:rsidR="0024419D" w:rsidRPr="00FC0DB9" w:rsidRDefault="0024419D" w:rsidP="0024419D"/>
        </w:tc>
        <w:tc>
          <w:tcPr>
            <w:tcW w:w="1462" w:type="dxa"/>
            <w:tcBorders>
              <w:left w:val="single" w:sz="6" w:space="0" w:color="000000"/>
              <w:right w:val="single" w:sz="6" w:space="0" w:color="000000"/>
            </w:tcBorders>
          </w:tcPr>
          <w:p w14:paraId="5A76386F" w14:textId="77777777" w:rsidR="0024419D" w:rsidRPr="00FC0DB9" w:rsidRDefault="0024419D" w:rsidP="0024419D"/>
        </w:tc>
        <w:tc>
          <w:tcPr>
            <w:tcW w:w="1462" w:type="dxa"/>
            <w:tcBorders>
              <w:left w:val="single" w:sz="6" w:space="0" w:color="000000"/>
              <w:right w:val="single" w:sz="6" w:space="0" w:color="000000"/>
            </w:tcBorders>
          </w:tcPr>
          <w:p w14:paraId="045FD96A" w14:textId="77777777" w:rsidR="0024419D" w:rsidRPr="00FC0DB9" w:rsidRDefault="0024419D" w:rsidP="0024419D"/>
        </w:tc>
        <w:tc>
          <w:tcPr>
            <w:tcW w:w="1462" w:type="dxa"/>
            <w:tcBorders>
              <w:left w:val="single" w:sz="6" w:space="0" w:color="000000"/>
              <w:right w:val="single" w:sz="6" w:space="0" w:color="000000"/>
            </w:tcBorders>
          </w:tcPr>
          <w:p w14:paraId="6C2457E0" w14:textId="77777777" w:rsidR="0024419D" w:rsidRPr="00FC0DB9" w:rsidRDefault="0024419D" w:rsidP="0024419D"/>
        </w:tc>
        <w:tc>
          <w:tcPr>
            <w:tcW w:w="1462" w:type="dxa"/>
            <w:tcBorders>
              <w:left w:val="single" w:sz="6" w:space="0" w:color="000000"/>
              <w:right w:val="single" w:sz="6" w:space="0" w:color="000000"/>
            </w:tcBorders>
          </w:tcPr>
          <w:p w14:paraId="494C1832" w14:textId="77777777" w:rsidR="0024419D" w:rsidRPr="00FC0DB9" w:rsidRDefault="0024419D" w:rsidP="0024419D"/>
        </w:tc>
        <w:tc>
          <w:tcPr>
            <w:tcW w:w="1164" w:type="dxa"/>
            <w:tcBorders>
              <w:left w:val="single" w:sz="6" w:space="0" w:color="000000"/>
              <w:right w:val="single" w:sz="6" w:space="0" w:color="000000"/>
            </w:tcBorders>
          </w:tcPr>
          <w:p w14:paraId="07491EB1" w14:textId="77777777" w:rsidR="0024419D" w:rsidRPr="00FC0DB9" w:rsidRDefault="0024419D" w:rsidP="0024419D"/>
        </w:tc>
      </w:tr>
      <w:tr w:rsidR="0024419D" w:rsidRPr="00FC0DB9" w14:paraId="5D3F69F9" w14:textId="77777777" w:rsidTr="0024419D">
        <w:trPr>
          <w:trHeight w:val="120"/>
        </w:trPr>
        <w:tc>
          <w:tcPr>
            <w:tcW w:w="759" w:type="dxa"/>
            <w:tcBorders>
              <w:top w:val="single" w:sz="6" w:space="0" w:color="000000"/>
              <w:left w:val="single" w:sz="6" w:space="0" w:color="000000"/>
              <w:bottom w:val="single" w:sz="6" w:space="0" w:color="000000"/>
              <w:right w:val="single" w:sz="6" w:space="0" w:color="000000"/>
            </w:tcBorders>
          </w:tcPr>
          <w:p w14:paraId="62AAED3A" w14:textId="77777777" w:rsidR="0024419D" w:rsidRPr="00FC0DB9" w:rsidRDefault="0024419D" w:rsidP="0024419D">
            <w:pPr>
              <w:jc w:val="center"/>
            </w:pPr>
            <w:r w:rsidRPr="00FC0DB9">
              <w:t>18</w:t>
            </w:r>
          </w:p>
        </w:tc>
        <w:tc>
          <w:tcPr>
            <w:tcW w:w="2104" w:type="dxa"/>
            <w:tcBorders>
              <w:top w:val="single" w:sz="6" w:space="0" w:color="000000"/>
              <w:left w:val="single" w:sz="6" w:space="0" w:color="000000"/>
              <w:bottom w:val="single" w:sz="6" w:space="0" w:color="000000"/>
              <w:right w:val="single" w:sz="6" w:space="0" w:color="000000"/>
            </w:tcBorders>
          </w:tcPr>
          <w:p w14:paraId="525BBB5C" w14:textId="77777777" w:rsidR="0024419D" w:rsidRPr="00FC0DB9" w:rsidRDefault="0024419D" w:rsidP="0024419D">
            <w:r w:rsidRPr="00FC0DB9">
              <w:t>більше 90</w:t>
            </w:r>
          </w:p>
        </w:tc>
        <w:tc>
          <w:tcPr>
            <w:tcW w:w="1409" w:type="dxa"/>
            <w:tcBorders>
              <w:top w:val="single" w:sz="6" w:space="0" w:color="000000"/>
              <w:left w:val="single" w:sz="6" w:space="0" w:color="000000"/>
              <w:bottom w:val="single" w:sz="6" w:space="0" w:color="000000"/>
              <w:right w:val="single" w:sz="6" w:space="0" w:color="000000"/>
            </w:tcBorders>
          </w:tcPr>
          <w:p w14:paraId="242FAAD7" w14:textId="77777777" w:rsidR="0024419D" w:rsidRPr="00FC0DB9" w:rsidRDefault="0024419D" w:rsidP="0024419D">
            <w:pPr>
              <w:jc w:val="center"/>
            </w:pPr>
            <w:r w:rsidRPr="00FC0DB9">
              <w:t>5</w:t>
            </w:r>
          </w:p>
        </w:tc>
        <w:tc>
          <w:tcPr>
            <w:tcW w:w="1983" w:type="dxa"/>
            <w:tcBorders>
              <w:top w:val="single" w:sz="6" w:space="0" w:color="000000"/>
              <w:left w:val="single" w:sz="6" w:space="0" w:color="000000"/>
              <w:bottom w:val="single" w:sz="6" w:space="0" w:color="000000"/>
              <w:right w:val="single" w:sz="6" w:space="0" w:color="000000"/>
            </w:tcBorders>
          </w:tcPr>
          <w:p w14:paraId="53B9BB98" w14:textId="77777777" w:rsidR="0024419D" w:rsidRPr="00FC0DB9" w:rsidRDefault="0024419D" w:rsidP="0024419D">
            <w:r w:rsidRPr="00FC0DB9">
              <w:t>1,0</w:t>
            </w:r>
          </w:p>
        </w:tc>
        <w:tc>
          <w:tcPr>
            <w:tcW w:w="1287" w:type="dxa"/>
            <w:tcBorders>
              <w:left w:val="single" w:sz="6" w:space="0" w:color="000000"/>
              <w:right w:val="single" w:sz="6" w:space="0" w:color="000000"/>
            </w:tcBorders>
          </w:tcPr>
          <w:p w14:paraId="175E869F" w14:textId="77777777" w:rsidR="0024419D" w:rsidRPr="00FC0DB9" w:rsidRDefault="0024419D" w:rsidP="0024419D"/>
        </w:tc>
        <w:tc>
          <w:tcPr>
            <w:tcW w:w="1462" w:type="dxa"/>
            <w:tcBorders>
              <w:left w:val="single" w:sz="6" w:space="0" w:color="000000"/>
              <w:right w:val="single" w:sz="6" w:space="0" w:color="000000"/>
            </w:tcBorders>
          </w:tcPr>
          <w:p w14:paraId="205F316B" w14:textId="77777777" w:rsidR="0024419D" w:rsidRPr="00FC0DB9" w:rsidRDefault="0024419D" w:rsidP="0024419D"/>
        </w:tc>
        <w:tc>
          <w:tcPr>
            <w:tcW w:w="1462" w:type="dxa"/>
            <w:tcBorders>
              <w:left w:val="single" w:sz="6" w:space="0" w:color="000000"/>
              <w:right w:val="single" w:sz="6" w:space="0" w:color="000000"/>
            </w:tcBorders>
          </w:tcPr>
          <w:p w14:paraId="7EF79D6D" w14:textId="77777777" w:rsidR="0024419D" w:rsidRPr="00FC0DB9" w:rsidRDefault="0024419D" w:rsidP="0024419D"/>
        </w:tc>
        <w:tc>
          <w:tcPr>
            <w:tcW w:w="1462" w:type="dxa"/>
            <w:tcBorders>
              <w:left w:val="single" w:sz="6" w:space="0" w:color="000000"/>
              <w:right w:val="single" w:sz="6" w:space="0" w:color="000000"/>
            </w:tcBorders>
          </w:tcPr>
          <w:p w14:paraId="7C5F4A57" w14:textId="77777777" w:rsidR="0024419D" w:rsidRPr="00FC0DB9" w:rsidRDefault="0024419D" w:rsidP="0024419D"/>
        </w:tc>
        <w:tc>
          <w:tcPr>
            <w:tcW w:w="1462" w:type="dxa"/>
            <w:tcBorders>
              <w:left w:val="single" w:sz="6" w:space="0" w:color="000000"/>
              <w:right w:val="single" w:sz="6" w:space="0" w:color="000000"/>
            </w:tcBorders>
          </w:tcPr>
          <w:p w14:paraId="6EB3F399" w14:textId="77777777" w:rsidR="0024419D" w:rsidRPr="00FC0DB9" w:rsidRDefault="0024419D" w:rsidP="0024419D"/>
        </w:tc>
        <w:tc>
          <w:tcPr>
            <w:tcW w:w="1164" w:type="dxa"/>
            <w:tcBorders>
              <w:left w:val="single" w:sz="6" w:space="0" w:color="000000"/>
              <w:right w:val="single" w:sz="6" w:space="0" w:color="000000"/>
            </w:tcBorders>
          </w:tcPr>
          <w:p w14:paraId="08952880" w14:textId="77777777" w:rsidR="0024419D" w:rsidRPr="00FC0DB9" w:rsidRDefault="0024419D" w:rsidP="0024419D"/>
        </w:tc>
      </w:tr>
    </w:tbl>
    <w:p w14:paraId="710656E4" w14:textId="77777777" w:rsidR="008A42E8" w:rsidRDefault="008A42E8" w:rsidP="008A42E8">
      <w:pPr>
        <w:ind w:left="5387" w:right="225"/>
        <w:jc w:val="left"/>
        <w:rPr>
          <w:bCs/>
        </w:rPr>
        <w:sectPr w:rsidR="008A42E8" w:rsidSect="00CB43A8">
          <w:headerReference w:type="default" r:id="rId22"/>
          <w:headerReference w:type="first" r:id="rId23"/>
          <w:pgSz w:w="16838" w:h="11906" w:orient="landscape"/>
          <w:pgMar w:top="567" w:right="567" w:bottom="1701" w:left="1701" w:header="709" w:footer="709" w:gutter="0"/>
          <w:pgNumType w:start="1"/>
          <w:cols w:space="708"/>
          <w:titlePg/>
          <w:docGrid w:linePitch="381"/>
        </w:sectPr>
      </w:pPr>
    </w:p>
    <w:p w14:paraId="4F6F7594" w14:textId="073F1C68" w:rsidR="008A42E8" w:rsidRPr="00231B20" w:rsidRDefault="008A42E8" w:rsidP="00231B20">
      <w:pPr>
        <w:ind w:left="5387" w:right="225"/>
        <w:jc w:val="left"/>
        <w:rPr>
          <w:lang w:val="ru-RU"/>
        </w:rPr>
      </w:pPr>
      <w:r>
        <w:rPr>
          <w:bCs/>
        </w:rPr>
        <w:lastRenderedPageBreak/>
        <w:t xml:space="preserve">Додаток </w:t>
      </w:r>
      <w:r w:rsidRPr="00231B20">
        <w:rPr>
          <w:lang w:val="ru-RU"/>
        </w:rPr>
        <w:t>1</w:t>
      </w:r>
    </w:p>
    <w:p w14:paraId="01FE7EDE" w14:textId="77777777" w:rsidR="008A42E8" w:rsidRDefault="008A42E8" w:rsidP="00231B20">
      <w:pPr>
        <w:ind w:left="5387" w:right="225"/>
        <w:jc w:val="left"/>
        <w:rPr>
          <w:bCs/>
        </w:rPr>
      </w:pPr>
      <w:r>
        <w:rPr>
          <w:bCs/>
        </w:rPr>
        <w:t>до постанови Правління Національного банку України</w:t>
      </w:r>
    </w:p>
    <w:p w14:paraId="1B55C4CC" w14:textId="3776C862" w:rsidR="008A42E8" w:rsidRDefault="003C2F60" w:rsidP="00231B20">
      <w:pPr>
        <w:ind w:left="5387" w:right="225"/>
        <w:jc w:val="left"/>
        <w:rPr>
          <w:bCs/>
        </w:rPr>
      </w:pPr>
      <w:r>
        <w:t>02 лютого 2024 року № 14</w:t>
      </w:r>
    </w:p>
    <w:p w14:paraId="446B77CA" w14:textId="77777777" w:rsidR="008A42E8" w:rsidRPr="00FC0DB9" w:rsidRDefault="008A42E8" w:rsidP="008A42E8">
      <w:pPr>
        <w:ind w:left="5812" w:right="225"/>
        <w:jc w:val="left"/>
        <w:rPr>
          <w:bCs/>
        </w:rPr>
      </w:pPr>
    </w:p>
    <w:p w14:paraId="69DF5B45" w14:textId="77777777" w:rsidR="008A42E8" w:rsidRPr="00901EC6" w:rsidRDefault="008A42E8" w:rsidP="008A42E8">
      <w:pPr>
        <w:pStyle w:val="1"/>
        <w:spacing w:before="0"/>
        <w:jc w:val="center"/>
        <w:rPr>
          <w:color w:val="000000" w:themeColor="text1"/>
        </w:rPr>
      </w:pPr>
      <w:r w:rsidRPr="004F4B7C">
        <w:rPr>
          <w:rFonts w:ascii="Times New Roman" w:hAnsi="Times New Roman" w:cs="Times New Roman"/>
          <w:color w:val="auto"/>
          <w:sz w:val="28"/>
        </w:rPr>
        <w:t>Розрахунок пруденційних вимог</w:t>
      </w:r>
    </w:p>
    <w:p w14:paraId="38BD4C92" w14:textId="77777777" w:rsidR="008A42E8" w:rsidRDefault="008A42E8" w:rsidP="008A42E8">
      <w:pPr>
        <w:ind w:right="225" w:firstLine="567"/>
        <w:jc w:val="center"/>
        <w:rPr>
          <w:bCs/>
        </w:rPr>
      </w:pPr>
    </w:p>
    <w:p w14:paraId="512F4319" w14:textId="77777777" w:rsidR="008A42E8" w:rsidRDefault="008A42E8" w:rsidP="008A42E8">
      <w:pPr>
        <w:ind w:right="225" w:firstLine="567"/>
        <w:jc w:val="center"/>
        <w:rPr>
          <w:bCs/>
        </w:rPr>
      </w:pPr>
      <w:r>
        <w:rPr>
          <w:bCs/>
        </w:rPr>
        <w:t xml:space="preserve">І. </w:t>
      </w:r>
      <w:r w:rsidRPr="00FC0DB9">
        <w:rPr>
          <w:bCs/>
        </w:rPr>
        <w:t>Пруденційні</w:t>
      </w:r>
      <w:r>
        <w:rPr>
          <w:bCs/>
        </w:rPr>
        <w:t xml:space="preserve"> нормативи</w:t>
      </w:r>
    </w:p>
    <w:p w14:paraId="1D2DE98E" w14:textId="77777777" w:rsidR="008A42E8" w:rsidRDefault="008A42E8" w:rsidP="008A42E8">
      <w:pPr>
        <w:ind w:right="225" w:firstLine="567"/>
        <w:jc w:val="center"/>
        <w:rPr>
          <w:bCs/>
        </w:rPr>
      </w:pPr>
    </w:p>
    <w:p w14:paraId="0565AD67" w14:textId="756D2844" w:rsidR="008A42E8" w:rsidRPr="00E04836" w:rsidRDefault="008A42E8" w:rsidP="008A42E8">
      <w:pPr>
        <w:ind w:right="225" w:firstLine="567"/>
        <w:rPr>
          <w:bCs/>
        </w:rPr>
      </w:pPr>
      <w:r w:rsidRPr="00E04836">
        <w:rPr>
          <w:bCs/>
        </w:rPr>
        <w:t>1.</w:t>
      </w:r>
      <w:r w:rsidRPr="00E04836">
        <w:rPr>
          <w:bCs/>
        </w:rPr>
        <w:tab/>
      </w:r>
      <w:r>
        <w:rPr>
          <w:bCs/>
        </w:rPr>
        <w:t> </w:t>
      </w:r>
      <w:r w:rsidRPr="00E04836">
        <w:rPr>
          <w:bCs/>
        </w:rPr>
        <w:t xml:space="preserve">Норматив фінансової стійкості (К1) визначається як </w:t>
      </w:r>
      <w:r w:rsidR="000A1F0B">
        <w:rPr>
          <w:bCs/>
        </w:rPr>
        <w:t>спів</w:t>
      </w:r>
      <w:r w:rsidRPr="00E04836">
        <w:rPr>
          <w:bCs/>
        </w:rPr>
        <w:t xml:space="preserve">відношення капіталу кредитної спілки </w:t>
      </w:r>
      <w:r w:rsidR="000A1F0B">
        <w:rPr>
          <w:bCs/>
        </w:rPr>
        <w:t xml:space="preserve">і </w:t>
      </w:r>
      <w:r w:rsidRPr="00E04836">
        <w:rPr>
          <w:bCs/>
        </w:rPr>
        <w:t>суми її загальних зобов’язань.</w:t>
      </w:r>
    </w:p>
    <w:p w14:paraId="28BA0077" w14:textId="77777777" w:rsidR="008A42E8" w:rsidRPr="00E04836" w:rsidRDefault="008A42E8" w:rsidP="008A42E8">
      <w:pPr>
        <w:ind w:right="225" w:firstLine="567"/>
        <w:rPr>
          <w:bCs/>
        </w:rPr>
      </w:pPr>
    </w:p>
    <w:p w14:paraId="02B0A9FA" w14:textId="77777777" w:rsidR="008A42E8" w:rsidRPr="00E04836" w:rsidRDefault="008A42E8" w:rsidP="008A42E8">
      <w:pPr>
        <w:ind w:right="225" w:firstLine="567"/>
        <w:rPr>
          <w:bCs/>
        </w:rPr>
      </w:pPr>
      <w:r w:rsidRPr="00E04836">
        <w:rPr>
          <w:bCs/>
        </w:rPr>
        <w:t>2.</w:t>
      </w:r>
      <w:r w:rsidRPr="00E04836">
        <w:rPr>
          <w:bCs/>
        </w:rPr>
        <w:tab/>
      </w:r>
      <w:r w:rsidRPr="00FC0DB9">
        <w:rPr>
          <w:bCs/>
        </w:rPr>
        <w:t xml:space="preserve"> </w:t>
      </w:r>
      <w:r w:rsidRPr="00E04836">
        <w:rPr>
          <w:bCs/>
        </w:rPr>
        <w:t xml:space="preserve">Нормативне значення нормативу фінансової стійкості (К1) </w:t>
      </w:r>
      <w:r>
        <w:rPr>
          <w:bCs/>
        </w:rPr>
        <w:t>повинно</w:t>
      </w:r>
      <w:r w:rsidRPr="00E04836">
        <w:rPr>
          <w:bCs/>
        </w:rPr>
        <w:t xml:space="preserve"> бути не менше ніж 10</w:t>
      </w:r>
      <w:r>
        <w:rPr>
          <w:bCs/>
        </w:rPr>
        <w:t>%</w:t>
      </w:r>
      <w:r w:rsidRPr="00E04836">
        <w:rPr>
          <w:bCs/>
        </w:rPr>
        <w:t>.</w:t>
      </w:r>
    </w:p>
    <w:p w14:paraId="4E75A001" w14:textId="77777777" w:rsidR="008A42E8" w:rsidRPr="00E04836" w:rsidRDefault="008A42E8" w:rsidP="008A42E8">
      <w:pPr>
        <w:ind w:right="225" w:firstLine="567"/>
        <w:rPr>
          <w:bCs/>
        </w:rPr>
      </w:pPr>
    </w:p>
    <w:p w14:paraId="11882B72" w14:textId="0084E307" w:rsidR="008A42E8" w:rsidRPr="00E04836" w:rsidRDefault="008A42E8" w:rsidP="008A42E8">
      <w:pPr>
        <w:ind w:right="225" w:firstLine="567"/>
        <w:rPr>
          <w:bCs/>
        </w:rPr>
      </w:pPr>
      <w:r w:rsidRPr="00E04836">
        <w:rPr>
          <w:bCs/>
        </w:rPr>
        <w:t>3.</w:t>
      </w:r>
      <w:r w:rsidRPr="00E04836">
        <w:rPr>
          <w:bCs/>
        </w:rPr>
        <w:tab/>
        <w:t xml:space="preserve"> Норматив достатності капіталу (К2) визначається як </w:t>
      </w:r>
      <w:r w:rsidR="005017A1">
        <w:rPr>
          <w:bCs/>
        </w:rPr>
        <w:t>спів</w:t>
      </w:r>
      <w:r w:rsidRPr="00E04836">
        <w:rPr>
          <w:bCs/>
        </w:rPr>
        <w:t xml:space="preserve">відношення основного капіталу, визначеного відповідно до пункту </w:t>
      </w:r>
      <w:r w:rsidRPr="00DF5806">
        <w:rPr>
          <w:bCs/>
        </w:rPr>
        <w:t>5</w:t>
      </w:r>
      <w:r w:rsidRPr="004F4B7C">
        <w:rPr>
          <w:bCs/>
        </w:rPr>
        <w:t xml:space="preserve"> </w:t>
      </w:r>
      <w:r w:rsidRPr="00FC0DB9">
        <w:rPr>
          <w:bCs/>
        </w:rPr>
        <w:t xml:space="preserve">розділу І </w:t>
      </w:r>
      <w:r>
        <w:rPr>
          <w:bCs/>
        </w:rPr>
        <w:t xml:space="preserve">цього </w:t>
      </w:r>
      <w:r w:rsidRPr="00FC0DB9">
        <w:rPr>
          <w:bCs/>
        </w:rPr>
        <w:t>Розрахунку</w:t>
      </w:r>
      <w:r w:rsidRPr="00E04836">
        <w:rPr>
          <w:bCs/>
        </w:rPr>
        <w:t xml:space="preserve">, </w:t>
      </w:r>
      <w:r w:rsidR="005017A1">
        <w:rPr>
          <w:bCs/>
        </w:rPr>
        <w:t xml:space="preserve">і </w:t>
      </w:r>
      <w:r w:rsidRPr="00E04836">
        <w:rPr>
          <w:bCs/>
        </w:rPr>
        <w:t>балансової вартості всіх активів кредитної спілки.</w:t>
      </w:r>
    </w:p>
    <w:p w14:paraId="2FF7802B" w14:textId="77777777" w:rsidR="008A42E8" w:rsidRPr="00E04836" w:rsidRDefault="008A42E8" w:rsidP="008A42E8">
      <w:pPr>
        <w:ind w:right="225" w:firstLine="567"/>
        <w:rPr>
          <w:bCs/>
        </w:rPr>
      </w:pPr>
    </w:p>
    <w:p w14:paraId="44FCBD99" w14:textId="77777777" w:rsidR="008A42E8" w:rsidRPr="00E04836" w:rsidRDefault="008A42E8" w:rsidP="008A42E8">
      <w:pPr>
        <w:ind w:right="225" w:firstLine="567"/>
        <w:rPr>
          <w:bCs/>
        </w:rPr>
      </w:pPr>
      <w:r w:rsidRPr="00E04836">
        <w:rPr>
          <w:bCs/>
        </w:rPr>
        <w:t>4.</w:t>
      </w:r>
      <w:r w:rsidRPr="00E04836">
        <w:rPr>
          <w:bCs/>
        </w:rPr>
        <w:tab/>
        <w:t xml:space="preserve"> Значення нормативу достатності капіталу (К2) </w:t>
      </w:r>
      <w:r>
        <w:rPr>
          <w:bCs/>
        </w:rPr>
        <w:t>повинно</w:t>
      </w:r>
      <w:r w:rsidRPr="00E04836">
        <w:rPr>
          <w:bCs/>
        </w:rPr>
        <w:t xml:space="preserve"> становити не менше ніж 7</w:t>
      </w:r>
      <w:r>
        <w:rPr>
          <w:bCs/>
        </w:rPr>
        <w:t>%</w:t>
      </w:r>
      <w:r w:rsidRPr="00E04836">
        <w:rPr>
          <w:bCs/>
        </w:rPr>
        <w:t>.</w:t>
      </w:r>
    </w:p>
    <w:p w14:paraId="2F027777" w14:textId="77777777" w:rsidR="008A42E8" w:rsidRPr="00E04836" w:rsidRDefault="008A42E8" w:rsidP="008A42E8">
      <w:pPr>
        <w:ind w:right="225" w:firstLine="567"/>
        <w:rPr>
          <w:bCs/>
        </w:rPr>
      </w:pPr>
    </w:p>
    <w:p w14:paraId="0CADE4C1" w14:textId="77777777" w:rsidR="008A42E8" w:rsidRPr="00E04836" w:rsidRDefault="008A42E8" w:rsidP="008A42E8">
      <w:pPr>
        <w:ind w:right="225" w:firstLine="567"/>
        <w:rPr>
          <w:bCs/>
        </w:rPr>
      </w:pPr>
      <w:r w:rsidRPr="00E04836">
        <w:rPr>
          <w:bCs/>
        </w:rPr>
        <w:t>5.</w:t>
      </w:r>
      <w:r w:rsidRPr="00E04836">
        <w:rPr>
          <w:bCs/>
        </w:rPr>
        <w:tab/>
        <w:t xml:space="preserve"> Основний капітал кредитної спілки складається з:</w:t>
      </w:r>
    </w:p>
    <w:p w14:paraId="062D6F66" w14:textId="77777777" w:rsidR="008A42E8" w:rsidRPr="00E04836" w:rsidRDefault="008A42E8" w:rsidP="008A42E8">
      <w:pPr>
        <w:ind w:right="225" w:firstLine="567"/>
        <w:rPr>
          <w:bCs/>
        </w:rPr>
      </w:pPr>
    </w:p>
    <w:p w14:paraId="181740C6" w14:textId="77777777" w:rsidR="008A42E8" w:rsidRPr="00E04836" w:rsidRDefault="008A42E8" w:rsidP="008A42E8">
      <w:pPr>
        <w:ind w:right="225" w:firstLine="567"/>
        <w:rPr>
          <w:bCs/>
        </w:rPr>
      </w:pPr>
      <w:r w:rsidRPr="00E04836">
        <w:rPr>
          <w:bCs/>
        </w:rPr>
        <w:t>1) суми пайового капіталу;</w:t>
      </w:r>
    </w:p>
    <w:p w14:paraId="4F1C9F8E" w14:textId="77777777" w:rsidR="008A42E8" w:rsidRPr="00E04836" w:rsidRDefault="008A42E8" w:rsidP="008A42E8">
      <w:pPr>
        <w:ind w:right="225" w:firstLine="567"/>
        <w:rPr>
          <w:bCs/>
        </w:rPr>
      </w:pPr>
    </w:p>
    <w:p w14:paraId="1821EA32" w14:textId="77777777" w:rsidR="008A42E8" w:rsidRPr="00E04836" w:rsidRDefault="008A42E8" w:rsidP="008A42E8">
      <w:pPr>
        <w:ind w:right="225" w:firstLine="567"/>
        <w:rPr>
          <w:bCs/>
        </w:rPr>
      </w:pPr>
      <w:r w:rsidRPr="00E04836">
        <w:rPr>
          <w:bCs/>
        </w:rPr>
        <w:t>2) резервного капіталу;</w:t>
      </w:r>
    </w:p>
    <w:p w14:paraId="6822514F" w14:textId="77777777" w:rsidR="008A42E8" w:rsidRPr="00E04836" w:rsidRDefault="008A42E8" w:rsidP="008A42E8">
      <w:pPr>
        <w:ind w:right="225" w:firstLine="567"/>
        <w:rPr>
          <w:bCs/>
        </w:rPr>
      </w:pPr>
    </w:p>
    <w:p w14:paraId="0796390A" w14:textId="77777777" w:rsidR="008A42E8" w:rsidRPr="00E04836" w:rsidRDefault="008A42E8" w:rsidP="008A42E8">
      <w:pPr>
        <w:ind w:right="225" w:firstLine="567"/>
        <w:rPr>
          <w:bCs/>
        </w:rPr>
      </w:pPr>
      <w:r w:rsidRPr="00E04836">
        <w:rPr>
          <w:bCs/>
        </w:rPr>
        <w:t>3) додаткового капіталу;</w:t>
      </w:r>
    </w:p>
    <w:p w14:paraId="2916F958" w14:textId="77777777" w:rsidR="008A42E8" w:rsidRPr="00E04836" w:rsidRDefault="008A42E8" w:rsidP="008A42E8">
      <w:pPr>
        <w:ind w:right="225" w:firstLine="567"/>
        <w:rPr>
          <w:bCs/>
        </w:rPr>
      </w:pPr>
    </w:p>
    <w:p w14:paraId="71686E19" w14:textId="77777777" w:rsidR="008A42E8" w:rsidRPr="00E04836" w:rsidRDefault="008A42E8" w:rsidP="008A42E8">
      <w:pPr>
        <w:ind w:right="225" w:firstLine="567"/>
        <w:rPr>
          <w:bCs/>
        </w:rPr>
      </w:pPr>
      <w:r w:rsidRPr="00E04836">
        <w:rPr>
          <w:bCs/>
        </w:rPr>
        <w:t>4) нерозподіленого прибутку (непокритого збитку);</w:t>
      </w:r>
    </w:p>
    <w:p w14:paraId="4E5499B6" w14:textId="77777777" w:rsidR="008A42E8" w:rsidRPr="00E04836" w:rsidRDefault="008A42E8" w:rsidP="008A42E8">
      <w:pPr>
        <w:ind w:right="225" w:firstLine="567"/>
        <w:rPr>
          <w:bCs/>
        </w:rPr>
      </w:pPr>
    </w:p>
    <w:p w14:paraId="1E99B2DC" w14:textId="77777777" w:rsidR="008A42E8" w:rsidRPr="00E04836" w:rsidRDefault="008A42E8" w:rsidP="008A42E8">
      <w:pPr>
        <w:ind w:right="225" w:firstLine="567"/>
        <w:rPr>
          <w:bCs/>
        </w:rPr>
      </w:pPr>
      <w:r w:rsidRPr="00E04836">
        <w:rPr>
          <w:bCs/>
        </w:rPr>
        <w:t>5) обов’язкових пайових внесків.</w:t>
      </w:r>
    </w:p>
    <w:p w14:paraId="096F704D" w14:textId="77777777" w:rsidR="008A42E8" w:rsidRDefault="008A42E8" w:rsidP="008A42E8">
      <w:pPr>
        <w:ind w:right="225" w:firstLine="567"/>
        <w:rPr>
          <w:bCs/>
        </w:rPr>
      </w:pPr>
      <w:r w:rsidRPr="00E04836">
        <w:rPr>
          <w:bCs/>
        </w:rPr>
        <w:t xml:space="preserve">Не включаються до основного капіталу додаткові пайові членські внески, цільові внески, а також усі інші зворотні внески членів кредитної спілки, що включаються до капіталу та відносно яких у кредитної спілки є зобов’язання щодо їх повернення відповідно до </w:t>
      </w:r>
      <w:r w:rsidRPr="00901EC6">
        <w:rPr>
          <w:color w:val="000000" w:themeColor="text1"/>
          <w:shd w:val="clear" w:color="auto" w:fill="FFFFFF"/>
        </w:rPr>
        <w:t xml:space="preserve">Закону </w:t>
      </w:r>
      <w:r w:rsidRPr="00FC0DB9">
        <w:rPr>
          <w:color w:val="000000" w:themeColor="text1"/>
          <w:shd w:val="clear" w:color="auto" w:fill="FFFFFF"/>
        </w:rPr>
        <w:t xml:space="preserve">України </w:t>
      </w:r>
      <w:r w:rsidRPr="00FC0DB9">
        <w:rPr>
          <w:color w:val="000000" w:themeColor="text1"/>
        </w:rPr>
        <w:t>“</w:t>
      </w:r>
      <w:r w:rsidRPr="00FC0DB9">
        <w:rPr>
          <w:color w:val="000000" w:themeColor="text1"/>
          <w:shd w:val="clear" w:color="auto" w:fill="FFFFFF"/>
        </w:rPr>
        <w:t>Про</w:t>
      </w:r>
      <w:r w:rsidRPr="00901EC6">
        <w:rPr>
          <w:color w:val="000000" w:themeColor="text1"/>
          <w:shd w:val="clear" w:color="auto" w:fill="FFFFFF"/>
        </w:rPr>
        <w:t xml:space="preserve"> кредитні спілки</w:t>
      </w:r>
      <w:r w:rsidRPr="00FC0DB9">
        <w:rPr>
          <w:color w:val="000000" w:themeColor="text1"/>
        </w:rPr>
        <w:t>”</w:t>
      </w:r>
      <w:r w:rsidRPr="00FC0DB9">
        <w:rPr>
          <w:bCs/>
        </w:rPr>
        <w:t>.</w:t>
      </w:r>
    </w:p>
    <w:p w14:paraId="1333ED4D" w14:textId="77777777" w:rsidR="008A42E8" w:rsidRDefault="008A42E8" w:rsidP="008A42E8">
      <w:pPr>
        <w:ind w:right="225" w:firstLine="567"/>
        <w:rPr>
          <w:bCs/>
        </w:rPr>
      </w:pPr>
    </w:p>
    <w:p w14:paraId="4A2366B5" w14:textId="681B3436" w:rsidR="008A42E8" w:rsidRDefault="008A42E8" w:rsidP="008A42E8">
      <w:pPr>
        <w:ind w:right="225" w:firstLine="567"/>
        <w:rPr>
          <w:bCs/>
        </w:rPr>
      </w:pPr>
      <w:r>
        <w:rPr>
          <w:bCs/>
        </w:rPr>
        <w:t>5</w:t>
      </w:r>
      <w:r w:rsidRPr="00E04836">
        <w:rPr>
          <w:bCs/>
        </w:rPr>
        <w:t>.</w:t>
      </w:r>
      <w:r w:rsidRPr="00E04836">
        <w:rPr>
          <w:bCs/>
        </w:rPr>
        <w:tab/>
      </w:r>
      <w:r>
        <w:rPr>
          <w:bCs/>
        </w:rPr>
        <w:t> </w:t>
      </w:r>
      <w:r w:rsidRPr="00E04836">
        <w:rPr>
          <w:bCs/>
        </w:rPr>
        <w:t xml:space="preserve">Норматив кредитного ризику (К3) визначається як </w:t>
      </w:r>
      <w:r w:rsidR="005017A1">
        <w:rPr>
          <w:bCs/>
        </w:rPr>
        <w:t>спів</w:t>
      </w:r>
      <w:r w:rsidRPr="00E04836">
        <w:rPr>
          <w:bCs/>
        </w:rPr>
        <w:t xml:space="preserve">відношення загальної суми залишку зобов’язань перед кредитною спілкою за кредитними договорами всіх пов’язаних із кредитною спілкою осіб </w:t>
      </w:r>
      <w:r w:rsidR="005017A1">
        <w:rPr>
          <w:bCs/>
        </w:rPr>
        <w:t xml:space="preserve">і </w:t>
      </w:r>
      <w:r w:rsidRPr="00E04836">
        <w:rPr>
          <w:bCs/>
        </w:rPr>
        <w:t>капіталу кредитної спілки.</w:t>
      </w:r>
    </w:p>
    <w:p w14:paraId="5A364039" w14:textId="36A643A0" w:rsidR="000C159F" w:rsidRPr="00E04836" w:rsidRDefault="000C159F" w:rsidP="008A42E8">
      <w:pPr>
        <w:ind w:right="225" w:firstLine="567"/>
        <w:rPr>
          <w:bCs/>
        </w:rPr>
      </w:pPr>
      <w:r>
        <w:rPr>
          <w:bCs/>
        </w:rPr>
        <w:t>Норматив кредитного ризику (К3) не застосовується до об’єднаних кредитних спілок.</w:t>
      </w:r>
    </w:p>
    <w:p w14:paraId="4B280F63" w14:textId="77777777" w:rsidR="008A42E8" w:rsidRPr="00E04836" w:rsidRDefault="008A42E8" w:rsidP="008A42E8">
      <w:pPr>
        <w:ind w:right="225" w:firstLine="567"/>
        <w:rPr>
          <w:bCs/>
        </w:rPr>
      </w:pPr>
    </w:p>
    <w:p w14:paraId="5AE31670" w14:textId="77777777" w:rsidR="008A42E8" w:rsidRPr="00E04836" w:rsidRDefault="008A42E8" w:rsidP="008A42E8">
      <w:pPr>
        <w:ind w:right="225" w:firstLine="567"/>
        <w:rPr>
          <w:bCs/>
        </w:rPr>
      </w:pPr>
      <w:r>
        <w:rPr>
          <w:bCs/>
        </w:rPr>
        <w:lastRenderedPageBreak/>
        <w:t>6</w:t>
      </w:r>
      <w:r w:rsidRPr="00E04836">
        <w:rPr>
          <w:bCs/>
        </w:rPr>
        <w:t>.</w:t>
      </w:r>
      <w:r w:rsidRPr="00E04836">
        <w:rPr>
          <w:bCs/>
        </w:rPr>
        <w:tab/>
      </w:r>
      <w:r>
        <w:rPr>
          <w:bCs/>
        </w:rPr>
        <w:t> </w:t>
      </w:r>
      <w:r w:rsidRPr="00E04836">
        <w:rPr>
          <w:bCs/>
        </w:rPr>
        <w:t xml:space="preserve">Нормативне значення нормативу кредитного ризику (К3) </w:t>
      </w:r>
      <w:r>
        <w:rPr>
          <w:bCs/>
        </w:rPr>
        <w:t>повинно</w:t>
      </w:r>
      <w:r w:rsidRPr="00E04836">
        <w:rPr>
          <w:bCs/>
        </w:rPr>
        <w:t xml:space="preserve"> бути не більше ніж 25</w:t>
      </w:r>
      <w:r>
        <w:rPr>
          <w:bCs/>
        </w:rPr>
        <w:t>%</w:t>
      </w:r>
      <w:r w:rsidRPr="00E04836">
        <w:rPr>
          <w:bCs/>
        </w:rPr>
        <w:t>.</w:t>
      </w:r>
    </w:p>
    <w:p w14:paraId="54E0BFD8" w14:textId="77777777" w:rsidR="008A42E8" w:rsidRPr="00E04836" w:rsidRDefault="008A42E8" w:rsidP="008A42E8">
      <w:pPr>
        <w:ind w:right="225" w:firstLine="567"/>
        <w:rPr>
          <w:bCs/>
        </w:rPr>
      </w:pPr>
    </w:p>
    <w:p w14:paraId="4D2CB6A8" w14:textId="64519EB0" w:rsidR="008A42E8" w:rsidRPr="00E04836" w:rsidRDefault="008A42E8" w:rsidP="008A42E8">
      <w:pPr>
        <w:ind w:right="225" w:firstLine="567"/>
        <w:rPr>
          <w:bCs/>
        </w:rPr>
      </w:pPr>
      <w:r>
        <w:rPr>
          <w:bCs/>
        </w:rPr>
        <w:t>7</w:t>
      </w:r>
      <w:r w:rsidRPr="00E04836">
        <w:rPr>
          <w:bCs/>
        </w:rPr>
        <w:t>.</w:t>
      </w:r>
      <w:r w:rsidRPr="00E04836">
        <w:rPr>
          <w:bCs/>
        </w:rPr>
        <w:tab/>
      </w:r>
      <w:r>
        <w:rPr>
          <w:bCs/>
        </w:rPr>
        <w:t> </w:t>
      </w:r>
      <w:r w:rsidRPr="00E04836">
        <w:rPr>
          <w:bCs/>
        </w:rPr>
        <w:t xml:space="preserve">Норматив концентрації кредитних ризиків (К4) обчислюється як </w:t>
      </w:r>
      <w:r w:rsidR="005017A1">
        <w:rPr>
          <w:bCs/>
        </w:rPr>
        <w:t>спів</w:t>
      </w:r>
      <w:r w:rsidRPr="00E04836">
        <w:rPr>
          <w:bCs/>
        </w:rPr>
        <w:t xml:space="preserve">відношення суми залишку зобов’язань за кредитами, наданими десятьом членам кредитної спілки, з найбільшими такими залишками </w:t>
      </w:r>
      <w:r w:rsidR="005017A1">
        <w:rPr>
          <w:bCs/>
        </w:rPr>
        <w:t xml:space="preserve">та </w:t>
      </w:r>
      <w:r w:rsidRPr="00E04836">
        <w:rPr>
          <w:bCs/>
        </w:rPr>
        <w:t>основного капіталу кредитної спілки.</w:t>
      </w:r>
    </w:p>
    <w:p w14:paraId="4768282B" w14:textId="77777777" w:rsidR="008A42E8" w:rsidRPr="00E04836" w:rsidRDefault="008A42E8" w:rsidP="008A42E8">
      <w:pPr>
        <w:ind w:right="225" w:firstLine="567"/>
        <w:rPr>
          <w:bCs/>
        </w:rPr>
      </w:pPr>
    </w:p>
    <w:p w14:paraId="01D9CAFF" w14:textId="77777777" w:rsidR="008A42E8" w:rsidRPr="00604700" w:rsidRDefault="008A42E8" w:rsidP="008A42E8">
      <w:pPr>
        <w:ind w:right="225" w:firstLine="567"/>
        <w:rPr>
          <w:bCs/>
        </w:rPr>
      </w:pPr>
      <w:r>
        <w:rPr>
          <w:bCs/>
        </w:rPr>
        <w:t>8</w:t>
      </w:r>
      <w:r w:rsidRPr="00E04836">
        <w:rPr>
          <w:bCs/>
        </w:rPr>
        <w:t>.</w:t>
      </w:r>
      <w:r w:rsidRPr="00E04836">
        <w:rPr>
          <w:bCs/>
        </w:rPr>
        <w:tab/>
      </w:r>
      <w:r>
        <w:rPr>
          <w:bCs/>
        </w:rPr>
        <w:t> </w:t>
      </w:r>
      <w:r w:rsidRPr="00E04836">
        <w:rPr>
          <w:bCs/>
        </w:rPr>
        <w:t xml:space="preserve">Нормативне значення нормативу концентрації кредитних ризиків (К4) </w:t>
      </w:r>
      <w:r>
        <w:rPr>
          <w:bCs/>
        </w:rPr>
        <w:t>повинно</w:t>
      </w:r>
      <w:r w:rsidRPr="00E04836">
        <w:rPr>
          <w:bCs/>
        </w:rPr>
        <w:t xml:space="preserve"> бути не більше </w:t>
      </w:r>
      <w:r w:rsidRPr="00604700">
        <w:rPr>
          <w:bCs/>
        </w:rPr>
        <w:t>ніж 3.</w:t>
      </w:r>
    </w:p>
    <w:p w14:paraId="1B4D5628" w14:textId="1D37DEFC" w:rsidR="008A42E8" w:rsidRPr="00604700" w:rsidRDefault="008A42E8" w:rsidP="008A42E8">
      <w:pPr>
        <w:ind w:right="225" w:firstLine="567"/>
        <w:rPr>
          <w:bCs/>
        </w:rPr>
      </w:pPr>
      <w:r w:rsidRPr="004F4B7C">
        <w:rPr>
          <w:shd w:val="clear" w:color="auto" w:fill="FFFFFF"/>
        </w:rPr>
        <w:t xml:space="preserve">Норматив концентрації кредитних ризиків (К4) не застосовується до кредитної спілки, якщо залишок зобов’язань за кредитними договорами перед кредитною спілкою менше ніж </w:t>
      </w:r>
      <w:r w:rsidR="00252387">
        <w:rPr>
          <w:color w:val="000000" w:themeColor="text1"/>
        </w:rPr>
        <w:t>три</w:t>
      </w:r>
      <w:r w:rsidR="00252387" w:rsidRPr="000A780B">
        <w:rPr>
          <w:color w:val="000000" w:themeColor="text1"/>
        </w:rPr>
        <w:t xml:space="preserve"> мільйони гривень</w:t>
      </w:r>
      <w:r w:rsidR="000C159F">
        <w:rPr>
          <w:shd w:val="clear" w:color="auto" w:fill="FFFFFF"/>
        </w:rPr>
        <w:t>, та об’єднаних кредитних спілок</w:t>
      </w:r>
      <w:r w:rsidRPr="004F4B7C">
        <w:rPr>
          <w:shd w:val="clear" w:color="auto" w:fill="FFFFFF"/>
        </w:rPr>
        <w:t>.</w:t>
      </w:r>
    </w:p>
    <w:p w14:paraId="00EEF4E2" w14:textId="77777777" w:rsidR="008A42E8" w:rsidRDefault="008A42E8" w:rsidP="008A42E8">
      <w:pPr>
        <w:ind w:right="225" w:firstLine="567"/>
        <w:rPr>
          <w:bCs/>
        </w:rPr>
      </w:pPr>
    </w:p>
    <w:p w14:paraId="6A353CFE" w14:textId="77777777" w:rsidR="008A42E8" w:rsidRPr="00E04836" w:rsidRDefault="008A42E8" w:rsidP="008A42E8">
      <w:pPr>
        <w:ind w:right="225" w:firstLine="567"/>
        <w:rPr>
          <w:bCs/>
        </w:rPr>
      </w:pPr>
      <w:r>
        <w:rPr>
          <w:bCs/>
        </w:rPr>
        <w:t>9</w:t>
      </w:r>
      <w:r w:rsidRPr="00E04836">
        <w:rPr>
          <w:bCs/>
        </w:rPr>
        <w:t>.</w:t>
      </w:r>
      <w:r w:rsidRPr="00E04836">
        <w:rPr>
          <w:bCs/>
        </w:rPr>
        <w:tab/>
      </w:r>
      <w:r>
        <w:rPr>
          <w:bCs/>
        </w:rPr>
        <w:t> </w:t>
      </w:r>
      <w:r w:rsidRPr="00E04836">
        <w:rPr>
          <w:bCs/>
        </w:rPr>
        <w:t>Кредитна спілка форму</w:t>
      </w:r>
      <w:r>
        <w:rPr>
          <w:bCs/>
        </w:rPr>
        <w:t>є</w:t>
      </w:r>
      <w:r w:rsidRPr="00E04836">
        <w:rPr>
          <w:bCs/>
        </w:rPr>
        <w:t xml:space="preserve"> запас ліквідності шляхом зберігання частини своїх активів у прийнятних активах, визначених у пункті </w:t>
      </w:r>
      <w:r>
        <w:rPr>
          <w:bCs/>
        </w:rPr>
        <w:t>11</w:t>
      </w:r>
      <w:r w:rsidRPr="00E04836">
        <w:rPr>
          <w:bCs/>
        </w:rPr>
        <w:t xml:space="preserve"> </w:t>
      </w:r>
      <w:r w:rsidRPr="00FC0DB9">
        <w:rPr>
          <w:bCs/>
        </w:rPr>
        <w:t xml:space="preserve">розділу І </w:t>
      </w:r>
      <w:r>
        <w:rPr>
          <w:bCs/>
        </w:rPr>
        <w:t xml:space="preserve">цього </w:t>
      </w:r>
      <w:r w:rsidRPr="00FC0DB9">
        <w:rPr>
          <w:bCs/>
        </w:rPr>
        <w:t>Розрахунку</w:t>
      </w:r>
      <w:r w:rsidRPr="00E04836">
        <w:rPr>
          <w:bCs/>
        </w:rPr>
        <w:t>.</w:t>
      </w:r>
    </w:p>
    <w:p w14:paraId="1771D3A3" w14:textId="77777777" w:rsidR="008A42E8" w:rsidRPr="00E04836" w:rsidRDefault="008A42E8" w:rsidP="008A42E8">
      <w:pPr>
        <w:ind w:right="225" w:firstLine="567"/>
        <w:rPr>
          <w:bCs/>
        </w:rPr>
      </w:pPr>
    </w:p>
    <w:p w14:paraId="04D0E0B8" w14:textId="77777777" w:rsidR="008A42E8" w:rsidRPr="00E04836" w:rsidRDefault="008A42E8" w:rsidP="008A42E8">
      <w:pPr>
        <w:ind w:right="225" w:firstLine="567"/>
        <w:rPr>
          <w:bCs/>
        </w:rPr>
      </w:pPr>
      <w:r>
        <w:rPr>
          <w:bCs/>
        </w:rPr>
        <w:t>10</w:t>
      </w:r>
      <w:r w:rsidRPr="00E04836">
        <w:rPr>
          <w:bCs/>
        </w:rPr>
        <w:t>.</w:t>
      </w:r>
      <w:r w:rsidRPr="00E04836">
        <w:rPr>
          <w:bCs/>
        </w:rPr>
        <w:tab/>
      </w:r>
      <w:r>
        <w:rPr>
          <w:bCs/>
        </w:rPr>
        <w:t> </w:t>
      </w:r>
      <w:r w:rsidRPr="00E04836">
        <w:rPr>
          <w:bCs/>
        </w:rPr>
        <w:t xml:space="preserve">Норматив запасу ліквідності (К5) виконується кредитною спілкою, якщо різниця між прийнятними активами кредитної спілки та розрахунковим запасом ліквідності </w:t>
      </w:r>
      <w:r>
        <w:rPr>
          <w:bCs/>
        </w:rPr>
        <w:t>є</w:t>
      </w:r>
      <w:r w:rsidRPr="00E04836">
        <w:rPr>
          <w:bCs/>
        </w:rPr>
        <w:t xml:space="preserve"> позитивн</w:t>
      </w:r>
      <w:r>
        <w:rPr>
          <w:bCs/>
        </w:rPr>
        <w:t>ою</w:t>
      </w:r>
      <w:r w:rsidRPr="00E04836">
        <w:rPr>
          <w:bCs/>
        </w:rPr>
        <w:t xml:space="preserve"> (більше ніж 0).</w:t>
      </w:r>
    </w:p>
    <w:p w14:paraId="5C49B7C7" w14:textId="77777777" w:rsidR="008A42E8" w:rsidRPr="00E04836" w:rsidRDefault="008A42E8" w:rsidP="008A42E8">
      <w:pPr>
        <w:ind w:right="225" w:firstLine="567"/>
        <w:rPr>
          <w:bCs/>
        </w:rPr>
      </w:pPr>
    </w:p>
    <w:p w14:paraId="131C2B55" w14:textId="77777777" w:rsidR="008A42E8" w:rsidRPr="00E04836" w:rsidRDefault="008A42E8" w:rsidP="008A42E8">
      <w:pPr>
        <w:ind w:right="225" w:firstLine="567"/>
        <w:rPr>
          <w:bCs/>
        </w:rPr>
      </w:pPr>
      <w:r>
        <w:rPr>
          <w:bCs/>
        </w:rPr>
        <w:t>11</w:t>
      </w:r>
      <w:r w:rsidRPr="00E04836">
        <w:rPr>
          <w:bCs/>
        </w:rPr>
        <w:t>.</w:t>
      </w:r>
      <w:r w:rsidRPr="00E04836">
        <w:rPr>
          <w:bCs/>
        </w:rPr>
        <w:tab/>
      </w:r>
      <w:r>
        <w:rPr>
          <w:bCs/>
        </w:rPr>
        <w:t> </w:t>
      </w:r>
      <w:r w:rsidRPr="00E04836">
        <w:rPr>
          <w:bCs/>
        </w:rPr>
        <w:t xml:space="preserve">Прийнятними активами кредитної спілки для розрахунку нормативу запасу ліквідності (К5) є: </w:t>
      </w:r>
    </w:p>
    <w:p w14:paraId="3AB70DC8" w14:textId="77777777" w:rsidR="008A42E8" w:rsidRPr="00E04836" w:rsidRDefault="008A42E8" w:rsidP="008A42E8">
      <w:pPr>
        <w:ind w:right="225" w:firstLine="567"/>
        <w:rPr>
          <w:bCs/>
        </w:rPr>
      </w:pPr>
    </w:p>
    <w:p w14:paraId="1B988A73" w14:textId="77777777" w:rsidR="008A42E8" w:rsidRPr="00E04836" w:rsidRDefault="008A42E8" w:rsidP="008A42E8">
      <w:pPr>
        <w:ind w:right="225" w:firstLine="567"/>
        <w:rPr>
          <w:bCs/>
        </w:rPr>
      </w:pPr>
      <w:r w:rsidRPr="00E04836">
        <w:rPr>
          <w:bCs/>
        </w:rPr>
        <w:t>1) готівкові кошти в касі кредитної спілки;</w:t>
      </w:r>
    </w:p>
    <w:p w14:paraId="46041A9E" w14:textId="77777777" w:rsidR="008A42E8" w:rsidRPr="00E04836" w:rsidRDefault="008A42E8" w:rsidP="008A42E8">
      <w:pPr>
        <w:ind w:right="225" w:firstLine="567"/>
        <w:rPr>
          <w:bCs/>
        </w:rPr>
      </w:pPr>
    </w:p>
    <w:p w14:paraId="267E0C1F" w14:textId="77777777" w:rsidR="008A42E8" w:rsidRPr="00E04836" w:rsidRDefault="008A42E8" w:rsidP="008A42E8">
      <w:pPr>
        <w:ind w:right="225" w:firstLine="567"/>
        <w:rPr>
          <w:bCs/>
        </w:rPr>
      </w:pPr>
      <w:r w:rsidRPr="00E04836">
        <w:rPr>
          <w:bCs/>
        </w:rPr>
        <w:t xml:space="preserve">2) грошові кошти на поточних і депозитних рахунках у банківських установах на строк, що не перевищує одного року, які може бути вільно реалізовано на будь-яку дату, а також ті, </w:t>
      </w:r>
      <w:r>
        <w:rPr>
          <w:bCs/>
        </w:rPr>
        <w:t>що</w:t>
      </w:r>
      <w:r w:rsidRPr="00E04836">
        <w:rPr>
          <w:bCs/>
        </w:rPr>
        <w:t xml:space="preserve"> підлягають погашенню протягом наступних 12 місяців або без визначеного строку погашення;</w:t>
      </w:r>
    </w:p>
    <w:p w14:paraId="4CA3CA3E" w14:textId="77777777" w:rsidR="008A42E8" w:rsidRPr="00E04836" w:rsidRDefault="008A42E8" w:rsidP="008A42E8">
      <w:pPr>
        <w:ind w:right="225" w:firstLine="567"/>
        <w:rPr>
          <w:bCs/>
        </w:rPr>
      </w:pPr>
    </w:p>
    <w:p w14:paraId="42928337" w14:textId="77777777" w:rsidR="008A42E8" w:rsidRPr="00E04836" w:rsidRDefault="008A42E8" w:rsidP="008A42E8">
      <w:pPr>
        <w:ind w:right="225" w:firstLine="567"/>
        <w:rPr>
          <w:bCs/>
        </w:rPr>
      </w:pPr>
      <w:r w:rsidRPr="00231B20">
        <w:rPr>
          <w:lang w:val="ru-RU"/>
        </w:rPr>
        <w:t>3</w:t>
      </w:r>
      <w:r w:rsidRPr="00E04836">
        <w:rPr>
          <w:bCs/>
        </w:rPr>
        <w:t xml:space="preserve">) внески (вклади) на депозитні рахунки до об’єднаної кредитної спілки на строк, що не перевищує одного року, які може бути вільно реалізовано на будь-яку дату, а також ті, </w:t>
      </w:r>
      <w:r>
        <w:rPr>
          <w:bCs/>
        </w:rPr>
        <w:t>що</w:t>
      </w:r>
      <w:r w:rsidRPr="00E04836">
        <w:rPr>
          <w:bCs/>
        </w:rPr>
        <w:t xml:space="preserve"> підлягають погашенню протягом наступних 12 місяців або без визначеного строку погашення;</w:t>
      </w:r>
    </w:p>
    <w:p w14:paraId="09C0B4E4" w14:textId="77777777" w:rsidR="008A42E8" w:rsidRPr="00E04836" w:rsidRDefault="008A42E8" w:rsidP="008A42E8">
      <w:pPr>
        <w:ind w:right="225" w:firstLine="567"/>
        <w:rPr>
          <w:bCs/>
        </w:rPr>
      </w:pPr>
    </w:p>
    <w:p w14:paraId="40E8557C" w14:textId="77777777" w:rsidR="008A42E8" w:rsidRPr="00E04836" w:rsidRDefault="008A42E8" w:rsidP="008A42E8">
      <w:pPr>
        <w:ind w:right="225" w:firstLine="567"/>
        <w:rPr>
          <w:bCs/>
        </w:rPr>
      </w:pPr>
      <w:r w:rsidRPr="00231B20">
        <w:rPr>
          <w:lang w:val="ru-RU"/>
        </w:rPr>
        <w:t>4</w:t>
      </w:r>
      <w:r w:rsidRPr="00E04836">
        <w:rPr>
          <w:bCs/>
        </w:rPr>
        <w:t>) додаткові пайові внески до об’єднаної кредитної спілки;</w:t>
      </w:r>
    </w:p>
    <w:p w14:paraId="2C245AE7" w14:textId="77777777" w:rsidR="008A42E8" w:rsidRPr="00E04836" w:rsidRDefault="008A42E8" w:rsidP="008A42E8">
      <w:pPr>
        <w:ind w:right="225" w:firstLine="567"/>
        <w:rPr>
          <w:bCs/>
        </w:rPr>
      </w:pPr>
    </w:p>
    <w:p w14:paraId="09C01621" w14:textId="77777777" w:rsidR="008A42E8" w:rsidRPr="00E04836" w:rsidRDefault="008A42E8" w:rsidP="008A42E8">
      <w:pPr>
        <w:ind w:right="225" w:firstLine="567"/>
        <w:rPr>
          <w:bCs/>
        </w:rPr>
      </w:pPr>
      <w:r w:rsidRPr="00231B20">
        <w:rPr>
          <w:lang w:val="ru-RU"/>
        </w:rPr>
        <w:t>5</w:t>
      </w:r>
      <w:r w:rsidRPr="00E04836">
        <w:rPr>
          <w:bCs/>
        </w:rPr>
        <w:t>) державні цінні папери.</w:t>
      </w:r>
    </w:p>
    <w:p w14:paraId="291DAB09" w14:textId="77777777" w:rsidR="008A42E8" w:rsidRPr="00E04836" w:rsidRDefault="008A42E8" w:rsidP="008A42E8">
      <w:pPr>
        <w:ind w:right="225" w:firstLine="567"/>
        <w:rPr>
          <w:bCs/>
        </w:rPr>
      </w:pPr>
      <w:r w:rsidRPr="00E04836">
        <w:rPr>
          <w:bCs/>
        </w:rPr>
        <w:lastRenderedPageBreak/>
        <w:t xml:space="preserve">До прийнятних активів кредитної спілки не належать активи, використання яких обмежено, а також розміщені </w:t>
      </w:r>
      <w:r>
        <w:rPr>
          <w:bCs/>
        </w:rPr>
        <w:t>в</w:t>
      </w:r>
      <w:r w:rsidRPr="00E04836">
        <w:rPr>
          <w:bCs/>
        </w:rPr>
        <w:t xml:space="preserve"> банк</w:t>
      </w:r>
      <w:r>
        <w:rPr>
          <w:bCs/>
        </w:rPr>
        <w:t>ах</w:t>
      </w:r>
      <w:r w:rsidRPr="00E04836">
        <w:rPr>
          <w:bCs/>
        </w:rPr>
        <w:t>, що не мають відповідної ліцензії на право роботи з вкладами громадян.</w:t>
      </w:r>
    </w:p>
    <w:p w14:paraId="723730D6" w14:textId="77777777" w:rsidR="008A42E8" w:rsidRPr="00E04836" w:rsidRDefault="008A42E8" w:rsidP="008A42E8">
      <w:pPr>
        <w:ind w:right="225" w:firstLine="567"/>
        <w:rPr>
          <w:bCs/>
        </w:rPr>
      </w:pPr>
    </w:p>
    <w:p w14:paraId="4A598744" w14:textId="77777777" w:rsidR="008A42E8" w:rsidRDefault="008A42E8" w:rsidP="008A42E8">
      <w:pPr>
        <w:ind w:right="225" w:firstLine="567"/>
        <w:rPr>
          <w:bCs/>
        </w:rPr>
      </w:pPr>
      <w:r>
        <w:rPr>
          <w:bCs/>
        </w:rPr>
        <w:t>12</w:t>
      </w:r>
      <w:r w:rsidRPr="00E04836">
        <w:rPr>
          <w:bCs/>
        </w:rPr>
        <w:t>.</w:t>
      </w:r>
      <w:r w:rsidRPr="00E04836">
        <w:rPr>
          <w:bCs/>
        </w:rPr>
        <w:tab/>
        <w:t xml:space="preserve"> Розрахунковий запас ліквідності кредитної спілки обчислюється від суми залишку додаткових пайових внесків членів кредитної спілки та залишку зобов’язань за внесками (вкладами) членів кредитної спілки на депозитні рахунки та становить 5</w:t>
      </w:r>
      <w:r>
        <w:rPr>
          <w:bCs/>
        </w:rPr>
        <w:t>%</w:t>
      </w:r>
      <w:r w:rsidRPr="00E04836">
        <w:rPr>
          <w:bCs/>
        </w:rPr>
        <w:t>.</w:t>
      </w:r>
    </w:p>
    <w:p w14:paraId="67A7098D" w14:textId="77777777" w:rsidR="008A42E8" w:rsidRDefault="008A42E8" w:rsidP="008A42E8">
      <w:pPr>
        <w:ind w:right="225"/>
        <w:jc w:val="left"/>
        <w:rPr>
          <w:bCs/>
        </w:rPr>
      </w:pPr>
    </w:p>
    <w:p w14:paraId="0E265BDD" w14:textId="77777777" w:rsidR="008A42E8" w:rsidRDefault="008A42E8" w:rsidP="008A42E8">
      <w:pPr>
        <w:ind w:right="225" w:firstLine="567"/>
        <w:jc w:val="center"/>
        <w:rPr>
          <w:bCs/>
        </w:rPr>
      </w:pPr>
      <w:r>
        <w:rPr>
          <w:bCs/>
        </w:rPr>
        <w:t xml:space="preserve">ІІ. Порядок дотримання вимог до формування </w:t>
      </w:r>
      <w:r w:rsidRPr="00901F53">
        <w:rPr>
          <w:bCs/>
        </w:rPr>
        <w:t>резерв</w:t>
      </w:r>
      <w:r>
        <w:rPr>
          <w:bCs/>
        </w:rPr>
        <w:t>у</w:t>
      </w:r>
      <w:r w:rsidRPr="00901F53">
        <w:rPr>
          <w:bCs/>
        </w:rPr>
        <w:t xml:space="preserve"> забезпечення покриття втрат</w:t>
      </w:r>
    </w:p>
    <w:p w14:paraId="709EE780" w14:textId="77777777" w:rsidR="008A42E8" w:rsidRDefault="008A42E8" w:rsidP="008A42E8">
      <w:pPr>
        <w:ind w:right="225" w:firstLine="567"/>
        <w:jc w:val="center"/>
        <w:rPr>
          <w:bCs/>
        </w:rPr>
      </w:pPr>
    </w:p>
    <w:p w14:paraId="1B241EE0" w14:textId="77777777" w:rsidR="008A42E8" w:rsidRPr="00901F53" w:rsidRDefault="008A42E8" w:rsidP="008A42E8">
      <w:pPr>
        <w:ind w:right="225" w:firstLine="567"/>
        <w:rPr>
          <w:bCs/>
        </w:rPr>
      </w:pPr>
      <w:r w:rsidRPr="00901F53">
        <w:rPr>
          <w:bCs/>
        </w:rPr>
        <w:t>1</w:t>
      </w:r>
      <w:r>
        <w:rPr>
          <w:bCs/>
        </w:rPr>
        <w:t>3</w:t>
      </w:r>
      <w:r w:rsidRPr="00901F53">
        <w:rPr>
          <w:bCs/>
        </w:rPr>
        <w:t>.</w:t>
      </w:r>
      <w:r w:rsidRPr="00901F53">
        <w:rPr>
          <w:bCs/>
        </w:rPr>
        <w:tab/>
        <w:t xml:space="preserve"> Кредитна спілка формує резерв забезпечення покриття втрат (далі – РЗПВ) за кожним договором кредиту окремо та обліковує зазначену інформацію в обліковій та </w:t>
      </w:r>
      <w:proofErr w:type="spellStart"/>
      <w:r w:rsidRPr="00901F53">
        <w:rPr>
          <w:bCs/>
        </w:rPr>
        <w:t>реєструючій</w:t>
      </w:r>
      <w:proofErr w:type="spellEnd"/>
      <w:r w:rsidRPr="00901F53">
        <w:rPr>
          <w:bCs/>
        </w:rPr>
        <w:t xml:space="preserve"> системі кредитної спілки.</w:t>
      </w:r>
    </w:p>
    <w:p w14:paraId="53C13723" w14:textId="77777777" w:rsidR="008A42E8" w:rsidRPr="00901F53" w:rsidRDefault="008A42E8" w:rsidP="008A42E8">
      <w:pPr>
        <w:ind w:right="225" w:firstLine="567"/>
        <w:rPr>
          <w:bCs/>
        </w:rPr>
      </w:pPr>
    </w:p>
    <w:p w14:paraId="366D29A9" w14:textId="77777777" w:rsidR="008A42E8" w:rsidRPr="00901F53" w:rsidRDefault="008A42E8" w:rsidP="008A42E8">
      <w:pPr>
        <w:ind w:right="225" w:firstLine="567"/>
        <w:rPr>
          <w:bCs/>
        </w:rPr>
      </w:pPr>
      <w:r>
        <w:rPr>
          <w:bCs/>
        </w:rPr>
        <w:t>14</w:t>
      </w:r>
      <w:r w:rsidRPr="00901F53">
        <w:rPr>
          <w:bCs/>
        </w:rPr>
        <w:t>.</w:t>
      </w:r>
      <w:r w:rsidRPr="00901F53">
        <w:rPr>
          <w:bCs/>
        </w:rPr>
        <w:tab/>
      </w:r>
      <w:r>
        <w:rPr>
          <w:bCs/>
        </w:rPr>
        <w:t xml:space="preserve"> </w:t>
      </w:r>
      <w:r w:rsidRPr="00901F53">
        <w:rPr>
          <w:bCs/>
        </w:rPr>
        <w:t>Договір кредиту вважається простроченим, якщо членом кредитної спілки на дату визначення простроченості повністю або частково не виконано зобов’язань у строки та обсягах, встановлених умовами договору кредиту, щодо повернення тіла кредиту та/або сплати процентів за кредитом.</w:t>
      </w:r>
    </w:p>
    <w:p w14:paraId="14E3FA1C" w14:textId="77777777" w:rsidR="008A42E8" w:rsidRPr="00901F53" w:rsidRDefault="008A42E8" w:rsidP="008A42E8">
      <w:pPr>
        <w:ind w:right="225" w:firstLine="567"/>
        <w:rPr>
          <w:bCs/>
        </w:rPr>
      </w:pPr>
    </w:p>
    <w:p w14:paraId="08FEC31E" w14:textId="77777777" w:rsidR="008A42E8" w:rsidRPr="00901F53" w:rsidRDefault="008A42E8" w:rsidP="008A42E8">
      <w:pPr>
        <w:ind w:right="225" w:firstLine="567"/>
        <w:rPr>
          <w:bCs/>
        </w:rPr>
      </w:pPr>
      <w:r w:rsidRPr="00901F53">
        <w:rPr>
          <w:bCs/>
        </w:rPr>
        <w:t>15.</w:t>
      </w:r>
      <w:r w:rsidRPr="00901F53">
        <w:rPr>
          <w:bCs/>
        </w:rPr>
        <w:tab/>
        <w:t xml:space="preserve"> Договір кредиту </w:t>
      </w:r>
      <w:r>
        <w:rPr>
          <w:bCs/>
        </w:rPr>
        <w:t>належить</w:t>
      </w:r>
      <w:r w:rsidRPr="00901F53">
        <w:rPr>
          <w:bCs/>
        </w:rPr>
        <w:t xml:space="preserve"> до певного рівня прострочення для розрахунку РЗПВ за такими ознаками:</w:t>
      </w:r>
    </w:p>
    <w:p w14:paraId="308FF931" w14:textId="77777777" w:rsidR="008A42E8" w:rsidRPr="00901F53" w:rsidRDefault="008A42E8" w:rsidP="008A42E8">
      <w:pPr>
        <w:ind w:right="225" w:firstLine="567"/>
        <w:rPr>
          <w:bCs/>
        </w:rPr>
      </w:pPr>
    </w:p>
    <w:p w14:paraId="1E57957C" w14:textId="77777777" w:rsidR="008A42E8" w:rsidRPr="00901F53" w:rsidRDefault="008A42E8" w:rsidP="008A42E8">
      <w:pPr>
        <w:ind w:right="225" w:firstLine="567"/>
        <w:rPr>
          <w:bCs/>
        </w:rPr>
      </w:pPr>
      <w:r w:rsidRPr="00901F53">
        <w:rPr>
          <w:bCs/>
        </w:rPr>
        <w:t>1)</w:t>
      </w:r>
      <w:r w:rsidRPr="00FC0DB9">
        <w:rPr>
          <w:bCs/>
        </w:rPr>
        <w:t> </w:t>
      </w:r>
      <w:r w:rsidRPr="00901F53">
        <w:rPr>
          <w:bCs/>
        </w:rPr>
        <w:t>непрострочений – якщо прострочення на дату визначення простроченості немає;</w:t>
      </w:r>
    </w:p>
    <w:p w14:paraId="210E70DE" w14:textId="77777777" w:rsidR="008A42E8" w:rsidRPr="00901F53" w:rsidRDefault="008A42E8" w:rsidP="008A42E8">
      <w:pPr>
        <w:ind w:right="225" w:firstLine="567"/>
        <w:rPr>
          <w:bCs/>
        </w:rPr>
      </w:pPr>
    </w:p>
    <w:p w14:paraId="420CBEAE" w14:textId="5237081E" w:rsidR="008A42E8" w:rsidRPr="00901F53" w:rsidRDefault="008A42E8" w:rsidP="008A42E8">
      <w:pPr>
        <w:ind w:right="225" w:firstLine="567"/>
        <w:rPr>
          <w:bCs/>
        </w:rPr>
      </w:pPr>
      <w:r w:rsidRPr="00901F53">
        <w:rPr>
          <w:bCs/>
        </w:rPr>
        <w:t>2) під наглядом – якщо прострочення на дату визначення простроченості становить від 1 до 30 днів включно;</w:t>
      </w:r>
    </w:p>
    <w:p w14:paraId="7DFBDE5E" w14:textId="77777777" w:rsidR="008A42E8" w:rsidRPr="00901F53" w:rsidRDefault="008A42E8" w:rsidP="008A42E8">
      <w:pPr>
        <w:ind w:right="225" w:firstLine="567"/>
        <w:rPr>
          <w:bCs/>
        </w:rPr>
      </w:pPr>
    </w:p>
    <w:p w14:paraId="428EAF17" w14:textId="77777777" w:rsidR="008A42E8" w:rsidRPr="00901F53" w:rsidRDefault="008A42E8" w:rsidP="008A42E8">
      <w:pPr>
        <w:ind w:right="225" w:firstLine="567"/>
        <w:rPr>
          <w:bCs/>
        </w:rPr>
      </w:pPr>
      <w:r w:rsidRPr="00901F53">
        <w:rPr>
          <w:bCs/>
        </w:rPr>
        <w:t>3) перший рівень – якщо прострочення на дату визначення простроченості становить від 31 до 60 днів включно;</w:t>
      </w:r>
    </w:p>
    <w:p w14:paraId="76DFD168" w14:textId="77777777" w:rsidR="008A42E8" w:rsidRPr="00901F53" w:rsidRDefault="008A42E8" w:rsidP="008A42E8">
      <w:pPr>
        <w:ind w:right="225" w:firstLine="567"/>
        <w:rPr>
          <w:bCs/>
        </w:rPr>
      </w:pPr>
    </w:p>
    <w:p w14:paraId="03716AA3" w14:textId="77777777" w:rsidR="008A42E8" w:rsidRPr="00901F53" w:rsidRDefault="008A42E8" w:rsidP="008A42E8">
      <w:pPr>
        <w:ind w:right="225" w:firstLine="567"/>
        <w:rPr>
          <w:bCs/>
        </w:rPr>
      </w:pPr>
      <w:r w:rsidRPr="00901F53">
        <w:rPr>
          <w:bCs/>
        </w:rPr>
        <w:t>4) другий рівень – якщо прострочення на дату визначення простроченості становить від 61 до 90 днів включно;</w:t>
      </w:r>
    </w:p>
    <w:p w14:paraId="31149967" w14:textId="77777777" w:rsidR="008A42E8" w:rsidRPr="00901F53" w:rsidRDefault="008A42E8" w:rsidP="008A42E8">
      <w:pPr>
        <w:ind w:right="225" w:firstLine="567"/>
        <w:rPr>
          <w:bCs/>
        </w:rPr>
      </w:pPr>
    </w:p>
    <w:p w14:paraId="7E4DC201" w14:textId="77777777" w:rsidR="008A42E8" w:rsidRPr="00901F53" w:rsidRDefault="008A42E8" w:rsidP="008A42E8">
      <w:pPr>
        <w:ind w:right="225" w:firstLine="567"/>
        <w:rPr>
          <w:bCs/>
        </w:rPr>
      </w:pPr>
      <w:r w:rsidRPr="00901F53">
        <w:rPr>
          <w:bCs/>
        </w:rPr>
        <w:t>5) третій рівень – якщо прострочення на дату визначення простроченості становить від 91 до 180 днів включно;</w:t>
      </w:r>
    </w:p>
    <w:p w14:paraId="0818AC68" w14:textId="77777777" w:rsidR="008A42E8" w:rsidRPr="00901F53" w:rsidRDefault="008A42E8" w:rsidP="008A42E8">
      <w:pPr>
        <w:ind w:right="225" w:firstLine="567"/>
        <w:rPr>
          <w:bCs/>
        </w:rPr>
      </w:pPr>
    </w:p>
    <w:p w14:paraId="359AD7FD" w14:textId="77777777" w:rsidR="008A42E8" w:rsidRPr="00901F53" w:rsidRDefault="008A42E8" w:rsidP="008A42E8">
      <w:pPr>
        <w:ind w:right="225" w:firstLine="567"/>
        <w:rPr>
          <w:bCs/>
        </w:rPr>
      </w:pPr>
      <w:r w:rsidRPr="00901F53">
        <w:rPr>
          <w:bCs/>
        </w:rPr>
        <w:t>6)</w:t>
      </w:r>
      <w:r w:rsidRPr="00FC0DB9">
        <w:rPr>
          <w:bCs/>
        </w:rPr>
        <w:t> </w:t>
      </w:r>
      <w:r w:rsidRPr="00901F53">
        <w:rPr>
          <w:bCs/>
        </w:rPr>
        <w:t>четвертий рівень – якщо прострочення на дату визначення простроченості становить понад 180 днів.</w:t>
      </w:r>
    </w:p>
    <w:p w14:paraId="105CE652" w14:textId="77777777" w:rsidR="008A42E8" w:rsidRPr="00901F53" w:rsidRDefault="008A42E8" w:rsidP="008A42E8">
      <w:pPr>
        <w:ind w:right="225" w:firstLine="567"/>
        <w:rPr>
          <w:bCs/>
        </w:rPr>
      </w:pPr>
    </w:p>
    <w:p w14:paraId="56FC905C" w14:textId="272029AC" w:rsidR="008A42E8" w:rsidRPr="00901F53" w:rsidRDefault="008A42E8" w:rsidP="008A42E8">
      <w:pPr>
        <w:ind w:right="225" w:firstLine="567"/>
        <w:rPr>
          <w:bCs/>
        </w:rPr>
      </w:pPr>
      <w:r>
        <w:rPr>
          <w:bCs/>
        </w:rPr>
        <w:lastRenderedPageBreak/>
        <w:t>16</w:t>
      </w:r>
      <w:r w:rsidRPr="00901F53">
        <w:rPr>
          <w:bCs/>
        </w:rPr>
        <w:t>.</w:t>
      </w:r>
      <w:r w:rsidRPr="00901F53">
        <w:rPr>
          <w:bCs/>
        </w:rPr>
        <w:tab/>
        <w:t xml:space="preserve"> Кількість днів прострочення за простроченим договором кредиту рахується в календарних днях на дату визначення простроченості починаючи з наступного дня після відповідної календарної дати, визначеної договором кредиту як граничний строк сплати відповідної простроченої частини тіла кредиту та/або процентів. Днем закінчення строку є перший за ним робочий день, якщо останній день строку припадає на вихідний, святковий або інший неробочий день, що визначений відповідно до </w:t>
      </w:r>
      <w:r>
        <w:rPr>
          <w:bCs/>
        </w:rPr>
        <w:t>закон</w:t>
      </w:r>
      <w:r w:rsidR="00673374">
        <w:rPr>
          <w:bCs/>
        </w:rPr>
        <w:t>у</w:t>
      </w:r>
      <w:r w:rsidRPr="00901F53">
        <w:rPr>
          <w:bCs/>
        </w:rPr>
        <w:t>.</w:t>
      </w:r>
    </w:p>
    <w:p w14:paraId="323AF895" w14:textId="77777777" w:rsidR="008A42E8" w:rsidRPr="00901F53" w:rsidRDefault="008A42E8" w:rsidP="008A42E8">
      <w:pPr>
        <w:ind w:right="225" w:firstLine="567"/>
        <w:rPr>
          <w:bCs/>
        </w:rPr>
      </w:pPr>
    </w:p>
    <w:p w14:paraId="1B5F39D5" w14:textId="77777777" w:rsidR="008A42E8" w:rsidRPr="00901F53" w:rsidRDefault="008A42E8" w:rsidP="008A42E8">
      <w:pPr>
        <w:ind w:right="225" w:firstLine="567"/>
        <w:rPr>
          <w:bCs/>
        </w:rPr>
      </w:pPr>
      <w:r>
        <w:rPr>
          <w:bCs/>
        </w:rPr>
        <w:t>17</w:t>
      </w:r>
      <w:r w:rsidRPr="00901F53">
        <w:rPr>
          <w:bCs/>
        </w:rPr>
        <w:t>.</w:t>
      </w:r>
      <w:r w:rsidRPr="00901F53">
        <w:rPr>
          <w:bCs/>
        </w:rPr>
        <w:tab/>
        <w:t xml:space="preserve"> Рівень простроченості за кредитом визначається, </w:t>
      </w:r>
      <w:r>
        <w:rPr>
          <w:bCs/>
        </w:rPr>
        <w:t>у</w:t>
      </w:r>
      <w:r w:rsidRPr="00901F53">
        <w:rPr>
          <w:bCs/>
        </w:rPr>
        <w:t>раховуючи такі особливості:</w:t>
      </w:r>
    </w:p>
    <w:p w14:paraId="2F3A61B8" w14:textId="77777777" w:rsidR="008A42E8" w:rsidRPr="00901F53" w:rsidRDefault="008A42E8" w:rsidP="008A42E8">
      <w:pPr>
        <w:ind w:right="225" w:firstLine="567"/>
        <w:rPr>
          <w:bCs/>
        </w:rPr>
      </w:pPr>
    </w:p>
    <w:p w14:paraId="6DC3924D" w14:textId="77777777" w:rsidR="008A42E8" w:rsidRPr="00901F53" w:rsidRDefault="008A42E8" w:rsidP="008A42E8">
      <w:pPr>
        <w:ind w:right="225" w:firstLine="567"/>
        <w:rPr>
          <w:bCs/>
        </w:rPr>
      </w:pPr>
      <w:r>
        <w:rPr>
          <w:bCs/>
        </w:rPr>
        <w:t>1) </w:t>
      </w:r>
      <w:r w:rsidRPr="00901F53">
        <w:rPr>
          <w:bCs/>
        </w:rPr>
        <w:t xml:space="preserve">якщо член кредитної спілки достроково повернув повністю або частково кредит, кредитна спілка має визначати рівень простроченості кредиту з урахуванням зробленого відповідного коригування зобов’язань члена кредитної спілки </w:t>
      </w:r>
      <w:r>
        <w:rPr>
          <w:bCs/>
        </w:rPr>
        <w:t>в</w:t>
      </w:r>
      <w:r w:rsidRPr="00901F53">
        <w:rPr>
          <w:bCs/>
        </w:rPr>
        <w:t xml:space="preserve"> бік їх зменшення та з урахуванням нового графіка платежів, якщо такий оформлявся;</w:t>
      </w:r>
    </w:p>
    <w:p w14:paraId="02D0989A" w14:textId="77777777" w:rsidR="008A42E8" w:rsidRPr="00901F53" w:rsidRDefault="008A42E8" w:rsidP="008A42E8">
      <w:pPr>
        <w:ind w:right="225" w:firstLine="567"/>
        <w:rPr>
          <w:bCs/>
        </w:rPr>
      </w:pPr>
    </w:p>
    <w:p w14:paraId="177AEC8B" w14:textId="77777777" w:rsidR="008A42E8" w:rsidRPr="00901F53" w:rsidRDefault="008A42E8" w:rsidP="008A42E8">
      <w:pPr>
        <w:ind w:right="225" w:firstLine="567"/>
        <w:rPr>
          <w:bCs/>
        </w:rPr>
      </w:pPr>
      <w:r>
        <w:rPr>
          <w:bCs/>
        </w:rPr>
        <w:t>2) </w:t>
      </w:r>
      <w:r w:rsidRPr="00901F53">
        <w:rPr>
          <w:bCs/>
        </w:rPr>
        <w:t>якщо кількість календарних днів прострочення за різними зобов’язаннями в межах одного договору кредиту відрізняється, приймається більший за значенням строк;</w:t>
      </w:r>
    </w:p>
    <w:p w14:paraId="61D1447F" w14:textId="77777777" w:rsidR="008A42E8" w:rsidRPr="00901F53" w:rsidRDefault="008A42E8" w:rsidP="008A42E8">
      <w:pPr>
        <w:ind w:right="225" w:firstLine="567"/>
        <w:rPr>
          <w:bCs/>
        </w:rPr>
      </w:pPr>
    </w:p>
    <w:p w14:paraId="343DAF3A" w14:textId="77777777" w:rsidR="008A42E8" w:rsidRPr="00901F53" w:rsidRDefault="008A42E8" w:rsidP="008A42E8">
      <w:pPr>
        <w:ind w:right="225" w:firstLine="567"/>
        <w:rPr>
          <w:bCs/>
        </w:rPr>
      </w:pPr>
      <w:r>
        <w:rPr>
          <w:bCs/>
        </w:rPr>
        <w:t>3) </w:t>
      </w:r>
      <w:r w:rsidRPr="00901F53">
        <w:rPr>
          <w:bCs/>
        </w:rPr>
        <w:t>кредитна спілка визначає єдину категорію рівня простроченості договору кредиту за кількома договорами кредиту щодо одного члена кредитної спілки, використовуючи найвищу;</w:t>
      </w:r>
    </w:p>
    <w:p w14:paraId="3D781DE9" w14:textId="77777777" w:rsidR="008A42E8" w:rsidRPr="00901F53" w:rsidRDefault="008A42E8" w:rsidP="008A42E8">
      <w:pPr>
        <w:ind w:right="225" w:firstLine="567"/>
        <w:rPr>
          <w:bCs/>
        </w:rPr>
      </w:pPr>
    </w:p>
    <w:p w14:paraId="44204551" w14:textId="77777777" w:rsidR="008A42E8" w:rsidRPr="00901F53" w:rsidRDefault="008A42E8" w:rsidP="008A42E8">
      <w:pPr>
        <w:ind w:right="225" w:firstLine="567"/>
        <w:rPr>
          <w:bCs/>
        </w:rPr>
      </w:pPr>
      <w:r w:rsidRPr="00901F53">
        <w:rPr>
          <w:bCs/>
        </w:rPr>
        <w:t>4)</w:t>
      </w:r>
      <w:r>
        <w:rPr>
          <w:bCs/>
        </w:rPr>
        <w:t> </w:t>
      </w:r>
      <w:r w:rsidRPr="00901F53">
        <w:rPr>
          <w:bCs/>
        </w:rPr>
        <w:t>кредитна спілка визначає рівень простроченості договору кредиту відповідно до умов договору кредиту на момент його уклад</w:t>
      </w:r>
      <w:r>
        <w:rPr>
          <w:bCs/>
        </w:rPr>
        <w:t>е</w:t>
      </w:r>
      <w:r w:rsidRPr="00901F53">
        <w:rPr>
          <w:bCs/>
        </w:rPr>
        <w:t>ння, крім випадків зміни строку дії договору кредиту для кредитної лінії за умови</w:t>
      </w:r>
      <w:r>
        <w:rPr>
          <w:bCs/>
        </w:rPr>
        <w:t>, що</w:t>
      </w:r>
      <w:r w:rsidRPr="00901F53">
        <w:rPr>
          <w:bCs/>
        </w:rPr>
        <w:t xml:space="preserve"> прострочених зобов’язань за договором кредиту для кредитної лінії</w:t>
      </w:r>
      <w:r>
        <w:rPr>
          <w:bCs/>
        </w:rPr>
        <w:t xml:space="preserve"> немає</w:t>
      </w:r>
      <w:r w:rsidRPr="00901F53">
        <w:rPr>
          <w:bCs/>
        </w:rPr>
        <w:t>;</w:t>
      </w:r>
    </w:p>
    <w:p w14:paraId="25100DD1" w14:textId="77777777" w:rsidR="008A42E8" w:rsidRPr="00901F53" w:rsidRDefault="008A42E8" w:rsidP="008A42E8">
      <w:pPr>
        <w:ind w:right="225" w:firstLine="567"/>
        <w:rPr>
          <w:bCs/>
        </w:rPr>
      </w:pPr>
    </w:p>
    <w:p w14:paraId="73EED926" w14:textId="77777777" w:rsidR="008A42E8" w:rsidRPr="00901F53" w:rsidRDefault="008A42E8" w:rsidP="008A42E8">
      <w:pPr>
        <w:ind w:right="225" w:firstLine="567"/>
        <w:rPr>
          <w:bCs/>
        </w:rPr>
      </w:pPr>
      <w:r w:rsidRPr="00901F53">
        <w:rPr>
          <w:bCs/>
        </w:rPr>
        <w:t>5)</w:t>
      </w:r>
      <w:r>
        <w:rPr>
          <w:bCs/>
        </w:rPr>
        <w:t> </w:t>
      </w:r>
      <w:r w:rsidRPr="00901F53">
        <w:rPr>
          <w:bCs/>
        </w:rPr>
        <w:t>якщо прострочену заборгованість за кредитним договором було повністю погашено, кредитна спілка має право переглянути рівень простроченості за таким договором на нижчий рівень. Рівень простроченості не знижується після погашення простроченої заборгованості, якщо прострочену заборгованість погашено неповністю;</w:t>
      </w:r>
    </w:p>
    <w:p w14:paraId="2D0D78EC" w14:textId="77777777" w:rsidR="008A42E8" w:rsidRPr="00901F53" w:rsidRDefault="008A42E8" w:rsidP="008A42E8">
      <w:pPr>
        <w:ind w:right="225" w:firstLine="567"/>
        <w:rPr>
          <w:bCs/>
        </w:rPr>
      </w:pPr>
    </w:p>
    <w:p w14:paraId="78E4C1C9" w14:textId="77777777" w:rsidR="008A42E8" w:rsidRPr="00901F53" w:rsidRDefault="008A42E8" w:rsidP="008A42E8">
      <w:pPr>
        <w:ind w:right="225" w:firstLine="567"/>
        <w:rPr>
          <w:bCs/>
        </w:rPr>
      </w:pPr>
      <w:r>
        <w:rPr>
          <w:bCs/>
        </w:rPr>
        <w:t>6) </w:t>
      </w:r>
      <w:r w:rsidRPr="00901F53">
        <w:rPr>
          <w:bCs/>
        </w:rPr>
        <w:t xml:space="preserve">кредитна спілка може класифікувати договір кредиту за більш високою категорією, ніж це визначено </w:t>
      </w:r>
      <w:r w:rsidRPr="00FC0DB9">
        <w:rPr>
          <w:bCs/>
        </w:rPr>
        <w:t>в пункті 15 розділу ІІ цього Розрахунку</w:t>
      </w:r>
      <w:r w:rsidRPr="00901F53">
        <w:rPr>
          <w:bCs/>
        </w:rPr>
        <w:t xml:space="preserve">, якщо внаслідок оцінки (аналізу) договору кредиту відповідно до вимог </w:t>
      </w:r>
      <w:r>
        <w:rPr>
          <w:bCs/>
        </w:rPr>
        <w:t>м</w:t>
      </w:r>
      <w:r w:rsidRPr="00FC0DB9">
        <w:rPr>
          <w:bCs/>
        </w:rPr>
        <w:t>іжнародних стандартів фінансової звітності</w:t>
      </w:r>
      <w:r w:rsidRPr="00901F53">
        <w:rPr>
          <w:bCs/>
        </w:rPr>
        <w:t>, включаючи ситуацію з вартістю застави, фінансового стану боржника, витрат на компенсацію боргових зобов’язань (</w:t>
      </w:r>
      <w:r w:rsidRPr="00FC0DB9">
        <w:rPr>
          <w:bCs/>
        </w:rPr>
        <w:t>включаючи</w:t>
      </w:r>
      <w:r w:rsidRPr="00901F53">
        <w:rPr>
          <w:bCs/>
        </w:rPr>
        <w:t xml:space="preserve"> судові витрати) або інших умов, які могли б призвести до </w:t>
      </w:r>
      <w:r w:rsidRPr="00901F53">
        <w:rPr>
          <w:bCs/>
        </w:rPr>
        <w:lastRenderedPageBreak/>
        <w:t xml:space="preserve">збільшення кредитного ризику, прогнозується більше збитків, ніж </w:t>
      </w:r>
      <w:r>
        <w:rPr>
          <w:bCs/>
        </w:rPr>
        <w:t>визначено</w:t>
      </w:r>
      <w:r w:rsidRPr="00901F53">
        <w:rPr>
          <w:bCs/>
        </w:rPr>
        <w:t xml:space="preserve"> рівнем простроченості договору кредиту згідно з класифікацією, наведеною </w:t>
      </w:r>
      <w:r w:rsidRPr="00FC0DB9">
        <w:rPr>
          <w:bCs/>
        </w:rPr>
        <w:t>в пункті 15 розділу ІІ цього Розрахунку</w:t>
      </w:r>
      <w:r w:rsidRPr="00901F53">
        <w:rPr>
          <w:bCs/>
        </w:rPr>
        <w:t>;</w:t>
      </w:r>
    </w:p>
    <w:p w14:paraId="7AEB23DE" w14:textId="77777777" w:rsidR="008A42E8" w:rsidRPr="00901F53" w:rsidRDefault="008A42E8" w:rsidP="008A42E8">
      <w:pPr>
        <w:ind w:right="225" w:firstLine="567"/>
        <w:rPr>
          <w:bCs/>
        </w:rPr>
      </w:pPr>
    </w:p>
    <w:p w14:paraId="29CBF290" w14:textId="42D03CA4" w:rsidR="008A42E8" w:rsidRPr="00901F53" w:rsidRDefault="008A42E8" w:rsidP="008A42E8">
      <w:pPr>
        <w:ind w:right="225" w:firstLine="567"/>
        <w:rPr>
          <w:bCs/>
        </w:rPr>
      </w:pPr>
      <w:r>
        <w:rPr>
          <w:bCs/>
        </w:rPr>
        <w:t>7) </w:t>
      </w:r>
      <w:r w:rsidRPr="00901F53">
        <w:rPr>
          <w:bCs/>
        </w:rPr>
        <w:t>кредитна спілка може не формувати РЗПВ за договором кредиту, якщо розмір простроченої заборгованості за договором кредиту не перевищує 250</w:t>
      </w:r>
      <w:r>
        <w:rPr>
          <w:bCs/>
        </w:rPr>
        <w:t> </w:t>
      </w:r>
      <w:r w:rsidR="00252387">
        <w:rPr>
          <w:bCs/>
        </w:rPr>
        <w:t>гривень</w:t>
      </w:r>
      <w:r w:rsidRPr="00901F53">
        <w:rPr>
          <w:bCs/>
        </w:rPr>
        <w:t>.</w:t>
      </w:r>
    </w:p>
    <w:p w14:paraId="10253BFB" w14:textId="77777777" w:rsidR="008A42E8" w:rsidRPr="00901F53" w:rsidRDefault="008A42E8" w:rsidP="008A42E8">
      <w:pPr>
        <w:ind w:right="225" w:firstLine="567"/>
        <w:rPr>
          <w:bCs/>
        </w:rPr>
      </w:pPr>
    </w:p>
    <w:p w14:paraId="7F7AD276" w14:textId="77777777" w:rsidR="008A42E8" w:rsidRPr="00901F53" w:rsidRDefault="008A42E8" w:rsidP="008A42E8">
      <w:pPr>
        <w:ind w:right="225" w:firstLine="567"/>
        <w:rPr>
          <w:bCs/>
        </w:rPr>
      </w:pPr>
      <w:r>
        <w:rPr>
          <w:bCs/>
        </w:rPr>
        <w:t>18.</w:t>
      </w:r>
      <w:r>
        <w:rPr>
          <w:bCs/>
        </w:rPr>
        <w:tab/>
        <w:t> </w:t>
      </w:r>
      <w:r w:rsidRPr="00901F53">
        <w:rPr>
          <w:bCs/>
        </w:rPr>
        <w:t>Розмір необхідного РЗПВ кредитна спілка визначає як суму РЗПВ, сформованих за кожним договором кредиту окремо за такою формулою:</w:t>
      </w:r>
    </w:p>
    <w:p w14:paraId="25E9079C" w14:textId="77777777" w:rsidR="008A42E8" w:rsidRPr="00901F53" w:rsidRDefault="008A42E8" w:rsidP="008A42E8">
      <w:pPr>
        <w:ind w:right="225" w:firstLine="567"/>
        <w:rPr>
          <w:bCs/>
        </w:rPr>
      </w:pPr>
    </w:p>
    <w:p w14:paraId="77D5A032" w14:textId="77777777" w:rsidR="008A42E8" w:rsidRPr="00901F53" w:rsidRDefault="008A42E8" w:rsidP="008A42E8">
      <w:pPr>
        <w:ind w:right="225" w:firstLine="567"/>
        <w:jc w:val="center"/>
        <w:rPr>
          <w:bCs/>
        </w:rPr>
      </w:pPr>
      <w:r w:rsidRPr="00901F53">
        <w:rPr>
          <w:bCs/>
        </w:rPr>
        <w:t xml:space="preserve">РЗПВ = (К + П) </w:t>
      </w:r>
      <w:r>
        <w:rPr>
          <w:szCs w:val="24"/>
        </w:rPr>
        <w:t>•</w:t>
      </w:r>
      <w:r w:rsidRPr="00901F53">
        <w:rPr>
          <w:bCs/>
        </w:rPr>
        <w:t xml:space="preserve"> І </w:t>
      </w:r>
      <w:r>
        <w:rPr>
          <w:szCs w:val="24"/>
        </w:rPr>
        <w:t>•</w:t>
      </w:r>
      <w:r w:rsidRPr="00901F53">
        <w:rPr>
          <w:bCs/>
        </w:rPr>
        <w:t xml:space="preserve"> З,</w:t>
      </w:r>
    </w:p>
    <w:p w14:paraId="596F84AA" w14:textId="77777777" w:rsidR="008A42E8" w:rsidRDefault="008A42E8" w:rsidP="008A42E8">
      <w:pPr>
        <w:ind w:right="225" w:firstLine="567"/>
        <w:jc w:val="center"/>
        <w:rPr>
          <w:bCs/>
        </w:rPr>
      </w:pPr>
    </w:p>
    <w:p w14:paraId="26415A2E" w14:textId="77777777" w:rsidR="008A42E8" w:rsidRPr="00901F53" w:rsidRDefault="008A42E8" w:rsidP="008A42E8">
      <w:pPr>
        <w:tabs>
          <w:tab w:val="left" w:pos="567"/>
        </w:tabs>
        <w:ind w:right="225"/>
        <w:jc w:val="left"/>
        <w:rPr>
          <w:bCs/>
        </w:rPr>
      </w:pPr>
      <w:r w:rsidRPr="00FC0DB9">
        <w:rPr>
          <w:bCs/>
        </w:rPr>
        <w:t xml:space="preserve">де </w:t>
      </w:r>
      <w:r>
        <w:rPr>
          <w:bCs/>
        </w:rPr>
        <w:tab/>
      </w:r>
      <w:r w:rsidRPr="00901F53">
        <w:rPr>
          <w:bCs/>
        </w:rPr>
        <w:tab/>
        <w:t>К – залишок зобов’язань за тілом кредиту;</w:t>
      </w:r>
    </w:p>
    <w:p w14:paraId="342D6A2F" w14:textId="77777777" w:rsidR="008A42E8" w:rsidRPr="00901F53" w:rsidRDefault="008A42E8" w:rsidP="008A42E8">
      <w:pPr>
        <w:ind w:right="225" w:firstLine="567"/>
        <w:rPr>
          <w:bCs/>
        </w:rPr>
      </w:pPr>
      <w:r w:rsidRPr="00901F53">
        <w:rPr>
          <w:bCs/>
        </w:rPr>
        <w:t>П – залишок зобов’язань за нарахованими, але не</w:t>
      </w:r>
      <w:r>
        <w:rPr>
          <w:bCs/>
        </w:rPr>
        <w:t xml:space="preserve"> </w:t>
      </w:r>
      <w:r w:rsidRPr="00901F53">
        <w:rPr>
          <w:bCs/>
        </w:rPr>
        <w:t>сплаченими процентами;</w:t>
      </w:r>
    </w:p>
    <w:p w14:paraId="4D4F4DE3" w14:textId="77777777" w:rsidR="008A42E8" w:rsidRPr="00901F53" w:rsidRDefault="008A42E8" w:rsidP="008A42E8">
      <w:pPr>
        <w:ind w:right="225" w:firstLine="567"/>
        <w:rPr>
          <w:bCs/>
        </w:rPr>
      </w:pPr>
      <w:r w:rsidRPr="00901F53">
        <w:rPr>
          <w:bCs/>
        </w:rPr>
        <w:t>І – ймовірність дефолту члена кредитної спілки;</w:t>
      </w:r>
    </w:p>
    <w:p w14:paraId="766BDBDF" w14:textId="77777777" w:rsidR="008A42E8" w:rsidRPr="00901F53" w:rsidRDefault="008A42E8" w:rsidP="008A42E8">
      <w:pPr>
        <w:ind w:right="225" w:firstLine="567"/>
        <w:rPr>
          <w:bCs/>
        </w:rPr>
      </w:pPr>
      <w:r w:rsidRPr="00901F53">
        <w:rPr>
          <w:bCs/>
        </w:rPr>
        <w:t>З – коефіцієнт покриття боргу заставою.</w:t>
      </w:r>
    </w:p>
    <w:p w14:paraId="22DEF51F" w14:textId="77777777" w:rsidR="008A42E8" w:rsidRPr="00901F53" w:rsidRDefault="008A42E8" w:rsidP="008A42E8">
      <w:pPr>
        <w:ind w:right="225" w:firstLine="567"/>
        <w:rPr>
          <w:bCs/>
        </w:rPr>
      </w:pPr>
    </w:p>
    <w:p w14:paraId="5E6E6A85" w14:textId="77777777" w:rsidR="008A42E8" w:rsidRPr="00901F53" w:rsidRDefault="008A42E8" w:rsidP="008A42E8">
      <w:pPr>
        <w:ind w:right="225" w:firstLine="567"/>
        <w:rPr>
          <w:bCs/>
        </w:rPr>
      </w:pPr>
      <w:r>
        <w:rPr>
          <w:bCs/>
        </w:rPr>
        <w:t>19</w:t>
      </w:r>
      <w:r w:rsidRPr="00901F53">
        <w:rPr>
          <w:bCs/>
        </w:rPr>
        <w:t>.</w:t>
      </w:r>
      <w:r w:rsidRPr="00901F53">
        <w:rPr>
          <w:bCs/>
        </w:rPr>
        <w:tab/>
        <w:t xml:space="preserve"> Розмір показника </w:t>
      </w:r>
      <w:r w:rsidRPr="00FC0DB9">
        <w:rPr>
          <w:bCs/>
        </w:rPr>
        <w:t>ймовірн</w:t>
      </w:r>
      <w:r>
        <w:rPr>
          <w:bCs/>
        </w:rPr>
        <w:t>о</w:t>
      </w:r>
      <w:r w:rsidRPr="00FC0DB9">
        <w:rPr>
          <w:bCs/>
        </w:rPr>
        <w:t>ст</w:t>
      </w:r>
      <w:r>
        <w:rPr>
          <w:bCs/>
        </w:rPr>
        <w:t>і</w:t>
      </w:r>
      <w:r w:rsidRPr="00FC0DB9">
        <w:rPr>
          <w:bCs/>
        </w:rPr>
        <w:t xml:space="preserve"> дефолту члена кредитної спілки (І)</w:t>
      </w:r>
      <w:r w:rsidRPr="00901F53">
        <w:rPr>
          <w:bCs/>
        </w:rPr>
        <w:t xml:space="preserve"> відображає ймовірність припинення виконання членом кредитної спілки своїх зобов’язань за договором кредиту. Кредитна спілка визначає розмір показника </w:t>
      </w:r>
      <w:r w:rsidRPr="00FC0DB9">
        <w:rPr>
          <w:bCs/>
        </w:rPr>
        <w:t>ймовірн</w:t>
      </w:r>
      <w:r>
        <w:rPr>
          <w:bCs/>
        </w:rPr>
        <w:t>о</w:t>
      </w:r>
      <w:r w:rsidRPr="00FC0DB9">
        <w:rPr>
          <w:bCs/>
        </w:rPr>
        <w:t>ст</w:t>
      </w:r>
      <w:r>
        <w:rPr>
          <w:bCs/>
        </w:rPr>
        <w:t>і</w:t>
      </w:r>
      <w:r w:rsidRPr="00FC0DB9">
        <w:rPr>
          <w:bCs/>
        </w:rPr>
        <w:t xml:space="preserve"> дефолту члена кредитної спілки (</w:t>
      </w:r>
      <w:r w:rsidRPr="00901F53">
        <w:rPr>
          <w:bCs/>
        </w:rPr>
        <w:t>І</w:t>
      </w:r>
      <w:r w:rsidRPr="00FC0DB9">
        <w:rPr>
          <w:bCs/>
        </w:rPr>
        <w:t>)</w:t>
      </w:r>
      <w:r w:rsidRPr="00901F53">
        <w:rPr>
          <w:bCs/>
        </w:rPr>
        <w:t xml:space="preserve"> самостійно відповідно до внутрішніх положень кредитної спілки з врахуванням пункту </w:t>
      </w:r>
      <w:r w:rsidRPr="00FC0DB9">
        <w:rPr>
          <w:bCs/>
        </w:rPr>
        <w:t>20</w:t>
      </w:r>
      <w:r w:rsidRPr="00901F53">
        <w:rPr>
          <w:bCs/>
        </w:rPr>
        <w:t xml:space="preserve"> розділу </w:t>
      </w:r>
      <w:r w:rsidRPr="00FC0DB9">
        <w:rPr>
          <w:bCs/>
        </w:rPr>
        <w:t>ІІ</w:t>
      </w:r>
      <w:r w:rsidRPr="00901F53">
        <w:rPr>
          <w:bCs/>
        </w:rPr>
        <w:t xml:space="preserve"> цього </w:t>
      </w:r>
      <w:r w:rsidRPr="00FC0DB9">
        <w:rPr>
          <w:rFonts w:eastAsia="Times New Roman"/>
          <w:noProof/>
          <w:color w:val="000000"/>
          <w:lang w:eastAsia="en-US"/>
        </w:rPr>
        <w:t>Розрахунку</w:t>
      </w:r>
      <w:r w:rsidRPr="00901F53">
        <w:rPr>
          <w:bCs/>
        </w:rPr>
        <w:t>.</w:t>
      </w:r>
    </w:p>
    <w:p w14:paraId="4CF95C5D" w14:textId="77777777" w:rsidR="008A42E8" w:rsidRPr="00901F53" w:rsidRDefault="008A42E8" w:rsidP="008A42E8">
      <w:pPr>
        <w:ind w:right="225" w:firstLine="567"/>
        <w:rPr>
          <w:bCs/>
        </w:rPr>
      </w:pPr>
      <w:r w:rsidRPr="00901F53">
        <w:rPr>
          <w:bCs/>
        </w:rPr>
        <w:t xml:space="preserve"> </w:t>
      </w:r>
    </w:p>
    <w:p w14:paraId="155932C8" w14:textId="77777777" w:rsidR="008A42E8" w:rsidRPr="00901F53" w:rsidRDefault="008A42E8" w:rsidP="008A42E8">
      <w:pPr>
        <w:ind w:right="225" w:firstLine="567"/>
        <w:rPr>
          <w:bCs/>
        </w:rPr>
      </w:pPr>
      <w:r>
        <w:rPr>
          <w:bCs/>
        </w:rPr>
        <w:t>20</w:t>
      </w:r>
      <w:r w:rsidRPr="00901F53">
        <w:rPr>
          <w:bCs/>
        </w:rPr>
        <w:t>.</w:t>
      </w:r>
      <w:r w:rsidRPr="00901F53">
        <w:rPr>
          <w:bCs/>
        </w:rPr>
        <w:tab/>
        <w:t xml:space="preserve"> Кредитна спілка визначає значення показника </w:t>
      </w:r>
      <w:r w:rsidRPr="00FC0DB9">
        <w:rPr>
          <w:bCs/>
        </w:rPr>
        <w:t>ймовірн</w:t>
      </w:r>
      <w:r>
        <w:rPr>
          <w:bCs/>
        </w:rPr>
        <w:t>о</w:t>
      </w:r>
      <w:r w:rsidRPr="00FC0DB9">
        <w:rPr>
          <w:bCs/>
        </w:rPr>
        <w:t>ст</w:t>
      </w:r>
      <w:r>
        <w:rPr>
          <w:bCs/>
        </w:rPr>
        <w:t>і</w:t>
      </w:r>
      <w:r w:rsidRPr="00FC0DB9">
        <w:rPr>
          <w:bCs/>
        </w:rPr>
        <w:t xml:space="preserve"> дефолту члена кредитної спілки (</w:t>
      </w:r>
      <w:r w:rsidRPr="00901F53">
        <w:rPr>
          <w:bCs/>
        </w:rPr>
        <w:t>І</w:t>
      </w:r>
      <w:r w:rsidRPr="00FC0DB9">
        <w:rPr>
          <w:bCs/>
        </w:rPr>
        <w:t>)</w:t>
      </w:r>
      <w:r w:rsidRPr="00901F53">
        <w:rPr>
          <w:bCs/>
        </w:rPr>
        <w:t xml:space="preserve"> не меншими, ніж такі значення залежно від визначеного кредитною спілкою рівня простроченості договору кредиту:</w:t>
      </w:r>
    </w:p>
    <w:p w14:paraId="19FDD1B7" w14:textId="77777777" w:rsidR="008A42E8" w:rsidRPr="00901F53" w:rsidRDefault="008A42E8" w:rsidP="008A42E8">
      <w:pPr>
        <w:ind w:right="225" w:firstLine="567"/>
        <w:rPr>
          <w:bCs/>
        </w:rPr>
      </w:pPr>
    </w:p>
    <w:p w14:paraId="39630FA8" w14:textId="77777777" w:rsidR="008A42E8" w:rsidRPr="00901F53" w:rsidRDefault="008A42E8" w:rsidP="008A42E8">
      <w:pPr>
        <w:ind w:right="225" w:firstLine="567"/>
        <w:rPr>
          <w:bCs/>
        </w:rPr>
      </w:pPr>
      <w:r w:rsidRPr="00901F53">
        <w:rPr>
          <w:bCs/>
        </w:rPr>
        <w:t>1) непрострочені: І = 0,15</w:t>
      </w:r>
      <w:r>
        <w:rPr>
          <w:bCs/>
        </w:rPr>
        <w:t>%</w:t>
      </w:r>
      <w:r w:rsidRPr="00901F53">
        <w:rPr>
          <w:bCs/>
        </w:rPr>
        <w:t>;</w:t>
      </w:r>
    </w:p>
    <w:p w14:paraId="285C6006" w14:textId="77777777" w:rsidR="008A42E8" w:rsidRPr="00901F53" w:rsidRDefault="008A42E8" w:rsidP="008A42E8">
      <w:pPr>
        <w:ind w:right="225" w:firstLine="567"/>
        <w:rPr>
          <w:bCs/>
        </w:rPr>
      </w:pPr>
    </w:p>
    <w:p w14:paraId="7ADC7E4C" w14:textId="77777777" w:rsidR="008A42E8" w:rsidRPr="00901F53" w:rsidRDefault="008A42E8" w:rsidP="008A42E8">
      <w:pPr>
        <w:ind w:right="225" w:firstLine="567"/>
        <w:rPr>
          <w:bCs/>
        </w:rPr>
      </w:pPr>
      <w:r w:rsidRPr="00901F53">
        <w:rPr>
          <w:bCs/>
        </w:rPr>
        <w:t>2) під наглядом: І = 1</w:t>
      </w:r>
      <w:r>
        <w:rPr>
          <w:bCs/>
        </w:rPr>
        <w:t>%</w:t>
      </w:r>
      <w:r w:rsidRPr="00901F53">
        <w:rPr>
          <w:bCs/>
        </w:rPr>
        <w:t>;</w:t>
      </w:r>
    </w:p>
    <w:p w14:paraId="77E62BAF" w14:textId="77777777" w:rsidR="008A42E8" w:rsidRPr="00901F53" w:rsidRDefault="008A42E8" w:rsidP="008A42E8">
      <w:pPr>
        <w:ind w:right="225" w:firstLine="567"/>
        <w:rPr>
          <w:bCs/>
        </w:rPr>
      </w:pPr>
    </w:p>
    <w:p w14:paraId="5426BF00" w14:textId="77777777" w:rsidR="008A42E8" w:rsidRPr="00901F53" w:rsidRDefault="008A42E8" w:rsidP="008A42E8">
      <w:pPr>
        <w:ind w:right="225" w:firstLine="567"/>
        <w:rPr>
          <w:bCs/>
        </w:rPr>
      </w:pPr>
      <w:r w:rsidRPr="00901F53">
        <w:rPr>
          <w:bCs/>
        </w:rPr>
        <w:t>3) перший рівень: І = 20</w:t>
      </w:r>
      <w:r>
        <w:rPr>
          <w:bCs/>
        </w:rPr>
        <w:t>%</w:t>
      </w:r>
      <w:r w:rsidRPr="00901F53">
        <w:rPr>
          <w:bCs/>
        </w:rPr>
        <w:t>;</w:t>
      </w:r>
    </w:p>
    <w:p w14:paraId="6D7A4886" w14:textId="77777777" w:rsidR="008A42E8" w:rsidRPr="00901F53" w:rsidRDefault="008A42E8" w:rsidP="008A42E8">
      <w:pPr>
        <w:ind w:right="225" w:firstLine="567"/>
        <w:rPr>
          <w:bCs/>
        </w:rPr>
      </w:pPr>
    </w:p>
    <w:p w14:paraId="073D419B" w14:textId="77777777" w:rsidR="008A42E8" w:rsidRPr="00901F53" w:rsidRDefault="008A42E8" w:rsidP="008A42E8">
      <w:pPr>
        <w:ind w:right="225" w:firstLine="567"/>
        <w:rPr>
          <w:bCs/>
        </w:rPr>
      </w:pPr>
      <w:r w:rsidRPr="00901F53">
        <w:rPr>
          <w:bCs/>
        </w:rPr>
        <w:t>4) другий рівень: І = 50</w:t>
      </w:r>
      <w:r>
        <w:rPr>
          <w:bCs/>
        </w:rPr>
        <w:t>%</w:t>
      </w:r>
      <w:r w:rsidRPr="00901F53">
        <w:rPr>
          <w:bCs/>
        </w:rPr>
        <w:t>;</w:t>
      </w:r>
    </w:p>
    <w:p w14:paraId="540A93C6" w14:textId="77777777" w:rsidR="008A42E8" w:rsidRPr="00901F53" w:rsidRDefault="008A42E8" w:rsidP="008A42E8">
      <w:pPr>
        <w:ind w:right="225" w:firstLine="567"/>
        <w:rPr>
          <w:bCs/>
        </w:rPr>
      </w:pPr>
    </w:p>
    <w:p w14:paraId="34D4032C" w14:textId="77777777" w:rsidR="008A42E8" w:rsidRPr="00901F53" w:rsidRDefault="008A42E8" w:rsidP="008A42E8">
      <w:pPr>
        <w:ind w:right="225" w:firstLine="567"/>
        <w:rPr>
          <w:bCs/>
        </w:rPr>
      </w:pPr>
      <w:r w:rsidRPr="00901F53">
        <w:rPr>
          <w:bCs/>
        </w:rPr>
        <w:t>5) третій рівень: І = 70</w:t>
      </w:r>
      <w:r>
        <w:rPr>
          <w:bCs/>
        </w:rPr>
        <w:t>%</w:t>
      </w:r>
      <w:r w:rsidRPr="00901F53">
        <w:rPr>
          <w:bCs/>
        </w:rPr>
        <w:t>;</w:t>
      </w:r>
    </w:p>
    <w:p w14:paraId="448A8C92" w14:textId="77777777" w:rsidR="008A42E8" w:rsidRPr="00901F53" w:rsidRDefault="008A42E8" w:rsidP="008A42E8">
      <w:pPr>
        <w:ind w:right="225" w:firstLine="567"/>
        <w:rPr>
          <w:bCs/>
        </w:rPr>
      </w:pPr>
    </w:p>
    <w:p w14:paraId="123F91DC" w14:textId="77777777" w:rsidR="008A42E8" w:rsidRPr="00901F53" w:rsidRDefault="008A42E8" w:rsidP="008A42E8">
      <w:pPr>
        <w:ind w:right="225" w:firstLine="567"/>
        <w:rPr>
          <w:bCs/>
        </w:rPr>
      </w:pPr>
      <w:r w:rsidRPr="00901F53">
        <w:rPr>
          <w:bCs/>
        </w:rPr>
        <w:t>6) четвертий рівень: І = 100</w:t>
      </w:r>
      <w:r>
        <w:rPr>
          <w:bCs/>
        </w:rPr>
        <w:t>%</w:t>
      </w:r>
      <w:r w:rsidRPr="00901F53">
        <w:rPr>
          <w:bCs/>
        </w:rPr>
        <w:t>.</w:t>
      </w:r>
    </w:p>
    <w:p w14:paraId="2BCB7014" w14:textId="77777777" w:rsidR="008A42E8" w:rsidRPr="00901F53" w:rsidRDefault="008A42E8" w:rsidP="008A42E8">
      <w:pPr>
        <w:ind w:right="225" w:firstLine="567"/>
        <w:rPr>
          <w:bCs/>
        </w:rPr>
      </w:pPr>
    </w:p>
    <w:p w14:paraId="369769DC" w14:textId="77777777" w:rsidR="008A42E8" w:rsidRPr="00901F53" w:rsidRDefault="008A42E8" w:rsidP="008A42E8">
      <w:pPr>
        <w:ind w:right="225" w:firstLine="567"/>
        <w:rPr>
          <w:bCs/>
        </w:rPr>
      </w:pPr>
      <w:r>
        <w:rPr>
          <w:bCs/>
        </w:rPr>
        <w:lastRenderedPageBreak/>
        <w:t>21</w:t>
      </w:r>
      <w:r w:rsidRPr="00901F53">
        <w:rPr>
          <w:bCs/>
        </w:rPr>
        <w:t>.</w:t>
      </w:r>
      <w:r w:rsidRPr="00901F53">
        <w:rPr>
          <w:bCs/>
        </w:rPr>
        <w:tab/>
        <w:t xml:space="preserve"> Кредитна спілка визначає розмір показника </w:t>
      </w:r>
      <w:r w:rsidRPr="00FC0DB9">
        <w:rPr>
          <w:bCs/>
        </w:rPr>
        <w:t>коефіцієнта покриття боргу заставою (</w:t>
      </w:r>
      <w:r w:rsidRPr="00901F53">
        <w:rPr>
          <w:bCs/>
        </w:rPr>
        <w:t>З</w:t>
      </w:r>
      <w:r w:rsidRPr="00FC0DB9">
        <w:rPr>
          <w:bCs/>
        </w:rPr>
        <w:t>)</w:t>
      </w:r>
      <w:r w:rsidRPr="00901F53">
        <w:rPr>
          <w:bCs/>
        </w:rPr>
        <w:t xml:space="preserve"> на підставі виду застави та рівня покриття зобов’язань заставою відповідно до внутрішніх положень кредитної спілки. </w:t>
      </w:r>
    </w:p>
    <w:p w14:paraId="69C4F868" w14:textId="77777777" w:rsidR="008A42E8" w:rsidRPr="00901F53" w:rsidRDefault="008A42E8" w:rsidP="008A42E8">
      <w:pPr>
        <w:ind w:right="225" w:firstLine="567"/>
        <w:rPr>
          <w:bCs/>
        </w:rPr>
      </w:pPr>
      <w:r w:rsidRPr="00901F53">
        <w:rPr>
          <w:bCs/>
        </w:rPr>
        <w:t xml:space="preserve">Значення показника </w:t>
      </w:r>
      <w:r w:rsidRPr="00FC0DB9">
        <w:rPr>
          <w:bCs/>
        </w:rPr>
        <w:t>коефіцієнта покриття боргу заставою (</w:t>
      </w:r>
      <w:r w:rsidRPr="00901F53">
        <w:rPr>
          <w:bCs/>
        </w:rPr>
        <w:t>З</w:t>
      </w:r>
      <w:r w:rsidRPr="00FC0DB9">
        <w:rPr>
          <w:bCs/>
        </w:rPr>
        <w:t>)</w:t>
      </w:r>
      <w:r w:rsidRPr="00901F53">
        <w:rPr>
          <w:bCs/>
        </w:rPr>
        <w:t xml:space="preserve"> не можуть бути менш</w:t>
      </w:r>
      <w:r>
        <w:rPr>
          <w:bCs/>
        </w:rPr>
        <w:t>ими,</w:t>
      </w:r>
      <w:r w:rsidRPr="00901F53">
        <w:rPr>
          <w:bCs/>
        </w:rPr>
        <w:t xml:space="preserve"> ніж значення коефіцієнта покриття боргу заставою (З), </w:t>
      </w:r>
      <w:r>
        <w:rPr>
          <w:bCs/>
        </w:rPr>
        <w:t>зазначені</w:t>
      </w:r>
      <w:r w:rsidRPr="00901F53">
        <w:rPr>
          <w:bCs/>
        </w:rPr>
        <w:t xml:space="preserve"> в </w:t>
      </w:r>
      <w:r>
        <w:rPr>
          <w:bCs/>
        </w:rPr>
        <w:t>таблиці, наведеній пункті 25 розділу ІІ цього Розрахунку</w:t>
      </w:r>
      <w:r w:rsidRPr="00FC0DB9">
        <w:rPr>
          <w:bCs/>
        </w:rPr>
        <w:t>.</w:t>
      </w:r>
      <w:r w:rsidRPr="00901F53">
        <w:rPr>
          <w:bCs/>
        </w:rPr>
        <w:t xml:space="preserve"> </w:t>
      </w:r>
    </w:p>
    <w:p w14:paraId="447AA5AB" w14:textId="0C78102D" w:rsidR="008A42E8" w:rsidRPr="00901F53" w:rsidRDefault="008A42E8" w:rsidP="008A42E8">
      <w:pPr>
        <w:ind w:right="225" w:firstLine="567"/>
        <w:rPr>
          <w:bCs/>
        </w:rPr>
      </w:pPr>
      <w:r w:rsidRPr="00901F53">
        <w:rPr>
          <w:bCs/>
        </w:rPr>
        <w:t xml:space="preserve">Показник </w:t>
      </w:r>
      <w:r w:rsidRPr="00FC0DB9">
        <w:rPr>
          <w:bCs/>
        </w:rPr>
        <w:t>коефіцієнта покриття боргу заставою (</w:t>
      </w:r>
      <w:r w:rsidRPr="00901F53">
        <w:rPr>
          <w:bCs/>
        </w:rPr>
        <w:t>З</w:t>
      </w:r>
      <w:r w:rsidRPr="00FC0DB9">
        <w:rPr>
          <w:bCs/>
        </w:rPr>
        <w:t>)</w:t>
      </w:r>
      <w:r w:rsidRPr="00901F53">
        <w:rPr>
          <w:bCs/>
        </w:rPr>
        <w:t xml:space="preserve"> дорівнює 1, якщо предметом застави є майно, яке не визначене в </w:t>
      </w:r>
      <w:r>
        <w:rPr>
          <w:bCs/>
        </w:rPr>
        <w:t>таблиці, наведеній у</w:t>
      </w:r>
      <w:r w:rsidRPr="00E06BA6">
        <w:rPr>
          <w:bCs/>
        </w:rPr>
        <w:t xml:space="preserve"> </w:t>
      </w:r>
      <w:r w:rsidRPr="00FC0DB9">
        <w:rPr>
          <w:bCs/>
        </w:rPr>
        <w:t>пункті 25 розділу ІІ цього</w:t>
      </w:r>
      <w:r w:rsidRPr="00231B20">
        <w:rPr>
          <w:lang w:val="ru-RU"/>
        </w:rPr>
        <w:t xml:space="preserve"> </w:t>
      </w:r>
      <w:r w:rsidRPr="00FC0DB9">
        <w:rPr>
          <w:bCs/>
        </w:rPr>
        <w:t>Розрахунку</w:t>
      </w:r>
      <w:r w:rsidRPr="00901F53">
        <w:rPr>
          <w:bCs/>
        </w:rPr>
        <w:t>, рівень покриття зобов’язань заставою становить менше ніж 20</w:t>
      </w:r>
      <w:r>
        <w:rPr>
          <w:bCs/>
        </w:rPr>
        <w:t>%</w:t>
      </w:r>
      <w:r w:rsidRPr="00901F53">
        <w:rPr>
          <w:bCs/>
        </w:rPr>
        <w:t xml:space="preserve"> або заставу не оформлено належним чином відповідно до законодавства України, або прострочення за договором кредиту становить понад 365 днів.</w:t>
      </w:r>
    </w:p>
    <w:p w14:paraId="30325C93" w14:textId="77777777" w:rsidR="008A42E8" w:rsidRPr="00901F53" w:rsidRDefault="008A42E8" w:rsidP="008A42E8">
      <w:pPr>
        <w:ind w:right="225" w:firstLine="567"/>
        <w:rPr>
          <w:bCs/>
        </w:rPr>
      </w:pPr>
    </w:p>
    <w:p w14:paraId="171649DF" w14:textId="77777777" w:rsidR="008A42E8" w:rsidRPr="00901F53" w:rsidRDefault="008A42E8" w:rsidP="008A42E8">
      <w:pPr>
        <w:ind w:right="225" w:firstLine="567"/>
        <w:rPr>
          <w:bCs/>
        </w:rPr>
      </w:pPr>
      <w:r>
        <w:rPr>
          <w:bCs/>
        </w:rPr>
        <w:t>22</w:t>
      </w:r>
      <w:r w:rsidRPr="00901F53">
        <w:rPr>
          <w:bCs/>
        </w:rPr>
        <w:t>.</w:t>
      </w:r>
      <w:r w:rsidRPr="00901F53">
        <w:rPr>
          <w:bCs/>
        </w:rPr>
        <w:tab/>
        <w:t xml:space="preserve"> Розрахункова сума РЗПВ порівнюється з розміром фактично сформованого РЗПВ і відповідно до виявленого відхилення здійснюється збільшення або зменшення фактичного розміру РЗПВ.</w:t>
      </w:r>
    </w:p>
    <w:p w14:paraId="4D1CBB04" w14:textId="77777777" w:rsidR="008A42E8" w:rsidRPr="00901F53" w:rsidRDefault="008A42E8" w:rsidP="008A42E8">
      <w:pPr>
        <w:ind w:right="225" w:firstLine="567"/>
        <w:rPr>
          <w:bCs/>
        </w:rPr>
      </w:pPr>
    </w:p>
    <w:p w14:paraId="623F5B79" w14:textId="77777777" w:rsidR="008A42E8" w:rsidRPr="00901F53" w:rsidRDefault="008A42E8" w:rsidP="008A42E8">
      <w:pPr>
        <w:ind w:right="225" w:firstLine="567"/>
        <w:rPr>
          <w:bCs/>
        </w:rPr>
      </w:pPr>
      <w:r>
        <w:rPr>
          <w:bCs/>
        </w:rPr>
        <w:t>23</w:t>
      </w:r>
      <w:r w:rsidRPr="00901F53">
        <w:rPr>
          <w:bCs/>
        </w:rPr>
        <w:t>.</w:t>
      </w:r>
      <w:r w:rsidRPr="00901F53">
        <w:rPr>
          <w:bCs/>
        </w:rPr>
        <w:tab/>
        <w:t xml:space="preserve"> Кредитна спілка здійснює перерахунок РЗПВ щомісяця станом на останній день місяця.</w:t>
      </w:r>
    </w:p>
    <w:p w14:paraId="33A514B0" w14:textId="77777777" w:rsidR="008A42E8" w:rsidRPr="00901F53" w:rsidRDefault="008A42E8" w:rsidP="008A42E8">
      <w:pPr>
        <w:ind w:right="225" w:firstLine="567"/>
        <w:rPr>
          <w:bCs/>
        </w:rPr>
      </w:pPr>
    </w:p>
    <w:p w14:paraId="5F1774B5" w14:textId="77777777" w:rsidR="008A42E8" w:rsidRPr="00901F53" w:rsidRDefault="008A42E8" w:rsidP="008A42E8">
      <w:pPr>
        <w:ind w:right="225" w:firstLine="567"/>
        <w:rPr>
          <w:bCs/>
        </w:rPr>
      </w:pPr>
      <w:r>
        <w:rPr>
          <w:bCs/>
        </w:rPr>
        <w:t>24</w:t>
      </w:r>
      <w:r w:rsidRPr="00901F53">
        <w:rPr>
          <w:bCs/>
        </w:rPr>
        <w:t>.</w:t>
      </w:r>
      <w:r w:rsidRPr="00901F53">
        <w:rPr>
          <w:bCs/>
        </w:rPr>
        <w:tab/>
        <w:t xml:space="preserve"> Кредитна спілка формує РЗПВ </w:t>
      </w:r>
      <w:r>
        <w:rPr>
          <w:bCs/>
        </w:rPr>
        <w:t>у</w:t>
      </w:r>
      <w:r w:rsidRPr="00901F53">
        <w:rPr>
          <w:bCs/>
        </w:rPr>
        <w:t xml:space="preserve"> більшому розмірі, ніж визначено </w:t>
      </w:r>
      <w:r>
        <w:rPr>
          <w:bCs/>
        </w:rPr>
        <w:t xml:space="preserve">в </w:t>
      </w:r>
      <w:r w:rsidRPr="00901F53">
        <w:rPr>
          <w:bCs/>
        </w:rPr>
        <w:t>розділ</w:t>
      </w:r>
      <w:r>
        <w:rPr>
          <w:bCs/>
        </w:rPr>
        <w:t>і</w:t>
      </w:r>
      <w:r w:rsidRPr="00901F53">
        <w:rPr>
          <w:bCs/>
        </w:rPr>
        <w:t xml:space="preserve"> </w:t>
      </w:r>
      <w:r>
        <w:rPr>
          <w:bCs/>
        </w:rPr>
        <w:t xml:space="preserve">ІІ цього </w:t>
      </w:r>
      <w:r w:rsidRPr="00FC0DB9">
        <w:rPr>
          <w:bCs/>
        </w:rPr>
        <w:t>Розрахунку</w:t>
      </w:r>
      <w:r w:rsidRPr="00901F53">
        <w:rPr>
          <w:bCs/>
        </w:rPr>
        <w:t>, якщо кредитна спілка вище оцінює ймовірність дефолту члена кредитної спілки</w:t>
      </w:r>
      <w:r>
        <w:rPr>
          <w:bCs/>
        </w:rPr>
        <w:t xml:space="preserve"> (І)</w:t>
      </w:r>
      <w:r w:rsidRPr="00FC0DB9">
        <w:rPr>
          <w:bCs/>
        </w:rPr>
        <w:t>.</w:t>
      </w:r>
    </w:p>
    <w:p w14:paraId="21E53C9E" w14:textId="77777777" w:rsidR="008A42E8" w:rsidRDefault="008A42E8" w:rsidP="008A42E8">
      <w:pPr>
        <w:ind w:right="225" w:firstLine="567"/>
        <w:rPr>
          <w:bCs/>
        </w:rPr>
      </w:pPr>
      <w:r w:rsidRPr="00901F53">
        <w:rPr>
          <w:bCs/>
        </w:rPr>
        <w:t>РЗПВ формується кредитною спілкою в більшому розмірі відповідно до порядку, визначеного внутрішніми положеннями кредитної спілки, але не може бути більш</w:t>
      </w:r>
      <w:r>
        <w:rPr>
          <w:bCs/>
        </w:rPr>
        <w:t>им,</w:t>
      </w:r>
      <w:r w:rsidRPr="00901F53">
        <w:rPr>
          <w:bCs/>
        </w:rPr>
        <w:t xml:space="preserve"> ніж сума залишку зобов’язань за договорами кредиту на таку саму дату.</w:t>
      </w:r>
    </w:p>
    <w:p w14:paraId="72532C59" w14:textId="77777777" w:rsidR="008A42E8" w:rsidRPr="00FC0DB9" w:rsidRDefault="008A42E8" w:rsidP="008A42E8">
      <w:pPr>
        <w:ind w:right="225" w:firstLine="567"/>
        <w:rPr>
          <w:bCs/>
        </w:rPr>
      </w:pPr>
    </w:p>
    <w:p w14:paraId="7BD93FF3" w14:textId="77777777" w:rsidR="008A42E8" w:rsidRPr="00FC0DB9" w:rsidRDefault="008A42E8" w:rsidP="008A42E8">
      <w:pPr>
        <w:ind w:right="227" w:firstLine="567"/>
        <w:rPr>
          <w:bCs/>
        </w:rPr>
      </w:pPr>
      <w:r w:rsidRPr="00FC0DB9">
        <w:rPr>
          <w:bCs/>
        </w:rPr>
        <w:t>25. Значення коефіцієнта покриття боргу заставою (З) визначається відповідно до таблиці.</w:t>
      </w:r>
    </w:p>
    <w:p w14:paraId="24CF1DE2" w14:textId="77777777" w:rsidR="008A42E8" w:rsidRPr="00FC0DB9" w:rsidRDefault="008A42E8" w:rsidP="008A42E8">
      <w:pPr>
        <w:ind w:right="227" w:firstLine="567"/>
        <w:jc w:val="center"/>
        <w:rPr>
          <w:rFonts w:eastAsia="Times New Roman"/>
          <w:bCs/>
        </w:rPr>
      </w:pPr>
    </w:p>
    <w:p w14:paraId="7268CA80" w14:textId="506A724B" w:rsidR="008A42E8" w:rsidRPr="00FC0DB9" w:rsidRDefault="008A42E8" w:rsidP="008A42E8">
      <w:pPr>
        <w:ind w:right="227" w:firstLine="567"/>
        <w:jc w:val="center"/>
        <w:rPr>
          <w:bCs/>
        </w:rPr>
      </w:pPr>
      <w:r w:rsidRPr="00FC0DB9">
        <w:rPr>
          <w:rFonts w:eastAsia="Times New Roman"/>
          <w:bCs/>
        </w:rPr>
        <w:t>Значення</w:t>
      </w:r>
      <w:r w:rsidRPr="00FC0DB9">
        <w:rPr>
          <w:rFonts w:eastAsia="Times New Roman"/>
          <w:sz w:val="24"/>
          <w:szCs w:val="24"/>
        </w:rPr>
        <w:br/>
      </w:r>
      <w:r w:rsidRPr="00FC0DB9">
        <w:rPr>
          <w:rFonts w:eastAsia="Times New Roman"/>
          <w:bCs/>
        </w:rPr>
        <w:t>коефіцієнта покриття боргу заставою (З)</w:t>
      </w:r>
    </w:p>
    <w:p w14:paraId="392D77C0" w14:textId="77777777" w:rsidR="008A42E8" w:rsidRDefault="008A42E8" w:rsidP="008A42E8">
      <w:pPr>
        <w:ind w:right="225" w:firstLine="567"/>
        <w:jc w:val="right"/>
        <w:rPr>
          <w:bCs/>
        </w:rPr>
      </w:pPr>
      <w:r>
        <w:rPr>
          <w:bCs/>
        </w:rPr>
        <w:t>Таблиця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1"/>
        <w:gridCol w:w="3918"/>
        <w:gridCol w:w="1072"/>
        <w:gridCol w:w="1072"/>
        <w:gridCol w:w="1072"/>
        <w:gridCol w:w="1072"/>
        <w:gridCol w:w="855"/>
      </w:tblGrid>
      <w:tr w:rsidR="008A42E8" w:rsidRPr="00F5289C" w14:paraId="5B2AFC33" w14:textId="77777777" w:rsidTr="00356355">
        <w:trPr>
          <w:trHeight w:val="96"/>
        </w:trPr>
        <w:tc>
          <w:tcPr>
            <w:tcW w:w="561" w:type="dxa"/>
            <w:vMerge w:val="restart"/>
            <w:tcBorders>
              <w:top w:val="single" w:sz="6" w:space="0" w:color="000000"/>
              <w:left w:val="single" w:sz="6" w:space="0" w:color="000000"/>
              <w:right w:val="single" w:sz="6" w:space="0" w:color="000000"/>
            </w:tcBorders>
          </w:tcPr>
          <w:p w14:paraId="2057E648" w14:textId="77777777" w:rsidR="008A42E8" w:rsidRPr="00FC0DB9" w:rsidRDefault="008A42E8" w:rsidP="00356355">
            <w:pPr>
              <w:jc w:val="center"/>
              <w:rPr>
                <w:rFonts w:eastAsia="Times New Roman"/>
              </w:rPr>
            </w:pPr>
            <w:r w:rsidRPr="00FC0DB9">
              <w:rPr>
                <w:rFonts w:eastAsia="Times New Roman"/>
              </w:rPr>
              <w:t>№</w:t>
            </w:r>
          </w:p>
          <w:p w14:paraId="672A105A" w14:textId="77777777" w:rsidR="008A42E8" w:rsidRPr="004F4B7C" w:rsidRDefault="008A42E8" w:rsidP="00356355">
            <w:pPr>
              <w:jc w:val="center"/>
              <w:rPr>
                <w:rFonts w:eastAsia="Times New Roman"/>
              </w:rPr>
            </w:pPr>
            <w:r w:rsidRPr="00FC0DB9">
              <w:rPr>
                <w:rFonts w:eastAsia="Times New Roman"/>
              </w:rPr>
              <w:t>з</w:t>
            </w:r>
            <w:r w:rsidRPr="004F4B7C">
              <w:rPr>
                <w:rFonts w:eastAsia="Times New Roman"/>
              </w:rPr>
              <w:t>/п</w:t>
            </w:r>
          </w:p>
        </w:tc>
        <w:tc>
          <w:tcPr>
            <w:tcW w:w="3918" w:type="dxa"/>
            <w:vMerge w:val="restart"/>
            <w:tcBorders>
              <w:top w:val="single" w:sz="6" w:space="0" w:color="000000"/>
              <w:left w:val="single" w:sz="6" w:space="0" w:color="000000"/>
              <w:bottom w:val="single" w:sz="6" w:space="0" w:color="000000"/>
              <w:right w:val="single" w:sz="6" w:space="0" w:color="000000"/>
            </w:tcBorders>
            <w:hideMark/>
          </w:tcPr>
          <w:p w14:paraId="53C22F60" w14:textId="77777777" w:rsidR="008A42E8" w:rsidRPr="004F4B7C" w:rsidRDefault="008A42E8" w:rsidP="00356355">
            <w:pPr>
              <w:jc w:val="center"/>
              <w:rPr>
                <w:rFonts w:eastAsia="Times New Roman"/>
              </w:rPr>
            </w:pPr>
            <w:r w:rsidRPr="004F4B7C">
              <w:rPr>
                <w:rFonts w:eastAsia="Times New Roman"/>
              </w:rPr>
              <w:t>Вид застави</w:t>
            </w:r>
          </w:p>
        </w:tc>
        <w:tc>
          <w:tcPr>
            <w:tcW w:w="5143" w:type="dxa"/>
            <w:gridSpan w:val="5"/>
            <w:tcBorders>
              <w:top w:val="single" w:sz="6" w:space="0" w:color="000000"/>
              <w:left w:val="single" w:sz="6" w:space="0" w:color="000000"/>
              <w:bottom w:val="single" w:sz="6" w:space="0" w:color="000000"/>
              <w:right w:val="single" w:sz="6" w:space="0" w:color="000000"/>
            </w:tcBorders>
            <w:hideMark/>
          </w:tcPr>
          <w:p w14:paraId="5BA0582E" w14:textId="77777777" w:rsidR="008A42E8" w:rsidRPr="00FC0DB9" w:rsidRDefault="008A42E8" w:rsidP="00356355">
            <w:pPr>
              <w:jc w:val="center"/>
              <w:rPr>
                <w:rFonts w:eastAsia="Times New Roman"/>
              </w:rPr>
            </w:pPr>
            <w:r w:rsidRPr="004F4B7C">
              <w:rPr>
                <w:rFonts w:eastAsia="Times New Roman"/>
              </w:rPr>
              <w:t xml:space="preserve">Значення коефіцієнта </w:t>
            </w:r>
          </w:p>
          <w:p w14:paraId="3163C28A" w14:textId="77777777" w:rsidR="008A42E8" w:rsidRPr="004F4B7C" w:rsidRDefault="008A42E8" w:rsidP="00356355">
            <w:pPr>
              <w:jc w:val="center"/>
              <w:rPr>
                <w:rFonts w:eastAsia="Times New Roman"/>
              </w:rPr>
            </w:pPr>
            <w:r w:rsidRPr="004F4B7C">
              <w:rPr>
                <w:rFonts w:eastAsia="Times New Roman"/>
              </w:rPr>
              <w:t>покриття боргу заставою (З) залежно від рівня покриття зобов’язання заставою</w:t>
            </w:r>
          </w:p>
        </w:tc>
      </w:tr>
      <w:tr w:rsidR="008A42E8" w:rsidRPr="00F5289C" w14:paraId="7EA7657A" w14:textId="77777777" w:rsidTr="00356355">
        <w:trPr>
          <w:trHeight w:val="96"/>
        </w:trPr>
        <w:tc>
          <w:tcPr>
            <w:tcW w:w="561" w:type="dxa"/>
            <w:vMerge/>
            <w:tcBorders>
              <w:left w:val="single" w:sz="6" w:space="0" w:color="000000"/>
              <w:bottom w:val="single" w:sz="6" w:space="0" w:color="000000"/>
              <w:right w:val="single" w:sz="6" w:space="0" w:color="000000"/>
            </w:tcBorders>
          </w:tcPr>
          <w:p w14:paraId="1B1A2917" w14:textId="77777777" w:rsidR="008A42E8" w:rsidRPr="004F4B7C" w:rsidRDefault="008A42E8" w:rsidP="00356355">
            <w:pPr>
              <w:jc w:val="center"/>
              <w:rPr>
                <w:rFonts w:eastAsia="Times New Roman"/>
              </w:rPr>
            </w:pPr>
          </w:p>
        </w:tc>
        <w:tc>
          <w:tcPr>
            <w:tcW w:w="3918" w:type="dxa"/>
            <w:vMerge/>
            <w:tcBorders>
              <w:top w:val="single" w:sz="6" w:space="0" w:color="000000"/>
              <w:left w:val="single" w:sz="6" w:space="0" w:color="000000"/>
              <w:bottom w:val="single" w:sz="6" w:space="0" w:color="000000"/>
              <w:right w:val="single" w:sz="6" w:space="0" w:color="000000"/>
            </w:tcBorders>
            <w:hideMark/>
          </w:tcPr>
          <w:p w14:paraId="55A714CC" w14:textId="77777777" w:rsidR="008A42E8" w:rsidRPr="004F4B7C" w:rsidRDefault="008A42E8" w:rsidP="00356355">
            <w:pPr>
              <w:jc w:val="left"/>
              <w:rPr>
                <w:rFonts w:eastAsia="Times New Roman"/>
              </w:rPr>
            </w:pPr>
          </w:p>
        </w:tc>
        <w:tc>
          <w:tcPr>
            <w:tcW w:w="1072" w:type="dxa"/>
            <w:tcBorders>
              <w:top w:val="single" w:sz="6" w:space="0" w:color="000000"/>
              <w:left w:val="single" w:sz="6" w:space="0" w:color="000000"/>
              <w:bottom w:val="single" w:sz="6" w:space="0" w:color="000000"/>
              <w:right w:val="single" w:sz="6" w:space="0" w:color="000000"/>
            </w:tcBorders>
            <w:hideMark/>
          </w:tcPr>
          <w:p w14:paraId="05D5ADDB" w14:textId="77777777" w:rsidR="008A42E8" w:rsidRPr="004F4B7C" w:rsidRDefault="008A42E8" w:rsidP="00356355">
            <w:pPr>
              <w:jc w:val="center"/>
              <w:rPr>
                <w:rFonts w:eastAsia="Times New Roman"/>
              </w:rPr>
            </w:pPr>
            <w:r w:rsidRPr="004F4B7C">
              <w:rPr>
                <w:rFonts w:eastAsia="Times New Roman"/>
              </w:rPr>
              <w:t>від 20% до 39% включно</w:t>
            </w:r>
          </w:p>
        </w:tc>
        <w:tc>
          <w:tcPr>
            <w:tcW w:w="1072" w:type="dxa"/>
            <w:tcBorders>
              <w:top w:val="single" w:sz="6" w:space="0" w:color="000000"/>
              <w:left w:val="single" w:sz="6" w:space="0" w:color="000000"/>
              <w:bottom w:val="single" w:sz="6" w:space="0" w:color="000000"/>
              <w:right w:val="single" w:sz="6" w:space="0" w:color="000000"/>
            </w:tcBorders>
            <w:hideMark/>
          </w:tcPr>
          <w:p w14:paraId="717B5291" w14:textId="77777777" w:rsidR="008A42E8" w:rsidRPr="004F4B7C" w:rsidRDefault="008A42E8" w:rsidP="00356355">
            <w:pPr>
              <w:jc w:val="center"/>
              <w:rPr>
                <w:rFonts w:eastAsia="Times New Roman"/>
              </w:rPr>
            </w:pPr>
            <w:r w:rsidRPr="004F4B7C">
              <w:rPr>
                <w:rFonts w:eastAsia="Times New Roman"/>
              </w:rPr>
              <w:t>від 40% до 59% включно</w:t>
            </w:r>
          </w:p>
        </w:tc>
        <w:tc>
          <w:tcPr>
            <w:tcW w:w="1072" w:type="dxa"/>
            <w:tcBorders>
              <w:top w:val="single" w:sz="6" w:space="0" w:color="000000"/>
              <w:left w:val="single" w:sz="6" w:space="0" w:color="000000"/>
              <w:bottom w:val="single" w:sz="6" w:space="0" w:color="000000"/>
              <w:right w:val="single" w:sz="6" w:space="0" w:color="000000"/>
            </w:tcBorders>
            <w:hideMark/>
          </w:tcPr>
          <w:p w14:paraId="231B84BB" w14:textId="77777777" w:rsidR="008A42E8" w:rsidRPr="004F4B7C" w:rsidRDefault="008A42E8" w:rsidP="00356355">
            <w:pPr>
              <w:jc w:val="center"/>
              <w:rPr>
                <w:rFonts w:eastAsia="Times New Roman"/>
              </w:rPr>
            </w:pPr>
            <w:r w:rsidRPr="004F4B7C">
              <w:rPr>
                <w:rFonts w:eastAsia="Times New Roman"/>
              </w:rPr>
              <w:t>від 60% до 79% включно</w:t>
            </w:r>
          </w:p>
        </w:tc>
        <w:tc>
          <w:tcPr>
            <w:tcW w:w="1072" w:type="dxa"/>
            <w:tcBorders>
              <w:top w:val="single" w:sz="6" w:space="0" w:color="000000"/>
              <w:left w:val="single" w:sz="6" w:space="0" w:color="000000"/>
              <w:bottom w:val="single" w:sz="6" w:space="0" w:color="000000"/>
              <w:right w:val="single" w:sz="6" w:space="0" w:color="000000"/>
            </w:tcBorders>
            <w:hideMark/>
          </w:tcPr>
          <w:p w14:paraId="71BFBDBE" w14:textId="77777777" w:rsidR="008A42E8" w:rsidRPr="004F4B7C" w:rsidRDefault="008A42E8" w:rsidP="00356355">
            <w:pPr>
              <w:jc w:val="center"/>
              <w:rPr>
                <w:rFonts w:eastAsia="Times New Roman"/>
              </w:rPr>
            </w:pPr>
            <w:r w:rsidRPr="004F4B7C">
              <w:rPr>
                <w:rFonts w:eastAsia="Times New Roman"/>
              </w:rPr>
              <w:t>від 80% до 99% включно</w:t>
            </w:r>
          </w:p>
        </w:tc>
        <w:tc>
          <w:tcPr>
            <w:tcW w:w="855" w:type="dxa"/>
            <w:tcBorders>
              <w:top w:val="single" w:sz="6" w:space="0" w:color="000000"/>
              <w:left w:val="single" w:sz="6" w:space="0" w:color="000000"/>
              <w:bottom w:val="single" w:sz="6" w:space="0" w:color="000000"/>
              <w:right w:val="single" w:sz="6" w:space="0" w:color="000000"/>
            </w:tcBorders>
            <w:hideMark/>
          </w:tcPr>
          <w:p w14:paraId="63DF0A9F" w14:textId="77777777" w:rsidR="008A42E8" w:rsidRPr="004F4B7C" w:rsidRDefault="008A42E8" w:rsidP="00356355">
            <w:pPr>
              <w:jc w:val="center"/>
              <w:rPr>
                <w:rFonts w:eastAsia="Times New Roman"/>
              </w:rPr>
            </w:pPr>
            <w:r w:rsidRPr="004F4B7C">
              <w:rPr>
                <w:rFonts w:eastAsia="Times New Roman"/>
              </w:rPr>
              <w:t>100% і більше</w:t>
            </w:r>
          </w:p>
        </w:tc>
      </w:tr>
      <w:tr w:rsidR="008A42E8" w:rsidRPr="00FC0DB9" w14:paraId="7EAB4FC1"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76ECF2DA" w14:textId="77777777" w:rsidR="008A42E8" w:rsidRPr="00FC0DB9" w:rsidRDefault="008A42E8" w:rsidP="00356355">
            <w:pPr>
              <w:jc w:val="center"/>
              <w:rPr>
                <w:rFonts w:eastAsia="Times New Roman"/>
              </w:rPr>
            </w:pPr>
            <w:r w:rsidRPr="00FC0DB9">
              <w:rPr>
                <w:rFonts w:eastAsia="Times New Roman"/>
              </w:rPr>
              <w:t>1</w:t>
            </w:r>
          </w:p>
        </w:tc>
        <w:tc>
          <w:tcPr>
            <w:tcW w:w="3918" w:type="dxa"/>
            <w:tcBorders>
              <w:top w:val="single" w:sz="6" w:space="0" w:color="000000"/>
              <w:left w:val="single" w:sz="6" w:space="0" w:color="000000"/>
              <w:bottom w:val="single" w:sz="6" w:space="0" w:color="000000"/>
              <w:right w:val="single" w:sz="6" w:space="0" w:color="000000"/>
            </w:tcBorders>
          </w:tcPr>
          <w:p w14:paraId="7B2D8702" w14:textId="77777777" w:rsidR="008A42E8" w:rsidRPr="00FC0DB9" w:rsidRDefault="008A42E8" w:rsidP="00356355">
            <w:pPr>
              <w:jc w:val="center"/>
              <w:rPr>
                <w:rFonts w:eastAsia="Times New Roman"/>
              </w:rPr>
            </w:pPr>
            <w:r w:rsidRPr="00FC0DB9">
              <w:rPr>
                <w:rFonts w:eastAsia="Times New Roman"/>
              </w:rPr>
              <w:t>2</w:t>
            </w:r>
          </w:p>
        </w:tc>
        <w:tc>
          <w:tcPr>
            <w:tcW w:w="1072" w:type="dxa"/>
            <w:tcBorders>
              <w:top w:val="single" w:sz="6" w:space="0" w:color="000000"/>
              <w:left w:val="single" w:sz="6" w:space="0" w:color="000000"/>
              <w:bottom w:val="single" w:sz="6" w:space="0" w:color="000000"/>
              <w:right w:val="single" w:sz="6" w:space="0" w:color="000000"/>
            </w:tcBorders>
          </w:tcPr>
          <w:p w14:paraId="1CA154A2" w14:textId="77777777" w:rsidR="008A42E8" w:rsidRPr="00FC0DB9" w:rsidRDefault="008A42E8" w:rsidP="00356355">
            <w:pPr>
              <w:jc w:val="center"/>
              <w:rPr>
                <w:rFonts w:eastAsia="Times New Roman"/>
              </w:rPr>
            </w:pPr>
            <w:r w:rsidRPr="00FC0DB9">
              <w:rPr>
                <w:rFonts w:eastAsia="Times New Roman"/>
              </w:rPr>
              <w:t>3</w:t>
            </w:r>
          </w:p>
        </w:tc>
        <w:tc>
          <w:tcPr>
            <w:tcW w:w="1072" w:type="dxa"/>
            <w:tcBorders>
              <w:top w:val="single" w:sz="6" w:space="0" w:color="000000"/>
              <w:left w:val="single" w:sz="6" w:space="0" w:color="000000"/>
              <w:bottom w:val="single" w:sz="6" w:space="0" w:color="000000"/>
              <w:right w:val="single" w:sz="6" w:space="0" w:color="000000"/>
            </w:tcBorders>
          </w:tcPr>
          <w:p w14:paraId="74389CE5" w14:textId="77777777" w:rsidR="008A42E8" w:rsidRPr="00FC0DB9" w:rsidRDefault="008A42E8" w:rsidP="00356355">
            <w:pPr>
              <w:jc w:val="center"/>
              <w:rPr>
                <w:rFonts w:eastAsia="Times New Roman"/>
              </w:rPr>
            </w:pPr>
            <w:r w:rsidRPr="00FC0DB9">
              <w:rPr>
                <w:rFonts w:eastAsia="Times New Roman"/>
              </w:rPr>
              <w:t>4</w:t>
            </w:r>
          </w:p>
        </w:tc>
        <w:tc>
          <w:tcPr>
            <w:tcW w:w="1072" w:type="dxa"/>
            <w:tcBorders>
              <w:top w:val="single" w:sz="6" w:space="0" w:color="000000"/>
              <w:left w:val="single" w:sz="6" w:space="0" w:color="000000"/>
              <w:bottom w:val="single" w:sz="6" w:space="0" w:color="000000"/>
              <w:right w:val="single" w:sz="6" w:space="0" w:color="000000"/>
            </w:tcBorders>
          </w:tcPr>
          <w:p w14:paraId="3AE7F96C" w14:textId="77777777" w:rsidR="008A42E8" w:rsidRPr="00FC0DB9" w:rsidRDefault="008A42E8" w:rsidP="00356355">
            <w:pPr>
              <w:jc w:val="center"/>
              <w:rPr>
                <w:rFonts w:eastAsia="Times New Roman"/>
              </w:rPr>
            </w:pPr>
            <w:r w:rsidRPr="00FC0DB9">
              <w:rPr>
                <w:rFonts w:eastAsia="Times New Roman"/>
              </w:rPr>
              <w:t>5</w:t>
            </w:r>
          </w:p>
        </w:tc>
        <w:tc>
          <w:tcPr>
            <w:tcW w:w="1072" w:type="dxa"/>
            <w:tcBorders>
              <w:top w:val="single" w:sz="6" w:space="0" w:color="000000"/>
              <w:left w:val="single" w:sz="6" w:space="0" w:color="000000"/>
              <w:bottom w:val="single" w:sz="6" w:space="0" w:color="000000"/>
              <w:right w:val="single" w:sz="6" w:space="0" w:color="000000"/>
            </w:tcBorders>
          </w:tcPr>
          <w:p w14:paraId="7058845D" w14:textId="77777777" w:rsidR="008A42E8" w:rsidRPr="00FC0DB9" w:rsidRDefault="008A42E8" w:rsidP="00356355">
            <w:pPr>
              <w:jc w:val="center"/>
              <w:rPr>
                <w:rFonts w:eastAsia="Times New Roman"/>
              </w:rPr>
            </w:pPr>
            <w:r w:rsidRPr="00FC0DB9">
              <w:rPr>
                <w:rFonts w:eastAsia="Times New Roman"/>
              </w:rPr>
              <w:t>6</w:t>
            </w:r>
          </w:p>
        </w:tc>
        <w:tc>
          <w:tcPr>
            <w:tcW w:w="855" w:type="dxa"/>
            <w:tcBorders>
              <w:top w:val="single" w:sz="6" w:space="0" w:color="000000"/>
              <w:left w:val="single" w:sz="6" w:space="0" w:color="000000"/>
              <w:bottom w:val="single" w:sz="6" w:space="0" w:color="000000"/>
              <w:right w:val="single" w:sz="6" w:space="0" w:color="000000"/>
            </w:tcBorders>
          </w:tcPr>
          <w:p w14:paraId="0EDAE5B7" w14:textId="77777777" w:rsidR="008A42E8" w:rsidRPr="00FC0DB9" w:rsidRDefault="008A42E8" w:rsidP="00356355">
            <w:pPr>
              <w:jc w:val="center"/>
              <w:rPr>
                <w:rFonts w:eastAsia="Times New Roman"/>
              </w:rPr>
            </w:pPr>
            <w:r w:rsidRPr="00FC0DB9">
              <w:rPr>
                <w:rFonts w:eastAsia="Times New Roman"/>
              </w:rPr>
              <w:t>7</w:t>
            </w:r>
          </w:p>
        </w:tc>
      </w:tr>
    </w:tbl>
    <w:p w14:paraId="0B89DB55" w14:textId="77777777" w:rsidR="003E7D80" w:rsidRDefault="003E7D80"/>
    <w:p w14:paraId="70CEA8E4" w14:textId="3AACA02E" w:rsidR="003E7D80" w:rsidRDefault="003E7D80" w:rsidP="003E7D80">
      <w:pPr>
        <w:jc w:val="right"/>
      </w:pPr>
      <w:r>
        <w:lastRenderedPageBreak/>
        <w:t>Продовження таблиці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1"/>
        <w:gridCol w:w="3918"/>
        <w:gridCol w:w="1072"/>
        <w:gridCol w:w="1072"/>
        <w:gridCol w:w="1072"/>
        <w:gridCol w:w="1072"/>
        <w:gridCol w:w="855"/>
      </w:tblGrid>
      <w:tr w:rsidR="003E7D80" w:rsidRPr="00FC0DB9" w14:paraId="6DC2ABA7"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0694920F" w14:textId="000708DD" w:rsidR="003E7D80" w:rsidRPr="00FC0DB9" w:rsidRDefault="003E7D80" w:rsidP="003E7D80">
            <w:pPr>
              <w:jc w:val="center"/>
              <w:rPr>
                <w:rFonts w:eastAsia="Times New Roman"/>
              </w:rPr>
            </w:pPr>
            <w:r w:rsidRPr="00FC0DB9">
              <w:rPr>
                <w:rFonts w:eastAsia="Times New Roman"/>
              </w:rPr>
              <w:t>1</w:t>
            </w:r>
          </w:p>
        </w:tc>
        <w:tc>
          <w:tcPr>
            <w:tcW w:w="3918" w:type="dxa"/>
            <w:tcBorders>
              <w:top w:val="single" w:sz="6" w:space="0" w:color="000000"/>
              <w:left w:val="single" w:sz="6" w:space="0" w:color="000000"/>
              <w:bottom w:val="single" w:sz="6" w:space="0" w:color="000000"/>
              <w:right w:val="single" w:sz="6" w:space="0" w:color="000000"/>
            </w:tcBorders>
          </w:tcPr>
          <w:p w14:paraId="0CB404B9" w14:textId="28EBC201" w:rsidR="003E7D80" w:rsidRPr="00FC0DB9" w:rsidRDefault="003E7D80" w:rsidP="003E7D80">
            <w:pPr>
              <w:jc w:val="center"/>
              <w:rPr>
                <w:rFonts w:eastAsia="Times New Roman"/>
              </w:rPr>
            </w:pPr>
            <w:r w:rsidRPr="00FC0DB9">
              <w:rPr>
                <w:rFonts w:eastAsia="Times New Roman"/>
              </w:rPr>
              <w:t>2</w:t>
            </w:r>
          </w:p>
        </w:tc>
        <w:tc>
          <w:tcPr>
            <w:tcW w:w="1072" w:type="dxa"/>
            <w:tcBorders>
              <w:top w:val="single" w:sz="6" w:space="0" w:color="000000"/>
              <w:left w:val="single" w:sz="6" w:space="0" w:color="000000"/>
              <w:bottom w:val="single" w:sz="6" w:space="0" w:color="000000"/>
              <w:right w:val="single" w:sz="6" w:space="0" w:color="000000"/>
            </w:tcBorders>
          </w:tcPr>
          <w:p w14:paraId="7125D451" w14:textId="777E7149" w:rsidR="003E7D80" w:rsidRPr="00FC0DB9" w:rsidRDefault="003E7D80" w:rsidP="003E7D80">
            <w:pPr>
              <w:jc w:val="center"/>
              <w:rPr>
                <w:rFonts w:eastAsia="Times New Roman"/>
              </w:rPr>
            </w:pPr>
            <w:r w:rsidRPr="00FC0DB9">
              <w:rPr>
                <w:rFonts w:eastAsia="Times New Roman"/>
              </w:rPr>
              <w:t>3</w:t>
            </w:r>
          </w:p>
        </w:tc>
        <w:tc>
          <w:tcPr>
            <w:tcW w:w="1072" w:type="dxa"/>
            <w:tcBorders>
              <w:top w:val="single" w:sz="6" w:space="0" w:color="000000"/>
              <w:left w:val="single" w:sz="6" w:space="0" w:color="000000"/>
              <w:bottom w:val="single" w:sz="6" w:space="0" w:color="000000"/>
              <w:right w:val="single" w:sz="6" w:space="0" w:color="000000"/>
            </w:tcBorders>
          </w:tcPr>
          <w:p w14:paraId="534F2095" w14:textId="48CCEB97" w:rsidR="003E7D80" w:rsidRPr="00FC0DB9" w:rsidRDefault="003E7D80" w:rsidP="003E7D80">
            <w:pPr>
              <w:jc w:val="center"/>
              <w:rPr>
                <w:rFonts w:eastAsia="Times New Roman"/>
              </w:rPr>
            </w:pPr>
            <w:r w:rsidRPr="00FC0DB9">
              <w:rPr>
                <w:rFonts w:eastAsia="Times New Roman"/>
              </w:rPr>
              <w:t>4</w:t>
            </w:r>
          </w:p>
        </w:tc>
        <w:tc>
          <w:tcPr>
            <w:tcW w:w="1072" w:type="dxa"/>
            <w:tcBorders>
              <w:top w:val="single" w:sz="6" w:space="0" w:color="000000"/>
              <w:left w:val="single" w:sz="6" w:space="0" w:color="000000"/>
              <w:bottom w:val="single" w:sz="6" w:space="0" w:color="000000"/>
              <w:right w:val="single" w:sz="6" w:space="0" w:color="000000"/>
            </w:tcBorders>
          </w:tcPr>
          <w:p w14:paraId="1DA1E965" w14:textId="7876D33F" w:rsidR="003E7D80" w:rsidRPr="00FC0DB9" w:rsidRDefault="003E7D80" w:rsidP="003E7D80">
            <w:pPr>
              <w:jc w:val="center"/>
              <w:rPr>
                <w:rFonts w:eastAsia="Times New Roman"/>
              </w:rPr>
            </w:pPr>
            <w:r w:rsidRPr="00FC0DB9">
              <w:rPr>
                <w:rFonts w:eastAsia="Times New Roman"/>
              </w:rPr>
              <w:t>5</w:t>
            </w:r>
          </w:p>
        </w:tc>
        <w:tc>
          <w:tcPr>
            <w:tcW w:w="1072" w:type="dxa"/>
            <w:tcBorders>
              <w:top w:val="single" w:sz="6" w:space="0" w:color="000000"/>
              <w:left w:val="single" w:sz="6" w:space="0" w:color="000000"/>
              <w:bottom w:val="single" w:sz="6" w:space="0" w:color="000000"/>
              <w:right w:val="single" w:sz="6" w:space="0" w:color="000000"/>
            </w:tcBorders>
          </w:tcPr>
          <w:p w14:paraId="6783856E" w14:textId="01931E76" w:rsidR="003E7D80" w:rsidRPr="00FC0DB9" w:rsidRDefault="003E7D80" w:rsidP="003E7D80">
            <w:pPr>
              <w:jc w:val="center"/>
              <w:rPr>
                <w:rFonts w:eastAsia="Times New Roman"/>
              </w:rPr>
            </w:pPr>
            <w:r w:rsidRPr="00FC0DB9">
              <w:rPr>
                <w:rFonts w:eastAsia="Times New Roman"/>
              </w:rPr>
              <w:t>6</w:t>
            </w:r>
          </w:p>
        </w:tc>
        <w:tc>
          <w:tcPr>
            <w:tcW w:w="855" w:type="dxa"/>
            <w:tcBorders>
              <w:top w:val="single" w:sz="6" w:space="0" w:color="000000"/>
              <w:left w:val="single" w:sz="6" w:space="0" w:color="000000"/>
              <w:bottom w:val="single" w:sz="6" w:space="0" w:color="000000"/>
              <w:right w:val="single" w:sz="6" w:space="0" w:color="000000"/>
            </w:tcBorders>
          </w:tcPr>
          <w:p w14:paraId="3BA2C093" w14:textId="0404510A" w:rsidR="003E7D80" w:rsidRPr="00FC0DB9" w:rsidRDefault="003E7D80" w:rsidP="003E7D80">
            <w:pPr>
              <w:jc w:val="center"/>
              <w:rPr>
                <w:rFonts w:eastAsia="Times New Roman"/>
              </w:rPr>
            </w:pPr>
            <w:r w:rsidRPr="00FC0DB9">
              <w:rPr>
                <w:rFonts w:eastAsia="Times New Roman"/>
              </w:rPr>
              <w:t>7</w:t>
            </w:r>
          </w:p>
        </w:tc>
      </w:tr>
      <w:tr w:rsidR="003E7D80" w:rsidRPr="00FC0DB9" w14:paraId="649F8A0C"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0D1F9AC0" w14:textId="77777777" w:rsidR="003E7D80" w:rsidRPr="00FC0DB9" w:rsidRDefault="003E7D80" w:rsidP="003E7D80">
            <w:pPr>
              <w:jc w:val="center"/>
              <w:rPr>
                <w:rFonts w:eastAsia="Times New Roman"/>
              </w:rPr>
            </w:pPr>
            <w:r w:rsidRPr="00FC0DB9">
              <w:rPr>
                <w:rFonts w:eastAsia="Times New Roman"/>
              </w:rPr>
              <w:t>1</w:t>
            </w:r>
          </w:p>
        </w:tc>
        <w:tc>
          <w:tcPr>
            <w:tcW w:w="3918" w:type="dxa"/>
            <w:tcBorders>
              <w:top w:val="single" w:sz="6" w:space="0" w:color="000000"/>
              <w:left w:val="single" w:sz="6" w:space="0" w:color="000000"/>
              <w:bottom w:val="single" w:sz="6" w:space="0" w:color="000000"/>
              <w:right w:val="single" w:sz="6" w:space="0" w:color="000000"/>
            </w:tcBorders>
            <w:hideMark/>
          </w:tcPr>
          <w:p w14:paraId="10806024" w14:textId="77777777" w:rsidR="003E7D80" w:rsidRPr="00FC0DB9" w:rsidRDefault="003E7D80" w:rsidP="003E7D80">
            <w:pPr>
              <w:jc w:val="left"/>
              <w:rPr>
                <w:rFonts w:eastAsia="Times New Roman"/>
              </w:rPr>
            </w:pPr>
            <w:r w:rsidRPr="00FC0DB9">
              <w:rPr>
                <w:rFonts w:eastAsia="Times New Roman"/>
              </w:rPr>
              <w:t>Грошові кошти, розміщені як внесок (вклад) на депозитному рахунку в кредитній спілці, за умови, що строк розміщення коштів не менш</w:t>
            </w:r>
            <w:r>
              <w:rPr>
                <w:rFonts w:eastAsia="Times New Roman"/>
              </w:rPr>
              <w:t>ий</w:t>
            </w:r>
            <w:r w:rsidRPr="00FC0DB9">
              <w:rPr>
                <w:rFonts w:eastAsia="Times New Roman"/>
              </w:rPr>
              <w:t xml:space="preserve"> строку договору кредиту</w:t>
            </w:r>
          </w:p>
        </w:tc>
        <w:tc>
          <w:tcPr>
            <w:tcW w:w="1072" w:type="dxa"/>
            <w:tcBorders>
              <w:top w:val="single" w:sz="6" w:space="0" w:color="000000"/>
              <w:left w:val="single" w:sz="6" w:space="0" w:color="000000"/>
              <w:bottom w:val="single" w:sz="6" w:space="0" w:color="000000"/>
              <w:right w:val="single" w:sz="6" w:space="0" w:color="000000"/>
            </w:tcBorders>
            <w:hideMark/>
          </w:tcPr>
          <w:p w14:paraId="27F4F4E2" w14:textId="77777777" w:rsidR="003E7D80" w:rsidRPr="00FC0DB9" w:rsidRDefault="003E7D80" w:rsidP="003E7D80">
            <w:pPr>
              <w:jc w:val="center"/>
              <w:rPr>
                <w:rFonts w:eastAsia="Times New Roman"/>
              </w:rPr>
            </w:pPr>
            <w:r w:rsidRPr="00FC0DB9">
              <w:rPr>
                <w:rFonts w:eastAsia="Times New Roman"/>
              </w:rPr>
              <w:t>0,8</w:t>
            </w:r>
          </w:p>
        </w:tc>
        <w:tc>
          <w:tcPr>
            <w:tcW w:w="1072" w:type="dxa"/>
            <w:tcBorders>
              <w:top w:val="single" w:sz="6" w:space="0" w:color="000000"/>
              <w:left w:val="single" w:sz="6" w:space="0" w:color="000000"/>
              <w:bottom w:val="single" w:sz="6" w:space="0" w:color="000000"/>
              <w:right w:val="single" w:sz="6" w:space="0" w:color="000000"/>
            </w:tcBorders>
            <w:hideMark/>
          </w:tcPr>
          <w:p w14:paraId="7B635797" w14:textId="77777777" w:rsidR="003E7D80" w:rsidRPr="00FC0DB9" w:rsidRDefault="003E7D80" w:rsidP="003E7D80">
            <w:pPr>
              <w:jc w:val="center"/>
              <w:rPr>
                <w:rFonts w:eastAsia="Times New Roman"/>
              </w:rPr>
            </w:pPr>
            <w:r w:rsidRPr="00FC0DB9">
              <w:rPr>
                <w:rFonts w:eastAsia="Times New Roman"/>
              </w:rPr>
              <w:t>0,6</w:t>
            </w:r>
          </w:p>
        </w:tc>
        <w:tc>
          <w:tcPr>
            <w:tcW w:w="1072" w:type="dxa"/>
            <w:tcBorders>
              <w:top w:val="single" w:sz="6" w:space="0" w:color="000000"/>
              <w:left w:val="single" w:sz="6" w:space="0" w:color="000000"/>
              <w:bottom w:val="single" w:sz="6" w:space="0" w:color="000000"/>
              <w:right w:val="single" w:sz="6" w:space="0" w:color="000000"/>
            </w:tcBorders>
            <w:hideMark/>
          </w:tcPr>
          <w:p w14:paraId="2D2445BA" w14:textId="77777777" w:rsidR="003E7D80" w:rsidRPr="00FC0DB9" w:rsidRDefault="003E7D80" w:rsidP="003E7D80">
            <w:pPr>
              <w:jc w:val="center"/>
              <w:rPr>
                <w:rFonts w:eastAsia="Times New Roman"/>
              </w:rPr>
            </w:pPr>
            <w:r w:rsidRPr="00FC0DB9">
              <w:rPr>
                <w:rFonts w:eastAsia="Times New Roman"/>
              </w:rPr>
              <w:t>0,4</w:t>
            </w:r>
          </w:p>
        </w:tc>
        <w:tc>
          <w:tcPr>
            <w:tcW w:w="1072" w:type="dxa"/>
            <w:tcBorders>
              <w:top w:val="single" w:sz="6" w:space="0" w:color="000000"/>
              <w:left w:val="single" w:sz="6" w:space="0" w:color="000000"/>
              <w:bottom w:val="single" w:sz="6" w:space="0" w:color="000000"/>
              <w:right w:val="single" w:sz="6" w:space="0" w:color="000000"/>
            </w:tcBorders>
            <w:hideMark/>
          </w:tcPr>
          <w:p w14:paraId="6393AC70" w14:textId="77777777" w:rsidR="003E7D80" w:rsidRPr="00FC0DB9" w:rsidRDefault="003E7D80" w:rsidP="003E7D80">
            <w:pPr>
              <w:jc w:val="center"/>
              <w:rPr>
                <w:rFonts w:eastAsia="Times New Roman"/>
              </w:rPr>
            </w:pPr>
            <w:r w:rsidRPr="00FC0DB9">
              <w:rPr>
                <w:rFonts w:eastAsia="Times New Roman"/>
              </w:rPr>
              <w:t>0,2</w:t>
            </w:r>
          </w:p>
        </w:tc>
        <w:tc>
          <w:tcPr>
            <w:tcW w:w="855" w:type="dxa"/>
            <w:tcBorders>
              <w:top w:val="single" w:sz="6" w:space="0" w:color="000000"/>
              <w:left w:val="single" w:sz="6" w:space="0" w:color="000000"/>
              <w:bottom w:val="single" w:sz="6" w:space="0" w:color="000000"/>
              <w:right w:val="single" w:sz="6" w:space="0" w:color="000000"/>
            </w:tcBorders>
            <w:hideMark/>
          </w:tcPr>
          <w:p w14:paraId="334B238C" w14:textId="77777777" w:rsidR="003E7D80" w:rsidRPr="00FC0DB9" w:rsidRDefault="003E7D80" w:rsidP="003E7D80">
            <w:pPr>
              <w:jc w:val="center"/>
              <w:rPr>
                <w:rFonts w:eastAsia="Times New Roman"/>
              </w:rPr>
            </w:pPr>
            <w:r w:rsidRPr="00FC0DB9">
              <w:rPr>
                <w:rFonts w:eastAsia="Times New Roman"/>
              </w:rPr>
              <w:t>0</w:t>
            </w:r>
          </w:p>
        </w:tc>
      </w:tr>
      <w:tr w:rsidR="003E7D80" w:rsidRPr="00F5289C" w14:paraId="4D56BED7"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6298A03D" w14:textId="77777777" w:rsidR="003E7D80" w:rsidRPr="004F4B7C" w:rsidRDefault="003E7D80" w:rsidP="003E7D80">
            <w:pPr>
              <w:jc w:val="center"/>
              <w:rPr>
                <w:rFonts w:eastAsia="Times New Roman"/>
              </w:rPr>
            </w:pPr>
            <w:r w:rsidRPr="004F4B7C">
              <w:rPr>
                <w:rFonts w:eastAsia="Times New Roman"/>
              </w:rPr>
              <w:t>2</w:t>
            </w:r>
          </w:p>
        </w:tc>
        <w:tc>
          <w:tcPr>
            <w:tcW w:w="3918" w:type="dxa"/>
            <w:tcBorders>
              <w:top w:val="single" w:sz="6" w:space="0" w:color="000000"/>
              <w:left w:val="single" w:sz="6" w:space="0" w:color="000000"/>
              <w:bottom w:val="single" w:sz="6" w:space="0" w:color="000000"/>
              <w:right w:val="single" w:sz="6" w:space="0" w:color="000000"/>
            </w:tcBorders>
            <w:hideMark/>
          </w:tcPr>
          <w:p w14:paraId="14484138" w14:textId="77777777" w:rsidR="003E7D80" w:rsidRPr="004F4B7C" w:rsidRDefault="003E7D80" w:rsidP="003E7D80">
            <w:pPr>
              <w:jc w:val="left"/>
              <w:rPr>
                <w:rFonts w:eastAsia="Times New Roman"/>
              </w:rPr>
            </w:pPr>
            <w:r w:rsidRPr="004F4B7C">
              <w:rPr>
                <w:rFonts w:eastAsia="Times New Roman"/>
              </w:rPr>
              <w:t>Нерухоме майно, що належить до житлового фонду (квартири)</w:t>
            </w:r>
          </w:p>
        </w:tc>
        <w:tc>
          <w:tcPr>
            <w:tcW w:w="1072" w:type="dxa"/>
            <w:tcBorders>
              <w:top w:val="single" w:sz="6" w:space="0" w:color="000000"/>
              <w:left w:val="single" w:sz="6" w:space="0" w:color="000000"/>
              <w:bottom w:val="single" w:sz="6" w:space="0" w:color="000000"/>
              <w:right w:val="single" w:sz="6" w:space="0" w:color="000000"/>
            </w:tcBorders>
            <w:hideMark/>
          </w:tcPr>
          <w:p w14:paraId="32FABAE4" w14:textId="77777777" w:rsidR="003E7D80" w:rsidRPr="004F4B7C" w:rsidRDefault="003E7D80" w:rsidP="003E7D80">
            <w:pPr>
              <w:jc w:val="center"/>
              <w:rPr>
                <w:rFonts w:eastAsia="Times New Roman"/>
              </w:rPr>
            </w:pPr>
            <w:r w:rsidRPr="004F4B7C">
              <w:rPr>
                <w:rFonts w:eastAsia="Times New Roman"/>
              </w:rPr>
              <w:t>0,85</w:t>
            </w:r>
          </w:p>
        </w:tc>
        <w:tc>
          <w:tcPr>
            <w:tcW w:w="1072" w:type="dxa"/>
            <w:tcBorders>
              <w:top w:val="single" w:sz="6" w:space="0" w:color="000000"/>
              <w:left w:val="single" w:sz="6" w:space="0" w:color="000000"/>
              <w:bottom w:val="single" w:sz="6" w:space="0" w:color="000000"/>
              <w:right w:val="single" w:sz="6" w:space="0" w:color="000000"/>
            </w:tcBorders>
            <w:hideMark/>
          </w:tcPr>
          <w:p w14:paraId="57E0837C" w14:textId="77777777" w:rsidR="003E7D80" w:rsidRPr="004F4B7C" w:rsidRDefault="003E7D80" w:rsidP="003E7D80">
            <w:pPr>
              <w:jc w:val="center"/>
              <w:rPr>
                <w:rFonts w:eastAsia="Times New Roman"/>
              </w:rPr>
            </w:pPr>
            <w:r w:rsidRPr="004F4B7C">
              <w:rPr>
                <w:rFonts w:eastAsia="Times New Roman"/>
              </w:rPr>
              <w:t>0,7</w:t>
            </w:r>
          </w:p>
        </w:tc>
        <w:tc>
          <w:tcPr>
            <w:tcW w:w="1072" w:type="dxa"/>
            <w:tcBorders>
              <w:top w:val="single" w:sz="6" w:space="0" w:color="000000"/>
              <w:left w:val="single" w:sz="6" w:space="0" w:color="000000"/>
              <w:bottom w:val="single" w:sz="6" w:space="0" w:color="000000"/>
              <w:right w:val="single" w:sz="6" w:space="0" w:color="000000"/>
            </w:tcBorders>
            <w:hideMark/>
          </w:tcPr>
          <w:p w14:paraId="5B2110E6" w14:textId="77777777" w:rsidR="003E7D80" w:rsidRPr="004F4B7C" w:rsidRDefault="003E7D80" w:rsidP="003E7D80">
            <w:pPr>
              <w:jc w:val="center"/>
              <w:rPr>
                <w:rFonts w:eastAsia="Times New Roman"/>
              </w:rPr>
            </w:pPr>
            <w:r w:rsidRPr="004F4B7C">
              <w:rPr>
                <w:rFonts w:eastAsia="Times New Roman"/>
              </w:rPr>
              <w:t>0,55</w:t>
            </w:r>
          </w:p>
        </w:tc>
        <w:tc>
          <w:tcPr>
            <w:tcW w:w="1072" w:type="dxa"/>
            <w:tcBorders>
              <w:top w:val="single" w:sz="6" w:space="0" w:color="000000"/>
              <w:left w:val="single" w:sz="6" w:space="0" w:color="000000"/>
              <w:bottom w:val="single" w:sz="6" w:space="0" w:color="000000"/>
              <w:right w:val="single" w:sz="6" w:space="0" w:color="000000"/>
            </w:tcBorders>
            <w:hideMark/>
          </w:tcPr>
          <w:p w14:paraId="1E923421" w14:textId="77777777" w:rsidR="003E7D80" w:rsidRPr="004F4B7C" w:rsidRDefault="003E7D80" w:rsidP="003E7D80">
            <w:pPr>
              <w:jc w:val="center"/>
              <w:rPr>
                <w:rFonts w:eastAsia="Times New Roman"/>
              </w:rPr>
            </w:pPr>
            <w:r w:rsidRPr="004F4B7C">
              <w:rPr>
                <w:rFonts w:eastAsia="Times New Roman"/>
              </w:rPr>
              <w:t>0,4</w:t>
            </w:r>
          </w:p>
        </w:tc>
        <w:tc>
          <w:tcPr>
            <w:tcW w:w="855" w:type="dxa"/>
            <w:tcBorders>
              <w:top w:val="single" w:sz="6" w:space="0" w:color="000000"/>
              <w:left w:val="single" w:sz="6" w:space="0" w:color="000000"/>
              <w:bottom w:val="single" w:sz="6" w:space="0" w:color="000000"/>
              <w:right w:val="single" w:sz="6" w:space="0" w:color="000000"/>
            </w:tcBorders>
            <w:hideMark/>
          </w:tcPr>
          <w:p w14:paraId="69E69108" w14:textId="77777777" w:rsidR="003E7D80" w:rsidRPr="004F4B7C" w:rsidRDefault="003E7D80" w:rsidP="003E7D80">
            <w:pPr>
              <w:jc w:val="center"/>
              <w:rPr>
                <w:rFonts w:eastAsia="Times New Roman"/>
              </w:rPr>
            </w:pPr>
            <w:r w:rsidRPr="004F4B7C">
              <w:rPr>
                <w:rFonts w:eastAsia="Times New Roman"/>
              </w:rPr>
              <w:t>0,25</w:t>
            </w:r>
          </w:p>
        </w:tc>
      </w:tr>
      <w:tr w:rsidR="003E7D80" w:rsidRPr="00F5289C" w14:paraId="47EF9B94"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13E41D44" w14:textId="77777777" w:rsidR="003E7D80" w:rsidRPr="004F4B7C" w:rsidRDefault="003E7D80" w:rsidP="003E7D80">
            <w:pPr>
              <w:jc w:val="center"/>
              <w:rPr>
                <w:rFonts w:eastAsia="Times New Roman"/>
              </w:rPr>
            </w:pPr>
            <w:r w:rsidRPr="004F4B7C">
              <w:rPr>
                <w:rFonts w:eastAsia="Times New Roman"/>
              </w:rPr>
              <w:t>3</w:t>
            </w:r>
          </w:p>
        </w:tc>
        <w:tc>
          <w:tcPr>
            <w:tcW w:w="3918" w:type="dxa"/>
            <w:tcBorders>
              <w:top w:val="single" w:sz="6" w:space="0" w:color="000000"/>
              <w:left w:val="single" w:sz="6" w:space="0" w:color="000000"/>
              <w:bottom w:val="single" w:sz="6" w:space="0" w:color="000000"/>
              <w:right w:val="single" w:sz="6" w:space="0" w:color="000000"/>
            </w:tcBorders>
            <w:hideMark/>
          </w:tcPr>
          <w:p w14:paraId="31438768" w14:textId="77777777" w:rsidR="003E7D80" w:rsidRPr="004F4B7C" w:rsidRDefault="003E7D80" w:rsidP="003E7D80">
            <w:pPr>
              <w:jc w:val="left"/>
              <w:rPr>
                <w:rFonts w:eastAsia="Times New Roman"/>
              </w:rPr>
            </w:pPr>
            <w:r w:rsidRPr="004F4B7C">
              <w:rPr>
                <w:rFonts w:eastAsia="Times New Roman"/>
              </w:rPr>
              <w:t>Легкові автомобілі</w:t>
            </w:r>
          </w:p>
        </w:tc>
        <w:tc>
          <w:tcPr>
            <w:tcW w:w="1072" w:type="dxa"/>
            <w:tcBorders>
              <w:top w:val="single" w:sz="6" w:space="0" w:color="000000"/>
              <w:left w:val="single" w:sz="6" w:space="0" w:color="000000"/>
              <w:bottom w:val="single" w:sz="6" w:space="0" w:color="000000"/>
              <w:right w:val="single" w:sz="6" w:space="0" w:color="000000"/>
            </w:tcBorders>
            <w:hideMark/>
          </w:tcPr>
          <w:p w14:paraId="06AE621F" w14:textId="77777777" w:rsidR="003E7D80" w:rsidRPr="004F4B7C" w:rsidRDefault="003E7D80" w:rsidP="003E7D80">
            <w:pPr>
              <w:jc w:val="center"/>
              <w:rPr>
                <w:rFonts w:eastAsia="Times New Roman"/>
              </w:rPr>
            </w:pPr>
            <w:r w:rsidRPr="004F4B7C">
              <w:rPr>
                <w:rFonts w:eastAsia="Times New Roman"/>
              </w:rPr>
              <w:t>0,85</w:t>
            </w:r>
          </w:p>
        </w:tc>
        <w:tc>
          <w:tcPr>
            <w:tcW w:w="1072" w:type="dxa"/>
            <w:tcBorders>
              <w:top w:val="single" w:sz="6" w:space="0" w:color="000000"/>
              <w:left w:val="single" w:sz="6" w:space="0" w:color="000000"/>
              <w:bottom w:val="single" w:sz="6" w:space="0" w:color="000000"/>
              <w:right w:val="single" w:sz="6" w:space="0" w:color="000000"/>
            </w:tcBorders>
            <w:hideMark/>
          </w:tcPr>
          <w:p w14:paraId="6AF701B9" w14:textId="77777777" w:rsidR="003E7D80" w:rsidRPr="004F4B7C" w:rsidRDefault="003E7D80" w:rsidP="003E7D80">
            <w:pPr>
              <w:jc w:val="center"/>
              <w:rPr>
                <w:rFonts w:eastAsia="Times New Roman"/>
              </w:rPr>
            </w:pPr>
            <w:r w:rsidRPr="004F4B7C">
              <w:rPr>
                <w:rFonts w:eastAsia="Times New Roman"/>
              </w:rPr>
              <w:t>0,7</w:t>
            </w:r>
          </w:p>
        </w:tc>
        <w:tc>
          <w:tcPr>
            <w:tcW w:w="1072" w:type="dxa"/>
            <w:tcBorders>
              <w:top w:val="single" w:sz="6" w:space="0" w:color="000000"/>
              <w:left w:val="single" w:sz="6" w:space="0" w:color="000000"/>
              <w:bottom w:val="single" w:sz="6" w:space="0" w:color="000000"/>
              <w:right w:val="single" w:sz="6" w:space="0" w:color="000000"/>
            </w:tcBorders>
            <w:hideMark/>
          </w:tcPr>
          <w:p w14:paraId="2109F478" w14:textId="77777777" w:rsidR="003E7D80" w:rsidRPr="004F4B7C" w:rsidRDefault="003E7D80" w:rsidP="003E7D80">
            <w:pPr>
              <w:jc w:val="center"/>
              <w:rPr>
                <w:rFonts w:eastAsia="Times New Roman"/>
              </w:rPr>
            </w:pPr>
            <w:r w:rsidRPr="004F4B7C">
              <w:rPr>
                <w:rFonts w:eastAsia="Times New Roman"/>
              </w:rPr>
              <w:t>0,55</w:t>
            </w:r>
          </w:p>
        </w:tc>
        <w:tc>
          <w:tcPr>
            <w:tcW w:w="1072" w:type="dxa"/>
            <w:tcBorders>
              <w:top w:val="single" w:sz="6" w:space="0" w:color="000000"/>
              <w:left w:val="single" w:sz="6" w:space="0" w:color="000000"/>
              <w:bottom w:val="single" w:sz="6" w:space="0" w:color="000000"/>
              <w:right w:val="single" w:sz="6" w:space="0" w:color="000000"/>
            </w:tcBorders>
            <w:hideMark/>
          </w:tcPr>
          <w:p w14:paraId="15F4668E" w14:textId="77777777" w:rsidR="003E7D80" w:rsidRPr="004F4B7C" w:rsidRDefault="003E7D80" w:rsidP="003E7D80">
            <w:pPr>
              <w:jc w:val="center"/>
              <w:rPr>
                <w:rFonts w:eastAsia="Times New Roman"/>
              </w:rPr>
            </w:pPr>
            <w:r w:rsidRPr="004F4B7C">
              <w:rPr>
                <w:rFonts w:eastAsia="Times New Roman"/>
              </w:rPr>
              <w:t>0,4</w:t>
            </w:r>
          </w:p>
        </w:tc>
        <w:tc>
          <w:tcPr>
            <w:tcW w:w="855" w:type="dxa"/>
            <w:tcBorders>
              <w:top w:val="single" w:sz="6" w:space="0" w:color="000000"/>
              <w:left w:val="single" w:sz="6" w:space="0" w:color="000000"/>
              <w:bottom w:val="single" w:sz="6" w:space="0" w:color="000000"/>
              <w:right w:val="single" w:sz="6" w:space="0" w:color="000000"/>
            </w:tcBorders>
            <w:hideMark/>
          </w:tcPr>
          <w:p w14:paraId="5C0F0996" w14:textId="77777777" w:rsidR="003E7D80" w:rsidRPr="004F4B7C" w:rsidRDefault="003E7D80" w:rsidP="003E7D80">
            <w:pPr>
              <w:jc w:val="center"/>
              <w:rPr>
                <w:rFonts w:eastAsia="Times New Roman"/>
              </w:rPr>
            </w:pPr>
            <w:r w:rsidRPr="004F4B7C">
              <w:rPr>
                <w:rFonts w:eastAsia="Times New Roman"/>
              </w:rPr>
              <w:t>0,25</w:t>
            </w:r>
          </w:p>
        </w:tc>
      </w:tr>
      <w:tr w:rsidR="003E7D80" w:rsidRPr="00F5289C" w14:paraId="4989D8D1"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4E305FAC" w14:textId="77777777" w:rsidR="003E7D80" w:rsidRPr="004F4B7C" w:rsidRDefault="003E7D80" w:rsidP="003E7D80">
            <w:pPr>
              <w:jc w:val="center"/>
              <w:rPr>
                <w:rFonts w:eastAsia="Times New Roman"/>
              </w:rPr>
            </w:pPr>
            <w:r w:rsidRPr="004F4B7C">
              <w:rPr>
                <w:rFonts w:eastAsia="Times New Roman"/>
              </w:rPr>
              <w:t>4</w:t>
            </w:r>
          </w:p>
        </w:tc>
        <w:tc>
          <w:tcPr>
            <w:tcW w:w="3918" w:type="dxa"/>
            <w:tcBorders>
              <w:top w:val="single" w:sz="6" w:space="0" w:color="000000"/>
              <w:left w:val="single" w:sz="6" w:space="0" w:color="000000"/>
              <w:bottom w:val="single" w:sz="6" w:space="0" w:color="000000"/>
              <w:right w:val="single" w:sz="6" w:space="0" w:color="000000"/>
            </w:tcBorders>
            <w:hideMark/>
          </w:tcPr>
          <w:p w14:paraId="30D31A55" w14:textId="77777777" w:rsidR="003E7D80" w:rsidRPr="004F4B7C" w:rsidRDefault="003E7D80" w:rsidP="003E7D80">
            <w:pPr>
              <w:jc w:val="left"/>
              <w:rPr>
                <w:rFonts w:eastAsia="Times New Roman"/>
              </w:rPr>
            </w:pPr>
            <w:r w:rsidRPr="004F4B7C">
              <w:rPr>
                <w:rFonts w:eastAsia="Times New Roman"/>
              </w:rPr>
              <w:t>Інше нерухоме майно (крім земельних ділянок)</w:t>
            </w:r>
          </w:p>
        </w:tc>
        <w:tc>
          <w:tcPr>
            <w:tcW w:w="1072" w:type="dxa"/>
            <w:tcBorders>
              <w:top w:val="single" w:sz="6" w:space="0" w:color="000000"/>
              <w:left w:val="single" w:sz="6" w:space="0" w:color="000000"/>
              <w:bottom w:val="single" w:sz="6" w:space="0" w:color="000000"/>
              <w:right w:val="single" w:sz="6" w:space="0" w:color="000000"/>
            </w:tcBorders>
            <w:hideMark/>
          </w:tcPr>
          <w:p w14:paraId="2DA60858" w14:textId="77777777" w:rsidR="003E7D80" w:rsidRPr="004F4B7C" w:rsidRDefault="003E7D80" w:rsidP="003E7D80">
            <w:pPr>
              <w:jc w:val="center"/>
              <w:rPr>
                <w:rFonts w:eastAsia="Times New Roman"/>
              </w:rPr>
            </w:pPr>
            <w:r w:rsidRPr="004F4B7C">
              <w:rPr>
                <w:rFonts w:eastAsia="Times New Roman"/>
              </w:rPr>
              <w:t>0,89</w:t>
            </w:r>
          </w:p>
        </w:tc>
        <w:tc>
          <w:tcPr>
            <w:tcW w:w="1072" w:type="dxa"/>
            <w:tcBorders>
              <w:top w:val="single" w:sz="6" w:space="0" w:color="000000"/>
              <w:left w:val="single" w:sz="6" w:space="0" w:color="000000"/>
              <w:bottom w:val="single" w:sz="6" w:space="0" w:color="000000"/>
              <w:right w:val="single" w:sz="6" w:space="0" w:color="000000"/>
            </w:tcBorders>
            <w:hideMark/>
          </w:tcPr>
          <w:p w14:paraId="559AED29" w14:textId="77777777" w:rsidR="003E7D80" w:rsidRPr="004F4B7C" w:rsidRDefault="003E7D80" w:rsidP="003E7D80">
            <w:pPr>
              <w:jc w:val="center"/>
              <w:rPr>
                <w:rFonts w:eastAsia="Times New Roman"/>
              </w:rPr>
            </w:pPr>
            <w:r w:rsidRPr="004F4B7C">
              <w:rPr>
                <w:rFonts w:eastAsia="Times New Roman"/>
              </w:rPr>
              <w:t>0,78</w:t>
            </w:r>
          </w:p>
        </w:tc>
        <w:tc>
          <w:tcPr>
            <w:tcW w:w="1072" w:type="dxa"/>
            <w:tcBorders>
              <w:top w:val="single" w:sz="6" w:space="0" w:color="000000"/>
              <w:left w:val="single" w:sz="6" w:space="0" w:color="000000"/>
              <w:bottom w:val="single" w:sz="6" w:space="0" w:color="000000"/>
              <w:right w:val="single" w:sz="6" w:space="0" w:color="000000"/>
            </w:tcBorders>
            <w:hideMark/>
          </w:tcPr>
          <w:p w14:paraId="33892BE4" w14:textId="77777777" w:rsidR="003E7D80" w:rsidRPr="004F4B7C" w:rsidRDefault="003E7D80" w:rsidP="003E7D80">
            <w:pPr>
              <w:jc w:val="center"/>
              <w:rPr>
                <w:rFonts w:eastAsia="Times New Roman"/>
              </w:rPr>
            </w:pPr>
            <w:r w:rsidRPr="004F4B7C">
              <w:rPr>
                <w:rFonts w:eastAsia="Times New Roman"/>
              </w:rPr>
              <w:t>0,67</w:t>
            </w:r>
          </w:p>
        </w:tc>
        <w:tc>
          <w:tcPr>
            <w:tcW w:w="1072" w:type="dxa"/>
            <w:tcBorders>
              <w:top w:val="single" w:sz="6" w:space="0" w:color="000000"/>
              <w:left w:val="single" w:sz="6" w:space="0" w:color="000000"/>
              <w:bottom w:val="single" w:sz="6" w:space="0" w:color="000000"/>
              <w:right w:val="single" w:sz="6" w:space="0" w:color="000000"/>
            </w:tcBorders>
            <w:hideMark/>
          </w:tcPr>
          <w:p w14:paraId="3065962E" w14:textId="77777777" w:rsidR="003E7D80" w:rsidRPr="004F4B7C" w:rsidRDefault="003E7D80" w:rsidP="003E7D80">
            <w:pPr>
              <w:jc w:val="center"/>
              <w:rPr>
                <w:rFonts w:eastAsia="Times New Roman"/>
              </w:rPr>
            </w:pPr>
            <w:r w:rsidRPr="004F4B7C">
              <w:rPr>
                <w:rFonts w:eastAsia="Times New Roman"/>
              </w:rPr>
              <w:t>0,56</w:t>
            </w:r>
          </w:p>
        </w:tc>
        <w:tc>
          <w:tcPr>
            <w:tcW w:w="855" w:type="dxa"/>
            <w:tcBorders>
              <w:top w:val="single" w:sz="6" w:space="0" w:color="000000"/>
              <w:left w:val="single" w:sz="6" w:space="0" w:color="000000"/>
              <w:bottom w:val="single" w:sz="6" w:space="0" w:color="000000"/>
              <w:right w:val="single" w:sz="6" w:space="0" w:color="000000"/>
            </w:tcBorders>
            <w:hideMark/>
          </w:tcPr>
          <w:p w14:paraId="443F4012" w14:textId="77777777" w:rsidR="003E7D80" w:rsidRPr="004F4B7C" w:rsidRDefault="003E7D80" w:rsidP="003E7D80">
            <w:pPr>
              <w:jc w:val="center"/>
              <w:rPr>
                <w:rFonts w:eastAsia="Times New Roman"/>
              </w:rPr>
            </w:pPr>
            <w:r w:rsidRPr="004F4B7C">
              <w:rPr>
                <w:rFonts w:eastAsia="Times New Roman"/>
              </w:rPr>
              <w:t>0,45</w:t>
            </w:r>
          </w:p>
        </w:tc>
      </w:tr>
      <w:tr w:rsidR="003E7D80" w:rsidRPr="00F5289C" w14:paraId="0B1C27DF"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484FA171" w14:textId="77777777" w:rsidR="003E7D80" w:rsidRPr="004F4B7C" w:rsidRDefault="003E7D80" w:rsidP="003E7D80">
            <w:pPr>
              <w:jc w:val="center"/>
              <w:rPr>
                <w:rFonts w:eastAsia="Times New Roman"/>
              </w:rPr>
            </w:pPr>
            <w:r w:rsidRPr="004F4B7C">
              <w:rPr>
                <w:rFonts w:eastAsia="Times New Roman"/>
              </w:rPr>
              <w:t>5</w:t>
            </w:r>
          </w:p>
        </w:tc>
        <w:tc>
          <w:tcPr>
            <w:tcW w:w="3918" w:type="dxa"/>
            <w:tcBorders>
              <w:top w:val="single" w:sz="6" w:space="0" w:color="000000"/>
              <w:left w:val="single" w:sz="6" w:space="0" w:color="000000"/>
              <w:bottom w:val="single" w:sz="6" w:space="0" w:color="000000"/>
              <w:right w:val="single" w:sz="6" w:space="0" w:color="000000"/>
            </w:tcBorders>
            <w:hideMark/>
          </w:tcPr>
          <w:p w14:paraId="31F14BE3" w14:textId="77777777" w:rsidR="003E7D80" w:rsidRPr="004F4B7C" w:rsidRDefault="003E7D80" w:rsidP="003E7D80">
            <w:pPr>
              <w:jc w:val="left"/>
              <w:rPr>
                <w:rFonts w:eastAsia="Times New Roman"/>
              </w:rPr>
            </w:pPr>
            <w:r w:rsidRPr="004F4B7C">
              <w:rPr>
                <w:rFonts w:eastAsia="Times New Roman"/>
              </w:rPr>
              <w:t>Транспортні засоби (крім легкових автомобілів)</w:t>
            </w:r>
          </w:p>
        </w:tc>
        <w:tc>
          <w:tcPr>
            <w:tcW w:w="1072" w:type="dxa"/>
            <w:tcBorders>
              <w:top w:val="single" w:sz="6" w:space="0" w:color="000000"/>
              <w:left w:val="single" w:sz="6" w:space="0" w:color="000000"/>
              <w:bottom w:val="single" w:sz="6" w:space="0" w:color="000000"/>
              <w:right w:val="single" w:sz="6" w:space="0" w:color="000000"/>
            </w:tcBorders>
            <w:hideMark/>
          </w:tcPr>
          <w:p w14:paraId="10F90328" w14:textId="77777777" w:rsidR="003E7D80" w:rsidRPr="004F4B7C" w:rsidRDefault="003E7D80" w:rsidP="003E7D80">
            <w:pPr>
              <w:jc w:val="center"/>
              <w:rPr>
                <w:rFonts w:eastAsia="Times New Roman"/>
              </w:rPr>
            </w:pPr>
            <w:r w:rsidRPr="004F4B7C">
              <w:rPr>
                <w:rFonts w:eastAsia="Times New Roman"/>
              </w:rPr>
              <w:t>0,9</w:t>
            </w:r>
          </w:p>
        </w:tc>
        <w:tc>
          <w:tcPr>
            <w:tcW w:w="1072" w:type="dxa"/>
            <w:tcBorders>
              <w:top w:val="single" w:sz="6" w:space="0" w:color="000000"/>
              <w:left w:val="single" w:sz="6" w:space="0" w:color="000000"/>
              <w:bottom w:val="single" w:sz="6" w:space="0" w:color="000000"/>
              <w:right w:val="single" w:sz="6" w:space="0" w:color="000000"/>
            </w:tcBorders>
            <w:hideMark/>
          </w:tcPr>
          <w:p w14:paraId="3BFAD825" w14:textId="77777777" w:rsidR="003E7D80" w:rsidRPr="004F4B7C" w:rsidRDefault="003E7D80" w:rsidP="003E7D80">
            <w:pPr>
              <w:jc w:val="center"/>
              <w:rPr>
                <w:rFonts w:eastAsia="Times New Roman"/>
              </w:rPr>
            </w:pPr>
            <w:r w:rsidRPr="004F4B7C">
              <w:rPr>
                <w:rFonts w:eastAsia="Times New Roman"/>
              </w:rPr>
              <w:t>0,8</w:t>
            </w:r>
          </w:p>
        </w:tc>
        <w:tc>
          <w:tcPr>
            <w:tcW w:w="1072" w:type="dxa"/>
            <w:tcBorders>
              <w:top w:val="single" w:sz="6" w:space="0" w:color="000000"/>
              <w:left w:val="single" w:sz="6" w:space="0" w:color="000000"/>
              <w:bottom w:val="single" w:sz="6" w:space="0" w:color="000000"/>
              <w:right w:val="single" w:sz="6" w:space="0" w:color="000000"/>
            </w:tcBorders>
            <w:hideMark/>
          </w:tcPr>
          <w:p w14:paraId="2142C947" w14:textId="77777777" w:rsidR="003E7D80" w:rsidRPr="004F4B7C" w:rsidRDefault="003E7D80" w:rsidP="003E7D80">
            <w:pPr>
              <w:jc w:val="center"/>
              <w:rPr>
                <w:rFonts w:eastAsia="Times New Roman"/>
              </w:rPr>
            </w:pPr>
            <w:r w:rsidRPr="004F4B7C">
              <w:rPr>
                <w:rFonts w:eastAsia="Times New Roman"/>
              </w:rPr>
              <w:t>0,7</w:t>
            </w:r>
          </w:p>
        </w:tc>
        <w:tc>
          <w:tcPr>
            <w:tcW w:w="1072" w:type="dxa"/>
            <w:tcBorders>
              <w:top w:val="single" w:sz="6" w:space="0" w:color="000000"/>
              <w:left w:val="single" w:sz="6" w:space="0" w:color="000000"/>
              <w:bottom w:val="single" w:sz="6" w:space="0" w:color="000000"/>
              <w:right w:val="single" w:sz="6" w:space="0" w:color="000000"/>
            </w:tcBorders>
            <w:hideMark/>
          </w:tcPr>
          <w:p w14:paraId="1A30675C" w14:textId="77777777" w:rsidR="003E7D80" w:rsidRPr="004F4B7C" w:rsidRDefault="003E7D80" w:rsidP="003E7D80">
            <w:pPr>
              <w:jc w:val="center"/>
              <w:rPr>
                <w:rFonts w:eastAsia="Times New Roman"/>
              </w:rPr>
            </w:pPr>
            <w:r w:rsidRPr="004F4B7C">
              <w:rPr>
                <w:rFonts w:eastAsia="Times New Roman"/>
              </w:rPr>
              <w:t>0,6</w:t>
            </w:r>
          </w:p>
        </w:tc>
        <w:tc>
          <w:tcPr>
            <w:tcW w:w="855" w:type="dxa"/>
            <w:tcBorders>
              <w:top w:val="single" w:sz="6" w:space="0" w:color="000000"/>
              <w:left w:val="single" w:sz="6" w:space="0" w:color="000000"/>
              <w:bottom w:val="single" w:sz="6" w:space="0" w:color="000000"/>
              <w:right w:val="single" w:sz="6" w:space="0" w:color="000000"/>
            </w:tcBorders>
            <w:hideMark/>
          </w:tcPr>
          <w:p w14:paraId="4DFA0199" w14:textId="77777777" w:rsidR="003E7D80" w:rsidRPr="004F4B7C" w:rsidRDefault="003E7D80" w:rsidP="003E7D80">
            <w:pPr>
              <w:jc w:val="center"/>
              <w:rPr>
                <w:rFonts w:eastAsia="Times New Roman"/>
              </w:rPr>
            </w:pPr>
            <w:r w:rsidRPr="004F4B7C">
              <w:rPr>
                <w:rFonts w:eastAsia="Times New Roman"/>
              </w:rPr>
              <w:t>0,5</w:t>
            </w:r>
          </w:p>
        </w:tc>
      </w:tr>
      <w:tr w:rsidR="003E7D80" w:rsidRPr="00F5289C" w14:paraId="54F7D149"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52324EF5" w14:textId="77777777" w:rsidR="003E7D80" w:rsidRPr="004F4B7C" w:rsidRDefault="003E7D80" w:rsidP="003E7D80">
            <w:pPr>
              <w:jc w:val="center"/>
              <w:rPr>
                <w:rFonts w:eastAsia="Times New Roman"/>
              </w:rPr>
            </w:pPr>
            <w:r w:rsidRPr="004F4B7C">
              <w:rPr>
                <w:rFonts w:eastAsia="Times New Roman"/>
              </w:rPr>
              <w:t>6</w:t>
            </w:r>
          </w:p>
        </w:tc>
        <w:tc>
          <w:tcPr>
            <w:tcW w:w="3918" w:type="dxa"/>
            <w:tcBorders>
              <w:top w:val="single" w:sz="6" w:space="0" w:color="000000"/>
              <w:left w:val="single" w:sz="6" w:space="0" w:color="000000"/>
              <w:bottom w:val="single" w:sz="6" w:space="0" w:color="000000"/>
              <w:right w:val="single" w:sz="6" w:space="0" w:color="000000"/>
            </w:tcBorders>
            <w:hideMark/>
          </w:tcPr>
          <w:p w14:paraId="6F0BE8A3" w14:textId="77777777" w:rsidR="003E7D80" w:rsidRPr="004F4B7C" w:rsidRDefault="003E7D80" w:rsidP="003E7D80">
            <w:pPr>
              <w:jc w:val="left"/>
              <w:rPr>
                <w:rFonts w:eastAsia="Times New Roman"/>
              </w:rPr>
            </w:pPr>
            <w:r w:rsidRPr="004F4B7C">
              <w:rPr>
                <w:rFonts w:eastAsia="Times New Roman"/>
              </w:rPr>
              <w:t>Біологічні активи</w:t>
            </w:r>
          </w:p>
        </w:tc>
        <w:tc>
          <w:tcPr>
            <w:tcW w:w="1072" w:type="dxa"/>
            <w:tcBorders>
              <w:top w:val="single" w:sz="6" w:space="0" w:color="000000"/>
              <w:left w:val="single" w:sz="6" w:space="0" w:color="000000"/>
              <w:bottom w:val="single" w:sz="6" w:space="0" w:color="000000"/>
              <w:right w:val="single" w:sz="6" w:space="0" w:color="000000"/>
            </w:tcBorders>
            <w:hideMark/>
          </w:tcPr>
          <w:p w14:paraId="36E8BB0A" w14:textId="77777777" w:rsidR="003E7D80" w:rsidRPr="004F4B7C" w:rsidRDefault="003E7D80" w:rsidP="003E7D80">
            <w:pPr>
              <w:jc w:val="center"/>
              <w:rPr>
                <w:rFonts w:eastAsia="Times New Roman"/>
              </w:rPr>
            </w:pPr>
            <w:r w:rsidRPr="004F4B7C">
              <w:rPr>
                <w:rFonts w:eastAsia="Times New Roman"/>
              </w:rPr>
              <w:t>0,92</w:t>
            </w:r>
          </w:p>
        </w:tc>
        <w:tc>
          <w:tcPr>
            <w:tcW w:w="1072" w:type="dxa"/>
            <w:tcBorders>
              <w:top w:val="single" w:sz="6" w:space="0" w:color="000000"/>
              <w:left w:val="single" w:sz="6" w:space="0" w:color="000000"/>
              <w:bottom w:val="single" w:sz="6" w:space="0" w:color="000000"/>
              <w:right w:val="single" w:sz="6" w:space="0" w:color="000000"/>
            </w:tcBorders>
            <w:hideMark/>
          </w:tcPr>
          <w:p w14:paraId="195C31FF" w14:textId="77777777" w:rsidR="003E7D80" w:rsidRPr="004F4B7C" w:rsidRDefault="003E7D80" w:rsidP="003E7D80">
            <w:pPr>
              <w:jc w:val="center"/>
              <w:rPr>
                <w:rFonts w:eastAsia="Times New Roman"/>
              </w:rPr>
            </w:pPr>
            <w:r w:rsidRPr="004F4B7C">
              <w:rPr>
                <w:rFonts w:eastAsia="Times New Roman"/>
              </w:rPr>
              <w:t>0,84</w:t>
            </w:r>
          </w:p>
        </w:tc>
        <w:tc>
          <w:tcPr>
            <w:tcW w:w="1072" w:type="dxa"/>
            <w:tcBorders>
              <w:top w:val="single" w:sz="6" w:space="0" w:color="000000"/>
              <w:left w:val="single" w:sz="6" w:space="0" w:color="000000"/>
              <w:bottom w:val="single" w:sz="6" w:space="0" w:color="000000"/>
              <w:right w:val="single" w:sz="6" w:space="0" w:color="000000"/>
            </w:tcBorders>
            <w:hideMark/>
          </w:tcPr>
          <w:p w14:paraId="00F6C26E" w14:textId="77777777" w:rsidR="003E7D80" w:rsidRPr="004F4B7C" w:rsidRDefault="003E7D80" w:rsidP="003E7D80">
            <w:pPr>
              <w:jc w:val="center"/>
              <w:rPr>
                <w:rFonts w:eastAsia="Times New Roman"/>
              </w:rPr>
            </w:pPr>
            <w:r w:rsidRPr="004F4B7C">
              <w:rPr>
                <w:rFonts w:eastAsia="Times New Roman"/>
              </w:rPr>
              <w:t>0,76</w:t>
            </w:r>
          </w:p>
        </w:tc>
        <w:tc>
          <w:tcPr>
            <w:tcW w:w="1072" w:type="dxa"/>
            <w:tcBorders>
              <w:top w:val="single" w:sz="6" w:space="0" w:color="000000"/>
              <w:left w:val="single" w:sz="6" w:space="0" w:color="000000"/>
              <w:bottom w:val="single" w:sz="6" w:space="0" w:color="000000"/>
              <w:right w:val="single" w:sz="6" w:space="0" w:color="000000"/>
            </w:tcBorders>
            <w:hideMark/>
          </w:tcPr>
          <w:p w14:paraId="158DB1AF" w14:textId="77777777" w:rsidR="003E7D80" w:rsidRPr="004F4B7C" w:rsidRDefault="003E7D80" w:rsidP="003E7D80">
            <w:pPr>
              <w:jc w:val="center"/>
              <w:rPr>
                <w:rFonts w:eastAsia="Times New Roman"/>
              </w:rPr>
            </w:pPr>
            <w:r w:rsidRPr="004F4B7C">
              <w:rPr>
                <w:rFonts w:eastAsia="Times New Roman"/>
              </w:rPr>
              <w:t>0,68</w:t>
            </w:r>
          </w:p>
        </w:tc>
        <w:tc>
          <w:tcPr>
            <w:tcW w:w="855" w:type="dxa"/>
            <w:tcBorders>
              <w:top w:val="single" w:sz="6" w:space="0" w:color="000000"/>
              <w:left w:val="single" w:sz="6" w:space="0" w:color="000000"/>
              <w:bottom w:val="single" w:sz="6" w:space="0" w:color="000000"/>
              <w:right w:val="single" w:sz="6" w:space="0" w:color="000000"/>
            </w:tcBorders>
            <w:hideMark/>
          </w:tcPr>
          <w:p w14:paraId="77E63122" w14:textId="77777777" w:rsidR="003E7D80" w:rsidRPr="004F4B7C" w:rsidRDefault="003E7D80" w:rsidP="003E7D80">
            <w:pPr>
              <w:jc w:val="center"/>
              <w:rPr>
                <w:rFonts w:eastAsia="Times New Roman"/>
              </w:rPr>
            </w:pPr>
            <w:r w:rsidRPr="004F4B7C">
              <w:rPr>
                <w:rFonts w:eastAsia="Times New Roman"/>
              </w:rPr>
              <w:t>0,6</w:t>
            </w:r>
          </w:p>
        </w:tc>
      </w:tr>
      <w:tr w:rsidR="003E7D80" w:rsidRPr="00F5289C" w14:paraId="7A6EA5CC" w14:textId="77777777" w:rsidTr="00356355">
        <w:trPr>
          <w:trHeight w:val="96"/>
        </w:trPr>
        <w:tc>
          <w:tcPr>
            <w:tcW w:w="561" w:type="dxa"/>
            <w:tcBorders>
              <w:top w:val="single" w:sz="6" w:space="0" w:color="000000"/>
              <w:left w:val="single" w:sz="6" w:space="0" w:color="000000"/>
              <w:bottom w:val="single" w:sz="6" w:space="0" w:color="000000"/>
              <w:right w:val="single" w:sz="6" w:space="0" w:color="000000"/>
            </w:tcBorders>
          </w:tcPr>
          <w:p w14:paraId="4224BD5A" w14:textId="77777777" w:rsidR="003E7D80" w:rsidRPr="004F4B7C" w:rsidRDefault="003E7D80" w:rsidP="003E7D80">
            <w:pPr>
              <w:jc w:val="center"/>
              <w:rPr>
                <w:rFonts w:eastAsia="Times New Roman"/>
              </w:rPr>
            </w:pPr>
            <w:r w:rsidRPr="004F4B7C">
              <w:rPr>
                <w:rFonts w:eastAsia="Times New Roman"/>
              </w:rPr>
              <w:t>7</w:t>
            </w:r>
          </w:p>
        </w:tc>
        <w:tc>
          <w:tcPr>
            <w:tcW w:w="3918" w:type="dxa"/>
            <w:tcBorders>
              <w:top w:val="single" w:sz="6" w:space="0" w:color="000000"/>
              <w:left w:val="single" w:sz="6" w:space="0" w:color="000000"/>
              <w:bottom w:val="single" w:sz="6" w:space="0" w:color="000000"/>
              <w:right w:val="single" w:sz="6" w:space="0" w:color="000000"/>
            </w:tcBorders>
          </w:tcPr>
          <w:p w14:paraId="16810BC0" w14:textId="77777777" w:rsidR="003E7D80" w:rsidRPr="004F4B7C" w:rsidRDefault="003E7D80" w:rsidP="003E7D80">
            <w:pPr>
              <w:jc w:val="left"/>
              <w:rPr>
                <w:rFonts w:eastAsia="Times New Roman"/>
              </w:rPr>
            </w:pPr>
            <w:r w:rsidRPr="004F4B7C">
              <w:rPr>
                <w:rFonts w:eastAsia="Times New Roman"/>
              </w:rPr>
              <w:t xml:space="preserve">Земельні ділянки </w:t>
            </w:r>
            <w:r w:rsidRPr="00231B20">
              <w:rPr>
                <w:lang w:val="ru-RU"/>
              </w:rPr>
              <w:t>[</w:t>
            </w:r>
            <w:r w:rsidRPr="004F4B7C">
              <w:rPr>
                <w:rFonts w:eastAsia="Times New Roman"/>
              </w:rPr>
              <w:t>крім земельних ділянок, за якими їх купівлю, продаж та зміну цільового призначення (використання) обмежено на законодавчому рівні</w:t>
            </w:r>
            <w:r w:rsidRPr="00231B20">
              <w:rPr>
                <w:lang w:val="ru-RU"/>
              </w:rPr>
              <w:t>]</w:t>
            </w:r>
          </w:p>
        </w:tc>
        <w:tc>
          <w:tcPr>
            <w:tcW w:w="1072" w:type="dxa"/>
            <w:tcBorders>
              <w:top w:val="single" w:sz="6" w:space="0" w:color="000000"/>
              <w:left w:val="single" w:sz="6" w:space="0" w:color="000000"/>
              <w:bottom w:val="single" w:sz="6" w:space="0" w:color="000000"/>
              <w:right w:val="single" w:sz="6" w:space="0" w:color="000000"/>
            </w:tcBorders>
          </w:tcPr>
          <w:p w14:paraId="6FAC875C" w14:textId="77777777" w:rsidR="003E7D80" w:rsidRPr="004F4B7C" w:rsidRDefault="003E7D80" w:rsidP="003E7D80">
            <w:pPr>
              <w:jc w:val="center"/>
              <w:rPr>
                <w:rFonts w:eastAsia="Times New Roman"/>
              </w:rPr>
            </w:pPr>
            <w:r w:rsidRPr="004F4B7C">
              <w:rPr>
                <w:rFonts w:eastAsia="Times New Roman"/>
              </w:rPr>
              <w:t>0,93</w:t>
            </w:r>
          </w:p>
        </w:tc>
        <w:tc>
          <w:tcPr>
            <w:tcW w:w="1072" w:type="dxa"/>
            <w:tcBorders>
              <w:top w:val="single" w:sz="6" w:space="0" w:color="000000"/>
              <w:left w:val="single" w:sz="6" w:space="0" w:color="000000"/>
              <w:bottom w:val="single" w:sz="6" w:space="0" w:color="000000"/>
              <w:right w:val="single" w:sz="6" w:space="0" w:color="000000"/>
            </w:tcBorders>
          </w:tcPr>
          <w:p w14:paraId="48D1C09E" w14:textId="77777777" w:rsidR="003E7D80" w:rsidRPr="004F4B7C" w:rsidRDefault="003E7D80" w:rsidP="003E7D80">
            <w:pPr>
              <w:jc w:val="center"/>
              <w:rPr>
                <w:rFonts w:eastAsia="Times New Roman"/>
              </w:rPr>
            </w:pPr>
            <w:r w:rsidRPr="004F4B7C">
              <w:rPr>
                <w:rFonts w:eastAsia="Times New Roman"/>
              </w:rPr>
              <w:t>0,86</w:t>
            </w:r>
          </w:p>
        </w:tc>
        <w:tc>
          <w:tcPr>
            <w:tcW w:w="1072" w:type="dxa"/>
            <w:tcBorders>
              <w:top w:val="single" w:sz="6" w:space="0" w:color="000000"/>
              <w:left w:val="single" w:sz="6" w:space="0" w:color="000000"/>
              <w:bottom w:val="single" w:sz="6" w:space="0" w:color="000000"/>
              <w:right w:val="single" w:sz="6" w:space="0" w:color="000000"/>
            </w:tcBorders>
          </w:tcPr>
          <w:p w14:paraId="31D75254" w14:textId="77777777" w:rsidR="003E7D80" w:rsidRPr="004F4B7C" w:rsidRDefault="003E7D80" w:rsidP="003E7D80">
            <w:pPr>
              <w:jc w:val="center"/>
              <w:rPr>
                <w:rFonts w:eastAsia="Times New Roman"/>
              </w:rPr>
            </w:pPr>
            <w:r w:rsidRPr="004F4B7C">
              <w:rPr>
                <w:rFonts w:eastAsia="Times New Roman"/>
              </w:rPr>
              <w:t>0,79</w:t>
            </w:r>
          </w:p>
        </w:tc>
        <w:tc>
          <w:tcPr>
            <w:tcW w:w="1072" w:type="dxa"/>
            <w:tcBorders>
              <w:top w:val="single" w:sz="6" w:space="0" w:color="000000"/>
              <w:left w:val="single" w:sz="6" w:space="0" w:color="000000"/>
              <w:bottom w:val="single" w:sz="6" w:space="0" w:color="000000"/>
              <w:right w:val="single" w:sz="6" w:space="0" w:color="000000"/>
            </w:tcBorders>
          </w:tcPr>
          <w:p w14:paraId="2C7E2DB1" w14:textId="77777777" w:rsidR="003E7D80" w:rsidRPr="004F4B7C" w:rsidRDefault="003E7D80" w:rsidP="003E7D80">
            <w:pPr>
              <w:jc w:val="center"/>
              <w:rPr>
                <w:rFonts w:eastAsia="Times New Roman"/>
              </w:rPr>
            </w:pPr>
            <w:r w:rsidRPr="004F4B7C">
              <w:rPr>
                <w:rFonts w:eastAsia="Times New Roman"/>
              </w:rPr>
              <w:t>0,72</w:t>
            </w:r>
          </w:p>
        </w:tc>
        <w:tc>
          <w:tcPr>
            <w:tcW w:w="855" w:type="dxa"/>
            <w:tcBorders>
              <w:top w:val="single" w:sz="6" w:space="0" w:color="000000"/>
              <w:left w:val="single" w:sz="6" w:space="0" w:color="000000"/>
              <w:bottom w:val="single" w:sz="6" w:space="0" w:color="000000"/>
              <w:right w:val="single" w:sz="6" w:space="0" w:color="000000"/>
            </w:tcBorders>
          </w:tcPr>
          <w:p w14:paraId="7FABBC95" w14:textId="77777777" w:rsidR="003E7D80" w:rsidRPr="004F4B7C" w:rsidRDefault="003E7D80" w:rsidP="003E7D80">
            <w:pPr>
              <w:jc w:val="center"/>
              <w:rPr>
                <w:rFonts w:eastAsia="Times New Roman"/>
              </w:rPr>
            </w:pPr>
            <w:r w:rsidRPr="004F4B7C">
              <w:rPr>
                <w:rFonts w:eastAsia="Times New Roman"/>
              </w:rPr>
              <w:t>0,65</w:t>
            </w:r>
          </w:p>
        </w:tc>
      </w:tr>
    </w:tbl>
    <w:p w14:paraId="01DB851D" w14:textId="77777777" w:rsidR="008A42E8" w:rsidRDefault="008A42E8" w:rsidP="008A42E8">
      <w:pPr>
        <w:jc w:val="center"/>
        <w:rPr>
          <w:bCs/>
        </w:rPr>
      </w:pPr>
    </w:p>
    <w:p w14:paraId="5D8E62B4" w14:textId="77777777" w:rsidR="008A42E8" w:rsidRDefault="008A42E8" w:rsidP="008A42E8">
      <w:pPr>
        <w:ind w:right="225"/>
        <w:jc w:val="left"/>
        <w:rPr>
          <w:bCs/>
        </w:rPr>
      </w:pPr>
    </w:p>
    <w:p w14:paraId="58F7EECA" w14:textId="77777777" w:rsidR="008A42E8" w:rsidRDefault="008A42E8">
      <w:pPr>
        <w:sectPr w:rsidR="008A42E8" w:rsidSect="00CB43A8">
          <w:headerReference w:type="default" r:id="rId24"/>
          <w:pgSz w:w="11906" w:h="16838" w:code="9"/>
          <w:pgMar w:top="567" w:right="567" w:bottom="1701" w:left="1701" w:header="397" w:footer="709" w:gutter="0"/>
          <w:pgNumType w:start="1"/>
          <w:cols w:space="708"/>
          <w:titlePg/>
          <w:docGrid w:linePitch="381"/>
        </w:sectPr>
      </w:pPr>
    </w:p>
    <w:p w14:paraId="41474076" w14:textId="77777777" w:rsidR="008A42E8" w:rsidRPr="00231B20" w:rsidRDefault="008A42E8" w:rsidP="008A42E8">
      <w:pPr>
        <w:ind w:left="5387" w:right="225"/>
        <w:jc w:val="left"/>
        <w:rPr>
          <w:lang w:val="en-US"/>
        </w:rPr>
      </w:pPr>
      <w:r w:rsidRPr="00FC0DB9">
        <w:rPr>
          <w:bCs/>
        </w:rPr>
        <w:lastRenderedPageBreak/>
        <w:t xml:space="preserve">Додаток </w:t>
      </w:r>
      <w:r w:rsidRPr="00231B20">
        <w:rPr>
          <w:lang w:val="en-US"/>
        </w:rPr>
        <w:t>2</w:t>
      </w:r>
    </w:p>
    <w:p w14:paraId="6580D092" w14:textId="77777777" w:rsidR="008A42E8" w:rsidRPr="00FC0DB9" w:rsidRDefault="008A42E8" w:rsidP="008A42E8">
      <w:pPr>
        <w:ind w:left="5387" w:right="225"/>
        <w:jc w:val="left"/>
        <w:rPr>
          <w:bCs/>
        </w:rPr>
      </w:pPr>
      <w:r w:rsidRPr="00FC0DB9">
        <w:rPr>
          <w:bCs/>
        </w:rPr>
        <w:t>до постанови Правління Національного банку України</w:t>
      </w:r>
    </w:p>
    <w:p w14:paraId="19CE6BD9" w14:textId="5F5EB580" w:rsidR="008A42E8" w:rsidRDefault="003C2F60" w:rsidP="008A42E8">
      <w:pPr>
        <w:ind w:left="5387" w:right="225"/>
        <w:jc w:val="left"/>
        <w:rPr>
          <w:bCs/>
        </w:rPr>
      </w:pPr>
      <w:r>
        <w:t>02 лютого 2024 року № 14</w:t>
      </w:r>
      <w:bookmarkStart w:id="135" w:name="_GoBack"/>
      <w:bookmarkEnd w:id="135"/>
    </w:p>
    <w:p w14:paraId="1F0C3282" w14:textId="77777777" w:rsidR="008A42E8" w:rsidRPr="00FC0DB9" w:rsidRDefault="008A42E8" w:rsidP="008A42E8">
      <w:pPr>
        <w:ind w:left="5812" w:right="225"/>
        <w:jc w:val="left"/>
        <w:rPr>
          <w:bCs/>
        </w:rPr>
      </w:pPr>
    </w:p>
    <w:p w14:paraId="31FA746D" w14:textId="77777777" w:rsidR="008A42E8" w:rsidRPr="00FC0DB9" w:rsidRDefault="008A42E8" w:rsidP="008A42E8">
      <w:pPr>
        <w:pStyle w:val="1"/>
        <w:spacing w:before="0"/>
        <w:jc w:val="center"/>
        <w:rPr>
          <w:rFonts w:ascii="Times New Roman" w:hAnsi="Times New Roman" w:cs="Times New Roman"/>
          <w:color w:val="auto"/>
          <w:sz w:val="28"/>
        </w:rPr>
      </w:pPr>
      <w:r w:rsidRPr="00FC0DB9">
        <w:rPr>
          <w:rFonts w:ascii="Times New Roman" w:hAnsi="Times New Roman" w:cs="Times New Roman"/>
          <w:color w:val="auto"/>
          <w:sz w:val="28"/>
        </w:rPr>
        <w:t xml:space="preserve">Значення пруденційних нормативів </w:t>
      </w:r>
      <w:r w:rsidRPr="00231B20">
        <w:rPr>
          <w:rFonts w:ascii="Times New Roman" w:hAnsi="Times New Roman"/>
          <w:color w:val="auto"/>
          <w:sz w:val="28"/>
          <w:lang w:val="ru-RU"/>
        </w:rPr>
        <w:t xml:space="preserve">та </w:t>
      </w:r>
      <w:proofErr w:type="spellStart"/>
      <w:r w:rsidRPr="00231B20">
        <w:rPr>
          <w:rFonts w:ascii="Times New Roman" w:hAnsi="Times New Roman"/>
          <w:color w:val="auto"/>
          <w:sz w:val="28"/>
          <w:lang w:val="ru-RU"/>
        </w:rPr>
        <w:t>розрахункових</w:t>
      </w:r>
      <w:proofErr w:type="spellEnd"/>
      <w:r w:rsidRPr="00231B20">
        <w:rPr>
          <w:rFonts w:ascii="Times New Roman" w:hAnsi="Times New Roman"/>
          <w:color w:val="auto"/>
          <w:sz w:val="28"/>
          <w:lang w:val="ru-RU"/>
        </w:rPr>
        <w:t xml:space="preserve"> </w:t>
      </w:r>
      <w:proofErr w:type="spellStart"/>
      <w:r w:rsidRPr="00231B20">
        <w:rPr>
          <w:rFonts w:ascii="Times New Roman" w:hAnsi="Times New Roman"/>
          <w:color w:val="auto"/>
          <w:sz w:val="28"/>
          <w:lang w:val="ru-RU"/>
        </w:rPr>
        <w:t>показників</w:t>
      </w:r>
      <w:proofErr w:type="spellEnd"/>
      <w:r w:rsidRPr="00231B20">
        <w:rPr>
          <w:rFonts w:ascii="Times New Roman" w:hAnsi="Times New Roman"/>
          <w:color w:val="auto"/>
          <w:sz w:val="28"/>
          <w:lang w:val="ru-RU"/>
        </w:rPr>
        <w:t xml:space="preserve"> </w:t>
      </w:r>
    </w:p>
    <w:p w14:paraId="70515336" w14:textId="77777777" w:rsidR="008A42E8" w:rsidRPr="00FC0DB9" w:rsidRDefault="008A42E8" w:rsidP="008A42E8"/>
    <w:p w14:paraId="7AF221BE" w14:textId="77777777" w:rsidR="008A42E8" w:rsidRPr="00FC0DB9" w:rsidRDefault="008A42E8" w:rsidP="008A42E8">
      <w:pPr>
        <w:jc w:val="right"/>
      </w:pPr>
      <w:r w:rsidRPr="00FC0DB9">
        <w:t>Таблиця</w:t>
      </w:r>
    </w:p>
    <w:tbl>
      <w:tblPr>
        <w:tblW w:w="5002" w:type="pct"/>
        <w:tblInd w:w="-3" w:type="dxa"/>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5"/>
        <w:gridCol w:w="1318"/>
        <w:gridCol w:w="1843"/>
        <w:gridCol w:w="1318"/>
        <w:gridCol w:w="104"/>
        <w:gridCol w:w="2543"/>
      </w:tblGrid>
      <w:tr w:rsidR="008A42E8" w:rsidRPr="00FC0DB9" w14:paraId="506C6511" w14:textId="77777777" w:rsidTr="00356355">
        <w:trPr>
          <w:trHeight w:val="20"/>
        </w:trPr>
        <w:tc>
          <w:tcPr>
            <w:tcW w:w="445" w:type="dxa"/>
            <w:vMerge w:val="restart"/>
            <w:tcBorders>
              <w:top w:val="single" w:sz="6" w:space="0" w:color="000000"/>
              <w:left w:val="single" w:sz="6" w:space="0" w:color="000000"/>
              <w:bottom w:val="single" w:sz="6" w:space="0" w:color="000000"/>
              <w:right w:val="single" w:sz="6" w:space="0" w:color="000000"/>
            </w:tcBorders>
            <w:hideMark/>
          </w:tcPr>
          <w:p w14:paraId="36058237" w14:textId="77777777" w:rsidR="008A42E8" w:rsidRPr="00FC0DB9" w:rsidRDefault="008A42E8" w:rsidP="00356355">
            <w:pPr>
              <w:jc w:val="center"/>
              <w:rPr>
                <w:rFonts w:eastAsia="Times New Roman"/>
              </w:rPr>
            </w:pPr>
            <w:r w:rsidRPr="00FC0DB9">
              <w:rPr>
                <w:rFonts w:eastAsia="Times New Roman"/>
              </w:rPr>
              <w:t>№</w:t>
            </w:r>
            <w:r w:rsidRPr="00FC0DB9">
              <w:rPr>
                <w:rFonts w:eastAsia="Times New Roman"/>
              </w:rPr>
              <w:br/>
              <w:t>з/п</w:t>
            </w:r>
          </w:p>
        </w:tc>
        <w:tc>
          <w:tcPr>
            <w:tcW w:w="2055" w:type="dxa"/>
            <w:vMerge w:val="restart"/>
            <w:tcBorders>
              <w:top w:val="single" w:sz="6" w:space="0" w:color="000000"/>
              <w:left w:val="single" w:sz="6" w:space="0" w:color="000000"/>
              <w:bottom w:val="single" w:sz="6" w:space="0" w:color="000000"/>
              <w:right w:val="single" w:sz="6" w:space="0" w:color="000000"/>
            </w:tcBorders>
            <w:hideMark/>
          </w:tcPr>
          <w:p w14:paraId="0C614C21" w14:textId="77777777" w:rsidR="008A42E8" w:rsidRPr="00231B20" w:rsidRDefault="008A42E8" w:rsidP="00356355">
            <w:pPr>
              <w:jc w:val="center"/>
              <w:rPr>
                <w:lang w:val="ru-RU"/>
              </w:rPr>
            </w:pPr>
            <w:proofErr w:type="spellStart"/>
            <w:r w:rsidRPr="00231B20">
              <w:rPr>
                <w:lang w:val="ru-RU"/>
              </w:rPr>
              <w:t>Значення</w:t>
            </w:r>
            <w:proofErr w:type="spellEnd"/>
            <w:r w:rsidRPr="00231B20">
              <w:rPr>
                <w:lang w:val="ru-RU"/>
              </w:rPr>
              <w:t xml:space="preserve"> пруденційних </w:t>
            </w:r>
            <w:proofErr w:type="spellStart"/>
            <w:r w:rsidRPr="00231B20">
              <w:rPr>
                <w:lang w:val="ru-RU"/>
              </w:rPr>
              <w:t>нормативів</w:t>
            </w:r>
            <w:proofErr w:type="spellEnd"/>
          </w:p>
        </w:tc>
        <w:tc>
          <w:tcPr>
            <w:tcW w:w="7126" w:type="dxa"/>
            <w:gridSpan w:val="5"/>
            <w:tcBorders>
              <w:top w:val="single" w:sz="6" w:space="0" w:color="000000"/>
              <w:left w:val="single" w:sz="6" w:space="0" w:color="000000"/>
              <w:bottom w:val="single" w:sz="6" w:space="0" w:color="000000"/>
              <w:right w:val="single" w:sz="6" w:space="0" w:color="000000"/>
            </w:tcBorders>
            <w:hideMark/>
          </w:tcPr>
          <w:p w14:paraId="0BB240CB" w14:textId="77777777" w:rsidR="008A42E8" w:rsidRPr="00FC0DB9" w:rsidRDefault="008A42E8" w:rsidP="00356355">
            <w:pPr>
              <w:jc w:val="center"/>
              <w:rPr>
                <w:rFonts w:eastAsia="Times New Roman"/>
              </w:rPr>
            </w:pPr>
            <w:r w:rsidRPr="00FC0DB9">
              <w:rPr>
                <w:rFonts w:eastAsia="Times New Roman"/>
              </w:rPr>
              <w:t>Розрахункові показники</w:t>
            </w:r>
          </w:p>
        </w:tc>
      </w:tr>
      <w:tr w:rsidR="008A42E8" w:rsidRPr="00FC0DB9" w14:paraId="007D4417" w14:textId="77777777" w:rsidTr="00356355">
        <w:trPr>
          <w:trHeight w:val="20"/>
        </w:trPr>
        <w:tc>
          <w:tcPr>
            <w:tcW w:w="445" w:type="dxa"/>
            <w:vMerge/>
            <w:tcBorders>
              <w:top w:val="single" w:sz="6" w:space="0" w:color="000000"/>
              <w:left w:val="single" w:sz="6" w:space="0" w:color="000000"/>
              <w:bottom w:val="single" w:sz="6" w:space="0" w:color="000000"/>
              <w:right w:val="single" w:sz="6" w:space="0" w:color="000000"/>
            </w:tcBorders>
            <w:hideMark/>
          </w:tcPr>
          <w:p w14:paraId="696E154A" w14:textId="77777777" w:rsidR="008A42E8" w:rsidRPr="00FC0DB9" w:rsidRDefault="008A42E8" w:rsidP="00356355">
            <w:pPr>
              <w:jc w:val="left"/>
              <w:rPr>
                <w:rFonts w:eastAsia="Times New Roman"/>
              </w:rPr>
            </w:pPr>
          </w:p>
        </w:tc>
        <w:tc>
          <w:tcPr>
            <w:tcW w:w="2055" w:type="dxa"/>
            <w:vMerge/>
            <w:tcBorders>
              <w:top w:val="single" w:sz="6" w:space="0" w:color="000000"/>
              <w:left w:val="single" w:sz="6" w:space="0" w:color="000000"/>
              <w:bottom w:val="single" w:sz="6" w:space="0" w:color="000000"/>
              <w:right w:val="single" w:sz="6" w:space="0" w:color="000000"/>
            </w:tcBorders>
            <w:hideMark/>
          </w:tcPr>
          <w:p w14:paraId="3F33A91A"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3BEB0F88" w14:textId="77777777" w:rsidR="008A42E8" w:rsidRPr="00FC0DB9" w:rsidRDefault="008A42E8" w:rsidP="00356355">
            <w:pPr>
              <w:jc w:val="center"/>
              <w:rPr>
                <w:rFonts w:eastAsia="Times New Roman"/>
              </w:rPr>
            </w:pPr>
            <w:r w:rsidRPr="00FC0DB9">
              <w:rPr>
                <w:rFonts w:eastAsia="Times New Roman"/>
              </w:rPr>
              <w:t>номер показника</w:t>
            </w:r>
          </w:p>
        </w:tc>
        <w:tc>
          <w:tcPr>
            <w:tcW w:w="1843" w:type="dxa"/>
            <w:tcBorders>
              <w:top w:val="single" w:sz="6" w:space="0" w:color="000000"/>
              <w:left w:val="single" w:sz="6" w:space="0" w:color="000000"/>
              <w:bottom w:val="single" w:sz="6" w:space="0" w:color="000000"/>
              <w:right w:val="single" w:sz="6" w:space="0" w:color="000000"/>
            </w:tcBorders>
            <w:hideMark/>
          </w:tcPr>
          <w:p w14:paraId="43BF9A04" w14:textId="77777777" w:rsidR="008A42E8" w:rsidRPr="00FC0DB9" w:rsidRDefault="008A42E8" w:rsidP="00356355">
            <w:pPr>
              <w:jc w:val="center"/>
              <w:rPr>
                <w:rFonts w:eastAsia="Times New Roman"/>
              </w:rPr>
            </w:pPr>
            <w:r w:rsidRPr="00FC0DB9">
              <w:rPr>
                <w:rFonts w:eastAsia="Times New Roman"/>
              </w:rPr>
              <w:t>базові показники</w:t>
            </w:r>
          </w:p>
        </w:tc>
        <w:tc>
          <w:tcPr>
            <w:tcW w:w="1318" w:type="dxa"/>
            <w:tcBorders>
              <w:top w:val="single" w:sz="6" w:space="0" w:color="000000"/>
              <w:left w:val="single" w:sz="6" w:space="0" w:color="000000"/>
              <w:bottom w:val="single" w:sz="6" w:space="0" w:color="000000"/>
              <w:right w:val="single" w:sz="6" w:space="0" w:color="000000"/>
            </w:tcBorders>
            <w:hideMark/>
          </w:tcPr>
          <w:p w14:paraId="28845B7A" w14:textId="77777777" w:rsidR="008A42E8" w:rsidRPr="00FC0DB9" w:rsidRDefault="008A42E8" w:rsidP="00356355">
            <w:pPr>
              <w:jc w:val="center"/>
              <w:rPr>
                <w:rFonts w:eastAsia="Times New Roman"/>
              </w:rPr>
            </w:pPr>
            <w:r w:rsidRPr="00FC0DB9">
              <w:rPr>
                <w:rFonts w:eastAsia="Times New Roman"/>
              </w:rPr>
              <w:t>номер показника</w:t>
            </w:r>
          </w:p>
        </w:tc>
        <w:tc>
          <w:tcPr>
            <w:tcW w:w="2647" w:type="dxa"/>
            <w:gridSpan w:val="2"/>
            <w:tcBorders>
              <w:top w:val="single" w:sz="6" w:space="0" w:color="000000"/>
              <w:left w:val="single" w:sz="6" w:space="0" w:color="000000"/>
              <w:bottom w:val="single" w:sz="6" w:space="0" w:color="000000"/>
              <w:right w:val="single" w:sz="6" w:space="0" w:color="000000"/>
            </w:tcBorders>
            <w:hideMark/>
          </w:tcPr>
          <w:p w14:paraId="78B630DB" w14:textId="77777777" w:rsidR="008A42E8" w:rsidRPr="00FC0DB9" w:rsidRDefault="008A42E8" w:rsidP="00356355">
            <w:pPr>
              <w:jc w:val="center"/>
              <w:rPr>
                <w:rFonts w:eastAsia="Times New Roman"/>
              </w:rPr>
            </w:pPr>
            <w:r w:rsidRPr="00FC0DB9">
              <w:rPr>
                <w:rFonts w:eastAsia="Times New Roman"/>
              </w:rPr>
              <w:t>додаткові показники</w:t>
            </w:r>
          </w:p>
        </w:tc>
      </w:tr>
      <w:tr w:rsidR="008A42E8" w:rsidRPr="00FC0DB9" w14:paraId="41D78110" w14:textId="77777777" w:rsidTr="00356355">
        <w:trPr>
          <w:trHeight w:val="20"/>
          <w:tblHeader/>
        </w:trPr>
        <w:tc>
          <w:tcPr>
            <w:tcW w:w="445" w:type="dxa"/>
            <w:tcBorders>
              <w:top w:val="single" w:sz="6" w:space="0" w:color="000000"/>
              <w:left w:val="single" w:sz="6" w:space="0" w:color="000000"/>
              <w:bottom w:val="single" w:sz="6" w:space="0" w:color="000000"/>
              <w:right w:val="single" w:sz="6" w:space="0" w:color="000000"/>
            </w:tcBorders>
            <w:hideMark/>
          </w:tcPr>
          <w:p w14:paraId="6BC3B854" w14:textId="77777777" w:rsidR="008A42E8" w:rsidRPr="00FC0DB9" w:rsidRDefault="008A42E8" w:rsidP="00356355">
            <w:pPr>
              <w:jc w:val="center"/>
              <w:rPr>
                <w:rFonts w:eastAsia="Times New Roman"/>
              </w:rPr>
            </w:pPr>
            <w:r w:rsidRPr="00FC0DB9">
              <w:rPr>
                <w:rFonts w:eastAsia="Times New Roman"/>
              </w:rPr>
              <w:t>1</w:t>
            </w:r>
          </w:p>
        </w:tc>
        <w:tc>
          <w:tcPr>
            <w:tcW w:w="2055" w:type="dxa"/>
            <w:tcBorders>
              <w:top w:val="single" w:sz="6" w:space="0" w:color="000000"/>
              <w:left w:val="single" w:sz="6" w:space="0" w:color="000000"/>
              <w:bottom w:val="single" w:sz="6" w:space="0" w:color="000000"/>
              <w:right w:val="single" w:sz="6" w:space="0" w:color="000000"/>
            </w:tcBorders>
            <w:hideMark/>
          </w:tcPr>
          <w:p w14:paraId="4E8371F0" w14:textId="77777777" w:rsidR="008A42E8" w:rsidRPr="00FC0DB9" w:rsidRDefault="008A42E8" w:rsidP="00356355">
            <w:pPr>
              <w:jc w:val="center"/>
              <w:rPr>
                <w:rFonts w:eastAsia="Times New Roman"/>
              </w:rPr>
            </w:pPr>
            <w:r w:rsidRPr="00FC0DB9">
              <w:rPr>
                <w:rFonts w:eastAsia="Times New Roman"/>
              </w:rPr>
              <w:t>2</w:t>
            </w:r>
          </w:p>
        </w:tc>
        <w:tc>
          <w:tcPr>
            <w:tcW w:w="1318" w:type="dxa"/>
            <w:tcBorders>
              <w:top w:val="single" w:sz="6" w:space="0" w:color="000000"/>
              <w:left w:val="single" w:sz="6" w:space="0" w:color="000000"/>
              <w:bottom w:val="single" w:sz="6" w:space="0" w:color="000000"/>
              <w:right w:val="single" w:sz="6" w:space="0" w:color="000000"/>
            </w:tcBorders>
            <w:hideMark/>
          </w:tcPr>
          <w:p w14:paraId="23B6F51B" w14:textId="77777777" w:rsidR="008A42E8" w:rsidRPr="00FC0DB9" w:rsidRDefault="008A42E8" w:rsidP="00356355">
            <w:pPr>
              <w:jc w:val="center"/>
              <w:rPr>
                <w:rFonts w:eastAsia="Times New Roman"/>
              </w:rPr>
            </w:pPr>
            <w:r w:rsidRPr="00FC0DB9">
              <w:rPr>
                <w:rFonts w:eastAsia="Times New Roman"/>
              </w:rPr>
              <w:t>3</w:t>
            </w:r>
          </w:p>
        </w:tc>
        <w:tc>
          <w:tcPr>
            <w:tcW w:w="1843" w:type="dxa"/>
            <w:tcBorders>
              <w:top w:val="single" w:sz="6" w:space="0" w:color="000000"/>
              <w:left w:val="single" w:sz="6" w:space="0" w:color="000000"/>
              <w:bottom w:val="single" w:sz="6" w:space="0" w:color="000000"/>
              <w:right w:val="single" w:sz="6" w:space="0" w:color="000000"/>
            </w:tcBorders>
            <w:hideMark/>
          </w:tcPr>
          <w:p w14:paraId="3CE5DC62" w14:textId="77777777" w:rsidR="008A42E8" w:rsidRPr="00FC0DB9" w:rsidRDefault="008A42E8" w:rsidP="00356355">
            <w:pPr>
              <w:jc w:val="center"/>
              <w:rPr>
                <w:rFonts w:eastAsia="Times New Roman"/>
              </w:rPr>
            </w:pPr>
            <w:r w:rsidRPr="00FC0DB9">
              <w:rPr>
                <w:rFonts w:eastAsia="Times New Roman"/>
              </w:rPr>
              <w:t>4</w:t>
            </w:r>
          </w:p>
        </w:tc>
        <w:tc>
          <w:tcPr>
            <w:tcW w:w="1318" w:type="dxa"/>
            <w:tcBorders>
              <w:top w:val="single" w:sz="6" w:space="0" w:color="000000"/>
              <w:left w:val="single" w:sz="6" w:space="0" w:color="000000"/>
              <w:bottom w:val="single" w:sz="6" w:space="0" w:color="000000"/>
              <w:right w:val="single" w:sz="6" w:space="0" w:color="000000"/>
            </w:tcBorders>
            <w:hideMark/>
          </w:tcPr>
          <w:p w14:paraId="594471B1" w14:textId="77777777" w:rsidR="008A42E8" w:rsidRPr="00FC0DB9" w:rsidRDefault="008A42E8" w:rsidP="00356355">
            <w:pPr>
              <w:jc w:val="center"/>
              <w:rPr>
                <w:rFonts w:eastAsia="Times New Roman"/>
              </w:rPr>
            </w:pPr>
            <w:r w:rsidRPr="00FC0DB9">
              <w:rPr>
                <w:rFonts w:eastAsia="Times New Roman"/>
              </w:rPr>
              <w:t>5</w:t>
            </w:r>
          </w:p>
        </w:tc>
        <w:tc>
          <w:tcPr>
            <w:tcW w:w="2647" w:type="dxa"/>
            <w:gridSpan w:val="2"/>
            <w:tcBorders>
              <w:top w:val="single" w:sz="6" w:space="0" w:color="000000"/>
              <w:left w:val="single" w:sz="6" w:space="0" w:color="000000"/>
              <w:bottom w:val="single" w:sz="6" w:space="0" w:color="000000"/>
              <w:right w:val="single" w:sz="6" w:space="0" w:color="000000"/>
            </w:tcBorders>
            <w:hideMark/>
          </w:tcPr>
          <w:p w14:paraId="31CA8831" w14:textId="77777777" w:rsidR="008A42E8" w:rsidRPr="00FC0DB9" w:rsidRDefault="008A42E8" w:rsidP="00356355">
            <w:pPr>
              <w:jc w:val="center"/>
              <w:rPr>
                <w:rFonts w:eastAsia="Times New Roman"/>
              </w:rPr>
            </w:pPr>
            <w:r w:rsidRPr="00FC0DB9">
              <w:rPr>
                <w:rFonts w:eastAsia="Times New Roman"/>
              </w:rPr>
              <w:t>6</w:t>
            </w:r>
          </w:p>
        </w:tc>
      </w:tr>
      <w:tr w:rsidR="008A42E8" w:rsidRPr="00FC0DB9" w14:paraId="753BE884"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037F24AC" w14:textId="77777777" w:rsidR="008A42E8" w:rsidRPr="00FC0DB9" w:rsidRDefault="008A42E8" w:rsidP="00356355">
            <w:pPr>
              <w:jc w:val="left"/>
              <w:rPr>
                <w:rFonts w:eastAsia="Times New Roman"/>
              </w:rPr>
            </w:pPr>
            <w:r w:rsidRPr="00FC0DB9">
              <w:rPr>
                <w:rFonts w:eastAsia="Times New Roman"/>
              </w:rPr>
              <w:t>1</w:t>
            </w:r>
          </w:p>
        </w:tc>
        <w:tc>
          <w:tcPr>
            <w:tcW w:w="2055" w:type="dxa"/>
            <w:vMerge w:val="restart"/>
            <w:tcBorders>
              <w:top w:val="single" w:sz="6" w:space="0" w:color="000000"/>
              <w:left w:val="single" w:sz="6" w:space="0" w:color="000000"/>
              <w:right w:val="single" w:sz="6" w:space="0" w:color="000000"/>
            </w:tcBorders>
            <w:hideMark/>
          </w:tcPr>
          <w:p w14:paraId="3FAE9681" w14:textId="77777777" w:rsidR="008A42E8" w:rsidRPr="00FC0DB9" w:rsidRDefault="008A42E8" w:rsidP="00356355">
            <w:pPr>
              <w:jc w:val="left"/>
              <w:rPr>
                <w:rFonts w:eastAsia="Times New Roman"/>
              </w:rPr>
            </w:pPr>
            <w:r w:rsidRPr="00FC0DB9">
              <w:rPr>
                <w:rFonts w:eastAsia="Times New Roman"/>
              </w:rPr>
              <w:t>Норматив достатності регулятивного капіталу (Н1)</w:t>
            </w:r>
          </w:p>
        </w:tc>
        <w:tc>
          <w:tcPr>
            <w:tcW w:w="1318" w:type="dxa"/>
            <w:tcBorders>
              <w:top w:val="single" w:sz="6" w:space="0" w:color="000000"/>
              <w:left w:val="single" w:sz="6" w:space="0" w:color="000000"/>
              <w:bottom w:val="single" w:sz="6" w:space="0" w:color="000000"/>
              <w:right w:val="single" w:sz="6" w:space="0" w:color="000000"/>
            </w:tcBorders>
            <w:hideMark/>
          </w:tcPr>
          <w:p w14:paraId="27D0994C" w14:textId="77777777" w:rsidR="008A42E8" w:rsidRPr="00FC0DB9" w:rsidRDefault="008A42E8" w:rsidP="00356355">
            <w:pPr>
              <w:jc w:val="left"/>
              <w:rPr>
                <w:rFonts w:eastAsia="Times New Roman"/>
              </w:rPr>
            </w:pPr>
            <w:r w:rsidRPr="00FC0DB9">
              <w:rPr>
                <w:rFonts w:eastAsia="Times New Roman"/>
              </w:rPr>
              <w:t>1.1</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0895C890" w14:textId="27F2103F" w:rsidR="008A42E8" w:rsidRPr="00FC0DB9" w:rsidRDefault="00080392" w:rsidP="00356355">
            <w:pPr>
              <w:jc w:val="left"/>
              <w:rPr>
                <w:rFonts w:eastAsia="Times New Roman"/>
              </w:rPr>
            </w:pPr>
            <w:r>
              <w:rPr>
                <w:rFonts w:eastAsia="Times New Roman"/>
              </w:rPr>
              <w:t>р</w:t>
            </w:r>
            <w:r w:rsidR="008A42E8" w:rsidRPr="00FC0DB9">
              <w:rPr>
                <w:rFonts w:eastAsia="Times New Roman"/>
              </w:rPr>
              <w:t>егулятивний капітал</w:t>
            </w:r>
          </w:p>
        </w:tc>
      </w:tr>
      <w:tr w:rsidR="008A42E8" w:rsidRPr="00FC0DB9" w14:paraId="43CA414A"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1654169A" w14:textId="77777777" w:rsidR="008A42E8" w:rsidRPr="00FC0DB9" w:rsidRDefault="008A42E8" w:rsidP="00356355">
            <w:pPr>
              <w:jc w:val="left"/>
              <w:rPr>
                <w:rFonts w:eastAsia="Times New Roman"/>
              </w:rPr>
            </w:pPr>
            <w:r w:rsidRPr="00FC0DB9">
              <w:rPr>
                <w:rFonts w:eastAsia="Times New Roman"/>
              </w:rPr>
              <w:t>2</w:t>
            </w:r>
          </w:p>
        </w:tc>
        <w:tc>
          <w:tcPr>
            <w:tcW w:w="2055" w:type="dxa"/>
            <w:vMerge/>
            <w:tcBorders>
              <w:left w:val="single" w:sz="6" w:space="0" w:color="000000"/>
              <w:right w:val="single" w:sz="6" w:space="0" w:color="000000"/>
            </w:tcBorders>
            <w:hideMark/>
          </w:tcPr>
          <w:p w14:paraId="32F3D528"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4F4536BF" w14:textId="77777777" w:rsidR="008A42E8" w:rsidRPr="00FC0DB9" w:rsidRDefault="008A42E8" w:rsidP="00356355">
            <w:pPr>
              <w:jc w:val="left"/>
              <w:rPr>
                <w:rFonts w:eastAsia="Times New Roman"/>
              </w:rPr>
            </w:pPr>
            <w:r w:rsidRPr="00FC0DB9">
              <w:rPr>
                <w:rFonts w:eastAsia="Times New Roman"/>
              </w:rPr>
              <w:t>1.2</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2D5227B6" w14:textId="43B3838B" w:rsidR="008A42E8" w:rsidRPr="00FC0DB9" w:rsidRDefault="00080392" w:rsidP="00356355">
            <w:pPr>
              <w:jc w:val="left"/>
              <w:rPr>
                <w:rFonts w:eastAsia="Times New Roman"/>
              </w:rPr>
            </w:pPr>
            <w:r>
              <w:rPr>
                <w:rFonts w:eastAsia="Times New Roman"/>
              </w:rPr>
              <w:t>с</w:t>
            </w:r>
            <w:r w:rsidR="008A42E8" w:rsidRPr="00FC0DB9">
              <w:rPr>
                <w:rFonts w:eastAsia="Times New Roman"/>
              </w:rPr>
              <w:t>умарна балансова вартість активів</w:t>
            </w:r>
          </w:p>
        </w:tc>
      </w:tr>
      <w:tr w:rsidR="008A42E8" w:rsidRPr="00FC0DB9" w14:paraId="5AAD8EE4"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41379B5C" w14:textId="77777777" w:rsidR="008A42E8" w:rsidRPr="00FC0DB9" w:rsidRDefault="008A42E8" w:rsidP="00356355">
            <w:pPr>
              <w:jc w:val="left"/>
              <w:rPr>
                <w:rFonts w:eastAsia="Times New Roman"/>
              </w:rPr>
            </w:pPr>
            <w:r w:rsidRPr="00FC0DB9">
              <w:rPr>
                <w:rFonts w:eastAsia="Times New Roman"/>
              </w:rPr>
              <w:t>3</w:t>
            </w:r>
          </w:p>
        </w:tc>
        <w:tc>
          <w:tcPr>
            <w:tcW w:w="2055" w:type="dxa"/>
            <w:vMerge/>
            <w:tcBorders>
              <w:left w:val="single" w:sz="6" w:space="0" w:color="000000"/>
              <w:right w:val="single" w:sz="6" w:space="0" w:color="000000"/>
            </w:tcBorders>
          </w:tcPr>
          <w:p w14:paraId="0D4FEC58"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4E2AB03A" w14:textId="77777777" w:rsidR="008A42E8" w:rsidRPr="00FC0DB9" w:rsidRDefault="008A42E8" w:rsidP="00356355">
            <w:pPr>
              <w:jc w:val="left"/>
              <w:rPr>
                <w:rFonts w:eastAsia="Times New Roman"/>
              </w:rPr>
            </w:pPr>
            <w:r w:rsidRPr="00FC0DB9">
              <w:rPr>
                <w:rFonts w:eastAsia="Times New Roman"/>
              </w:rPr>
              <w:t>1.3</w:t>
            </w:r>
          </w:p>
        </w:tc>
        <w:tc>
          <w:tcPr>
            <w:tcW w:w="5808" w:type="dxa"/>
            <w:gridSpan w:val="4"/>
            <w:tcBorders>
              <w:top w:val="single" w:sz="6" w:space="0" w:color="000000"/>
              <w:left w:val="single" w:sz="6" w:space="0" w:color="000000"/>
              <w:bottom w:val="single" w:sz="6" w:space="0" w:color="000000"/>
              <w:right w:val="single" w:sz="6" w:space="0" w:color="000000"/>
            </w:tcBorders>
          </w:tcPr>
          <w:p w14:paraId="56B78D1E" w14:textId="469D6301" w:rsidR="008A42E8" w:rsidRPr="00FC0DB9" w:rsidRDefault="00080392" w:rsidP="00356355">
            <w:pPr>
              <w:jc w:val="left"/>
              <w:rPr>
                <w:rFonts w:eastAsia="Times New Roman"/>
              </w:rPr>
            </w:pPr>
            <w:r>
              <w:rPr>
                <w:rFonts w:eastAsia="Times New Roman"/>
              </w:rPr>
              <w:t>п</w:t>
            </w:r>
            <w:r w:rsidR="008A42E8" w:rsidRPr="00FC0DB9">
              <w:rPr>
                <w:rFonts w:eastAsia="Times New Roman"/>
              </w:rPr>
              <w:t>озабалансові зобов’язання кредитної спілки</w:t>
            </w:r>
          </w:p>
        </w:tc>
      </w:tr>
      <w:tr w:rsidR="008A42E8" w:rsidRPr="00FC0DB9" w14:paraId="135ABE89"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4F4F963F" w14:textId="77777777" w:rsidR="008A42E8" w:rsidRPr="00FC0DB9" w:rsidRDefault="008A42E8" w:rsidP="00356355">
            <w:pPr>
              <w:jc w:val="left"/>
              <w:rPr>
                <w:rFonts w:eastAsia="Times New Roman"/>
              </w:rPr>
            </w:pPr>
            <w:r w:rsidRPr="00FC0DB9">
              <w:rPr>
                <w:rFonts w:eastAsia="Times New Roman"/>
              </w:rPr>
              <w:t>4</w:t>
            </w:r>
          </w:p>
        </w:tc>
        <w:tc>
          <w:tcPr>
            <w:tcW w:w="2055" w:type="dxa"/>
            <w:vMerge/>
            <w:tcBorders>
              <w:left w:val="single" w:sz="6" w:space="0" w:color="000000"/>
              <w:bottom w:val="single" w:sz="6" w:space="0" w:color="000000"/>
              <w:right w:val="single" w:sz="6" w:space="0" w:color="000000"/>
            </w:tcBorders>
          </w:tcPr>
          <w:p w14:paraId="3B43CB6C"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32DFD496" w14:textId="77777777" w:rsidR="008A42E8" w:rsidRPr="00FC0DB9" w:rsidRDefault="008A42E8" w:rsidP="00356355">
            <w:pPr>
              <w:jc w:val="left"/>
              <w:rPr>
                <w:rFonts w:eastAsia="Times New Roman"/>
              </w:rPr>
            </w:pPr>
            <w:r w:rsidRPr="00FC0DB9">
              <w:rPr>
                <w:rFonts w:eastAsia="Times New Roman"/>
              </w:rPr>
              <w:t>1.4</w:t>
            </w:r>
          </w:p>
        </w:tc>
        <w:tc>
          <w:tcPr>
            <w:tcW w:w="5808" w:type="dxa"/>
            <w:gridSpan w:val="4"/>
            <w:tcBorders>
              <w:top w:val="single" w:sz="6" w:space="0" w:color="000000"/>
              <w:left w:val="single" w:sz="6" w:space="0" w:color="000000"/>
              <w:bottom w:val="single" w:sz="6" w:space="0" w:color="000000"/>
              <w:right w:val="single" w:sz="6" w:space="0" w:color="000000"/>
            </w:tcBorders>
          </w:tcPr>
          <w:p w14:paraId="4FEB5CFA" w14:textId="4E8BBD66" w:rsidR="008A42E8" w:rsidRPr="00FC0DB9" w:rsidRDefault="00080392" w:rsidP="00356355">
            <w:pPr>
              <w:jc w:val="left"/>
              <w:rPr>
                <w:rFonts w:eastAsia="Times New Roman"/>
              </w:rPr>
            </w:pPr>
            <w:r>
              <w:rPr>
                <w:rFonts w:eastAsia="Times New Roman"/>
              </w:rPr>
              <w:t>н</w:t>
            </w:r>
            <w:r w:rsidR="008A42E8" w:rsidRPr="00FC0DB9">
              <w:rPr>
                <w:rFonts w:eastAsia="Times New Roman"/>
              </w:rPr>
              <w:t>епокритий кредитний ризик</w:t>
            </w:r>
          </w:p>
        </w:tc>
      </w:tr>
      <w:tr w:rsidR="008A42E8" w:rsidRPr="00FC0DB9" w14:paraId="2AA1B159"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1B4C4DD6" w14:textId="77777777" w:rsidR="008A42E8" w:rsidRPr="00FC0DB9" w:rsidRDefault="008A42E8" w:rsidP="00356355">
            <w:pPr>
              <w:jc w:val="left"/>
              <w:rPr>
                <w:rFonts w:eastAsia="Times New Roman"/>
              </w:rPr>
            </w:pPr>
            <w:r w:rsidRPr="00FC0DB9">
              <w:rPr>
                <w:rFonts w:eastAsia="Times New Roman"/>
              </w:rPr>
              <w:t>5</w:t>
            </w:r>
          </w:p>
        </w:tc>
        <w:tc>
          <w:tcPr>
            <w:tcW w:w="2055" w:type="dxa"/>
            <w:vMerge w:val="restart"/>
            <w:tcBorders>
              <w:top w:val="single" w:sz="6" w:space="0" w:color="000000"/>
              <w:left w:val="single" w:sz="6" w:space="0" w:color="000000"/>
              <w:right w:val="single" w:sz="6" w:space="0" w:color="000000"/>
            </w:tcBorders>
            <w:hideMark/>
          </w:tcPr>
          <w:p w14:paraId="5952C9D5" w14:textId="77777777" w:rsidR="008A42E8" w:rsidRPr="00FC0DB9" w:rsidRDefault="008A42E8" w:rsidP="00356355">
            <w:pPr>
              <w:jc w:val="left"/>
              <w:rPr>
                <w:rFonts w:eastAsia="Times New Roman"/>
              </w:rPr>
            </w:pPr>
            <w:r w:rsidRPr="00FC0DB9">
              <w:rPr>
                <w:rFonts w:eastAsia="Times New Roman"/>
              </w:rPr>
              <w:t>Норматив достатності капіталу першого рівня (Н2)</w:t>
            </w:r>
          </w:p>
        </w:tc>
        <w:tc>
          <w:tcPr>
            <w:tcW w:w="1318" w:type="dxa"/>
            <w:vMerge w:val="restart"/>
            <w:tcBorders>
              <w:top w:val="single" w:sz="6" w:space="0" w:color="000000"/>
              <w:left w:val="single" w:sz="6" w:space="0" w:color="000000"/>
              <w:right w:val="single" w:sz="6" w:space="0" w:color="000000"/>
            </w:tcBorders>
            <w:hideMark/>
          </w:tcPr>
          <w:p w14:paraId="5815C7F8" w14:textId="77777777" w:rsidR="008A42E8" w:rsidRPr="00FC0DB9" w:rsidRDefault="008A42E8" w:rsidP="00356355">
            <w:pPr>
              <w:jc w:val="left"/>
              <w:rPr>
                <w:rFonts w:eastAsia="Times New Roman"/>
              </w:rPr>
            </w:pPr>
            <w:r w:rsidRPr="00FC0DB9">
              <w:rPr>
                <w:rFonts w:eastAsia="Times New Roman"/>
              </w:rPr>
              <w:t>2.1</w:t>
            </w:r>
          </w:p>
        </w:tc>
        <w:tc>
          <w:tcPr>
            <w:tcW w:w="1843" w:type="dxa"/>
            <w:vMerge w:val="restart"/>
            <w:tcBorders>
              <w:top w:val="single" w:sz="6" w:space="0" w:color="000000"/>
              <w:left w:val="single" w:sz="6" w:space="0" w:color="000000"/>
              <w:right w:val="single" w:sz="4" w:space="0" w:color="auto"/>
            </w:tcBorders>
            <w:hideMark/>
          </w:tcPr>
          <w:p w14:paraId="56A55BE5" w14:textId="456FF4D4" w:rsidR="008A42E8" w:rsidRPr="00FC0DB9" w:rsidRDefault="00080392" w:rsidP="00356355">
            <w:pPr>
              <w:jc w:val="left"/>
              <w:rPr>
                <w:rFonts w:eastAsia="Times New Roman"/>
              </w:rPr>
            </w:pPr>
            <w:r>
              <w:rPr>
                <w:rFonts w:eastAsia="Times New Roman"/>
              </w:rPr>
              <w:t>е</w:t>
            </w:r>
            <w:r w:rsidR="008A42E8" w:rsidRPr="00FC0DB9">
              <w:rPr>
                <w:rFonts w:eastAsia="Times New Roman"/>
              </w:rPr>
              <w:t>лементи власного капіталу</w:t>
            </w:r>
          </w:p>
        </w:tc>
        <w:tc>
          <w:tcPr>
            <w:tcW w:w="1318" w:type="dxa"/>
            <w:tcBorders>
              <w:top w:val="single" w:sz="4" w:space="0" w:color="auto"/>
              <w:left w:val="single" w:sz="4" w:space="0" w:color="auto"/>
              <w:bottom w:val="single" w:sz="4" w:space="0" w:color="auto"/>
              <w:right w:val="single" w:sz="4" w:space="0" w:color="auto"/>
            </w:tcBorders>
          </w:tcPr>
          <w:p w14:paraId="20C34220" w14:textId="77777777" w:rsidR="008A42E8" w:rsidRPr="00FC0DB9" w:rsidRDefault="008A42E8" w:rsidP="00356355">
            <w:pPr>
              <w:jc w:val="left"/>
              <w:rPr>
                <w:rFonts w:eastAsia="Times New Roman"/>
              </w:rPr>
            </w:pPr>
            <w:r w:rsidRPr="00FC0DB9">
              <w:rPr>
                <w:rFonts w:eastAsia="Times New Roman"/>
              </w:rPr>
              <w:t>2.1.1</w:t>
            </w:r>
          </w:p>
        </w:tc>
        <w:tc>
          <w:tcPr>
            <w:tcW w:w="2647" w:type="dxa"/>
            <w:gridSpan w:val="2"/>
            <w:tcBorders>
              <w:top w:val="single" w:sz="6" w:space="0" w:color="000000"/>
              <w:left w:val="single" w:sz="4" w:space="0" w:color="auto"/>
              <w:bottom w:val="single" w:sz="6" w:space="0" w:color="000000"/>
              <w:right w:val="single" w:sz="6" w:space="0" w:color="000000"/>
            </w:tcBorders>
          </w:tcPr>
          <w:p w14:paraId="7DCC889C" w14:textId="74D5ED70" w:rsidR="008A42E8" w:rsidRPr="00FC0DB9" w:rsidRDefault="00080392" w:rsidP="00356355">
            <w:pPr>
              <w:jc w:val="left"/>
              <w:rPr>
                <w:rFonts w:eastAsia="Times New Roman"/>
              </w:rPr>
            </w:pPr>
            <w:r>
              <w:rPr>
                <w:rFonts w:eastAsia="Times New Roman"/>
              </w:rPr>
              <w:t>р</w:t>
            </w:r>
            <w:r w:rsidR="008A42E8" w:rsidRPr="00FC0DB9">
              <w:rPr>
                <w:rFonts w:eastAsia="Times New Roman"/>
              </w:rPr>
              <w:t>езервний капітал</w:t>
            </w:r>
          </w:p>
        </w:tc>
      </w:tr>
      <w:tr w:rsidR="008A42E8" w:rsidRPr="00FC0DB9" w14:paraId="00104DF5"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181D73BC" w14:textId="77777777" w:rsidR="008A42E8" w:rsidRPr="00FC0DB9" w:rsidRDefault="008A42E8" w:rsidP="00356355">
            <w:pPr>
              <w:jc w:val="left"/>
              <w:rPr>
                <w:rFonts w:eastAsia="Times New Roman"/>
              </w:rPr>
            </w:pPr>
            <w:r w:rsidRPr="00FC0DB9">
              <w:rPr>
                <w:rFonts w:eastAsia="Times New Roman"/>
              </w:rPr>
              <w:t>6</w:t>
            </w:r>
          </w:p>
        </w:tc>
        <w:tc>
          <w:tcPr>
            <w:tcW w:w="2055" w:type="dxa"/>
            <w:vMerge/>
            <w:tcBorders>
              <w:top w:val="single" w:sz="6" w:space="0" w:color="000000"/>
              <w:left w:val="single" w:sz="6" w:space="0" w:color="000000"/>
              <w:right w:val="single" w:sz="6" w:space="0" w:color="000000"/>
            </w:tcBorders>
          </w:tcPr>
          <w:p w14:paraId="3CEDA2F4" w14:textId="77777777" w:rsidR="008A42E8" w:rsidRPr="00FC0DB9" w:rsidRDefault="008A42E8" w:rsidP="00356355">
            <w:pPr>
              <w:jc w:val="left"/>
              <w:rPr>
                <w:rFonts w:eastAsia="Times New Roman"/>
              </w:rPr>
            </w:pPr>
          </w:p>
        </w:tc>
        <w:tc>
          <w:tcPr>
            <w:tcW w:w="1318" w:type="dxa"/>
            <w:vMerge/>
            <w:tcBorders>
              <w:left w:val="single" w:sz="6" w:space="0" w:color="000000"/>
              <w:right w:val="single" w:sz="6" w:space="0" w:color="000000"/>
            </w:tcBorders>
          </w:tcPr>
          <w:p w14:paraId="03913233" w14:textId="77777777" w:rsidR="008A42E8" w:rsidRPr="00FC0DB9" w:rsidRDefault="008A42E8" w:rsidP="00356355">
            <w:pPr>
              <w:jc w:val="left"/>
              <w:rPr>
                <w:rFonts w:eastAsia="Times New Roman"/>
              </w:rPr>
            </w:pPr>
          </w:p>
        </w:tc>
        <w:tc>
          <w:tcPr>
            <w:tcW w:w="1843" w:type="dxa"/>
            <w:vMerge/>
            <w:tcBorders>
              <w:left w:val="single" w:sz="6" w:space="0" w:color="000000"/>
              <w:right w:val="single" w:sz="4" w:space="0" w:color="auto"/>
            </w:tcBorders>
          </w:tcPr>
          <w:p w14:paraId="743F93E8" w14:textId="77777777" w:rsidR="008A42E8" w:rsidRPr="00FC0DB9" w:rsidRDefault="008A42E8" w:rsidP="00356355">
            <w:pPr>
              <w:jc w:val="left"/>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461A3320" w14:textId="77777777" w:rsidR="008A42E8" w:rsidRPr="00FC0DB9" w:rsidRDefault="008A42E8" w:rsidP="00356355">
            <w:pPr>
              <w:jc w:val="left"/>
              <w:rPr>
                <w:rFonts w:eastAsia="Times New Roman"/>
              </w:rPr>
            </w:pPr>
            <w:r w:rsidRPr="00FC0DB9">
              <w:rPr>
                <w:rFonts w:eastAsia="Times New Roman"/>
              </w:rPr>
              <w:t>2.1.2</w:t>
            </w:r>
          </w:p>
        </w:tc>
        <w:tc>
          <w:tcPr>
            <w:tcW w:w="2647" w:type="dxa"/>
            <w:gridSpan w:val="2"/>
            <w:tcBorders>
              <w:top w:val="single" w:sz="6" w:space="0" w:color="000000"/>
              <w:left w:val="single" w:sz="4" w:space="0" w:color="auto"/>
              <w:bottom w:val="single" w:sz="6" w:space="0" w:color="000000"/>
              <w:right w:val="single" w:sz="6" w:space="0" w:color="000000"/>
            </w:tcBorders>
          </w:tcPr>
          <w:p w14:paraId="76283899" w14:textId="2A542947" w:rsidR="008A42E8" w:rsidRPr="00FC0DB9" w:rsidRDefault="00080392" w:rsidP="00356355">
            <w:pPr>
              <w:jc w:val="left"/>
              <w:rPr>
                <w:rFonts w:eastAsia="Times New Roman"/>
              </w:rPr>
            </w:pPr>
            <w:r>
              <w:rPr>
                <w:rFonts w:eastAsia="Times New Roman"/>
              </w:rPr>
              <w:t>о</w:t>
            </w:r>
            <w:r w:rsidR="008A42E8" w:rsidRPr="00FC0DB9">
              <w:rPr>
                <w:rFonts w:eastAsia="Times New Roman"/>
              </w:rPr>
              <w:t>бов</w:t>
            </w:r>
            <w:r w:rsidR="008A42E8">
              <w:rPr>
                <w:rFonts w:eastAsia="Times New Roman"/>
              </w:rPr>
              <w:t>’</w:t>
            </w:r>
            <w:r w:rsidR="008A42E8" w:rsidRPr="00FC0DB9">
              <w:rPr>
                <w:rFonts w:eastAsia="Times New Roman"/>
              </w:rPr>
              <w:t>язкові пайові внески членів кредитної спілки</w:t>
            </w:r>
          </w:p>
        </w:tc>
      </w:tr>
      <w:tr w:rsidR="008A42E8" w:rsidRPr="00FC0DB9" w14:paraId="4329CD76"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0C8B5399" w14:textId="77777777" w:rsidR="008A42E8" w:rsidRPr="00FC0DB9" w:rsidRDefault="008A42E8" w:rsidP="00356355">
            <w:pPr>
              <w:jc w:val="left"/>
              <w:rPr>
                <w:rFonts w:eastAsia="Times New Roman"/>
              </w:rPr>
            </w:pPr>
            <w:r w:rsidRPr="00FC0DB9">
              <w:rPr>
                <w:rFonts w:eastAsia="Times New Roman"/>
              </w:rPr>
              <w:t>7</w:t>
            </w:r>
          </w:p>
        </w:tc>
        <w:tc>
          <w:tcPr>
            <w:tcW w:w="2055" w:type="dxa"/>
            <w:vMerge/>
            <w:tcBorders>
              <w:top w:val="single" w:sz="6" w:space="0" w:color="000000"/>
              <w:left w:val="single" w:sz="6" w:space="0" w:color="000000"/>
              <w:right w:val="single" w:sz="6" w:space="0" w:color="000000"/>
            </w:tcBorders>
          </w:tcPr>
          <w:p w14:paraId="5812D2C6" w14:textId="77777777" w:rsidR="008A42E8" w:rsidRPr="00FC0DB9" w:rsidRDefault="008A42E8" w:rsidP="00356355">
            <w:pPr>
              <w:jc w:val="left"/>
              <w:rPr>
                <w:rFonts w:eastAsia="Times New Roman"/>
              </w:rPr>
            </w:pPr>
          </w:p>
        </w:tc>
        <w:tc>
          <w:tcPr>
            <w:tcW w:w="1318" w:type="dxa"/>
            <w:vMerge/>
            <w:tcBorders>
              <w:left w:val="single" w:sz="6" w:space="0" w:color="000000"/>
              <w:bottom w:val="single" w:sz="6" w:space="0" w:color="000000"/>
              <w:right w:val="single" w:sz="6" w:space="0" w:color="000000"/>
            </w:tcBorders>
          </w:tcPr>
          <w:p w14:paraId="652CD448" w14:textId="77777777" w:rsidR="008A42E8" w:rsidRPr="00FC0DB9" w:rsidRDefault="008A42E8" w:rsidP="00356355">
            <w:pPr>
              <w:jc w:val="left"/>
              <w:rPr>
                <w:rFonts w:eastAsia="Times New Roman"/>
              </w:rPr>
            </w:pPr>
          </w:p>
        </w:tc>
        <w:tc>
          <w:tcPr>
            <w:tcW w:w="1843" w:type="dxa"/>
            <w:vMerge/>
            <w:tcBorders>
              <w:left w:val="single" w:sz="6" w:space="0" w:color="000000"/>
              <w:bottom w:val="single" w:sz="6" w:space="0" w:color="000000"/>
              <w:right w:val="single" w:sz="4" w:space="0" w:color="auto"/>
            </w:tcBorders>
          </w:tcPr>
          <w:p w14:paraId="03D8BA6E" w14:textId="77777777" w:rsidR="008A42E8" w:rsidRPr="00FC0DB9" w:rsidRDefault="008A42E8" w:rsidP="00356355">
            <w:pPr>
              <w:jc w:val="left"/>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2C74D37F" w14:textId="77777777" w:rsidR="008A42E8" w:rsidRPr="00FC0DB9" w:rsidRDefault="008A42E8" w:rsidP="00356355">
            <w:pPr>
              <w:jc w:val="left"/>
              <w:rPr>
                <w:rFonts w:eastAsia="Times New Roman"/>
              </w:rPr>
            </w:pPr>
            <w:r w:rsidRPr="00FC0DB9">
              <w:rPr>
                <w:rFonts w:eastAsia="Times New Roman"/>
              </w:rPr>
              <w:t>2.1.3</w:t>
            </w:r>
          </w:p>
        </w:tc>
        <w:tc>
          <w:tcPr>
            <w:tcW w:w="2647" w:type="dxa"/>
            <w:gridSpan w:val="2"/>
            <w:tcBorders>
              <w:top w:val="single" w:sz="6" w:space="0" w:color="000000"/>
              <w:left w:val="single" w:sz="4" w:space="0" w:color="auto"/>
              <w:bottom w:val="single" w:sz="6" w:space="0" w:color="000000"/>
              <w:right w:val="single" w:sz="6" w:space="0" w:color="000000"/>
            </w:tcBorders>
          </w:tcPr>
          <w:p w14:paraId="18E27832" w14:textId="1737C0D1" w:rsidR="008A42E8" w:rsidRPr="00FC0DB9" w:rsidRDefault="00080392" w:rsidP="00356355">
            <w:pPr>
              <w:jc w:val="left"/>
              <w:rPr>
                <w:rFonts w:eastAsia="Times New Roman"/>
              </w:rPr>
            </w:pPr>
            <w:r>
              <w:rPr>
                <w:rFonts w:eastAsia="Times New Roman"/>
              </w:rPr>
              <w:t>і</w:t>
            </w:r>
            <w:r w:rsidR="008A42E8" w:rsidRPr="00FC0DB9">
              <w:rPr>
                <w:rFonts w:eastAsia="Times New Roman"/>
              </w:rPr>
              <w:t>нші безповоротні грошові внески до кредитної спілки</w:t>
            </w:r>
          </w:p>
        </w:tc>
      </w:tr>
      <w:tr w:rsidR="008A42E8" w:rsidRPr="00FC0DB9" w14:paraId="58F7660F"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35BC03A8" w14:textId="77777777" w:rsidR="008A42E8" w:rsidRPr="00FC0DB9" w:rsidRDefault="008A42E8" w:rsidP="00356355">
            <w:pPr>
              <w:jc w:val="left"/>
              <w:rPr>
                <w:rFonts w:eastAsia="Times New Roman"/>
              </w:rPr>
            </w:pPr>
            <w:r w:rsidRPr="00FC0DB9">
              <w:rPr>
                <w:rFonts w:eastAsia="Times New Roman"/>
              </w:rPr>
              <w:t>8</w:t>
            </w:r>
          </w:p>
        </w:tc>
        <w:tc>
          <w:tcPr>
            <w:tcW w:w="2055" w:type="dxa"/>
            <w:vMerge/>
            <w:tcBorders>
              <w:left w:val="single" w:sz="6" w:space="0" w:color="000000"/>
              <w:right w:val="single" w:sz="6" w:space="0" w:color="000000"/>
            </w:tcBorders>
            <w:hideMark/>
          </w:tcPr>
          <w:p w14:paraId="08E50B11"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55E64625" w14:textId="77777777" w:rsidR="008A42E8" w:rsidRPr="00FC0DB9" w:rsidRDefault="008A42E8" w:rsidP="00356355">
            <w:pPr>
              <w:jc w:val="left"/>
              <w:rPr>
                <w:rFonts w:eastAsia="Times New Roman"/>
              </w:rPr>
            </w:pPr>
            <w:r w:rsidRPr="00FC0DB9">
              <w:rPr>
                <w:rFonts w:eastAsia="Times New Roman"/>
              </w:rPr>
              <w:t>2.2</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7E1DD167" w14:textId="1F75F4B7" w:rsidR="008A42E8" w:rsidRPr="00FC0DB9" w:rsidRDefault="00080392" w:rsidP="00356355">
            <w:pPr>
              <w:jc w:val="left"/>
              <w:rPr>
                <w:rFonts w:eastAsia="Times New Roman"/>
              </w:rPr>
            </w:pPr>
            <w:r>
              <w:rPr>
                <w:rFonts w:eastAsia="Times New Roman"/>
              </w:rPr>
              <w:t>с</w:t>
            </w:r>
            <w:r w:rsidR="008A42E8" w:rsidRPr="00FC0DB9">
              <w:rPr>
                <w:rFonts w:eastAsia="Times New Roman"/>
              </w:rPr>
              <w:t>умарна балансова вартість активів</w:t>
            </w:r>
          </w:p>
        </w:tc>
      </w:tr>
      <w:tr w:rsidR="008A42E8" w:rsidRPr="00FC0DB9" w14:paraId="5E693DC8"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26134137" w14:textId="77777777" w:rsidR="008A42E8" w:rsidRPr="00FC0DB9" w:rsidRDefault="008A42E8" w:rsidP="00356355">
            <w:pPr>
              <w:jc w:val="left"/>
              <w:rPr>
                <w:rFonts w:eastAsia="Times New Roman"/>
              </w:rPr>
            </w:pPr>
            <w:r w:rsidRPr="00FC0DB9">
              <w:rPr>
                <w:rFonts w:eastAsia="Times New Roman"/>
              </w:rPr>
              <w:t>9</w:t>
            </w:r>
          </w:p>
        </w:tc>
        <w:tc>
          <w:tcPr>
            <w:tcW w:w="2055" w:type="dxa"/>
            <w:vMerge/>
            <w:tcBorders>
              <w:left w:val="single" w:sz="6" w:space="0" w:color="000000"/>
              <w:right w:val="single" w:sz="6" w:space="0" w:color="000000"/>
            </w:tcBorders>
          </w:tcPr>
          <w:p w14:paraId="4BB9A6CF"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2C412625" w14:textId="77777777" w:rsidR="008A42E8" w:rsidRPr="00FC0DB9" w:rsidRDefault="008A42E8" w:rsidP="00356355">
            <w:pPr>
              <w:jc w:val="left"/>
              <w:rPr>
                <w:rFonts w:eastAsia="Times New Roman"/>
              </w:rPr>
            </w:pPr>
            <w:r w:rsidRPr="00FC0DB9">
              <w:rPr>
                <w:rFonts w:eastAsia="Times New Roman"/>
              </w:rPr>
              <w:t>2.3</w:t>
            </w:r>
          </w:p>
        </w:tc>
        <w:tc>
          <w:tcPr>
            <w:tcW w:w="5808" w:type="dxa"/>
            <w:gridSpan w:val="4"/>
            <w:tcBorders>
              <w:top w:val="single" w:sz="6" w:space="0" w:color="000000"/>
              <w:left w:val="single" w:sz="6" w:space="0" w:color="000000"/>
              <w:bottom w:val="single" w:sz="6" w:space="0" w:color="000000"/>
              <w:right w:val="single" w:sz="6" w:space="0" w:color="000000"/>
            </w:tcBorders>
          </w:tcPr>
          <w:p w14:paraId="5A613634" w14:textId="4844CAAA" w:rsidR="008A42E8" w:rsidRPr="00FC0DB9" w:rsidRDefault="00080392" w:rsidP="00356355">
            <w:pPr>
              <w:jc w:val="left"/>
              <w:rPr>
                <w:rFonts w:eastAsia="Times New Roman"/>
              </w:rPr>
            </w:pPr>
            <w:r>
              <w:rPr>
                <w:rFonts w:eastAsia="Times New Roman"/>
              </w:rPr>
              <w:t>п</w:t>
            </w:r>
            <w:r w:rsidR="008A42E8" w:rsidRPr="00FC0DB9">
              <w:rPr>
                <w:rFonts w:eastAsia="Times New Roman"/>
              </w:rPr>
              <w:t>озабалансові зобов’язання кредитної спілки</w:t>
            </w:r>
          </w:p>
        </w:tc>
      </w:tr>
      <w:tr w:rsidR="008A42E8" w:rsidRPr="00FC0DB9" w14:paraId="3D8CD04D"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06741A25" w14:textId="77777777" w:rsidR="008A42E8" w:rsidRPr="00FC0DB9" w:rsidRDefault="008A42E8" w:rsidP="00356355">
            <w:pPr>
              <w:jc w:val="left"/>
              <w:rPr>
                <w:rFonts w:eastAsia="Times New Roman"/>
              </w:rPr>
            </w:pPr>
            <w:r w:rsidRPr="00FC0DB9">
              <w:rPr>
                <w:rFonts w:eastAsia="Times New Roman"/>
              </w:rPr>
              <w:t>10</w:t>
            </w:r>
          </w:p>
        </w:tc>
        <w:tc>
          <w:tcPr>
            <w:tcW w:w="2055" w:type="dxa"/>
            <w:vMerge/>
            <w:tcBorders>
              <w:left w:val="single" w:sz="6" w:space="0" w:color="000000"/>
              <w:bottom w:val="single" w:sz="6" w:space="0" w:color="000000"/>
              <w:right w:val="single" w:sz="6" w:space="0" w:color="000000"/>
            </w:tcBorders>
          </w:tcPr>
          <w:p w14:paraId="2F1BB3EA"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54D1F3DE" w14:textId="77777777" w:rsidR="008A42E8" w:rsidRPr="00FC0DB9" w:rsidRDefault="008A42E8" w:rsidP="00356355">
            <w:pPr>
              <w:jc w:val="left"/>
              <w:rPr>
                <w:rFonts w:eastAsia="Times New Roman"/>
              </w:rPr>
            </w:pPr>
            <w:r w:rsidRPr="00FC0DB9">
              <w:rPr>
                <w:rFonts w:eastAsia="Times New Roman"/>
              </w:rPr>
              <w:t>2.4</w:t>
            </w:r>
          </w:p>
        </w:tc>
        <w:tc>
          <w:tcPr>
            <w:tcW w:w="5808" w:type="dxa"/>
            <w:gridSpan w:val="4"/>
            <w:tcBorders>
              <w:top w:val="single" w:sz="6" w:space="0" w:color="000000"/>
              <w:left w:val="single" w:sz="6" w:space="0" w:color="000000"/>
              <w:bottom w:val="single" w:sz="6" w:space="0" w:color="000000"/>
              <w:right w:val="single" w:sz="6" w:space="0" w:color="000000"/>
            </w:tcBorders>
          </w:tcPr>
          <w:p w14:paraId="15858004" w14:textId="191FD5D2" w:rsidR="008A42E8" w:rsidRPr="00FC0DB9" w:rsidRDefault="00080392" w:rsidP="00356355">
            <w:pPr>
              <w:jc w:val="left"/>
              <w:rPr>
                <w:rFonts w:eastAsia="Times New Roman"/>
              </w:rPr>
            </w:pPr>
            <w:r>
              <w:rPr>
                <w:rFonts w:eastAsia="Times New Roman"/>
              </w:rPr>
              <w:t>н</w:t>
            </w:r>
            <w:r w:rsidR="008A42E8" w:rsidRPr="00FC0DB9">
              <w:rPr>
                <w:rFonts w:eastAsia="Times New Roman"/>
              </w:rPr>
              <w:t>епокритий кредитний ризик</w:t>
            </w:r>
          </w:p>
        </w:tc>
      </w:tr>
      <w:tr w:rsidR="008A42E8" w:rsidRPr="00FC0DB9" w14:paraId="207BD479"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5E1FF250" w14:textId="77777777" w:rsidR="008A42E8" w:rsidRPr="00FC0DB9" w:rsidRDefault="008A42E8" w:rsidP="00356355">
            <w:pPr>
              <w:jc w:val="left"/>
              <w:rPr>
                <w:rFonts w:eastAsia="Times New Roman"/>
              </w:rPr>
            </w:pPr>
            <w:r w:rsidRPr="00FC0DB9">
              <w:rPr>
                <w:rFonts w:eastAsia="Times New Roman"/>
              </w:rPr>
              <w:t>11</w:t>
            </w:r>
          </w:p>
        </w:tc>
        <w:tc>
          <w:tcPr>
            <w:tcW w:w="2055" w:type="dxa"/>
            <w:vMerge w:val="restart"/>
            <w:tcBorders>
              <w:top w:val="single" w:sz="6" w:space="0" w:color="000000"/>
              <w:left w:val="single" w:sz="6" w:space="0" w:color="000000"/>
              <w:bottom w:val="single" w:sz="6" w:space="0" w:color="000000"/>
              <w:right w:val="single" w:sz="6" w:space="0" w:color="000000"/>
            </w:tcBorders>
            <w:hideMark/>
          </w:tcPr>
          <w:p w14:paraId="0A9FC6D3" w14:textId="77777777" w:rsidR="008A42E8" w:rsidRPr="00FC0DB9" w:rsidRDefault="008A42E8" w:rsidP="00356355">
            <w:pPr>
              <w:jc w:val="left"/>
              <w:rPr>
                <w:rFonts w:eastAsia="Times New Roman"/>
              </w:rPr>
            </w:pPr>
            <w:r w:rsidRPr="00FC0DB9">
              <w:rPr>
                <w:rFonts w:eastAsia="Times New Roman"/>
              </w:rPr>
              <w:t>Комбінований буфер капіталу (Б)</w:t>
            </w:r>
          </w:p>
        </w:tc>
        <w:tc>
          <w:tcPr>
            <w:tcW w:w="1318" w:type="dxa"/>
            <w:vMerge w:val="restart"/>
            <w:tcBorders>
              <w:top w:val="single" w:sz="6" w:space="0" w:color="000000"/>
              <w:left w:val="single" w:sz="6" w:space="0" w:color="000000"/>
              <w:bottom w:val="single" w:sz="6" w:space="0" w:color="000000"/>
              <w:right w:val="single" w:sz="6" w:space="0" w:color="000000"/>
            </w:tcBorders>
            <w:hideMark/>
          </w:tcPr>
          <w:p w14:paraId="2E9B4560" w14:textId="77777777" w:rsidR="008A42E8" w:rsidRPr="00FC0DB9" w:rsidRDefault="008A42E8" w:rsidP="00356355">
            <w:pPr>
              <w:jc w:val="left"/>
              <w:rPr>
                <w:rFonts w:eastAsia="Times New Roman"/>
              </w:rPr>
            </w:pPr>
            <w:r w:rsidRPr="00FC0DB9">
              <w:rPr>
                <w:rFonts w:eastAsia="Times New Roman"/>
              </w:rPr>
              <w:t>3.1</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14:paraId="15C13A9C" w14:textId="53C51DE7" w:rsidR="008A42E8" w:rsidRPr="00FC0DB9" w:rsidRDefault="00A71795" w:rsidP="00356355">
            <w:pPr>
              <w:jc w:val="left"/>
              <w:rPr>
                <w:rFonts w:eastAsia="Times New Roman"/>
              </w:rPr>
            </w:pPr>
            <w:r>
              <w:rPr>
                <w:rFonts w:eastAsia="Times New Roman"/>
              </w:rPr>
              <w:t>б</w:t>
            </w:r>
            <w:r w:rsidR="008A42E8" w:rsidRPr="00FC0DB9">
              <w:rPr>
                <w:rFonts w:eastAsia="Times New Roman"/>
              </w:rPr>
              <w:t>уфер консервації капіталу (БК)</w:t>
            </w:r>
          </w:p>
        </w:tc>
        <w:tc>
          <w:tcPr>
            <w:tcW w:w="1318" w:type="dxa"/>
            <w:tcBorders>
              <w:top w:val="single" w:sz="6" w:space="0" w:color="000000"/>
              <w:left w:val="single" w:sz="6" w:space="0" w:color="000000"/>
              <w:bottom w:val="single" w:sz="6" w:space="0" w:color="000000"/>
              <w:right w:val="single" w:sz="6" w:space="0" w:color="000000"/>
            </w:tcBorders>
            <w:hideMark/>
          </w:tcPr>
          <w:p w14:paraId="30F23822" w14:textId="77777777" w:rsidR="008A42E8" w:rsidRPr="00FC0DB9" w:rsidRDefault="008A42E8" w:rsidP="00356355">
            <w:pPr>
              <w:jc w:val="left"/>
              <w:rPr>
                <w:rFonts w:eastAsia="Times New Roman"/>
              </w:rPr>
            </w:pPr>
            <w:r w:rsidRPr="00FC0DB9">
              <w:rPr>
                <w:rFonts w:eastAsia="Times New Roman"/>
              </w:rPr>
              <w:t>3.1.1</w:t>
            </w:r>
          </w:p>
        </w:tc>
        <w:tc>
          <w:tcPr>
            <w:tcW w:w="2647" w:type="dxa"/>
            <w:gridSpan w:val="2"/>
            <w:tcBorders>
              <w:top w:val="single" w:sz="6" w:space="0" w:color="000000"/>
              <w:left w:val="single" w:sz="6" w:space="0" w:color="000000"/>
              <w:bottom w:val="single" w:sz="6" w:space="0" w:color="000000"/>
              <w:right w:val="single" w:sz="6" w:space="0" w:color="000000"/>
            </w:tcBorders>
            <w:hideMark/>
          </w:tcPr>
          <w:p w14:paraId="57603270" w14:textId="330909DD" w:rsidR="008A42E8" w:rsidRPr="00FC0DB9" w:rsidRDefault="006C1A9F" w:rsidP="00356355">
            <w:pPr>
              <w:jc w:val="left"/>
              <w:rPr>
                <w:rFonts w:eastAsia="Times New Roman"/>
              </w:rPr>
            </w:pPr>
            <w:r>
              <w:rPr>
                <w:rFonts w:eastAsia="Times New Roman"/>
              </w:rPr>
              <w:t>б</w:t>
            </w:r>
            <w:r w:rsidR="008A42E8" w:rsidRPr="000A780B">
              <w:rPr>
                <w:rFonts w:eastAsia="Times New Roman"/>
              </w:rPr>
              <w:t>алансова варт</w:t>
            </w:r>
            <w:r w:rsidR="008A42E8">
              <w:rPr>
                <w:rFonts w:eastAsia="Times New Roman"/>
              </w:rPr>
              <w:t>ість</w:t>
            </w:r>
            <w:r w:rsidR="008A42E8" w:rsidRPr="00FC0DB9">
              <w:rPr>
                <w:rFonts w:eastAsia="Times New Roman"/>
              </w:rPr>
              <w:t xml:space="preserve"> всіх активів кредитної спілки, зважених за ступенем ризику</w:t>
            </w:r>
          </w:p>
        </w:tc>
      </w:tr>
      <w:tr w:rsidR="008A42E8" w:rsidRPr="00FC0DB9" w14:paraId="1D79A139"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4992DB02" w14:textId="77777777" w:rsidR="008A42E8" w:rsidRPr="00FC0DB9" w:rsidRDefault="008A42E8" w:rsidP="00356355">
            <w:pPr>
              <w:jc w:val="left"/>
              <w:rPr>
                <w:rFonts w:eastAsia="Times New Roman"/>
              </w:rPr>
            </w:pPr>
            <w:r w:rsidRPr="00FC0DB9">
              <w:rPr>
                <w:rFonts w:eastAsia="Times New Roman"/>
              </w:rPr>
              <w:t>12</w:t>
            </w:r>
          </w:p>
        </w:tc>
        <w:tc>
          <w:tcPr>
            <w:tcW w:w="2055" w:type="dxa"/>
            <w:vMerge/>
            <w:tcBorders>
              <w:top w:val="single" w:sz="6" w:space="0" w:color="000000"/>
              <w:left w:val="single" w:sz="6" w:space="0" w:color="000000"/>
              <w:bottom w:val="single" w:sz="6" w:space="0" w:color="000000"/>
              <w:right w:val="single" w:sz="6" w:space="0" w:color="000000"/>
            </w:tcBorders>
            <w:hideMark/>
          </w:tcPr>
          <w:p w14:paraId="21E8A648" w14:textId="77777777" w:rsidR="008A42E8" w:rsidRPr="00FC0DB9" w:rsidRDefault="008A42E8" w:rsidP="00356355">
            <w:pPr>
              <w:jc w:val="left"/>
              <w:rPr>
                <w:rFonts w:eastAsia="Times New Roman"/>
              </w:rPr>
            </w:pPr>
          </w:p>
        </w:tc>
        <w:tc>
          <w:tcPr>
            <w:tcW w:w="1318" w:type="dxa"/>
            <w:vMerge/>
            <w:tcBorders>
              <w:top w:val="single" w:sz="6" w:space="0" w:color="000000"/>
              <w:left w:val="single" w:sz="6" w:space="0" w:color="000000"/>
              <w:bottom w:val="single" w:sz="6" w:space="0" w:color="000000"/>
              <w:right w:val="single" w:sz="6" w:space="0" w:color="000000"/>
            </w:tcBorders>
            <w:hideMark/>
          </w:tcPr>
          <w:p w14:paraId="753FE7BA" w14:textId="77777777" w:rsidR="008A42E8" w:rsidRPr="00FC0DB9" w:rsidRDefault="008A42E8" w:rsidP="00356355">
            <w:pPr>
              <w:jc w:val="left"/>
              <w:rPr>
                <w:rFonts w:eastAsia="Times New Roman"/>
              </w:rPr>
            </w:pPr>
          </w:p>
        </w:tc>
        <w:tc>
          <w:tcPr>
            <w:tcW w:w="1843" w:type="dxa"/>
            <w:vMerge/>
            <w:tcBorders>
              <w:top w:val="single" w:sz="6" w:space="0" w:color="000000"/>
              <w:left w:val="single" w:sz="6" w:space="0" w:color="000000"/>
              <w:bottom w:val="single" w:sz="6" w:space="0" w:color="000000"/>
              <w:right w:val="single" w:sz="6" w:space="0" w:color="000000"/>
            </w:tcBorders>
            <w:hideMark/>
          </w:tcPr>
          <w:p w14:paraId="2FA9C707"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1F452625" w14:textId="77777777" w:rsidR="008A42E8" w:rsidRPr="00FC0DB9" w:rsidRDefault="008A42E8" w:rsidP="00356355">
            <w:pPr>
              <w:jc w:val="left"/>
              <w:rPr>
                <w:rFonts w:eastAsia="Times New Roman"/>
              </w:rPr>
            </w:pPr>
            <w:r w:rsidRPr="00FC0DB9">
              <w:rPr>
                <w:rFonts w:eastAsia="Times New Roman"/>
              </w:rPr>
              <w:t>3.1.2</w:t>
            </w:r>
          </w:p>
        </w:tc>
        <w:tc>
          <w:tcPr>
            <w:tcW w:w="2647" w:type="dxa"/>
            <w:gridSpan w:val="2"/>
            <w:tcBorders>
              <w:top w:val="single" w:sz="6" w:space="0" w:color="000000"/>
              <w:left w:val="single" w:sz="6" w:space="0" w:color="000000"/>
              <w:bottom w:val="single" w:sz="6" w:space="0" w:color="000000"/>
              <w:right w:val="single" w:sz="6" w:space="0" w:color="000000"/>
            </w:tcBorders>
            <w:hideMark/>
          </w:tcPr>
          <w:p w14:paraId="3AD521AC" w14:textId="0331540E" w:rsidR="008A42E8" w:rsidRPr="00FC0DB9" w:rsidRDefault="006C1A9F" w:rsidP="00356355">
            <w:pPr>
              <w:jc w:val="left"/>
              <w:rPr>
                <w:rFonts w:eastAsia="Times New Roman"/>
              </w:rPr>
            </w:pPr>
            <w:r>
              <w:rPr>
                <w:rFonts w:eastAsia="Times New Roman"/>
              </w:rPr>
              <w:t>з</w:t>
            </w:r>
            <w:r w:rsidR="008A42E8" w:rsidRPr="00FC0DB9">
              <w:rPr>
                <w:rFonts w:eastAsia="Times New Roman"/>
              </w:rPr>
              <w:t xml:space="preserve">алишок вкладів (депозитів) </w:t>
            </w:r>
          </w:p>
        </w:tc>
      </w:tr>
      <w:tr w:rsidR="008A42E8" w:rsidRPr="00FC0DB9" w14:paraId="0025D238"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hideMark/>
          </w:tcPr>
          <w:p w14:paraId="5E2AC419" w14:textId="77777777" w:rsidR="008A42E8" w:rsidRPr="00FC0DB9" w:rsidRDefault="008A42E8" w:rsidP="00356355">
            <w:pPr>
              <w:jc w:val="left"/>
              <w:rPr>
                <w:rFonts w:eastAsia="Times New Roman"/>
              </w:rPr>
            </w:pPr>
            <w:r w:rsidRPr="00FC0DB9">
              <w:rPr>
                <w:rFonts w:eastAsia="Times New Roman"/>
              </w:rPr>
              <w:t>13</w:t>
            </w:r>
          </w:p>
        </w:tc>
        <w:tc>
          <w:tcPr>
            <w:tcW w:w="2055" w:type="dxa"/>
            <w:vMerge/>
            <w:tcBorders>
              <w:top w:val="single" w:sz="6" w:space="0" w:color="000000"/>
              <w:left w:val="single" w:sz="6" w:space="0" w:color="000000"/>
              <w:bottom w:val="single" w:sz="6" w:space="0" w:color="000000"/>
              <w:right w:val="single" w:sz="6" w:space="0" w:color="000000"/>
            </w:tcBorders>
            <w:hideMark/>
          </w:tcPr>
          <w:p w14:paraId="29B1DC5C"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275F70C4" w14:textId="77777777" w:rsidR="008A42E8" w:rsidRPr="00FC0DB9" w:rsidRDefault="008A42E8" w:rsidP="00356355">
            <w:pPr>
              <w:jc w:val="left"/>
              <w:rPr>
                <w:rFonts w:eastAsia="Times New Roman"/>
              </w:rPr>
            </w:pPr>
            <w:r w:rsidRPr="00FC0DB9">
              <w:rPr>
                <w:rFonts w:eastAsia="Times New Roman"/>
              </w:rPr>
              <w:t>3.2</w:t>
            </w:r>
          </w:p>
        </w:tc>
        <w:tc>
          <w:tcPr>
            <w:tcW w:w="1843" w:type="dxa"/>
            <w:tcBorders>
              <w:top w:val="single" w:sz="6" w:space="0" w:color="000000"/>
              <w:left w:val="single" w:sz="6" w:space="0" w:color="000000"/>
              <w:bottom w:val="single" w:sz="6" w:space="0" w:color="000000"/>
              <w:right w:val="single" w:sz="6" w:space="0" w:color="000000"/>
            </w:tcBorders>
            <w:hideMark/>
          </w:tcPr>
          <w:p w14:paraId="1375E3A6" w14:textId="3E33B6F7" w:rsidR="008A42E8" w:rsidRPr="00FC0DB9" w:rsidRDefault="006C1A9F" w:rsidP="00356355">
            <w:pPr>
              <w:jc w:val="left"/>
              <w:rPr>
                <w:rFonts w:eastAsia="Times New Roman"/>
              </w:rPr>
            </w:pPr>
            <w:r>
              <w:rPr>
                <w:rFonts w:eastAsia="Times New Roman"/>
              </w:rPr>
              <w:t>б</w:t>
            </w:r>
            <w:r w:rsidR="008A42E8" w:rsidRPr="00FC0DB9">
              <w:rPr>
                <w:rFonts w:eastAsia="Times New Roman"/>
              </w:rPr>
              <w:t>уфер для значимих кредитних спілок (БЗ)</w:t>
            </w:r>
          </w:p>
        </w:tc>
        <w:tc>
          <w:tcPr>
            <w:tcW w:w="1318" w:type="dxa"/>
            <w:tcBorders>
              <w:top w:val="single" w:sz="6" w:space="0" w:color="000000"/>
              <w:left w:val="single" w:sz="6" w:space="0" w:color="000000"/>
              <w:bottom w:val="single" w:sz="6" w:space="0" w:color="000000"/>
              <w:right w:val="single" w:sz="6" w:space="0" w:color="000000"/>
            </w:tcBorders>
            <w:hideMark/>
          </w:tcPr>
          <w:p w14:paraId="2CAB25FB" w14:textId="77777777" w:rsidR="008A42E8" w:rsidRPr="00FC0DB9" w:rsidRDefault="008A42E8" w:rsidP="00356355">
            <w:pPr>
              <w:jc w:val="left"/>
              <w:rPr>
                <w:rFonts w:eastAsia="Times New Roman"/>
              </w:rPr>
            </w:pPr>
            <w:r w:rsidRPr="00FC0DB9">
              <w:rPr>
                <w:rFonts w:eastAsia="Times New Roman"/>
              </w:rPr>
              <w:t>3.2.1</w:t>
            </w:r>
          </w:p>
        </w:tc>
        <w:tc>
          <w:tcPr>
            <w:tcW w:w="2647" w:type="dxa"/>
            <w:gridSpan w:val="2"/>
            <w:tcBorders>
              <w:top w:val="single" w:sz="6" w:space="0" w:color="000000"/>
              <w:left w:val="single" w:sz="6" w:space="0" w:color="000000"/>
              <w:bottom w:val="single" w:sz="6" w:space="0" w:color="000000"/>
              <w:right w:val="single" w:sz="6" w:space="0" w:color="000000"/>
            </w:tcBorders>
            <w:hideMark/>
          </w:tcPr>
          <w:p w14:paraId="3CDCDD62" w14:textId="2EBD0051" w:rsidR="008A42E8" w:rsidRPr="00FC0DB9" w:rsidRDefault="006C1A9F" w:rsidP="00356355">
            <w:pPr>
              <w:jc w:val="left"/>
              <w:rPr>
                <w:rFonts w:eastAsia="Times New Roman"/>
              </w:rPr>
            </w:pPr>
            <w:r>
              <w:rPr>
                <w:rFonts w:eastAsia="Times New Roman"/>
              </w:rPr>
              <w:t>б</w:t>
            </w:r>
            <w:r w:rsidR="008A42E8" w:rsidRPr="000A780B">
              <w:rPr>
                <w:rFonts w:eastAsia="Times New Roman"/>
              </w:rPr>
              <w:t>алансова варт</w:t>
            </w:r>
            <w:r w:rsidR="008A42E8">
              <w:rPr>
                <w:rFonts w:eastAsia="Times New Roman"/>
              </w:rPr>
              <w:t>ість</w:t>
            </w:r>
            <w:r w:rsidR="008A42E8" w:rsidRPr="00FC0DB9">
              <w:rPr>
                <w:rFonts w:eastAsia="Times New Roman"/>
              </w:rPr>
              <w:t xml:space="preserve"> всіх активів кредитної спілки, зважених за ступенем ризику</w:t>
            </w:r>
          </w:p>
        </w:tc>
      </w:tr>
      <w:tr w:rsidR="00D20353" w:rsidRPr="00FC0DB9" w14:paraId="304DB466" w14:textId="77777777" w:rsidTr="00D20353">
        <w:trPr>
          <w:trHeight w:val="24"/>
        </w:trPr>
        <w:tc>
          <w:tcPr>
            <w:tcW w:w="445" w:type="dxa"/>
            <w:tcBorders>
              <w:top w:val="single" w:sz="6" w:space="0" w:color="000000"/>
              <w:left w:val="single" w:sz="6" w:space="0" w:color="000000"/>
              <w:bottom w:val="single" w:sz="6" w:space="0" w:color="000000"/>
              <w:right w:val="single" w:sz="6" w:space="0" w:color="000000"/>
            </w:tcBorders>
          </w:tcPr>
          <w:p w14:paraId="324A0276" w14:textId="62630BC7" w:rsidR="00D20353" w:rsidRPr="00FC0DB9" w:rsidRDefault="00D20353" w:rsidP="00D20353">
            <w:pPr>
              <w:jc w:val="center"/>
              <w:rPr>
                <w:rFonts w:eastAsia="Times New Roman"/>
              </w:rPr>
            </w:pPr>
            <w:r>
              <w:rPr>
                <w:rFonts w:eastAsia="Times New Roman"/>
              </w:rPr>
              <w:lastRenderedPageBreak/>
              <w:t>1</w:t>
            </w:r>
          </w:p>
        </w:tc>
        <w:tc>
          <w:tcPr>
            <w:tcW w:w="2055" w:type="dxa"/>
            <w:tcBorders>
              <w:top w:val="single" w:sz="6" w:space="0" w:color="000000"/>
              <w:left w:val="single" w:sz="6" w:space="0" w:color="000000"/>
              <w:right w:val="single" w:sz="6" w:space="0" w:color="000000"/>
            </w:tcBorders>
          </w:tcPr>
          <w:p w14:paraId="5C4D49D3" w14:textId="1BA14B07" w:rsidR="00D20353" w:rsidRPr="00FC0DB9" w:rsidRDefault="00D20353" w:rsidP="00D20353">
            <w:pPr>
              <w:jc w:val="center"/>
              <w:rPr>
                <w:rFonts w:eastAsia="Times New Roman"/>
              </w:rPr>
            </w:pPr>
            <w:r>
              <w:rPr>
                <w:rFonts w:eastAsia="Times New Roman"/>
              </w:rPr>
              <w:t>2</w:t>
            </w:r>
          </w:p>
        </w:tc>
        <w:tc>
          <w:tcPr>
            <w:tcW w:w="1318" w:type="dxa"/>
            <w:tcBorders>
              <w:top w:val="single" w:sz="6" w:space="0" w:color="000000"/>
              <w:left w:val="single" w:sz="6" w:space="0" w:color="000000"/>
              <w:bottom w:val="single" w:sz="6" w:space="0" w:color="000000"/>
              <w:right w:val="single" w:sz="6" w:space="0" w:color="000000"/>
            </w:tcBorders>
          </w:tcPr>
          <w:p w14:paraId="1C15FF24" w14:textId="2DD98582" w:rsidR="00D20353" w:rsidRPr="00FC0DB9" w:rsidRDefault="00D20353" w:rsidP="00D20353">
            <w:pPr>
              <w:jc w:val="center"/>
              <w:rPr>
                <w:rFonts w:eastAsia="Times New Roman"/>
              </w:rPr>
            </w:pPr>
            <w:r>
              <w:rPr>
                <w:rFonts w:eastAsia="Times New Roman"/>
              </w:rPr>
              <w:t>3</w:t>
            </w:r>
          </w:p>
        </w:tc>
        <w:tc>
          <w:tcPr>
            <w:tcW w:w="1843" w:type="dxa"/>
            <w:tcBorders>
              <w:top w:val="single" w:sz="6" w:space="0" w:color="000000"/>
              <w:left w:val="single" w:sz="6" w:space="0" w:color="000000"/>
              <w:bottom w:val="single" w:sz="6" w:space="0" w:color="000000"/>
              <w:right w:val="single" w:sz="6" w:space="0" w:color="000000"/>
            </w:tcBorders>
          </w:tcPr>
          <w:p w14:paraId="0F986124" w14:textId="77777777" w:rsidR="00D20353" w:rsidRDefault="00D20353" w:rsidP="00D20353">
            <w:pPr>
              <w:jc w:val="center"/>
              <w:rPr>
                <w:rFonts w:eastAsia="Times New Roman"/>
              </w:rPr>
            </w:pPr>
            <w:r>
              <w:rPr>
                <w:rFonts w:eastAsia="Times New Roman"/>
              </w:rPr>
              <w:t>4</w:t>
            </w:r>
          </w:p>
        </w:tc>
        <w:tc>
          <w:tcPr>
            <w:tcW w:w="1422" w:type="dxa"/>
            <w:gridSpan w:val="2"/>
            <w:tcBorders>
              <w:top w:val="single" w:sz="6" w:space="0" w:color="000000"/>
              <w:left w:val="single" w:sz="6" w:space="0" w:color="000000"/>
              <w:bottom w:val="single" w:sz="6" w:space="0" w:color="000000"/>
              <w:right w:val="single" w:sz="6" w:space="0" w:color="000000"/>
            </w:tcBorders>
          </w:tcPr>
          <w:p w14:paraId="63D34AD6" w14:textId="42C09B2A" w:rsidR="00D20353" w:rsidRDefault="00D20353" w:rsidP="00D20353">
            <w:pPr>
              <w:jc w:val="center"/>
              <w:rPr>
                <w:rFonts w:eastAsia="Times New Roman"/>
              </w:rPr>
            </w:pPr>
            <w:r>
              <w:rPr>
                <w:rFonts w:eastAsia="Times New Roman"/>
              </w:rPr>
              <w:t>5</w:t>
            </w:r>
          </w:p>
        </w:tc>
        <w:tc>
          <w:tcPr>
            <w:tcW w:w="2543" w:type="dxa"/>
            <w:tcBorders>
              <w:top w:val="single" w:sz="6" w:space="0" w:color="000000"/>
              <w:left w:val="single" w:sz="6" w:space="0" w:color="000000"/>
              <w:bottom w:val="single" w:sz="6" w:space="0" w:color="000000"/>
              <w:right w:val="single" w:sz="6" w:space="0" w:color="000000"/>
            </w:tcBorders>
          </w:tcPr>
          <w:p w14:paraId="12E9D99A" w14:textId="7CEC0F69" w:rsidR="00D20353" w:rsidRDefault="00D20353" w:rsidP="00D20353">
            <w:pPr>
              <w:jc w:val="center"/>
              <w:rPr>
                <w:rFonts w:eastAsia="Times New Roman"/>
              </w:rPr>
            </w:pPr>
            <w:r>
              <w:rPr>
                <w:rFonts w:eastAsia="Times New Roman"/>
              </w:rPr>
              <w:t>6</w:t>
            </w:r>
          </w:p>
        </w:tc>
      </w:tr>
      <w:tr w:rsidR="008A42E8" w:rsidRPr="00FC0DB9" w14:paraId="5C5565E8" w14:textId="77777777" w:rsidTr="00356355">
        <w:trPr>
          <w:trHeight w:val="888"/>
        </w:trPr>
        <w:tc>
          <w:tcPr>
            <w:tcW w:w="445" w:type="dxa"/>
            <w:tcBorders>
              <w:top w:val="single" w:sz="6" w:space="0" w:color="000000"/>
              <w:left w:val="single" w:sz="6" w:space="0" w:color="000000"/>
              <w:bottom w:val="single" w:sz="6" w:space="0" w:color="000000"/>
              <w:right w:val="single" w:sz="6" w:space="0" w:color="000000"/>
            </w:tcBorders>
            <w:hideMark/>
          </w:tcPr>
          <w:p w14:paraId="45FE6B1C" w14:textId="77777777" w:rsidR="008A42E8" w:rsidRPr="00FC0DB9" w:rsidRDefault="008A42E8" w:rsidP="00356355">
            <w:pPr>
              <w:jc w:val="left"/>
              <w:rPr>
                <w:rFonts w:eastAsia="Times New Roman"/>
              </w:rPr>
            </w:pPr>
            <w:r w:rsidRPr="00FC0DB9">
              <w:rPr>
                <w:rFonts w:eastAsia="Times New Roman"/>
              </w:rPr>
              <w:t>14</w:t>
            </w:r>
          </w:p>
        </w:tc>
        <w:tc>
          <w:tcPr>
            <w:tcW w:w="2055" w:type="dxa"/>
            <w:vMerge w:val="restart"/>
            <w:tcBorders>
              <w:top w:val="single" w:sz="6" w:space="0" w:color="000000"/>
              <w:left w:val="single" w:sz="6" w:space="0" w:color="000000"/>
              <w:right w:val="single" w:sz="6" w:space="0" w:color="000000"/>
            </w:tcBorders>
            <w:hideMark/>
          </w:tcPr>
          <w:p w14:paraId="4C5FF6ED" w14:textId="77777777" w:rsidR="008A42E8" w:rsidRPr="00FC0DB9" w:rsidRDefault="008A42E8" w:rsidP="00356355">
            <w:pPr>
              <w:jc w:val="left"/>
              <w:rPr>
                <w:rFonts w:eastAsia="Times New Roman"/>
              </w:rPr>
            </w:pPr>
            <w:r w:rsidRPr="00FC0DB9">
              <w:rPr>
                <w:rFonts w:eastAsia="Times New Roman"/>
              </w:rPr>
              <w:t>Норматив максимального розміру кредитного ризику на одного члена кредитної спілки чи групу пов’язаних між собою осіб (Н3)</w:t>
            </w:r>
          </w:p>
        </w:tc>
        <w:tc>
          <w:tcPr>
            <w:tcW w:w="1318" w:type="dxa"/>
            <w:tcBorders>
              <w:top w:val="single" w:sz="6" w:space="0" w:color="000000"/>
              <w:left w:val="single" w:sz="6" w:space="0" w:color="000000"/>
              <w:bottom w:val="single" w:sz="6" w:space="0" w:color="000000"/>
              <w:right w:val="single" w:sz="6" w:space="0" w:color="000000"/>
            </w:tcBorders>
            <w:hideMark/>
          </w:tcPr>
          <w:p w14:paraId="1890BD96" w14:textId="77777777" w:rsidR="008A42E8" w:rsidRPr="00FC0DB9" w:rsidRDefault="008A42E8" w:rsidP="00356355">
            <w:pPr>
              <w:jc w:val="left"/>
              <w:rPr>
                <w:rFonts w:eastAsia="Times New Roman"/>
              </w:rPr>
            </w:pPr>
            <w:r w:rsidRPr="00FC0DB9">
              <w:rPr>
                <w:rFonts w:eastAsia="Times New Roman"/>
              </w:rPr>
              <w:t>4.1</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03C5F505" w14:textId="619B1AE4" w:rsidR="008A42E8" w:rsidRPr="00FC0DB9" w:rsidRDefault="006C1A9F" w:rsidP="00356355">
            <w:pPr>
              <w:jc w:val="left"/>
              <w:rPr>
                <w:rFonts w:eastAsia="Times New Roman"/>
              </w:rPr>
            </w:pPr>
            <w:r>
              <w:rPr>
                <w:rFonts w:eastAsia="Times New Roman"/>
              </w:rPr>
              <w:t>с</w:t>
            </w:r>
            <w:r w:rsidR="008A42E8" w:rsidRPr="00FC0DB9">
              <w:rPr>
                <w:rFonts w:eastAsia="Times New Roman"/>
              </w:rPr>
              <w:t xml:space="preserve">ума </w:t>
            </w:r>
            <w:r w:rsidR="008A42E8" w:rsidRPr="00863931">
              <w:rPr>
                <w:rFonts w:eastAsia="Times New Roman"/>
              </w:rPr>
              <w:t>залишк</w:t>
            </w:r>
            <w:r w:rsidR="008A42E8">
              <w:rPr>
                <w:rFonts w:eastAsia="Times New Roman"/>
              </w:rPr>
              <w:t xml:space="preserve">ів </w:t>
            </w:r>
            <w:r w:rsidR="008A42E8" w:rsidRPr="00FC0DB9">
              <w:rPr>
                <w:rFonts w:eastAsia="Times New Roman"/>
              </w:rPr>
              <w:t xml:space="preserve">всіх зобов’язань одного члена, групи членів кредитної спілки або іншої кредитної спілки </w:t>
            </w:r>
          </w:p>
        </w:tc>
      </w:tr>
      <w:tr w:rsidR="008A42E8" w:rsidRPr="00FC0DB9" w14:paraId="63278466" w14:textId="77777777" w:rsidTr="00356355">
        <w:trPr>
          <w:trHeight w:val="600"/>
        </w:trPr>
        <w:tc>
          <w:tcPr>
            <w:tcW w:w="445" w:type="dxa"/>
            <w:tcBorders>
              <w:top w:val="single" w:sz="6" w:space="0" w:color="000000"/>
              <w:left w:val="single" w:sz="6" w:space="0" w:color="000000"/>
              <w:bottom w:val="single" w:sz="6" w:space="0" w:color="000000"/>
              <w:right w:val="single" w:sz="6" w:space="0" w:color="000000"/>
            </w:tcBorders>
            <w:hideMark/>
          </w:tcPr>
          <w:p w14:paraId="53334BBF" w14:textId="77777777" w:rsidR="008A42E8" w:rsidRPr="00FC0DB9" w:rsidRDefault="008A42E8" w:rsidP="00356355">
            <w:pPr>
              <w:jc w:val="left"/>
              <w:rPr>
                <w:rFonts w:eastAsia="Times New Roman"/>
              </w:rPr>
            </w:pPr>
            <w:r w:rsidRPr="00FC0DB9">
              <w:rPr>
                <w:rFonts w:eastAsia="Times New Roman"/>
              </w:rPr>
              <w:t>15</w:t>
            </w:r>
          </w:p>
        </w:tc>
        <w:tc>
          <w:tcPr>
            <w:tcW w:w="2055" w:type="dxa"/>
            <w:vMerge/>
            <w:tcBorders>
              <w:left w:val="single" w:sz="6" w:space="0" w:color="000000"/>
              <w:right w:val="single" w:sz="6" w:space="0" w:color="000000"/>
            </w:tcBorders>
            <w:hideMark/>
          </w:tcPr>
          <w:p w14:paraId="71EDCFC0"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4B47F222" w14:textId="77777777" w:rsidR="008A42E8" w:rsidRPr="00FC0DB9" w:rsidRDefault="008A42E8" w:rsidP="00356355">
            <w:pPr>
              <w:jc w:val="left"/>
              <w:rPr>
                <w:rFonts w:eastAsia="Times New Roman"/>
              </w:rPr>
            </w:pPr>
            <w:r w:rsidRPr="00FC0DB9">
              <w:rPr>
                <w:rFonts w:eastAsia="Times New Roman"/>
              </w:rPr>
              <w:t>4.2</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2220E615" w14:textId="000BEC01" w:rsidR="008A42E8" w:rsidRPr="00FC0DB9" w:rsidRDefault="004A1882" w:rsidP="00356355">
            <w:pPr>
              <w:jc w:val="left"/>
              <w:rPr>
                <w:rFonts w:eastAsia="Times New Roman"/>
              </w:rPr>
            </w:pPr>
            <w:r>
              <w:rPr>
                <w:rFonts w:eastAsia="Times New Roman"/>
              </w:rPr>
              <w:t>с</w:t>
            </w:r>
            <w:r w:rsidR="008A42E8" w:rsidRPr="00FC0DB9">
              <w:rPr>
                <w:rFonts w:eastAsia="Times New Roman"/>
              </w:rPr>
              <w:t>ума всіх фінансових зобов</w:t>
            </w:r>
            <w:r w:rsidR="008A42E8">
              <w:rPr>
                <w:rFonts w:eastAsia="Times New Roman"/>
              </w:rPr>
              <w:t>’</w:t>
            </w:r>
            <w:r w:rsidR="008A42E8" w:rsidRPr="00FC0DB9">
              <w:rPr>
                <w:rFonts w:eastAsia="Times New Roman"/>
              </w:rPr>
              <w:t>язань, наданих кредитною спілкою щодо такого члена, групи членів кредитної спілки чи іншої кредитної спілки</w:t>
            </w:r>
          </w:p>
        </w:tc>
      </w:tr>
      <w:tr w:rsidR="008A42E8" w:rsidRPr="00FC0DB9" w14:paraId="1C186D6C" w14:textId="77777777" w:rsidTr="00356355">
        <w:trPr>
          <w:trHeight w:val="440"/>
        </w:trPr>
        <w:tc>
          <w:tcPr>
            <w:tcW w:w="445" w:type="dxa"/>
            <w:tcBorders>
              <w:top w:val="single" w:sz="6" w:space="0" w:color="000000"/>
              <w:left w:val="single" w:sz="6" w:space="0" w:color="000000"/>
              <w:bottom w:val="single" w:sz="6" w:space="0" w:color="000000"/>
              <w:right w:val="single" w:sz="6" w:space="0" w:color="000000"/>
            </w:tcBorders>
          </w:tcPr>
          <w:p w14:paraId="7E0F35E9" w14:textId="77777777" w:rsidR="008A42E8" w:rsidRPr="00FC0DB9" w:rsidRDefault="008A42E8" w:rsidP="00356355">
            <w:pPr>
              <w:jc w:val="left"/>
              <w:rPr>
                <w:rFonts w:eastAsia="Times New Roman"/>
              </w:rPr>
            </w:pPr>
            <w:r w:rsidRPr="00FC0DB9">
              <w:rPr>
                <w:rFonts w:eastAsia="Times New Roman"/>
              </w:rPr>
              <w:t>16</w:t>
            </w:r>
          </w:p>
        </w:tc>
        <w:tc>
          <w:tcPr>
            <w:tcW w:w="2055" w:type="dxa"/>
            <w:vMerge/>
            <w:tcBorders>
              <w:left w:val="single" w:sz="6" w:space="0" w:color="000000"/>
              <w:bottom w:val="single" w:sz="6" w:space="0" w:color="000000"/>
              <w:right w:val="single" w:sz="6" w:space="0" w:color="000000"/>
            </w:tcBorders>
          </w:tcPr>
          <w:p w14:paraId="28942B53"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574ED668" w14:textId="77777777" w:rsidR="008A42E8" w:rsidRPr="00FC0DB9" w:rsidRDefault="008A42E8" w:rsidP="00356355">
            <w:pPr>
              <w:jc w:val="left"/>
              <w:rPr>
                <w:rFonts w:eastAsia="Times New Roman"/>
              </w:rPr>
            </w:pPr>
            <w:r w:rsidRPr="00FC0DB9">
              <w:rPr>
                <w:rFonts w:eastAsia="Times New Roman"/>
              </w:rPr>
              <w:t>4.3</w:t>
            </w:r>
          </w:p>
        </w:tc>
        <w:tc>
          <w:tcPr>
            <w:tcW w:w="5808" w:type="dxa"/>
            <w:gridSpan w:val="4"/>
            <w:tcBorders>
              <w:top w:val="single" w:sz="6" w:space="0" w:color="000000"/>
              <w:left w:val="single" w:sz="6" w:space="0" w:color="000000"/>
              <w:bottom w:val="single" w:sz="6" w:space="0" w:color="000000"/>
              <w:right w:val="single" w:sz="6" w:space="0" w:color="000000"/>
            </w:tcBorders>
          </w:tcPr>
          <w:p w14:paraId="06844A06" w14:textId="294AF62D" w:rsidR="008A42E8" w:rsidRPr="00FC0DB9" w:rsidRDefault="006C1A9F" w:rsidP="00356355">
            <w:pPr>
              <w:jc w:val="left"/>
              <w:rPr>
                <w:rFonts w:eastAsia="Times New Roman"/>
              </w:rPr>
            </w:pPr>
            <w:r>
              <w:rPr>
                <w:rFonts w:eastAsia="Times New Roman"/>
              </w:rPr>
              <w:t>р</w:t>
            </w:r>
            <w:r w:rsidR="008A42E8" w:rsidRPr="00FC0DB9">
              <w:rPr>
                <w:rFonts w:eastAsia="Times New Roman"/>
              </w:rPr>
              <w:t>егулятивний капітал</w:t>
            </w:r>
          </w:p>
        </w:tc>
      </w:tr>
      <w:tr w:rsidR="008A42E8" w:rsidRPr="00FC0DB9" w14:paraId="41669134" w14:textId="77777777" w:rsidTr="00356355">
        <w:trPr>
          <w:trHeight w:val="510"/>
        </w:trPr>
        <w:tc>
          <w:tcPr>
            <w:tcW w:w="445" w:type="dxa"/>
            <w:tcBorders>
              <w:top w:val="single" w:sz="6" w:space="0" w:color="000000"/>
              <w:left w:val="single" w:sz="6" w:space="0" w:color="000000"/>
              <w:bottom w:val="single" w:sz="6" w:space="0" w:color="000000"/>
              <w:right w:val="single" w:sz="6" w:space="0" w:color="000000"/>
            </w:tcBorders>
            <w:hideMark/>
          </w:tcPr>
          <w:p w14:paraId="702A8646" w14:textId="77777777" w:rsidR="008A42E8" w:rsidRPr="00FC0DB9" w:rsidRDefault="008A42E8" w:rsidP="00356355">
            <w:pPr>
              <w:jc w:val="left"/>
              <w:rPr>
                <w:rFonts w:eastAsia="Times New Roman"/>
              </w:rPr>
            </w:pPr>
            <w:r w:rsidRPr="00FC0DB9">
              <w:rPr>
                <w:rFonts w:eastAsia="Times New Roman"/>
              </w:rPr>
              <w:t>17</w:t>
            </w:r>
          </w:p>
        </w:tc>
        <w:tc>
          <w:tcPr>
            <w:tcW w:w="2055" w:type="dxa"/>
            <w:vMerge w:val="restart"/>
            <w:tcBorders>
              <w:top w:val="single" w:sz="6" w:space="0" w:color="000000"/>
              <w:left w:val="single" w:sz="6" w:space="0" w:color="000000"/>
              <w:right w:val="single" w:sz="6" w:space="0" w:color="000000"/>
            </w:tcBorders>
            <w:hideMark/>
          </w:tcPr>
          <w:p w14:paraId="2A6E148E" w14:textId="77777777" w:rsidR="008A42E8" w:rsidRPr="00FC0DB9" w:rsidRDefault="008A42E8" w:rsidP="00356355">
            <w:pPr>
              <w:jc w:val="left"/>
              <w:rPr>
                <w:rFonts w:eastAsia="Times New Roman"/>
              </w:rPr>
            </w:pPr>
            <w:r w:rsidRPr="00FC0DB9">
              <w:rPr>
                <w:rFonts w:eastAsia="Times New Roman"/>
              </w:rPr>
              <w:t>Норматив великих кредитних ризиків (Н4)</w:t>
            </w:r>
          </w:p>
        </w:tc>
        <w:tc>
          <w:tcPr>
            <w:tcW w:w="1318" w:type="dxa"/>
            <w:tcBorders>
              <w:top w:val="single" w:sz="6" w:space="0" w:color="000000"/>
              <w:left w:val="single" w:sz="6" w:space="0" w:color="000000"/>
              <w:bottom w:val="single" w:sz="6" w:space="0" w:color="000000"/>
              <w:right w:val="single" w:sz="6" w:space="0" w:color="000000"/>
            </w:tcBorders>
            <w:hideMark/>
          </w:tcPr>
          <w:p w14:paraId="5C175F6E" w14:textId="77777777" w:rsidR="008A42E8" w:rsidRPr="00FC0DB9" w:rsidRDefault="008A42E8" w:rsidP="00356355">
            <w:pPr>
              <w:jc w:val="left"/>
              <w:rPr>
                <w:rFonts w:eastAsia="Times New Roman"/>
              </w:rPr>
            </w:pPr>
            <w:r w:rsidRPr="00FC0DB9">
              <w:rPr>
                <w:rFonts w:eastAsia="Times New Roman"/>
              </w:rPr>
              <w:t>5.1</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07B4E29F" w14:textId="35FDFA96" w:rsidR="008A42E8" w:rsidRPr="00FC0DB9" w:rsidRDefault="006C1A9F" w:rsidP="00356355">
            <w:pPr>
              <w:jc w:val="left"/>
              <w:rPr>
                <w:rFonts w:eastAsia="Times New Roman"/>
              </w:rPr>
            </w:pPr>
            <w:r>
              <w:rPr>
                <w:rFonts w:eastAsia="Times New Roman"/>
              </w:rPr>
              <w:t>с</w:t>
            </w:r>
            <w:r w:rsidR="008A42E8" w:rsidRPr="00FC0DB9">
              <w:rPr>
                <w:rFonts w:eastAsia="Times New Roman"/>
              </w:rPr>
              <w:t>ума всіх зобов</w:t>
            </w:r>
            <w:r w:rsidR="008A42E8">
              <w:rPr>
                <w:rFonts w:eastAsia="Times New Roman"/>
              </w:rPr>
              <w:t>’</w:t>
            </w:r>
            <w:r w:rsidR="008A42E8" w:rsidRPr="00FC0DB9">
              <w:rPr>
                <w:rFonts w:eastAsia="Times New Roman"/>
              </w:rPr>
              <w:t>язань членів, групи членів кредитної спілки, іншої кредитної спілки</w:t>
            </w:r>
          </w:p>
        </w:tc>
      </w:tr>
      <w:tr w:rsidR="008A42E8" w:rsidRPr="00FC0DB9" w14:paraId="56C2187F" w14:textId="77777777" w:rsidTr="00356355">
        <w:trPr>
          <w:trHeight w:val="454"/>
        </w:trPr>
        <w:tc>
          <w:tcPr>
            <w:tcW w:w="445" w:type="dxa"/>
            <w:tcBorders>
              <w:top w:val="single" w:sz="6" w:space="0" w:color="000000"/>
              <w:left w:val="single" w:sz="6" w:space="0" w:color="000000"/>
              <w:bottom w:val="single" w:sz="6" w:space="0" w:color="000000"/>
              <w:right w:val="single" w:sz="6" w:space="0" w:color="000000"/>
            </w:tcBorders>
            <w:hideMark/>
          </w:tcPr>
          <w:p w14:paraId="16DD4E83" w14:textId="77777777" w:rsidR="008A42E8" w:rsidRPr="00FC0DB9" w:rsidRDefault="008A42E8" w:rsidP="00356355">
            <w:pPr>
              <w:jc w:val="left"/>
              <w:rPr>
                <w:rFonts w:eastAsia="Times New Roman"/>
              </w:rPr>
            </w:pPr>
            <w:r w:rsidRPr="00FC0DB9">
              <w:rPr>
                <w:rFonts w:eastAsia="Times New Roman"/>
              </w:rPr>
              <w:t>18</w:t>
            </w:r>
          </w:p>
        </w:tc>
        <w:tc>
          <w:tcPr>
            <w:tcW w:w="2055" w:type="dxa"/>
            <w:vMerge/>
            <w:tcBorders>
              <w:left w:val="single" w:sz="6" w:space="0" w:color="000000"/>
              <w:right w:val="single" w:sz="6" w:space="0" w:color="000000"/>
            </w:tcBorders>
            <w:hideMark/>
          </w:tcPr>
          <w:p w14:paraId="4319AA2B"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hideMark/>
          </w:tcPr>
          <w:p w14:paraId="4AA1FE66" w14:textId="77777777" w:rsidR="008A42E8" w:rsidRPr="00FC0DB9" w:rsidRDefault="008A42E8" w:rsidP="00356355">
            <w:pPr>
              <w:jc w:val="left"/>
              <w:rPr>
                <w:rFonts w:eastAsia="Times New Roman"/>
              </w:rPr>
            </w:pPr>
            <w:r w:rsidRPr="00FC0DB9">
              <w:rPr>
                <w:rFonts w:eastAsia="Times New Roman"/>
              </w:rPr>
              <w:t>5.2</w:t>
            </w:r>
          </w:p>
        </w:tc>
        <w:tc>
          <w:tcPr>
            <w:tcW w:w="5808" w:type="dxa"/>
            <w:gridSpan w:val="4"/>
            <w:tcBorders>
              <w:top w:val="single" w:sz="6" w:space="0" w:color="000000"/>
              <w:left w:val="single" w:sz="6" w:space="0" w:color="000000"/>
              <w:bottom w:val="single" w:sz="6" w:space="0" w:color="000000"/>
              <w:right w:val="single" w:sz="6" w:space="0" w:color="000000"/>
            </w:tcBorders>
            <w:hideMark/>
          </w:tcPr>
          <w:p w14:paraId="43A97389" w14:textId="673BFF1A" w:rsidR="008A42E8" w:rsidRPr="00FC0DB9" w:rsidRDefault="006C1A9F" w:rsidP="00356355">
            <w:pPr>
              <w:jc w:val="left"/>
              <w:rPr>
                <w:rFonts w:eastAsia="Times New Roman"/>
              </w:rPr>
            </w:pPr>
            <w:r>
              <w:rPr>
                <w:rFonts w:eastAsia="Times New Roman"/>
              </w:rPr>
              <w:t>с</w:t>
            </w:r>
            <w:r w:rsidR="008A42E8" w:rsidRPr="00FC0DB9">
              <w:rPr>
                <w:rFonts w:eastAsia="Times New Roman"/>
              </w:rPr>
              <w:t>ума фінансових зобов</w:t>
            </w:r>
            <w:r w:rsidR="008A42E8">
              <w:rPr>
                <w:rFonts w:eastAsia="Times New Roman"/>
              </w:rPr>
              <w:t>’</w:t>
            </w:r>
            <w:r w:rsidR="008A42E8" w:rsidRPr="00FC0DB9">
              <w:rPr>
                <w:rFonts w:eastAsia="Times New Roman"/>
              </w:rPr>
              <w:t>язань, наданих кредитною спілкою щодо члена, групи членів кредитної спілки, іншої кредитної спілки</w:t>
            </w:r>
          </w:p>
        </w:tc>
      </w:tr>
      <w:tr w:rsidR="008A42E8" w:rsidRPr="00FC0DB9" w14:paraId="09A0C054" w14:textId="77777777" w:rsidTr="00356355">
        <w:trPr>
          <w:trHeight w:val="234"/>
        </w:trPr>
        <w:tc>
          <w:tcPr>
            <w:tcW w:w="445" w:type="dxa"/>
            <w:tcBorders>
              <w:top w:val="single" w:sz="6" w:space="0" w:color="000000"/>
              <w:left w:val="single" w:sz="6" w:space="0" w:color="000000"/>
              <w:bottom w:val="single" w:sz="6" w:space="0" w:color="000000"/>
              <w:right w:val="single" w:sz="6" w:space="0" w:color="000000"/>
            </w:tcBorders>
          </w:tcPr>
          <w:p w14:paraId="6F32B625" w14:textId="77777777" w:rsidR="008A42E8" w:rsidRPr="00FC0DB9" w:rsidRDefault="008A42E8" w:rsidP="00356355">
            <w:pPr>
              <w:jc w:val="left"/>
              <w:rPr>
                <w:rFonts w:eastAsia="Times New Roman"/>
              </w:rPr>
            </w:pPr>
            <w:r w:rsidRPr="00FC0DB9">
              <w:rPr>
                <w:rFonts w:eastAsia="Times New Roman"/>
              </w:rPr>
              <w:t>19</w:t>
            </w:r>
          </w:p>
        </w:tc>
        <w:tc>
          <w:tcPr>
            <w:tcW w:w="2055" w:type="dxa"/>
            <w:vMerge/>
            <w:tcBorders>
              <w:left w:val="single" w:sz="6" w:space="0" w:color="000000"/>
              <w:bottom w:val="single" w:sz="6" w:space="0" w:color="000000"/>
              <w:right w:val="single" w:sz="6" w:space="0" w:color="000000"/>
            </w:tcBorders>
          </w:tcPr>
          <w:p w14:paraId="0782ACDF"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3B2E8B34" w14:textId="77777777" w:rsidR="008A42E8" w:rsidRPr="00FC0DB9" w:rsidRDefault="008A42E8" w:rsidP="00356355">
            <w:pPr>
              <w:jc w:val="left"/>
              <w:rPr>
                <w:rFonts w:eastAsia="Times New Roman"/>
              </w:rPr>
            </w:pPr>
            <w:r w:rsidRPr="00FC0DB9">
              <w:rPr>
                <w:rFonts w:eastAsia="Times New Roman"/>
              </w:rPr>
              <w:t>5.3</w:t>
            </w:r>
          </w:p>
        </w:tc>
        <w:tc>
          <w:tcPr>
            <w:tcW w:w="5808" w:type="dxa"/>
            <w:gridSpan w:val="4"/>
            <w:tcBorders>
              <w:top w:val="single" w:sz="6" w:space="0" w:color="000000"/>
              <w:left w:val="single" w:sz="6" w:space="0" w:color="000000"/>
              <w:bottom w:val="single" w:sz="6" w:space="0" w:color="000000"/>
              <w:right w:val="single" w:sz="6" w:space="0" w:color="000000"/>
            </w:tcBorders>
          </w:tcPr>
          <w:p w14:paraId="039F1978" w14:textId="60467B32" w:rsidR="008A42E8" w:rsidRPr="00FC0DB9" w:rsidRDefault="006C1A9F" w:rsidP="00356355">
            <w:pPr>
              <w:jc w:val="left"/>
              <w:rPr>
                <w:rFonts w:eastAsia="Times New Roman"/>
              </w:rPr>
            </w:pPr>
            <w:r>
              <w:rPr>
                <w:rFonts w:eastAsia="Times New Roman"/>
              </w:rPr>
              <w:t>р</w:t>
            </w:r>
            <w:r w:rsidR="008A42E8" w:rsidRPr="00FC0DB9">
              <w:rPr>
                <w:rFonts w:eastAsia="Times New Roman"/>
              </w:rPr>
              <w:t>егулятивний капітал</w:t>
            </w:r>
          </w:p>
        </w:tc>
      </w:tr>
      <w:tr w:rsidR="008A42E8" w:rsidRPr="00FC0DB9" w14:paraId="77B80A62"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76FEFEAD" w14:textId="77777777" w:rsidR="008A42E8" w:rsidRPr="00FC0DB9" w:rsidRDefault="008A42E8" w:rsidP="00356355">
            <w:pPr>
              <w:jc w:val="left"/>
              <w:rPr>
                <w:rFonts w:eastAsia="Times New Roman"/>
              </w:rPr>
            </w:pPr>
            <w:r w:rsidRPr="00FC0DB9">
              <w:rPr>
                <w:rFonts w:eastAsia="Times New Roman"/>
              </w:rPr>
              <w:t>20</w:t>
            </w:r>
          </w:p>
        </w:tc>
        <w:tc>
          <w:tcPr>
            <w:tcW w:w="2055" w:type="dxa"/>
            <w:vMerge w:val="restart"/>
            <w:tcBorders>
              <w:left w:val="single" w:sz="6" w:space="0" w:color="000000"/>
              <w:right w:val="single" w:sz="6" w:space="0" w:color="000000"/>
            </w:tcBorders>
          </w:tcPr>
          <w:p w14:paraId="2F7D1A7A" w14:textId="77777777" w:rsidR="008A42E8" w:rsidRPr="00FC0DB9" w:rsidRDefault="008A42E8" w:rsidP="00356355">
            <w:pPr>
              <w:jc w:val="left"/>
              <w:rPr>
                <w:rFonts w:eastAsia="Times New Roman"/>
              </w:rPr>
            </w:pPr>
            <w:r w:rsidRPr="00FC0DB9">
              <w:rPr>
                <w:rFonts w:eastAsia="Times New Roman"/>
              </w:rPr>
              <w:t>Норматив лімітів кредитного ризику за операціями з пов’язаними з кредитною спілкою особами (Н5)</w:t>
            </w:r>
          </w:p>
        </w:tc>
        <w:tc>
          <w:tcPr>
            <w:tcW w:w="1318" w:type="dxa"/>
            <w:tcBorders>
              <w:top w:val="single" w:sz="6" w:space="0" w:color="000000"/>
              <w:left w:val="single" w:sz="6" w:space="0" w:color="000000"/>
              <w:bottom w:val="single" w:sz="6" w:space="0" w:color="000000"/>
              <w:right w:val="single" w:sz="6" w:space="0" w:color="000000"/>
            </w:tcBorders>
          </w:tcPr>
          <w:p w14:paraId="6D6D75E3" w14:textId="77777777" w:rsidR="008A42E8" w:rsidRPr="00FC0DB9" w:rsidRDefault="008A42E8" w:rsidP="00356355">
            <w:pPr>
              <w:jc w:val="left"/>
              <w:rPr>
                <w:rFonts w:eastAsia="Times New Roman"/>
              </w:rPr>
            </w:pPr>
            <w:r w:rsidRPr="00FC0DB9">
              <w:rPr>
                <w:rFonts w:eastAsia="Times New Roman"/>
              </w:rPr>
              <w:t>6.1</w:t>
            </w:r>
          </w:p>
        </w:tc>
        <w:tc>
          <w:tcPr>
            <w:tcW w:w="5808" w:type="dxa"/>
            <w:gridSpan w:val="4"/>
            <w:tcBorders>
              <w:top w:val="single" w:sz="6" w:space="0" w:color="000000"/>
              <w:left w:val="single" w:sz="6" w:space="0" w:color="000000"/>
              <w:bottom w:val="single" w:sz="6" w:space="0" w:color="000000"/>
              <w:right w:val="single" w:sz="6" w:space="0" w:color="000000"/>
            </w:tcBorders>
          </w:tcPr>
          <w:p w14:paraId="1B506ED1" w14:textId="4D607CEC" w:rsidR="008A42E8" w:rsidRPr="00FC0DB9" w:rsidRDefault="006C1A9F" w:rsidP="00356355">
            <w:pPr>
              <w:jc w:val="left"/>
              <w:rPr>
                <w:rFonts w:eastAsia="Times New Roman"/>
              </w:rPr>
            </w:pPr>
            <w:r>
              <w:rPr>
                <w:rFonts w:eastAsia="Times New Roman"/>
              </w:rPr>
              <w:t>с</w:t>
            </w:r>
            <w:r w:rsidR="008A42E8" w:rsidRPr="00FC0DB9">
              <w:rPr>
                <w:rFonts w:eastAsia="Times New Roman"/>
              </w:rPr>
              <w:t>ума зобов’язань пов’язаних з кредитною спілкою осіб та фінансових зобов’язань, наданих кредитною спілкою пов’язаним із кредитною спілкою особам</w:t>
            </w:r>
          </w:p>
        </w:tc>
      </w:tr>
      <w:tr w:rsidR="008A42E8" w:rsidRPr="00FC0DB9" w14:paraId="6CCE3D0D" w14:textId="77777777" w:rsidTr="00356355">
        <w:trPr>
          <w:trHeight w:val="20"/>
        </w:trPr>
        <w:tc>
          <w:tcPr>
            <w:tcW w:w="445" w:type="dxa"/>
            <w:tcBorders>
              <w:top w:val="single" w:sz="6" w:space="0" w:color="000000"/>
              <w:left w:val="single" w:sz="6" w:space="0" w:color="000000"/>
              <w:bottom w:val="single" w:sz="6" w:space="0" w:color="000000"/>
              <w:right w:val="single" w:sz="6" w:space="0" w:color="000000"/>
            </w:tcBorders>
          </w:tcPr>
          <w:p w14:paraId="6A735639" w14:textId="77777777" w:rsidR="008A42E8" w:rsidRPr="00FC0DB9" w:rsidRDefault="008A42E8" w:rsidP="00356355">
            <w:pPr>
              <w:jc w:val="left"/>
              <w:rPr>
                <w:rFonts w:eastAsia="Times New Roman"/>
              </w:rPr>
            </w:pPr>
            <w:r w:rsidRPr="00FC0DB9">
              <w:rPr>
                <w:rFonts w:eastAsia="Times New Roman"/>
              </w:rPr>
              <w:t>21</w:t>
            </w:r>
          </w:p>
        </w:tc>
        <w:tc>
          <w:tcPr>
            <w:tcW w:w="2055" w:type="dxa"/>
            <w:vMerge/>
            <w:tcBorders>
              <w:left w:val="single" w:sz="6" w:space="0" w:color="000000"/>
              <w:bottom w:val="single" w:sz="6" w:space="0" w:color="000000"/>
              <w:right w:val="single" w:sz="6" w:space="0" w:color="000000"/>
            </w:tcBorders>
          </w:tcPr>
          <w:p w14:paraId="65BFB607"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06B704E9" w14:textId="77777777" w:rsidR="008A42E8" w:rsidRPr="00FC0DB9" w:rsidRDefault="008A42E8" w:rsidP="00356355">
            <w:pPr>
              <w:jc w:val="left"/>
              <w:rPr>
                <w:rFonts w:eastAsia="Times New Roman"/>
              </w:rPr>
            </w:pPr>
            <w:r w:rsidRPr="00FC0DB9">
              <w:rPr>
                <w:rFonts w:eastAsia="Times New Roman"/>
              </w:rPr>
              <w:t>6.2</w:t>
            </w:r>
          </w:p>
        </w:tc>
        <w:tc>
          <w:tcPr>
            <w:tcW w:w="5808" w:type="dxa"/>
            <w:gridSpan w:val="4"/>
            <w:tcBorders>
              <w:top w:val="single" w:sz="6" w:space="0" w:color="000000"/>
              <w:left w:val="single" w:sz="6" w:space="0" w:color="000000"/>
              <w:bottom w:val="single" w:sz="6" w:space="0" w:color="000000"/>
              <w:right w:val="single" w:sz="6" w:space="0" w:color="000000"/>
            </w:tcBorders>
          </w:tcPr>
          <w:p w14:paraId="3644145E" w14:textId="39E08935" w:rsidR="008A42E8" w:rsidRPr="00FC0DB9" w:rsidRDefault="006C1A9F" w:rsidP="00356355">
            <w:pPr>
              <w:jc w:val="left"/>
              <w:rPr>
                <w:rFonts w:eastAsia="Times New Roman"/>
              </w:rPr>
            </w:pPr>
            <w:r>
              <w:rPr>
                <w:rFonts w:eastAsia="Times New Roman"/>
              </w:rPr>
              <w:t>р</w:t>
            </w:r>
            <w:r w:rsidR="008A42E8" w:rsidRPr="00FC0DB9">
              <w:rPr>
                <w:rFonts w:eastAsia="Times New Roman"/>
              </w:rPr>
              <w:t>егулятивний капітал</w:t>
            </w:r>
          </w:p>
        </w:tc>
      </w:tr>
      <w:tr w:rsidR="008A42E8" w:rsidRPr="00FC0DB9" w14:paraId="2F3482C3" w14:textId="77777777" w:rsidTr="00D20353">
        <w:trPr>
          <w:trHeight w:val="20"/>
        </w:trPr>
        <w:tc>
          <w:tcPr>
            <w:tcW w:w="445" w:type="dxa"/>
            <w:tcBorders>
              <w:top w:val="nil"/>
              <w:left w:val="single" w:sz="4" w:space="0" w:color="auto"/>
              <w:bottom w:val="single" w:sz="4" w:space="0" w:color="auto"/>
              <w:right w:val="single" w:sz="4" w:space="0" w:color="auto"/>
            </w:tcBorders>
            <w:hideMark/>
          </w:tcPr>
          <w:p w14:paraId="3F0912EF" w14:textId="77777777" w:rsidR="008A42E8" w:rsidRPr="00FC0DB9" w:rsidRDefault="008A42E8" w:rsidP="00356355">
            <w:pPr>
              <w:jc w:val="left"/>
              <w:rPr>
                <w:rFonts w:eastAsia="Times New Roman"/>
              </w:rPr>
            </w:pPr>
            <w:r w:rsidRPr="00FC0DB9">
              <w:rPr>
                <w:rFonts w:eastAsia="Times New Roman"/>
              </w:rPr>
              <w:t>22</w:t>
            </w:r>
          </w:p>
        </w:tc>
        <w:tc>
          <w:tcPr>
            <w:tcW w:w="2055" w:type="dxa"/>
            <w:vMerge w:val="restart"/>
            <w:tcBorders>
              <w:top w:val="nil"/>
              <w:left w:val="single" w:sz="4" w:space="0" w:color="auto"/>
              <w:bottom w:val="single" w:sz="4" w:space="0" w:color="auto"/>
              <w:right w:val="single" w:sz="4" w:space="0" w:color="auto"/>
            </w:tcBorders>
            <w:hideMark/>
          </w:tcPr>
          <w:p w14:paraId="5A28345D" w14:textId="77777777" w:rsidR="008A42E8" w:rsidRPr="00FC0DB9" w:rsidRDefault="008A42E8" w:rsidP="00356355">
            <w:pPr>
              <w:jc w:val="left"/>
              <w:rPr>
                <w:rFonts w:eastAsia="Times New Roman"/>
              </w:rPr>
            </w:pPr>
            <w:r w:rsidRPr="00FC0DB9">
              <w:rPr>
                <w:rFonts w:eastAsia="Times New Roman"/>
              </w:rPr>
              <w:t>Норматив ліквідності (Н6)</w:t>
            </w:r>
          </w:p>
        </w:tc>
        <w:tc>
          <w:tcPr>
            <w:tcW w:w="1318" w:type="dxa"/>
            <w:vMerge w:val="restart"/>
            <w:tcBorders>
              <w:top w:val="nil"/>
              <w:left w:val="single" w:sz="4" w:space="0" w:color="auto"/>
              <w:bottom w:val="single" w:sz="4" w:space="0" w:color="auto"/>
              <w:right w:val="single" w:sz="4" w:space="0" w:color="auto"/>
            </w:tcBorders>
            <w:hideMark/>
          </w:tcPr>
          <w:p w14:paraId="536DAFF2" w14:textId="77777777" w:rsidR="008A42E8" w:rsidRPr="00FC0DB9" w:rsidRDefault="008A42E8" w:rsidP="00356355">
            <w:pPr>
              <w:jc w:val="left"/>
              <w:rPr>
                <w:rFonts w:eastAsia="Times New Roman"/>
              </w:rPr>
            </w:pPr>
            <w:r w:rsidRPr="00FC0DB9">
              <w:rPr>
                <w:rFonts w:eastAsia="Times New Roman"/>
              </w:rPr>
              <w:t>6.1</w:t>
            </w:r>
          </w:p>
        </w:tc>
        <w:tc>
          <w:tcPr>
            <w:tcW w:w="1843" w:type="dxa"/>
            <w:vMerge w:val="restart"/>
            <w:tcBorders>
              <w:top w:val="nil"/>
              <w:left w:val="single" w:sz="4" w:space="0" w:color="auto"/>
              <w:bottom w:val="single" w:sz="4" w:space="0" w:color="auto"/>
              <w:right w:val="single" w:sz="4" w:space="0" w:color="auto"/>
            </w:tcBorders>
            <w:hideMark/>
          </w:tcPr>
          <w:p w14:paraId="3203C0CA" w14:textId="07E8E390" w:rsidR="008A42E8" w:rsidRPr="00FC0DB9" w:rsidRDefault="006C1A9F" w:rsidP="00356355">
            <w:pPr>
              <w:jc w:val="left"/>
              <w:rPr>
                <w:rFonts w:eastAsia="Times New Roman"/>
              </w:rPr>
            </w:pPr>
            <w:r>
              <w:rPr>
                <w:rFonts w:eastAsia="Times New Roman"/>
              </w:rPr>
              <w:t>л</w:t>
            </w:r>
            <w:r w:rsidR="008A42E8" w:rsidRPr="00FC0DB9">
              <w:rPr>
                <w:rFonts w:eastAsia="Times New Roman"/>
              </w:rPr>
              <w:t>іквідні активи</w:t>
            </w:r>
          </w:p>
        </w:tc>
        <w:tc>
          <w:tcPr>
            <w:tcW w:w="1318" w:type="dxa"/>
            <w:tcBorders>
              <w:top w:val="nil"/>
              <w:left w:val="single" w:sz="4" w:space="0" w:color="auto"/>
              <w:bottom w:val="single" w:sz="4" w:space="0" w:color="auto"/>
              <w:right w:val="single" w:sz="4" w:space="0" w:color="auto"/>
            </w:tcBorders>
            <w:hideMark/>
          </w:tcPr>
          <w:p w14:paraId="5507D21C" w14:textId="77777777" w:rsidR="008A42E8" w:rsidRPr="00FC0DB9" w:rsidRDefault="008A42E8" w:rsidP="00356355">
            <w:pPr>
              <w:jc w:val="left"/>
              <w:rPr>
                <w:rFonts w:eastAsia="Times New Roman"/>
              </w:rPr>
            </w:pPr>
            <w:r w:rsidRPr="00FC0DB9">
              <w:rPr>
                <w:rFonts w:eastAsia="Times New Roman"/>
              </w:rPr>
              <w:t>6.1.1</w:t>
            </w:r>
          </w:p>
        </w:tc>
        <w:tc>
          <w:tcPr>
            <w:tcW w:w="2647" w:type="dxa"/>
            <w:gridSpan w:val="2"/>
            <w:tcBorders>
              <w:top w:val="nil"/>
              <w:left w:val="single" w:sz="4" w:space="0" w:color="auto"/>
              <w:bottom w:val="single" w:sz="4" w:space="0" w:color="auto"/>
              <w:right w:val="single" w:sz="4" w:space="0" w:color="auto"/>
            </w:tcBorders>
            <w:hideMark/>
          </w:tcPr>
          <w:p w14:paraId="28145603" w14:textId="3669C96B" w:rsidR="008A42E8" w:rsidRPr="00FC0DB9" w:rsidRDefault="006C1A9F" w:rsidP="00356355">
            <w:pPr>
              <w:jc w:val="left"/>
              <w:rPr>
                <w:rFonts w:eastAsia="Times New Roman"/>
              </w:rPr>
            </w:pPr>
            <w:r>
              <w:rPr>
                <w:rFonts w:eastAsia="Times New Roman"/>
              </w:rPr>
              <w:t>г</w:t>
            </w:r>
            <w:r w:rsidR="008A42E8" w:rsidRPr="00FC0DB9">
              <w:rPr>
                <w:rFonts w:eastAsia="Times New Roman"/>
              </w:rPr>
              <w:t>отівкові кошти</w:t>
            </w:r>
          </w:p>
        </w:tc>
      </w:tr>
      <w:tr w:rsidR="008A42E8" w:rsidRPr="00FC0DB9" w14:paraId="0F726450" w14:textId="77777777" w:rsidTr="00D20353">
        <w:trPr>
          <w:trHeight w:val="20"/>
        </w:trPr>
        <w:tc>
          <w:tcPr>
            <w:tcW w:w="445" w:type="dxa"/>
            <w:tcBorders>
              <w:top w:val="single" w:sz="4" w:space="0" w:color="auto"/>
              <w:left w:val="single" w:sz="6" w:space="0" w:color="000000"/>
              <w:bottom w:val="single" w:sz="6" w:space="0" w:color="000000"/>
              <w:right w:val="single" w:sz="6" w:space="0" w:color="000000"/>
            </w:tcBorders>
          </w:tcPr>
          <w:p w14:paraId="0C894C3C" w14:textId="77777777" w:rsidR="008A42E8" w:rsidRPr="00FC0DB9" w:rsidRDefault="008A42E8" w:rsidP="00356355">
            <w:pPr>
              <w:jc w:val="left"/>
              <w:rPr>
                <w:rFonts w:eastAsia="Times New Roman"/>
              </w:rPr>
            </w:pPr>
            <w:r w:rsidRPr="00FC0DB9">
              <w:rPr>
                <w:rFonts w:eastAsia="Times New Roman"/>
              </w:rPr>
              <w:t>23</w:t>
            </w:r>
          </w:p>
        </w:tc>
        <w:tc>
          <w:tcPr>
            <w:tcW w:w="2055" w:type="dxa"/>
            <w:vMerge/>
            <w:tcBorders>
              <w:top w:val="single" w:sz="4" w:space="0" w:color="auto"/>
              <w:left w:val="single" w:sz="6" w:space="0" w:color="000000"/>
              <w:bottom w:val="single" w:sz="6" w:space="0" w:color="000000"/>
              <w:right w:val="single" w:sz="6" w:space="0" w:color="000000"/>
            </w:tcBorders>
          </w:tcPr>
          <w:p w14:paraId="0A3E41AA" w14:textId="77777777" w:rsidR="008A42E8" w:rsidRPr="00FC0DB9" w:rsidRDefault="008A42E8" w:rsidP="00356355">
            <w:pPr>
              <w:jc w:val="left"/>
              <w:rPr>
                <w:rFonts w:eastAsia="Times New Roman"/>
              </w:rPr>
            </w:pPr>
          </w:p>
        </w:tc>
        <w:tc>
          <w:tcPr>
            <w:tcW w:w="1318" w:type="dxa"/>
            <w:vMerge/>
            <w:tcBorders>
              <w:top w:val="single" w:sz="4" w:space="0" w:color="auto"/>
              <w:left w:val="single" w:sz="6" w:space="0" w:color="000000"/>
              <w:right w:val="single" w:sz="6" w:space="0" w:color="000000"/>
            </w:tcBorders>
          </w:tcPr>
          <w:p w14:paraId="1169BC26" w14:textId="77777777" w:rsidR="008A42E8" w:rsidRPr="00FC0DB9" w:rsidRDefault="008A42E8" w:rsidP="00356355">
            <w:pPr>
              <w:jc w:val="left"/>
              <w:rPr>
                <w:rFonts w:eastAsia="Times New Roman"/>
              </w:rPr>
            </w:pPr>
          </w:p>
        </w:tc>
        <w:tc>
          <w:tcPr>
            <w:tcW w:w="1843" w:type="dxa"/>
            <w:vMerge/>
            <w:tcBorders>
              <w:top w:val="single" w:sz="4" w:space="0" w:color="auto"/>
              <w:left w:val="single" w:sz="6" w:space="0" w:color="000000"/>
              <w:right w:val="single" w:sz="6" w:space="0" w:color="000000"/>
            </w:tcBorders>
          </w:tcPr>
          <w:p w14:paraId="2063C9C9" w14:textId="77777777" w:rsidR="008A42E8" w:rsidRPr="00FC0DB9" w:rsidRDefault="008A42E8" w:rsidP="00356355">
            <w:pPr>
              <w:jc w:val="left"/>
              <w:rPr>
                <w:rFonts w:eastAsia="Times New Roman"/>
              </w:rPr>
            </w:pPr>
          </w:p>
        </w:tc>
        <w:tc>
          <w:tcPr>
            <w:tcW w:w="1318" w:type="dxa"/>
            <w:tcBorders>
              <w:top w:val="single" w:sz="4" w:space="0" w:color="auto"/>
              <w:left w:val="single" w:sz="6" w:space="0" w:color="000000"/>
              <w:bottom w:val="single" w:sz="6" w:space="0" w:color="000000"/>
              <w:right w:val="single" w:sz="6" w:space="0" w:color="000000"/>
            </w:tcBorders>
          </w:tcPr>
          <w:p w14:paraId="2F40DE8A" w14:textId="77777777" w:rsidR="008A42E8" w:rsidRPr="00FC0DB9" w:rsidRDefault="008A42E8" w:rsidP="00356355">
            <w:pPr>
              <w:jc w:val="left"/>
              <w:rPr>
                <w:rFonts w:eastAsia="Times New Roman"/>
              </w:rPr>
            </w:pPr>
            <w:r w:rsidRPr="00FC0DB9">
              <w:rPr>
                <w:rFonts w:eastAsia="Times New Roman"/>
              </w:rPr>
              <w:t>6.1.2</w:t>
            </w:r>
          </w:p>
        </w:tc>
        <w:tc>
          <w:tcPr>
            <w:tcW w:w="2647" w:type="dxa"/>
            <w:gridSpan w:val="2"/>
            <w:tcBorders>
              <w:top w:val="single" w:sz="4" w:space="0" w:color="auto"/>
              <w:left w:val="single" w:sz="6" w:space="0" w:color="000000"/>
              <w:bottom w:val="single" w:sz="6" w:space="0" w:color="000000"/>
              <w:right w:val="single" w:sz="6" w:space="0" w:color="000000"/>
            </w:tcBorders>
          </w:tcPr>
          <w:p w14:paraId="66A628A6" w14:textId="5DFE9932" w:rsidR="008A42E8" w:rsidRPr="00FC0DB9" w:rsidRDefault="006C1A9F" w:rsidP="00356355">
            <w:pPr>
              <w:jc w:val="left"/>
              <w:rPr>
                <w:rFonts w:eastAsia="Times New Roman"/>
              </w:rPr>
            </w:pPr>
            <w:r>
              <w:rPr>
                <w:rFonts w:eastAsia="Times New Roman"/>
              </w:rPr>
              <w:t>ц</w:t>
            </w:r>
            <w:r w:rsidR="008A42E8" w:rsidRPr="00FC0DB9">
              <w:rPr>
                <w:rFonts w:eastAsia="Times New Roman"/>
              </w:rPr>
              <w:t>інні папери, емітовані центральними органами виконавчої влади України або гарантовані Кабінетом Міністрів України</w:t>
            </w:r>
          </w:p>
        </w:tc>
      </w:tr>
    </w:tbl>
    <w:p w14:paraId="7824EE19" w14:textId="4DC2FA88" w:rsidR="00D20353" w:rsidRDefault="00D20353"/>
    <w:p w14:paraId="4C121018" w14:textId="0B154A34" w:rsidR="00D20353" w:rsidRDefault="00D20353"/>
    <w:p w14:paraId="4ACC6FA7" w14:textId="77777777" w:rsidR="00D20353" w:rsidRDefault="00D20353"/>
    <w:tbl>
      <w:tblPr>
        <w:tblW w:w="5002" w:type="pct"/>
        <w:tblInd w:w="-3" w:type="dxa"/>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5"/>
        <w:gridCol w:w="1318"/>
        <w:gridCol w:w="1843"/>
        <w:gridCol w:w="1318"/>
        <w:gridCol w:w="2647"/>
      </w:tblGrid>
      <w:tr w:rsidR="00D20353" w:rsidRPr="00FC0DB9" w14:paraId="5B8912C8" w14:textId="77777777" w:rsidTr="00D20353">
        <w:trPr>
          <w:trHeight w:val="20"/>
        </w:trPr>
        <w:tc>
          <w:tcPr>
            <w:tcW w:w="445" w:type="dxa"/>
            <w:tcBorders>
              <w:top w:val="single" w:sz="6" w:space="0" w:color="000000"/>
              <w:left w:val="single" w:sz="6" w:space="0" w:color="000000"/>
              <w:bottom w:val="single" w:sz="6" w:space="0" w:color="000000"/>
              <w:right w:val="single" w:sz="4" w:space="0" w:color="auto"/>
            </w:tcBorders>
          </w:tcPr>
          <w:p w14:paraId="01392CA0" w14:textId="1F653F0C" w:rsidR="00D20353" w:rsidRPr="00FC0DB9" w:rsidRDefault="00D20353" w:rsidP="00D20353">
            <w:pPr>
              <w:jc w:val="center"/>
              <w:rPr>
                <w:rFonts w:eastAsia="Times New Roman"/>
              </w:rPr>
            </w:pPr>
            <w:r>
              <w:rPr>
                <w:rFonts w:eastAsia="Times New Roman"/>
              </w:rPr>
              <w:lastRenderedPageBreak/>
              <w:t>1</w:t>
            </w:r>
          </w:p>
        </w:tc>
        <w:tc>
          <w:tcPr>
            <w:tcW w:w="2055" w:type="dxa"/>
            <w:tcBorders>
              <w:top w:val="single" w:sz="4" w:space="0" w:color="auto"/>
              <w:left w:val="single" w:sz="4" w:space="0" w:color="auto"/>
              <w:bottom w:val="single" w:sz="4" w:space="0" w:color="auto"/>
              <w:right w:val="single" w:sz="4" w:space="0" w:color="auto"/>
            </w:tcBorders>
          </w:tcPr>
          <w:p w14:paraId="0971A8C8" w14:textId="7A7AE8DE" w:rsidR="00D20353" w:rsidRPr="00FC0DB9" w:rsidRDefault="00D20353" w:rsidP="00D20353">
            <w:pPr>
              <w:jc w:val="center"/>
              <w:rPr>
                <w:rFonts w:eastAsia="Times New Roman"/>
              </w:rPr>
            </w:pPr>
            <w:r>
              <w:rPr>
                <w:rFonts w:eastAsia="Times New Roman"/>
              </w:rPr>
              <w:t>2</w:t>
            </w:r>
          </w:p>
        </w:tc>
        <w:tc>
          <w:tcPr>
            <w:tcW w:w="1318" w:type="dxa"/>
            <w:tcBorders>
              <w:top w:val="single" w:sz="4" w:space="0" w:color="auto"/>
              <w:left w:val="single" w:sz="4" w:space="0" w:color="auto"/>
              <w:bottom w:val="single" w:sz="4" w:space="0" w:color="auto"/>
              <w:right w:val="single" w:sz="4" w:space="0" w:color="auto"/>
            </w:tcBorders>
          </w:tcPr>
          <w:p w14:paraId="6864AC0A" w14:textId="4395252E" w:rsidR="00D20353" w:rsidRPr="00FC0DB9" w:rsidRDefault="00D20353" w:rsidP="00D20353">
            <w:pPr>
              <w:jc w:val="center"/>
              <w:rPr>
                <w:rFonts w:eastAsia="Times New Roman"/>
              </w:rPr>
            </w:pPr>
            <w:r>
              <w:rPr>
                <w:rFonts w:eastAsia="Times New Roman"/>
              </w:rPr>
              <w:t>3</w:t>
            </w:r>
          </w:p>
        </w:tc>
        <w:tc>
          <w:tcPr>
            <w:tcW w:w="1843" w:type="dxa"/>
            <w:tcBorders>
              <w:top w:val="single" w:sz="4" w:space="0" w:color="auto"/>
              <w:left w:val="single" w:sz="4" w:space="0" w:color="auto"/>
              <w:bottom w:val="single" w:sz="4" w:space="0" w:color="auto"/>
              <w:right w:val="single" w:sz="4" w:space="0" w:color="auto"/>
            </w:tcBorders>
          </w:tcPr>
          <w:p w14:paraId="7928E77D" w14:textId="4A79267F" w:rsidR="00D20353" w:rsidRPr="00FC0DB9" w:rsidRDefault="00D20353" w:rsidP="00D20353">
            <w:pPr>
              <w:jc w:val="center"/>
              <w:rPr>
                <w:rFonts w:eastAsia="Times New Roman"/>
              </w:rPr>
            </w:pPr>
            <w:r>
              <w:rPr>
                <w:rFonts w:eastAsia="Times New Roman"/>
              </w:rPr>
              <w:t>4</w:t>
            </w:r>
          </w:p>
        </w:tc>
        <w:tc>
          <w:tcPr>
            <w:tcW w:w="1318" w:type="dxa"/>
            <w:tcBorders>
              <w:top w:val="single" w:sz="6" w:space="0" w:color="000000"/>
              <w:left w:val="single" w:sz="4" w:space="0" w:color="auto"/>
              <w:bottom w:val="single" w:sz="6" w:space="0" w:color="000000"/>
              <w:right w:val="single" w:sz="6" w:space="0" w:color="000000"/>
            </w:tcBorders>
          </w:tcPr>
          <w:p w14:paraId="3145A57D" w14:textId="4B3F6914" w:rsidR="00D20353" w:rsidRPr="00FC0DB9" w:rsidRDefault="00D20353" w:rsidP="00D20353">
            <w:pPr>
              <w:jc w:val="center"/>
              <w:rPr>
                <w:rFonts w:eastAsia="Times New Roman"/>
              </w:rPr>
            </w:pPr>
            <w:r>
              <w:rPr>
                <w:rFonts w:eastAsia="Times New Roman"/>
              </w:rPr>
              <w:t>5</w:t>
            </w:r>
          </w:p>
        </w:tc>
        <w:tc>
          <w:tcPr>
            <w:tcW w:w="2647" w:type="dxa"/>
            <w:tcBorders>
              <w:top w:val="single" w:sz="6" w:space="0" w:color="000000"/>
              <w:left w:val="single" w:sz="6" w:space="0" w:color="000000"/>
              <w:bottom w:val="single" w:sz="6" w:space="0" w:color="000000"/>
              <w:right w:val="single" w:sz="6" w:space="0" w:color="000000"/>
            </w:tcBorders>
          </w:tcPr>
          <w:p w14:paraId="57EA88A5" w14:textId="093376DA" w:rsidR="00D20353" w:rsidRDefault="00D20353" w:rsidP="00D20353">
            <w:pPr>
              <w:jc w:val="center"/>
              <w:rPr>
                <w:rFonts w:eastAsia="Times New Roman"/>
              </w:rPr>
            </w:pPr>
            <w:r>
              <w:rPr>
                <w:rFonts w:eastAsia="Times New Roman"/>
              </w:rPr>
              <w:t>6</w:t>
            </w:r>
          </w:p>
        </w:tc>
      </w:tr>
      <w:tr w:rsidR="008A42E8" w:rsidRPr="00FC0DB9" w14:paraId="14250A61" w14:textId="77777777" w:rsidTr="00D20353">
        <w:trPr>
          <w:trHeight w:val="20"/>
        </w:trPr>
        <w:tc>
          <w:tcPr>
            <w:tcW w:w="445" w:type="dxa"/>
            <w:tcBorders>
              <w:top w:val="single" w:sz="6" w:space="0" w:color="000000"/>
              <w:left w:val="single" w:sz="6" w:space="0" w:color="000000"/>
              <w:bottom w:val="single" w:sz="6" w:space="0" w:color="000000"/>
              <w:right w:val="single" w:sz="6" w:space="0" w:color="000000"/>
            </w:tcBorders>
          </w:tcPr>
          <w:p w14:paraId="327F1C24" w14:textId="77777777" w:rsidR="008A42E8" w:rsidRPr="00FC0DB9" w:rsidRDefault="008A42E8" w:rsidP="00356355">
            <w:pPr>
              <w:jc w:val="left"/>
              <w:rPr>
                <w:rFonts w:eastAsia="Times New Roman"/>
              </w:rPr>
            </w:pPr>
            <w:r w:rsidRPr="00FC0DB9">
              <w:rPr>
                <w:rFonts w:eastAsia="Times New Roman"/>
              </w:rPr>
              <w:t>24</w:t>
            </w:r>
          </w:p>
        </w:tc>
        <w:tc>
          <w:tcPr>
            <w:tcW w:w="2055" w:type="dxa"/>
            <w:vMerge w:val="restart"/>
            <w:tcBorders>
              <w:top w:val="single" w:sz="4" w:space="0" w:color="auto"/>
              <w:left w:val="single" w:sz="6" w:space="0" w:color="000000"/>
              <w:bottom w:val="single" w:sz="6" w:space="0" w:color="000000"/>
              <w:right w:val="single" w:sz="6" w:space="0" w:color="000000"/>
            </w:tcBorders>
          </w:tcPr>
          <w:p w14:paraId="51676B11" w14:textId="77777777" w:rsidR="008A42E8" w:rsidRPr="00FC0DB9" w:rsidRDefault="008A42E8" w:rsidP="00356355">
            <w:pPr>
              <w:jc w:val="left"/>
              <w:rPr>
                <w:rFonts w:eastAsia="Times New Roman"/>
              </w:rPr>
            </w:pPr>
          </w:p>
        </w:tc>
        <w:tc>
          <w:tcPr>
            <w:tcW w:w="1318" w:type="dxa"/>
            <w:vMerge w:val="restart"/>
            <w:tcBorders>
              <w:top w:val="single" w:sz="4" w:space="0" w:color="auto"/>
              <w:left w:val="single" w:sz="6" w:space="0" w:color="000000"/>
              <w:right w:val="single" w:sz="6" w:space="0" w:color="000000"/>
            </w:tcBorders>
          </w:tcPr>
          <w:p w14:paraId="07834ACA" w14:textId="77777777" w:rsidR="008A42E8" w:rsidRPr="00FC0DB9" w:rsidRDefault="008A42E8" w:rsidP="00356355">
            <w:pPr>
              <w:jc w:val="left"/>
              <w:rPr>
                <w:rFonts w:eastAsia="Times New Roman"/>
              </w:rPr>
            </w:pPr>
          </w:p>
        </w:tc>
        <w:tc>
          <w:tcPr>
            <w:tcW w:w="1843" w:type="dxa"/>
            <w:vMerge w:val="restart"/>
            <w:tcBorders>
              <w:top w:val="single" w:sz="4" w:space="0" w:color="auto"/>
              <w:left w:val="single" w:sz="6" w:space="0" w:color="000000"/>
              <w:right w:val="single" w:sz="6" w:space="0" w:color="000000"/>
            </w:tcBorders>
          </w:tcPr>
          <w:p w14:paraId="52D8D22B"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63038A98" w14:textId="77777777" w:rsidR="008A42E8" w:rsidRPr="00FC0DB9" w:rsidRDefault="008A42E8" w:rsidP="00356355">
            <w:pPr>
              <w:jc w:val="left"/>
              <w:rPr>
                <w:rFonts w:eastAsia="Times New Roman"/>
              </w:rPr>
            </w:pPr>
            <w:r w:rsidRPr="00FC0DB9">
              <w:rPr>
                <w:rFonts w:eastAsia="Times New Roman"/>
              </w:rPr>
              <w:t>6.1.3</w:t>
            </w:r>
          </w:p>
        </w:tc>
        <w:tc>
          <w:tcPr>
            <w:tcW w:w="2647" w:type="dxa"/>
            <w:tcBorders>
              <w:top w:val="single" w:sz="6" w:space="0" w:color="000000"/>
              <w:left w:val="single" w:sz="6" w:space="0" w:color="000000"/>
              <w:bottom w:val="single" w:sz="6" w:space="0" w:color="000000"/>
              <w:right w:val="single" w:sz="6" w:space="0" w:color="000000"/>
            </w:tcBorders>
          </w:tcPr>
          <w:p w14:paraId="19E8D44B" w14:textId="3E17DF81" w:rsidR="008A42E8" w:rsidRPr="00FC0DB9" w:rsidRDefault="006C1A9F" w:rsidP="00356355">
            <w:pPr>
              <w:jc w:val="left"/>
              <w:rPr>
                <w:rFonts w:eastAsia="Times New Roman"/>
              </w:rPr>
            </w:pPr>
            <w:r>
              <w:rPr>
                <w:rFonts w:eastAsia="Times New Roman"/>
              </w:rPr>
              <w:t>к</w:t>
            </w:r>
            <w:r w:rsidR="008A42E8" w:rsidRPr="00FC0DB9">
              <w:rPr>
                <w:rFonts w:eastAsia="Times New Roman"/>
              </w:rPr>
              <w:t>ошти до запитання в об’єднаній кредитній спілці</w:t>
            </w:r>
          </w:p>
        </w:tc>
      </w:tr>
      <w:tr w:rsidR="008A42E8" w:rsidRPr="00FC0DB9" w14:paraId="2FF13D19" w14:textId="77777777" w:rsidTr="00D20353">
        <w:trPr>
          <w:trHeight w:val="20"/>
        </w:trPr>
        <w:tc>
          <w:tcPr>
            <w:tcW w:w="445" w:type="dxa"/>
            <w:tcBorders>
              <w:top w:val="single" w:sz="6" w:space="0" w:color="000000"/>
              <w:left w:val="single" w:sz="6" w:space="0" w:color="000000"/>
              <w:bottom w:val="single" w:sz="6" w:space="0" w:color="000000"/>
              <w:right w:val="single" w:sz="6" w:space="0" w:color="000000"/>
            </w:tcBorders>
          </w:tcPr>
          <w:p w14:paraId="6C0BE980" w14:textId="77777777" w:rsidR="008A42E8" w:rsidRPr="00FC0DB9" w:rsidRDefault="008A42E8" w:rsidP="00356355">
            <w:pPr>
              <w:jc w:val="left"/>
              <w:rPr>
                <w:rFonts w:eastAsia="Times New Roman"/>
              </w:rPr>
            </w:pPr>
            <w:r w:rsidRPr="00FC0DB9">
              <w:rPr>
                <w:rFonts w:eastAsia="Times New Roman"/>
              </w:rPr>
              <w:t>25</w:t>
            </w:r>
          </w:p>
        </w:tc>
        <w:tc>
          <w:tcPr>
            <w:tcW w:w="2055" w:type="dxa"/>
            <w:vMerge/>
            <w:tcBorders>
              <w:top w:val="single" w:sz="6" w:space="0" w:color="000000"/>
              <w:left w:val="single" w:sz="6" w:space="0" w:color="000000"/>
              <w:bottom w:val="single" w:sz="6" w:space="0" w:color="000000"/>
              <w:right w:val="single" w:sz="6" w:space="0" w:color="000000"/>
            </w:tcBorders>
          </w:tcPr>
          <w:p w14:paraId="2009D188" w14:textId="77777777" w:rsidR="008A42E8" w:rsidRPr="00FC0DB9" w:rsidRDefault="008A42E8" w:rsidP="00356355">
            <w:pPr>
              <w:jc w:val="left"/>
              <w:rPr>
                <w:rFonts w:eastAsia="Times New Roman"/>
              </w:rPr>
            </w:pPr>
          </w:p>
        </w:tc>
        <w:tc>
          <w:tcPr>
            <w:tcW w:w="1318" w:type="dxa"/>
            <w:vMerge/>
            <w:tcBorders>
              <w:left w:val="single" w:sz="6" w:space="0" w:color="000000"/>
              <w:right w:val="single" w:sz="6" w:space="0" w:color="000000"/>
            </w:tcBorders>
          </w:tcPr>
          <w:p w14:paraId="33B815F7" w14:textId="77777777" w:rsidR="008A42E8" w:rsidRPr="00FC0DB9" w:rsidRDefault="008A42E8" w:rsidP="00356355">
            <w:pPr>
              <w:jc w:val="left"/>
              <w:rPr>
                <w:rFonts w:eastAsia="Times New Roman"/>
              </w:rPr>
            </w:pPr>
          </w:p>
        </w:tc>
        <w:tc>
          <w:tcPr>
            <w:tcW w:w="1843" w:type="dxa"/>
            <w:vMerge/>
            <w:tcBorders>
              <w:left w:val="single" w:sz="6" w:space="0" w:color="000000"/>
              <w:right w:val="single" w:sz="6" w:space="0" w:color="000000"/>
            </w:tcBorders>
          </w:tcPr>
          <w:p w14:paraId="382F6A1D"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0E06BC05" w14:textId="77777777" w:rsidR="008A42E8" w:rsidRPr="00FC0DB9" w:rsidRDefault="008A42E8" w:rsidP="00356355">
            <w:pPr>
              <w:jc w:val="left"/>
              <w:rPr>
                <w:rFonts w:eastAsia="Times New Roman"/>
              </w:rPr>
            </w:pPr>
            <w:r w:rsidRPr="00FC0DB9">
              <w:rPr>
                <w:rFonts w:eastAsia="Times New Roman"/>
              </w:rPr>
              <w:t>6.1.4</w:t>
            </w:r>
          </w:p>
        </w:tc>
        <w:tc>
          <w:tcPr>
            <w:tcW w:w="2647" w:type="dxa"/>
            <w:tcBorders>
              <w:top w:val="single" w:sz="6" w:space="0" w:color="000000"/>
              <w:left w:val="single" w:sz="6" w:space="0" w:color="000000"/>
              <w:bottom w:val="single" w:sz="6" w:space="0" w:color="000000"/>
              <w:right w:val="single" w:sz="6" w:space="0" w:color="000000"/>
            </w:tcBorders>
          </w:tcPr>
          <w:p w14:paraId="3367CB5B" w14:textId="6136E009" w:rsidR="008A42E8" w:rsidRPr="00FC0DB9" w:rsidRDefault="006C1A9F" w:rsidP="004A1882">
            <w:pPr>
              <w:jc w:val="left"/>
              <w:rPr>
                <w:rFonts w:eastAsia="Times New Roman"/>
              </w:rPr>
            </w:pPr>
            <w:r>
              <w:rPr>
                <w:rFonts w:eastAsia="Times New Roman"/>
              </w:rPr>
              <w:t>к</w:t>
            </w:r>
            <w:r w:rsidR="008A42E8" w:rsidRPr="00FC0DB9">
              <w:rPr>
                <w:rFonts w:eastAsia="Times New Roman"/>
              </w:rPr>
              <w:t xml:space="preserve">ошти на поточних рахунках </w:t>
            </w:r>
            <w:r w:rsidR="008A42E8">
              <w:rPr>
                <w:rFonts w:eastAsia="Times New Roman"/>
              </w:rPr>
              <w:t>у</w:t>
            </w:r>
            <w:r w:rsidR="008A42E8" w:rsidRPr="00FC0DB9">
              <w:rPr>
                <w:rFonts w:eastAsia="Times New Roman"/>
              </w:rPr>
              <w:t xml:space="preserve"> банках (за винятком сум, що стосуються коштів, використання яких обмежено, та/або за ви</w:t>
            </w:r>
            <w:r w:rsidR="004A1882">
              <w:rPr>
                <w:rFonts w:eastAsia="Times New Roman"/>
              </w:rPr>
              <w:t>нятком</w:t>
            </w:r>
            <w:r w:rsidR="008A42E8" w:rsidRPr="00FC0DB9">
              <w:rPr>
                <w:rFonts w:eastAsia="Times New Roman"/>
              </w:rPr>
              <w:t xml:space="preserve"> коштів на рахунках у банках, що віднесені до категорії неплатоспроможних)</w:t>
            </w:r>
          </w:p>
        </w:tc>
      </w:tr>
      <w:tr w:rsidR="008A42E8" w:rsidRPr="00FC0DB9" w14:paraId="3430E00B" w14:textId="77777777" w:rsidTr="00D20353">
        <w:trPr>
          <w:trHeight w:val="20"/>
        </w:trPr>
        <w:tc>
          <w:tcPr>
            <w:tcW w:w="445" w:type="dxa"/>
            <w:tcBorders>
              <w:top w:val="single" w:sz="6" w:space="0" w:color="000000"/>
              <w:left w:val="single" w:sz="6" w:space="0" w:color="000000"/>
              <w:bottom w:val="single" w:sz="4" w:space="0" w:color="auto"/>
              <w:right w:val="single" w:sz="6" w:space="0" w:color="000000"/>
            </w:tcBorders>
          </w:tcPr>
          <w:p w14:paraId="54C1B628" w14:textId="77777777" w:rsidR="008A42E8" w:rsidRPr="00FC0DB9" w:rsidRDefault="008A42E8" w:rsidP="00356355">
            <w:pPr>
              <w:jc w:val="left"/>
              <w:rPr>
                <w:rFonts w:eastAsia="Times New Roman"/>
              </w:rPr>
            </w:pPr>
            <w:r w:rsidRPr="00FC0DB9">
              <w:rPr>
                <w:rFonts w:eastAsia="Times New Roman"/>
              </w:rPr>
              <w:t>26</w:t>
            </w:r>
          </w:p>
        </w:tc>
        <w:tc>
          <w:tcPr>
            <w:tcW w:w="2055" w:type="dxa"/>
            <w:vMerge/>
            <w:tcBorders>
              <w:top w:val="single" w:sz="6" w:space="0" w:color="000000"/>
              <w:left w:val="single" w:sz="6" w:space="0" w:color="000000"/>
              <w:bottom w:val="single" w:sz="4" w:space="0" w:color="auto"/>
              <w:right w:val="single" w:sz="6" w:space="0" w:color="000000"/>
            </w:tcBorders>
          </w:tcPr>
          <w:p w14:paraId="267600B6" w14:textId="77777777" w:rsidR="008A42E8" w:rsidRPr="00FC0DB9" w:rsidRDefault="008A42E8" w:rsidP="00356355">
            <w:pPr>
              <w:jc w:val="left"/>
              <w:rPr>
                <w:rFonts w:eastAsia="Times New Roman"/>
              </w:rPr>
            </w:pPr>
          </w:p>
        </w:tc>
        <w:tc>
          <w:tcPr>
            <w:tcW w:w="1318" w:type="dxa"/>
            <w:vMerge/>
            <w:tcBorders>
              <w:left w:val="single" w:sz="6" w:space="0" w:color="000000"/>
              <w:bottom w:val="single" w:sz="4" w:space="0" w:color="auto"/>
              <w:right w:val="single" w:sz="6" w:space="0" w:color="000000"/>
            </w:tcBorders>
          </w:tcPr>
          <w:p w14:paraId="18061A57" w14:textId="77777777" w:rsidR="008A42E8" w:rsidRPr="00FC0DB9" w:rsidRDefault="008A42E8" w:rsidP="00356355">
            <w:pPr>
              <w:jc w:val="left"/>
              <w:rPr>
                <w:rFonts w:eastAsia="Times New Roman"/>
              </w:rPr>
            </w:pPr>
          </w:p>
        </w:tc>
        <w:tc>
          <w:tcPr>
            <w:tcW w:w="1843" w:type="dxa"/>
            <w:vMerge/>
            <w:tcBorders>
              <w:left w:val="single" w:sz="6" w:space="0" w:color="000000"/>
              <w:bottom w:val="single" w:sz="4" w:space="0" w:color="auto"/>
              <w:right w:val="single" w:sz="6" w:space="0" w:color="000000"/>
            </w:tcBorders>
          </w:tcPr>
          <w:p w14:paraId="3D2D3560" w14:textId="77777777" w:rsidR="008A42E8" w:rsidRPr="00FC0DB9" w:rsidRDefault="008A42E8" w:rsidP="00356355">
            <w:pPr>
              <w:jc w:val="left"/>
              <w:rPr>
                <w:rFonts w:eastAsia="Times New Roman"/>
              </w:rPr>
            </w:pPr>
          </w:p>
        </w:tc>
        <w:tc>
          <w:tcPr>
            <w:tcW w:w="1318" w:type="dxa"/>
            <w:tcBorders>
              <w:top w:val="single" w:sz="6" w:space="0" w:color="000000"/>
              <w:left w:val="single" w:sz="6" w:space="0" w:color="000000"/>
              <w:bottom w:val="single" w:sz="6" w:space="0" w:color="000000"/>
              <w:right w:val="single" w:sz="6" w:space="0" w:color="000000"/>
            </w:tcBorders>
          </w:tcPr>
          <w:p w14:paraId="0A657F71" w14:textId="77777777" w:rsidR="008A42E8" w:rsidRPr="00FC0DB9" w:rsidRDefault="008A42E8" w:rsidP="00356355">
            <w:pPr>
              <w:jc w:val="left"/>
              <w:rPr>
                <w:rFonts w:eastAsia="Times New Roman"/>
              </w:rPr>
            </w:pPr>
            <w:r w:rsidRPr="00FC0DB9">
              <w:rPr>
                <w:rFonts w:eastAsia="Times New Roman"/>
              </w:rPr>
              <w:t>6.1.5</w:t>
            </w:r>
          </w:p>
        </w:tc>
        <w:tc>
          <w:tcPr>
            <w:tcW w:w="2647" w:type="dxa"/>
            <w:tcBorders>
              <w:top w:val="single" w:sz="6" w:space="0" w:color="000000"/>
              <w:left w:val="single" w:sz="6" w:space="0" w:color="000000"/>
              <w:bottom w:val="single" w:sz="6" w:space="0" w:color="000000"/>
              <w:right w:val="single" w:sz="6" w:space="0" w:color="000000"/>
            </w:tcBorders>
          </w:tcPr>
          <w:p w14:paraId="72D6C42D" w14:textId="2B887FF1" w:rsidR="008A42E8" w:rsidRPr="00FC0DB9" w:rsidRDefault="006C1A9F" w:rsidP="00356355">
            <w:pPr>
              <w:jc w:val="left"/>
              <w:rPr>
                <w:rFonts w:eastAsia="Times New Roman"/>
              </w:rPr>
            </w:pPr>
            <w:r>
              <w:rPr>
                <w:rFonts w:eastAsia="Times New Roman"/>
              </w:rPr>
              <w:t>к</w:t>
            </w:r>
            <w:r w:rsidR="008A42E8" w:rsidRPr="00FC0DB9">
              <w:rPr>
                <w:rFonts w:eastAsia="Times New Roman"/>
              </w:rPr>
              <w:t>ороткострокові депозити в банках та об’єднаних кредитних спілках</w:t>
            </w:r>
          </w:p>
        </w:tc>
      </w:tr>
      <w:tr w:rsidR="008A42E8" w:rsidRPr="00FC0DB9" w14:paraId="2C2DBE1E" w14:textId="77777777" w:rsidTr="00D20353">
        <w:trPr>
          <w:trHeight w:val="20"/>
        </w:trPr>
        <w:tc>
          <w:tcPr>
            <w:tcW w:w="445" w:type="dxa"/>
            <w:tcBorders>
              <w:top w:val="single" w:sz="4" w:space="0" w:color="auto"/>
              <w:left w:val="single" w:sz="4" w:space="0" w:color="auto"/>
              <w:bottom w:val="single" w:sz="4" w:space="0" w:color="auto"/>
              <w:right w:val="single" w:sz="4" w:space="0" w:color="auto"/>
            </w:tcBorders>
            <w:hideMark/>
          </w:tcPr>
          <w:p w14:paraId="520FDCD6" w14:textId="77777777" w:rsidR="008A42E8" w:rsidRPr="00FC0DB9" w:rsidRDefault="008A42E8" w:rsidP="00356355">
            <w:pPr>
              <w:jc w:val="left"/>
              <w:rPr>
                <w:rFonts w:eastAsia="Times New Roman"/>
              </w:rPr>
            </w:pPr>
            <w:r w:rsidRPr="00FC0DB9">
              <w:rPr>
                <w:rFonts w:eastAsia="Times New Roman"/>
              </w:rPr>
              <w:t>27</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4597EB96" w14:textId="77777777" w:rsidR="008A42E8" w:rsidRPr="00FC0DB9" w:rsidRDefault="008A42E8" w:rsidP="00356355">
            <w:pPr>
              <w:jc w:val="left"/>
              <w:rPr>
                <w:rFonts w:eastAsia="Times New Roman"/>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7035BE45" w14:textId="77777777" w:rsidR="008A42E8" w:rsidRPr="00FC0DB9" w:rsidRDefault="008A42E8" w:rsidP="00356355">
            <w:pPr>
              <w:jc w:val="left"/>
              <w:rPr>
                <w:rFonts w:eastAsia="Times New Roman"/>
              </w:rPr>
            </w:pPr>
            <w:r w:rsidRPr="00FC0DB9">
              <w:rPr>
                <w:rFonts w:eastAsia="Times New Roman"/>
              </w:rPr>
              <w:t>6.2</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8D142AB" w14:textId="107C8659" w:rsidR="008A42E8" w:rsidRPr="00FC0DB9" w:rsidRDefault="006C1A9F" w:rsidP="00356355">
            <w:pPr>
              <w:jc w:val="left"/>
              <w:rPr>
                <w:rFonts w:eastAsia="Times New Roman"/>
              </w:rPr>
            </w:pPr>
            <w:r>
              <w:rPr>
                <w:rFonts w:eastAsia="Times New Roman"/>
              </w:rPr>
              <w:t>ч</w:t>
            </w:r>
            <w:r w:rsidR="008A42E8" w:rsidRPr="00FC0DB9">
              <w:rPr>
                <w:rFonts w:eastAsia="Times New Roman"/>
              </w:rPr>
              <w:t>истий очікуваний відплив грошових коштів протягом 30 днів</w:t>
            </w:r>
          </w:p>
        </w:tc>
        <w:tc>
          <w:tcPr>
            <w:tcW w:w="1318" w:type="dxa"/>
            <w:tcBorders>
              <w:top w:val="single" w:sz="6" w:space="0" w:color="000000"/>
              <w:left w:val="single" w:sz="4" w:space="0" w:color="auto"/>
              <w:bottom w:val="single" w:sz="6" w:space="0" w:color="000000"/>
              <w:right w:val="single" w:sz="6" w:space="0" w:color="000000"/>
            </w:tcBorders>
            <w:hideMark/>
          </w:tcPr>
          <w:p w14:paraId="6EF77FA5" w14:textId="77777777" w:rsidR="008A42E8" w:rsidRPr="00FC0DB9" w:rsidRDefault="008A42E8" w:rsidP="00356355">
            <w:pPr>
              <w:jc w:val="left"/>
              <w:rPr>
                <w:rFonts w:eastAsia="Times New Roman"/>
              </w:rPr>
            </w:pPr>
            <w:r w:rsidRPr="00FC0DB9">
              <w:rPr>
                <w:rFonts w:eastAsia="Times New Roman"/>
              </w:rPr>
              <w:t>6.2.1</w:t>
            </w:r>
          </w:p>
        </w:tc>
        <w:tc>
          <w:tcPr>
            <w:tcW w:w="2647" w:type="dxa"/>
            <w:tcBorders>
              <w:top w:val="single" w:sz="6" w:space="0" w:color="000000"/>
              <w:left w:val="single" w:sz="6" w:space="0" w:color="000000"/>
              <w:bottom w:val="single" w:sz="6" w:space="0" w:color="000000"/>
              <w:right w:val="single" w:sz="6" w:space="0" w:color="000000"/>
            </w:tcBorders>
            <w:hideMark/>
          </w:tcPr>
          <w:p w14:paraId="27E8E1DE" w14:textId="7BA8942D" w:rsidR="008A42E8" w:rsidRPr="00FC0DB9" w:rsidRDefault="006C1A9F" w:rsidP="00356355">
            <w:pPr>
              <w:jc w:val="left"/>
              <w:rPr>
                <w:rFonts w:eastAsia="Times New Roman"/>
              </w:rPr>
            </w:pPr>
            <w:r>
              <w:rPr>
                <w:rFonts w:eastAsia="Times New Roman"/>
              </w:rPr>
              <w:t>с</w:t>
            </w:r>
            <w:r w:rsidR="008A42E8" w:rsidRPr="00FC0DB9">
              <w:rPr>
                <w:rFonts w:eastAsia="Times New Roman"/>
              </w:rPr>
              <w:t>ума очікуваних відпливів грошових коштів протягом 30 днів</w:t>
            </w:r>
          </w:p>
        </w:tc>
      </w:tr>
      <w:tr w:rsidR="008A42E8" w:rsidRPr="00FC0DB9" w14:paraId="7A8ECF52" w14:textId="77777777" w:rsidTr="00D20353">
        <w:trPr>
          <w:trHeight w:val="20"/>
        </w:trPr>
        <w:tc>
          <w:tcPr>
            <w:tcW w:w="445" w:type="dxa"/>
            <w:tcBorders>
              <w:top w:val="single" w:sz="4" w:space="0" w:color="auto"/>
              <w:left w:val="single" w:sz="4" w:space="0" w:color="auto"/>
              <w:bottom w:val="single" w:sz="4" w:space="0" w:color="auto"/>
              <w:right w:val="single" w:sz="4" w:space="0" w:color="auto"/>
            </w:tcBorders>
            <w:hideMark/>
          </w:tcPr>
          <w:p w14:paraId="71E34EC6" w14:textId="77777777" w:rsidR="008A42E8" w:rsidRPr="00FC0DB9" w:rsidRDefault="008A42E8" w:rsidP="00356355">
            <w:pPr>
              <w:jc w:val="left"/>
              <w:rPr>
                <w:rFonts w:eastAsia="Times New Roman"/>
              </w:rPr>
            </w:pPr>
            <w:r w:rsidRPr="00FC0DB9">
              <w:rPr>
                <w:rFonts w:eastAsia="Times New Roman"/>
              </w:rPr>
              <w:t>28</w:t>
            </w:r>
          </w:p>
        </w:tc>
        <w:tc>
          <w:tcPr>
            <w:tcW w:w="2055" w:type="dxa"/>
            <w:vMerge/>
            <w:tcBorders>
              <w:top w:val="single" w:sz="4" w:space="0" w:color="auto"/>
              <w:left w:val="single" w:sz="4" w:space="0" w:color="auto"/>
              <w:bottom w:val="single" w:sz="4" w:space="0" w:color="auto"/>
              <w:right w:val="single" w:sz="4" w:space="0" w:color="auto"/>
            </w:tcBorders>
            <w:hideMark/>
          </w:tcPr>
          <w:p w14:paraId="385205E1" w14:textId="77777777" w:rsidR="008A42E8" w:rsidRPr="00FC0DB9" w:rsidRDefault="008A42E8" w:rsidP="00356355">
            <w:pPr>
              <w:jc w:val="left"/>
              <w:rPr>
                <w:rFonts w:eastAsia="Times New Roman"/>
              </w:rPr>
            </w:pPr>
          </w:p>
        </w:tc>
        <w:tc>
          <w:tcPr>
            <w:tcW w:w="1318" w:type="dxa"/>
            <w:vMerge/>
            <w:tcBorders>
              <w:top w:val="single" w:sz="4" w:space="0" w:color="auto"/>
              <w:left w:val="single" w:sz="4" w:space="0" w:color="auto"/>
              <w:bottom w:val="single" w:sz="4" w:space="0" w:color="auto"/>
              <w:right w:val="single" w:sz="4" w:space="0" w:color="auto"/>
            </w:tcBorders>
            <w:hideMark/>
          </w:tcPr>
          <w:p w14:paraId="3DB85DA2" w14:textId="77777777" w:rsidR="008A42E8" w:rsidRPr="00FC0DB9" w:rsidRDefault="008A42E8" w:rsidP="00356355">
            <w:pPr>
              <w:jc w:val="left"/>
              <w:rPr>
                <w:rFonts w:eastAsia="Times New Roman"/>
              </w:rPr>
            </w:pPr>
          </w:p>
        </w:tc>
        <w:tc>
          <w:tcPr>
            <w:tcW w:w="1843" w:type="dxa"/>
            <w:vMerge/>
            <w:tcBorders>
              <w:top w:val="single" w:sz="4" w:space="0" w:color="auto"/>
              <w:left w:val="single" w:sz="4" w:space="0" w:color="auto"/>
              <w:bottom w:val="single" w:sz="4" w:space="0" w:color="auto"/>
              <w:right w:val="single" w:sz="4" w:space="0" w:color="auto"/>
            </w:tcBorders>
            <w:hideMark/>
          </w:tcPr>
          <w:p w14:paraId="64ECE1F9" w14:textId="77777777" w:rsidR="008A42E8" w:rsidRPr="00FC0DB9" w:rsidRDefault="008A42E8" w:rsidP="00356355">
            <w:pPr>
              <w:jc w:val="left"/>
              <w:rPr>
                <w:rFonts w:eastAsia="Times New Roman"/>
              </w:rPr>
            </w:pPr>
          </w:p>
        </w:tc>
        <w:tc>
          <w:tcPr>
            <w:tcW w:w="1318" w:type="dxa"/>
            <w:tcBorders>
              <w:top w:val="single" w:sz="6" w:space="0" w:color="000000"/>
              <w:left w:val="single" w:sz="4" w:space="0" w:color="auto"/>
              <w:bottom w:val="single" w:sz="6" w:space="0" w:color="000000"/>
              <w:right w:val="single" w:sz="6" w:space="0" w:color="000000"/>
            </w:tcBorders>
            <w:hideMark/>
          </w:tcPr>
          <w:p w14:paraId="6EA5EA4A" w14:textId="77777777" w:rsidR="008A42E8" w:rsidRPr="00FC0DB9" w:rsidRDefault="008A42E8" w:rsidP="00356355">
            <w:pPr>
              <w:jc w:val="left"/>
              <w:rPr>
                <w:rFonts w:eastAsia="Times New Roman"/>
              </w:rPr>
            </w:pPr>
            <w:r w:rsidRPr="00FC0DB9">
              <w:rPr>
                <w:rFonts w:eastAsia="Times New Roman"/>
              </w:rPr>
              <w:t>6.2.2</w:t>
            </w:r>
          </w:p>
        </w:tc>
        <w:tc>
          <w:tcPr>
            <w:tcW w:w="2647" w:type="dxa"/>
            <w:tcBorders>
              <w:top w:val="single" w:sz="6" w:space="0" w:color="000000"/>
              <w:left w:val="single" w:sz="6" w:space="0" w:color="000000"/>
              <w:bottom w:val="single" w:sz="6" w:space="0" w:color="000000"/>
              <w:right w:val="single" w:sz="6" w:space="0" w:color="000000"/>
            </w:tcBorders>
            <w:hideMark/>
          </w:tcPr>
          <w:p w14:paraId="6E1A1B1B" w14:textId="18706507" w:rsidR="008A42E8" w:rsidRPr="00FC0DB9" w:rsidRDefault="006C1A9F" w:rsidP="00356355">
            <w:pPr>
              <w:jc w:val="left"/>
              <w:rPr>
                <w:rFonts w:eastAsia="Times New Roman"/>
              </w:rPr>
            </w:pPr>
            <w:r>
              <w:rPr>
                <w:rFonts w:eastAsia="Times New Roman"/>
              </w:rPr>
              <w:t>с</w:t>
            </w:r>
            <w:r w:rsidR="008A42E8" w:rsidRPr="00FC0DB9">
              <w:rPr>
                <w:rFonts w:eastAsia="Times New Roman"/>
              </w:rPr>
              <w:t>ума очікуваних надходжень грошових коштів протягом 30 днів</w:t>
            </w:r>
          </w:p>
        </w:tc>
      </w:tr>
    </w:tbl>
    <w:p w14:paraId="5B3F90DA" w14:textId="7D81005D" w:rsidR="005E494F" w:rsidRPr="00713EA7" w:rsidRDefault="005E494F" w:rsidP="006D2859"/>
    <w:sectPr w:rsidR="005E494F" w:rsidRPr="00713EA7" w:rsidSect="006D2859">
      <w:headerReference w:type="default" r:id="rId25"/>
      <w:headerReference w:type="first" r:id="rId26"/>
      <w:pgSz w:w="11906" w:h="16838"/>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176E" w14:textId="77777777" w:rsidR="00BE01F4" w:rsidRDefault="00BE01F4" w:rsidP="00E53CCD">
      <w:r>
        <w:separator/>
      </w:r>
    </w:p>
  </w:endnote>
  <w:endnote w:type="continuationSeparator" w:id="0">
    <w:p w14:paraId="52893CE0" w14:textId="77777777" w:rsidR="00BE01F4" w:rsidRDefault="00BE01F4" w:rsidP="00E53CCD">
      <w:r>
        <w:continuationSeparator/>
      </w:r>
    </w:p>
  </w:endnote>
  <w:endnote w:type="continuationNotice" w:id="1">
    <w:p w14:paraId="44472EFA" w14:textId="77777777" w:rsidR="00BE01F4" w:rsidRDefault="00BE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EB93" w14:textId="77777777" w:rsidR="00BE01F4" w:rsidRDefault="00BE01F4" w:rsidP="00E53CCD">
      <w:r>
        <w:separator/>
      </w:r>
    </w:p>
  </w:footnote>
  <w:footnote w:type="continuationSeparator" w:id="0">
    <w:p w14:paraId="44B2EE7C" w14:textId="77777777" w:rsidR="00BE01F4" w:rsidRDefault="00BE01F4" w:rsidP="00E53CCD">
      <w:r>
        <w:continuationSeparator/>
      </w:r>
    </w:p>
  </w:footnote>
  <w:footnote w:type="continuationNotice" w:id="1">
    <w:p w14:paraId="3E87CE76" w14:textId="77777777" w:rsidR="00BE01F4" w:rsidRDefault="00BE01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0BDB" w14:textId="00DF361D" w:rsidR="00437089" w:rsidRDefault="00437089">
    <w:pPr>
      <w:pStyle w:val="a6"/>
      <w:jc w:val="center"/>
      <w:rPr>
        <w:noProof/>
      </w:rPr>
    </w:pPr>
    <w:r>
      <w:fldChar w:fldCharType="begin"/>
    </w:r>
    <w:r>
      <w:instrText xml:space="preserve"> PAGE   \* MERGEFORMAT </w:instrText>
    </w:r>
    <w:r>
      <w:fldChar w:fldCharType="separate"/>
    </w:r>
    <w:r w:rsidR="003C2F60">
      <w:rPr>
        <w:noProof/>
      </w:rPr>
      <w:t>2</w:t>
    </w:r>
    <w:r>
      <w:rPr>
        <w:noProof/>
      </w:rPr>
      <w:fldChar w:fldCharType="end"/>
    </w:r>
  </w:p>
  <w:p w14:paraId="248D1E4F" w14:textId="661B9909" w:rsidR="00437089" w:rsidRDefault="00437089" w:rsidP="006D2859">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7256" w14:textId="77777777" w:rsidR="00437089" w:rsidRPr="00FD6825" w:rsidRDefault="00437089" w:rsidP="00FD6825">
    <w:pPr>
      <w:pStyle w:val="a6"/>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562922"/>
      <w:docPartObj>
        <w:docPartGallery w:val="Page Numbers (Top of Page)"/>
        <w:docPartUnique/>
      </w:docPartObj>
    </w:sdtPr>
    <w:sdtEndPr/>
    <w:sdtContent>
      <w:p w14:paraId="7952DBAE" w14:textId="31E8C616" w:rsidR="00437089" w:rsidRDefault="00437089">
        <w:pPr>
          <w:pStyle w:val="a6"/>
          <w:jc w:val="center"/>
        </w:pPr>
        <w:r>
          <w:fldChar w:fldCharType="begin"/>
        </w:r>
        <w:r>
          <w:instrText>PAGE   \* MERGEFORMAT</w:instrText>
        </w:r>
        <w:r>
          <w:fldChar w:fldCharType="separate"/>
        </w:r>
        <w:r w:rsidR="003C2F60">
          <w:rPr>
            <w:noProof/>
          </w:rPr>
          <w:t>7</w:t>
        </w:r>
        <w:r>
          <w:fldChar w:fldCharType="end"/>
        </w:r>
      </w:p>
    </w:sdtContent>
  </w:sdt>
  <w:p w14:paraId="2F4FD75D" w14:textId="72198093" w:rsidR="00437089" w:rsidRDefault="00437089" w:rsidP="00231B20">
    <w:pPr>
      <w:pStyle w:val="a6"/>
      <w:jc w:val="right"/>
    </w:pPr>
    <w:r>
      <w:t>Продовження додатка 1</w:t>
    </w:r>
  </w:p>
  <w:p w14:paraId="57668A60" w14:textId="77777777" w:rsidR="00437089" w:rsidRDefault="00437089" w:rsidP="00231B20">
    <w:pPr>
      <w:pStyle w:val="a6"/>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123B" w14:textId="3CDF8400" w:rsidR="00437089" w:rsidRDefault="00437089">
    <w:pPr>
      <w:pStyle w:val="a6"/>
      <w:jc w:val="center"/>
      <w:rPr>
        <w:noProof/>
      </w:rPr>
    </w:pPr>
    <w:r>
      <w:fldChar w:fldCharType="begin"/>
    </w:r>
    <w:r>
      <w:instrText xml:space="preserve"> PAGE   \* MERGEFORMAT </w:instrText>
    </w:r>
    <w:r>
      <w:fldChar w:fldCharType="separate"/>
    </w:r>
    <w:r w:rsidR="003C2F60">
      <w:rPr>
        <w:noProof/>
      </w:rPr>
      <w:t>2</w:t>
    </w:r>
    <w:r>
      <w:rPr>
        <w:noProof/>
      </w:rPr>
      <w:fldChar w:fldCharType="end"/>
    </w:r>
  </w:p>
  <w:p w14:paraId="695344C9" w14:textId="77777777" w:rsidR="00437089" w:rsidRDefault="00437089" w:rsidP="00FE2CF1">
    <w:pPr>
      <w:pStyle w:val="a6"/>
      <w:jc w:val="right"/>
    </w:pPr>
    <w:r>
      <w:t>Продовження додатка 2</w:t>
    </w:r>
  </w:p>
  <w:p w14:paraId="3A82CDAE" w14:textId="77777777" w:rsidR="00437089" w:rsidRDefault="00437089" w:rsidP="00356355">
    <w:pPr>
      <w:pStyle w:val="a6"/>
      <w:jc w:val="right"/>
    </w:pPr>
    <w:r>
      <w:t>Продовження таблиці</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9DDB8" w14:textId="016A7B56" w:rsidR="00437089" w:rsidRPr="008D7510" w:rsidRDefault="00437089">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3C2F60">
      <w:rPr>
        <w:noProof/>
        <w:color w:val="FFFFFF"/>
      </w:rPr>
      <w:t>1</w:t>
    </w:r>
    <w:r w:rsidRPr="008D7510">
      <w:rPr>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F01B" w14:textId="538568E6" w:rsidR="00437089" w:rsidRDefault="00437089">
    <w:pPr>
      <w:pStyle w:val="a6"/>
      <w:jc w:val="center"/>
      <w:rPr>
        <w:noProof/>
      </w:rPr>
    </w:pPr>
    <w:r>
      <w:fldChar w:fldCharType="begin"/>
    </w:r>
    <w:r>
      <w:instrText xml:space="preserve"> PAGE   \* MERGEFORMAT </w:instrText>
    </w:r>
    <w:r>
      <w:fldChar w:fldCharType="separate"/>
    </w:r>
    <w:r w:rsidR="003C2F60">
      <w:rPr>
        <w:noProof/>
      </w:rPr>
      <w:t>42</w:t>
    </w:r>
    <w:r>
      <w:rPr>
        <w:noProof/>
      </w:rPr>
      <w:fldChar w:fldCharType="end"/>
    </w:r>
  </w:p>
  <w:p w14:paraId="7CEFBF1C" w14:textId="77777777" w:rsidR="00437089" w:rsidRDefault="00437089" w:rsidP="006D2859">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0AC8" w14:textId="7EAB8CB4" w:rsidR="00437089" w:rsidRPr="008D7510" w:rsidRDefault="00437089">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3C2F60">
      <w:rPr>
        <w:noProof/>
        <w:color w:val="FFFFFF"/>
      </w:rPr>
      <w:t>1</w:t>
    </w:r>
    <w:r w:rsidRPr="008D7510">
      <w:rPr>
        <w:color w:val="FFFFFF"/>
      </w:rPr>
      <w:fldChar w:fldCharType="end"/>
    </w:r>
  </w:p>
  <w:p w14:paraId="177670A8" w14:textId="77777777" w:rsidR="00437089" w:rsidRDefault="00437089">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6E4F" w14:textId="77777777" w:rsidR="00437089" w:rsidRDefault="00437089">
    <w:pPr>
      <w:pStyle w:val="a6"/>
      <w:jc w:val="center"/>
      <w:rPr>
        <w:noProof/>
      </w:rPr>
    </w:pPr>
    <w:r>
      <w:fldChar w:fldCharType="begin"/>
    </w:r>
    <w:r>
      <w:instrText xml:space="preserve"> PAGE   \* MERGEFORMAT </w:instrText>
    </w:r>
    <w:r>
      <w:fldChar w:fldCharType="separate"/>
    </w:r>
    <w:r>
      <w:rPr>
        <w:noProof/>
      </w:rPr>
      <w:t>5</w:t>
    </w:r>
    <w:r>
      <w:rPr>
        <w:noProof/>
      </w:rPr>
      <w:fldChar w:fldCharType="end"/>
    </w:r>
  </w:p>
  <w:p w14:paraId="5C1BCF86" w14:textId="77777777" w:rsidR="00437089" w:rsidRDefault="00437089" w:rsidP="00FE2CF1">
    <w:pPr>
      <w:pStyle w:val="a6"/>
      <w:jc w:val="right"/>
    </w:pPr>
    <w:r>
      <w:t>Продовження додатка 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3329" w14:textId="7E19022A" w:rsidR="00437089" w:rsidRPr="008D7510" w:rsidRDefault="00437089">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3C2F60">
      <w:rPr>
        <w:noProof/>
        <w:color w:val="FFFFFF"/>
      </w:rPr>
      <w:t>1</w:t>
    </w:r>
    <w:r w:rsidRPr="008D7510">
      <w:rPr>
        <w:color w:val="FFFFFF"/>
      </w:rPr>
      <w:fldChar w:fldCharType="end"/>
    </w:r>
  </w:p>
  <w:p w14:paraId="612D7EFD" w14:textId="77777777" w:rsidR="00437089" w:rsidRDefault="00437089">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6E45" w14:textId="2C8C4B78" w:rsidR="00437089" w:rsidRDefault="00437089">
    <w:pPr>
      <w:pStyle w:val="a6"/>
      <w:jc w:val="center"/>
      <w:rPr>
        <w:noProof/>
      </w:rPr>
    </w:pPr>
    <w:r>
      <w:fldChar w:fldCharType="begin"/>
    </w:r>
    <w:r>
      <w:instrText xml:space="preserve"> PAGE   \* MERGEFORMAT </w:instrText>
    </w:r>
    <w:r>
      <w:fldChar w:fldCharType="separate"/>
    </w:r>
    <w:r w:rsidR="003C2F60">
      <w:rPr>
        <w:noProof/>
      </w:rPr>
      <w:t>5</w:t>
    </w:r>
    <w:r>
      <w:rPr>
        <w:noProof/>
      </w:rPr>
      <w:fldChar w:fldCharType="end"/>
    </w:r>
  </w:p>
  <w:p w14:paraId="5D8918E4" w14:textId="77777777" w:rsidR="00437089" w:rsidRDefault="00437089" w:rsidP="00863931">
    <w:pPr>
      <w:pStyle w:val="a6"/>
      <w:jc w:val="right"/>
    </w:pPr>
    <w:r>
      <w:t>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548F" w14:textId="202ED8E5" w:rsidR="00437089" w:rsidRDefault="00437089">
    <w:pPr>
      <w:pStyle w:val="a6"/>
      <w:jc w:val="center"/>
      <w:rPr>
        <w:noProof/>
      </w:rPr>
    </w:pPr>
    <w:r>
      <w:fldChar w:fldCharType="begin"/>
    </w:r>
    <w:r>
      <w:instrText xml:space="preserve"> PAGE   \* MERGEFORMAT </w:instrText>
    </w:r>
    <w:r>
      <w:fldChar w:fldCharType="separate"/>
    </w:r>
    <w:r>
      <w:rPr>
        <w:noProof/>
      </w:rPr>
      <w:t>2</w:t>
    </w:r>
    <w:r>
      <w:rPr>
        <w:noProof/>
      </w:rPr>
      <w:fldChar w:fldCharType="end"/>
    </w:r>
  </w:p>
  <w:p w14:paraId="5DB8B190" w14:textId="77777777" w:rsidR="00437089" w:rsidRDefault="00437089" w:rsidP="00FE2CF1">
    <w:pPr>
      <w:pStyle w:val="a6"/>
      <w:jc w:val="right"/>
    </w:pPr>
    <w:r>
      <w:t>Продовження додатка 14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5F93" w14:textId="77777777" w:rsidR="00437089" w:rsidRPr="009C4696" w:rsidRDefault="00437089" w:rsidP="009C4696">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85BB" w14:textId="6804DFA4" w:rsidR="00437089" w:rsidRDefault="00437089">
    <w:pPr>
      <w:pStyle w:val="a6"/>
      <w:jc w:val="center"/>
      <w:rPr>
        <w:noProof/>
      </w:rPr>
    </w:pPr>
    <w:r>
      <w:fldChar w:fldCharType="begin"/>
    </w:r>
    <w:r>
      <w:instrText xml:space="preserve"> PAGE   \* MERGEFORMAT </w:instrText>
    </w:r>
    <w:r>
      <w:fldChar w:fldCharType="separate"/>
    </w:r>
    <w:r w:rsidR="003C2F60">
      <w:rPr>
        <w:noProof/>
      </w:rPr>
      <w:t>2</w:t>
    </w:r>
    <w:r>
      <w:rPr>
        <w:noProof/>
      </w:rPr>
      <w:fldChar w:fldCharType="end"/>
    </w:r>
  </w:p>
  <w:p w14:paraId="04BF322B" w14:textId="65AB9B39" w:rsidR="00437089" w:rsidRDefault="00437089" w:rsidP="004E2E1F">
    <w:pPr>
      <w:pStyle w:val="a6"/>
      <w:jc w:val="right"/>
    </w:pPr>
    <w:r>
      <w:t>Продовження додатка 4</w:t>
    </w:r>
  </w:p>
  <w:p w14:paraId="036EC5AF" w14:textId="76077246" w:rsidR="00437089" w:rsidRDefault="00437089" w:rsidP="00236BFC">
    <w:pPr>
      <w:pStyle w:val="a6"/>
      <w:tabs>
        <w:tab w:val="left" w:pos="11796"/>
        <w:tab w:val="right" w:pos="14570"/>
      </w:tabs>
      <w:jc w:val="left"/>
    </w:pPr>
    <w:r>
      <w:tab/>
    </w:r>
    <w:r>
      <w:tab/>
    </w:r>
    <w:r>
      <w:tab/>
      <w:t>Продовження таблиці</w:t>
    </w:r>
  </w:p>
  <w:p w14:paraId="2B0F9A51" w14:textId="77777777" w:rsidR="00437089" w:rsidRDefault="00437089" w:rsidP="00236BFC">
    <w:pPr>
      <w:pStyle w:val="a6"/>
      <w:tabs>
        <w:tab w:val="left" w:pos="11796"/>
        <w:tab w:val="right" w:pos="1457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3F2"/>
    <w:multiLevelType w:val="hybridMultilevel"/>
    <w:tmpl w:val="2A123E8A"/>
    <w:lvl w:ilvl="0" w:tplc="A7CAA29C">
      <w:start w:val="1"/>
      <w:numFmt w:val="decimal"/>
      <w:lvlText w:val="%1."/>
      <w:lvlJc w:val="left"/>
      <w:pPr>
        <w:ind w:left="1212"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1228FD"/>
    <w:multiLevelType w:val="hybridMultilevel"/>
    <w:tmpl w:val="4AAC41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04024"/>
    <w:multiLevelType w:val="hybridMultilevel"/>
    <w:tmpl w:val="B1A0CF74"/>
    <w:lvl w:ilvl="0" w:tplc="A7CAA29C">
      <w:start w:val="1"/>
      <w:numFmt w:val="decimal"/>
      <w:lvlText w:val="%1."/>
      <w:lvlJc w:val="left"/>
      <w:pPr>
        <w:ind w:left="1779" w:hanging="360"/>
      </w:pPr>
      <w:rPr>
        <w:strike w:val="0"/>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1D547E9"/>
    <w:multiLevelType w:val="hybridMultilevel"/>
    <w:tmpl w:val="E5069F96"/>
    <w:lvl w:ilvl="0" w:tplc="1F6E30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677117"/>
    <w:multiLevelType w:val="hybridMultilevel"/>
    <w:tmpl w:val="A0B6CF5C"/>
    <w:lvl w:ilvl="0" w:tplc="04220011">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FB54E1"/>
    <w:multiLevelType w:val="hybridMultilevel"/>
    <w:tmpl w:val="2334D7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78013B"/>
    <w:multiLevelType w:val="hybridMultilevel"/>
    <w:tmpl w:val="C86C607E"/>
    <w:lvl w:ilvl="0" w:tplc="9332913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8CA26B9"/>
    <w:multiLevelType w:val="hybridMultilevel"/>
    <w:tmpl w:val="9C2000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D702D5"/>
    <w:multiLevelType w:val="hybridMultilevel"/>
    <w:tmpl w:val="C8C60A62"/>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9" w15:restartNumberingAfterBreak="0">
    <w:nsid w:val="1BCE6661"/>
    <w:multiLevelType w:val="hybridMultilevel"/>
    <w:tmpl w:val="BC6AE33C"/>
    <w:lvl w:ilvl="0" w:tplc="FEFA7F6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D265EB2"/>
    <w:multiLevelType w:val="hybridMultilevel"/>
    <w:tmpl w:val="1DF8014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7D2652"/>
    <w:multiLevelType w:val="hybridMultilevel"/>
    <w:tmpl w:val="BBFADA3C"/>
    <w:lvl w:ilvl="0" w:tplc="04220011">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33311"/>
    <w:multiLevelType w:val="hybridMultilevel"/>
    <w:tmpl w:val="ABFC89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7D00F81"/>
    <w:multiLevelType w:val="hybridMultilevel"/>
    <w:tmpl w:val="96B665EC"/>
    <w:lvl w:ilvl="0" w:tplc="9CDE8FF6">
      <w:start w:val="1"/>
      <w:numFmt w:val="decimal"/>
      <w:lvlText w:val="%1."/>
      <w:lvlJc w:val="left"/>
      <w:pPr>
        <w:ind w:left="1065" w:hanging="705"/>
      </w:pPr>
      <w:rPr>
        <w:rFonts w:hint="default"/>
      </w:rPr>
    </w:lvl>
    <w:lvl w:ilvl="1" w:tplc="A5449AB6">
      <w:start w:val="2"/>
      <w:numFmt w:val="bullet"/>
      <w:lvlText w:val="-"/>
      <w:lvlJc w:val="left"/>
      <w:pPr>
        <w:ind w:left="1785" w:hanging="705"/>
      </w:pPr>
      <w:rPr>
        <w:rFonts w:ascii="Times New Roman" w:eastAsia="SimSu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067C8D"/>
    <w:multiLevelType w:val="hybridMultilevel"/>
    <w:tmpl w:val="9CB8AD62"/>
    <w:lvl w:ilvl="0" w:tplc="A7CAA29C">
      <w:start w:val="1"/>
      <w:numFmt w:val="decimal"/>
      <w:lvlText w:val="%1."/>
      <w:lvlJc w:val="left"/>
      <w:pPr>
        <w:ind w:left="3054"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916CB4"/>
    <w:multiLevelType w:val="hybridMultilevel"/>
    <w:tmpl w:val="ABFC89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D9D2872"/>
    <w:multiLevelType w:val="hybridMultilevel"/>
    <w:tmpl w:val="DDEEA5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792132"/>
    <w:multiLevelType w:val="hybridMultilevel"/>
    <w:tmpl w:val="41140C7A"/>
    <w:lvl w:ilvl="0" w:tplc="7B5AAC7A">
      <w:start w:val="4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AA7C6D"/>
    <w:multiLevelType w:val="hybridMultilevel"/>
    <w:tmpl w:val="DDEEA5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7E9331E"/>
    <w:multiLevelType w:val="hybridMultilevel"/>
    <w:tmpl w:val="8A4C2B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start w:val="1"/>
      <w:numFmt w:val="lowerRoman"/>
      <w:pStyle w:val="3"/>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3CAC47A1"/>
    <w:multiLevelType w:val="hybridMultilevel"/>
    <w:tmpl w:val="9CB8AD62"/>
    <w:lvl w:ilvl="0" w:tplc="A7CAA29C">
      <w:start w:val="1"/>
      <w:numFmt w:val="decimal"/>
      <w:lvlText w:val="%1."/>
      <w:lvlJc w:val="left"/>
      <w:pPr>
        <w:ind w:left="1779"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B05E3D"/>
    <w:multiLevelType w:val="hybridMultilevel"/>
    <w:tmpl w:val="651E8FDC"/>
    <w:lvl w:ilvl="0" w:tplc="5F9A28E4">
      <w:start w:val="82"/>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3D8F4901"/>
    <w:multiLevelType w:val="hybridMultilevel"/>
    <w:tmpl w:val="E7EE5CA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3DEA7697"/>
    <w:multiLevelType w:val="hybridMultilevel"/>
    <w:tmpl w:val="B5C01C32"/>
    <w:lvl w:ilvl="0" w:tplc="04220011">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FE04670"/>
    <w:multiLevelType w:val="hybridMultilevel"/>
    <w:tmpl w:val="DDEEA5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10409A"/>
    <w:multiLevelType w:val="hybridMultilevel"/>
    <w:tmpl w:val="3D987548"/>
    <w:lvl w:ilvl="0" w:tplc="E676CF24">
      <w:start w:val="1"/>
      <w:numFmt w:val="decimal"/>
      <w:lvlText w:val="%1."/>
      <w:lvlJc w:val="left"/>
      <w:pPr>
        <w:ind w:left="8866"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5504DA8"/>
    <w:multiLevelType w:val="hybridMultilevel"/>
    <w:tmpl w:val="EE2E03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B861637"/>
    <w:multiLevelType w:val="hybridMultilevel"/>
    <w:tmpl w:val="CFC4448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E351D61"/>
    <w:multiLevelType w:val="hybridMultilevel"/>
    <w:tmpl w:val="06A07310"/>
    <w:lvl w:ilvl="0" w:tplc="D50E28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4E5C6A01"/>
    <w:multiLevelType w:val="hybridMultilevel"/>
    <w:tmpl w:val="FBACB776"/>
    <w:lvl w:ilvl="0" w:tplc="A7CAA29C">
      <w:start w:val="1"/>
      <w:numFmt w:val="decimal"/>
      <w:lvlText w:val="%1."/>
      <w:lvlJc w:val="left"/>
      <w:pPr>
        <w:ind w:left="1921" w:hanging="360"/>
      </w:pPr>
      <w:rPr>
        <w:strike w:val="0"/>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53AB04AC"/>
    <w:multiLevelType w:val="hybridMultilevel"/>
    <w:tmpl w:val="A5A6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2973DC"/>
    <w:multiLevelType w:val="hybridMultilevel"/>
    <w:tmpl w:val="E3523B58"/>
    <w:lvl w:ilvl="0" w:tplc="73D4068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3" w15:restartNumberingAfterBreak="0">
    <w:nsid w:val="5AF11109"/>
    <w:multiLevelType w:val="hybridMultilevel"/>
    <w:tmpl w:val="38BCDE42"/>
    <w:lvl w:ilvl="0" w:tplc="DA3CB8F6">
      <w:start w:val="3"/>
      <w:numFmt w:val="bullet"/>
      <w:lvlText w:val="-"/>
      <w:lvlJc w:val="left"/>
      <w:pPr>
        <w:ind w:left="810" w:hanging="360"/>
      </w:pPr>
      <w:rPr>
        <w:rFonts w:ascii="Times New Roman" w:eastAsia="SimSun" w:hAnsi="Times New Roman" w:cs="Times New Roman" w:hint="default"/>
        <w:u w:val="none"/>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4" w15:restartNumberingAfterBreak="0">
    <w:nsid w:val="5E465F47"/>
    <w:multiLevelType w:val="hybridMultilevel"/>
    <w:tmpl w:val="61BE16D0"/>
    <w:lvl w:ilvl="0" w:tplc="04220011">
      <w:start w:val="1"/>
      <w:numFmt w:val="decimal"/>
      <w:lvlText w:val="%1)"/>
      <w:lvlJc w:val="left"/>
      <w:pPr>
        <w:ind w:left="720" w:hanging="360"/>
      </w:pPr>
      <w:rPr>
        <w:rFonts w:hint="default"/>
      </w:rPr>
    </w:lvl>
    <w:lvl w:ilvl="1" w:tplc="6AD4AED8">
      <w:start w:val="1"/>
      <w:numFmt w:val="decimal"/>
      <w:lvlText w:val="%2)"/>
      <w:lvlJc w:val="left"/>
      <w:pPr>
        <w:ind w:left="1785" w:hanging="70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1500B9B"/>
    <w:multiLevelType w:val="hybridMultilevel"/>
    <w:tmpl w:val="BEEAB4F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6" w15:restartNumberingAfterBreak="0">
    <w:nsid w:val="667A225B"/>
    <w:multiLevelType w:val="hybridMultilevel"/>
    <w:tmpl w:val="70F280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91D382C"/>
    <w:multiLevelType w:val="hybridMultilevel"/>
    <w:tmpl w:val="5CB29B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6B608C2"/>
    <w:multiLevelType w:val="multilevel"/>
    <w:tmpl w:val="570A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D1B34"/>
    <w:multiLevelType w:val="hybridMultilevel"/>
    <w:tmpl w:val="97D6629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79994035"/>
    <w:multiLevelType w:val="hybridMultilevel"/>
    <w:tmpl w:val="882ED246"/>
    <w:lvl w:ilvl="0" w:tplc="A792227E">
      <w:start w:val="2"/>
      <w:numFmt w:val="bullet"/>
      <w:lvlText w:val="-"/>
      <w:lvlJc w:val="left"/>
      <w:pPr>
        <w:ind w:left="408" w:hanging="360"/>
      </w:pPr>
      <w:rPr>
        <w:rFonts w:ascii="Times New Roman" w:eastAsia="SimSu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1" w15:restartNumberingAfterBreak="0">
    <w:nsid w:val="7ABA0B1E"/>
    <w:multiLevelType w:val="hybridMultilevel"/>
    <w:tmpl w:val="7C0AFAFA"/>
    <w:lvl w:ilvl="0" w:tplc="04220011">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2" w15:restartNumberingAfterBreak="0">
    <w:nsid w:val="7CD84411"/>
    <w:multiLevelType w:val="hybridMultilevel"/>
    <w:tmpl w:val="08D2B304"/>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356E5A"/>
    <w:multiLevelType w:val="hybridMultilevel"/>
    <w:tmpl w:val="611AAD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F792407"/>
    <w:multiLevelType w:val="hybridMultilevel"/>
    <w:tmpl w:val="9EE683EA"/>
    <w:lvl w:ilvl="0" w:tplc="9D181F1C">
      <w:start w:val="5"/>
      <w:numFmt w:val="decimal"/>
      <w:lvlText w:val="%1."/>
      <w:lvlJc w:val="left"/>
      <w:pPr>
        <w:ind w:left="1495"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FC45E75"/>
    <w:multiLevelType w:val="hybridMultilevel"/>
    <w:tmpl w:val="E7EE5CA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0"/>
  </w:num>
  <w:num w:numId="2">
    <w:abstractNumId w:val="28"/>
  </w:num>
  <w:num w:numId="3">
    <w:abstractNumId w:val="14"/>
  </w:num>
  <w:num w:numId="4">
    <w:abstractNumId w:val="5"/>
  </w:num>
  <w:num w:numId="5">
    <w:abstractNumId w:val="27"/>
  </w:num>
  <w:num w:numId="6">
    <w:abstractNumId w:val="7"/>
  </w:num>
  <w:num w:numId="7">
    <w:abstractNumId w:val="37"/>
  </w:num>
  <w:num w:numId="8">
    <w:abstractNumId w:val="1"/>
  </w:num>
  <w:num w:numId="9">
    <w:abstractNumId w:val="17"/>
  </w:num>
  <w:num w:numId="10">
    <w:abstractNumId w:val="45"/>
  </w:num>
  <w:num w:numId="11">
    <w:abstractNumId w:val="3"/>
  </w:num>
  <w:num w:numId="12">
    <w:abstractNumId w:val="19"/>
  </w:num>
  <w:num w:numId="13">
    <w:abstractNumId w:val="4"/>
  </w:num>
  <w:num w:numId="14">
    <w:abstractNumId w:val="6"/>
  </w:num>
  <w:num w:numId="15">
    <w:abstractNumId w:val="29"/>
  </w:num>
  <w:num w:numId="16">
    <w:abstractNumId w:val="12"/>
  </w:num>
  <w:num w:numId="17">
    <w:abstractNumId w:val="22"/>
  </w:num>
  <w:num w:numId="18">
    <w:abstractNumId w:val="16"/>
  </w:num>
  <w:num w:numId="19">
    <w:abstractNumId w:val="13"/>
  </w:num>
  <w:num w:numId="20">
    <w:abstractNumId w:val="39"/>
  </w:num>
  <w:num w:numId="21">
    <w:abstractNumId w:val="26"/>
  </w:num>
  <w:num w:numId="22">
    <w:abstractNumId w:val="11"/>
  </w:num>
  <w:num w:numId="23">
    <w:abstractNumId w:val="10"/>
  </w:num>
  <w:num w:numId="24">
    <w:abstractNumId w:val="36"/>
  </w:num>
  <w:num w:numId="25">
    <w:abstractNumId w:val="34"/>
  </w:num>
  <w:num w:numId="26">
    <w:abstractNumId w:val="42"/>
  </w:num>
  <w:num w:numId="27">
    <w:abstractNumId w:val="35"/>
  </w:num>
  <w:num w:numId="28">
    <w:abstractNumId w:val="2"/>
  </w:num>
  <w:num w:numId="29">
    <w:abstractNumId w:val="0"/>
  </w:num>
  <w:num w:numId="30">
    <w:abstractNumId w:val="30"/>
  </w:num>
  <w:num w:numId="31">
    <w:abstractNumId w:val="44"/>
  </w:num>
  <w:num w:numId="32">
    <w:abstractNumId w:val="41"/>
  </w:num>
  <w:num w:numId="33">
    <w:abstractNumId w:val="15"/>
  </w:num>
  <w:num w:numId="34">
    <w:abstractNumId w:val="31"/>
  </w:num>
  <w:num w:numId="35">
    <w:abstractNumId w:val="9"/>
  </w:num>
  <w:num w:numId="36">
    <w:abstractNumId w:val="24"/>
  </w:num>
  <w:num w:numId="37">
    <w:abstractNumId w:val="18"/>
  </w:num>
  <w:num w:numId="38">
    <w:abstractNumId w:val="25"/>
  </w:num>
  <w:num w:numId="39">
    <w:abstractNumId w:val="43"/>
  </w:num>
  <w:num w:numId="40">
    <w:abstractNumId w:val="8"/>
  </w:num>
  <w:num w:numId="41">
    <w:abstractNumId w:val="32"/>
  </w:num>
  <w:num w:numId="42">
    <w:abstractNumId w:val="46"/>
  </w:num>
  <w:num w:numId="43">
    <w:abstractNumId w:val="23"/>
  </w:num>
  <w:num w:numId="44">
    <w:abstractNumId w:val="21"/>
  </w:num>
  <w:num w:numId="45">
    <w:abstractNumId w:val="3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defaultTabStop w:val="0"/>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MzO2MDU3NDc0NDBX0lEKTi0uzszPAykwrAUAd79E3CwAAAA="/>
  </w:docVars>
  <w:rsids>
    <w:rsidRoot w:val="00384F65"/>
    <w:rsid w:val="00000EA3"/>
    <w:rsid w:val="000012FE"/>
    <w:rsid w:val="000014D4"/>
    <w:rsid w:val="0000240B"/>
    <w:rsid w:val="00002626"/>
    <w:rsid w:val="00002C69"/>
    <w:rsid w:val="00002F10"/>
    <w:rsid w:val="0000309D"/>
    <w:rsid w:val="0000358A"/>
    <w:rsid w:val="000036E1"/>
    <w:rsid w:val="00004220"/>
    <w:rsid w:val="0000453B"/>
    <w:rsid w:val="00004843"/>
    <w:rsid w:val="00005731"/>
    <w:rsid w:val="0000631A"/>
    <w:rsid w:val="000064FA"/>
    <w:rsid w:val="000069AF"/>
    <w:rsid w:val="00007772"/>
    <w:rsid w:val="00007B16"/>
    <w:rsid w:val="00007E68"/>
    <w:rsid w:val="00007E9E"/>
    <w:rsid w:val="000100D4"/>
    <w:rsid w:val="000104F4"/>
    <w:rsid w:val="00010601"/>
    <w:rsid w:val="000106A1"/>
    <w:rsid w:val="000106E1"/>
    <w:rsid w:val="00010788"/>
    <w:rsid w:val="0001121A"/>
    <w:rsid w:val="000113AB"/>
    <w:rsid w:val="000117A6"/>
    <w:rsid w:val="00011EA6"/>
    <w:rsid w:val="000121B9"/>
    <w:rsid w:val="000125E2"/>
    <w:rsid w:val="000129D0"/>
    <w:rsid w:val="00012E9A"/>
    <w:rsid w:val="00013220"/>
    <w:rsid w:val="00013AF8"/>
    <w:rsid w:val="0001443F"/>
    <w:rsid w:val="000146B8"/>
    <w:rsid w:val="00014F68"/>
    <w:rsid w:val="00015B4B"/>
    <w:rsid w:val="00015CF3"/>
    <w:rsid w:val="00015FDE"/>
    <w:rsid w:val="00016848"/>
    <w:rsid w:val="00016867"/>
    <w:rsid w:val="00016CED"/>
    <w:rsid w:val="000170D0"/>
    <w:rsid w:val="000175F5"/>
    <w:rsid w:val="00017615"/>
    <w:rsid w:val="00017725"/>
    <w:rsid w:val="00017DBD"/>
    <w:rsid w:val="00020905"/>
    <w:rsid w:val="0002100C"/>
    <w:rsid w:val="00021016"/>
    <w:rsid w:val="00021268"/>
    <w:rsid w:val="00022092"/>
    <w:rsid w:val="00022466"/>
    <w:rsid w:val="00022B61"/>
    <w:rsid w:val="00022EE1"/>
    <w:rsid w:val="00023040"/>
    <w:rsid w:val="00023372"/>
    <w:rsid w:val="00023460"/>
    <w:rsid w:val="0002386E"/>
    <w:rsid w:val="000239CB"/>
    <w:rsid w:val="00024220"/>
    <w:rsid w:val="0002492A"/>
    <w:rsid w:val="00024974"/>
    <w:rsid w:val="000249CD"/>
    <w:rsid w:val="00024B59"/>
    <w:rsid w:val="00024CAA"/>
    <w:rsid w:val="00024CB4"/>
    <w:rsid w:val="00024DD2"/>
    <w:rsid w:val="000252AF"/>
    <w:rsid w:val="0002572A"/>
    <w:rsid w:val="00025D30"/>
    <w:rsid w:val="000260DB"/>
    <w:rsid w:val="00026154"/>
    <w:rsid w:val="00026299"/>
    <w:rsid w:val="0002634C"/>
    <w:rsid w:val="000267B6"/>
    <w:rsid w:val="00027163"/>
    <w:rsid w:val="0002732C"/>
    <w:rsid w:val="00027A16"/>
    <w:rsid w:val="00027FA2"/>
    <w:rsid w:val="000300DD"/>
    <w:rsid w:val="00030396"/>
    <w:rsid w:val="00031F01"/>
    <w:rsid w:val="00032DA5"/>
    <w:rsid w:val="0003310A"/>
    <w:rsid w:val="0003331E"/>
    <w:rsid w:val="0003366F"/>
    <w:rsid w:val="00033882"/>
    <w:rsid w:val="0003421B"/>
    <w:rsid w:val="000342A5"/>
    <w:rsid w:val="00034A25"/>
    <w:rsid w:val="00034E59"/>
    <w:rsid w:val="00035C48"/>
    <w:rsid w:val="0003697D"/>
    <w:rsid w:val="00036DB0"/>
    <w:rsid w:val="00036F78"/>
    <w:rsid w:val="000372C7"/>
    <w:rsid w:val="00037393"/>
    <w:rsid w:val="0003793C"/>
    <w:rsid w:val="000401D3"/>
    <w:rsid w:val="0004025B"/>
    <w:rsid w:val="000402D4"/>
    <w:rsid w:val="00040360"/>
    <w:rsid w:val="000405FD"/>
    <w:rsid w:val="00040796"/>
    <w:rsid w:val="00040891"/>
    <w:rsid w:val="00040A93"/>
    <w:rsid w:val="00040C5C"/>
    <w:rsid w:val="00040DAA"/>
    <w:rsid w:val="00040DD8"/>
    <w:rsid w:val="000413DD"/>
    <w:rsid w:val="000417C2"/>
    <w:rsid w:val="00041814"/>
    <w:rsid w:val="00041DC5"/>
    <w:rsid w:val="00041E0D"/>
    <w:rsid w:val="00041E3B"/>
    <w:rsid w:val="00041E6B"/>
    <w:rsid w:val="00041F34"/>
    <w:rsid w:val="0004278E"/>
    <w:rsid w:val="00042861"/>
    <w:rsid w:val="00043266"/>
    <w:rsid w:val="000436F8"/>
    <w:rsid w:val="00043EF3"/>
    <w:rsid w:val="000448A0"/>
    <w:rsid w:val="00044A00"/>
    <w:rsid w:val="00044B8F"/>
    <w:rsid w:val="00044FD9"/>
    <w:rsid w:val="00045024"/>
    <w:rsid w:val="00045848"/>
    <w:rsid w:val="0004586A"/>
    <w:rsid w:val="00045C92"/>
    <w:rsid w:val="0004611A"/>
    <w:rsid w:val="00046287"/>
    <w:rsid w:val="00046294"/>
    <w:rsid w:val="00046318"/>
    <w:rsid w:val="000463D2"/>
    <w:rsid w:val="00046C13"/>
    <w:rsid w:val="00047075"/>
    <w:rsid w:val="0004709B"/>
    <w:rsid w:val="000476D7"/>
    <w:rsid w:val="000478E8"/>
    <w:rsid w:val="00047E3F"/>
    <w:rsid w:val="0005019D"/>
    <w:rsid w:val="00050872"/>
    <w:rsid w:val="00050D29"/>
    <w:rsid w:val="00051760"/>
    <w:rsid w:val="00051B3D"/>
    <w:rsid w:val="00051C31"/>
    <w:rsid w:val="00052A47"/>
    <w:rsid w:val="00052A55"/>
    <w:rsid w:val="00052FFA"/>
    <w:rsid w:val="00053222"/>
    <w:rsid w:val="000543C6"/>
    <w:rsid w:val="0005497A"/>
    <w:rsid w:val="00054C87"/>
    <w:rsid w:val="00054ED7"/>
    <w:rsid w:val="00055283"/>
    <w:rsid w:val="00055416"/>
    <w:rsid w:val="000557AD"/>
    <w:rsid w:val="000557C2"/>
    <w:rsid w:val="00055AAD"/>
    <w:rsid w:val="00056506"/>
    <w:rsid w:val="00056C72"/>
    <w:rsid w:val="00056E39"/>
    <w:rsid w:val="00057013"/>
    <w:rsid w:val="00057523"/>
    <w:rsid w:val="0005790E"/>
    <w:rsid w:val="00057B5D"/>
    <w:rsid w:val="000600A8"/>
    <w:rsid w:val="0006041F"/>
    <w:rsid w:val="0006088F"/>
    <w:rsid w:val="000608A7"/>
    <w:rsid w:val="00060D54"/>
    <w:rsid w:val="00061AB5"/>
    <w:rsid w:val="00061C52"/>
    <w:rsid w:val="00061D2C"/>
    <w:rsid w:val="0006202A"/>
    <w:rsid w:val="00062B8B"/>
    <w:rsid w:val="00062E35"/>
    <w:rsid w:val="00062FD5"/>
    <w:rsid w:val="00063480"/>
    <w:rsid w:val="000638F2"/>
    <w:rsid w:val="000639D4"/>
    <w:rsid w:val="00064070"/>
    <w:rsid w:val="000643CE"/>
    <w:rsid w:val="000644EA"/>
    <w:rsid w:val="00064749"/>
    <w:rsid w:val="00064858"/>
    <w:rsid w:val="00064912"/>
    <w:rsid w:val="0006510C"/>
    <w:rsid w:val="000651AE"/>
    <w:rsid w:val="0006530F"/>
    <w:rsid w:val="00065428"/>
    <w:rsid w:val="000656AD"/>
    <w:rsid w:val="0006592F"/>
    <w:rsid w:val="00066247"/>
    <w:rsid w:val="00066310"/>
    <w:rsid w:val="00066AEC"/>
    <w:rsid w:val="00066EB1"/>
    <w:rsid w:val="00066FD3"/>
    <w:rsid w:val="000675D4"/>
    <w:rsid w:val="00067780"/>
    <w:rsid w:val="00067AF7"/>
    <w:rsid w:val="00067DF1"/>
    <w:rsid w:val="000701C9"/>
    <w:rsid w:val="0007059F"/>
    <w:rsid w:val="00070AA1"/>
    <w:rsid w:val="00070BF5"/>
    <w:rsid w:val="00070C30"/>
    <w:rsid w:val="00070F24"/>
    <w:rsid w:val="00071398"/>
    <w:rsid w:val="00071607"/>
    <w:rsid w:val="00071F54"/>
    <w:rsid w:val="00071FD9"/>
    <w:rsid w:val="00072D42"/>
    <w:rsid w:val="00072EF6"/>
    <w:rsid w:val="00073223"/>
    <w:rsid w:val="00073B28"/>
    <w:rsid w:val="00073D12"/>
    <w:rsid w:val="000743E6"/>
    <w:rsid w:val="0007442C"/>
    <w:rsid w:val="000747C0"/>
    <w:rsid w:val="00074829"/>
    <w:rsid w:val="00074B95"/>
    <w:rsid w:val="00075580"/>
    <w:rsid w:val="0007567D"/>
    <w:rsid w:val="0007579A"/>
    <w:rsid w:val="00075A03"/>
    <w:rsid w:val="0007630A"/>
    <w:rsid w:val="00076C03"/>
    <w:rsid w:val="00076D30"/>
    <w:rsid w:val="000775BE"/>
    <w:rsid w:val="000779FC"/>
    <w:rsid w:val="00077E3C"/>
    <w:rsid w:val="00080392"/>
    <w:rsid w:val="0008050A"/>
    <w:rsid w:val="000806C2"/>
    <w:rsid w:val="000807B4"/>
    <w:rsid w:val="00080A57"/>
    <w:rsid w:val="00080CA2"/>
    <w:rsid w:val="00080D7F"/>
    <w:rsid w:val="00081B28"/>
    <w:rsid w:val="000822DB"/>
    <w:rsid w:val="000825F3"/>
    <w:rsid w:val="00082CEA"/>
    <w:rsid w:val="00083026"/>
    <w:rsid w:val="000836A0"/>
    <w:rsid w:val="000855C9"/>
    <w:rsid w:val="000856F7"/>
    <w:rsid w:val="0008573C"/>
    <w:rsid w:val="00085878"/>
    <w:rsid w:val="00085DE0"/>
    <w:rsid w:val="00086C2B"/>
    <w:rsid w:val="00086FA7"/>
    <w:rsid w:val="00087192"/>
    <w:rsid w:val="00087A0C"/>
    <w:rsid w:val="00087F28"/>
    <w:rsid w:val="00090166"/>
    <w:rsid w:val="00090206"/>
    <w:rsid w:val="000904F8"/>
    <w:rsid w:val="00090635"/>
    <w:rsid w:val="000908A3"/>
    <w:rsid w:val="000909FE"/>
    <w:rsid w:val="00090F7D"/>
    <w:rsid w:val="0009169A"/>
    <w:rsid w:val="00091F17"/>
    <w:rsid w:val="0009294E"/>
    <w:rsid w:val="000929E8"/>
    <w:rsid w:val="00092CD0"/>
    <w:rsid w:val="00092E7C"/>
    <w:rsid w:val="00093026"/>
    <w:rsid w:val="00093489"/>
    <w:rsid w:val="00093820"/>
    <w:rsid w:val="00093B90"/>
    <w:rsid w:val="00094163"/>
    <w:rsid w:val="00094357"/>
    <w:rsid w:val="00094A13"/>
    <w:rsid w:val="00094D83"/>
    <w:rsid w:val="00094E04"/>
    <w:rsid w:val="00095128"/>
    <w:rsid w:val="0009534F"/>
    <w:rsid w:val="00095776"/>
    <w:rsid w:val="00095DDE"/>
    <w:rsid w:val="00095E41"/>
    <w:rsid w:val="00095FB4"/>
    <w:rsid w:val="00096025"/>
    <w:rsid w:val="00096546"/>
    <w:rsid w:val="00096A11"/>
    <w:rsid w:val="00096ACE"/>
    <w:rsid w:val="00097780"/>
    <w:rsid w:val="000978DF"/>
    <w:rsid w:val="00097CAC"/>
    <w:rsid w:val="00097E68"/>
    <w:rsid w:val="000A132F"/>
    <w:rsid w:val="000A13BE"/>
    <w:rsid w:val="000A1CAE"/>
    <w:rsid w:val="000A1F0B"/>
    <w:rsid w:val="000A2FA9"/>
    <w:rsid w:val="000A327E"/>
    <w:rsid w:val="000A38A2"/>
    <w:rsid w:val="000A3A85"/>
    <w:rsid w:val="000A4024"/>
    <w:rsid w:val="000A4167"/>
    <w:rsid w:val="000A57C7"/>
    <w:rsid w:val="000A5E79"/>
    <w:rsid w:val="000A6247"/>
    <w:rsid w:val="000A6653"/>
    <w:rsid w:val="000A6974"/>
    <w:rsid w:val="000A69CA"/>
    <w:rsid w:val="000A780B"/>
    <w:rsid w:val="000A799C"/>
    <w:rsid w:val="000A7ACC"/>
    <w:rsid w:val="000A7B57"/>
    <w:rsid w:val="000A7FED"/>
    <w:rsid w:val="000B037B"/>
    <w:rsid w:val="000B0581"/>
    <w:rsid w:val="000B0AE8"/>
    <w:rsid w:val="000B0BBD"/>
    <w:rsid w:val="000B0CA1"/>
    <w:rsid w:val="000B1693"/>
    <w:rsid w:val="000B1A1D"/>
    <w:rsid w:val="000B1AF5"/>
    <w:rsid w:val="000B1CA2"/>
    <w:rsid w:val="000B1D1A"/>
    <w:rsid w:val="000B27A4"/>
    <w:rsid w:val="000B2900"/>
    <w:rsid w:val="000B2990"/>
    <w:rsid w:val="000B2A84"/>
    <w:rsid w:val="000B2C9C"/>
    <w:rsid w:val="000B2FF2"/>
    <w:rsid w:val="000B393C"/>
    <w:rsid w:val="000B3F91"/>
    <w:rsid w:val="000B41BA"/>
    <w:rsid w:val="000B48B3"/>
    <w:rsid w:val="000B4FAF"/>
    <w:rsid w:val="000B519E"/>
    <w:rsid w:val="000B5567"/>
    <w:rsid w:val="000B5CA4"/>
    <w:rsid w:val="000B5CFB"/>
    <w:rsid w:val="000B6200"/>
    <w:rsid w:val="000B643A"/>
    <w:rsid w:val="000B6C29"/>
    <w:rsid w:val="000B74C2"/>
    <w:rsid w:val="000B752E"/>
    <w:rsid w:val="000B7653"/>
    <w:rsid w:val="000B77E4"/>
    <w:rsid w:val="000B7E0F"/>
    <w:rsid w:val="000C0212"/>
    <w:rsid w:val="000C0808"/>
    <w:rsid w:val="000C0FD3"/>
    <w:rsid w:val="000C12B2"/>
    <w:rsid w:val="000C14B5"/>
    <w:rsid w:val="000C159F"/>
    <w:rsid w:val="000C1B90"/>
    <w:rsid w:val="000C1D6B"/>
    <w:rsid w:val="000C2091"/>
    <w:rsid w:val="000C2174"/>
    <w:rsid w:val="000C23FF"/>
    <w:rsid w:val="000C26BC"/>
    <w:rsid w:val="000C27C4"/>
    <w:rsid w:val="000C2F80"/>
    <w:rsid w:val="000C331A"/>
    <w:rsid w:val="000C380E"/>
    <w:rsid w:val="000C421B"/>
    <w:rsid w:val="000C4C96"/>
    <w:rsid w:val="000C4D19"/>
    <w:rsid w:val="000C4D64"/>
    <w:rsid w:val="000C5D7D"/>
    <w:rsid w:val="000C6014"/>
    <w:rsid w:val="000C6245"/>
    <w:rsid w:val="000C6B0F"/>
    <w:rsid w:val="000C6BB4"/>
    <w:rsid w:val="000C6D70"/>
    <w:rsid w:val="000C73F0"/>
    <w:rsid w:val="000C772B"/>
    <w:rsid w:val="000C7802"/>
    <w:rsid w:val="000C7AA4"/>
    <w:rsid w:val="000C7CD5"/>
    <w:rsid w:val="000D002A"/>
    <w:rsid w:val="000D04F6"/>
    <w:rsid w:val="000D05BF"/>
    <w:rsid w:val="000D105A"/>
    <w:rsid w:val="000D1437"/>
    <w:rsid w:val="000D180C"/>
    <w:rsid w:val="000D19EF"/>
    <w:rsid w:val="000D1E41"/>
    <w:rsid w:val="000D23EA"/>
    <w:rsid w:val="000D2939"/>
    <w:rsid w:val="000D302E"/>
    <w:rsid w:val="000D3265"/>
    <w:rsid w:val="000D37C6"/>
    <w:rsid w:val="000D3876"/>
    <w:rsid w:val="000D3B9A"/>
    <w:rsid w:val="000D3C90"/>
    <w:rsid w:val="000D3EEC"/>
    <w:rsid w:val="000D3FF2"/>
    <w:rsid w:val="000D4128"/>
    <w:rsid w:val="000D456D"/>
    <w:rsid w:val="000D4A0E"/>
    <w:rsid w:val="000D4EDA"/>
    <w:rsid w:val="000D502F"/>
    <w:rsid w:val="000D5755"/>
    <w:rsid w:val="000D5AB1"/>
    <w:rsid w:val="000D6429"/>
    <w:rsid w:val="000D65AC"/>
    <w:rsid w:val="000D6ECE"/>
    <w:rsid w:val="000D708A"/>
    <w:rsid w:val="000D71F5"/>
    <w:rsid w:val="000D7330"/>
    <w:rsid w:val="000D778F"/>
    <w:rsid w:val="000D7914"/>
    <w:rsid w:val="000D7A10"/>
    <w:rsid w:val="000E05E8"/>
    <w:rsid w:val="000E0695"/>
    <w:rsid w:val="000E0CB3"/>
    <w:rsid w:val="000E0CB7"/>
    <w:rsid w:val="000E0D85"/>
    <w:rsid w:val="000E116E"/>
    <w:rsid w:val="000E1668"/>
    <w:rsid w:val="000E182F"/>
    <w:rsid w:val="000E1A8A"/>
    <w:rsid w:val="000E1DC5"/>
    <w:rsid w:val="000E232E"/>
    <w:rsid w:val="000E3127"/>
    <w:rsid w:val="000E3495"/>
    <w:rsid w:val="000E3DB4"/>
    <w:rsid w:val="000E3FC3"/>
    <w:rsid w:val="000E4B9E"/>
    <w:rsid w:val="000E4F03"/>
    <w:rsid w:val="000E55E0"/>
    <w:rsid w:val="000E5669"/>
    <w:rsid w:val="000E5B8C"/>
    <w:rsid w:val="000E5E98"/>
    <w:rsid w:val="000E5FD5"/>
    <w:rsid w:val="000E6623"/>
    <w:rsid w:val="000E66BE"/>
    <w:rsid w:val="000E6AA8"/>
    <w:rsid w:val="000E6B30"/>
    <w:rsid w:val="000E6EBC"/>
    <w:rsid w:val="000E706B"/>
    <w:rsid w:val="000E7126"/>
    <w:rsid w:val="000E73D4"/>
    <w:rsid w:val="000E7A13"/>
    <w:rsid w:val="000E7D2A"/>
    <w:rsid w:val="000E7F22"/>
    <w:rsid w:val="000F0969"/>
    <w:rsid w:val="000F0C69"/>
    <w:rsid w:val="000F1010"/>
    <w:rsid w:val="000F1323"/>
    <w:rsid w:val="000F16E6"/>
    <w:rsid w:val="000F17C8"/>
    <w:rsid w:val="000F1DEB"/>
    <w:rsid w:val="000F1E7C"/>
    <w:rsid w:val="000F1F3F"/>
    <w:rsid w:val="000F201E"/>
    <w:rsid w:val="000F2232"/>
    <w:rsid w:val="000F2A04"/>
    <w:rsid w:val="000F2A68"/>
    <w:rsid w:val="000F4843"/>
    <w:rsid w:val="000F4909"/>
    <w:rsid w:val="000F5FDE"/>
    <w:rsid w:val="000F6244"/>
    <w:rsid w:val="000F6291"/>
    <w:rsid w:val="000F6706"/>
    <w:rsid w:val="000F6AD0"/>
    <w:rsid w:val="000F778F"/>
    <w:rsid w:val="000F7FEE"/>
    <w:rsid w:val="0010070B"/>
    <w:rsid w:val="0010081A"/>
    <w:rsid w:val="00101077"/>
    <w:rsid w:val="00101656"/>
    <w:rsid w:val="00101A60"/>
    <w:rsid w:val="00101F7F"/>
    <w:rsid w:val="00101FBD"/>
    <w:rsid w:val="00102BCC"/>
    <w:rsid w:val="0010385E"/>
    <w:rsid w:val="00103BED"/>
    <w:rsid w:val="00103E91"/>
    <w:rsid w:val="001048B7"/>
    <w:rsid w:val="00104AEF"/>
    <w:rsid w:val="00104DEA"/>
    <w:rsid w:val="00105200"/>
    <w:rsid w:val="001052F7"/>
    <w:rsid w:val="00105AE5"/>
    <w:rsid w:val="00106229"/>
    <w:rsid w:val="00106268"/>
    <w:rsid w:val="00106ED2"/>
    <w:rsid w:val="00107582"/>
    <w:rsid w:val="00107D34"/>
    <w:rsid w:val="00111147"/>
    <w:rsid w:val="00111418"/>
    <w:rsid w:val="001114F2"/>
    <w:rsid w:val="00111E75"/>
    <w:rsid w:val="00112532"/>
    <w:rsid w:val="0011260E"/>
    <w:rsid w:val="00112A88"/>
    <w:rsid w:val="00112C34"/>
    <w:rsid w:val="00113220"/>
    <w:rsid w:val="00113640"/>
    <w:rsid w:val="00113A63"/>
    <w:rsid w:val="00113BFA"/>
    <w:rsid w:val="00113F47"/>
    <w:rsid w:val="001147D5"/>
    <w:rsid w:val="00114B75"/>
    <w:rsid w:val="00115ECF"/>
    <w:rsid w:val="001167A3"/>
    <w:rsid w:val="001167A4"/>
    <w:rsid w:val="00117701"/>
    <w:rsid w:val="0011778C"/>
    <w:rsid w:val="001177FD"/>
    <w:rsid w:val="00117E74"/>
    <w:rsid w:val="00120BD9"/>
    <w:rsid w:val="00120D56"/>
    <w:rsid w:val="00121018"/>
    <w:rsid w:val="00121067"/>
    <w:rsid w:val="00121232"/>
    <w:rsid w:val="001218E8"/>
    <w:rsid w:val="00121EB0"/>
    <w:rsid w:val="001228E5"/>
    <w:rsid w:val="00122F23"/>
    <w:rsid w:val="001231DE"/>
    <w:rsid w:val="00123245"/>
    <w:rsid w:val="00123617"/>
    <w:rsid w:val="00124C11"/>
    <w:rsid w:val="00124ED5"/>
    <w:rsid w:val="001254AD"/>
    <w:rsid w:val="00125A44"/>
    <w:rsid w:val="0012626D"/>
    <w:rsid w:val="001262C1"/>
    <w:rsid w:val="001264F1"/>
    <w:rsid w:val="00126CA7"/>
    <w:rsid w:val="00126DF2"/>
    <w:rsid w:val="0012775A"/>
    <w:rsid w:val="001279CD"/>
    <w:rsid w:val="00127AB5"/>
    <w:rsid w:val="00127ABE"/>
    <w:rsid w:val="00127F58"/>
    <w:rsid w:val="001305C4"/>
    <w:rsid w:val="001306DF"/>
    <w:rsid w:val="00130F0A"/>
    <w:rsid w:val="0013150C"/>
    <w:rsid w:val="001324A2"/>
    <w:rsid w:val="00132908"/>
    <w:rsid w:val="0013363F"/>
    <w:rsid w:val="001341D9"/>
    <w:rsid w:val="00134B52"/>
    <w:rsid w:val="00134FC2"/>
    <w:rsid w:val="001353C8"/>
    <w:rsid w:val="00135697"/>
    <w:rsid w:val="00135ACA"/>
    <w:rsid w:val="00135D15"/>
    <w:rsid w:val="00136423"/>
    <w:rsid w:val="00136518"/>
    <w:rsid w:val="0013670D"/>
    <w:rsid w:val="00136E4B"/>
    <w:rsid w:val="001376FD"/>
    <w:rsid w:val="001377BA"/>
    <w:rsid w:val="00137971"/>
    <w:rsid w:val="00137A78"/>
    <w:rsid w:val="00137D76"/>
    <w:rsid w:val="00137E63"/>
    <w:rsid w:val="001403A9"/>
    <w:rsid w:val="001403FB"/>
    <w:rsid w:val="001410DD"/>
    <w:rsid w:val="001415F8"/>
    <w:rsid w:val="00141F68"/>
    <w:rsid w:val="001432D6"/>
    <w:rsid w:val="00143788"/>
    <w:rsid w:val="00143D29"/>
    <w:rsid w:val="00144970"/>
    <w:rsid w:val="00144D36"/>
    <w:rsid w:val="00145352"/>
    <w:rsid w:val="00145584"/>
    <w:rsid w:val="001457F0"/>
    <w:rsid w:val="00145EAF"/>
    <w:rsid w:val="00145ED1"/>
    <w:rsid w:val="001464B1"/>
    <w:rsid w:val="00146640"/>
    <w:rsid w:val="0014672C"/>
    <w:rsid w:val="00146731"/>
    <w:rsid w:val="00146F91"/>
    <w:rsid w:val="001478D0"/>
    <w:rsid w:val="00147EE7"/>
    <w:rsid w:val="0015012D"/>
    <w:rsid w:val="001501D7"/>
    <w:rsid w:val="001503A1"/>
    <w:rsid w:val="001503A3"/>
    <w:rsid w:val="00150AB7"/>
    <w:rsid w:val="00150FF0"/>
    <w:rsid w:val="00151184"/>
    <w:rsid w:val="001515B3"/>
    <w:rsid w:val="00151695"/>
    <w:rsid w:val="0015190B"/>
    <w:rsid w:val="00151C16"/>
    <w:rsid w:val="00152624"/>
    <w:rsid w:val="00152747"/>
    <w:rsid w:val="00152881"/>
    <w:rsid w:val="0015367C"/>
    <w:rsid w:val="00153834"/>
    <w:rsid w:val="00153AB5"/>
    <w:rsid w:val="00154101"/>
    <w:rsid w:val="00154728"/>
    <w:rsid w:val="001547CF"/>
    <w:rsid w:val="001548C5"/>
    <w:rsid w:val="001549EF"/>
    <w:rsid w:val="00154A69"/>
    <w:rsid w:val="00154B4F"/>
    <w:rsid w:val="00154CC0"/>
    <w:rsid w:val="00154D4E"/>
    <w:rsid w:val="00154E9E"/>
    <w:rsid w:val="00155048"/>
    <w:rsid w:val="00155087"/>
    <w:rsid w:val="001552D4"/>
    <w:rsid w:val="00156C6C"/>
    <w:rsid w:val="001578CD"/>
    <w:rsid w:val="00157CCD"/>
    <w:rsid w:val="0016017F"/>
    <w:rsid w:val="001603B4"/>
    <w:rsid w:val="001605BE"/>
    <w:rsid w:val="00160BF8"/>
    <w:rsid w:val="00160DB5"/>
    <w:rsid w:val="00161845"/>
    <w:rsid w:val="00161CDB"/>
    <w:rsid w:val="00161EA5"/>
    <w:rsid w:val="0016215E"/>
    <w:rsid w:val="001627CF"/>
    <w:rsid w:val="00162C6C"/>
    <w:rsid w:val="00162D29"/>
    <w:rsid w:val="00163085"/>
    <w:rsid w:val="001631E2"/>
    <w:rsid w:val="00163F72"/>
    <w:rsid w:val="001643E7"/>
    <w:rsid w:val="00164464"/>
    <w:rsid w:val="00164580"/>
    <w:rsid w:val="001647AE"/>
    <w:rsid w:val="00164818"/>
    <w:rsid w:val="00164DA6"/>
    <w:rsid w:val="00165091"/>
    <w:rsid w:val="00165572"/>
    <w:rsid w:val="001659D1"/>
    <w:rsid w:val="00165B40"/>
    <w:rsid w:val="001664CE"/>
    <w:rsid w:val="001667AD"/>
    <w:rsid w:val="00166A2A"/>
    <w:rsid w:val="00166BF3"/>
    <w:rsid w:val="00166E52"/>
    <w:rsid w:val="00167108"/>
    <w:rsid w:val="001678E4"/>
    <w:rsid w:val="00167A73"/>
    <w:rsid w:val="00167BA1"/>
    <w:rsid w:val="00170558"/>
    <w:rsid w:val="001705E0"/>
    <w:rsid w:val="001709B0"/>
    <w:rsid w:val="00170A94"/>
    <w:rsid w:val="00171134"/>
    <w:rsid w:val="001716B0"/>
    <w:rsid w:val="00171769"/>
    <w:rsid w:val="00171799"/>
    <w:rsid w:val="001723EF"/>
    <w:rsid w:val="0017242B"/>
    <w:rsid w:val="001727B1"/>
    <w:rsid w:val="00172AA5"/>
    <w:rsid w:val="001731AE"/>
    <w:rsid w:val="001731BA"/>
    <w:rsid w:val="00173994"/>
    <w:rsid w:val="001739F6"/>
    <w:rsid w:val="00173B43"/>
    <w:rsid w:val="00173BAC"/>
    <w:rsid w:val="00174085"/>
    <w:rsid w:val="001740C0"/>
    <w:rsid w:val="001744C3"/>
    <w:rsid w:val="00174C70"/>
    <w:rsid w:val="00174CFE"/>
    <w:rsid w:val="0017567E"/>
    <w:rsid w:val="001756A1"/>
    <w:rsid w:val="00175912"/>
    <w:rsid w:val="00175E76"/>
    <w:rsid w:val="00176325"/>
    <w:rsid w:val="0017654A"/>
    <w:rsid w:val="00176835"/>
    <w:rsid w:val="001775CD"/>
    <w:rsid w:val="0017798D"/>
    <w:rsid w:val="00177A82"/>
    <w:rsid w:val="0018023C"/>
    <w:rsid w:val="00180856"/>
    <w:rsid w:val="00180B48"/>
    <w:rsid w:val="00180B55"/>
    <w:rsid w:val="0018196B"/>
    <w:rsid w:val="00181DE4"/>
    <w:rsid w:val="00181E06"/>
    <w:rsid w:val="00181EBF"/>
    <w:rsid w:val="00182627"/>
    <w:rsid w:val="001826E8"/>
    <w:rsid w:val="0018299F"/>
    <w:rsid w:val="00184B8A"/>
    <w:rsid w:val="00184E65"/>
    <w:rsid w:val="00185126"/>
    <w:rsid w:val="00185187"/>
    <w:rsid w:val="00186490"/>
    <w:rsid w:val="001866A2"/>
    <w:rsid w:val="0018773F"/>
    <w:rsid w:val="00187942"/>
    <w:rsid w:val="0019016F"/>
    <w:rsid w:val="0019019F"/>
    <w:rsid w:val="00190722"/>
    <w:rsid w:val="00190AF1"/>
    <w:rsid w:val="00190B7B"/>
    <w:rsid w:val="00190E1A"/>
    <w:rsid w:val="00191256"/>
    <w:rsid w:val="0019162C"/>
    <w:rsid w:val="0019188C"/>
    <w:rsid w:val="00191BDD"/>
    <w:rsid w:val="001924A6"/>
    <w:rsid w:val="001925B7"/>
    <w:rsid w:val="00192942"/>
    <w:rsid w:val="00192B52"/>
    <w:rsid w:val="001934AC"/>
    <w:rsid w:val="0019376D"/>
    <w:rsid w:val="00193A15"/>
    <w:rsid w:val="00193C82"/>
    <w:rsid w:val="00194619"/>
    <w:rsid w:val="00194F50"/>
    <w:rsid w:val="00195445"/>
    <w:rsid w:val="00195E82"/>
    <w:rsid w:val="00195EE3"/>
    <w:rsid w:val="00196F47"/>
    <w:rsid w:val="00197C46"/>
    <w:rsid w:val="00197F26"/>
    <w:rsid w:val="001A0EE5"/>
    <w:rsid w:val="001A1079"/>
    <w:rsid w:val="001A13D0"/>
    <w:rsid w:val="001A13ED"/>
    <w:rsid w:val="001A1519"/>
    <w:rsid w:val="001A16FA"/>
    <w:rsid w:val="001A19C4"/>
    <w:rsid w:val="001A26D2"/>
    <w:rsid w:val="001A35DA"/>
    <w:rsid w:val="001A3705"/>
    <w:rsid w:val="001A3BDA"/>
    <w:rsid w:val="001A3D4A"/>
    <w:rsid w:val="001A3FC2"/>
    <w:rsid w:val="001A430E"/>
    <w:rsid w:val="001A4498"/>
    <w:rsid w:val="001A466F"/>
    <w:rsid w:val="001A482C"/>
    <w:rsid w:val="001A4996"/>
    <w:rsid w:val="001A4CB9"/>
    <w:rsid w:val="001A537E"/>
    <w:rsid w:val="001A56E6"/>
    <w:rsid w:val="001A58AA"/>
    <w:rsid w:val="001A62E5"/>
    <w:rsid w:val="001A630C"/>
    <w:rsid w:val="001A631E"/>
    <w:rsid w:val="001A636C"/>
    <w:rsid w:val="001A6384"/>
    <w:rsid w:val="001A6780"/>
    <w:rsid w:val="001A6795"/>
    <w:rsid w:val="001A690F"/>
    <w:rsid w:val="001A767D"/>
    <w:rsid w:val="001B157F"/>
    <w:rsid w:val="001B1685"/>
    <w:rsid w:val="001B1886"/>
    <w:rsid w:val="001B1AA9"/>
    <w:rsid w:val="001B2687"/>
    <w:rsid w:val="001B2D2F"/>
    <w:rsid w:val="001B3818"/>
    <w:rsid w:val="001B3866"/>
    <w:rsid w:val="001B38BF"/>
    <w:rsid w:val="001B3A80"/>
    <w:rsid w:val="001B3E6C"/>
    <w:rsid w:val="001B43C1"/>
    <w:rsid w:val="001B4577"/>
    <w:rsid w:val="001B47FC"/>
    <w:rsid w:val="001B4BCC"/>
    <w:rsid w:val="001B5B1C"/>
    <w:rsid w:val="001B5C3F"/>
    <w:rsid w:val="001B606F"/>
    <w:rsid w:val="001B6181"/>
    <w:rsid w:val="001B6366"/>
    <w:rsid w:val="001B65ED"/>
    <w:rsid w:val="001B6BB2"/>
    <w:rsid w:val="001B7A1F"/>
    <w:rsid w:val="001B7E44"/>
    <w:rsid w:val="001C0439"/>
    <w:rsid w:val="001C045E"/>
    <w:rsid w:val="001C05F8"/>
    <w:rsid w:val="001C0A9A"/>
    <w:rsid w:val="001C0ACE"/>
    <w:rsid w:val="001C0EFF"/>
    <w:rsid w:val="001C1833"/>
    <w:rsid w:val="001C206C"/>
    <w:rsid w:val="001C23C7"/>
    <w:rsid w:val="001C259C"/>
    <w:rsid w:val="001C3068"/>
    <w:rsid w:val="001C30B2"/>
    <w:rsid w:val="001C370C"/>
    <w:rsid w:val="001C38E5"/>
    <w:rsid w:val="001C3BBA"/>
    <w:rsid w:val="001C49F5"/>
    <w:rsid w:val="001C4A3A"/>
    <w:rsid w:val="001C4A41"/>
    <w:rsid w:val="001C4C72"/>
    <w:rsid w:val="001C4D87"/>
    <w:rsid w:val="001C4F4E"/>
    <w:rsid w:val="001C547A"/>
    <w:rsid w:val="001C55C3"/>
    <w:rsid w:val="001C5F0E"/>
    <w:rsid w:val="001C5F6B"/>
    <w:rsid w:val="001C681B"/>
    <w:rsid w:val="001C7338"/>
    <w:rsid w:val="001C73AE"/>
    <w:rsid w:val="001D0BD9"/>
    <w:rsid w:val="001D0C72"/>
    <w:rsid w:val="001D1078"/>
    <w:rsid w:val="001D18E3"/>
    <w:rsid w:val="001D1BA5"/>
    <w:rsid w:val="001D1EB6"/>
    <w:rsid w:val="001D1ED0"/>
    <w:rsid w:val="001D2045"/>
    <w:rsid w:val="001D266C"/>
    <w:rsid w:val="001D26FB"/>
    <w:rsid w:val="001D2B03"/>
    <w:rsid w:val="001D307B"/>
    <w:rsid w:val="001D3605"/>
    <w:rsid w:val="001D386E"/>
    <w:rsid w:val="001D3CC0"/>
    <w:rsid w:val="001D487A"/>
    <w:rsid w:val="001D4A65"/>
    <w:rsid w:val="001D4E84"/>
    <w:rsid w:val="001D585C"/>
    <w:rsid w:val="001D58AA"/>
    <w:rsid w:val="001D596E"/>
    <w:rsid w:val="001D5BA8"/>
    <w:rsid w:val="001D6004"/>
    <w:rsid w:val="001D62FC"/>
    <w:rsid w:val="001D6374"/>
    <w:rsid w:val="001D664F"/>
    <w:rsid w:val="001D68CE"/>
    <w:rsid w:val="001D6B70"/>
    <w:rsid w:val="001D7B33"/>
    <w:rsid w:val="001E0704"/>
    <w:rsid w:val="001E0817"/>
    <w:rsid w:val="001E0844"/>
    <w:rsid w:val="001E0CCD"/>
    <w:rsid w:val="001E0D04"/>
    <w:rsid w:val="001E1171"/>
    <w:rsid w:val="001E1485"/>
    <w:rsid w:val="001E18F8"/>
    <w:rsid w:val="001E1A26"/>
    <w:rsid w:val="001E1EC5"/>
    <w:rsid w:val="001E21E1"/>
    <w:rsid w:val="001E2408"/>
    <w:rsid w:val="001E40A9"/>
    <w:rsid w:val="001E47A2"/>
    <w:rsid w:val="001E48C8"/>
    <w:rsid w:val="001E4BAB"/>
    <w:rsid w:val="001E57B1"/>
    <w:rsid w:val="001E57CA"/>
    <w:rsid w:val="001E5991"/>
    <w:rsid w:val="001E6A2B"/>
    <w:rsid w:val="001E72FF"/>
    <w:rsid w:val="001E73E4"/>
    <w:rsid w:val="001E7D21"/>
    <w:rsid w:val="001F07B0"/>
    <w:rsid w:val="001F084B"/>
    <w:rsid w:val="001F1966"/>
    <w:rsid w:val="001F1BAC"/>
    <w:rsid w:val="001F1CC0"/>
    <w:rsid w:val="001F20B8"/>
    <w:rsid w:val="001F247A"/>
    <w:rsid w:val="001F25A2"/>
    <w:rsid w:val="001F3B74"/>
    <w:rsid w:val="001F3DBA"/>
    <w:rsid w:val="001F3DF9"/>
    <w:rsid w:val="001F3E7D"/>
    <w:rsid w:val="001F4672"/>
    <w:rsid w:val="001F4976"/>
    <w:rsid w:val="001F59AC"/>
    <w:rsid w:val="001F5C10"/>
    <w:rsid w:val="001F5F66"/>
    <w:rsid w:val="001F6220"/>
    <w:rsid w:val="001F6253"/>
    <w:rsid w:val="001F6ABF"/>
    <w:rsid w:val="001F6D93"/>
    <w:rsid w:val="001F7021"/>
    <w:rsid w:val="001F728E"/>
    <w:rsid w:val="001F74A1"/>
    <w:rsid w:val="001F766F"/>
    <w:rsid w:val="00200412"/>
    <w:rsid w:val="00200CCE"/>
    <w:rsid w:val="00201611"/>
    <w:rsid w:val="00201B09"/>
    <w:rsid w:val="00201B45"/>
    <w:rsid w:val="00201E1C"/>
    <w:rsid w:val="00201F6A"/>
    <w:rsid w:val="0020203F"/>
    <w:rsid w:val="0020208D"/>
    <w:rsid w:val="00202454"/>
    <w:rsid w:val="00202CA0"/>
    <w:rsid w:val="00202D3C"/>
    <w:rsid w:val="00202EE7"/>
    <w:rsid w:val="0020312C"/>
    <w:rsid w:val="00203506"/>
    <w:rsid w:val="00203699"/>
    <w:rsid w:val="00203B06"/>
    <w:rsid w:val="00204C2E"/>
    <w:rsid w:val="00204E69"/>
    <w:rsid w:val="002057F6"/>
    <w:rsid w:val="002063C9"/>
    <w:rsid w:val="002066E0"/>
    <w:rsid w:val="0020688D"/>
    <w:rsid w:val="00206933"/>
    <w:rsid w:val="00206936"/>
    <w:rsid w:val="00206EFD"/>
    <w:rsid w:val="00207023"/>
    <w:rsid w:val="0020702C"/>
    <w:rsid w:val="002070AC"/>
    <w:rsid w:val="0021043A"/>
    <w:rsid w:val="00210A36"/>
    <w:rsid w:val="00211041"/>
    <w:rsid w:val="00211092"/>
    <w:rsid w:val="002119BC"/>
    <w:rsid w:val="0021270D"/>
    <w:rsid w:val="00212C30"/>
    <w:rsid w:val="00212DED"/>
    <w:rsid w:val="00213140"/>
    <w:rsid w:val="002133D0"/>
    <w:rsid w:val="0021378E"/>
    <w:rsid w:val="00214488"/>
    <w:rsid w:val="00214A03"/>
    <w:rsid w:val="00214E31"/>
    <w:rsid w:val="00214FCF"/>
    <w:rsid w:val="002152D6"/>
    <w:rsid w:val="002152F1"/>
    <w:rsid w:val="00215B30"/>
    <w:rsid w:val="002164AA"/>
    <w:rsid w:val="0021658B"/>
    <w:rsid w:val="00216C24"/>
    <w:rsid w:val="00216D60"/>
    <w:rsid w:val="00217A0E"/>
    <w:rsid w:val="00217B25"/>
    <w:rsid w:val="002200F4"/>
    <w:rsid w:val="00221025"/>
    <w:rsid w:val="002210E8"/>
    <w:rsid w:val="0022131A"/>
    <w:rsid w:val="002213B0"/>
    <w:rsid w:val="00221521"/>
    <w:rsid w:val="0022162E"/>
    <w:rsid w:val="00221C44"/>
    <w:rsid w:val="00222038"/>
    <w:rsid w:val="00222D8D"/>
    <w:rsid w:val="0022308E"/>
    <w:rsid w:val="0022347F"/>
    <w:rsid w:val="002238D1"/>
    <w:rsid w:val="00223D17"/>
    <w:rsid w:val="00223E32"/>
    <w:rsid w:val="0022422E"/>
    <w:rsid w:val="00224C57"/>
    <w:rsid w:val="00224F2B"/>
    <w:rsid w:val="0022504C"/>
    <w:rsid w:val="0022537F"/>
    <w:rsid w:val="002254D5"/>
    <w:rsid w:val="00225543"/>
    <w:rsid w:val="002266FA"/>
    <w:rsid w:val="00226730"/>
    <w:rsid w:val="0022693F"/>
    <w:rsid w:val="00226FC7"/>
    <w:rsid w:val="00227030"/>
    <w:rsid w:val="002273FB"/>
    <w:rsid w:val="002275EC"/>
    <w:rsid w:val="00230544"/>
    <w:rsid w:val="00230DFD"/>
    <w:rsid w:val="00231607"/>
    <w:rsid w:val="00231B20"/>
    <w:rsid w:val="002321D4"/>
    <w:rsid w:val="0023285C"/>
    <w:rsid w:val="00232B9C"/>
    <w:rsid w:val="00232D4E"/>
    <w:rsid w:val="002332EB"/>
    <w:rsid w:val="0023398E"/>
    <w:rsid w:val="00233F37"/>
    <w:rsid w:val="00234041"/>
    <w:rsid w:val="00234291"/>
    <w:rsid w:val="002342EC"/>
    <w:rsid w:val="00235381"/>
    <w:rsid w:val="00235400"/>
    <w:rsid w:val="00236A15"/>
    <w:rsid w:val="00236BFC"/>
    <w:rsid w:val="002378F0"/>
    <w:rsid w:val="00237D2D"/>
    <w:rsid w:val="00237F34"/>
    <w:rsid w:val="00240484"/>
    <w:rsid w:val="00240F9D"/>
    <w:rsid w:val="002412FF"/>
    <w:rsid w:val="00241373"/>
    <w:rsid w:val="00241386"/>
    <w:rsid w:val="00241D7D"/>
    <w:rsid w:val="00242256"/>
    <w:rsid w:val="002423CD"/>
    <w:rsid w:val="00242CF7"/>
    <w:rsid w:val="0024340F"/>
    <w:rsid w:val="00243681"/>
    <w:rsid w:val="002436DE"/>
    <w:rsid w:val="00243812"/>
    <w:rsid w:val="00243A18"/>
    <w:rsid w:val="00243E5E"/>
    <w:rsid w:val="00243EAC"/>
    <w:rsid w:val="0024419D"/>
    <w:rsid w:val="002441BE"/>
    <w:rsid w:val="002448A9"/>
    <w:rsid w:val="00244AC2"/>
    <w:rsid w:val="002452C6"/>
    <w:rsid w:val="00245492"/>
    <w:rsid w:val="002466AD"/>
    <w:rsid w:val="00246C5D"/>
    <w:rsid w:val="002475F6"/>
    <w:rsid w:val="00247871"/>
    <w:rsid w:val="00247B05"/>
    <w:rsid w:val="00247C72"/>
    <w:rsid w:val="00247D9E"/>
    <w:rsid w:val="00247FF7"/>
    <w:rsid w:val="00250485"/>
    <w:rsid w:val="0025062E"/>
    <w:rsid w:val="002509B2"/>
    <w:rsid w:val="002509FC"/>
    <w:rsid w:val="00250BBA"/>
    <w:rsid w:val="00250DEC"/>
    <w:rsid w:val="00250E24"/>
    <w:rsid w:val="00251183"/>
    <w:rsid w:val="00251CF5"/>
    <w:rsid w:val="002521CB"/>
    <w:rsid w:val="00252387"/>
    <w:rsid w:val="002525A2"/>
    <w:rsid w:val="002525E0"/>
    <w:rsid w:val="002527B9"/>
    <w:rsid w:val="002531BD"/>
    <w:rsid w:val="002531D8"/>
    <w:rsid w:val="0025333F"/>
    <w:rsid w:val="00253BF9"/>
    <w:rsid w:val="00253CA7"/>
    <w:rsid w:val="00253CFD"/>
    <w:rsid w:val="00253DD2"/>
    <w:rsid w:val="00253FA4"/>
    <w:rsid w:val="0025454E"/>
    <w:rsid w:val="00255099"/>
    <w:rsid w:val="00255637"/>
    <w:rsid w:val="002560D0"/>
    <w:rsid w:val="002561B4"/>
    <w:rsid w:val="00256545"/>
    <w:rsid w:val="00256552"/>
    <w:rsid w:val="0025661D"/>
    <w:rsid w:val="002566BF"/>
    <w:rsid w:val="00256DF5"/>
    <w:rsid w:val="00257128"/>
    <w:rsid w:val="002574D2"/>
    <w:rsid w:val="00260333"/>
    <w:rsid w:val="00260CA2"/>
    <w:rsid w:val="00260FC5"/>
    <w:rsid w:val="0026155F"/>
    <w:rsid w:val="0026276B"/>
    <w:rsid w:val="00262777"/>
    <w:rsid w:val="00262CEE"/>
    <w:rsid w:val="00263968"/>
    <w:rsid w:val="00263C50"/>
    <w:rsid w:val="00264305"/>
    <w:rsid w:val="00264983"/>
    <w:rsid w:val="00264A2B"/>
    <w:rsid w:val="00265CB7"/>
    <w:rsid w:val="00265CEF"/>
    <w:rsid w:val="00265F21"/>
    <w:rsid w:val="00266011"/>
    <w:rsid w:val="00266458"/>
    <w:rsid w:val="00266678"/>
    <w:rsid w:val="00266872"/>
    <w:rsid w:val="00266B9F"/>
    <w:rsid w:val="00266FB0"/>
    <w:rsid w:val="0026729E"/>
    <w:rsid w:val="0026757E"/>
    <w:rsid w:val="002706F6"/>
    <w:rsid w:val="00270703"/>
    <w:rsid w:val="00270E6B"/>
    <w:rsid w:val="0027123F"/>
    <w:rsid w:val="00271BB2"/>
    <w:rsid w:val="00271BDC"/>
    <w:rsid w:val="00271D10"/>
    <w:rsid w:val="00272198"/>
    <w:rsid w:val="002721CF"/>
    <w:rsid w:val="00272ACC"/>
    <w:rsid w:val="00272B0E"/>
    <w:rsid w:val="00272D92"/>
    <w:rsid w:val="002733FC"/>
    <w:rsid w:val="00273640"/>
    <w:rsid w:val="002736C4"/>
    <w:rsid w:val="0027460C"/>
    <w:rsid w:val="00275758"/>
    <w:rsid w:val="00276384"/>
    <w:rsid w:val="002766DD"/>
    <w:rsid w:val="00276988"/>
    <w:rsid w:val="002769CC"/>
    <w:rsid w:val="00277549"/>
    <w:rsid w:val="002775F6"/>
    <w:rsid w:val="0027781D"/>
    <w:rsid w:val="00280303"/>
    <w:rsid w:val="00280692"/>
    <w:rsid w:val="002807DF"/>
    <w:rsid w:val="002809AE"/>
    <w:rsid w:val="00280DCC"/>
    <w:rsid w:val="00282239"/>
    <w:rsid w:val="002826F6"/>
    <w:rsid w:val="00282987"/>
    <w:rsid w:val="00282D91"/>
    <w:rsid w:val="00282F13"/>
    <w:rsid w:val="00282F92"/>
    <w:rsid w:val="0028373B"/>
    <w:rsid w:val="00283748"/>
    <w:rsid w:val="00283EAB"/>
    <w:rsid w:val="0028411D"/>
    <w:rsid w:val="0028431B"/>
    <w:rsid w:val="00285073"/>
    <w:rsid w:val="00285446"/>
    <w:rsid w:val="002854B6"/>
    <w:rsid w:val="00285532"/>
    <w:rsid w:val="002856DA"/>
    <w:rsid w:val="002857F7"/>
    <w:rsid w:val="00285AE8"/>
    <w:rsid w:val="00285C15"/>
    <w:rsid w:val="00285DDA"/>
    <w:rsid w:val="002865E3"/>
    <w:rsid w:val="002868F1"/>
    <w:rsid w:val="0028784E"/>
    <w:rsid w:val="00290169"/>
    <w:rsid w:val="00290FED"/>
    <w:rsid w:val="002910A3"/>
    <w:rsid w:val="00291B6F"/>
    <w:rsid w:val="002925CE"/>
    <w:rsid w:val="00292B79"/>
    <w:rsid w:val="00292C4C"/>
    <w:rsid w:val="002939C0"/>
    <w:rsid w:val="00293FD4"/>
    <w:rsid w:val="0029421B"/>
    <w:rsid w:val="00295006"/>
    <w:rsid w:val="00295600"/>
    <w:rsid w:val="00295701"/>
    <w:rsid w:val="00295965"/>
    <w:rsid w:val="002959FE"/>
    <w:rsid w:val="00295EB1"/>
    <w:rsid w:val="00296647"/>
    <w:rsid w:val="002966A8"/>
    <w:rsid w:val="00296B34"/>
    <w:rsid w:val="00296D9B"/>
    <w:rsid w:val="00296F0B"/>
    <w:rsid w:val="0029727A"/>
    <w:rsid w:val="00297B67"/>
    <w:rsid w:val="00297EAB"/>
    <w:rsid w:val="00297F3C"/>
    <w:rsid w:val="002A0770"/>
    <w:rsid w:val="002A0B64"/>
    <w:rsid w:val="002A1079"/>
    <w:rsid w:val="002A155D"/>
    <w:rsid w:val="002A17BF"/>
    <w:rsid w:val="002A1F58"/>
    <w:rsid w:val="002A2391"/>
    <w:rsid w:val="002A2442"/>
    <w:rsid w:val="002A26A2"/>
    <w:rsid w:val="002A28E6"/>
    <w:rsid w:val="002A299A"/>
    <w:rsid w:val="002A2D65"/>
    <w:rsid w:val="002A3607"/>
    <w:rsid w:val="002A3D9B"/>
    <w:rsid w:val="002A454D"/>
    <w:rsid w:val="002A4A1C"/>
    <w:rsid w:val="002A4D28"/>
    <w:rsid w:val="002A4D90"/>
    <w:rsid w:val="002A534F"/>
    <w:rsid w:val="002A55A4"/>
    <w:rsid w:val="002A56BB"/>
    <w:rsid w:val="002A640E"/>
    <w:rsid w:val="002A6FC5"/>
    <w:rsid w:val="002A75EB"/>
    <w:rsid w:val="002A763C"/>
    <w:rsid w:val="002A7AD0"/>
    <w:rsid w:val="002B0362"/>
    <w:rsid w:val="002B0460"/>
    <w:rsid w:val="002B11CB"/>
    <w:rsid w:val="002B1B75"/>
    <w:rsid w:val="002B243C"/>
    <w:rsid w:val="002B2FDB"/>
    <w:rsid w:val="002B3152"/>
    <w:rsid w:val="002B3480"/>
    <w:rsid w:val="002B351E"/>
    <w:rsid w:val="002B388D"/>
    <w:rsid w:val="002B3BF2"/>
    <w:rsid w:val="002B3C05"/>
    <w:rsid w:val="002B3F71"/>
    <w:rsid w:val="002B481F"/>
    <w:rsid w:val="002B48FC"/>
    <w:rsid w:val="002B4A86"/>
    <w:rsid w:val="002B4D69"/>
    <w:rsid w:val="002B4E94"/>
    <w:rsid w:val="002B4F9F"/>
    <w:rsid w:val="002B5246"/>
    <w:rsid w:val="002B5701"/>
    <w:rsid w:val="002B57F2"/>
    <w:rsid w:val="002B582B"/>
    <w:rsid w:val="002B5C21"/>
    <w:rsid w:val="002B5ED8"/>
    <w:rsid w:val="002B5F11"/>
    <w:rsid w:val="002B6111"/>
    <w:rsid w:val="002B6524"/>
    <w:rsid w:val="002B70D1"/>
    <w:rsid w:val="002B71A8"/>
    <w:rsid w:val="002B7505"/>
    <w:rsid w:val="002B77A8"/>
    <w:rsid w:val="002C068F"/>
    <w:rsid w:val="002C06A7"/>
    <w:rsid w:val="002C0C00"/>
    <w:rsid w:val="002C0EB6"/>
    <w:rsid w:val="002C138A"/>
    <w:rsid w:val="002C13C7"/>
    <w:rsid w:val="002C14FD"/>
    <w:rsid w:val="002C1679"/>
    <w:rsid w:val="002C1AA5"/>
    <w:rsid w:val="002C1AC1"/>
    <w:rsid w:val="002C1FDB"/>
    <w:rsid w:val="002C22AB"/>
    <w:rsid w:val="002C27ED"/>
    <w:rsid w:val="002C2BC7"/>
    <w:rsid w:val="002C34CA"/>
    <w:rsid w:val="002C3659"/>
    <w:rsid w:val="002C392C"/>
    <w:rsid w:val="002C4036"/>
    <w:rsid w:val="002C40DF"/>
    <w:rsid w:val="002C4240"/>
    <w:rsid w:val="002C43BC"/>
    <w:rsid w:val="002C44E9"/>
    <w:rsid w:val="002C4F06"/>
    <w:rsid w:val="002C503E"/>
    <w:rsid w:val="002C537D"/>
    <w:rsid w:val="002C5381"/>
    <w:rsid w:val="002C66B1"/>
    <w:rsid w:val="002C6CD1"/>
    <w:rsid w:val="002C6CFB"/>
    <w:rsid w:val="002C7085"/>
    <w:rsid w:val="002C724F"/>
    <w:rsid w:val="002C76BC"/>
    <w:rsid w:val="002C7711"/>
    <w:rsid w:val="002C7C1F"/>
    <w:rsid w:val="002D0242"/>
    <w:rsid w:val="002D1790"/>
    <w:rsid w:val="002D1A86"/>
    <w:rsid w:val="002D228F"/>
    <w:rsid w:val="002D2FF1"/>
    <w:rsid w:val="002D3906"/>
    <w:rsid w:val="002D3A5F"/>
    <w:rsid w:val="002D3DF9"/>
    <w:rsid w:val="002D422D"/>
    <w:rsid w:val="002D4605"/>
    <w:rsid w:val="002D4757"/>
    <w:rsid w:val="002D591D"/>
    <w:rsid w:val="002D5CB4"/>
    <w:rsid w:val="002D6842"/>
    <w:rsid w:val="002D6E14"/>
    <w:rsid w:val="002D6E83"/>
    <w:rsid w:val="002D6F45"/>
    <w:rsid w:val="002D71C6"/>
    <w:rsid w:val="002D7701"/>
    <w:rsid w:val="002E0E0B"/>
    <w:rsid w:val="002E0FA8"/>
    <w:rsid w:val="002E17D8"/>
    <w:rsid w:val="002E1AE3"/>
    <w:rsid w:val="002E1DB5"/>
    <w:rsid w:val="002E34F2"/>
    <w:rsid w:val="002E36AF"/>
    <w:rsid w:val="002E3ADB"/>
    <w:rsid w:val="002E3DE4"/>
    <w:rsid w:val="002E3F55"/>
    <w:rsid w:val="002E437C"/>
    <w:rsid w:val="002E4F31"/>
    <w:rsid w:val="002E5929"/>
    <w:rsid w:val="002E5FC2"/>
    <w:rsid w:val="002E64BF"/>
    <w:rsid w:val="002E6CD6"/>
    <w:rsid w:val="002E70BF"/>
    <w:rsid w:val="002E7274"/>
    <w:rsid w:val="002E74E6"/>
    <w:rsid w:val="002E793D"/>
    <w:rsid w:val="002E7AEC"/>
    <w:rsid w:val="002E7DA7"/>
    <w:rsid w:val="002F0038"/>
    <w:rsid w:val="002F01E5"/>
    <w:rsid w:val="002F036E"/>
    <w:rsid w:val="002F06D3"/>
    <w:rsid w:val="002F0C56"/>
    <w:rsid w:val="002F19D9"/>
    <w:rsid w:val="002F1AE7"/>
    <w:rsid w:val="002F21E7"/>
    <w:rsid w:val="002F28A8"/>
    <w:rsid w:val="002F2E31"/>
    <w:rsid w:val="002F2FF4"/>
    <w:rsid w:val="002F3803"/>
    <w:rsid w:val="002F3A9F"/>
    <w:rsid w:val="002F3B4B"/>
    <w:rsid w:val="002F3E47"/>
    <w:rsid w:val="002F414F"/>
    <w:rsid w:val="002F48EF"/>
    <w:rsid w:val="002F4AF3"/>
    <w:rsid w:val="002F4D7C"/>
    <w:rsid w:val="002F4DBE"/>
    <w:rsid w:val="002F51D4"/>
    <w:rsid w:val="002F576C"/>
    <w:rsid w:val="002F5D58"/>
    <w:rsid w:val="002F68A1"/>
    <w:rsid w:val="002F6AAE"/>
    <w:rsid w:val="002F6FE9"/>
    <w:rsid w:val="002F7957"/>
    <w:rsid w:val="002F7BE0"/>
    <w:rsid w:val="003003DF"/>
    <w:rsid w:val="00300521"/>
    <w:rsid w:val="00300754"/>
    <w:rsid w:val="00300830"/>
    <w:rsid w:val="00300B5C"/>
    <w:rsid w:val="003010D5"/>
    <w:rsid w:val="00302823"/>
    <w:rsid w:val="003029E7"/>
    <w:rsid w:val="00302B6E"/>
    <w:rsid w:val="00302D3A"/>
    <w:rsid w:val="00303E4C"/>
    <w:rsid w:val="00303FEC"/>
    <w:rsid w:val="003040B4"/>
    <w:rsid w:val="003042C1"/>
    <w:rsid w:val="003044A0"/>
    <w:rsid w:val="003046AD"/>
    <w:rsid w:val="00305841"/>
    <w:rsid w:val="00305CFE"/>
    <w:rsid w:val="00305D10"/>
    <w:rsid w:val="0030619F"/>
    <w:rsid w:val="003062C3"/>
    <w:rsid w:val="003062F8"/>
    <w:rsid w:val="0030673B"/>
    <w:rsid w:val="003069E5"/>
    <w:rsid w:val="00306F7B"/>
    <w:rsid w:val="0030725A"/>
    <w:rsid w:val="00307688"/>
    <w:rsid w:val="00307A87"/>
    <w:rsid w:val="00307F0B"/>
    <w:rsid w:val="00310105"/>
    <w:rsid w:val="0031015D"/>
    <w:rsid w:val="00310258"/>
    <w:rsid w:val="003107B9"/>
    <w:rsid w:val="00310D98"/>
    <w:rsid w:val="0031124C"/>
    <w:rsid w:val="0031158C"/>
    <w:rsid w:val="00312CE7"/>
    <w:rsid w:val="00312E21"/>
    <w:rsid w:val="00312ECE"/>
    <w:rsid w:val="00312F6E"/>
    <w:rsid w:val="003132D8"/>
    <w:rsid w:val="003133DE"/>
    <w:rsid w:val="003134D8"/>
    <w:rsid w:val="003141D0"/>
    <w:rsid w:val="003143C3"/>
    <w:rsid w:val="003145C8"/>
    <w:rsid w:val="00314AB7"/>
    <w:rsid w:val="0031569E"/>
    <w:rsid w:val="00315A4E"/>
    <w:rsid w:val="00315A69"/>
    <w:rsid w:val="00315A95"/>
    <w:rsid w:val="0031638B"/>
    <w:rsid w:val="00316A55"/>
    <w:rsid w:val="00316E4C"/>
    <w:rsid w:val="003176D9"/>
    <w:rsid w:val="00320BDC"/>
    <w:rsid w:val="00320D33"/>
    <w:rsid w:val="00321967"/>
    <w:rsid w:val="00321EF5"/>
    <w:rsid w:val="00321FF6"/>
    <w:rsid w:val="003224E1"/>
    <w:rsid w:val="003225C7"/>
    <w:rsid w:val="003225C9"/>
    <w:rsid w:val="00322E8C"/>
    <w:rsid w:val="003236EC"/>
    <w:rsid w:val="00323920"/>
    <w:rsid w:val="0032394E"/>
    <w:rsid w:val="003239E2"/>
    <w:rsid w:val="00323A64"/>
    <w:rsid w:val="00323EA4"/>
    <w:rsid w:val="00324F2A"/>
    <w:rsid w:val="00325261"/>
    <w:rsid w:val="0032532A"/>
    <w:rsid w:val="00325B3A"/>
    <w:rsid w:val="003260A8"/>
    <w:rsid w:val="0032629A"/>
    <w:rsid w:val="00326483"/>
    <w:rsid w:val="00326858"/>
    <w:rsid w:val="003270B8"/>
    <w:rsid w:val="00327BC7"/>
    <w:rsid w:val="00330095"/>
    <w:rsid w:val="00330F51"/>
    <w:rsid w:val="0033131D"/>
    <w:rsid w:val="003316EE"/>
    <w:rsid w:val="003318EA"/>
    <w:rsid w:val="00331D20"/>
    <w:rsid w:val="003322CE"/>
    <w:rsid w:val="00332701"/>
    <w:rsid w:val="00332ED9"/>
    <w:rsid w:val="00332EEA"/>
    <w:rsid w:val="00332F86"/>
    <w:rsid w:val="003333C4"/>
    <w:rsid w:val="00333C64"/>
    <w:rsid w:val="0033440D"/>
    <w:rsid w:val="0033500C"/>
    <w:rsid w:val="003353E2"/>
    <w:rsid w:val="0033596C"/>
    <w:rsid w:val="003359B9"/>
    <w:rsid w:val="00335C23"/>
    <w:rsid w:val="00335C2D"/>
    <w:rsid w:val="0033640B"/>
    <w:rsid w:val="00336637"/>
    <w:rsid w:val="0033680B"/>
    <w:rsid w:val="00336870"/>
    <w:rsid w:val="00336B02"/>
    <w:rsid w:val="0033728F"/>
    <w:rsid w:val="003373D2"/>
    <w:rsid w:val="00337943"/>
    <w:rsid w:val="00337DE4"/>
    <w:rsid w:val="0034033D"/>
    <w:rsid w:val="00340D07"/>
    <w:rsid w:val="00340F14"/>
    <w:rsid w:val="00341813"/>
    <w:rsid w:val="00341A6D"/>
    <w:rsid w:val="00341BCE"/>
    <w:rsid w:val="00341DF5"/>
    <w:rsid w:val="00341F77"/>
    <w:rsid w:val="00342059"/>
    <w:rsid w:val="0034292D"/>
    <w:rsid w:val="00342B9A"/>
    <w:rsid w:val="00342EE3"/>
    <w:rsid w:val="003436AE"/>
    <w:rsid w:val="00343B71"/>
    <w:rsid w:val="00343F57"/>
    <w:rsid w:val="00344032"/>
    <w:rsid w:val="003441C2"/>
    <w:rsid w:val="003449E9"/>
    <w:rsid w:val="00345526"/>
    <w:rsid w:val="0034581C"/>
    <w:rsid w:val="00345982"/>
    <w:rsid w:val="003459A9"/>
    <w:rsid w:val="0034613B"/>
    <w:rsid w:val="0034637C"/>
    <w:rsid w:val="00346632"/>
    <w:rsid w:val="00346FDD"/>
    <w:rsid w:val="00347189"/>
    <w:rsid w:val="003476FA"/>
    <w:rsid w:val="00347C8D"/>
    <w:rsid w:val="00347D40"/>
    <w:rsid w:val="00350113"/>
    <w:rsid w:val="00350ED6"/>
    <w:rsid w:val="00350F8C"/>
    <w:rsid w:val="0035139D"/>
    <w:rsid w:val="00351EEF"/>
    <w:rsid w:val="00352464"/>
    <w:rsid w:val="00352F8E"/>
    <w:rsid w:val="00353C81"/>
    <w:rsid w:val="00353FE9"/>
    <w:rsid w:val="00353FEB"/>
    <w:rsid w:val="0035473E"/>
    <w:rsid w:val="00354914"/>
    <w:rsid w:val="00354B7C"/>
    <w:rsid w:val="00354F2F"/>
    <w:rsid w:val="00355042"/>
    <w:rsid w:val="00355371"/>
    <w:rsid w:val="0035602E"/>
    <w:rsid w:val="00356355"/>
    <w:rsid w:val="00356622"/>
    <w:rsid w:val="00356A71"/>
    <w:rsid w:val="00356E34"/>
    <w:rsid w:val="00357229"/>
    <w:rsid w:val="003573B5"/>
    <w:rsid w:val="00357676"/>
    <w:rsid w:val="00357C66"/>
    <w:rsid w:val="00360169"/>
    <w:rsid w:val="0036047F"/>
    <w:rsid w:val="00360515"/>
    <w:rsid w:val="00360962"/>
    <w:rsid w:val="00360CA5"/>
    <w:rsid w:val="003615A4"/>
    <w:rsid w:val="00361DDA"/>
    <w:rsid w:val="00363078"/>
    <w:rsid w:val="00363313"/>
    <w:rsid w:val="00363A9B"/>
    <w:rsid w:val="003642E9"/>
    <w:rsid w:val="0036466D"/>
    <w:rsid w:val="00364C65"/>
    <w:rsid w:val="00364FE2"/>
    <w:rsid w:val="0036529F"/>
    <w:rsid w:val="003656EC"/>
    <w:rsid w:val="0036576F"/>
    <w:rsid w:val="00365FD1"/>
    <w:rsid w:val="003664E7"/>
    <w:rsid w:val="00366524"/>
    <w:rsid w:val="00366AF2"/>
    <w:rsid w:val="00366EC0"/>
    <w:rsid w:val="00367EB1"/>
    <w:rsid w:val="003709BC"/>
    <w:rsid w:val="00370B7A"/>
    <w:rsid w:val="0037230D"/>
    <w:rsid w:val="003728DF"/>
    <w:rsid w:val="00372B4F"/>
    <w:rsid w:val="00373611"/>
    <w:rsid w:val="003743DB"/>
    <w:rsid w:val="00374863"/>
    <w:rsid w:val="00374D96"/>
    <w:rsid w:val="00374DAF"/>
    <w:rsid w:val="00375069"/>
    <w:rsid w:val="00375540"/>
    <w:rsid w:val="003756F6"/>
    <w:rsid w:val="00375D3A"/>
    <w:rsid w:val="00375DD1"/>
    <w:rsid w:val="0037601C"/>
    <w:rsid w:val="00376124"/>
    <w:rsid w:val="003766D8"/>
    <w:rsid w:val="003768D1"/>
    <w:rsid w:val="00376BF9"/>
    <w:rsid w:val="00376C9D"/>
    <w:rsid w:val="003770EA"/>
    <w:rsid w:val="00377F5C"/>
    <w:rsid w:val="0038032C"/>
    <w:rsid w:val="0038059B"/>
    <w:rsid w:val="003806F3"/>
    <w:rsid w:val="00380963"/>
    <w:rsid w:val="00380A47"/>
    <w:rsid w:val="00381389"/>
    <w:rsid w:val="0038157A"/>
    <w:rsid w:val="003816EF"/>
    <w:rsid w:val="0038206E"/>
    <w:rsid w:val="00382113"/>
    <w:rsid w:val="00382278"/>
    <w:rsid w:val="003828D8"/>
    <w:rsid w:val="00382C82"/>
    <w:rsid w:val="00382CCC"/>
    <w:rsid w:val="00382D11"/>
    <w:rsid w:val="0038385E"/>
    <w:rsid w:val="00383A73"/>
    <w:rsid w:val="003840F7"/>
    <w:rsid w:val="003843D7"/>
    <w:rsid w:val="0038475D"/>
    <w:rsid w:val="00384E1A"/>
    <w:rsid w:val="00384F65"/>
    <w:rsid w:val="00386220"/>
    <w:rsid w:val="003862BA"/>
    <w:rsid w:val="0038641F"/>
    <w:rsid w:val="00386507"/>
    <w:rsid w:val="003867E6"/>
    <w:rsid w:val="00386DC3"/>
    <w:rsid w:val="003879B7"/>
    <w:rsid w:val="003901B4"/>
    <w:rsid w:val="003908CD"/>
    <w:rsid w:val="00390C99"/>
    <w:rsid w:val="003918A8"/>
    <w:rsid w:val="003918F1"/>
    <w:rsid w:val="00391B3A"/>
    <w:rsid w:val="00391B60"/>
    <w:rsid w:val="00391F42"/>
    <w:rsid w:val="00391FFA"/>
    <w:rsid w:val="00392491"/>
    <w:rsid w:val="003935C9"/>
    <w:rsid w:val="00393BD1"/>
    <w:rsid w:val="00393FF4"/>
    <w:rsid w:val="003944EF"/>
    <w:rsid w:val="00394DB2"/>
    <w:rsid w:val="0039504C"/>
    <w:rsid w:val="00395086"/>
    <w:rsid w:val="003951E3"/>
    <w:rsid w:val="00395D56"/>
    <w:rsid w:val="00396007"/>
    <w:rsid w:val="00396259"/>
    <w:rsid w:val="00396CB4"/>
    <w:rsid w:val="0039725C"/>
    <w:rsid w:val="003978F1"/>
    <w:rsid w:val="00397AD8"/>
    <w:rsid w:val="00397CAF"/>
    <w:rsid w:val="00397ED8"/>
    <w:rsid w:val="003A065A"/>
    <w:rsid w:val="003A09F6"/>
    <w:rsid w:val="003A105C"/>
    <w:rsid w:val="003A10B7"/>
    <w:rsid w:val="003A1648"/>
    <w:rsid w:val="003A16E7"/>
    <w:rsid w:val="003A1A0E"/>
    <w:rsid w:val="003A1F5E"/>
    <w:rsid w:val="003A1FFA"/>
    <w:rsid w:val="003A204E"/>
    <w:rsid w:val="003A26FC"/>
    <w:rsid w:val="003A311F"/>
    <w:rsid w:val="003A3188"/>
    <w:rsid w:val="003A3509"/>
    <w:rsid w:val="003A3A57"/>
    <w:rsid w:val="003A3E60"/>
    <w:rsid w:val="003A422E"/>
    <w:rsid w:val="003A5162"/>
    <w:rsid w:val="003A54B4"/>
    <w:rsid w:val="003A5645"/>
    <w:rsid w:val="003A61E9"/>
    <w:rsid w:val="003A6415"/>
    <w:rsid w:val="003A6427"/>
    <w:rsid w:val="003A6768"/>
    <w:rsid w:val="003A6C0A"/>
    <w:rsid w:val="003A743D"/>
    <w:rsid w:val="003A751F"/>
    <w:rsid w:val="003A7623"/>
    <w:rsid w:val="003A7729"/>
    <w:rsid w:val="003B089A"/>
    <w:rsid w:val="003B0B1A"/>
    <w:rsid w:val="003B0CCE"/>
    <w:rsid w:val="003B138A"/>
    <w:rsid w:val="003B166B"/>
    <w:rsid w:val="003B1B35"/>
    <w:rsid w:val="003B1F5A"/>
    <w:rsid w:val="003B20EC"/>
    <w:rsid w:val="003B2505"/>
    <w:rsid w:val="003B26DE"/>
    <w:rsid w:val="003B344C"/>
    <w:rsid w:val="003B3834"/>
    <w:rsid w:val="003B3BEB"/>
    <w:rsid w:val="003B3F2E"/>
    <w:rsid w:val="003B4105"/>
    <w:rsid w:val="003B43D8"/>
    <w:rsid w:val="003B4466"/>
    <w:rsid w:val="003B49AF"/>
    <w:rsid w:val="003B5483"/>
    <w:rsid w:val="003B595A"/>
    <w:rsid w:val="003B5CB7"/>
    <w:rsid w:val="003B62C2"/>
    <w:rsid w:val="003B662D"/>
    <w:rsid w:val="003B6658"/>
    <w:rsid w:val="003B6BAB"/>
    <w:rsid w:val="003B6DDA"/>
    <w:rsid w:val="003B7080"/>
    <w:rsid w:val="003B74E3"/>
    <w:rsid w:val="003B7676"/>
    <w:rsid w:val="003B7D30"/>
    <w:rsid w:val="003C01D1"/>
    <w:rsid w:val="003C0F34"/>
    <w:rsid w:val="003C0F68"/>
    <w:rsid w:val="003C1147"/>
    <w:rsid w:val="003C12CA"/>
    <w:rsid w:val="003C12CE"/>
    <w:rsid w:val="003C1353"/>
    <w:rsid w:val="003C147D"/>
    <w:rsid w:val="003C15B5"/>
    <w:rsid w:val="003C1D0B"/>
    <w:rsid w:val="003C1DDC"/>
    <w:rsid w:val="003C21B9"/>
    <w:rsid w:val="003C23EF"/>
    <w:rsid w:val="003C25EC"/>
    <w:rsid w:val="003C2D6B"/>
    <w:rsid w:val="003C2F60"/>
    <w:rsid w:val="003C3118"/>
    <w:rsid w:val="003C3282"/>
    <w:rsid w:val="003C3985"/>
    <w:rsid w:val="003C3CF3"/>
    <w:rsid w:val="003C4B85"/>
    <w:rsid w:val="003C4C1D"/>
    <w:rsid w:val="003C50D7"/>
    <w:rsid w:val="003C5640"/>
    <w:rsid w:val="003C5CA4"/>
    <w:rsid w:val="003C5D2A"/>
    <w:rsid w:val="003C6B53"/>
    <w:rsid w:val="003C74E4"/>
    <w:rsid w:val="003C7AC3"/>
    <w:rsid w:val="003D02ED"/>
    <w:rsid w:val="003D0410"/>
    <w:rsid w:val="003D04DD"/>
    <w:rsid w:val="003D0B45"/>
    <w:rsid w:val="003D1B9B"/>
    <w:rsid w:val="003D24C9"/>
    <w:rsid w:val="003D28E7"/>
    <w:rsid w:val="003D3231"/>
    <w:rsid w:val="003D3269"/>
    <w:rsid w:val="003D37B4"/>
    <w:rsid w:val="003D43C2"/>
    <w:rsid w:val="003D45C2"/>
    <w:rsid w:val="003D4FCB"/>
    <w:rsid w:val="003D505A"/>
    <w:rsid w:val="003D534A"/>
    <w:rsid w:val="003D5A14"/>
    <w:rsid w:val="003D603A"/>
    <w:rsid w:val="003D6969"/>
    <w:rsid w:val="003D6B33"/>
    <w:rsid w:val="003D70D1"/>
    <w:rsid w:val="003D79B0"/>
    <w:rsid w:val="003D7ECA"/>
    <w:rsid w:val="003E029D"/>
    <w:rsid w:val="003E0871"/>
    <w:rsid w:val="003E0AE6"/>
    <w:rsid w:val="003E0B76"/>
    <w:rsid w:val="003E0CCF"/>
    <w:rsid w:val="003E0DBE"/>
    <w:rsid w:val="003E0EF6"/>
    <w:rsid w:val="003E1707"/>
    <w:rsid w:val="003E2327"/>
    <w:rsid w:val="003E2631"/>
    <w:rsid w:val="003E27B1"/>
    <w:rsid w:val="003E2837"/>
    <w:rsid w:val="003E364B"/>
    <w:rsid w:val="003E3BB1"/>
    <w:rsid w:val="003E4264"/>
    <w:rsid w:val="003E4463"/>
    <w:rsid w:val="003E44CA"/>
    <w:rsid w:val="003E5533"/>
    <w:rsid w:val="003E5C8D"/>
    <w:rsid w:val="003E5EE9"/>
    <w:rsid w:val="003E6711"/>
    <w:rsid w:val="003E68BE"/>
    <w:rsid w:val="003E68E9"/>
    <w:rsid w:val="003E690F"/>
    <w:rsid w:val="003E78D0"/>
    <w:rsid w:val="003E78E2"/>
    <w:rsid w:val="003E7D4C"/>
    <w:rsid w:val="003E7D80"/>
    <w:rsid w:val="003F0441"/>
    <w:rsid w:val="003F0612"/>
    <w:rsid w:val="003F0BC7"/>
    <w:rsid w:val="003F1B81"/>
    <w:rsid w:val="003F1D6E"/>
    <w:rsid w:val="003F24F9"/>
    <w:rsid w:val="003F28B5"/>
    <w:rsid w:val="003F2D2C"/>
    <w:rsid w:val="003F325E"/>
    <w:rsid w:val="003F3FD2"/>
    <w:rsid w:val="003F41B8"/>
    <w:rsid w:val="003F422D"/>
    <w:rsid w:val="003F4392"/>
    <w:rsid w:val="003F547B"/>
    <w:rsid w:val="003F550C"/>
    <w:rsid w:val="003F5836"/>
    <w:rsid w:val="003F5E82"/>
    <w:rsid w:val="003F5F5A"/>
    <w:rsid w:val="003F663E"/>
    <w:rsid w:val="003F6721"/>
    <w:rsid w:val="003F7093"/>
    <w:rsid w:val="003F7497"/>
    <w:rsid w:val="004001C9"/>
    <w:rsid w:val="00400678"/>
    <w:rsid w:val="00400EEF"/>
    <w:rsid w:val="00400F6B"/>
    <w:rsid w:val="00401624"/>
    <w:rsid w:val="00401981"/>
    <w:rsid w:val="00401C0B"/>
    <w:rsid w:val="00401D1D"/>
    <w:rsid w:val="00401EDB"/>
    <w:rsid w:val="00402090"/>
    <w:rsid w:val="004028DE"/>
    <w:rsid w:val="00402EEF"/>
    <w:rsid w:val="004031E0"/>
    <w:rsid w:val="004039BF"/>
    <w:rsid w:val="00403FAA"/>
    <w:rsid w:val="0040403E"/>
    <w:rsid w:val="004044DE"/>
    <w:rsid w:val="004045ED"/>
    <w:rsid w:val="00404C93"/>
    <w:rsid w:val="004052A0"/>
    <w:rsid w:val="00405D98"/>
    <w:rsid w:val="004066C4"/>
    <w:rsid w:val="00406D1D"/>
    <w:rsid w:val="00406D1F"/>
    <w:rsid w:val="004070EB"/>
    <w:rsid w:val="0040736C"/>
    <w:rsid w:val="004074B8"/>
    <w:rsid w:val="00407877"/>
    <w:rsid w:val="00407A4F"/>
    <w:rsid w:val="00410A7B"/>
    <w:rsid w:val="00410E8C"/>
    <w:rsid w:val="00410EDB"/>
    <w:rsid w:val="00411496"/>
    <w:rsid w:val="004116BB"/>
    <w:rsid w:val="004122DD"/>
    <w:rsid w:val="00412445"/>
    <w:rsid w:val="004124B7"/>
    <w:rsid w:val="004125C6"/>
    <w:rsid w:val="004130B9"/>
    <w:rsid w:val="004132B8"/>
    <w:rsid w:val="004134F1"/>
    <w:rsid w:val="00413B91"/>
    <w:rsid w:val="00413BE6"/>
    <w:rsid w:val="00413C64"/>
    <w:rsid w:val="00414125"/>
    <w:rsid w:val="0041424D"/>
    <w:rsid w:val="00414C9F"/>
    <w:rsid w:val="00414E94"/>
    <w:rsid w:val="00415390"/>
    <w:rsid w:val="004153CF"/>
    <w:rsid w:val="00415735"/>
    <w:rsid w:val="00415BC5"/>
    <w:rsid w:val="00415D4E"/>
    <w:rsid w:val="0041677A"/>
    <w:rsid w:val="004169DF"/>
    <w:rsid w:val="00416CB1"/>
    <w:rsid w:val="0041771A"/>
    <w:rsid w:val="0041785C"/>
    <w:rsid w:val="00420E49"/>
    <w:rsid w:val="00421247"/>
    <w:rsid w:val="0042139D"/>
    <w:rsid w:val="00421453"/>
    <w:rsid w:val="0042196D"/>
    <w:rsid w:val="0042226D"/>
    <w:rsid w:val="00422B78"/>
    <w:rsid w:val="00423783"/>
    <w:rsid w:val="00423E6B"/>
    <w:rsid w:val="00423F60"/>
    <w:rsid w:val="00425081"/>
    <w:rsid w:val="00425227"/>
    <w:rsid w:val="00425613"/>
    <w:rsid w:val="00425E41"/>
    <w:rsid w:val="004264A6"/>
    <w:rsid w:val="00426D35"/>
    <w:rsid w:val="00426E06"/>
    <w:rsid w:val="00426EE7"/>
    <w:rsid w:val="004271FC"/>
    <w:rsid w:val="00427868"/>
    <w:rsid w:val="00427B3A"/>
    <w:rsid w:val="004306A0"/>
    <w:rsid w:val="00430AA4"/>
    <w:rsid w:val="00430C13"/>
    <w:rsid w:val="004314A5"/>
    <w:rsid w:val="00431B9A"/>
    <w:rsid w:val="00431DF4"/>
    <w:rsid w:val="0043229E"/>
    <w:rsid w:val="00432327"/>
    <w:rsid w:val="00432918"/>
    <w:rsid w:val="00432F4C"/>
    <w:rsid w:val="004330BE"/>
    <w:rsid w:val="00433246"/>
    <w:rsid w:val="004334E6"/>
    <w:rsid w:val="00433A81"/>
    <w:rsid w:val="00433B4D"/>
    <w:rsid w:val="00433C14"/>
    <w:rsid w:val="00434502"/>
    <w:rsid w:val="004347C7"/>
    <w:rsid w:val="00434AA5"/>
    <w:rsid w:val="00434E8C"/>
    <w:rsid w:val="0043526D"/>
    <w:rsid w:val="00435A64"/>
    <w:rsid w:val="00435B22"/>
    <w:rsid w:val="00435D47"/>
    <w:rsid w:val="00436502"/>
    <w:rsid w:val="00436BF2"/>
    <w:rsid w:val="00436D98"/>
    <w:rsid w:val="00436F75"/>
    <w:rsid w:val="00437089"/>
    <w:rsid w:val="00437D2D"/>
    <w:rsid w:val="00437ED8"/>
    <w:rsid w:val="00440451"/>
    <w:rsid w:val="004409AF"/>
    <w:rsid w:val="00440E44"/>
    <w:rsid w:val="004417E3"/>
    <w:rsid w:val="00442A60"/>
    <w:rsid w:val="00442AF6"/>
    <w:rsid w:val="00442F5B"/>
    <w:rsid w:val="004432F0"/>
    <w:rsid w:val="00443C84"/>
    <w:rsid w:val="00445464"/>
    <w:rsid w:val="00446258"/>
    <w:rsid w:val="00446704"/>
    <w:rsid w:val="0044670E"/>
    <w:rsid w:val="00446846"/>
    <w:rsid w:val="00446A0B"/>
    <w:rsid w:val="00446BCD"/>
    <w:rsid w:val="00446D53"/>
    <w:rsid w:val="004473B8"/>
    <w:rsid w:val="00450D39"/>
    <w:rsid w:val="00451AFB"/>
    <w:rsid w:val="00452D23"/>
    <w:rsid w:val="004533F8"/>
    <w:rsid w:val="00453CA3"/>
    <w:rsid w:val="00453CDD"/>
    <w:rsid w:val="00454942"/>
    <w:rsid w:val="0045501C"/>
    <w:rsid w:val="00455245"/>
    <w:rsid w:val="004557F8"/>
    <w:rsid w:val="00455B45"/>
    <w:rsid w:val="004562A7"/>
    <w:rsid w:val="00456F76"/>
    <w:rsid w:val="00457381"/>
    <w:rsid w:val="004573FC"/>
    <w:rsid w:val="00457414"/>
    <w:rsid w:val="00457C5C"/>
    <w:rsid w:val="00457E6E"/>
    <w:rsid w:val="00460054"/>
    <w:rsid w:val="00460BA2"/>
    <w:rsid w:val="00460BC6"/>
    <w:rsid w:val="00461584"/>
    <w:rsid w:val="00462341"/>
    <w:rsid w:val="004623B6"/>
    <w:rsid w:val="00462AF6"/>
    <w:rsid w:val="00462F94"/>
    <w:rsid w:val="004634B7"/>
    <w:rsid w:val="00463D7C"/>
    <w:rsid w:val="004641A5"/>
    <w:rsid w:val="004645DD"/>
    <w:rsid w:val="0046470B"/>
    <w:rsid w:val="00464716"/>
    <w:rsid w:val="00464BF0"/>
    <w:rsid w:val="004650CF"/>
    <w:rsid w:val="004653EB"/>
    <w:rsid w:val="0046584D"/>
    <w:rsid w:val="00465A31"/>
    <w:rsid w:val="00465C77"/>
    <w:rsid w:val="00465D32"/>
    <w:rsid w:val="00465FCC"/>
    <w:rsid w:val="00466329"/>
    <w:rsid w:val="004666D6"/>
    <w:rsid w:val="00466BD5"/>
    <w:rsid w:val="00467675"/>
    <w:rsid w:val="00467AEC"/>
    <w:rsid w:val="00467C4E"/>
    <w:rsid w:val="00467C81"/>
    <w:rsid w:val="00470378"/>
    <w:rsid w:val="0047052D"/>
    <w:rsid w:val="00470A6D"/>
    <w:rsid w:val="0047140F"/>
    <w:rsid w:val="004719D6"/>
    <w:rsid w:val="00471A4A"/>
    <w:rsid w:val="0047322D"/>
    <w:rsid w:val="0047371D"/>
    <w:rsid w:val="004742FD"/>
    <w:rsid w:val="0047433C"/>
    <w:rsid w:val="00474FD3"/>
    <w:rsid w:val="00475064"/>
    <w:rsid w:val="004750E4"/>
    <w:rsid w:val="0047513C"/>
    <w:rsid w:val="004753D2"/>
    <w:rsid w:val="004758C0"/>
    <w:rsid w:val="00475C02"/>
    <w:rsid w:val="00475E41"/>
    <w:rsid w:val="004766C4"/>
    <w:rsid w:val="00476A67"/>
    <w:rsid w:val="00477BA8"/>
    <w:rsid w:val="004807D2"/>
    <w:rsid w:val="00480AFE"/>
    <w:rsid w:val="0048155D"/>
    <w:rsid w:val="004816EA"/>
    <w:rsid w:val="0048172F"/>
    <w:rsid w:val="00481883"/>
    <w:rsid w:val="00481B3A"/>
    <w:rsid w:val="00481BF7"/>
    <w:rsid w:val="004827BA"/>
    <w:rsid w:val="00482AD0"/>
    <w:rsid w:val="00482C05"/>
    <w:rsid w:val="0048395C"/>
    <w:rsid w:val="0048506D"/>
    <w:rsid w:val="00485957"/>
    <w:rsid w:val="004864BD"/>
    <w:rsid w:val="00486C61"/>
    <w:rsid w:val="00486D51"/>
    <w:rsid w:val="0048714C"/>
    <w:rsid w:val="0048749B"/>
    <w:rsid w:val="00487595"/>
    <w:rsid w:val="00487664"/>
    <w:rsid w:val="00487793"/>
    <w:rsid w:val="0048790D"/>
    <w:rsid w:val="00490187"/>
    <w:rsid w:val="004909EE"/>
    <w:rsid w:val="0049175C"/>
    <w:rsid w:val="0049189A"/>
    <w:rsid w:val="00491BDA"/>
    <w:rsid w:val="00491C81"/>
    <w:rsid w:val="004920F9"/>
    <w:rsid w:val="00492522"/>
    <w:rsid w:val="004928CE"/>
    <w:rsid w:val="00492B78"/>
    <w:rsid w:val="00493148"/>
    <w:rsid w:val="00493548"/>
    <w:rsid w:val="004935BB"/>
    <w:rsid w:val="00493CDC"/>
    <w:rsid w:val="00493DC1"/>
    <w:rsid w:val="004947BC"/>
    <w:rsid w:val="0049493D"/>
    <w:rsid w:val="00494A47"/>
    <w:rsid w:val="00494B89"/>
    <w:rsid w:val="00494C92"/>
    <w:rsid w:val="00494E16"/>
    <w:rsid w:val="0049509E"/>
    <w:rsid w:val="00495113"/>
    <w:rsid w:val="004951E7"/>
    <w:rsid w:val="00495319"/>
    <w:rsid w:val="0049591E"/>
    <w:rsid w:val="00495A0B"/>
    <w:rsid w:val="00495DE3"/>
    <w:rsid w:val="0049695F"/>
    <w:rsid w:val="004972A5"/>
    <w:rsid w:val="004975E7"/>
    <w:rsid w:val="004978F1"/>
    <w:rsid w:val="004A022C"/>
    <w:rsid w:val="004A072D"/>
    <w:rsid w:val="004A072E"/>
    <w:rsid w:val="004A07CF"/>
    <w:rsid w:val="004A0A1B"/>
    <w:rsid w:val="004A0EF8"/>
    <w:rsid w:val="004A121D"/>
    <w:rsid w:val="004A1882"/>
    <w:rsid w:val="004A1A38"/>
    <w:rsid w:val="004A1B43"/>
    <w:rsid w:val="004A1CFC"/>
    <w:rsid w:val="004A25BF"/>
    <w:rsid w:val="004A2605"/>
    <w:rsid w:val="004A279B"/>
    <w:rsid w:val="004A2FB4"/>
    <w:rsid w:val="004A30E0"/>
    <w:rsid w:val="004A3497"/>
    <w:rsid w:val="004A36FB"/>
    <w:rsid w:val="004A383D"/>
    <w:rsid w:val="004A3C99"/>
    <w:rsid w:val="004A3E44"/>
    <w:rsid w:val="004A4283"/>
    <w:rsid w:val="004A48D6"/>
    <w:rsid w:val="004A494C"/>
    <w:rsid w:val="004A4E6F"/>
    <w:rsid w:val="004A504C"/>
    <w:rsid w:val="004A5A1D"/>
    <w:rsid w:val="004A5B5C"/>
    <w:rsid w:val="004A6146"/>
    <w:rsid w:val="004A6251"/>
    <w:rsid w:val="004A6939"/>
    <w:rsid w:val="004A6F03"/>
    <w:rsid w:val="004A7DB5"/>
    <w:rsid w:val="004A7F75"/>
    <w:rsid w:val="004B0171"/>
    <w:rsid w:val="004B0BC3"/>
    <w:rsid w:val="004B0DDD"/>
    <w:rsid w:val="004B1231"/>
    <w:rsid w:val="004B13E7"/>
    <w:rsid w:val="004B14B8"/>
    <w:rsid w:val="004B1C20"/>
    <w:rsid w:val="004B1FBC"/>
    <w:rsid w:val="004B1FE9"/>
    <w:rsid w:val="004B29DB"/>
    <w:rsid w:val="004B2E31"/>
    <w:rsid w:val="004B31E4"/>
    <w:rsid w:val="004B33C6"/>
    <w:rsid w:val="004B367B"/>
    <w:rsid w:val="004B4508"/>
    <w:rsid w:val="004B4656"/>
    <w:rsid w:val="004B5256"/>
    <w:rsid w:val="004B551E"/>
    <w:rsid w:val="004B5574"/>
    <w:rsid w:val="004B5A45"/>
    <w:rsid w:val="004B6277"/>
    <w:rsid w:val="004B6818"/>
    <w:rsid w:val="004B6A3A"/>
    <w:rsid w:val="004B6B2A"/>
    <w:rsid w:val="004B6CB0"/>
    <w:rsid w:val="004B6CC1"/>
    <w:rsid w:val="004B7490"/>
    <w:rsid w:val="004B77D1"/>
    <w:rsid w:val="004B7AB9"/>
    <w:rsid w:val="004B7BC8"/>
    <w:rsid w:val="004C0A71"/>
    <w:rsid w:val="004C121B"/>
    <w:rsid w:val="004C169C"/>
    <w:rsid w:val="004C1765"/>
    <w:rsid w:val="004C197A"/>
    <w:rsid w:val="004C1C81"/>
    <w:rsid w:val="004C2332"/>
    <w:rsid w:val="004C257E"/>
    <w:rsid w:val="004C2E23"/>
    <w:rsid w:val="004C2ECD"/>
    <w:rsid w:val="004C3645"/>
    <w:rsid w:val="004C367C"/>
    <w:rsid w:val="004C3817"/>
    <w:rsid w:val="004C387D"/>
    <w:rsid w:val="004C387F"/>
    <w:rsid w:val="004C3D79"/>
    <w:rsid w:val="004C3E9B"/>
    <w:rsid w:val="004C407E"/>
    <w:rsid w:val="004C4088"/>
    <w:rsid w:val="004C40B7"/>
    <w:rsid w:val="004C4530"/>
    <w:rsid w:val="004C4782"/>
    <w:rsid w:val="004C5247"/>
    <w:rsid w:val="004C56BD"/>
    <w:rsid w:val="004C5AE9"/>
    <w:rsid w:val="004C6549"/>
    <w:rsid w:val="004C7CB7"/>
    <w:rsid w:val="004C7E06"/>
    <w:rsid w:val="004C7E53"/>
    <w:rsid w:val="004D0362"/>
    <w:rsid w:val="004D2122"/>
    <w:rsid w:val="004D223E"/>
    <w:rsid w:val="004D2308"/>
    <w:rsid w:val="004D27DA"/>
    <w:rsid w:val="004D2A40"/>
    <w:rsid w:val="004D2B57"/>
    <w:rsid w:val="004D2CD2"/>
    <w:rsid w:val="004D3230"/>
    <w:rsid w:val="004D323D"/>
    <w:rsid w:val="004D3390"/>
    <w:rsid w:val="004D383C"/>
    <w:rsid w:val="004D3B98"/>
    <w:rsid w:val="004D3BD4"/>
    <w:rsid w:val="004D3CAE"/>
    <w:rsid w:val="004D3E8A"/>
    <w:rsid w:val="004D46CF"/>
    <w:rsid w:val="004D4751"/>
    <w:rsid w:val="004D4804"/>
    <w:rsid w:val="004D4F4A"/>
    <w:rsid w:val="004D55F1"/>
    <w:rsid w:val="004D5619"/>
    <w:rsid w:val="004D56A9"/>
    <w:rsid w:val="004D57AF"/>
    <w:rsid w:val="004D6140"/>
    <w:rsid w:val="004D6616"/>
    <w:rsid w:val="004D6A06"/>
    <w:rsid w:val="004D6AC1"/>
    <w:rsid w:val="004D72F3"/>
    <w:rsid w:val="004D79C6"/>
    <w:rsid w:val="004D7A86"/>
    <w:rsid w:val="004D7AF8"/>
    <w:rsid w:val="004D7FAE"/>
    <w:rsid w:val="004E019F"/>
    <w:rsid w:val="004E07A3"/>
    <w:rsid w:val="004E0BE6"/>
    <w:rsid w:val="004E139F"/>
    <w:rsid w:val="004E1463"/>
    <w:rsid w:val="004E18C5"/>
    <w:rsid w:val="004E1FA7"/>
    <w:rsid w:val="004E22E2"/>
    <w:rsid w:val="004E2337"/>
    <w:rsid w:val="004E2485"/>
    <w:rsid w:val="004E294C"/>
    <w:rsid w:val="004E2A34"/>
    <w:rsid w:val="004E2BB3"/>
    <w:rsid w:val="004E2E1F"/>
    <w:rsid w:val="004E52DB"/>
    <w:rsid w:val="004E52EF"/>
    <w:rsid w:val="004E5EF4"/>
    <w:rsid w:val="004E5F40"/>
    <w:rsid w:val="004E6990"/>
    <w:rsid w:val="004E6A30"/>
    <w:rsid w:val="004E6AC2"/>
    <w:rsid w:val="004E7196"/>
    <w:rsid w:val="004E77CB"/>
    <w:rsid w:val="004E7D4A"/>
    <w:rsid w:val="004F0012"/>
    <w:rsid w:val="004F062F"/>
    <w:rsid w:val="004F0D0B"/>
    <w:rsid w:val="004F0DDB"/>
    <w:rsid w:val="004F10F9"/>
    <w:rsid w:val="004F1339"/>
    <w:rsid w:val="004F179C"/>
    <w:rsid w:val="004F1C6C"/>
    <w:rsid w:val="004F1C7D"/>
    <w:rsid w:val="004F1C99"/>
    <w:rsid w:val="004F1D93"/>
    <w:rsid w:val="004F246C"/>
    <w:rsid w:val="004F2A74"/>
    <w:rsid w:val="004F2EC5"/>
    <w:rsid w:val="004F31A5"/>
    <w:rsid w:val="004F3BE5"/>
    <w:rsid w:val="004F3C2E"/>
    <w:rsid w:val="004F3E3A"/>
    <w:rsid w:val="004F4B3C"/>
    <w:rsid w:val="004F4B7C"/>
    <w:rsid w:val="004F4B9E"/>
    <w:rsid w:val="004F4CE9"/>
    <w:rsid w:val="004F4FBC"/>
    <w:rsid w:val="004F506B"/>
    <w:rsid w:val="004F520E"/>
    <w:rsid w:val="004F606D"/>
    <w:rsid w:val="004F6827"/>
    <w:rsid w:val="004F682E"/>
    <w:rsid w:val="004F6BAE"/>
    <w:rsid w:val="004F6D82"/>
    <w:rsid w:val="004F6D8F"/>
    <w:rsid w:val="004F707B"/>
    <w:rsid w:val="004F7731"/>
    <w:rsid w:val="00500583"/>
    <w:rsid w:val="005008AF"/>
    <w:rsid w:val="00500919"/>
    <w:rsid w:val="00501315"/>
    <w:rsid w:val="005013D4"/>
    <w:rsid w:val="005016A4"/>
    <w:rsid w:val="005017A1"/>
    <w:rsid w:val="005023EF"/>
    <w:rsid w:val="005034D9"/>
    <w:rsid w:val="00503697"/>
    <w:rsid w:val="00503EA6"/>
    <w:rsid w:val="00504338"/>
    <w:rsid w:val="00504CD0"/>
    <w:rsid w:val="00505620"/>
    <w:rsid w:val="0050563F"/>
    <w:rsid w:val="00505695"/>
    <w:rsid w:val="00505732"/>
    <w:rsid w:val="00505820"/>
    <w:rsid w:val="00505E94"/>
    <w:rsid w:val="00506217"/>
    <w:rsid w:val="0050670B"/>
    <w:rsid w:val="005069A9"/>
    <w:rsid w:val="0050726F"/>
    <w:rsid w:val="005073C6"/>
    <w:rsid w:val="00507606"/>
    <w:rsid w:val="00510073"/>
    <w:rsid w:val="005103BF"/>
    <w:rsid w:val="005106C3"/>
    <w:rsid w:val="005112A3"/>
    <w:rsid w:val="00511DAD"/>
    <w:rsid w:val="00511DD2"/>
    <w:rsid w:val="00512399"/>
    <w:rsid w:val="00512611"/>
    <w:rsid w:val="00512F0B"/>
    <w:rsid w:val="00512FD2"/>
    <w:rsid w:val="0051356A"/>
    <w:rsid w:val="00513731"/>
    <w:rsid w:val="005145FA"/>
    <w:rsid w:val="00514759"/>
    <w:rsid w:val="00514C15"/>
    <w:rsid w:val="00514D32"/>
    <w:rsid w:val="00514DED"/>
    <w:rsid w:val="00514FCD"/>
    <w:rsid w:val="005153A6"/>
    <w:rsid w:val="00515947"/>
    <w:rsid w:val="005159E1"/>
    <w:rsid w:val="00515AAB"/>
    <w:rsid w:val="00515E49"/>
    <w:rsid w:val="0051720A"/>
    <w:rsid w:val="005175DD"/>
    <w:rsid w:val="00517A1A"/>
    <w:rsid w:val="00517A6C"/>
    <w:rsid w:val="00517ABE"/>
    <w:rsid w:val="00517B5F"/>
    <w:rsid w:val="005200FF"/>
    <w:rsid w:val="005201FC"/>
    <w:rsid w:val="00520503"/>
    <w:rsid w:val="0052062D"/>
    <w:rsid w:val="005212A1"/>
    <w:rsid w:val="005212C5"/>
    <w:rsid w:val="005213FA"/>
    <w:rsid w:val="0052160C"/>
    <w:rsid w:val="00521746"/>
    <w:rsid w:val="00521A07"/>
    <w:rsid w:val="00521BA7"/>
    <w:rsid w:val="005232B5"/>
    <w:rsid w:val="00523A54"/>
    <w:rsid w:val="00523C13"/>
    <w:rsid w:val="00523CBF"/>
    <w:rsid w:val="00523FFE"/>
    <w:rsid w:val="005241ED"/>
    <w:rsid w:val="00524F07"/>
    <w:rsid w:val="005257C2"/>
    <w:rsid w:val="00525D85"/>
    <w:rsid w:val="00525ED9"/>
    <w:rsid w:val="005260A0"/>
    <w:rsid w:val="00526835"/>
    <w:rsid w:val="0052683A"/>
    <w:rsid w:val="0052691A"/>
    <w:rsid w:val="0052708B"/>
    <w:rsid w:val="00527378"/>
    <w:rsid w:val="005274F6"/>
    <w:rsid w:val="0052773D"/>
    <w:rsid w:val="0052796B"/>
    <w:rsid w:val="00530499"/>
    <w:rsid w:val="005305B4"/>
    <w:rsid w:val="00530870"/>
    <w:rsid w:val="005308DD"/>
    <w:rsid w:val="0053095F"/>
    <w:rsid w:val="00530DD6"/>
    <w:rsid w:val="00531A75"/>
    <w:rsid w:val="0053219D"/>
    <w:rsid w:val="00532237"/>
    <w:rsid w:val="00532633"/>
    <w:rsid w:val="00532F2C"/>
    <w:rsid w:val="005338C0"/>
    <w:rsid w:val="00533A0D"/>
    <w:rsid w:val="00533E02"/>
    <w:rsid w:val="00534799"/>
    <w:rsid w:val="00535A0C"/>
    <w:rsid w:val="00535B04"/>
    <w:rsid w:val="005362AC"/>
    <w:rsid w:val="005362D4"/>
    <w:rsid w:val="005364CF"/>
    <w:rsid w:val="0053668C"/>
    <w:rsid w:val="00536A46"/>
    <w:rsid w:val="00536C64"/>
    <w:rsid w:val="00536E7B"/>
    <w:rsid w:val="00537095"/>
    <w:rsid w:val="005376A4"/>
    <w:rsid w:val="005378A9"/>
    <w:rsid w:val="005403F1"/>
    <w:rsid w:val="00540850"/>
    <w:rsid w:val="00541406"/>
    <w:rsid w:val="0054183E"/>
    <w:rsid w:val="005424D5"/>
    <w:rsid w:val="00542533"/>
    <w:rsid w:val="0054294F"/>
    <w:rsid w:val="00542988"/>
    <w:rsid w:val="005431AE"/>
    <w:rsid w:val="0054328C"/>
    <w:rsid w:val="00543AEE"/>
    <w:rsid w:val="005442A4"/>
    <w:rsid w:val="005443E5"/>
    <w:rsid w:val="00545485"/>
    <w:rsid w:val="005454C1"/>
    <w:rsid w:val="00545976"/>
    <w:rsid w:val="00545C52"/>
    <w:rsid w:val="005461BC"/>
    <w:rsid w:val="005462E5"/>
    <w:rsid w:val="00546447"/>
    <w:rsid w:val="00546A37"/>
    <w:rsid w:val="00546BB6"/>
    <w:rsid w:val="00546C19"/>
    <w:rsid w:val="00547814"/>
    <w:rsid w:val="00550523"/>
    <w:rsid w:val="00550CBA"/>
    <w:rsid w:val="0055200D"/>
    <w:rsid w:val="00552224"/>
    <w:rsid w:val="005522D9"/>
    <w:rsid w:val="005522DF"/>
    <w:rsid w:val="00552486"/>
    <w:rsid w:val="00552BCA"/>
    <w:rsid w:val="00552FCC"/>
    <w:rsid w:val="00553AB7"/>
    <w:rsid w:val="005543C8"/>
    <w:rsid w:val="00554520"/>
    <w:rsid w:val="005545FD"/>
    <w:rsid w:val="00554758"/>
    <w:rsid w:val="00554B7D"/>
    <w:rsid w:val="00555E81"/>
    <w:rsid w:val="00556097"/>
    <w:rsid w:val="00556284"/>
    <w:rsid w:val="005565DD"/>
    <w:rsid w:val="00556A1A"/>
    <w:rsid w:val="005572D6"/>
    <w:rsid w:val="00557312"/>
    <w:rsid w:val="00557A0F"/>
    <w:rsid w:val="00557C3C"/>
    <w:rsid w:val="0056091F"/>
    <w:rsid w:val="0056093A"/>
    <w:rsid w:val="005612EC"/>
    <w:rsid w:val="00561399"/>
    <w:rsid w:val="0056152F"/>
    <w:rsid w:val="00561C1B"/>
    <w:rsid w:val="00561CBA"/>
    <w:rsid w:val="00561EDA"/>
    <w:rsid w:val="005624B6"/>
    <w:rsid w:val="00562C46"/>
    <w:rsid w:val="0056348F"/>
    <w:rsid w:val="00563588"/>
    <w:rsid w:val="005635FD"/>
    <w:rsid w:val="005639B0"/>
    <w:rsid w:val="00564909"/>
    <w:rsid w:val="00564E05"/>
    <w:rsid w:val="00565E4D"/>
    <w:rsid w:val="00566758"/>
    <w:rsid w:val="00566908"/>
    <w:rsid w:val="00566B99"/>
    <w:rsid w:val="005673FC"/>
    <w:rsid w:val="00567A3C"/>
    <w:rsid w:val="0057034A"/>
    <w:rsid w:val="00570591"/>
    <w:rsid w:val="00570FB2"/>
    <w:rsid w:val="005716C4"/>
    <w:rsid w:val="00572361"/>
    <w:rsid w:val="0057237F"/>
    <w:rsid w:val="005724CB"/>
    <w:rsid w:val="005726F3"/>
    <w:rsid w:val="005731E9"/>
    <w:rsid w:val="00573517"/>
    <w:rsid w:val="00573D24"/>
    <w:rsid w:val="00573D4F"/>
    <w:rsid w:val="00573D71"/>
    <w:rsid w:val="00573FF5"/>
    <w:rsid w:val="0057426D"/>
    <w:rsid w:val="005747A9"/>
    <w:rsid w:val="00574D57"/>
    <w:rsid w:val="005752E5"/>
    <w:rsid w:val="0057538E"/>
    <w:rsid w:val="00575BE3"/>
    <w:rsid w:val="00575D62"/>
    <w:rsid w:val="00576FFF"/>
    <w:rsid w:val="005773A2"/>
    <w:rsid w:val="00577402"/>
    <w:rsid w:val="005778D5"/>
    <w:rsid w:val="00577964"/>
    <w:rsid w:val="00577C4E"/>
    <w:rsid w:val="00580425"/>
    <w:rsid w:val="00581BBA"/>
    <w:rsid w:val="00581F69"/>
    <w:rsid w:val="005822CB"/>
    <w:rsid w:val="005823CE"/>
    <w:rsid w:val="00582539"/>
    <w:rsid w:val="0058256D"/>
    <w:rsid w:val="00582664"/>
    <w:rsid w:val="0058267D"/>
    <w:rsid w:val="00582708"/>
    <w:rsid w:val="00582C75"/>
    <w:rsid w:val="00582E0E"/>
    <w:rsid w:val="00582E1F"/>
    <w:rsid w:val="00582F0C"/>
    <w:rsid w:val="00583263"/>
    <w:rsid w:val="005833CE"/>
    <w:rsid w:val="00583591"/>
    <w:rsid w:val="005838FB"/>
    <w:rsid w:val="00583BE0"/>
    <w:rsid w:val="00583F8B"/>
    <w:rsid w:val="005840A3"/>
    <w:rsid w:val="005841A5"/>
    <w:rsid w:val="005842F0"/>
    <w:rsid w:val="0058475C"/>
    <w:rsid w:val="0058489D"/>
    <w:rsid w:val="005848E8"/>
    <w:rsid w:val="00584E5B"/>
    <w:rsid w:val="00585086"/>
    <w:rsid w:val="00585A86"/>
    <w:rsid w:val="00585EC5"/>
    <w:rsid w:val="0058752D"/>
    <w:rsid w:val="0058775F"/>
    <w:rsid w:val="00587BF8"/>
    <w:rsid w:val="00587EA7"/>
    <w:rsid w:val="00590397"/>
    <w:rsid w:val="005909EE"/>
    <w:rsid w:val="00590B57"/>
    <w:rsid w:val="00590E1A"/>
    <w:rsid w:val="0059175F"/>
    <w:rsid w:val="00591952"/>
    <w:rsid w:val="00591C5E"/>
    <w:rsid w:val="005923F3"/>
    <w:rsid w:val="00593135"/>
    <w:rsid w:val="005935E6"/>
    <w:rsid w:val="00593FD3"/>
    <w:rsid w:val="00594A97"/>
    <w:rsid w:val="00594D21"/>
    <w:rsid w:val="00595E62"/>
    <w:rsid w:val="00596648"/>
    <w:rsid w:val="00596D95"/>
    <w:rsid w:val="00596DD6"/>
    <w:rsid w:val="00597419"/>
    <w:rsid w:val="00597570"/>
    <w:rsid w:val="00597AB6"/>
    <w:rsid w:val="00597CE8"/>
    <w:rsid w:val="005A0109"/>
    <w:rsid w:val="005A028F"/>
    <w:rsid w:val="005A0347"/>
    <w:rsid w:val="005A0F4B"/>
    <w:rsid w:val="005A160C"/>
    <w:rsid w:val="005A18BF"/>
    <w:rsid w:val="005A1D3C"/>
    <w:rsid w:val="005A1FF0"/>
    <w:rsid w:val="005A2B94"/>
    <w:rsid w:val="005A2D7A"/>
    <w:rsid w:val="005A2F6D"/>
    <w:rsid w:val="005A328E"/>
    <w:rsid w:val="005A3554"/>
    <w:rsid w:val="005A367C"/>
    <w:rsid w:val="005A3C4D"/>
    <w:rsid w:val="005A3F34"/>
    <w:rsid w:val="005A4192"/>
    <w:rsid w:val="005A45DB"/>
    <w:rsid w:val="005A4A96"/>
    <w:rsid w:val="005A5355"/>
    <w:rsid w:val="005A5369"/>
    <w:rsid w:val="005A5697"/>
    <w:rsid w:val="005A5C45"/>
    <w:rsid w:val="005A630E"/>
    <w:rsid w:val="005A64D3"/>
    <w:rsid w:val="005A6870"/>
    <w:rsid w:val="005A6B2F"/>
    <w:rsid w:val="005A6C33"/>
    <w:rsid w:val="005A6EBC"/>
    <w:rsid w:val="005A74E8"/>
    <w:rsid w:val="005A7BCE"/>
    <w:rsid w:val="005B07D2"/>
    <w:rsid w:val="005B0C5A"/>
    <w:rsid w:val="005B1C4D"/>
    <w:rsid w:val="005B20F3"/>
    <w:rsid w:val="005B2AFD"/>
    <w:rsid w:val="005B2D03"/>
    <w:rsid w:val="005B3055"/>
    <w:rsid w:val="005B3196"/>
    <w:rsid w:val="005B3378"/>
    <w:rsid w:val="005B3A8C"/>
    <w:rsid w:val="005B3BA8"/>
    <w:rsid w:val="005B595C"/>
    <w:rsid w:val="005B5D6D"/>
    <w:rsid w:val="005B6267"/>
    <w:rsid w:val="005B673C"/>
    <w:rsid w:val="005B681C"/>
    <w:rsid w:val="005B6C18"/>
    <w:rsid w:val="005B7256"/>
    <w:rsid w:val="005C0225"/>
    <w:rsid w:val="005C0938"/>
    <w:rsid w:val="005C0E44"/>
    <w:rsid w:val="005C0EAC"/>
    <w:rsid w:val="005C100D"/>
    <w:rsid w:val="005C1297"/>
    <w:rsid w:val="005C163C"/>
    <w:rsid w:val="005C168A"/>
    <w:rsid w:val="005C21A0"/>
    <w:rsid w:val="005C2659"/>
    <w:rsid w:val="005C299E"/>
    <w:rsid w:val="005C2B88"/>
    <w:rsid w:val="005C2D26"/>
    <w:rsid w:val="005C2D34"/>
    <w:rsid w:val="005C2E2E"/>
    <w:rsid w:val="005C3332"/>
    <w:rsid w:val="005C34A3"/>
    <w:rsid w:val="005C34C6"/>
    <w:rsid w:val="005C373E"/>
    <w:rsid w:val="005C41A4"/>
    <w:rsid w:val="005C4502"/>
    <w:rsid w:val="005C4507"/>
    <w:rsid w:val="005C4A5E"/>
    <w:rsid w:val="005C4CD6"/>
    <w:rsid w:val="005C4F09"/>
    <w:rsid w:val="005C52F3"/>
    <w:rsid w:val="005C55D1"/>
    <w:rsid w:val="005C580F"/>
    <w:rsid w:val="005C5A0D"/>
    <w:rsid w:val="005C5CBF"/>
    <w:rsid w:val="005C6082"/>
    <w:rsid w:val="005C6C1E"/>
    <w:rsid w:val="005C7749"/>
    <w:rsid w:val="005C7DF5"/>
    <w:rsid w:val="005D01C8"/>
    <w:rsid w:val="005D023D"/>
    <w:rsid w:val="005D0A26"/>
    <w:rsid w:val="005D1E7E"/>
    <w:rsid w:val="005D1EBE"/>
    <w:rsid w:val="005D264F"/>
    <w:rsid w:val="005D27BF"/>
    <w:rsid w:val="005D28A7"/>
    <w:rsid w:val="005D2B7A"/>
    <w:rsid w:val="005D33F9"/>
    <w:rsid w:val="005D34E0"/>
    <w:rsid w:val="005D3AEE"/>
    <w:rsid w:val="005D3B88"/>
    <w:rsid w:val="005D3D00"/>
    <w:rsid w:val="005D3D8C"/>
    <w:rsid w:val="005D3E2A"/>
    <w:rsid w:val="005D3EB7"/>
    <w:rsid w:val="005D45F5"/>
    <w:rsid w:val="005D56A8"/>
    <w:rsid w:val="005D5932"/>
    <w:rsid w:val="005D5DA8"/>
    <w:rsid w:val="005D6162"/>
    <w:rsid w:val="005D6F23"/>
    <w:rsid w:val="005D7377"/>
    <w:rsid w:val="005D738D"/>
    <w:rsid w:val="005D7A42"/>
    <w:rsid w:val="005D7B8B"/>
    <w:rsid w:val="005D7C87"/>
    <w:rsid w:val="005D7CF9"/>
    <w:rsid w:val="005D7D54"/>
    <w:rsid w:val="005E01B5"/>
    <w:rsid w:val="005E0363"/>
    <w:rsid w:val="005E03DD"/>
    <w:rsid w:val="005E047F"/>
    <w:rsid w:val="005E06CD"/>
    <w:rsid w:val="005E0A1A"/>
    <w:rsid w:val="005E0B53"/>
    <w:rsid w:val="005E100A"/>
    <w:rsid w:val="005E1277"/>
    <w:rsid w:val="005E1A43"/>
    <w:rsid w:val="005E1C50"/>
    <w:rsid w:val="005E1F73"/>
    <w:rsid w:val="005E24AF"/>
    <w:rsid w:val="005E24DB"/>
    <w:rsid w:val="005E2576"/>
    <w:rsid w:val="005E25E8"/>
    <w:rsid w:val="005E295D"/>
    <w:rsid w:val="005E3841"/>
    <w:rsid w:val="005E3D0E"/>
    <w:rsid w:val="005E3E8D"/>
    <w:rsid w:val="005E3FA8"/>
    <w:rsid w:val="005E4513"/>
    <w:rsid w:val="005E494F"/>
    <w:rsid w:val="005E52E5"/>
    <w:rsid w:val="005E6783"/>
    <w:rsid w:val="005E685B"/>
    <w:rsid w:val="005E6892"/>
    <w:rsid w:val="005E6ACA"/>
    <w:rsid w:val="005E6C4A"/>
    <w:rsid w:val="005E70DA"/>
    <w:rsid w:val="005E7256"/>
    <w:rsid w:val="005F00F3"/>
    <w:rsid w:val="005F081E"/>
    <w:rsid w:val="005F0C26"/>
    <w:rsid w:val="005F0D5E"/>
    <w:rsid w:val="005F0EC7"/>
    <w:rsid w:val="005F13C5"/>
    <w:rsid w:val="005F1A34"/>
    <w:rsid w:val="005F1FC0"/>
    <w:rsid w:val="005F253F"/>
    <w:rsid w:val="005F2C3B"/>
    <w:rsid w:val="005F2CB5"/>
    <w:rsid w:val="005F37E9"/>
    <w:rsid w:val="005F4023"/>
    <w:rsid w:val="005F4A0D"/>
    <w:rsid w:val="005F4CB4"/>
    <w:rsid w:val="005F5BF2"/>
    <w:rsid w:val="005F5DFC"/>
    <w:rsid w:val="005F609D"/>
    <w:rsid w:val="005F6836"/>
    <w:rsid w:val="005F6B35"/>
    <w:rsid w:val="005F7084"/>
    <w:rsid w:val="005F78B5"/>
    <w:rsid w:val="005F7EC8"/>
    <w:rsid w:val="00600832"/>
    <w:rsid w:val="00601247"/>
    <w:rsid w:val="0060182B"/>
    <w:rsid w:val="00601D15"/>
    <w:rsid w:val="006022B4"/>
    <w:rsid w:val="00602436"/>
    <w:rsid w:val="00602488"/>
    <w:rsid w:val="00602972"/>
    <w:rsid w:val="00602CED"/>
    <w:rsid w:val="00602DB2"/>
    <w:rsid w:val="006031A6"/>
    <w:rsid w:val="00604253"/>
    <w:rsid w:val="0060449C"/>
    <w:rsid w:val="00604700"/>
    <w:rsid w:val="00604739"/>
    <w:rsid w:val="0060497C"/>
    <w:rsid w:val="00604CC0"/>
    <w:rsid w:val="006073B2"/>
    <w:rsid w:val="0060740C"/>
    <w:rsid w:val="00610129"/>
    <w:rsid w:val="006114E3"/>
    <w:rsid w:val="00611547"/>
    <w:rsid w:val="00611AD7"/>
    <w:rsid w:val="00611C74"/>
    <w:rsid w:val="00611CD0"/>
    <w:rsid w:val="00611D12"/>
    <w:rsid w:val="00612402"/>
    <w:rsid w:val="006129E1"/>
    <w:rsid w:val="00612AAF"/>
    <w:rsid w:val="00613C24"/>
    <w:rsid w:val="00613FF0"/>
    <w:rsid w:val="00614C96"/>
    <w:rsid w:val="00614E25"/>
    <w:rsid w:val="006150D0"/>
    <w:rsid w:val="006151A2"/>
    <w:rsid w:val="00615891"/>
    <w:rsid w:val="006159FD"/>
    <w:rsid w:val="00615FCF"/>
    <w:rsid w:val="006163BC"/>
    <w:rsid w:val="006179B0"/>
    <w:rsid w:val="00620428"/>
    <w:rsid w:val="006204E2"/>
    <w:rsid w:val="00621157"/>
    <w:rsid w:val="006217B4"/>
    <w:rsid w:val="00621CDC"/>
    <w:rsid w:val="00623785"/>
    <w:rsid w:val="00623B76"/>
    <w:rsid w:val="00623CB2"/>
    <w:rsid w:val="0062414B"/>
    <w:rsid w:val="00624470"/>
    <w:rsid w:val="006246D7"/>
    <w:rsid w:val="00624784"/>
    <w:rsid w:val="00624C51"/>
    <w:rsid w:val="00624E1A"/>
    <w:rsid w:val="0062570E"/>
    <w:rsid w:val="00625773"/>
    <w:rsid w:val="006258E1"/>
    <w:rsid w:val="00625D17"/>
    <w:rsid w:val="00626047"/>
    <w:rsid w:val="006264DA"/>
    <w:rsid w:val="00626BB3"/>
    <w:rsid w:val="00626E29"/>
    <w:rsid w:val="00626F81"/>
    <w:rsid w:val="00627AE2"/>
    <w:rsid w:val="00627ECB"/>
    <w:rsid w:val="00627FA9"/>
    <w:rsid w:val="0063065E"/>
    <w:rsid w:val="006307BD"/>
    <w:rsid w:val="006310A4"/>
    <w:rsid w:val="00631220"/>
    <w:rsid w:val="00631721"/>
    <w:rsid w:val="006318FB"/>
    <w:rsid w:val="00632509"/>
    <w:rsid w:val="00632997"/>
    <w:rsid w:val="00632A3C"/>
    <w:rsid w:val="00632B4D"/>
    <w:rsid w:val="00632FB9"/>
    <w:rsid w:val="00633BF6"/>
    <w:rsid w:val="00633E63"/>
    <w:rsid w:val="006340F7"/>
    <w:rsid w:val="0063487F"/>
    <w:rsid w:val="006353C2"/>
    <w:rsid w:val="00635CDC"/>
    <w:rsid w:val="0063678B"/>
    <w:rsid w:val="00636A54"/>
    <w:rsid w:val="00636DCD"/>
    <w:rsid w:val="006370CD"/>
    <w:rsid w:val="006371CA"/>
    <w:rsid w:val="00640084"/>
    <w:rsid w:val="006404B7"/>
    <w:rsid w:val="00640612"/>
    <w:rsid w:val="00641D7D"/>
    <w:rsid w:val="00641FF8"/>
    <w:rsid w:val="0064227D"/>
    <w:rsid w:val="00642421"/>
    <w:rsid w:val="006426FC"/>
    <w:rsid w:val="0064270D"/>
    <w:rsid w:val="00642CFA"/>
    <w:rsid w:val="006433D3"/>
    <w:rsid w:val="00643414"/>
    <w:rsid w:val="00644212"/>
    <w:rsid w:val="00644572"/>
    <w:rsid w:val="00645061"/>
    <w:rsid w:val="006455D0"/>
    <w:rsid w:val="00645B5C"/>
    <w:rsid w:val="00645C23"/>
    <w:rsid w:val="00645DBC"/>
    <w:rsid w:val="0064648D"/>
    <w:rsid w:val="0064668E"/>
    <w:rsid w:val="00647191"/>
    <w:rsid w:val="006478FD"/>
    <w:rsid w:val="00647C26"/>
    <w:rsid w:val="00650BFD"/>
    <w:rsid w:val="00650C20"/>
    <w:rsid w:val="00650CA1"/>
    <w:rsid w:val="00651250"/>
    <w:rsid w:val="0065179F"/>
    <w:rsid w:val="0065196B"/>
    <w:rsid w:val="0065225D"/>
    <w:rsid w:val="006524DA"/>
    <w:rsid w:val="00652932"/>
    <w:rsid w:val="00652BA6"/>
    <w:rsid w:val="006532B5"/>
    <w:rsid w:val="00653A68"/>
    <w:rsid w:val="0065415E"/>
    <w:rsid w:val="0065458D"/>
    <w:rsid w:val="00654D22"/>
    <w:rsid w:val="00654D7A"/>
    <w:rsid w:val="00655612"/>
    <w:rsid w:val="00655896"/>
    <w:rsid w:val="00655952"/>
    <w:rsid w:val="00655FB0"/>
    <w:rsid w:val="00656834"/>
    <w:rsid w:val="00656F23"/>
    <w:rsid w:val="006571E6"/>
    <w:rsid w:val="00657593"/>
    <w:rsid w:val="0065781B"/>
    <w:rsid w:val="00660278"/>
    <w:rsid w:val="006616C5"/>
    <w:rsid w:val="00661C22"/>
    <w:rsid w:val="00661EF7"/>
    <w:rsid w:val="006620F0"/>
    <w:rsid w:val="0066212B"/>
    <w:rsid w:val="00662864"/>
    <w:rsid w:val="00662E00"/>
    <w:rsid w:val="00662F71"/>
    <w:rsid w:val="006636AF"/>
    <w:rsid w:val="00663785"/>
    <w:rsid w:val="00663BAF"/>
    <w:rsid w:val="00663D89"/>
    <w:rsid w:val="00664358"/>
    <w:rsid w:val="006645DA"/>
    <w:rsid w:val="0066472C"/>
    <w:rsid w:val="00664BFA"/>
    <w:rsid w:val="00664D6F"/>
    <w:rsid w:val="0066500A"/>
    <w:rsid w:val="0066559F"/>
    <w:rsid w:val="00665922"/>
    <w:rsid w:val="00665CD0"/>
    <w:rsid w:val="00666ABC"/>
    <w:rsid w:val="00667017"/>
    <w:rsid w:val="00667054"/>
    <w:rsid w:val="006671A7"/>
    <w:rsid w:val="0066778B"/>
    <w:rsid w:val="0066782E"/>
    <w:rsid w:val="006700B2"/>
    <w:rsid w:val="006705F1"/>
    <w:rsid w:val="00670710"/>
    <w:rsid w:val="006709FF"/>
    <w:rsid w:val="00670A37"/>
    <w:rsid w:val="00670A57"/>
    <w:rsid w:val="00670BFA"/>
    <w:rsid w:val="00670C95"/>
    <w:rsid w:val="0067114C"/>
    <w:rsid w:val="00671CE1"/>
    <w:rsid w:val="006728E6"/>
    <w:rsid w:val="00673374"/>
    <w:rsid w:val="00673430"/>
    <w:rsid w:val="00673C89"/>
    <w:rsid w:val="00673FB5"/>
    <w:rsid w:val="00674091"/>
    <w:rsid w:val="0067469A"/>
    <w:rsid w:val="006749B5"/>
    <w:rsid w:val="006755EB"/>
    <w:rsid w:val="00675DDB"/>
    <w:rsid w:val="006761D8"/>
    <w:rsid w:val="006763AC"/>
    <w:rsid w:val="00676CD0"/>
    <w:rsid w:val="00677126"/>
    <w:rsid w:val="00677AC1"/>
    <w:rsid w:val="00677FA5"/>
    <w:rsid w:val="006805FC"/>
    <w:rsid w:val="00680725"/>
    <w:rsid w:val="00680C62"/>
    <w:rsid w:val="00680D45"/>
    <w:rsid w:val="00680D52"/>
    <w:rsid w:val="00681108"/>
    <w:rsid w:val="00681AAE"/>
    <w:rsid w:val="0068216C"/>
    <w:rsid w:val="006822B5"/>
    <w:rsid w:val="0068269E"/>
    <w:rsid w:val="00682CB1"/>
    <w:rsid w:val="006832F3"/>
    <w:rsid w:val="00683463"/>
    <w:rsid w:val="0068357C"/>
    <w:rsid w:val="0068377C"/>
    <w:rsid w:val="00683BFC"/>
    <w:rsid w:val="00683E10"/>
    <w:rsid w:val="0068414A"/>
    <w:rsid w:val="006847A2"/>
    <w:rsid w:val="006849C8"/>
    <w:rsid w:val="00684EEA"/>
    <w:rsid w:val="00684F0B"/>
    <w:rsid w:val="00685810"/>
    <w:rsid w:val="0068581D"/>
    <w:rsid w:val="00685B96"/>
    <w:rsid w:val="00685CE7"/>
    <w:rsid w:val="00686956"/>
    <w:rsid w:val="006875DD"/>
    <w:rsid w:val="006878BE"/>
    <w:rsid w:val="00687E52"/>
    <w:rsid w:val="00690353"/>
    <w:rsid w:val="006903FD"/>
    <w:rsid w:val="00690C54"/>
    <w:rsid w:val="00690D6A"/>
    <w:rsid w:val="00690F2F"/>
    <w:rsid w:val="00690F6C"/>
    <w:rsid w:val="006918CE"/>
    <w:rsid w:val="006919FA"/>
    <w:rsid w:val="00692434"/>
    <w:rsid w:val="0069252A"/>
    <w:rsid w:val="006925CE"/>
    <w:rsid w:val="00692996"/>
    <w:rsid w:val="00692B51"/>
    <w:rsid w:val="00692C8C"/>
    <w:rsid w:val="006936A3"/>
    <w:rsid w:val="00693856"/>
    <w:rsid w:val="00693A02"/>
    <w:rsid w:val="00693A57"/>
    <w:rsid w:val="00693C49"/>
    <w:rsid w:val="00693F6B"/>
    <w:rsid w:val="00694731"/>
    <w:rsid w:val="0069488E"/>
    <w:rsid w:val="0069498E"/>
    <w:rsid w:val="006949D9"/>
    <w:rsid w:val="00694C06"/>
    <w:rsid w:val="0069516C"/>
    <w:rsid w:val="00695471"/>
    <w:rsid w:val="00695AE9"/>
    <w:rsid w:val="00696320"/>
    <w:rsid w:val="00696342"/>
    <w:rsid w:val="0069659E"/>
    <w:rsid w:val="00696C28"/>
    <w:rsid w:val="00697047"/>
    <w:rsid w:val="006976FE"/>
    <w:rsid w:val="006A02A9"/>
    <w:rsid w:val="006A03D2"/>
    <w:rsid w:val="006A0BB6"/>
    <w:rsid w:val="006A0EA1"/>
    <w:rsid w:val="006A13E5"/>
    <w:rsid w:val="006A244F"/>
    <w:rsid w:val="006A268C"/>
    <w:rsid w:val="006A2769"/>
    <w:rsid w:val="006A30EB"/>
    <w:rsid w:val="006A31B1"/>
    <w:rsid w:val="006A42DB"/>
    <w:rsid w:val="006A432B"/>
    <w:rsid w:val="006A4B36"/>
    <w:rsid w:val="006A57B8"/>
    <w:rsid w:val="006A597A"/>
    <w:rsid w:val="006A59CB"/>
    <w:rsid w:val="006A5A38"/>
    <w:rsid w:val="006A6B0B"/>
    <w:rsid w:val="006A6EED"/>
    <w:rsid w:val="006A724A"/>
    <w:rsid w:val="006A7472"/>
    <w:rsid w:val="006B0275"/>
    <w:rsid w:val="006B1BA4"/>
    <w:rsid w:val="006B1CF4"/>
    <w:rsid w:val="006B2748"/>
    <w:rsid w:val="006B289A"/>
    <w:rsid w:val="006B3145"/>
    <w:rsid w:val="006B3229"/>
    <w:rsid w:val="006B330C"/>
    <w:rsid w:val="006B394A"/>
    <w:rsid w:val="006B44EA"/>
    <w:rsid w:val="006B4641"/>
    <w:rsid w:val="006B465F"/>
    <w:rsid w:val="006B4ED0"/>
    <w:rsid w:val="006B4F31"/>
    <w:rsid w:val="006B52B4"/>
    <w:rsid w:val="006B5412"/>
    <w:rsid w:val="006B5505"/>
    <w:rsid w:val="006B6398"/>
    <w:rsid w:val="006B6B2A"/>
    <w:rsid w:val="006B6D14"/>
    <w:rsid w:val="006B6D43"/>
    <w:rsid w:val="006B7033"/>
    <w:rsid w:val="006B76E6"/>
    <w:rsid w:val="006B7917"/>
    <w:rsid w:val="006B7BB9"/>
    <w:rsid w:val="006C03F2"/>
    <w:rsid w:val="006C055C"/>
    <w:rsid w:val="006C06A1"/>
    <w:rsid w:val="006C0E77"/>
    <w:rsid w:val="006C0F22"/>
    <w:rsid w:val="006C131E"/>
    <w:rsid w:val="006C13B1"/>
    <w:rsid w:val="006C18F8"/>
    <w:rsid w:val="006C1A9F"/>
    <w:rsid w:val="006C1E54"/>
    <w:rsid w:val="006C2246"/>
    <w:rsid w:val="006C24CA"/>
    <w:rsid w:val="006C2D25"/>
    <w:rsid w:val="006C30FC"/>
    <w:rsid w:val="006C346A"/>
    <w:rsid w:val="006C34CF"/>
    <w:rsid w:val="006C34F4"/>
    <w:rsid w:val="006C3AA8"/>
    <w:rsid w:val="006C4176"/>
    <w:rsid w:val="006C494E"/>
    <w:rsid w:val="006C498E"/>
    <w:rsid w:val="006C4EAA"/>
    <w:rsid w:val="006C5056"/>
    <w:rsid w:val="006C5166"/>
    <w:rsid w:val="006C5978"/>
    <w:rsid w:val="006C5B5C"/>
    <w:rsid w:val="006C5B63"/>
    <w:rsid w:val="006C66EF"/>
    <w:rsid w:val="006C6C49"/>
    <w:rsid w:val="006C7BBF"/>
    <w:rsid w:val="006C7BD4"/>
    <w:rsid w:val="006D0100"/>
    <w:rsid w:val="006D0F43"/>
    <w:rsid w:val="006D17FC"/>
    <w:rsid w:val="006D1CEA"/>
    <w:rsid w:val="006D1DA1"/>
    <w:rsid w:val="006D2617"/>
    <w:rsid w:val="006D2747"/>
    <w:rsid w:val="006D2859"/>
    <w:rsid w:val="006D2A28"/>
    <w:rsid w:val="006D2BA4"/>
    <w:rsid w:val="006D2CB1"/>
    <w:rsid w:val="006D344E"/>
    <w:rsid w:val="006D3977"/>
    <w:rsid w:val="006D3A51"/>
    <w:rsid w:val="006D4119"/>
    <w:rsid w:val="006D4159"/>
    <w:rsid w:val="006D4C6C"/>
    <w:rsid w:val="006D4D60"/>
    <w:rsid w:val="006D4F8F"/>
    <w:rsid w:val="006D5379"/>
    <w:rsid w:val="006D56F4"/>
    <w:rsid w:val="006D6F67"/>
    <w:rsid w:val="006D72BE"/>
    <w:rsid w:val="006D7323"/>
    <w:rsid w:val="006D76D6"/>
    <w:rsid w:val="006D7A06"/>
    <w:rsid w:val="006D7CE3"/>
    <w:rsid w:val="006E0288"/>
    <w:rsid w:val="006E039B"/>
    <w:rsid w:val="006E0518"/>
    <w:rsid w:val="006E1157"/>
    <w:rsid w:val="006E1AFC"/>
    <w:rsid w:val="006E1EAA"/>
    <w:rsid w:val="006E21B6"/>
    <w:rsid w:val="006E21B9"/>
    <w:rsid w:val="006E2353"/>
    <w:rsid w:val="006E2507"/>
    <w:rsid w:val="006E2B62"/>
    <w:rsid w:val="006E307C"/>
    <w:rsid w:val="006E349C"/>
    <w:rsid w:val="006E389A"/>
    <w:rsid w:val="006E3A19"/>
    <w:rsid w:val="006E3DB8"/>
    <w:rsid w:val="006E418B"/>
    <w:rsid w:val="006E44C6"/>
    <w:rsid w:val="006E48FB"/>
    <w:rsid w:val="006E493B"/>
    <w:rsid w:val="006E4A11"/>
    <w:rsid w:val="006E4A37"/>
    <w:rsid w:val="006E53B2"/>
    <w:rsid w:val="006E5CFA"/>
    <w:rsid w:val="006E5DFB"/>
    <w:rsid w:val="006E7273"/>
    <w:rsid w:val="006E7DE2"/>
    <w:rsid w:val="006F0157"/>
    <w:rsid w:val="006F0BF7"/>
    <w:rsid w:val="006F0CC1"/>
    <w:rsid w:val="006F1083"/>
    <w:rsid w:val="006F1881"/>
    <w:rsid w:val="006F1926"/>
    <w:rsid w:val="006F22AD"/>
    <w:rsid w:val="006F2E20"/>
    <w:rsid w:val="006F2FE5"/>
    <w:rsid w:val="006F386D"/>
    <w:rsid w:val="006F5777"/>
    <w:rsid w:val="006F584D"/>
    <w:rsid w:val="006F6743"/>
    <w:rsid w:val="006F6BA3"/>
    <w:rsid w:val="006F6CBC"/>
    <w:rsid w:val="006F6DB6"/>
    <w:rsid w:val="006F7B0F"/>
    <w:rsid w:val="006F7BFF"/>
    <w:rsid w:val="006F7F18"/>
    <w:rsid w:val="006F7FB4"/>
    <w:rsid w:val="00700814"/>
    <w:rsid w:val="00700AA3"/>
    <w:rsid w:val="00700BA6"/>
    <w:rsid w:val="0070100C"/>
    <w:rsid w:val="00701679"/>
    <w:rsid w:val="00701F0C"/>
    <w:rsid w:val="007020A6"/>
    <w:rsid w:val="007021B0"/>
    <w:rsid w:val="00702261"/>
    <w:rsid w:val="00703EE7"/>
    <w:rsid w:val="007042E8"/>
    <w:rsid w:val="00704E3A"/>
    <w:rsid w:val="00704F30"/>
    <w:rsid w:val="00705451"/>
    <w:rsid w:val="00705709"/>
    <w:rsid w:val="007061B6"/>
    <w:rsid w:val="0070626A"/>
    <w:rsid w:val="00706336"/>
    <w:rsid w:val="0070710C"/>
    <w:rsid w:val="0070742A"/>
    <w:rsid w:val="007077E3"/>
    <w:rsid w:val="00707DAE"/>
    <w:rsid w:val="00707EB0"/>
    <w:rsid w:val="00710047"/>
    <w:rsid w:val="0071033D"/>
    <w:rsid w:val="00710DCA"/>
    <w:rsid w:val="00711172"/>
    <w:rsid w:val="007116C7"/>
    <w:rsid w:val="00711826"/>
    <w:rsid w:val="0071260E"/>
    <w:rsid w:val="00712675"/>
    <w:rsid w:val="007128C1"/>
    <w:rsid w:val="00712DF2"/>
    <w:rsid w:val="00713028"/>
    <w:rsid w:val="00713084"/>
    <w:rsid w:val="0071385D"/>
    <w:rsid w:val="0071393F"/>
    <w:rsid w:val="00713C7D"/>
    <w:rsid w:val="00713EA7"/>
    <w:rsid w:val="007142BA"/>
    <w:rsid w:val="00714823"/>
    <w:rsid w:val="00714ABF"/>
    <w:rsid w:val="00714AF7"/>
    <w:rsid w:val="007154B2"/>
    <w:rsid w:val="00715AEB"/>
    <w:rsid w:val="00715C28"/>
    <w:rsid w:val="00715D20"/>
    <w:rsid w:val="00715F4F"/>
    <w:rsid w:val="00715F9C"/>
    <w:rsid w:val="00716124"/>
    <w:rsid w:val="00716AC2"/>
    <w:rsid w:val="007170A0"/>
    <w:rsid w:val="00717197"/>
    <w:rsid w:val="007175E5"/>
    <w:rsid w:val="0071789F"/>
    <w:rsid w:val="00717A6A"/>
    <w:rsid w:val="00717B71"/>
    <w:rsid w:val="0072005A"/>
    <w:rsid w:val="00720F01"/>
    <w:rsid w:val="007219CE"/>
    <w:rsid w:val="00721B3F"/>
    <w:rsid w:val="00721B95"/>
    <w:rsid w:val="00721BD2"/>
    <w:rsid w:val="00721F0F"/>
    <w:rsid w:val="007222A4"/>
    <w:rsid w:val="00722504"/>
    <w:rsid w:val="00722E76"/>
    <w:rsid w:val="0072391B"/>
    <w:rsid w:val="00724651"/>
    <w:rsid w:val="00724CA4"/>
    <w:rsid w:val="00725086"/>
    <w:rsid w:val="0072509A"/>
    <w:rsid w:val="0072518D"/>
    <w:rsid w:val="00725468"/>
    <w:rsid w:val="00727743"/>
    <w:rsid w:val="00730088"/>
    <w:rsid w:val="00730A22"/>
    <w:rsid w:val="00730B1A"/>
    <w:rsid w:val="007310D7"/>
    <w:rsid w:val="00731333"/>
    <w:rsid w:val="00731540"/>
    <w:rsid w:val="00731D6C"/>
    <w:rsid w:val="00731D91"/>
    <w:rsid w:val="00732175"/>
    <w:rsid w:val="00732D16"/>
    <w:rsid w:val="007334DF"/>
    <w:rsid w:val="0073359E"/>
    <w:rsid w:val="00734197"/>
    <w:rsid w:val="00734249"/>
    <w:rsid w:val="007344A0"/>
    <w:rsid w:val="0073462F"/>
    <w:rsid w:val="00734945"/>
    <w:rsid w:val="00734D66"/>
    <w:rsid w:val="00734EBE"/>
    <w:rsid w:val="00735B83"/>
    <w:rsid w:val="00736236"/>
    <w:rsid w:val="0073715B"/>
    <w:rsid w:val="00737A49"/>
    <w:rsid w:val="00737BD0"/>
    <w:rsid w:val="00737D36"/>
    <w:rsid w:val="00737F3B"/>
    <w:rsid w:val="007404DD"/>
    <w:rsid w:val="00740B01"/>
    <w:rsid w:val="00740C54"/>
    <w:rsid w:val="00740D26"/>
    <w:rsid w:val="00741247"/>
    <w:rsid w:val="00741923"/>
    <w:rsid w:val="00741950"/>
    <w:rsid w:val="00742442"/>
    <w:rsid w:val="00742452"/>
    <w:rsid w:val="007425A3"/>
    <w:rsid w:val="00742608"/>
    <w:rsid w:val="00742610"/>
    <w:rsid w:val="007427BB"/>
    <w:rsid w:val="00743480"/>
    <w:rsid w:val="0074355D"/>
    <w:rsid w:val="0074363D"/>
    <w:rsid w:val="00743794"/>
    <w:rsid w:val="00743CF3"/>
    <w:rsid w:val="0074407D"/>
    <w:rsid w:val="00744F9E"/>
    <w:rsid w:val="007459DA"/>
    <w:rsid w:val="00745A8C"/>
    <w:rsid w:val="00747222"/>
    <w:rsid w:val="00750898"/>
    <w:rsid w:val="00750B3C"/>
    <w:rsid w:val="00750D15"/>
    <w:rsid w:val="00750F67"/>
    <w:rsid w:val="00751147"/>
    <w:rsid w:val="007518BA"/>
    <w:rsid w:val="0075192A"/>
    <w:rsid w:val="00751A52"/>
    <w:rsid w:val="00751C6A"/>
    <w:rsid w:val="00752068"/>
    <w:rsid w:val="0075269A"/>
    <w:rsid w:val="007529C5"/>
    <w:rsid w:val="00753174"/>
    <w:rsid w:val="00753259"/>
    <w:rsid w:val="00753321"/>
    <w:rsid w:val="0075339E"/>
    <w:rsid w:val="00753E98"/>
    <w:rsid w:val="00754034"/>
    <w:rsid w:val="007543E0"/>
    <w:rsid w:val="0075480F"/>
    <w:rsid w:val="00754B60"/>
    <w:rsid w:val="00754DFA"/>
    <w:rsid w:val="00754F7B"/>
    <w:rsid w:val="0075503A"/>
    <w:rsid w:val="00755551"/>
    <w:rsid w:val="00755725"/>
    <w:rsid w:val="00755921"/>
    <w:rsid w:val="00755C3D"/>
    <w:rsid w:val="00756E0C"/>
    <w:rsid w:val="00756F01"/>
    <w:rsid w:val="0075712B"/>
    <w:rsid w:val="00757DFD"/>
    <w:rsid w:val="00760305"/>
    <w:rsid w:val="00760FAB"/>
    <w:rsid w:val="007611E6"/>
    <w:rsid w:val="00761938"/>
    <w:rsid w:val="00761BC3"/>
    <w:rsid w:val="007622E4"/>
    <w:rsid w:val="00762432"/>
    <w:rsid w:val="007625C3"/>
    <w:rsid w:val="00762B65"/>
    <w:rsid w:val="00762E0E"/>
    <w:rsid w:val="007634E2"/>
    <w:rsid w:val="00763F19"/>
    <w:rsid w:val="007641E8"/>
    <w:rsid w:val="007645E7"/>
    <w:rsid w:val="0076499F"/>
    <w:rsid w:val="00764D8D"/>
    <w:rsid w:val="0076503F"/>
    <w:rsid w:val="00765116"/>
    <w:rsid w:val="00765838"/>
    <w:rsid w:val="007658B6"/>
    <w:rsid w:val="0076634A"/>
    <w:rsid w:val="00766CCB"/>
    <w:rsid w:val="00766EA9"/>
    <w:rsid w:val="00767052"/>
    <w:rsid w:val="0076798D"/>
    <w:rsid w:val="00770022"/>
    <w:rsid w:val="007703F0"/>
    <w:rsid w:val="00770895"/>
    <w:rsid w:val="00771AE9"/>
    <w:rsid w:val="00771AF5"/>
    <w:rsid w:val="0077289F"/>
    <w:rsid w:val="007729DD"/>
    <w:rsid w:val="0077306E"/>
    <w:rsid w:val="0077311A"/>
    <w:rsid w:val="00773293"/>
    <w:rsid w:val="00773559"/>
    <w:rsid w:val="00773584"/>
    <w:rsid w:val="007735DF"/>
    <w:rsid w:val="00773896"/>
    <w:rsid w:val="00773DB3"/>
    <w:rsid w:val="007743EF"/>
    <w:rsid w:val="00774604"/>
    <w:rsid w:val="00774BAE"/>
    <w:rsid w:val="00774BE7"/>
    <w:rsid w:val="007750D3"/>
    <w:rsid w:val="0077516A"/>
    <w:rsid w:val="007754D6"/>
    <w:rsid w:val="007755AE"/>
    <w:rsid w:val="007757A6"/>
    <w:rsid w:val="00776BA9"/>
    <w:rsid w:val="007771D6"/>
    <w:rsid w:val="0077737F"/>
    <w:rsid w:val="00777B31"/>
    <w:rsid w:val="00777D16"/>
    <w:rsid w:val="00780A84"/>
    <w:rsid w:val="00780B09"/>
    <w:rsid w:val="00780CDE"/>
    <w:rsid w:val="00780E50"/>
    <w:rsid w:val="0078127A"/>
    <w:rsid w:val="00781665"/>
    <w:rsid w:val="00781740"/>
    <w:rsid w:val="007829FC"/>
    <w:rsid w:val="007833F0"/>
    <w:rsid w:val="00783AF2"/>
    <w:rsid w:val="00784172"/>
    <w:rsid w:val="00784332"/>
    <w:rsid w:val="00784367"/>
    <w:rsid w:val="00784B7A"/>
    <w:rsid w:val="00784C5C"/>
    <w:rsid w:val="0078505F"/>
    <w:rsid w:val="0078542A"/>
    <w:rsid w:val="0078597B"/>
    <w:rsid w:val="00785C7C"/>
    <w:rsid w:val="00785DD7"/>
    <w:rsid w:val="00786135"/>
    <w:rsid w:val="007861F3"/>
    <w:rsid w:val="00786452"/>
    <w:rsid w:val="00786482"/>
    <w:rsid w:val="00786AC5"/>
    <w:rsid w:val="00786EAD"/>
    <w:rsid w:val="007872F1"/>
    <w:rsid w:val="00787E46"/>
    <w:rsid w:val="00787F5D"/>
    <w:rsid w:val="0079066F"/>
    <w:rsid w:val="007907CA"/>
    <w:rsid w:val="00791501"/>
    <w:rsid w:val="007915E0"/>
    <w:rsid w:val="007916FA"/>
    <w:rsid w:val="00791980"/>
    <w:rsid w:val="00791A11"/>
    <w:rsid w:val="00791BF4"/>
    <w:rsid w:val="00791C4C"/>
    <w:rsid w:val="00792529"/>
    <w:rsid w:val="0079286D"/>
    <w:rsid w:val="00792C61"/>
    <w:rsid w:val="00792E07"/>
    <w:rsid w:val="00793D27"/>
    <w:rsid w:val="00793F58"/>
    <w:rsid w:val="007955C5"/>
    <w:rsid w:val="00795720"/>
    <w:rsid w:val="00795E52"/>
    <w:rsid w:val="00796160"/>
    <w:rsid w:val="007968D4"/>
    <w:rsid w:val="00796968"/>
    <w:rsid w:val="00796CE4"/>
    <w:rsid w:val="0079705B"/>
    <w:rsid w:val="0079733A"/>
    <w:rsid w:val="007975E0"/>
    <w:rsid w:val="00797625"/>
    <w:rsid w:val="00797F14"/>
    <w:rsid w:val="007A001E"/>
    <w:rsid w:val="007A02B2"/>
    <w:rsid w:val="007A054D"/>
    <w:rsid w:val="007A08A2"/>
    <w:rsid w:val="007A0B63"/>
    <w:rsid w:val="007A0B83"/>
    <w:rsid w:val="007A0EC3"/>
    <w:rsid w:val="007A163D"/>
    <w:rsid w:val="007A180A"/>
    <w:rsid w:val="007A197D"/>
    <w:rsid w:val="007A1A56"/>
    <w:rsid w:val="007A1E2D"/>
    <w:rsid w:val="007A1EDA"/>
    <w:rsid w:val="007A1F95"/>
    <w:rsid w:val="007A2188"/>
    <w:rsid w:val="007A2E10"/>
    <w:rsid w:val="007A3545"/>
    <w:rsid w:val="007A3AE4"/>
    <w:rsid w:val="007A4578"/>
    <w:rsid w:val="007A5035"/>
    <w:rsid w:val="007A50D4"/>
    <w:rsid w:val="007A51A2"/>
    <w:rsid w:val="007A5C01"/>
    <w:rsid w:val="007A5CB1"/>
    <w:rsid w:val="007A5CFF"/>
    <w:rsid w:val="007A6299"/>
    <w:rsid w:val="007A6609"/>
    <w:rsid w:val="007A6BCE"/>
    <w:rsid w:val="007A6D28"/>
    <w:rsid w:val="007A77E2"/>
    <w:rsid w:val="007A7998"/>
    <w:rsid w:val="007A7C99"/>
    <w:rsid w:val="007B04CB"/>
    <w:rsid w:val="007B0592"/>
    <w:rsid w:val="007B0BAA"/>
    <w:rsid w:val="007B0D21"/>
    <w:rsid w:val="007B0D53"/>
    <w:rsid w:val="007B0EBD"/>
    <w:rsid w:val="007B18C1"/>
    <w:rsid w:val="007B1F23"/>
    <w:rsid w:val="007B29A1"/>
    <w:rsid w:val="007B2EEA"/>
    <w:rsid w:val="007B2FAD"/>
    <w:rsid w:val="007B3DE5"/>
    <w:rsid w:val="007B3E01"/>
    <w:rsid w:val="007B41C2"/>
    <w:rsid w:val="007B44A1"/>
    <w:rsid w:val="007B5292"/>
    <w:rsid w:val="007B5445"/>
    <w:rsid w:val="007B5558"/>
    <w:rsid w:val="007B585B"/>
    <w:rsid w:val="007B5893"/>
    <w:rsid w:val="007B5A26"/>
    <w:rsid w:val="007B5A88"/>
    <w:rsid w:val="007B5B01"/>
    <w:rsid w:val="007B60DF"/>
    <w:rsid w:val="007B64BE"/>
    <w:rsid w:val="007B699E"/>
    <w:rsid w:val="007B6B76"/>
    <w:rsid w:val="007B7278"/>
    <w:rsid w:val="007B78E6"/>
    <w:rsid w:val="007B792C"/>
    <w:rsid w:val="007B7B73"/>
    <w:rsid w:val="007C0075"/>
    <w:rsid w:val="007C0101"/>
    <w:rsid w:val="007C02D4"/>
    <w:rsid w:val="007C0418"/>
    <w:rsid w:val="007C0A28"/>
    <w:rsid w:val="007C0C3C"/>
    <w:rsid w:val="007C0EE8"/>
    <w:rsid w:val="007C1060"/>
    <w:rsid w:val="007C11CB"/>
    <w:rsid w:val="007C15DD"/>
    <w:rsid w:val="007C1836"/>
    <w:rsid w:val="007C1DA0"/>
    <w:rsid w:val="007C1E2A"/>
    <w:rsid w:val="007C24B2"/>
    <w:rsid w:val="007C2CED"/>
    <w:rsid w:val="007C2CEE"/>
    <w:rsid w:val="007C3733"/>
    <w:rsid w:val="007C37BA"/>
    <w:rsid w:val="007C4C42"/>
    <w:rsid w:val="007C5119"/>
    <w:rsid w:val="007C578B"/>
    <w:rsid w:val="007C5F27"/>
    <w:rsid w:val="007C6114"/>
    <w:rsid w:val="007C6278"/>
    <w:rsid w:val="007C6578"/>
    <w:rsid w:val="007C6B0D"/>
    <w:rsid w:val="007C7074"/>
    <w:rsid w:val="007C79D6"/>
    <w:rsid w:val="007C7A1C"/>
    <w:rsid w:val="007C7A64"/>
    <w:rsid w:val="007C7B04"/>
    <w:rsid w:val="007D02B5"/>
    <w:rsid w:val="007D032A"/>
    <w:rsid w:val="007D05F9"/>
    <w:rsid w:val="007D09FC"/>
    <w:rsid w:val="007D1005"/>
    <w:rsid w:val="007D15E1"/>
    <w:rsid w:val="007D1708"/>
    <w:rsid w:val="007D1949"/>
    <w:rsid w:val="007D1BEF"/>
    <w:rsid w:val="007D215B"/>
    <w:rsid w:val="007D2458"/>
    <w:rsid w:val="007D2B59"/>
    <w:rsid w:val="007D2EC0"/>
    <w:rsid w:val="007D385F"/>
    <w:rsid w:val="007D3EFE"/>
    <w:rsid w:val="007D47F7"/>
    <w:rsid w:val="007D4B19"/>
    <w:rsid w:val="007D536D"/>
    <w:rsid w:val="007D5507"/>
    <w:rsid w:val="007D568E"/>
    <w:rsid w:val="007D58CB"/>
    <w:rsid w:val="007D6035"/>
    <w:rsid w:val="007D62A5"/>
    <w:rsid w:val="007D64FE"/>
    <w:rsid w:val="007D6884"/>
    <w:rsid w:val="007D75EC"/>
    <w:rsid w:val="007D76F4"/>
    <w:rsid w:val="007D78AA"/>
    <w:rsid w:val="007D7C3F"/>
    <w:rsid w:val="007D7C4E"/>
    <w:rsid w:val="007D7F80"/>
    <w:rsid w:val="007E04BE"/>
    <w:rsid w:val="007E04D9"/>
    <w:rsid w:val="007E0A9A"/>
    <w:rsid w:val="007E0ABE"/>
    <w:rsid w:val="007E0BC2"/>
    <w:rsid w:val="007E1444"/>
    <w:rsid w:val="007E1447"/>
    <w:rsid w:val="007E1D0C"/>
    <w:rsid w:val="007E21AD"/>
    <w:rsid w:val="007E24FC"/>
    <w:rsid w:val="007E3582"/>
    <w:rsid w:val="007E379D"/>
    <w:rsid w:val="007E3C36"/>
    <w:rsid w:val="007E3F29"/>
    <w:rsid w:val="007E4105"/>
    <w:rsid w:val="007E5180"/>
    <w:rsid w:val="007E5192"/>
    <w:rsid w:val="007E519D"/>
    <w:rsid w:val="007E53AE"/>
    <w:rsid w:val="007E5586"/>
    <w:rsid w:val="007E62F8"/>
    <w:rsid w:val="007E63B0"/>
    <w:rsid w:val="007E649E"/>
    <w:rsid w:val="007E69CA"/>
    <w:rsid w:val="007E6B21"/>
    <w:rsid w:val="007E6DE0"/>
    <w:rsid w:val="007E6E84"/>
    <w:rsid w:val="007E6F85"/>
    <w:rsid w:val="007E717F"/>
    <w:rsid w:val="007E74FA"/>
    <w:rsid w:val="007F0017"/>
    <w:rsid w:val="007F03A2"/>
    <w:rsid w:val="007F09AC"/>
    <w:rsid w:val="007F0E91"/>
    <w:rsid w:val="007F1353"/>
    <w:rsid w:val="007F16F3"/>
    <w:rsid w:val="007F17A9"/>
    <w:rsid w:val="007F1CAC"/>
    <w:rsid w:val="007F2610"/>
    <w:rsid w:val="007F2848"/>
    <w:rsid w:val="007F29E5"/>
    <w:rsid w:val="007F3373"/>
    <w:rsid w:val="007F3511"/>
    <w:rsid w:val="007F3674"/>
    <w:rsid w:val="007F36A2"/>
    <w:rsid w:val="007F3A11"/>
    <w:rsid w:val="007F4203"/>
    <w:rsid w:val="007F4446"/>
    <w:rsid w:val="007F497F"/>
    <w:rsid w:val="007F58B2"/>
    <w:rsid w:val="007F6386"/>
    <w:rsid w:val="007F665A"/>
    <w:rsid w:val="007F68DA"/>
    <w:rsid w:val="007F74E8"/>
    <w:rsid w:val="007F7DF2"/>
    <w:rsid w:val="00800201"/>
    <w:rsid w:val="0080052D"/>
    <w:rsid w:val="00800AA7"/>
    <w:rsid w:val="008010EF"/>
    <w:rsid w:val="00801886"/>
    <w:rsid w:val="00801CDA"/>
    <w:rsid w:val="00801D3B"/>
    <w:rsid w:val="00802007"/>
    <w:rsid w:val="00802330"/>
    <w:rsid w:val="0080248D"/>
    <w:rsid w:val="0080267E"/>
    <w:rsid w:val="00802988"/>
    <w:rsid w:val="00802BD3"/>
    <w:rsid w:val="00802D9C"/>
    <w:rsid w:val="00802E6F"/>
    <w:rsid w:val="00803050"/>
    <w:rsid w:val="00803848"/>
    <w:rsid w:val="00803B10"/>
    <w:rsid w:val="00803E98"/>
    <w:rsid w:val="0080459E"/>
    <w:rsid w:val="00804C51"/>
    <w:rsid w:val="00804C66"/>
    <w:rsid w:val="00804E04"/>
    <w:rsid w:val="00804F61"/>
    <w:rsid w:val="00805194"/>
    <w:rsid w:val="008051A4"/>
    <w:rsid w:val="008055E1"/>
    <w:rsid w:val="00805772"/>
    <w:rsid w:val="00805B3B"/>
    <w:rsid w:val="00806087"/>
    <w:rsid w:val="0080629E"/>
    <w:rsid w:val="008070CA"/>
    <w:rsid w:val="00807628"/>
    <w:rsid w:val="0080762E"/>
    <w:rsid w:val="00807684"/>
    <w:rsid w:val="008077F0"/>
    <w:rsid w:val="008079D9"/>
    <w:rsid w:val="008105FC"/>
    <w:rsid w:val="008108BC"/>
    <w:rsid w:val="0081103A"/>
    <w:rsid w:val="0081112B"/>
    <w:rsid w:val="00811407"/>
    <w:rsid w:val="00811936"/>
    <w:rsid w:val="00811FED"/>
    <w:rsid w:val="00812110"/>
    <w:rsid w:val="00812353"/>
    <w:rsid w:val="008129D9"/>
    <w:rsid w:val="00812FBE"/>
    <w:rsid w:val="0081338A"/>
    <w:rsid w:val="00813AB4"/>
    <w:rsid w:val="00813FE1"/>
    <w:rsid w:val="008144CB"/>
    <w:rsid w:val="00814EAC"/>
    <w:rsid w:val="00815117"/>
    <w:rsid w:val="00815BE0"/>
    <w:rsid w:val="00815BEA"/>
    <w:rsid w:val="00817287"/>
    <w:rsid w:val="00817904"/>
    <w:rsid w:val="00817E3F"/>
    <w:rsid w:val="008206B2"/>
    <w:rsid w:val="0082088E"/>
    <w:rsid w:val="00820DEA"/>
    <w:rsid w:val="00821053"/>
    <w:rsid w:val="0082163C"/>
    <w:rsid w:val="008219DD"/>
    <w:rsid w:val="00822781"/>
    <w:rsid w:val="00822E20"/>
    <w:rsid w:val="00822E56"/>
    <w:rsid w:val="008230DC"/>
    <w:rsid w:val="00823419"/>
    <w:rsid w:val="00823A28"/>
    <w:rsid w:val="00823CE8"/>
    <w:rsid w:val="008240C0"/>
    <w:rsid w:val="00824E5B"/>
    <w:rsid w:val="008258FE"/>
    <w:rsid w:val="00825981"/>
    <w:rsid w:val="00825ACA"/>
    <w:rsid w:val="00826029"/>
    <w:rsid w:val="0082657F"/>
    <w:rsid w:val="008265E1"/>
    <w:rsid w:val="008265F5"/>
    <w:rsid w:val="00826B7D"/>
    <w:rsid w:val="00826D1C"/>
    <w:rsid w:val="008271E3"/>
    <w:rsid w:val="00827B6D"/>
    <w:rsid w:val="0083093C"/>
    <w:rsid w:val="00830C97"/>
    <w:rsid w:val="00831356"/>
    <w:rsid w:val="008314F3"/>
    <w:rsid w:val="00831DFE"/>
    <w:rsid w:val="00831EB5"/>
    <w:rsid w:val="008322F1"/>
    <w:rsid w:val="00832307"/>
    <w:rsid w:val="00832CD6"/>
    <w:rsid w:val="0083310E"/>
    <w:rsid w:val="0083337C"/>
    <w:rsid w:val="008336A6"/>
    <w:rsid w:val="00834456"/>
    <w:rsid w:val="00834630"/>
    <w:rsid w:val="00834882"/>
    <w:rsid w:val="008350BA"/>
    <w:rsid w:val="0083568E"/>
    <w:rsid w:val="0083601F"/>
    <w:rsid w:val="0083604C"/>
    <w:rsid w:val="00836655"/>
    <w:rsid w:val="00837193"/>
    <w:rsid w:val="00837FDE"/>
    <w:rsid w:val="008401FA"/>
    <w:rsid w:val="00840675"/>
    <w:rsid w:val="00840846"/>
    <w:rsid w:val="00840FD0"/>
    <w:rsid w:val="008415A0"/>
    <w:rsid w:val="00841715"/>
    <w:rsid w:val="008419ED"/>
    <w:rsid w:val="00841A3C"/>
    <w:rsid w:val="00841DAD"/>
    <w:rsid w:val="00841F94"/>
    <w:rsid w:val="008425E4"/>
    <w:rsid w:val="0084308B"/>
    <w:rsid w:val="0084357A"/>
    <w:rsid w:val="00844409"/>
    <w:rsid w:val="0084466D"/>
    <w:rsid w:val="00844DE0"/>
    <w:rsid w:val="00844DE1"/>
    <w:rsid w:val="00846647"/>
    <w:rsid w:val="00846A58"/>
    <w:rsid w:val="00846B5F"/>
    <w:rsid w:val="00846C7D"/>
    <w:rsid w:val="00846E65"/>
    <w:rsid w:val="008476A7"/>
    <w:rsid w:val="00847AE3"/>
    <w:rsid w:val="00847E38"/>
    <w:rsid w:val="0085029C"/>
    <w:rsid w:val="00850E6F"/>
    <w:rsid w:val="0085133B"/>
    <w:rsid w:val="00851458"/>
    <w:rsid w:val="008514EC"/>
    <w:rsid w:val="00851500"/>
    <w:rsid w:val="00851900"/>
    <w:rsid w:val="00851C6B"/>
    <w:rsid w:val="00851D5F"/>
    <w:rsid w:val="00852084"/>
    <w:rsid w:val="0085364B"/>
    <w:rsid w:val="008536E3"/>
    <w:rsid w:val="00853C1D"/>
    <w:rsid w:val="00853C50"/>
    <w:rsid w:val="00853CBE"/>
    <w:rsid w:val="00853D13"/>
    <w:rsid w:val="00853FD6"/>
    <w:rsid w:val="00854732"/>
    <w:rsid w:val="00854E2C"/>
    <w:rsid w:val="0085533A"/>
    <w:rsid w:val="0085592E"/>
    <w:rsid w:val="00855D17"/>
    <w:rsid w:val="00855FFF"/>
    <w:rsid w:val="00856640"/>
    <w:rsid w:val="00857886"/>
    <w:rsid w:val="0085793B"/>
    <w:rsid w:val="00857E4A"/>
    <w:rsid w:val="00860360"/>
    <w:rsid w:val="00860660"/>
    <w:rsid w:val="00860773"/>
    <w:rsid w:val="00860800"/>
    <w:rsid w:val="008609E5"/>
    <w:rsid w:val="00860D1F"/>
    <w:rsid w:val="00860ED7"/>
    <w:rsid w:val="00861485"/>
    <w:rsid w:val="00861730"/>
    <w:rsid w:val="008625C6"/>
    <w:rsid w:val="00862629"/>
    <w:rsid w:val="00862967"/>
    <w:rsid w:val="00862AC5"/>
    <w:rsid w:val="00862B84"/>
    <w:rsid w:val="00862C8E"/>
    <w:rsid w:val="0086334F"/>
    <w:rsid w:val="00863931"/>
    <w:rsid w:val="00864E88"/>
    <w:rsid w:val="00864FE8"/>
    <w:rsid w:val="00865175"/>
    <w:rsid w:val="008651D6"/>
    <w:rsid w:val="00865641"/>
    <w:rsid w:val="00865A79"/>
    <w:rsid w:val="00865ABE"/>
    <w:rsid w:val="00865C93"/>
    <w:rsid w:val="008662A2"/>
    <w:rsid w:val="00866993"/>
    <w:rsid w:val="00866B43"/>
    <w:rsid w:val="00866C52"/>
    <w:rsid w:val="00866EC1"/>
    <w:rsid w:val="008670A5"/>
    <w:rsid w:val="008672E3"/>
    <w:rsid w:val="00867352"/>
    <w:rsid w:val="00867769"/>
    <w:rsid w:val="00867A19"/>
    <w:rsid w:val="00867A32"/>
    <w:rsid w:val="00867F40"/>
    <w:rsid w:val="0087058B"/>
    <w:rsid w:val="008705A4"/>
    <w:rsid w:val="008705F1"/>
    <w:rsid w:val="008706B3"/>
    <w:rsid w:val="008706DD"/>
    <w:rsid w:val="00870B17"/>
    <w:rsid w:val="00871B3F"/>
    <w:rsid w:val="0087233B"/>
    <w:rsid w:val="00872901"/>
    <w:rsid w:val="00872CB5"/>
    <w:rsid w:val="00873AD1"/>
    <w:rsid w:val="00874366"/>
    <w:rsid w:val="00874AD7"/>
    <w:rsid w:val="008757DB"/>
    <w:rsid w:val="0087594B"/>
    <w:rsid w:val="008762D8"/>
    <w:rsid w:val="00876359"/>
    <w:rsid w:val="00876635"/>
    <w:rsid w:val="00877080"/>
    <w:rsid w:val="008773D5"/>
    <w:rsid w:val="00880668"/>
    <w:rsid w:val="0088067E"/>
    <w:rsid w:val="00880A41"/>
    <w:rsid w:val="00880B5E"/>
    <w:rsid w:val="00880B60"/>
    <w:rsid w:val="00880BBA"/>
    <w:rsid w:val="00880D66"/>
    <w:rsid w:val="00881655"/>
    <w:rsid w:val="00881D92"/>
    <w:rsid w:val="00882156"/>
    <w:rsid w:val="00882537"/>
    <w:rsid w:val="0088265B"/>
    <w:rsid w:val="008829B2"/>
    <w:rsid w:val="00882B7C"/>
    <w:rsid w:val="00882E96"/>
    <w:rsid w:val="00882F6E"/>
    <w:rsid w:val="00883420"/>
    <w:rsid w:val="00883551"/>
    <w:rsid w:val="00883B10"/>
    <w:rsid w:val="00883CCE"/>
    <w:rsid w:val="00883D2A"/>
    <w:rsid w:val="00883DE2"/>
    <w:rsid w:val="00883EA6"/>
    <w:rsid w:val="008846E8"/>
    <w:rsid w:val="00884B7C"/>
    <w:rsid w:val="00884FED"/>
    <w:rsid w:val="008856EC"/>
    <w:rsid w:val="00885FB4"/>
    <w:rsid w:val="008861F2"/>
    <w:rsid w:val="0088622C"/>
    <w:rsid w:val="008864C7"/>
    <w:rsid w:val="00887256"/>
    <w:rsid w:val="00887652"/>
    <w:rsid w:val="008877BE"/>
    <w:rsid w:val="00887C1E"/>
    <w:rsid w:val="00887DAE"/>
    <w:rsid w:val="00887E64"/>
    <w:rsid w:val="008901EC"/>
    <w:rsid w:val="00890283"/>
    <w:rsid w:val="00890517"/>
    <w:rsid w:val="0089111E"/>
    <w:rsid w:val="00891389"/>
    <w:rsid w:val="008913F1"/>
    <w:rsid w:val="00891721"/>
    <w:rsid w:val="00891952"/>
    <w:rsid w:val="00891F1F"/>
    <w:rsid w:val="0089201E"/>
    <w:rsid w:val="00892081"/>
    <w:rsid w:val="00892122"/>
    <w:rsid w:val="0089266F"/>
    <w:rsid w:val="0089293D"/>
    <w:rsid w:val="00892D48"/>
    <w:rsid w:val="008931A3"/>
    <w:rsid w:val="0089391B"/>
    <w:rsid w:val="00893F8E"/>
    <w:rsid w:val="00894052"/>
    <w:rsid w:val="008944C1"/>
    <w:rsid w:val="0089467F"/>
    <w:rsid w:val="00894BF0"/>
    <w:rsid w:val="00894E3C"/>
    <w:rsid w:val="00894F4F"/>
    <w:rsid w:val="0089505D"/>
    <w:rsid w:val="00895791"/>
    <w:rsid w:val="00895951"/>
    <w:rsid w:val="00895BB3"/>
    <w:rsid w:val="00896274"/>
    <w:rsid w:val="00896593"/>
    <w:rsid w:val="0089674B"/>
    <w:rsid w:val="0089675C"/>
    <w:rsid w:val="008967C6"/>
    <w:rsid w:val="00896DBB"/>
    <w:rsid w:val="00897035"/>
    <w:rsid w:val="008978D5"/>
    <w:rsid w:val="00897961"/>
    <w:rsid w:val="008A0064"/>
    <w:rsid w:val="008A1050"/>
    <w:rsid w:val="008A1242"/>
    <w:rsid w:val="008A22A7"/>
    <w:rsid w:val="008A2853"/>
    <w:rsid w:val="008A2931"/>
    <w:rsid w:val="008A2A3E"/>
    <w:rsid w:val="008A2D29"/>
    <w:rsid w:val="008A3BCC"/>
    <w:rsid w:val="008A3EB7"/>
    <w:rsid w:val="008A417B"/>
    <w:rsid w:val="008A42E8"/>
    <w:rsid w:val="008A4EFD"/>
    <w:rsid w:val="008A5E6E"/>
    <w:rsid w:val="008A5ECD"/>
    <w:rsid w:val="008A6041"/>
    <w:rsid w:val="008A62A9"/>
    <w:rsid w:val="008A63A8"/>
    <w:rsid w:val="008A6CE0"/>
    <w:rsid w:val="008A6DF2"/>
    <w:rsid w:val="008A6ED7"/>
    <w:rsid w:val="008A72BA"/>
    <w:rsid w:val="008B0B01"/>
    <w:rsid w:val="008B1400"/>
    <w:rsid w:val="008B1589"/>
    <w:rsid w:val="008B189E"/>
    <w:rsid w:val="008B18ED"/>
    <w:rsid w:val="008B1E41"/>
    <w:rsid w:val="008B2A72"/>
    <w:rsid w:val="008B2F55"/>
    <w:rsid w:val="008B36D0"/>
    <w:rsid w:val="008B399D"/>
    <w:rsid w:val="008B39C7"/>
    <w:rsid w:val="008B3EBD"/>
    <w:rsid w:val="008B3EEE"/>
    <w:rsid w:val="008B3F99"/>
    <w:rsid w:val="008B4789"/>
    <w:rsid w:val="008B4D48"/>
    <w:rsid w:val="008B5533"/>
    <w:rsid w:val="008B5FE3"/>
    <w:rsid w:val="008B63B2"/>
    <w:rsid w:val="008B646A"/>
    <w:rsid w:val="008B74DD"/>
    <w:rsid w:val="008B7EE5"/>
    <w:rsid w:val="008C08C2"/>
    <w:rsid w:val="008C08E8"/>
    <w:rsid w:val="008C0D54"/>
    <w:rsid w:val="008C0EF6"/>
    <w:rsid w:val="008C1625"/>
    <w:rsid w:val="008C22AA"/>
    <w:rsid w:val="008C2579"/>
    <w:rsid w:val="008C2990"/>
    <w:rsid w:val="008C2C31"/>
    <w:rsid w:val="008C3486"/>
    <w:rsid w:val="008C359A"/>
    <w:rsid w:val="008C3BF3"/>
    <w:rsid w:val="008C4046"/>
    <w:rsid w:val="008C4ABD"/>
    <w:rsid w:val="008C4B1F"/>
    <w:rsid w:val="008C5267"/>
    <w:rsid w:val="008C53DF"/>
    <w:rsid w:val="008C5601"/>
    <w:rsid w:val="008C5C61"/>
    <w:rsid w:val="008C6372"/>
    <w:rsid w:val="008C6619"/>
    <w:rsid w:val="008C6B1C"/>
    <w:rsid w:val="008C72B5"/>
    <w:rsid w:val="008C7670"/>
    <w:rsid w:val="008C7BFC"/>
    <w:rsid w:val="008C7E59"/>
    <w:rsid w:val="008C7F9B"/>
    <w:rsid w:val="008D010E"/>
    <w:rsid w:val="008D018C"/>
    <w:rsid w:val="008D06FC"/>
    <w:rsid w:val="008D0990"/>
    <w:rsid w:val="008D0A64"/>
    <w:rsid w:val="008D102B"/>
    <w:rsid w:val="008D10FD"/>
    <w:rsid w:val="008D122F"/>
    <w:rsid w:val="008D1242"/>
    <w:rsid w:val="008D137E"/>
    <w:rsid w:val="008D1E11"/>
    <w:rsid w:val="008D31E2"/>
    <w:rsid w:val="008D32F5"/>
    <w:rsid w:val="008D3A22"/>
    <w:rsid w:val="008D3FD7"/>
    <w:rsid w:val="008D5124"/>
    <w:rsid w:val="008D5256"/>
    <w:rsid w:val="008D5693"/>
    <w:rsid w:val="008D5F60"/>
    <w:rsid w:val="008D6A60"/>
    <w:rsid w:val="008D71EF"/>
    <w:rsid w:val="008D727F"/>
    <w:rsid w:val="008D7510"/>
    <w:rsid w:val="008D7C98"/>
    <w:rsid w:val="008E008C"/>
    <w:rsid w:val="008E0320"/>
    <w:rsid w:val="008E041F"/>
    <w:rsid w:val="008E0590"/>
    <w:rsid w:val="008E05A9"/>
    <w:rsid w:val="008E0A67"/>
    <w:rsid w:val="008E0B46"/>
    <w:rsid w:val="008E0E82"/>
    <w:rsid w:val="008E10A9"/>
    <w:rsid w:val="008E1632"/>
    <w:rsid w:val="008E1832"/>
    <w:rsid w:val="008E1FEC"/>
    <w:rsid w:val="008E213F"/>
    <w:rsid w:val="008E2367"/>
    <w:rsid w:val="008E2678"/>
    <w:rsid w:val="008E29DD"/>
    <w:rsid w:val="008E31C9"/>
    <w:rsid w:val="008E367D"/>
    <w:rsid w:val="008E38D9"/>
    <w:rsid w:val="008E3C20"/>
    <w:rsid w:val="008E49A4"/>
    <w:rsid w:val="008E575C"/>
    <w:rsid w:val="008E5938"/>
    <w:rsid w:val="008E5E87"/>
    <w:rsid w:val="008E6FC5"/>
    <w:rsid w:val="008E7581"/>
    <w:rsid w:val="008E7804"/>
    <w:rsid w:val="008E7978"/>
    <w:rsid w:val="008E7BE7"/>
    <w:rsid w:val="008F0210"/>
    <w:rsid w:val="008F0366"/>
    <w:rsid w:val="008F07F3"/>
    <w:rsid w:val="008F0882"/>
    <w:rsid w:val="008F0C99"/>
    <w:rsid w:val="008F0CE1"/>
    <w:rsid w:val="008F106C"/>
    <w:rsid w:val="008F117B"/>
    <w:rsid w:val="008F175D"/>
    <w:rsid w:val="008F1BA5"/>
    <w:rsid w:val="008F21AB"/>
    <w:rsid w:val="008F2600"/>
    <w:rsid w:val="008F2FD9"/>
    <w:rsid w:val="008F36BF"/>
    <w:rsid w:val="008F38DD"/>
    <w:rsid w:val="008F3C3B"/>
    <w:rsid w:val="008F46D2"/>
    <w:rsid w:val="008F50AC"/>
    <w:rsid w:val="008F57A1"/>
    <w:rsid w:val="008F5A36"/>
    <w:rsid w:val="008F5D52"/>
    <w:rsid w:val="008F5E6D"/>
    <w:rsid w:val="008F5F25"/>
    <w:rsid w:val="008F67D5"/>
    <w:rsid w:val="008F6E11"/>
    <w:rsid w:val="008F7B5D"/>
    <w:rsid w:val="009002BC"/>
    <w:rsid w:val="009004E9"/>
    <w:rsid w:val="009005B2"/>
    <w:rsid w:val="009005FE"/>
    <w:rsid w:val="00900688"/>
    <w:rsid w:val="00900A79"/>
    <w:rsid w:val="009011B4"/>
    <w:rsid w:val="00901B46"/>
    <w:rsid w:val="00901B9F"/>
    <w:rsid w:val="00901F53"/>
    <w:rsid w:val="0090208E"/>
    <w:rsid w:val="009021D5"/>
    <w:rsid w:val="009022CA"/>
    <w:rsid w:val="0090249B"/>
    <w:rsid w:val="00902D95"/>
    <w:rsid w:val="00902F2F"/>
    <w:rsid w:val="00903538"/>
    <w:rsid w:val="00903635"/>
    <w:rsid w:val="009037A9"/>
    <w:rsid w:val="00903D4C"/>
    <w:rsid w:val="00904658"/>
    <w:rsid w:val="00904A78"/>
    <w:rsid w:val="00904D75"/>
    <w:rsid w:val="00904F17"/>
    <w:rsid w:val="0090527B"/>
    <w:rsid w:val="009056E5"/>
    <w:rsid w:val="00905F33"/>
    <w:rsid w:val="009062B0"/>
    <w:rsid w:val="0090634F"/>
    <w:rsid w:val="00906482"/>
    <w:rsid w:val="009077BD"/>
    <w:rsid w:val="009077CE"/>
    <w:rsid w:val="00910868"/>
    <w:rsid w:val="00910C1B"/>
    <w:rsid w:val="00911F93"/>
    <w:rsid w:val="00912B76"/>
    <w:rsid w:val="00912C8C"/>
    <w:rsid w:val="009133F6"/>
    <w:rsid w:val="00913947"/>
    <w:rsid w:val="00913DF1"/>
    <w:rsid w:val="00914107"/>
    <w:rsid w:val="009141A9"/>
    <w:rsid w:val="0091430F"/>
    <w:rsid w:val="0091434F"/>
    <w:rsid w:val="0091462B"/>
    <w:rsid w:val="00914641"/>
    <w:rsid w:val="0091588E"/>
    <w:rsid w:val="00915A40"/>
    <w:rsid w:val="00916084"/>
    <w:rsid w:val="00916FD3"/>
    <w:rsid w:val="00917031"/>
    <w:rsid w:val="0091707E"/>
    <w:rsid w:val="00917B09"/>
    <w:rsid w:val="00920446"/>
    <w:rsid w:val="00920FE0"/>
    <w:rsid w:val="0092101E"/>
    <w:rsid w:val="009211F3"/>
    <w:rsid w:val="00922205"/>
    <w:rsid w:val="00922725"/>
    <w:rsid w:val="0092275A"/>
    <w:rsid w:val="009228C6"/>
    <w:rsid w:val="00922966"/>
    <w:rsid w:val="00922D47"/>
    <w:rsid w:val="00923A70"/>
    <w:rsid w:val="0092408B"/>
    <w:rsid w:val="00924526"/>
    <w:rsid w:val="0092492D"/>
    <w:rsid w:val="00924CFB"/>
    <w:rsid w:val="00925389"/>
    <w:rsid w:val="009254EC"/>
    <w:rsid w:val="00926925"/>
    <w:rsid w:val="0092710A"/>
    <w:rsid w:val="00927301"/>
    <w:rsid w:val="00927EB7"/>
    <w:rsid w:val="00930780"/>
    <w:rsid w:val="0093092A"/>
    <w:rsid w:val="00931587"/>
    <w:rsid w:val="009315A8"/>
    <w:rsid w:val="0093186A"/>
    <w:rsid w:val="00931E5F"/>
    <w:rsid w:val="0093203D"/>
    <w:rsid w:val="0093271B"/>
    <w:rsid w:val="009329BE"/>
    <w:rsid w:val="0093348C"/>
    <w:rsid w:val="00933FB4"/>
    <w:rsid w:val="009341BB"/>
    <w:rsid w:val="00934394"/>
    <w:rsid w:val="009343AE"/>
    <w:rsid w:val="009344CB"/>
    <w:rsid w:val="009346E2"/>
    <w:rsid w:val="00934889"/>
    <w:rsid w:val="00934CCF"/>
    <w:rsid w:val="00934DC3"/>
    <w:rsid w:val="00935552"/>
    <w:rsid w:val="009356F2"/>
    <w:rsid w:val="00935762"/>
    <w:rsid w:val="00936F47"/>
    <w:rsid w:val="00936F93"/>
    <w:rsid w:val="00936FF9"/>
    <w:rsid w:val="009371CA"/>
    <w:rsid w:val="009377C5"/>
    <w:rsid w:val="00937AE3"/>
    <w:rsid w:val="00937D24"/>
    <w:rsid w:val="00937EF1"/>
    <w:rsid w:val="00937EFA"/>
    <w:rsid w:val="00937FE6"/>
    <w:rsid w:val="00940086"/>
    <w:rsid w:val="009408D6"/>
    <w:rsid w:val="00940FF7"/>
    <w:rsid w:val="009413B8"/>
    <w:rsid w:val="00941671"/>
    <w:rsid w:val="00941A2F"/>
    <w:rsid w:val="00941E15"/>
    <w:rsid w:val="00942403"/>
    <w:rsid w:val="00942476"/>
    <w:rsid w:val="009424A2"/>
    <w:rsid w:val="00943175"/>
    <w:rsid w:val="0094335E"/>
    <w:rsid w:val="00943627"/>
    <w:rsid w:val="00943729"/>
    <w:rsid w:val="009437AA"/>
    <w:rsid w:val="00943A72"/>
    <w:rsid w:val="009453F6"/>
    <w:rsid w:val="00945D1A"/>
    <w:rsid w:val="00945FCD"/>
    <w:rsid w:val="009463BC"/>
    <w:rsid w:val="00946410"/>
    <w:rsid w:val="009467CE"/>
    <w:rsid w:val="00947445"/>
    <w:rsid w:val="00947A70"/>
    <w:rsid w:val="00950375"/>
    <w:rsid w:val="00950517"/>
    <w:rsid w:val="00950648"/>
    <w:rsid w:val="009507F1"/>
    <w:rsid w:val="00950DFD"/>
    <w:rsid w:val="00951D7F"/>
    <w:rsid w:val="00952109"/>
    <w:rsid w:val="0095275E"/>
    <w:rsid w:val="0095320C"/>
    <w:rsid w:val="0095349E"/>
    <w:rsid w:val="00953CEF"/>
    <w:rsid w:val="009540D2"/>
    <w:rsid w:val="00954212"/>
    <w:rsid w:val="009547F8"/>
    <w:rsid w:val="00954801"/>
    <w:rsid w:val="00954CC6"/>
    <w:rsid w:val="00955909"/>
    <w:rsid w:val="00955EC0"/>
    <w:rsid w:val="009566CA"/>
    <w:rsid w:val="00956BB6"/>
    <w:rsid w:val="00956F5B"/>
    <w:rsid w:val="009573FB"/>
    <w:rsid w:val="0095741D"/>
    <w:rsid w:val="009578DF"/>
    <w:rsid w:val="00957A3E"/>
    <w:rsid w:val="009603B5"/>
    <w:rsid w:val="009609D4"/>
    <w:rsid w:val="009609F5"/>
    <w:rsid w:val="00960B9D"/>
    <w:rsid w:val="00960EBC"/>
    <w:rsid w:val="009613D7"/>
    <w:rsid w:val="00961611"/>
    <w:rsid w:val="009616D0"/>
    <w:rsid w:val="0096180D"/>
    <w:rsid w:val="00961899"/>
    <w:rsid w:val="00961C07"/>
    <w:rsid w:val="009625D8"/>
    <w:rsid w:val="0096272F"/>
    <w:rsid w:val="009632BA"/>
    <w:rsid w:val="00963E0D"/>
    <w:rsid w:val="009643B3"/>
    <w:rsid w:val="009644AE"/>
    <w:rsid w:val="00964643"/>
    <w:rsid w:val="00964FB3"/>
    <w:rsid w:val="009650BA"/>
    <w:rsid w:val="009653F5"/>
    <w:rsid w:val="00965F32"/>
    <w:rsid w:val="00966660"/>
    <w:rsid w:val="00966EDE"/>
    <w:rsid w:val="00967382"/>
    <w:rsid w:val="009674D1"/>
    <w:rsid w:val="009678C7"/>
    <w:rsid w:val="00967D00"/>
    <w:rsid w:val="00967D47"/>
    <w:rsid w:val="00970B10"/>
    <w:rsid w:val="009712DD"/>
    <w:rsid w:val="00971714"/>
    <w:rsid w:val="00971948"/>
    <w:rsid w:val="00971BD8"/>
    <w:rsid w:val="00971D7A"/>
    <w:rsid w:val="00972340"/>
    <w:rsid w:val="0097288F"/>
    <w:rsid w:val="00972931"/>
    <w:rsid w:val="00972A0F"/>
    <w:rsid w:val="00972B4D"/>
    <w:rsid w:val="00972BF3"/>
    <w:rsid w:val="00972C65"/>
    <w:rsid w:val="00973145"/>
    <w:rsid w:val="00973818"/>
    <w:rsid w:val="009738B8"/>
    <w:rsid w:val="00973A76"/>
    <w:rsid w:val="00973E6F"/>
    <w:rsid w:val="00973E77"/>
    <w:rsid w:val="009743E1"/>
    <w:rsid w:val="0097470E"/>
    <w:rsid w:val="009762A4"/>
    <w:rsid w:val="009763EE"/>
    <w:rsid w:val="009765A5"/>
    <w:rsid w:val="00976C56"/>
    <w:rsid w:val="00976E36"/>
    <w:rsid w:val="0097713A"/>
    <w:rsid w:val="0097726C"/>
    <w:rsid w:val="00977BAB"/>
    <w:rsid w:val="009802E8"/>
    <w:rsid w:val="00981C21"/>
    <w:rsid w:val="0098207E"/>
    <w:rsid w:val="009822B1"/>
    <w:rsid w:val="009834B9"/>
    <w:rsid w:val="00983654"/>
    <w:rsid w:val="0098468F"/>
    <w:rsid w:val="00984B7E"/>
    <w:rsid w:val="00984CD1"/>
    <w:rsid w:val="009850BC"/>
    <w:rsid w:val="00985257"/>
    <w:rsid w:val="00985DC8"/>
    <w:rsid w:val="009861BB"/>
    <w:rsid w:val="009876C4"/>
    <w:rsid w:val="00987970"/>
    <w:rsid w:val="00990269"/>
    <w:rsid w:val="009902CB"/>
    <w:rsid w:val="009905C6"/>
    <w:rsid w:val="009907DC"/>
    <w:rsid w:val="00990AAE"/>
    <w:rsid w:val="00990E54"/>
    <w:rsid w:val="00991353"/>
    <w:rsid w:val="00991415"/>
    <w:rsid w:val="00991622"/>
    <w:rsid w:val="00991C91"/>
    <w:rsid w:val="00991ECC"/>
    <w:rsid w:val="009929E5"/>
    <w:rsid w:val="00992AA3"/>
    <w:rsid w:val="00993111"/>
    <w:rsid w:val="00993A42"/>
    <w:rsid w:val="00995097"/>
    <w:rsid w:val="0099541D"/>
    <w:rsid w:val="00996921"/>
    <w:rsid w:val="009973B1"/>
    <w:rsid w:val="009974DA"/>
    <w:rsid w:val="009976E5"/>
    <w:rsid w:val="009A035F"/>
    <w:rsid w:val="009A14EB"/>
    <w:rsid w:val="009A1542"/>
    <w:rsid w:val="009A156F"/>
    <w:rsid w:val="009A1B80"/>
    <w:rsid w:val="009A1E37"/>
    <w:rsid w:val="009A1ECC"/>
    <w:rsid w:val="009A23E5"/>
    <w:rsid w:val="009A2A84"/>
    <w:rsid w:val="009A2F6C"/>
    <w:rsid w:val="009A2FBA"/>
    <w:rsid w:val="009A302E"/>
    <w:rsid w:val="009A3F31"/>
    <w:rsid w:val="009A44B4"/>
    <w:rsid w:val="009A48EA"/>
    <w:rsid w:val="009A4A10"/>
    <w:rsid w:val="009A565D"/>
    <w:rsid w:val="009A57D5"/>
    <w:rsid w:val="009A5A1D"/>
    <w:rsid w:val="009A5D4A"/>
    <w:rsid w:val="009A60A3"/>
    <w:rsid w:val="009A623E"/>
    <w:rsid w:val="009A6467"/>
    <w:rsid w:val="009A7281"/>
    <w:rsid w:val="009B02F7"/>
    <w:rsid w:val="009B04CA"/>
    <w:rsid w:val="009B051F"/>
    <w:rsid w:val="009B098E"/>
    <w:rsid w:val="009B0CDD"/>
    <w:rsid w:val="009B146D"/>
    <w:rsid w:val="009B2157"/>
    <w:rsid w:val="009B288F"/>
    <w:rsid w:val="009B2AE5"/>
    <w:rsid w:val="009B3471"/>
    <w:rsid w:val="009B3D9B"/>
    <w:rsid w:val="009B3E8C"/>
    <w:rsid w:val="009B4947"/>
    <w:rsid w:val="009B50DD"/>
    <w:rsid w:val="009B5C9C"/>
    <w:rsid w:val="009B6120"/>
    <w:rsid w:val="009B6CC0"/>
    <w:rsid w:val="009B769B"/>
    <w:rsid w:val="009B79B1"/>
    <w:rsid w:val="009B7DD2"/>
    <w:rsid w:val="009C02A5"/>
    <w:rsid w:val="009C0397"/>
    <w:rsid w:val="009C054E"/>
    <w:rsid w:val="009C07B2"/>
    <w:rsid w:val="009C0CCB"/>
    <w:rsid w:val="009C0CE1"/>
    <w:rsid w:val="009C0EA9"/>
    <w:rsid w:val="009C1747"/>
    <w:rsid w:val="009C1BBD"/>
    <w:rsid w:val="009C2315"/>
    <w:rsid w:val="009C23C3"/>
    <w:rsid w:val="009C2906"/>
    <w:rsid w:val="009C2C0D"/>
    <w:rsid w:val="009C2C1C"/>
    <w:rsid w:val="009C2F76"/>
    <w:rsid w:val="009C3378"/>
    <w:rsid w:val="009C362C"/>
    <w:rsid w:val="009C38CB"/>
    <w:rsid w:val="009C3994"/>
    <w:rsid w:val="009C3F75"/>
    <w:rsid w:val="009C4157"/>
    <w:rsid w:val="009C4696"/>
    <w:rsid w:val="009C486A"/>
    <w:rsid w:val="009C4D1F"/>
    <w:rsid w:val="009C4E7B"/>
    <w:rsid w:val="009C5150"/>
    <w:rsid w:val="009C575D"/>
    <w:rsid w:val="009C5872"/>
    <w:rsid w:val="009C58E7"/>
    <w:rsid w:val="009C5E1B"/>
    <w:rsid w:val="009C6370"/>
    <w:rsid w:val="009C6677"/>
    <w:rsid w:val="009C6E24"/>
    <w:rsid w:val="009C721C"/>
    <w:rsid w:val="009C7DA3"/>
    <w:rsid w:val="009C7DC5"/>
    <w:rsid w:val="009D05B0"/>
    <w:rsid w:val="009D0775"/>
    <w:rsid w:val="009D099A"/>
    <w:rsid w:val="009D0DE8"/>
    <w:rsid w:val="009D14ED"/>
    <w:rsid w:val="009D15B1"/>
    <w:rsid w:val="009D1A3C"/>
    <w:rsid w:val="009D2074"/>
    <w:rsid w:val="009D2297"/>
    <w:rsid w:val="009D22B9"/>
    <w:rsid w:val="009D2B3E"/>
    <w:rsid w:val="009D2C90"/>
    <w:rsid w:val="009D2E13"/>
    <w:rsid w:val="009D2F24"/>
    <w:rsid w:val="009D32DC"/>
    <w:rsid w:val="009D33D2"/>
    <w:rsid w:val="009D3B69"/>
    <w:rsid w:val="009D488F"/>
    <w:rsid w:val="009D4E0C"/>
    <w:rsid w:val="009D591A"/>
    <w:rsid w:val="009D593E"/>
    <w:rsid w:val="009D5DA2"/>
    <w:rsid w:val="009D5EDF"/>
    <w:rsid w:val="009D615D"/>
    <w:rsid w:val="009D6379"/>
    <w:rsid w:val="009D6737"/>
    <w:rsid w:val="009D689C"/>
    <w:rsid w:val="009D6D89"/>
    <w:rsid w:val="009D6FD9"/>
    <w:rsid w:val="009D76C8"/>
    <w:rsid w:val="009E0155"/>
    <w:rsid w:val="009E0157"/>
    <w:rsid w:val="009E086F"/>
    <w:rsid w:val="009E0A09"/>
    <w:rsid w:val="009E0DCB"/>
    <w:rsid w:val="009E162C"/>
    <w:rsid w:val="009E1C47"/>
    <w:rsid w:val="009E1F3F"/>
    <w:rsid w:val="009E2116"/>
    <w:rsid w:val="009E28A2"/>
    <w:rsid w:val="009E293E"/>
    <w:rsid w:val="009E2AA9"/>
    <w:rsid w:val="009E45D9"/>
    <w:rsid w:val="009E47BD"/>
    <w:rsid w:val="009E4A83"/>
    <w:rsid w:val="009E4BA2"/>
    <w:rsid w:val="009E5232"/>
    <w:rsid w:val="009E5556"/>
    <w:rsid w:val="009E5ABA"/>
    <w:rsid w:val="009E6147"/>
    <w:rsid w:val="009E61EC"/>
    <w:rsid w:val="009E620A"/>
    <w:rsid w:val="009E6597"/>
    <w:rsid w:val="009E684F"/>
    <w:rsid w:val="009E690C"/>
    <w:rsid w:val="009E7D2D"/>
    <w:rsid w:val="009F0050"/>
    <w:rsid w:val="009F14BD"/>
    <w:rsid w:val="009F15EA"/>
    <w:rsid w:val="009F1ED9"/>
    <w:rsid w:val="009F2255"/>
    <w:rsid w:val="009F2A4E"/>
    <w:rsid w:val="009F38E3"/>
    <w:rsid w:val="009F3C98"/>
    <w:rsid w:val="009F4305"/>
    <w:rsid w:val="009F4E82"/>
    <w:rsid w:val="009F5312"/>
    <w:rsid w:val="009F5680"/>
    <w:rsid w:val="009F5A20"/>
    <w:rsid w:val="009F789C"/>
    <w:rsid w:val="009F78B2"/>
    <w:rsid w:val="00A00177"/>
    <w:rsid w:val="00A00FD3"/>
    <w:rsid w:val="00A011BF"/>
    <w:rsid w:val="00A013A2"/>
    <w:rsid w:val="00A01815"/>
    <w:rsid w:val="00A01914"/>
    <w:rsid w:val="00A01A14"/>
    <w:rsid w:val="00A01DEF"/>
    <w:rsid w:val="00A01EDB"/>
    <w:rsid w:val="00A0222B"/>
    <w:rsid w:val="00A02246"/>
    <w:rsid w:val="00A022F4"/>
    <w:rsid w:val="00A02883"/>
    <w:rsid w:val="00A02AEC"/>
    <w:rsid w:val="00A02B39"/>
    <w:rsid w:val="00A03274"/>
    <w:rsid w:val="00A03357"/>
    <w:rsid w:val="00A03488"/>
    <w:rsid w:val="00A034E0"/>
    <w:rsid w:val="00A042A4"/>
    <w:rsid w:val="00A049E2"/>
    <w:rsid w:val="00A04AE2"/>
    <w:rsid w:val="00A04C15"/>
    <w:rsid w:val="00A04F2B"/>
    <w:rsid w:val="00A04F5D"/>
    <w:rsid w:val="00A05082"/>
    <w:rsid w:val="00A0594A"/>
    <w:rsid w:val="00A06753"/>
    <w:rsid w:val="00A06B72"/>
    <w:rsid w:val="00A072FD"/>
    <w:rsid w:val="00A0777E"/>
    <w:rsid w:val="00A078D2"/>
    <w:rsid w:val="00A07F59"/>
    <w:rsid w:val="00A108AF"/>
    <w:rsid w:val="00A11127"/>
    <w:rsid w:val="00A11381"/>
    <w:rsid w:val="00A113ED"/>
    <w:rsid w:val="00A115AE"/>
    <w:rsid w:val="00A119AF"/>
    <w:rsid w:val="00A121E2"/>
    <w:rsid w:val="00A122D8"/>
    <w:rsid w:val="00A122FE"/>
    <w:rsid w:val="00A12C47"/>
    <w:rsid w:val="00A12CA2"/>
    <w:rsid w:val="00A1354A"/>
    <w:rsid w:val="00A136B6"/>
    <w:rsid w:val="00A139D1"/>
    <w:rsid w:val="00A14471"/>
    <w:rsid w:val="00A14CE6"/>
    <w:rsid w:val="00A155B9"/>
    <w:rsid w:val="00A1564D"/>
    <w:rsid w:val="00A157DA"/>
    <w:rsid w:val="00A15876"/>
    <w:rsid w:val="00A15F0B"/>
    <w:rsid w:val="00A16438"/>
    <w:rsid w:val="00A1651B"/>
    <w:rsid w:val="00A16882"/>
    <w:rsid w:val="00A17D00"/>
    <w:rsid w:val="00A2003E"/>
    <w:rsid w:val="00A2040A"/>
    <w:rsid w:val="00A207A8"/>
    <w:rsid w:val="00A20E1C"/>
    <w:rsid w:val="00A2120B"/>
    <w:rsid w:val="00A214EB"/>
    <w:rsid w:val="00A2170E"/>
    <w:rsid w:val="00A21ACA"/>
    <w:rsid w:val="00A22081"/>
    <w:rsid w:val="00A2268A"/>
    <w:rsid w:val="00A22B8E"/>
    <w:rsid w:val="00A22BCD"/>
    <w:rsid w:val="00A22BE2"/>
    <w:rsid w:val="00A22C25"/>
    <w:rsid w:val="00A23184"/>
    <w:rsid w:val="00A23573"/>
    <w:rsid w:val="00A23E04"/>
    <w:rsid w:val="00A24638"/>
    <w:rsid w:val="00A251EC"/>
    <w:rsid w:val="00A25506"/>
    <w:rsid w:val="00A258C0"/>
    <w:rsid w:val="00A25BA7"/>
    <w:rsid w:val="00A26277"/>
    <w:rsid w:val="00A262B1"/>
    <w:rsid w:val="00A263F1"/>
    <w:rsid w:val="00A2641D"/>
    <w:rsid w:val="00A26892"/>
    <w:rsid w:val="00A26993"/>
    <w:rsid w:val="00A27457"/>
    <w:rsid w:val="00A274FC"/>
    <w:rsid w:val="00A306B8"/>
    <w:rsid w:val="00A309DF"/>
    <w:rsid w:val="00A30AB5"/>
    <w:rsid w:val="00A31EA8"/>
    <w:rsid w:val="00A31ECF"/>
    <w:rsid w:val="00A32620"/>
    <w:rsid w:val="00A3278F"/>
    <w:rsid w:val="00A3327F"/>
    <w:rsid w:val="00A332BD"/>
    <w:rsid w:val="00A33674"/>
    <w:rsid w:val="00A33862"/>
    <w:rsid w:val="00A33887"/>
    <w:rsid w:val="00A33929"/>
    <w:rsid w:val="00A33BA4"/>
    <w:rsid w:val="00A34656"/>
    <w:rsid w:val="00A34E23"/>
    <w:rsid w:val="00A3525F"/>
    <w:rsid w:val="00A355AD"/>
    <w:rsid w:val="00A35815"/>
    <w:rsid w:val="00A35BF2"/>
    <w:rsid w:val="00A35CAC"/>
    <w:rsid w:val="00A35D29"/>
    <w:rsid w:val="00A36614"/>
    <w:rsid w:val="00A36617"/>
    <w:rsid w:val="00A37027"/>
    <w:rsid w:val="00A374D4"/>
    <w:rsid w:val="00A37DC3"/>
    <w:rsid w:val="00A37FF3"/>
    <w:rsid w:val="00A4092C"/>
    <w:rsid w:val="00A40A95"/>
    <w:rsid w:val="00A40C4C"/>
    <w:rsid w:val="00A411CD"/>
    <w:rsid w:val="00A415D4"/>
    <w:rsid w:val="00A422F4"/>
    <w:rsid w:val="00A42868"/>
    <w:rsid w:val="00A42B55"/>
    <w:rsid w:val="00A433F4"/>
    <w:rsid w:val="00A43819"/>
    <w:rsid w:val="00A4405E"/>
    <w:rsid w:val="00A4489C"/>
    <w:rsid w:val="00A4495C"/>
    <w:rsid w:val="00A44DB9"/>
    <w:rsid w:val="00A44FE5"/>
    <w:rsid w:val="00A4574C"/>
    <w:rsid w:val="00A45F45"/>
    <w:rsid w:val="00A467B2"/>
    <w:rsid w:val="00A46A19"/>
    <w:rsid w:val="00A46C15"/>
    <w:rsid w:val="00A47B07"/>
    <w:rsid w:val="00A5056A"/>
    <w:rsid w:val="00A50665"/>
    <w:rsid w:val="00A50B15"/>
    <w:rsid w:val="00A50DC0"/>
    <w:rsid w:val="00A50DD6"/>
    <w:rsid w:val="00A516F6"/>
    <w:rsid w:val="00A519BD"/>
    <w:rsid w:val="00A51C43"/>
    <w:rsid w:val="00A51CF3"/>
    <w:rsid w:val="00A527F3"/>
    <w:rsid w:val="00A529E0"/>
    <w:rsid w:val="00A52D2F"/>
    <w:rsid w:val="00A5355F"/>
    <w:rsid w:val="00A537EE"/>
    <w:rsid w:val="00A5399E"/>
    <w:rsid w:val="00A53A88"/>
    <w:rsid w:val="00A53CBF"/>
    <w:rsid w:val="00A54987"/>
    <w:rsid w:val="00A557F1"/>
    <w:rsid w:val="00A55E60"/>
    <w:rsid w:val="00A566F0"/>
    <w:rsid w:val="00A5715B"/>
    <w:rsid w:val="00A576B2"/>
    <w:rsid w:val="00A577E7"/>
    <w:rsid w:val="00A57AF7"/>
    <w:rsid w:val="00A57BFB"/>
    <w:rsid w:val="00A57C6B"/>
    <w:rsid w:val="00A57C9A"/>
    <w:rsid w:val="00A57CD4"/>
    <w:rsid w:val="00A601B2"/>
    <w:rsid w:val="00A60C05"/>
    <w:rsid w:val="00A60EA6"/>
    <w:rsid w:val="00A6164B"/>
    <w:rsid w:val="00A618C4"/>
    <w:rsid w:val="00A61A0D"/>
    <w:rsid w:val="00A62A4E"/>
    <w:rsid w:val="00A62F61"/>
    <w:rsid w:val="00A634A8"/>
    <w:rsid w:val="00A63581"/>
    <w:rsid w:val="00A63695"/>
    <w:rsid w:val="00A640A7"/>
    <w:rsid w:val="00A6449E"/>
    <w:rsid w:val="00A64979"/>
    <w:rsid w:val="00A6508A"/>
    <w:rsid w:val="00A651C0"/>
    <w:rsid w:val="00A653BA"/>
    <w:rsid w:val="00A657F7"/>
    <w:rsid w:val="00A66A42"/>
    <w:rsid w:val="00A66CEB"/>
    <w:rsid w:val="00A6709B"/>
    <w:rsid w:val="00A67374"/>
    <w:rsid w:val="00A6773A"/>
    <w:rsid w:val="00A67FDD"/>
    <w:rsid w:val="00A70226"/>
    <w:rsid w:val="00A70F53"/>
    <w:rsid w:val="00A710C6"/>
    <w:rsid w:val="00A71795"/>
    <w:rsid w:val="00A71B6F"/>
    <w:rsid w:val="00A71EC9"/>
    <w:rsid w:val="00A724BE"/>
    <w:rsid w:val="00A727A5"/>
    <w:rsid w:val="00A72F06"/>
    <w:rsid w:val="00A730F2"/>
    <w:rsid w:val="00A7369F"/>
    <w:rsid w:val="00A737B5"/>
    <w:rsid w:val="00A73C2E"/>
    <w:rsid w:val="00A73ECE"/>
    <w:rsid w:val="00A741B2"/>
    <w:rsid w:val="00A74A76"/>
    <w:rsid w:val="00A74EF9"/>
    <w:rsid w:val="00A75033"/>
    <w:rsid w:val="00A75CE6"/>
    <w:rsid w:val="00A76C0E"/>
    <w:rsid w:val="00A76F96"/>
    <w:rsid w:val="00A773E9"/>
    <w:rsid w:val="00A7743C"/>
    <w:rsid w:val="00A7750B"/>
    <w:rsid w:val="00A77612"/>
    <w:rsid w:val="00A77948"/>
    <w:rsid w:val="00A77BBF"/>
    <w:rsid w:val="00A77DEE"/>
    <w:rsid w:val="00A77FFD"/>
    <w:rsid w:val="00A80460"/>
    <w:rsid w:val="00A80952"/>
    <w:rsid w:val="00A80A5B"/>
    <w:rsid w:val="00A80B77"/>
    <w:rsid w:val="00A814A6"/>
    <w:rsid w:val="00A81527"/>
    <w:rsid w:val="00A817B2"/>
    <w:rsid w:val="00A81BA5"/>
    <w:rsid w:val="00A81E15"/>
    <w:rsid w:val="00A82277"/>
    <w:rsid w:val="00A825F1"/>
    <w:rsid w:val="00A82667"/>
    <w:rsid w:val="00A82D79"/>
    <w:rsid w:val="00A82E1E"/>
    <w:rsid w:val="00A8327E"/>
    <w:rsid w:val="00A832AB"/>
    <w:rsid w:val="00A8409C"/>
    <w:rsid w:val="00A84966"/>
    <w:rsid w:val="00A84B62"/>
    <w:rsid w:val="00A84DDD"/>
    <w:rsid w:val="00A854FB"/>
    <w:rsid w:val="00A85532"/>
    <w:rsid w:val="00A8587E"/>
    <w:rsid w:val="00A85ABE"/>
    <w:rsid w:val="00A85C96"/>
    <w:rsid w:val="00A8614A"/>
    <w:rsid w:val="00A864C9"/>
    <w:rsid w:val="00A86A26"/>
    <w:rsid w:val="00A86C3F"/>
    <w:rsid w:val="00A86D56"/>
    <w:rsid w:val="00A87D5A"/>
    <w:rsid w:val="00A87FBD"/>
    <w:rsid w:val="00A90613"/>
    <w:rsid w:val="00A907D8"/>
    <w:rsid w:val="00A9090C"/>
    <w:rsid w:val="00A90ACB"/>
    <w:rsid w:val="00A910B3"/>
    <w:rsid w:val="00A915AC"/>
    <w:rsid w:val="00A915DF"/>
    <w:rsid w:val="00A918AB"/>
    <w:rsid w:val="00A92117"/>
    <w:rsid w:val="00A92AA4"/>
    <w:rsid w:val="00A93371"/>
    <w:rsid w:val="00A93D14"/>
    <w:rsid w:val="00A93D15"/>
    <w:rsid w:val="00A93EB8"/>
    <w:rsid w:val="00A94742"/>
    <w:rsid w:val="00A94804"/>
    <w:rsid w:val="00A95437"/>
    <w:rsid w:val="00A962EF"/>
    <w:rsid w:val="00A964CC"/>
    <w:rsid w:val="00A965BF"/>
    <w:rsid w:val="00A969C9"/>
    <w:rsid w:val="00A96C38"/>
    <w:rsid w:val="00A96DD9"/>
    <w:rsid w:val="00A970F9"/>
    <w:rsid w:val="00AA04E7"/>
    <w:rsid w:val="00AA059B"/>
    <w:rsid w:val="00AA0812"/>
    <w:rsid w:val="00AA10F2"/>
    <w:rsid w:val="00AA1543"/>
    <w:rsid w:val="00AA15D9"/>
    <w:rsid w:val="00AA17BA"/>
    <w:rsid w:val="00AA17F7"/>
    <w:rsid w:val="00AA1CD8"/>
    <w:rsid w:val="00AA2203"/>
    <w:rsid w:val="00AA22FD"/>
    <w:rsid w:val="00AA2871"/>
    <w:rsid w:val="00AA298F"/>
    <w:rsid w:val="00AA300E"/>
    <w:rsid w:val="00AA3258"/>
    <w:rsid w:val="00AA370F"/>
    <w:rsid w:val="00AA4779"/>
    <w:rsid w:val="00AA478B"/>
    <w:rsid w:val="00AA5727"/>
    <w:rsid w:val="00AA60B6"/>
    <w:rsid w:val="00AA6255"/>
    <w:rsid w:val="00AA63B3"/>
    <w:rsid w:val="00AA6B0E"/>
    <w:rsid w:val="00AA6D96"/>
    <w:rsid w:val="00AA70D0"/>
    <w:rsid w:val="00AA7645"/>
    <w:rsid w:val="00AA7B24"/>
    <w:rsid w:val="00AB0355"/>
    <w:rsid w:val="00AB038C"/>
    <w:rsid w:val="00AB042E"/>
    <w:rsid w:val="00AB087D"/>
    <w:rsid w:val="00AB0BA0"/>
    <w:rsid w:val="00AB151E"/>
    <w:rsid w:val="00AB15D8"/>
    <w:rsid w:val="00AB16A3"/>
    <w:rsid w:val="00AB176D"/>
    <w:rsid w:val="00AB188A"/>
    <w:rsid w:val="00AB1F80"/>
    <w:rsid w:val="00AB28A0"/>
    <w:rsid w:val="00AB29E5"/>
    <w:rsid w:val="00AB3209"/>
    <w:rsid w:val="00AB3AED"/>
    <w:rsid w:val="00AB3BEF"/>
    <w:rsid w:val="00AB3E99"/>
    <w:rsid w:val="00AB42B8"/>
    <w:rsid w:val="00AB4554"/>
    <w:rsid w:val="00AB5004"/>
    <w:rsid w:val="00AB56C1"/>
    <w:rsid w:val="00AB581E"/>
    <w:rsid w:val="00AB5B97"/>
    <w:rsid w:val="00AB5D49"/>
    <w:rsid w:val="00AB6A46"/>
    <w:rsid w:val="00AB6AB2"/>
    <w:rsid w:val="00AB6EC9"/>
    <w:rsid w:val="00AB761A"/>
    <w:rsid w:val="00AB793E"/>
    <w:rsid w:val="00AB7D6C"/>
    <w:rsid w:val="00AB7E51"/>
    <w:rsid w:val="00AC01BE"/>
    <w:rsid w:val="00AC04E0"/>
    <w:rsid w:val="00AC0595"/>
    <w:rsid w:val="00AC0A27"/>
    <w:rsid w:val="00AC0ADC"/>
    <w:rsid w:val="00AC0C89"/>
    <w:rsid w:val="00AC11EE"/>
    <w:rsid w:val="00AC1236"/>
    <w:rsid w:val="00AC141A"/>
    <w:rsid w:val="00AC1601"/>
    <w:rsid w:val="00AC18C5"/>
    <w:rsid w:val="00AC1CCF"/>
    <w:rsid w:val="00AC1F34"/>
    <w:rsid w:val="00AC20C6"/>
    <w:rsid w:val="00AC26B6"/>
    <w:rsid w:val="00AC2A48"/>
    <w:rsid w:val="00AC2FE8"/>
    <w:rsid w:val="00AC3254"/>
    <w:rsid w:val="00AC37E5"/>
    <w:rsid w:val="00AC456B"/>
    <w:rsid w:val="00AC47B6"/>
    <w:rsid w:val="00AC492B"/>
    <w:rsid w:val="00AC4B9D"/>
    <w:rsid w:val="00AC4F8C"/>
    <w:rsid w:val="00AC5822"/>
    <w:rsid w:val="00AC610F"/>
    <w:rsid w:val="00AC64BD"/>
    <w:rsid w:val="00AC69E8"/>
    <w:rsid w:val="00AC6BE6"/>
    <w:rsid w:val="00AC6C18"/>
    <w:rsid w:val="00AC7107"/>
    <w:rsid w:val="00AC711B"/>
    <w:rsid w:val="00AC76DF"/>
    <w:rsid w:val="00AC7894"/>
    <w:rsid w:val="00AC78D0"/>
    <w:rsid w:val="00AD02DC"/>
    <w:rsid w:val="00AD0C01"/>
    <w:rsid w:val="00AD1847"/>
    <w:rsid w:val="00AD185F"/>
    <w:rsid w:val="00AD1FB0"/>
    <w:rsid w:val="00AD292F"/>
    <w:rsid w:val="00AD2BC2"/>
    <w:rsid w:val="00AD339C"/>
    <w:rsid w:val="00AD3437"/>
    <w:rsid w:val="00AD3545"/>
    <w:rsid w:val="00AD3A1A"/>
    <w:rsid w:val="00AD4A96"/>
    <w:rsid w:val="00AD4C69"/>
    <w:rsid w:val="00AD6B4E"/>
    <w:rsid w:val="00AD6B52"/>
    <w:rsid w:val="00AD6FD5"/>
    <w:rsid w:val="00AD7367"/>
    <w:rsid w:val="00AD7467"/>
    <w:rsid w:val="00AD772E"/>
    <w:rsid w:val="00AD7DF9"/>
    <w:rsid w:val="00AD7EB0"/>
    <w:rsid w:val="00AE03C7"/>
    <w:rsid w:val="00AE0D5A"/>
    <w:rsid w:val="00AE12E2"/>
    <w:rsid w:val="00AE16DA"/>
    <w:rsid w:val="00AE1929"/>
    <w:rsid w:val="00AE1C2D"/>
    <w:rsid w:val="00AE1D9A"/>
    <w:rsid w:val="00AE1DF9"/>
    <w:rsid w:val="00AE2459"/>
    <w:rsid w:val="00AE280D"/>
    <w:rsid w:val="00AE29BB"/>
    <w:rsid w:val="00AE2CAF"/>
    <w:rsid w:val="00AE2D79"/>
    <w:rsid w:val="00AE3080"/>
    <w:rsid w:val="00AE32A3"/>
    <w:rsid w:val="00AE330C"/>
    <w:rsid w:val="00AE35E3"/>
    <w:rsid w:val="00AE3867"/>
    <w:rsid w:val="00AE3963"/>
    <w:rsid w:val="00AE3A78"/>
    <w:rsid w:val="00AE3CB9"/>
    <w:rsid w:val="00AE49C0"/>
    <w:rsid w:val="00AE49EE"/>
    <w:rsid w:val="00AE4B58"/>
    <w:rsid w:val="00AE4E46"/>
    <w:rsid w:val="00AE4F3E"/>
    <w:rsid w:val="00AE5245"/>
    <w:rsid w:val="00AE6333"/>
    <w:rsid w:val="00AE6359"/>
    <w:rsid w:val="00AE6AA4"/>
    <w:rsid w:val="00AE71B2"/>
    <w:rsid w:val="00AE71B6"/>
    <w:rsid w:val="00AE7428"/>
    <w:rsid w:val="00AF05E7"/>
    <w:rsid w:val="00AF0F1B"/>
    <w:rsid w:val="00AF115E"/>
    <w:rsid w:val="00AF2072"/>
    <w:rsid w:val="00AF214C"/>
    <w:rsid w:val="00AF22B0"/>
    <w:rsid w:val="00AF2536"/>
    <w:rsid w:val="00AF2706"/>
    <w:rsid w:val="00AF33D9"/>
    <w:rsid w:val="00AF39B3"/>
    <w:rsid w:val="00AF3BC9"/>
    <w:rsid w:val="00AF40EC"/>
    <w:rsid w:val="00AF4A46"/>
    <w:rsid w:val="00AF50B2"/>
    <w:rsid w:val="00AF5272"/>
    <w:rsid w:val="00AF560A"/>
    <w:rsid w:val="00AF562A"/>
    <w:rsid w:val="00AF5992"/>
    <w:rsid w:val="00AF5F91"/>
    <w:rsid w:val="00AF608E"/>
    <w:rsid w:val="00AF6248"/>
    <w:rsid w:val="00AF64A6"/>
    <w:rsid w:val="00AF663C"/>
    <w:rsid w:val="00AF6B2B"/>
    <w:rsid w:val="00AF6D85"/>
    <w:rsid w:val="00AF6E9F"/>
    <w:rsid w:val="00AF6F2F"/>
    <w:rsid w:val="00AF7D30"/>
    <w:rsid w:val="00B002E4"/>
    <w:rsid w:val="00B00BAF"/>
    <w:rsid w:val="00B00E6C"/>
    <w:rsid w:val="00B00ED2"/>
    <w:rsid w:val="00B01082"/>
    <w:rsid w:val="00B01A09"/>
    <w:rsid w:val="00B01A16"/>
    <w:rsid w:val="00B03351"/>
    <w:rsid w:val="00B0352D"/>
    <w:rsid w:val="00B04149"/>
    <w:rsid w:val="00B04BF6"/>
    <w:rsid w:val="00B04FE0"/>
    <w:rsid w:val="00B05A64"/>
    <w:rsid w:val="00B05D3E"/>
    <w:rsid w:val="00B07241"/>
    <w:rsid w:val="00B072A4"/>
    <w:rsid w:val="00B0768D"/>
    <w:rsid w:val="00B07788"/>
    <w:rsid w:val="00B078F2"/>
    <w:rsid w:val="00B10618"/>
    <w:rsid w:val="00B106C0"/>
    <w:rsid w:val="00B10898"/>
    <w:rsid w:val="00B10C72"/>
    <w:rsid w:val="00B1111E"/>
    <w:rsid w:val="00B11381"/>
    <w:rsid w:val="00B11BBF"/>
    <w:rsid w:val="00B11DBA"/>
    <w:rsid w:val="00B12397"/>
    <w:rsid w:val="00B12420"/>
    <w:rsid w:val="00B125D0"/>
    <w:rsid w:val="00B12FF9"/>
    <w:rsid w:val="00B132A8"/>
    <w:rsid w:val="00B13D34"/>
    <w:rsid w:val="00B13FA0"/>
    <w:rsid w:val="00B14FA3"/>
    <w:rsid w:val="00B150CB"/>
    <w:rsid w:val="00B15B59"/>
    <w:rsid w:val="00B15FA2"/>
    <w:rsid w:val="00B161B1"/>
    <w:rsid w:val="00B16229"/>
    <w:rsid w:val="00B16477"/>
    <w:rsid w:val="00B16B1D"/>
    <w:rsid w:val="00B170EF"/>
    <w:rsid w:val="00B171E2"/>
    <w:rsid w:val="00B1760A"/>
    <w:rsid w:val="00B17AEA"/>
    <w:rsid w:val="00B17E9B"/>
    <w:rsid w:val="00B20DC4"/>
    <w:rsid w:val="00B2100C"/>
    <w:rsid w:val="00B21190"/>
    <w:rsid w:val="00B2134D"/>
    <w:rsid w:val="00B2144D"/>
    <w:rsid w:val="00B2187F"/>
    <w:rsid w:val="00B21C85"/>
    <w:rsid w:val="00B21FED"/>
    <w:rsid w:val="00B229A5"/>
    <w:rsid w:val="00B23065"/>
    <w:rsid w:val="00B23535"/>
    <w:rsid w:val="00B237A3"/>
    <w:rsid w:val="00B237A4"/>
    <w:rsid w:val="00B24537"/>
    <w:rsid w:val="00B24AE8"/>
    <w:rsid w:val="00B24E90"/>
    <w:rsid w:val="00B25342"/>
    <w:rsid w:val="00B25CB0"/>
    <w:rsid w:val="00B25D6A"/>
    <w:rsid w:val="00B26EFC"/>
    <w:rsid w:val="00B2756C"/>
    <w:rsid w:val="00B27929"/>
    <w:rsid w:val="00B3028E"/>
    <w:rsid w:val="00B302B2"/>
    <w:rsid w:val="00B30A7F"/>
    <w:rsid w:val="00B3247F"/>
    <w:rsid w:val="00B32911"/>
    <w:rsid w:val="00B32955"/>
    <w:rsid w:val="00B32C85"/>
    <w:rsid w:val="00B332B2"/>
    <w:rsid w:val="00B33A8B"/>
    <w:rsid w:val="00B33BD0"/>
    <w:rsid w:val="00B34CCC"/>
    <w:rsid w:val="00B3501F"/>
    <w:rsid w:val="00B35226"/>
    <w:rsid w:val="00B355C4"/>
    <w:rsid w:val="00B35A28"/>
    <w:rsid w:val="00B362C9"/>
    <w:rsid w:val="00B3698E"/>
    <w:rsid w:val="00B369FF"/>
    <w:rsid w:val="00B36EC7"/>
    <w:rsid w:val="00B36EDD"/>
    <w:rsid w:val="00B402C9"/>
    <w:rsid w:val="00B40A16"/>
    <w:rsid w:val="00B40B8D"/>
    <w:rsid w:val="00B40F6D"/>
    <w:rsid w:val="00B41162"/>
    <w:rsid w:val="00B417BD"/>
    <w:rsid w:val="00B418AD"/>
    <w:rsid w:val="00B41D0F"/>
    <w:rsid w:val="00B42461"/>
    <w:rsid w:val="00B42BBF"/>
    <w:rsid w:val="00B42D01"/>
    <w:rsid w:val="00B42ED0"/>
    <w:rsid w:val="00B43358"/>
    <w:rsid w:val="00B43761"/>
    <w:rsid w:val="00B440F8"/>
    <w:rsid w:val="00B4473D"/>
    <w:rsid w:val="00B448D1"/>
    <w:rsid w:val="00B45134"/>
    <w:rsid w:val="00B4555E"/>
    <w:rsid w:val="00B45B5F"/>
    <w:rsid w:val="00B45EBF"/>
    <w:rsid w:val="00B464A3"/>
    <w:rsid w:val="00B4652E"/>
    <w:rsid w:val="00B46729"/>
    <w:rsid w:val="00B471A1"/>
    <w:rsid w:val="00B473AC"/>
    <w:rsid w:val="00B474A6"/>
    <w:rsid w:val="00B478E5"/>
    <w:rsid w:val="00B479BC"/>
    <w:rsid w:val="00B501C5"/>
    <w:rsid w:val="00B50A06"/>
    <w:rsid w:val="00B51195"/>
    <w:rsid w:val="00B513D0"/>
    <w:rsid w:val="00B519E6"/>
    <w:rsid w:val="00B51B50"/>
    <w:rsid w:val="00B51D2A"/>
    <w:rsid w:val="00B51DE2"/>
    <w:rsid w:val="00B529D3"/>
    <w:rsid w:val="00B5332F"/>
    <w:rsid w:val="00B53720"/>
    <w:rsid w:val="00B53A32"/>
    <w:rsid w:val="00B540D2"/>
    <w:rsid w:val="00B5432A"/>
    <w:rsid w:val="00B54517"/>
    <w:rsid w:val="00B548DD"/>
    <w:rsid w:val="00B5495B"/>
    <w:rsid w:val="00B54C29"/>
    <w:rsid w:val="00B54E2E"/>
    <w:rsid w:val="00B55028"/>
    <w:rsid w:val="00B55193"/>
    <w:rsid w:val="00B556EB"/>
    <w:rsid w:val="00B560E8"/>
    <w:rsid w:val="00B56114"/>
    <w:rsid w:val="00B568FA"/>
    <w:rsid w:val="00B57018"/>
    <w:rsid w:val="00B57588"/>
    <w:rsid w:val="00B60B2B"/>
    <w:rsid w:val="00B60B92"/>
    <w:rsid w:val="00B60CC9"/>
    <w:rsid w:val="00B61235"/>
    <w:rsid w:val="00B61984"/>
    <w:rsid w:val="00B61C97"/>
    <w:rsid w:val="00B61DE6"/>
    <w:rsid w:val="00B61E95"/>
    <w:rsid w:val="00B621C0"/>
    <w:rsid w:val="00B628C5"/>
    <w:rsid w:val="00B63416"/>
    <w:rsid w:val="00B63599"/>
    <w:rsid w:val="00B635CF"/>
    <w:rsid w:val="00B6396A"/>
    <w:rsid w:val="00B63EAA"/>
    <w:rsid w:val="00B64E1F"/>
    <w:rsid w:val="00B64FE8"/>
    <w:rsid w:val="00B6547A"/>
    <w:rsid w:val="00B6631C"/>
    <w:rsid w:val="00B66EDC"/>
    <w:rsid w:val="00B6740A"/>
    <w:rsid w:val="00B675DB"/>
    <w:rsid w:val="00B67CB5"/>
    <w:rsid w:val="00B703B1"/>
    <w:rsid w:val="00B70B10"/>
    <w:rsid w:val="00B70C4C"/>
    <w:rsid w:val="00B71173"/>
    <w:rsid w:val="00B711CF"/>
    <w:rsid w:val="00B71933"/>
    <w:rsid w:val="00B71DC5"/>
    <w:rsid w:val="00B7209A"/>
    <w:rsid w:val="00B72638"/>
    <w:rsid w:val="00B72676"/>
    <w:rsid w:val="00B73181"/>
    <w:rsid w:val="00B732F2"/>
    <w:rsid w:val="00B73C87"/>
    <w:rsid w:val="00B7425B"/>
    <w:rsid w:val="00B742EE"/>
    <w:rsid w:val="00B7477E"/>
    <w:rsid w:val="00B74B73"/>
    <w:rsid w:val="00B75AA4"/>
    <w:rsid w:val="00B75BD8"/>
    <w:rsid w:val="00B75C54"/>
    <w:rsid w:val="00B760A8"/>
    <w:rsid w:val="00B76209"/>
    <w:rsid w:val="00B7657B"/>
    <w:rsid w:val="00B77D41"/>
    <w:rsid w:val="00B8031F"/>
    <w:rsid w:val="00B8078D"/>
    <w:rsid w:val="00B80B9C"/>
    <w:rsid w:val="00B80D34"/>
    <w:rsid w:val="00B80F15"/>
    <w:rsid w:val="00B8129E"/>
    <w:rsid w:val="00B81E3A"/>
    <w:rsid w:val="00B822B7"/>
    <w:rsid w:val="00B82739"/>
    <w:rsid w:val="00B82822"/>
    <w:rsid w:val="00B82BFC"/>
    <w:rsid w:val="00B83B53"/>
    <w:rsid w:val="00B83DE4"/>
    <w:rsid w:val="00B83F8B"/>
    <w:rsid w:val="00B84158"/>
    <w:rsid w:val="00B84787"/>
    <w:rsid w:val="00B847D3"/>
    <w:rsid w:val="00B84907"/>
    <w:rsid w:val="00B84D33"/>
    <w:rsid w:val="00B85035"/>
    <w:rsid w:val="00B852CA"/>
    <w:rsid w:val="00B85A32"/>
    <w:rsid w:val="00B85A3D"/>
    <w:rsid w:val="00B874E0"/>
    <w:rsid w:val="00B87A76"/>
    <w:rsid w:val="00B903BA"/>
    <w:rsid w:val="00B905D0"/>
    <w:rsid w:val="00B912BB"/>
    <w:rsid w:val="00B91F9B"/>
    <w:rsid w:val="00B926AB"/>
    <w:rsid w:val="00B92F2A"/>
    <w:rsid w:val="00B932FA"/>
    <w:rsid w:val="00B935D3"/>
    <w:rsid w:val="00B94245"/>
    <w:rsid w:val="00B943B0"/>
    <w:rsid w:val="00B944F9"/>
    <w:rsid w:val="00B9545E"/>
    <w:rsid w:val="00B95BDB"/>
    <w:rsid w:val="00B96812"/>
    <w:rsid w:val="00B9742B"/>
    <w:rsid w:val="00B97557"/>
    <w:rsid w:val="00B97B16"/>
    <w:rsid w:val="00B97E9C"/>
    <w:rsid w:val="00B97ECE"/>
    <w:rsid w:val="00BA0476"/>
    <w:rsid w:val="00BA0627"/>
    <w:rsid w:val="00BA08CA"/>
    <w:rsid w:val="00BA09B3"/>
    <w:rsid w:val="00BA100B"/>
    <w:rsid w:val="00BA107B"/>
    <w:rsid w:val="00BA10D5"/>
    <w:rsid w:val="00BA14F0"/>
    <w:rsid w:val="00BA1A4D"/>
    <w:rsid w:val="00BA263B"/>
    <w:rsid w:val="00BA277B"/>
    <w:rsid w:val="00BA28A0"/>
    <w:rsid w:val="00BA2902"/>
    <w:rsid w:val="00BA2E12"/>
    <w:rsid w:val="00BA31F1"/>
    <w:rsid w:val="00BA39A2"/>
    <w:rsid w:val="00BA3FE1"/>
    <w:rsid w:val="00BA40C2"/>
    <w:rsid w:val="00BA40D1"/>
    <w:rsid w:val="00BA40FE"/>
    <w:rsid w:val="00BA41F8"/>
    <w:rsid w:val="00BA4206"/>
    <w:rsid w:val="00BA45BD"/>
    <w:rsid w:val="00BA493C"/>
    <w:rsid w:val="00BA4997"/>
    <w:rsid w:val="00BA54EC"/>
    <w:rsid w:val="00BA5909"/>
    <w:rsid w:val="00BA5C62"/>
    <w:rsid w:val="00BA5D23"/>
    <w:rsid w:val="00BA5D7B"/>
    <w:rsid w:val="00BA5FCF"/>
    <w:rsid w:val="00BA66A4"/>
    <w:rsid w:val="00BA6E2C"/>
    <w:rsid w:val="00BA6E7A"/>
    <w:rsid w:val="00BB052E"/>
    <w:rsid w:val="00BB0553"/>
    <w:rsid w:val="00BB14DF"/>
    <w:rsid w:val="00BB178E"/>
    <w:rsid w:val="00BB2699"/>
    <w:rsid w:val="00BB2C6F"/>
    <w:rsid w:val="00BB333C"/>
    <w:rsid w:val="00BB373E"/>
    <w:rsid w:val="00BB4444"/>
    <w:rsid w:val="00BB4480"/>
    <w:rsid w:val="00BB451B"/>
    <w:rsid w:val="00BB4597"/>
    <w:rsid w:val="00BB45B7"/>
    <w:rsid w:val="00BB46F4"/>
    <w:rsid w:val="00BB493C"/>
    <w:rsid w:val="00BB4B86"/>
    <w:rsid w:val="00BB4FD2"/>
    <w:rsid w:val="00BB61E7"/>
    <w:rsid w:val="00BB64DC"/>
    <w:rsid w:val="00BB6C76"/>
    <w:rsid w:val="00BB7634"/>
    <w:rsid w:val="00BC0271"/>
    <w:rsid w:val="00BC0518"/>
    <w:rsid w:val="00BC056E"/>
    <w:rsid w:val="00BC0AB3"/>
    <w:rsid w:val="00BC0FCF"/>
    <w:rsid w:val="00BC120B"/>
    <w:rsid w:val="00BC1C4B"/>
    <w:rsid w:val="00BC2432"/>
    <w:rsid w:val="00BC24C1"/>
    <w:rsid w:val="00BC25FD"/>
    <w:rsid w:val="00BC296A"/>
    <w:rsid w:val="00BC2D18"/>
    <w:rsid w:val="00BC2DCB"/>
    <w:rsid w:val="00BC2E5E"/>
    <w:rsid w:val="00BC3094"/>
    <w:rsid w:val="00BC32A6"/>
    <w:rsid w:val="00BC32F7"/>
    <w:rsid w:val="00BC3B88"/>
    <w:rsid w:val="00BC3D54"/>
    <w:rsid w:val="00BC4027"/>
    <w:rsid w:val="00BC423C"/>
    <w:rsid w:val="00BC44AC"/>
    <w:rsid w:val="00BC44EA"/>
    <w:rsid w:val="00BC4D77"/>
    <w:rsid w:val="00BC557F"/>
    <w:rsid w:val="00BC5684"/>
    <w:rsid w:val="00BC56C1"/>
    <w:rsid w:val="00BC5EC4"/>
    <w:rsid w:val="00BC65DA"/>
    <w:rsid w:val="00BC6858"/>
    <w:rsid w:val="00BC7701"/>
    <w:rsid w:val="00BC7859"/>
    <w:rsid w:val="00BC7C8F"/>
    <w:rsid w:val="00BC7E12"/>
    <w:rsid w:val="00BC7E18"/>
    <w:rsid w:val="00BC7E5C"/>
    <w:rsid w:val="00BD0840"/>
    <w:rsid w:val="00BD0A5A"/>
    <w:rsid w:val="00BD0C31"/>
    <w:rsid w:val="00BD0D19"/>
    <w:rsid w:val="00BD1169"/>
    <w:rsid w:val="00BD12A3"/>
    <w:rsid w:val="00BD145B"/>
    <w:rsid w:val="00BD14DC"/>
    <w:rsid w:val="00BD1FDE"/>
    <w:rsid w:val="00BD226C"/>
    <w:rsid w:val="00BD25A1"/>
    <w:rsid w:val="00BD2E5A"/>
    <w:rsid w:val="00BD303D"/>
    <w:rsid w:val="00BD310F"/>
    <w:rsid w:val="00BD3340"/>
    <w:rsid w:val="00BD3A26"/>
    <w:rsid w:val="00BD45B3"/>
    <w:rsid w:val="00BD4869"/>
    <w:rsid w:val="00BD4AAD"/>
    <w:rsid w:val="00BD4AC5"/>
    <w:rsid w:val="00BD4F93"/>
    <w:rsid w:val="00BD6D34"/>
    <w:rsid w:val="00BD6FEB"/>
    <w:rsid w:val="00BD71A6"/>
    <w:rsid w:val="00BD74DC"/>
    <w:rsid w:val="00BD76B1"/>
    <w:rsid w:val="00BD7A74"/>
    <w:rsid w:val="00BD7F6E"/>
    <w:rsid w:val="00BE01F4"/>
    <w:rsid w:val="00BE114F"/>
    <w:rsid w:val="00BE1932"/>
    <w:rsid w:val="00BE21AC"/>
    <w:rsid w:val="00BE25B7"/>
    <w:rsid w:val="00BE2F51"/>
    <w:rsid w:val="00BE3745"/>
    <w:rsid w:val="00BE3ACB"/>
    <w:rsid w:val="00BE3E59"/>
    <w:rsid w:val="00BE456D"/>
    <w:rsid w:val="00BE4F82"/>
    <w:rsid w:val="00BE5F8F"/>
    <w:rsid w:val="00BE5F9B"/>
    <w:rsid w:val="00BE615F"/>
    <w:rsid w:val="00BE6214"/>
    <w:rsid w:val="00BE717C"/>
    <w:rsid w:val="00BE744F"/>
    <w:rsid w:val="00BE777B"/>
    <w:rsid w:val="00BE7965"/>
    <w:rsid w:val="00BE79A6"/>
    <w:rsid w:val="00BE7CCB"/>
    <w:rsid w:val="00BF0018"/>
    <w:rsid w:val="00BF00A1"/>
    <w:rsid w:val="00BF06D5"/>
    <w:rsid w:val="00BF090D"/>
    <w:rsid w:val="00BF0A0D"/>
    <w:rsid w:val="00BF0D5F"/>
    <w:rsid w:val="00BF12A9"/>
    <w:rsid w:val="00BF1774"/>
    <w:rsid w:val="00BF1795"/>
    <w:rsid w:val="00BF1A2E"/>
    <w:rsid w:val="00BF1DAE"/>
    <w:rsid w:val="00BF2568"/>
    <w:rsid w:val="00BF2F63"/>
    <w:rsid w:val="00BF30CB"/>
    <w:rsid w:val="00BF3413"/>
    <w:rsid w:val="00BF347D"/>
    <w:rsid w:val="00BF37EC"/>
    <w:rsid w:val="00BF3B2D"/>
    <w:rsid w:val="00BF4501"/>
    <w:rsid w:val="00BF47B0"/>
    <w:rsid w:val="00BF4EA4"/>
    <w:rsid w:val="00BF5301"/>
    <w:rsid w:val="00BF5327"/>
    <w:rsid w:val="00BF5E00"/>
    <w:rsid w:val="00BF61B5"/>
    <w:rsid w:val="00BF689C"/>
    <w:rsid w:val="00BF6B46"/>
    <w:rsid w:val="00BF6BC4"/>
    <w:rsid w:val="00BF6D14"/>
    <w:rsid w:val="00BF7351"/>
    <w:rsid w:val="00BF7533"/>
    <w:rsid w:val="00BF75E7"/>
    <w:rsid w:val="00BF7EC7"/>
    <w:rsid w:val="00C004B6"/>
    <w:rsid w:val="00C0075B"/>
    <w:rsid w:val="00C00AB6"/>
    <w:rsid w:val="00C00DCC"/>
    <w:rsid w:val="00C013A4"/>
    <w:rsid w:val="00C0142A"/>
    <w:rsid w:val="00C01FCC"/>
    <w:rsid w:val="00C02865"/>
    <w:rsid w:val="00C0324C"/>
    <w:rsid w:val="00C03D87"/>
    <w:rsid w:val="00C04082"/>
    <w:rsid w:val="00C04674"/>
    <w:rsid w:val="00C0470C"/>
    <w:rsid w:val="00C047BE"/>
    <w:rsid w:val="00C04A18"/>
    <w:rsid w:val="00C04B78"/>
    <w:rsid w:val="00C04DD0"/>
    <w:rsid w:val="00C0581A"/>
    <w:rsid w:val="00C05996"/>
    <w:rsid w:val="00C05A7A"/>
    <w:rsid w:val="00C05B16"/>
    <w:rsid w:val="00C05C6B"/>
    <w:rsid w:val="00C05D92"/>
    <w:rsid w:val="00C05FC4"/>
    <w:rsid w:val="00C06C8C"/>
    <w:rsid w:val="00C07263"/>
    <w:rsid w:val="00C077AF"/>
    <w:rsid w:val="00C078D3"/>
    <w:rsid w:val="00C105AA"/>
    <w:rsid w:val="00C10D0D"/>
    <w:rsid w:val="00C10E20"/>
    <w:rsid w:val="00C10FC3"/>
    <w:rsid w:val="00C11878"/>
    <w:rsid w:val="00C11A78"/>
    <w:rsid w:val="00C11C1A"/>
    <w:rsid w:val="00C12112"/>
    <w:rsid w:val="00C129C9"/>
    <w:rsid w:val="00C12E24"/>
    <w:rsid w:val="00C132C6"/>
    <w:rsid w:val="00C13DE4"/>
    <w:rsid w:val="00C14785"/>
    <w:rsid w:val="00C14A7D"/>
    <w:rsid w:val="00C14FCB"/>
    <w:rsid w:val="00C15231"/>
    <w:rsid w:val="00C153A9"/>
    <w:rsid w:val="00C15705"/>
    <w:rsid w:val="00C16A78"/>
    <w:rsid w:val="00C173F2"/>
    <w:rsid w:val="00C174BA"/>
    <w:rsid w:val="00C1751E"/>
    <w:rsid w:val="00C17CA0"/>
    <w:rsid w:val="00C20205"/>
    <w:rsid w:val="00C20379"/>
    <w:rsid w:val="00C209DD"/>
    <w:rsid w:val="00C21184"/>
    <w:rsid w:val="00C21D33"/>
    <w:rsid w:val="00C221DD"/>
    <w:rsid w:val="00C22BFC"/>
    <w:rsid w:val="00C22CDE"/>
    <w:rsid w:val="00C231B3"/>
    <w:rsid w:val="00C235B4"/>
    <w:rsid w:val="00C235F4"/>
    <w:rsid w:val="00C23882"/>
    <w:rsid w:val="00C23A59"/>
    <w:rsid w:val="00C23DC6"/>
    <w:rsid w:val="00C23E2C"/>
    <w:rsid w:val="00C243BC"/>
    <w:rsid w:val="00C248A4"/>
    <w:rsid w:val="00C253DE"/>
    <w:rsid w:val="00C256FA"/>
    <w:rsid w:val="00C257BE"/>
    <w:rsid w:val="00C25B5B"/>
    <w:rsid w:val="00C26144"/>
    <w:rsid w:val="00C262BB"/>
    <w:rsid w:val="00C264AD"/>
    <w:rsid w:val="00C268BF"/>
    <w:rsid w:val="00C276CA"/>
    <w:rsid w:val="00C2776F"/>
    <w:rsid w:val="00C27B0B"/>
    <w:rsid w:val="00C27B1D"/>
    <w:rsid w:val="00C27D97"/>
    <w:rsid w:val="00C31279"/>
    <w:rsid w:val="00C319F5"/>
    <w:rsid w:val="00C31B8C"/>
    <w:rsid w:val="00C3203B"/>
    <w:rsid w:val="00C32071"/>
    <w:rsid w:val="00C325AF"/>
    <w:rsid w:val="00C32837"/>
    <w:rsid w:val="00C32F33"/>
    <w:rsid w:val="00C330D4"/>
    <w:rsid w:val="00C335F0"/>
    <w:rsid w:val="00C3367B"/>
    <w:rsid w:val="00C3382F"/>
    <w:rsid w:val="00C33E82"/>
    <w:rsid w:val="00C344A2"/>
    <w:rsid w:val="00C3498C"/>
    <w:rsid w:val="00C34D0C"/>
    <w:rsid w:val="00C34D22"/>
    <w:rsid w:val="00C35229"/>
    <w:rsid w:val="00C352B2"/>
    <w:rsid w:val="00C35448"/>
    <w:rsid w:val="00C35570"/>
    <w:rsid w:val="00C3569E"/>
    <w:rsid w:val="00C359B9"/>
    <w:rsid w:val="00C35B05"/>
    <w:rsid w:val="00C35E9C"/>
    <w:rsid w:val="00C36807"/>
    <w:rsid w:val="00C36C1E"/>
    <w:rsid w:val="00C370F5"/>
    <w:rsid w:val="00C37A2A"/>
    <w:rsid w:val="00C37CA6"/>
    <w:rsid w:val="00C40364"/>
    <w:rsid w:val="00C404AE"/>
    <w:rsid w:val="00C41636"/>
    <w:rsid w:val="00C41C25"/>
    <w:rsid w:val="00C41C56"/>
    <w:rsid w:val="00C42033"/>
    <w:rsid w:val="00C42058"/>
    <w:rsid w:val="00C4211F"/>
    <w:rsid w:val="00C42732"/>
    <w:rsid w:val="00C42A18"/>
    <w:rsid w:val="00C43349"/>
    <w:rsid w:val="00C4377C"/>
    <w:rsid w:val="00C43874"/>
    <w:rsid w:val="00C45013"/>
    <w:rsid w:val="00C45A36"/>
    <w:rsid w:val="00C47576"/>
    <w:rsid w:val="00C476E2"/>
    <w:rsid w:val="00C47C71"/>
    <w:rsid w:val="00C47DB7"/>
    <w:rsid w:val="00C47F0F"/>
    <w:rsid w:val="00C5045B"/>
    <w:rsid w:val="00C505A4"/>
    <w:rsid w:val="00C50666"/>
    <w:rsid w:val="00C513DE"/>
    <w:rsid w:val="00C51D84"/>
    <w:rsid w:val="00C51E52"/>
    <w:rsid w:val="00C523DA"/>
    <w:rsid w:val="00C52506"/>
    <w:rsid w:val="00C528DA"/>
    <w:rsid w:val="00C52903"/>
    <w:rsid w:val="00C52916"/>
    <w:rsid w:val="00C52CCE"/>
    <w:rsid w:val="00C53679"/>
    <w:rsid w:val="00C53684"/>
    <w:rsid w:val="00C548A9"/>
    <w:rsid w:val="00C548B7"/>
    <w:rsid w:val="00C5529B"/>
    <w:rsid w:val="00C55512"/>
    <w:rsid w:val="00C55651"/>
    <w:rsid w:val="00C560AB"/>
    <w:rsid w:val="00C56220"/>
    <w:rsid w:val="00C5644A"/>
    <w:rsid w:val="00C56853"/>
    <w:rsid w:val="00C569ED"/>
    <w:rsid w:val="00C56E2F"/>
    <w:rsid w:val="00C56E63"/>
    <w:rsid w:val="00C570A4"/>
    <w:rsid w:val="00C57261"/>
    <w:rsid w:val="00C573BC"/>
    <w:rsid w:val="00C57409"/>
    <w:rsid w:val="00C575E1"/>
    <w:rsid w:val="00C57620"/>
    <w:rsid w:val="00C600E7"/>
    <w:rsid w:val="00C60582"/>
    <w:rsid w:val="00C6068A"/>
    <w:rsid w:val="00C61621"/>
    <w:rsid w:val="00C61F81"/>
    <w:rsid w:val="00C620D5"/>
    <w:rsid w:val="00C62335"/>
    <w:rsid w:val="00C62FF4"/>
    <w:rsid w:val="00C62FF8"/>
    <w:rsid w:val="00C63F60"/>
    <w:rsid w:val="00C64212"/>
    <w:rsid w:val="00C64460"/>
    <w:rsid w:val="00C655D3"/>
    <w:rsid w:val="00C65FEF"/>
    <w:rsid w:val="00C6612D"/>
    <w:rsid w:val="00C661D8"/>
    <w:rsid w:val="00C66213"/>
    <w:rsid w:val="00C66C71"/>
    <w:rsid w:val="00C66F5C"/>
    <w:rsid w:val="00C675CA"/>
    <w:rsid w:val="00C678A2"/>
    <w:rsid w:val="00C67E53"/>
    <w:rsid w:val="00C706DE"/>
    <w:rsid w:val="00C716C3"/>
    <w:rsid w:val="00C7181D"/>
    <w:rsid w:val="00C71A9B"/>
    <w:rsid w:val="00C71FE1"/>
    <w:rsid w:val="00C71FE5"/>
    <w:rsid w:val="00C7268C"/>
    <w:rsid w:val="00C72AF1"/>
    <w:rsid w:val="00C73887"/>
    <w:rsid w:val="00C745EF"/>
    <w:rsid w:val="00C74865"/>
    <w:rsid w:val="00C74D3B"/>
    <w:rsid w:val="00C74EE5"/>
    <w:rsid w:val="00C74F47"/>
    <w:rsid w:val="00C750BA"/>
    <w:rsid w:val="00C7529E"/>
    <w:rsid w:val="00C7574F"/>
    <w:rsid w:val="00C75AE9"/>
    <w:rsid w:val="00C761BD"/>
    <w:rsid w:val="00C7649E"/>
    <w:rsid w:val="00C76ED5"/>
    <w:rsid w:val="00C76F3E"/>
    <w:rsid w:val="00C7732D"/>
    <w:rsid w:val="00C77931"/>
    <w:rsid w:val="00C80FDC"/>
    <w:rsid w:val="00C812FD"/>
    <w:rsid w:val="00C81508"/>
    <w:rsid w:val="00C8162E"/>
    <w:rsid w:val="00C81CCB"/>
    <w:rsid w:val="00C81FD3"/>
    <w:rsid w:val="00C82259"/>
    <w:rsid w:val="00C8238C"/>
    <w:rsid w:val="00C825F5"/>
    <w:rsid w:val="00C826F7"/>
    <w:rsid w:val="00C82E9C"/>
    <w:rsid w:val="00C83D96"/>
    <w:rsid w:val="00C84A36"/>
    <w:rsid w:val="00C8551B"/>
    <w:rsid w:val="00C85699"/>
    <w:rsid w:val="00C85C25"/>
    <w:rsid w:val="00C86280"/>
    <w:rsid w:val="00C8628E"/>
    <w:rsid w:val="00C863AC"/>
    <w:rsid w:val="00C86649"/>
    <w:rsid w:val="00C867EE"/>
    <w:rsid w:val="00C8687C"/>
    <w:rsid w:val="00C86ADC"/>
    <w:rsid w:val="00C86F75"/>
    <w:rsid w:val="00C8764D"/>
    <w:rsid w:val="00C877E4"/>
    <w:rsid w:val="00C87C36"/>
    <w:rsid w:val="00C90261"/>
    <w:rsid w:val="00C91B37"/>
    <w:rsid w:val="00C9228E"/>
    <w:rsid w:val="00C9297C"/>
    <w:rsid w:val="00C934F3"/>
    <w:rsid w:val="00C94014"/>
    <w:rsid w:val="00C947AE"/>
    <w:rsid w:val="00C94C4B"/>
    <w:rsid w:val="00C94E15"/>
    <w:rsid w:val="00C955C9"/>
    <w:rsid w:val="00C96075"/>
    <w:rsid w:val="00C96868"/>
    <w:rsid w:val="00C96931"/>
    <w:rsid w:val="00C97858"/>
    <w:rsid w:val="00C97A5B"/>
    <w:rsid w:val="00CA006E"/>
    <w:rsid w:val="00CA01AE"/>
    <w:rsid w:val="00CA07E8"/>
    <w:rsid w:val="00CA0BDB"/>
    <w:rsid w:val="00CA0C2F"/>
    <w:rsid w:val="00CA0DDE"/>
    <w:rsid w:val="00CA0E57"/>
    <w:rsid w:val="00CA0F66"/>
    <w:rsid w:val="00CA160C"/>
    <w:rsid w:val="00CA1678"/>
    <w:rsid w:val="00CA16BD"/>
    <w:rsid w:val="00CA1BC4"/>
    <w:rsid w:val="00CA2253"/>
    <w:rsid w:val="00CA2EF3"/>
    <w:rsid w:val="00CA32E7"/>
    <w:rsid w:val="00CA3599"/>
    <w:rsid w:val="00CA37DC"/>
    <w:rsid w:val="00CA3D64"/>
    <w:rsid w:val="00CA40FA"/>
    <w:rsid w:val="00CA4323"/>
    <w:rsid w:val="00CA55D2"/>
    <w:rsid w:val="00CA591A"/>
    <w:rsid w:val="00CA5ADD"/>
    <w:rsid w:val="00CA5BC1"/>
    <w:rsid w:val="00CA648B"/>
    <w:rsid w:val="00CA6EDE"/>
    <w:rsid w:val="00CB0A09"/>
    <w:rsid w:val="00CB0A6A"/>
    <w:rsid w:val="00CB0A99"/>
    <w:rsid w:val="00CB0B84"/>
    <w:rsid w:val="00CB0FEA"/>
    <w:rsid w:val="00CB15C4"/>
    <w:rsid w:val="00CB1E5D"/>
    <w:rsid w:val="00CB2553"/>
    <w:rsid w:val="00CB2712"/>
    <w:rsid w:val="00CB328E"/>
    <w:rsid w:val="00CB3543"/>
    <w:rsid w:val="00CB3579"/>
    <w:rsid w:val="00CB3711"/>
    <w:rsid w:val="00CB37C0"/>
    <w:rsid w:val="00CB3CF8"/>
    <w:rsid w:val="00CB3D7E"/>
    <w:rsid w:val="00CB3E9C"/>
    <w:rsid w:val="00CB43A8"/>
    <w:rsid w:val="00CB5273"/>
    <w:rsid w:val="00CB56C4"/>
    <w:rsid w:val="00CB58A9"/>
    <w:rsid w:val="00CB5938"/>
    <w:rsid w:val="00CB5A09"/>
    <w:rsid w:val="00CB5AAF"/>
    <w:rsid w:val="00CB5E15"/>
    <w:rsid w:val="00CB6022"/>
    <w:rsid w:val="00CB60D5"/>
    <w:rsid w:val="00CB610E"/>
    <w:rsid w:val="00CB617D"/>
    <w:rsid w:val="00CB637A"/>
    <w:rsid w:val="00CB65E3"/>
    <w:rsid w:val="00CB6CC1"/>
    <w:rsid w:val="00CB7120"/>
    <w:rsid w:val="00CC0040"/>
    <w:rsid w:val="00CC045A"/>
    <w:rsid w:val="00CC0971"/>
    <w:rsid w:val="00CC0A9F"/>
    <w:rsid w:val="00CC1247"/>
    <w:rsid w:val="00CC179C"/>
    <w:rsid w:val="00CC183E"/>
    <w:rsid w:val="00CC185C"/>
    <w:rsid w:val="00CC1A91"/>
    <w:rsid w:val="00CC2C93"/>
    <w:rsid w:val="00CC3298"/>
    <w:rsid w:val="00CC34C1"/>
    <w:rsid w:val="00CC45B2"/>
    <w:rsid w:val="00CC47E1"/>
    <w:rsid w:val="00CC56F1"/>
    <w:rsid w:val="00CC5E5D"/>
    <w:rsid w:val="00CC5FEE"/>
    <w:rsid w:val="00CC65C6"/>
    <w:rsid w:val="00CC6B12"/>
    <w:rsid w:val="00CC6B54"/>
    <w:rsid w:val="00CC6B91"/>
    <w:rsid w:val="00CC7385"/>
    <w:rsid w:val="00CC77E9"/>
    <w:rsid w:val="00CC7850"/>
    <w:rsid w:val="00CD0164"/>
    <w:rsid w:val="00CD080D"/>
    <w:rsid w:val="00CD0CC5"/>
    <w:rsid w:val="00CD0CD4"/>
    <w:rsid w:val="00CD1072"/>
    <w:rsid w:val="00CD10D1"/>
    <w:rsid w:val="00CD16B1"/>
    <w:rsid w:val="00CD1EDA"/>
    <w:rsid w:val="00CD2500"/>
    <w:rsid w:val="00CD282B"/>
    <w:rsid w:val="00CD2DD9"/>
    <w:rsid w:val="00CD346A"/>
    <w:rsid w:val="00CD3899"/>
    <w:rsid w:val="00CD3D96"/>
    <w:rsid w:val="00CD42D2"/>
    <w:rsid w:val="00CD44E4"/>
    <w:rsid w:val="00CD4830"/>
    <w:rsid w:val="00CD5050"/>
    <w:rsid w:val="00CD5149"/>
    <w:rsid w:val="00CD5167"/>
    <w:rsid w:val="00CD58A5"/>
    <w:rsid w:val="00CD595E"/>
    <w:rsid w:val="00CD6769"/>
    <w:rsid w:val="00CD6CF8"/>
    <w:rsid w:val="00CD6DF3"/>
    <w:rsid w:val="00CD79B6"/>
    <w:rsid w:val="00CD7A8C"/>
    <w:rsid w:val="00CD7D69"/>
    <w:rsid w:val="00CD7E56"/>
    <w:rsid w:val="00CE0729"/>
    <w:rsid w:val="00CE1336"/>
    <w:rsid w:val="00CE145E"/>
    <w:rsid w:val="00CE1A41"/>
    <w:rsid w:val="00CE1A53"/>
    <w:rsid w:val="00CE248A"/>
    <w:rsid w:val="00CE28CA"/>
    <w:rsid w:val="00CE2BF6"/>
    <w:rsid w:val="00CE2DE7"/>
    <w:rsid w:val="00CE302B"/>
    <w:rsid w:val="00CE34A5"/>
    <w:rsid w:val="00CE3623"/>
    <w:rsid w:val="00CE3764"/>
    <w:rsid w:val="00CE3880"/>
    <w:rsid w:val="00CE3B9F"/>
    <w:rsid w:val="00CE3F74"/>
    <w:rsid w:val="00CE467A"/>
    <w:rsid w:val="00CE4838"/>
    <w:rsid w:val="00CE4EC7"/>
    <w:rsid w:val="00CE545F"/>
    <w:rsid w:val="00CE56CA"/>
    <w:rsid w:val="00CE598A"/>
    <w:rsid w:val="00CE5B9D"/>
    <w:rsid w:val="00CE5CE7"/>
    <w:rsid w:val="00CE6055"/>
    <w:rsid w:val="00CE6069"/>
    <w:rsid w:val="00CE6612"/>
    <w:rsid w:val="00CE67DE"/>
    <w:rsid w:val="00CE6B62"/>
    <w:rsid w:val="00CE6C9B"/>
    <w:rsid w:val="00CE6F1B"/>
    <w:rsid w:val="00CE7354"/>
    <w:rsid w:val="00CE778E"/>
    <w:rsid w:val="00CF0969"/>
    <w:rsid w:val="00CF14D2"/>
    <w:rsid w:val="00CF1C04"/>
    <w:rsid w:val="00CF1D33"/>
    <w:rsid w:val="00CF1FB8"/>
    <w:rsid w:val="00CF257C"/>
    <w:rsid w:val="00CF276A"/>
    <w:rsid w:val="00CF2C65"/>
    <w:rsid w:val="00CF3A6C"/>
    <w:rsid w:val="00CF3DC8"/>
    <w:rsid w:val="00CF56AE"/>
    <w:rsid w:val="00CF5D39"/>
    <w:rsid w:val="00CF6C7D"/>
    <w:rsid w:val="00CF6F44"/>
    <w:rsid w:val="00CF728D"/>
    <w:rsid w:val="00CF777E"/>
    <w:rsid w:val="00CF7CA6"/>
    <w:rsid w:val="00D00368"/>
    <w:rsid w:val="00D00429"/>
    <w:rsid w:val="00D00904"/>
    <w:rsid w:val="00D00A17"/>
    <w:rsid w:val="00D01135"/>
    <w:rsid w:val="00D01387"/>
    <w:rsid w:val="00D0170F"/>
    <w:rsid w:val="00D01AEB"/>
    <w:rsid w:val="00D01C73"/>
    <w:rsid w:val="00D0266F"/>
    <w:rsid w:val="00D035C0"/>
    <w:rsid w:val="00D039FB"/>
    <w:rsid w:val="00D03CC9"/>
    <w:rsid w:val="00D04095"/>
    <w:rsid w:val="00D046C3"/>
    <w:rsid w:val="00D04BB2"/>
    <w:rsid w:val="00D04C88"/>
    <w:rsid w:val="00D04D39"/>
    <w:rsid w:val="00D05071"/>
    <w:rsid w:val="00D054F6"/>
    <w:rsid w:val="00D05CB2"/>
    <w:rsid w:val="00D0606A"/>
    <w:rsid w:val="00D06266"/>
    <w:rsid w:val="00D06A4E"/>
    <w:rsid w:val="00D06C84"/>
    <w:rsid w:val="00D075A5"/>
    <w:rsid w:val="00D078B6"/>
    <w:rsid w:val="00D07A88"/>
    <w:rsid w:val="00D10032"/>
    <w:rsid w:val="00D10189"/>
    <w:rsid w:val="00D1022C"/>
    <w:rsid w:val="00D1030E"/>
    <w:rsid w:val="00D1047F"/>
    <w:rsid w:val="00D10741"/>
    <w:rsid w:val="00D10980"/>
    <w:rsid w:val="00D10CE0"/>
    <w:rsid w:val="00D1126D"/>
    <w:rsid w:val="00D1136D"/>
    <w:rsid w:val="00D119AD"/>
    <w:rsid w:val="00D11AED"/>
    <w:rsid w:val="00D11BC1"/>
    <w:rsid w:val="00D11E50"/>
    <w:rsid w:val="00D1233C"/>
    <w:rsid w:val="00D125A4"/>
    <w:rsid w:val="00D12616"/>
    <w:rsid w:val="00D12ACA"/>
    <w:rsid w:val="00D12D0C"/>
    <w:rsid w:val="00D12EDE"/>
    <w:rsid w:val="00D13AAD"/>
    <w:rsid w:val="00D14568"/>
    <w:rsid w:val="00D15542"/>
    <w:rsid w:val="00D15897"/>
    <w:rsid w:val="00D1602A"/>
    <w:rsid w:val="00D163F0"/>
    <w:rsid w:val="00D16A7F"/>
    <w:rsid w:val="00D17FFE"/>
    <w:rsid w:val="00D20353"/>
    <w:rsid w:val="00D209BD"/>
    <w:rsid w:val="00D21B90"/>
    <w:rsid w:val="00D22B3C"/>
    <w:rsid w:val="00D22FFD"/>
    <w:rsid w:val="00D2392C"/>
    <w:rsid w:val="00D23E33"/>
    <w:rsid w:val="00D2407E"/>
    <w:rsid w:val="00D2419D"/>
    <w:rsid w:val="00D243BA"/>
    <w:rsid w:val="00D243F1"/>
    <w:rsid w:val="00D24E5D"/>
    <w:rsid w:val="00D253F5"/>
    <w:rsid w:val="00D257AB"/>
    <w:rsid w:val="00D25E6B"/>
    <w:rsid w:val="00D263C5"/>
    <w:rsid w:val="00D263F0"/>
    <w:rsid w:val="00D26ABE"/>
    <w:rsid w:val="00D27115"/>
    <w:rsid w:val="00D27F14"/>
    <w:rsid w:val="00D309B8"/>
    <w:rsid w:val="00D30A0E"/>
    <w:rsid w:val="00D30DE3"/>
    <w:rsid w:val="00D314D0"/>
    <w:rsid w:val="00D31F27"/>
    <w:rsid w:val="00D322EE"/>
    <w:rsid w:val="00D32AB0"/>
    <w:rsid w:val="00D32B3C"/>
    <w:rsid w:val="00D32EE3"/>
    <w:rsid w:val="00D33ED4"/>
    <w:rsid w:val="00D34213"/>
    <w:rsid w:val="00D34DCC"/>
    <w:rsid w:val="00D35428"/>
    <w:rsid w:val="00D35609"/>
    <w:rsid w:val="00D358AE"/>
    <w:rsid w:val="00D35B5C"/>
    <w:rsid w:val="00D3667C"/>
    <w:rsid w:val="00D36834"/>
    <w:rsid w:val="00D368D7"/>
    <w:rsid w:val="00D36BD1"/>
    <w:rsid w:val="00D36F15"/>
    <w:rsid w:val="00D37BB5"/>
    <w:rsid w:val="00D37DE1"/>
    <w:rsid w:val="00D400DB"/>
    <w:rsid w:val="00D40601"/>
    <w:rsid w:val="00D41852"/>
    <w:rsid w:val="00D421CA"/>
    <w:rsid w:val="00D42389"/>
    <w:rsid w:val="00D423DE"/>
    <w:rsid w:val="00D42566"/>
    <w:rsid w:val="00D42723"/>
    <w:rsid w:val="00D42E22"/>
    <w:rsid w:val="00D4318B"/>
    <w:rsid w:val="00D43E92"/>
    <w:rsid w:val="00D43EFC"/>
    <w:rsid w:val="00D44A19"/>
    <w:rsid w:val="00D44F5D"/>
    <w:rsid w:val="00D45803"/>
    <w:rsid w:val="00D45D36"/>
    <w:rsid w:val="00D463B5"/>
    <w:rsid w:val="00D46AFD"/>
    <w:rsid w:val="00D46F39"/>
    <w:rsid w:val="00D471C6"/>
    <w:rsid w:val="00D477A6"/>
    <w:rsid w:val="00D479B8"/>
    <w:rsid w:val="00D479D6"/>
    <w:rsid w:val="00D47D47"/>
    <w:rsid w:val="00D501AC"/>
    <w:rsid w:val="00D50ADC"/>
    <w:rsid w:val="00D50C3F"/>
    <w:rsid w:val="00D50F4E"/>
    <w:rsid w:val="00D51C0B"/>
    <w:rsid w:val="00D51FD3"/>
    <w:rsid w:val="00D52615"/>
    <w:rsid w:val="00D52AD5"/>
    <w:rsid w:val="00D52C62"/>
    <w:rsid w:val="00D53C0B"/>
    <w:rsid w:val="00D543A9"/>
    <w:rsid w:val="00D547F5"/>
    <w:rsid w:val="00D54F74"/>
    <w:rsid w:val="00D55688"/>
    <w:rsid w:val="00D5591E"/>
    <w:rsid w:val="00D567C2"/>
    <w:rsid w:val="00D56D38"/>
    <w:rsid w:val="00D57C2E"/>
    <w:rsid w:val="00D6008E"/>
    <w:rsid w:val="00D606EB"/>
    <w:rsid w:val="00D60A64"/>
    <w:rsid w:val="00D60CC4"/>
    <w:rsid w:val="00D60FB1"/>
    <w:rsid w:val="00D6117D"/>
    <w:rsid w:val="00D616C2"/>
    <w:rsid w:val="00D61886"/>
    <w:rsid w:val="00D61D9B"/>
    <w:rsid w:val="00D62232"/>
    <w:rsid w:val="00D6288B"/>
    <w:rsid w:val="00D62991"/>
    <w:rsid w:val="00D6324C"/>
    <w:rsid w:val="00D632C0"/>
    <w:rsid w:val="00D633E1"/>
    <w:rsid w:val="00D63822"/>
    <w:rsid w:val="00D63911"/>
    <w:rsid w:val="00D63ADE"/>
    <w:rsid w:val="00D63D0E"/>
    <w:rsid w:val="00D64037"/>
    <w:rsid w:val="00D644AC"/>
    <w:rsid w:val="00D64F6C"/>
    <w:rsid w:val="00D65168"/>
    <w:rsid w:val="00D65EF8"/>
    <w:rsid w:val="00D6651B"/>
    <w:rsid w:val="00D665D4"/>
    <w:rsid w:val="00D66725"/>
    <w:rsid w:val="00D66907"/>
    <w:rsid w:val="00D66A61"/>
    <w:rsid w:val="00D67163"/>
    <w:rsid w:val="00D675F6"/>
    <w:rsid w:val="00D6794A"/>
    <w:rsid w:val="00D7001A"/>
    <w:rsid w:val="00D70770"/>
    <w:rsid w:val="00D707B2"/>
    <w:rsid w:val="00D70B97"/>
    <w:rsid w:val="00D7134C"/>
    <w:rsid w:val="00D718A2"/>
    <w:rsid w:val="00D71903"/>
    <w:rsid w:val="00D71A34"/>
    <w:rsid w:val="00D71C31"/>
    <w:rsid w:val="00D71F01"/>
    <w:rsid w:val="00D71F91"/>
    <w:rsid w:val="00D7215E"/>
    <w:rsid w:val="00D7257C"/>
    <w:rsid w:val="00D725F0"/>
    <w:rsid w:val="00D726D8"/>
    <w:rsid w:val="00D72B2A"/>
    <w:rsid w:val="00D72DAF"/>
    <w:rsid w:val="00D73324"/>
    <w:rsid w:val="00D73D76"/>
    <w:rsid w:val="00D73FF1"/>
    <w:rsid w:val="00D741BC"/>
    <w:rsid w:val="00D74208"/>
    <w:rsid w:val="00D748FD"/>
    <w:rsid w:val="00D7528F"/>
    <w:rsid w:val="00D75594"/>
    <w:rsid w:val="00D75595"/>
    <w:rsid w:val="00D75C3A"/>
    <w:rsid w:val="00D76064"/>
    <w:rsid w:val="00D7637A"/>
    <w:rsid w:val="00D763AF"/>
    <w:rsid w:val="00D76429"/>
    <w:rsid w:val="00D77182"/>
    <w:rsid w:val="00D7729A"/>
    <w:rsid w:val="00D772F0"/>
    <w:rsid w:val="00D7741F"/>
    <w:rsid w:val="00D776F5"/>
    <w:rsid w:val="00D77F56"/>
    <w:rsid w:val="00D8040E"/>
    <w:rsid w:val="00D80845"/>
    <w:rsid w:val="00D80ABB"/>
    <w:rsid w:val="00D80FEA"/>
    <w:rsid w:val="00D810DC"/>
    <w:rsid w:val="00D8147A"/>
    <w:rsid w:val="00D81BC6"/>
    <w:rsid w:val="00D81C90"/>
    <w:rsid w:val="00D81CC9"/>
    <w:rsid w:val="00D820D7"/>
    <w:rsid w:val="00D822D9"/>
    <w:rsid w:val="00D822EF"/>
    <w:rsid w:val="00D824D3"/>
    <w:rsid w:val="00D82597"/>
    <w:rsid w:val="00D8287A"/>
    <w:rsid w:val="00D82C8B"/>
    <w:rsid w:val="00D82FE5"/>
    <w:rsid w:val="00D83558"/>
    <w:rsid w:val="00D83DAE"/>
    <w:rsid w:val="00D83F92"/>
    <w:rsid w:val="00D8416E"/>
    <w:rsid w:val="00D8417B"/>
    <w:rsid w:val="00D8424A"/>
    <w:rsid w:val="00D844AB"/>
    <w:rsid w:val="00D8471A"/>
    <w:rsid w:val="00D84AF1"/>
    <w:rsid w:val="00D850EC"/>
    <w:rsid w:val="00D85367"/>
    <w:rsid w:val="00D8559D"/>
    <w:rsid w:val="00D85734"/>
    <w:rsid w:val="00D85949"/>
    <w:rsid w:val="00D862AA"/>
    <w:rsid w:val="00D86C49"/>
    <w:rsid w:val="00D874F4"/>
    <w:rsid w:val="00D87581"/>
    <w:rsid w:val="00D876E9"/>
    <w:rsid w:val="00D87CA3"/>
    <w:rsid w:val="00D901C7"/>
    <w:rsid w:val="00D905A3"/>
    <w:rsid w:val="00D90E79"/>
    <w:rsid w:val="00D90FF7"/>
    <w:rsid w:val="00D91061"/>
    <w:rsid w:val="00D91D86"/>
    <w:rsid w:val="00D92812"/>
    <w:rsid w:val="00D92F65"/>
    <w:rsid w:val="00D93766"/>
    <w:rsid w:val="00D938ED"/>
    <w:rsid w:val="00D94066"/>
    <w:rsid w:val="00D951DF"/>
    <w:rsid w:val="00D953E8"/>
    <w:rsid w:val="00D955A4"/>
    <w:rsid w:val="00D957CF"/>
    <w:rsid w:val="00D95F9E"/>
    <w:rsid w:val="00D95FE1"/>
    <w:rsid w:val="00D96473"/>
    <w:rsid w:val="00D9690A"/>
    <w:rsid w:val="00D970EA"/>
    <w:rsid w:val="00D97367"/>
    <w:rsid w:val="00D9762C"/>
    <w:rsid w:val="00D97B65"/>
    <w:rsid w:val="00D97BBE"/>
    <w:rsid w:val="00D97E26"/>
    <w:rsid w:val="00DA015A"/>
    <w:rsid w:val="00DA0283"/>
    <w:rsid w:val="00DA04B2"/>
    <w:rsid w:val="00DA0675"/>
    <w:rsid w:val="00DA0946"/>
    <w:rsid w:val="00DA0E09"/>
    <w:rsid w:val="00DA0E69"/>
    <w:rsid w:val="00DA149C"/>
    <w:rsid w:val="00DA1884"/>
    <w:rsid w:val="00DA289D"/>
    <w:rsid w:val="00DA2A75"/>
    <w:rsid w:val="00DA2AB1"/>
    <w:rsid w:val="00DA2C76"/>
    <w:rsid w:val="00DA2F09"/>
    <w:rsid w:val="00DA3141"/>
    <w:rsid w:val="00DA353A"/>
    <w:rsid w:val="00DA389D"/>
    <w:rsid w:val="00DA3921"/>
    <w:rsid w:val="00DA4157"/>
    <w:rsid w:val="00DA44B9"/>
    <w:rsid w:val="00DA45C1"/>
    <w:rsid w:val="00DA486D"/>
    <w:rsid w:val="00DA4A90"/>
    <w:rsid w:val="00DA4C7F"/>
    <w:rsid w:val="00DA4CAD"/>
    <w:rsid w:val="00DA5244"/>
    <w:rsid w:val="00DA54F4"/>
    <w:rsid w:val="00DA5F8A"/>
    <w:rsid w:val="00DA6A52"/>
    <w:rsid w:val="00DA78EB"/>
    <w:rsid w:val="00DA791F"/>
    <w:rsid w:val="00DA7949"/>
    <w:rsid w:val="00DB0387"/>
    <w:rsid w:val="00DB0C8B"/>
    <w:rsid w:val="00DB1284"/>
    <w:rsid w:val="00DB1547"/>
    <w:rsid w:val="00DB15A1"/>
    <w:rsid w:val="00DB1B09"/>
    <w:rsid w:val="00DB1E9D"/>
    <w:rsid w:val="00DB1FFB"/>
    <w:rsid w:val="00DB2D96"/>
    <w:rsid w:val="00DB3014"/>
    <w:rsid w:val="00DB3410"/>
    <w:rsid w:val="00DB396B"/>
    <w:rsid w:val="00DB3FAF"/>
    <w:rsid w:val="00DB4859"/>
    <w:rsid w:val="00DB4C65"/>
    <w:rsid w:val="00DB4DFC"/>
    <w:rsid w:val="00DB4E0F"/>
    <w:rsid w:val="00DB5003"/>
    <w:rsid w:val="00DB5111"/>
    <w:rsid w:val="00DB54B3"/>
    <w:rsid w:val="00DB576A"/>
    <w:rsid w:val="00DB5E70"/>
    <w:rsid w:val="00DB61F6"/>
    <w:rsid w:val="00DB686B"/>
    <w:rsid w:val="00DB743F"/>
    <w:rsid w:val="00DB7C29"/>
    <w:rsid w:val="00DB7F86"/>
    <w:rsid w:val="00DC0608"/>
    <w:rsid w:val="00DC091B"/>
    <w:rsid w:val="00DC130D"/>
    <w:rsid w:val="00DC1585"/>
    <w:rsid w:val="00DC1E60"/>
    <w:rsid w:val="00DC25B4"/>
    <w:rsid w:val="00DC2629"/>
    <w:rsid w:val="00DC26A5"/>
    <w:rsid w:val="00DC309A"/>
    <w:rsid w:val="00DC313A"/>
    <w:rsid w:val="00DC3335"/>
    <w:rsid w:val="00DC363C"/>
    <w:rsid w:val="00DC3ADA"/>
    <w:rsid w:val="00DC3B47"/>
    <w:rsid w:val="00DC3DDE"/>
    <w:rsid w:val="00DC4680"/>
    <w:rsid w:val="00DC4869"/>
    <w:rsid w:val="00DC4912"/>
    <w:rsid w:val="00DC4BEF"/>
    <w:rsid w:val="00DC4E05"/>
    <w:rsid w:val="00DC5A5B"/>
    <w:rsid w:val="00DC6B30"/>
    <w:rsid w:val="00DC790D"/>
    <w:rsid w:val="00DC7B9F"/>
    <w:rsid w:val="00DD08C9"/>
    <w:rsid w:val="00DD0992"/>
    <w:rsid w:val="00DD0C37"/>
    <w:rsid w:val="00DD0C54"/>
    <w:rsid w:val="00DD1001"/>
    <w:rsid w:val="00DD14F3"/>
    <w:rsid w:val="00DD1641"/>
    <w:rsid w:val="00DD19C7"/>
    <w:rsid w:val="00DD2478"/>
    <w:rsid w:val="00DD3585"/>
    <w:rsid w:val="00DD3664"/>
    <w:rsid w:val="00DD3BF0"/>
    <w:rsid w:val="00DD3FE6"/>
    <w:rsid w:val="00DD438A"/>
    <w:rsid w:val="00DD4D63"/>
    <w:rsid w:val="00DD581D"/>
    <w:rsid w:val="00DD5AA1"/>
    <w:rsid w:val="00DD5EE6"/>
    <w:rsid w:val="00DD60CC"/>
    <w:rsid w:val="00DD6D99"/>
    <w:rsid w:val="00DD7203"/>
    <w:rsid w:val="00DD7B60"/>
    <w:rsid w:val="00DE020E"/>
    <w:rsid w:val="00DE0454"/>
    <w:rsid w:val="00DE0DCE"/>
    <w:rsid w:val="00DE1359"/>
    <w:rsid w:val="00DE1469"/>
    <w:rsid w:val="00DE15A4"/>
    <w:rsid w:val="00DE1622"/>
    <w:rsid w:val="00DE18C8"/>
    <w:rsid w:val="00DE1ABC"/>
    <w:rsid w:val="00DE1B95"/>
    <w:rsid w:val="00DE1CB9"/>
    <w:rsid w:val="00DE2601"/>
    <w:rsid w:val="00DE270F"/>
    <w:rsid w:val="00DE28D5"/>
    <w:rsid w:val="00DE29BF"/>
    <w:rsid w:val="00DE2D81"/>
    <w:rsid w:val="00DE2EAF"/>
    <w:rsid w:val="00DE2F45"/>
    <w:rsid w:val="00DE316C"/>
    <w:rsid w:val="00DE3CF8"/>
    <w:rsid w:val="00DE3E65"/>
    <w:rsid w:val="00DE44E7"/>
    <w:rsid w:val="00DE49DA"/>
    <w:rsid w:val="00DE4CBF"/>
    <w:rsid w:val="00DE4CDA"/>
    <w:rsid w:val="00DE4EDE"/>
    <w:rsid w:val="00DE524F"/>
    <w:rsid w:val="00DE5310"/>
    <w:rsid w:val="00DE5928"/>
    <w:rsid w:val="00DE5A17"/>
    <w:rsid w:val="00DE5C4D"/>
    <w:rsid w:val="00DE5DCD"/>
    <w:rsid w:val="00DE65C3"/>
    <w:rsid w:val="00DE67DA"/>
    <w:rsid w:val="00DE6878"/>
    <w:rsid w:val="00DE6E19"/>
    <w:rsid w:val="00DE7799"/>
    <w:rsid w:val="00DE797F"/>
    <w:rsid w:val="00DF0489"/>
    <w:rsid w:val="00DF0FDE"/>
    <w:rsid w:val="00DF15F8"/>
    <w:rsid w:val="00DF1720"/>
    <w:rsid w:val="00DF181A"/>
    <w:rsid w:val="00DF1E64"/>
    <w:rsid w:val="00DF2447"/>
    <w:rsid w:val="00DF24A2"/>
    <w:rsid w:val="00DF2599"/>
    <w:rsid w:val="00DF2C51"/>
    <w:rsid w:val="00DF2C6C"/>
    <w:rsid w:val="00DF37BA"/>
    <w:rsid w:val="00DF39DE"/>
    <w:rsid w:val="00DF4026"/>
    <w:rsid w:val="00DF41B4"/>
    <w:rsid w:val="00DF42F0"/>
    <w:rsid w:val="00DF4327"/>
    <w:rsid w:val="00DF4D12"/>
    <w:rsid w:val="00DF5806"/>
    <w:rsid w:val="00DF592B"/>
    <w:rsid w:val="00DF5D13"/>
    <w:rsid w:val="00DF6130"/>
    <w:rsid w:val="00DF6B8F"/>
    <w:rsid w:val="00DF6C4F"/>
    <w:rsid w:val="00E004EC"/>
    <w:rsid w:val="00E0075B"/>
    <w:rsid w:val="00E00B0A"/>
    <w:rsid w:val="00E00CFE"/>
    <w:rsid w:val="00E03D78"/>
    <w:rsid w:val="00E03EE2"/>
    <w:rsid w:val="00E0458F"/>
    <w:rsid w:val="00E046C6"/>
    <w:rsid w:val="00E04836"/>
    <w:rsid w:val="00E059F9"/>
    <w:rsid w:val="00E05BB6"/>
    <w:rsid w:val="00E05FF2"/>
    <w:rsid w:val="00E062D8"/>
    <w:rsid w:val="00E06511"/>
    <w:rsid w:val="00E06BA6"/>
    <w:rsid w:val="00E0759C"/>
    <w:rsid w:val="00E07661"/>
    <w:rsid w:val="00E0783F"/>
    <w:rsid w:val="00E07859"/>
    <w:rsid w:val="00E10590"/>
    <w:rsid w:val="00E10AE2"/>
    <w:rsid w:val="00E10B98"/>
    <w:rsid w:val="00E10F0A"/>
    <w:rsid w:val="00E122FB"/>
    <w:rsid w:val="00E129BD"/>
    <w:rsid w:val="00E12D54"/>
    <w:rsid w:val="00E13267"/>
    <w:rsid w:val="00E13583"/>
    <w:rsid w:val="00E13A09"/>
    <w:rsid w:val="00E13B00"/>
    <w:rsid w:val="00E13D45"/>
    <w:rsid w:val="00E14AC5"/>
    <w:rsid w:val="00E1514E"/>
    <w:rsid w:val="00E15795"/>
    <w:rsid w:val="00E15B3B"/>
    <w:rsid w:val="00E161C4"/>
    <w:rsid w:val="00E1647F"/>
    <w:rsid w:val="00E16550"/>
    <w:rsid w:val="00E1659B"/>
    <w:rsid w:val="00E169BF"/>
    <w:rsid w:val="00E17433"/>
    <w:rsid w:val="00E17497"/>
    <w:rsid w:val="00E17B7F"/>
    <w:rsid w:val="00E206BF"/>
    <w:rsid w:val="00E20A47"/>
    <w:rsid w:val="00E20F4D"/>
    <w:rsid w:val="00E21418"/>
    <w:rsid w:val="00E21875"/>
    <w:rsid w:val="00E21B00"/>
    <w:rsid w:val="00E22018"/>
    <w:rsid w:val="00E220F2"/>
    <w:rsid w:val="00E2254D"/>
    <w:rsid w:val="00E22A52"/>
    <w:rsid w:val="00E22C8D"/>
    <w:rsid w:val="00E22D8E"/>
    <w:rsid w:val="00E22DE3"/>
    <w:rsid w:val="00E22FB0"/>
    <w:rsid w:val="00E2304C"/>
    <w:rsid w:val="00E23286"/>
    <w:rsid w:val="00E2329A"/>
    <w:rsid w:val="00E23813"/>
    <w:rsid w:val="00E238C5"/>
    <w:rsid w:val="00E2396C"/>
    <w:rsid w:val="00E23BC5"/>
    <w:rsid w:val="00E240FA"/>
    <w:rsid w:val="00E247B9"/>
    <w:rsid w:val="00E2516C"/>
    <w:rsid w:val="00E253C8"/>
    <w:rsid w:val="00E25407"/>
    <w:rsid w:val="00E255EC"/>
    <w:rsid w:val="00E257A4"/>
    <w:rsid w:val="00E25811"/>
    <w:rsid w:val="00E2676C"/>
    <w:rsid w:val="00E26C8F"/>
    <w:rsid w:val="00E26F7A"/>
    <w:rsid w:val="00E2704A"/>
    <w:rsid w:val="00E270C1"/>
    <w:rsid w:val="00E27A52"/>
    <w:rsid w:val="00E27ABE"/>
    <w:rsid w:val="00E27C94"/>
    <w:rsid w:val="00E30382"/>
    <w:rsid w:val="00E31069"/>
    <w:rsid w:val="00E313F3"/>
    <w:rsid w:val="00E322CA"/>
    <w:rsid w:val="00E32599"/>
    <w:rsid w:val="00E32E71"/>
    <w:rsid w:val="00E32F5B"/>
    <w:rsid w:val="00E33839"/>
    <w:rsid w:val="00E33B0E"/>
    <w:rsid w:val="00E33BEF"/>
    <w:rsid w:val="00E33FDC"/>
    <w:rsid w:val="00E34098"/>
    <w:rsid w:val="00E34855"/>
    <w:rsid w:val="00E34FE0"/>
    <w:rsid w:val="00E35389"/>
    <w:rsid w:val="00E35A83"/>
    <w:rsid w:val="00E35F08"/>
    <w:rsid w:val="00E36156"/>
    <w:rsid w:val="00E3630D"/>
    <w:rsid w:val="00E36721"/>
    <w:rsid w:val="00E37C1D"/>
    <w:rsid w:val="00E37C70"/>
    <w:rsid w:val="00E37CA9"/>
    <w:rsid w:val="00E37E1D"/>
    <w:rsid w:val="00E37F68"/>
    <w:rsid w:val="00E401BB"/>
    <w:rsid w:val="00E40200"/>
    <w:rsid w:val="00E40262"/>
    <w:rsid w:val="00E40D44"/>
    <w:rsid w:val="00E40E3B"/>
    <w:rsid w:val="00E416AB"/>
    <w:rsid w:val="00E418AB"/>
    <w:rsid w:val="00E41943"/>
    <w:rsid w:val="00E42621"/>
    <w:rsid w:val="00E427C7"/>
    <w:rsid w:val="00E42A94"/>
    <w:rsid w:val="00E4313F"/>
    <w:rsid w:val="00E431BA"/>
    <w:rsid w:val="00E43C9C"/>
    <w:rsid w:val="00E43EA0"/>
    <w:rsid w:val="00E44655"/>
    <w:rsid w:val="00E446A6"/>
    <w:rsid w:val="00E447F3"/>
    <w:rsid w:val="00E44AB9"/>
    <w:rsid w:val="00E4563D"/>
    <w:rsid w:val="00E456AA"/>
    <w:rsid w:val="00E45A04"/>
    <w:rsid w:val="00E45B23"/>
    <w:rsid w:val="00E45C2D"/>
    <w:rsid w:val="00E45D9B"/>
    <w:rsid w:val="00E45EB0"/>
    <w:rsid w:val="00E45FAC"/>
    <w:rsid w:val="00E46509"/>
    <w:rsid w:val="00E467C4"/>
    <w:rsid w:val="00E46A19"/>
    <w:rsid w:val="00E46E86"/>
    <w:rsid w:val="00E470B7"/>
    <w:rsid w:val="00E47155"/>
    <w:rsid w:val="00E471F9"/>
    <w:rsid w:val="00E472CE"/>
    <w:rsid w:val="00E47A2C"/>
    <w:rsid w:val="00E47CD5"/>
    <w:rsid w:val="00E50953"/>
    <w:rsid w:val="00E50AAC"/>
    <w:rsid w:val="00E51555"/>
    <w:rsid w:val="00E515FB"/>
    <w:rsid w:val="00E5186A"/>
    <w:rsid w:val="00E51AC4"/>
    <w:rsid w:val="00E522EC"/>
    <w:rsid w:val="00E52872"/>
    <w:rsid w:val="00E52B3C"/>
    <w:rsid w:val="00E52BE6"/>
    <w:rsid w:val="00E52F4C"/>
    <w:rsid w:val="00E535B7"/>
    <w:rsid w:val="00E537AC"/>
    <w:rsid w:val="00E53803"/>
    <w:rsid w:val="00E538C7"/>
    <w:rsid w:val="00E53CB5"/>
    <w:rsid w:val="00E53CCD"/>
    <w:rsid w:val="00E53D0E"/>
    <w:rsid w:val="00E54309"/>
    <w:rsid w:val="00E54421"/>
    <w:rsid w:val="00E549D4"/>
    <w:rsid w:val="00E55867"/>
    <w:rsid w:val="00E55AD1"/>
    <w:rsid w:val="00E55B74"/>
    <w:rsid w:val="00E5624C"/>
    <w:rsid w:val="00E56FB8"/>
    <w:rsid w:val="00E56FC5"/>
    <w:rsid w:val="00E571CD"/>
    <w:rsid w:val="00E60420"/>
    <w:rsid w:val="00E60D1B"/>
    <w:rsid w:val="00E60F68"/>
    <w:rsid w:val="00E610EB"/>
    <w:rsid w:val="00E6136C"/>
    <w:rsid w:val="00E6153F"/>
    <w:rsid w:val="00E6165C"/>
    <w:rsid w:val="00E61701"/>
    <w:rsid w:val="00E61BF8"/>
    <w:rsid w:val="00E620DC"/>
    <w:rsid w:val="00E62607"/>
    <w:rsid w:val="00E6389B"/>
    <w:rsid w:val="00E63E22"/>
    <w:rsid w:val="00E64AB6"/>
    <w:rsid w:val="00E65378"/>
    <w:rsid w:val="00E65AEB"/>
    <w:rsid w:val="00E65D35"/>
    <w:rsid w:val="00E662D7"/>
    <w:rsid w:val="00E6677B"/>
    <w:rsid w:val="00E66ECF"/>
    <w:rsid w:val="00E67204"/>
    <w:rsid w:val="00E6735E"/>
    <w:rsid w:val="00E67480"/>
    <w:rsid w:val="00E678C9"/>
    <w:rsid w:val="00E67B5A"/>
    <w:rsid w:val="00E67C7D"/>
    <w:rsid w:val="00E70211"/>
    <w:rsid w:val="00E70716"/>
    <w:rsid w:val="00E70D0A"/>
    <w:rsid w:val="00E71855"/>
    <w:rsid w:val="00E719A9"/>
    <w:rsid w:val="00E71A53"/>
    <w:rsid w:val="00E71AF9"/>
    <w:rsid w:val="00E71BBD"/>
    <w:rsid w:val="00E71E17"/>
    <w:rsid w:val="00E721CD"/>
    <w:rsid w:val="00E72F5C"/>
    <w:rsid w:val="00E72F88"/>
    <w:rsid w:val="00E7304B"/>
    <w:rsid w:val="00E731FC"/>
    <w:rsid w:val="00E7324D"/>
    <w:rsid w:val="00E73427"/>
    <w:rsid w:val="00E73596"/>
    <w:rsid w:val="00E74504"/>
    <w:rsid w:val="00E75119"/>
    <w:rsid w:val="00E75241"/>
    <w:rsid w:val="00E75295"/>
    <w:rsid w:val="00E75A84"/>
    <w:rsid w:val="00E75BC7"/>
    <w:rsid w:val="00E765E4"/>
    <w:rsid w:val="00E76A76"/>
    <w:rsid w:val="00E7709B"/>
    <w:rsid w:val="00E77BDD"/>
    <w:rsid w:val="00E800E8"/>
    <w:rsid w:val="00E800F2"/>
    <w:rsid w:val="00E801A3"/>
    <w:rsid w:val="00E8043E"/>
    <w:rsid w:val="00E806E4"/>
    <w:rsid w:val="00E807D3"/>
    <w:rsid w:val="00E80B56"/>
    <w:rsid w:val="00E80D09"/>
    <w:rsid w:val="00E81336"/>
    <w:rsid w:val="00E8133C"/>
    <w:rsid w:val="00E8182B"/>
    <w:rsid w:val="00E818D6"/>
    <w:rsid w:val="00E81A42"/>
    <w:rsid w:val="00E81ABD"/>
    <w:rsid w:val="00E81F62"/>
    <w:rsid w:val="00E82409"/>
    <w:rsid w:val="00E828D7"/>
    <w:rsid w:val="00E83C73"/>
    <w:rsid w:val="00E84145"/>
    <w:rsid w:val="00E8444C"/>
    <w:rsid w:val="00E8581B"/>
    <w:rsid w:val="00E862B8"/>
    <w:rsid w:val="00E865A5"/>
    <w:rsid w:val="00E87D17"/>
    <w:rsid w:val="00E905B6"/>
    <w:rsid w:val="00E91B84"/>
    <w:rsid w:val="00E91CE4"/>
    <w:rsid w:val="00E920DF"/>
    <w:rsid w:val="00E92534"/>
    <w:rsid w:val="00E92850"/>
    <w:rsid w:val="00E92A94"/>
    <w:rsid w:val="00E92BEB"/>
    <w:rsid w:val="00E92EC0"/>
    <w:rsid w:val="00E93563"/>
    <w:rsid w:val="00E93A71"/>
    <w:rsid w:val="00E93BE6"/>
    <w:rsid w:val="00E9452B"/>
    <w:rsid w:val="00E95034"/>
    <w:rsid w:val="00E95461"/>
    <w:rsid w:val="00E9562D"/>
    <w:rsid w:val="00E957C6"/>
    <w:rsid w:val="00E95888"/>
    <w:rsid w:val="00E95D11"/>
    <w:rsid w:val="00E95E9F"/>
    <w:rsid w:val="00E9640B"/>
    <w:rsid w:val="00E96746"/>
    <w:rsid w:val="00E96A12"/>
    <w:rsid w:val="00E96FB5"/>
    <w:rsid w:val="00E97E9D"/>
    <w:rsid w:val="00EA0401"/>
    <w:rsid w:val="00EA093E"/>
    <w:rsid w:val="00EA0F2D"/>
    <w:rsid w:val="00EA1115"/>
    <w:rsid w:val="00EA1A07"/>
    <w:rsid w:val="00EA1DE4"/>
    <w:rsid w:val="00EA2358"/>
    <w:rsid w:val="00EA25BC"/>
    <w:rsid w:val="00EA26BF"/>
    <w:rsid w:val="00EA27A5"/>
    <w:rsid w:val="00EA318B"/>
    <w:rsid w:val="00EA346C"/>
    <w:rsid w:val="00EA4B61"/>
    <w:rsid w:val="00EA4C13"/>
    <w:rsid w:val="00EA4EFE"/>
    <w:rsid w:val="00EA4FC7"/>
    <w:rsid w:val="00EA5042"/>
    <w:rsid w:val="00EA51BB"/>
    <w:rsid w:val="00EA560F"/>
    <w:rsid w:val="00EA57C6"/>
    <w:rsid w:val="00EA60EA"/>
    <w:rsid w:val="00EA6714"/>
    <w:rsid w:val="00EA6BEC"/>
    <w:rsid w:val="00EA6C00"/>
    <w:rsid w:val="00EB06F9"/>
    <w:rsid w:val="00EB0C7F"/>
    <w:rsid w:val="00EB0CAF"/>
    <w:rsid w:val="00EB10E0"/>
    <w:rsid w:val="00EB1836"/>
    <w:rsid w:val="00EB198B"/>
    <w:rsid w:val="00EB1C50"/>
    <w:rsid w:val="00EB2440"/>
    <w:rsid w:val="00EB245B"/>
    <w:rsid w:val="00EB26E3"/>
    <w:rsid w:val="00EB273E"/>
    <w:rsid w:val="00EB2892"/>
    <w:rsid w:val="00EB29BF"/>
    <w:rsid w:val="00EB29DD"/>
    <w:rsid w:val="00EB2B8D"/>
    <w:rsid w:val="00EB2E3F"/>
    <w:rsid w:val="00EB30CE"/>
    <w:rsid w:val="00EB33E6"/>
    <w:rsid w:val="00EB357B"/>
    <w:rsid w:val="00EB4105"/>
    <w:rsid w:val="00EB42C4"/>
    <w:rsid w:val="00EB42FB"/>
    <w:rsid w:val="00EB4B15"/>
    <w:rsid w:val="00EB55DF"/>
    <w:rsid w:val="00EB5C1C"/>
    <w:rsid w:val="00EB61A9"/>
    <w:rsid w:val="00EB6529"/>
    <w:rsid w:val="00EB6E05"/>
    <w:rsid w:val="00EB7108"/>
    <w:rsid w:val="00EB749E"/>
    <w:rsid w:val="00EB75E1"/>
    <w:rsid w:val="00EB75E7"/>
    <w:rsid w:val="00EB7BF8"/>
    <w:rsid w:val="00EC0258"/>
    <w:rsid w:val="00EC0469"/>
    <w:rsid w:val="00EC0588"/>
    <w:rsid w:val="00EC08B4"/>
    <w:rsid w:val="00EC0CA3"/>
    <w:rsid w:val="00EC155C"/>
    <w:rsid w:val="00EC181B"/>
    <w:rsid w:val="00EC1971"/>
    <w:rsid w:val="00EC1CE8"/>
    <w:rsid w:val="00EC1D8B"/>
    <w:rsid w:val="00EC1E27"/>
    <w:rsid w:val="00EC2D30"/>
    <w:rsid w:val="00EC2E86"/>
    <w:rsid w:val="00EC2F22"/>
    <w:rsid w:val="00EC389E"/>
    <w:rsid w:val="00EC3C8C"/>
    <w:rsid w:val="00EC438F"/>
    <w:rsid w:val="00EC4754"/>
    <w:rsid w:val="00EC4FFC"/>
    <w:rsid w:val="00EC5416"/>
    <w:rsid w:val="00EC5B76"/>
    <w:rsid w:val="00EC63B8"/>
    <w:rsid w:val="00EC658F"/>
    <w:rsid w:val="00EC66AF"/>
    <w:rsid w:val="00EC66F3"/>
    <w:rsid w:val="00EC676B"/>
    <w:rsid w:val="00EC6785"/>
    <w:rsid w:val="00EC67C1"/>
    <w:rsid w:val="00EC67D3"/>
    <w:rsid w:val="00EC6865"/>
    <w:rsid w:val="00EC702C"/>
    <w:rsid w:val="00EC7589"/>
    <w:rsid w:val="00EC784B"/>
    <w:rsid w:val="00EC785C"/>
    <w:rsid w:val="00EC7A6A"/>
    <w:rsid w:val="00EC7B7C"/>
    <w:rsid w:val="00EC7BD9"/>
    <w:rsid w:val="00EC7C7F"/>
    <w:rsid w:val="00ED06AD"/>
    <w:rsid w:val="00ED0F95"/>
    <w:rsid w:val="00ED1659"/>
    <w:rsid w:val="00ED1B82"/>
    <w:rsid w:val="00ED272A"/>
    <w:rsid w:val="00ED27F1"/>
    <w:rsid w:val="00ED283F"/>
    <w:rsid w:val="00ED2A95"/>
    <w:rsid w:val="00ED30D2"/>
    <w:rsid w:val="00ED331C"/>
    <w:rsid w:val="00ED3C2C"/>
    <w:rsid w:val="00ED45B4"/>
    <w:rsid w:val="00ED45C3"/>
    <w:rsid w:val="00ED4B99"/>
    <w:rsid w:val="00ED4BCE"/>
    <w:rsid w:val="00ED4FF2"/>
    <w:rsid w:val="00ED543E"/>
    <w:rsid w:val="00ED58AA"/>
    <w:rsid w:val="00ED5C12"/>
    <w:rsid w:val="00ED600C"/>
    <w:rsid w:val="00ED69BE"/>
    <w:rsid w:val="00ED6C3A"/>
    <w:rsid w:val="00ED6F80"/>
    <w:rsid w:val="00ED7330"/>
    <w:rsid w:val="00ED73C7"/>
    <w:rsid w:val="00ED745F"/>
    <w:rsid w:val="00ED770A"/>
    <w:rsid w:val="00ED7A03"/>
    <w:rsid w:val="00ED7EA6"/>
    <w:rsid w:val="00ED7F72"/>
    <w:rsid w:val="00EE017B"/>
    <w:rsid w:val="00EE018D"/>
    <w:rsid w:val="00EE04C7"/>
    <w:rsid w:val="00EE0F32"/>
    <w:rsid w:val="00EE1425"/>
    <w:rsid w:val="00EE2435"/>
    <w:rsid w:val="00EE264D"/>
    <w:rsid w:val="00EE33DD"/>
    <w:rsid w:val="00EE3404"/>
    <w:rsid w:val="00EE36E7"/>
    <w:rsid w:val="00EE3DC8"/>
    <w:rsid w:val="00EE3E1B"/>
    <w:rsid w:val="00EE403A"/>
    <w:rsid w:val="00EE4160"/>
    <w:rsid w:val="00EE4557"/>
    <w:rsid w:val="00EE4AF7"/>
    <w:rsid w:val="00EE527F"/>
    <w:rsid w:val="00EE590B"/>
    <w:rsid w:val="00EE5B63"/>
    <w:rsid w:val="00EE5E37"/>
    <w:rsid w:val="00EE5F38"/>
    <w:rsid w:val="00EE617D"/>
    <w:rsid w:val="00EE65F7"/>
    <w:rsid w:val="00EE6741"/>
    <w:rsid w:val="00EE73DB"/>
    <w:rsid w:val="00EE768A"/>
    <w:rsid w:val="00EE7AEE"/>
    <w:rsid w:val="00EF0386"/>
    <w:rsid w:val="00EF0509"/>
    <w:rsid w:val="00EF0CC9"/>
    <w:rsid w:val="00EF1CAE"/>
    <w:rsid w:val="00EF32F5"/>
    <w:rsid w:val="00EF3F2B"/>
    <w:rsid w:val="00EF4468"/>
    <w:rsid w:val="00EF499F"/>
    <w:rsid w:val="00EF4B42"/>
    <w:rsid w:val="00EF50DD"/>
    <w:rsid w:val="00EF5357"/>
    <w:rsid w:val="00EF6159"/>
    <w:rsid w:val="00EF6416"/>
    <w:rsid w:val="00EF6ABC"/>
    <w:rsid w:val="00EF7090"/>
    <w:rsid w:val="00EF7D29"/>
    <w:rsid w:val="00F003B8"/>
    <w:rsid w:val="00F003D3"/>
    <w:rsid w:val="00F005BB"/>
    <w:rsid w:val="00F008AB"/>
    <w:rsid w:val="00F010BC"/>
    <w:rsid w:val="00F0115C"/>
    <w:rsid w:val="00F01496"/>
    <w:rsid w:val="00F01863"/>
    <w:rsid w:val="00F01BDB"/>
    <w:rsid w:val="00F022BA"/>
    <w:rsid w:val="00F026B1"/>
    <w:rsid w:val="00F02AB2"/>
    <w:rsid w:val="00F02DAC"/>
    <w:rsid w:val="00F02E07"/>
    <w:rsid w:val="00F03028"/>
    <w:rsid w:val="00F0350C"/>
    <w:rsid w:val="00F036F3"/>
    <w:rsid w:val="00F03C43"/>
    <w:rsid w:val="00F03E32"/>
    <w:rsid w:val="00F03E3C"/>
    <w:rsid w:val="00F03F66"/>
    <w:rsid w:val="00F04174"/>
    <w:rsid w:val="00F044D5"/>
    <w:rsid w:val="00F047AB"/>
    <w:rsid w:val="00F05265"/>
    <w:rsid w:val="00F0537D"/>
    <w:rsid w:val="00F069CD"/>
    <w:rsid w:val="00F106FD"/>
    <w:rsid w:val="00F110C9"/>
    <w:rsid w:val="00F111C6"/>
    <w:rsid w:val="00F11640"/>
    <w:rsid w:val="00F11AF9"/>
    <w:rsid w:val="00F11D3E"/>
    <w:rsid w:val="00F12079"/>
    <w:rsid w:val="00F121A6"/>
    <w:rsid w:val="00F12AAC"/>
    <w:rsid w:val="00F12C4E"/>
    <w:rsid w:val="00F1318B"/>
    <w:rsid w:val="00F138EA"/>
    <w:rsid w:val="00F13F4D"/>
    <w:rsid w:val="00F14303"/>
    <w:rsid w:val="00F1435B"/>
    <w:rsid w:val="00F149A5"/>
    <w:rsid w:val="00F15502"/>
    <w:rsid w:val="00F15526"/>
    <w:rsid w:val="00F16277"/>
    <w:rsid w:val="00F162D1"/>
    <w:rsid w:val="00F1636E"/>
    <w:rsid w:val="00F16B8C"/>
    <w:rsid w:val="00F2003B"/>
    <w:rsid w:val="00F2031C"/>
    <w:rsid w:val="00F2094E"/>
    <w:rsid w:val="00F20C09"/>
    <w:rsid w:val="00F20EBE"/>
    <w:rsid w:val="00F21302"/>
    <w:rsid w:val="00F222CE"/>
    <w:rsid w:val="00F232C7"/>
    <w:rsid w:val="00F23E37"/>
    <w:rsid w:val="00F25112"/>
    <w:rsid w:val="00F25883"/>
    <w:rsid w:val="00F25F57"/>
    <w:rsid w:val="00F268D5"/>
    <w:rsid w:val="00F26F13"/>
    <w:rsid w:val="00F27037"/>
    <w:rsid w:val="00F27703"/>
    <w:rsid w:val="00F27F6E"/>
    <w:rsid w:val="00F30AB2"/>
    <w:rsid w:val="00F31289"/>
    <w:rsid w:val="00F32779"/>
    <w:rsid w:val="00F327DA"/>
    <w:rsid w:val="00F329DD"/>
    <w:rsid w:val="00F33135"/>
    <w:rsid w:val="00F337B8"/>
    <w:rsid w:val="00F33A04"/>
    <w:rsid w:val="00F342A4"/>
    <w:rsid w:val="00F34363"/>
    <w:rsid w:val="00F34BF7"/>
    <w:rsid w:val="00F34E55"/>
    <w:rsid w:val="00F34EA3"/>
    <w:rsid w:val="00F34FE5"/>
    <w:rsid w:val="00F3589A"/>
    <w:rsid w:val="00F35BBB"/>
    <w:rsid w:val="00F35ED0"/>
    <w:rsid w:val="00F3678F"/>
    <w:rsid w:val="00F36D9A"/>
    <w:rsid w:val="00F3707B"/>
    <w:rsid w:val="00F372A7"/>
    <w:rsid w:val="00F37369"/>
    <w:rsid w:val="00F376AD"/>
    <w:rsid w:val="00F3778F"/>
    <w:rsid w:val="00F37A23"/>
    <w:rsid w:val="00F37BE4"/>
    <w:rsid w:val="00F37D74"/>
    <w:rsid w:val="00F37D83"/>
    <w:rsid w:val="00F4009E"/>
    <w:rsid w:val="00F40376"/>
    <w:rsid w:val="00F403DB"/>
    <w:rsid w:val="00F40CCC"/>
    <w:rsid w:val="00F40FD6"/>
    <w:rsid w:val="00F41894"/>
    <w:rsid w:val="00F42289"/>
    <w:rsid w:val="00F42326"/>
    <w:rsid w:val="00F42984"/>
    <w:rsid w:val="00F42B6C"/>
    <w:rsid w:val="00F42CF6"/>
    <w:rsid w:val="00F42E75"/>
    <w:rsid w:val="00F43BD1"/>
    <w:rsid w:val="00F43BD3"/>
    <w:rsid w:val="00F43F02"/>
    <w:rsid w:val="00F44184"/>
    <w:rsid w:val="00F4469C"/>
    <w:rsid w:val="00F44989"/>
    <w:rsid w:val="00F453C8"/>
    <w:rsid w:val="00F45BD9"/>
    <w:rsid w:val="00F45D65"/>
    <w:rsid w:val="00F469A5"/>
    <w:rsid w:val="00F46E5A"/>
    <w:rsid w:val="00F476FF"/>
    <w:rsid w:val="00F479B9"/>
    <w:rsid w:val="00F500CA"/>
    <w:rsid w:val="00F503B0"/>
    <w:rsid w:val="00F506CE"/>
    <w:rsid w:val="00F50A3D"/>
    <w:rsid w:val="00F50D18"/>
    <w:rsid w:val="00F50D93"/>
    <w:rsid w:val="00F5120E"/>
    <w:rsid w:val="00F513D4"/>
    <w:rsid w:val="00F516D2"/>
    <w:rsid w:val="00F517FA"/>
    <w:rsid w:val="00F521F9"/>
    <w:rsid w:val="00F5222E"/>
    <w:rsid w:val="00F527F9"/>
    <w:rsid w:val="00F5289C"/>
    <w:rsid w:val="00F52A56"/>
    <w:rsid w:val="00F52D16"/>
    <w:rsid w:val="00F52F15"/>
    <w:rsid w:val="00F52F79"/>
    <w:rsid w:val="00F533CC"/>
    <w:rsid w:val="00F5376F"/>
    <w:rsid w:val="00F537B9"/>
    <w:rsid w:val="00F54928"/>
    <w:rsid w:val="00F54A74"/>
    <w:rsid w:val="00F54ABD"/>
    <w:rsid w:val="00F54D85"/>
    <w:rsid w:val="00F55CA7"/>
    <w:rsid w:val="00F55DA2"/>
    <w:rsid w:val="00F5602D"/>
    <w:rsid w:val="00F5635D"/>
    <w:rsid w:val="00F56361"/>
    <w:rsid w:val="00F569AD"/>
    <w:rsid w:val="00F56ACF"/>
    <w:rsid w:val="00F56E00"/>
    <w:rsid w:val="00F56F2F"/>
    <w:rsid w:val="00F572FB"/>
    <w:rsid w:val="00F60244"/>
    <w:rsid w:val="00F608BE"/>
    <w:rsid w:val="00F611A7"/>
    <w:rsid w:val="00F611E7"/>
    <w:rsid w:val="00F61808"/>
    <w:rsid w:val="00F61889"/>
    <w:rsid w:val="00F61EFC"/>
    <w:rsid w:val="00F61FF9"/>
    <w:rsid w:val="00F620D8"/>
    <w:rsid w:val="00F627A9"/>
    <w:rsid w:val="00F62922"/>
    <w:rsid w:val="00F62A0E"/>
    <w:rsid w:val="00F62B3B"/>
    <w:rsid w:val="00F62D67"/>
    <w:rsid w:val="00F630BD"/>
    <w:rsid w:val="00F63880"/>
    <w:rsid w:val="00F63BD9"/>
    <w:rsid w:val="00F63C11"/>
    <w:rsid w:val="00F6412D"/>
    <w:rsid w:val="00F641A9"/>
    <w:rsid w:val="00F64233"/>
    <w:rsid w:val="00F64904"/>
    <w:rsid w:val="00F65178"/>
    <w:rsid w:val="00F653A8"/>
    <w:rsid w:val="00F654C1"/>
    <w:rsid w:val="00F65A34"/>
    <w:rsid w:val="00F65B42"/>
    <w:rsid w:val="00F65BBF"/>
    <w:rsid w:val="00F6694C"/>
    <w:rsid w:val="00F66DAF"/>
    <w:rsid w:val="00F66EDA"/>
    <w:rsid w:val="00F66F5E"/>
    <w:rsid w:val="00F676A3"/>
    <w:rsid w:val="00F67D0F"/>
    <w:rsid w:val="00F70930"/>
    <w:rsid w:val="00F7187E"/>
    <w:rsid w:val="00F71D8B"/>
    <w:rsid w:val="00F724CC"/>
    <w:rsid w:val="00F7287C"/>
    <w:rsid w:val="00F728A3"/>
    <w:rsid w:val="00F72A91"/>
    <w:rsid w:val="00F72F7F"/>
    <w:rsid w:val="00F73C9B"/>
    <w:rsid w:val="00F7408A"/>
    <w:rsid w:val="00F744A2"/>
    <w:rsid w:val="00F74C23"/>
    <w:rsid w:val="00F74E88"/>
    <w:rsid w:val="00F754F4"/>
    <w:rsid w:val="00F7611D"/>
    <w:rsid w:val="00F763F9"/>
    <w:rsid w:val="00F76979"/>
    <w:rsid w:val="00F76EBE"/>
    <w:rsid w:val="00F7788D"/>
    <w:rsid w:val="00F77EE0"/>
    <w:rsid w:val="00F800DF"/>
    <w:rsid w:val="00F8087B"/>
    <w:rsid w:val="00F8098D"/>
    <w:rsid w:val="00F80AB5"/>
    <w:rsid w:val="00F80CA9"/>
    <w:rsid w:val="00F8144B"/>
    <w:rsid w:val="00F8145F"/>
    <w:rsid w:val="00F81B13"/>
    <w:rsid w:val="00F81B71"/>
    <w:rsid w:val="00F82095"/>
    <w:rsid w:val="00F82913"/>
    <w:rsid w:val="00F82BB8"/>
    <w:rsid w:val="00F831A1"/>
    <w:rsid w:val="00F83677"/>
    <w:rsid w:val="00F83805"/>
    <w:rsid w:val="00F843F8"/>
    <w:rsid w:val="00F846EA"/>
    <w:rsid w:val="00F84701"/>
    <w:rsid w:val="00F8508D"/>
    <w:rsid w:val="00F85CA5"/>
    <w:rsid w:val="00F85E3E"/>
    <w:rsid w:val="00F85E3F"/>
    <w:rsid w:val="00F86241"/>
    <w:rsid w:val="00F86358"/>
    <w:rsid w:val="00F86647"/>
    <w:rsid w:val="00F866EF"/>
    <w:rsid w:val="00F86914"/>
    <w:rsid w:val="00F8691F"/>
    <w:rsid w:val="00F86AA7"/>
    <w:rsid w:val="00F86B3E"/>
    <w:rsid w:val="00F8761A"/>
    <w:rsid w:val="00F90A01"/>
    <w:rsid w:val="00F91040"/>
    <w:rsid w:val="00F9141E"/>
    <w:rsid w:val="00F91703"/>
    <w:rsid w:val="00F918FC"/>
    <w:rsid w:val="00F91D14"/>
    <w:rsid w:val="00F9283D"/>
    <w:rsid w:val="00F93090"/>
    <w:rsid w:val="00F935A3"/>
    <w:rsid w:val="00F9381C"/>
    <w:rsid w:val="00F9397A"/>
    <w:rsid w:val="00F93B95"/>
    <w:rsid w:val="00F93C12"/>
    <w:rsid w:val="00F93DD1"/>
    <w:rsid w:val="00F945DB"/>
    <w:rsid w:val="00F94706"/>
    <w:rsid w:val="00F94A60"/>
    <w:rsid w:val="00F9620B"/>
    <w:rsid w:val="00F96292"/>
    <w:rsid w:val="00F9652F"/>
    <w:rsid w:val="00F969B6"/>
    <w:rsid w:val="00F96C4C"/>
    <w:rsid w:val="00F96D46"/>
    <w:rsid w:val="00F96DEA"/>
    <w:rsid w:val="00F96F18"/>
    <w:rsid w:val="00F970FE"/>
    <w:rsid w:val="00F97222"/>
    <w:rsid w:val="00F973E7"/>
    <w:rsid w:val="00F97763"/>
    <w:rsid w:val="00F97E9B"/>
    <w:rsid w:val="00F97FB8"/>
    <w:rsid w:val="00FA070D"/>
    <w:rsid w:val="00FA151D"/>
    <w:rsid w:val="00FA16F4"/>
    <w:rsid w:val="00FA199C"/>
    <w:rsid w:val="00FA19F7"/>
    <w:rsid w:val="00FA1A73"/>
    <w:rsid w:val="00FA1ECB"/>
    <w:rsid w:val="00FA1FB9"/>
    <w:rsid w:val="00FA20EA"/>
    <w:rsid w:val="00FA225B"/>
    <w:rsid w:val="00FA3046"/>
    <w:rsid w:val="00FA3D78"/>
    <w:rsid w:val="00FA4392"/>
    <w:rsid w:val="00FA4D2C"/>
    <w:rsid w:val="00FA4F2F"/>
    <w:rsid w:val="00FA508E"/>
    <w:rsid w:val="00FA5150"/>
    <w:rsid w:val="00FA5320"/>
    <w:rsid w:val="00FA5741"/>
    <w:rsid w:val="00FA5976"/>
    <w:rsid w:val="00FA5DE5"/>
    <w:rsid w:val="00FA6707"/>
    <w:rsid w:val="00FA6AC2"/>
    <w:rsid w:val="00FA6E09"/>
    <w:rsid w:val="00FA7846"/>
    <w:rsid w:val="00FB0379"/>
    <w:rsid w:val="00FB0533"/>
    <w:rsid w:val="00FB0A94"/>
    <w:rsid w:val="00FB0C87"/>
    <w:rsid w:val="00FB0D5D"/>
    <w:rsid w:val="00FB0E15"/>
    <w:rsid w:val="00FB1561"/>
    <w:rsid w:val="00FB1ABC"/>
    <w:rsid w:val="00FB1CF2"/>
    <w:rsid w:val="00FB1E00"/>
    <w:rsid w:val="00FB1F3C"/>
    <w:rsid w:val="00FB2029"/>
    <w:rsid w:val="00FB25A9"/>
    <w:rsid w:val="00FB2F4B"/>
    <w:rsid w:val="00FB30F3"/>
    <w:rsid w:val="00FB34C9"/>
    <w:rsid w:val="00FB3595"/>
    <w:rsid w:val="00FB3B53"/>
    <w:rsid w:val="00FB3CBE"/>
    <w:rsid w:val="00FB3F64"/>
    <w:rsid w:val="00FB4158"/>
    <w:rsid w:val="00FB42C4"/>
    <w:rsid w:val="00FB4815"/>
    <w:rsid w:val="00FB4B86"/>
    <w:rsid w:val="00FB4D96"/>
    <w:rsid w:val="00FB51F0"/>
    <w:rsid w:val="00FB55C0"/>
    <w:rsid w:val="00FB58AC"/>
    <w:rsid w:val="00FB5D2A"/>
    <w:rsid w:val="00FB5DB4"/>
    <w:rsid w:val="00FB61E5"/>
    <w:rsid w:val="00FB6763"/>
    <w:rsid w:val="00FB7CC5"/>
    <w:rsid w:val="00FB7DB2"/>
    <w:rsid w:val="00FB7ED4"/>
    <w:rsid w:val="00FC01BF"/>
    <w:rsid w:val="00FC094B"/>
    <w:rsid w:val="00FC0A7A"/>
    <w:rsid w:val="00FC0C09"/>
    <w:rsid w:val="00FC0DB9"/>
    <w:rsid w:val="00FC10D0"/>
    <w:rsid w:val="00FC116A"/>
    <w:rsid w:val="00FC184A"/>
    <w:rsid w:val="00FC1D0C"/>
    <w:rsid w:val="00FC26E5"/>
    <w:rsid w:val="00FC2AD7"/>
    <w:rsid w:val="00FC2CAB"/>
    <w:rsid w:val="00FC2E7B"/>
    <w:rsid w:val="00FC312B"/>
    <w:rsid w:val="00FC319C"/>
    <w:rsid w:val="00FC38BB"/>
    <w:rsid w:val="00FC4027"/>
    <w:rsid w:val="00FC48BA"/>
    <w:rsid w:val="00FC495E"/>
    <w:rsid w:val="00FC4A02"/>
    <w:rsid w:val="00FC4C40"/>
    <w:rsid w:val="00FC4D11"/>
    <w:rsid w:val="00FC5244"/>
    <w:rsid w:val="00FC5414"/>
    <w:rsid w:val="00FC59AC"/>
    <w:rsid w:val="00FC5D06"/>
    <w:rsid w:val="00FC62DF"/>
    <w:rsid w:val="00FC68DC"/>
    <w:rsid w:val="00FC6920"/>
    <w:rsid w:val="00FC6D77"/>
    <w:rsid w:val="00FC7439"/>
    <w:rsid w:val="00FC7BC5"/>
    <w:rsid w:val="00FD0EC8"/>
    <w:rsid w:val="00FD110C"/>
    <w:rsid w:val="00FD120B"/>
    <w:rsid w:val="00FD13F1"/>
    <w:rsid w:val="00FD19F1"/>
    <w:rsid w:val="00FD25C2"/>
    <w:rsid w:val="00FD25D1"/>
    <w:rsid w:val="00FD272D"/>
    <w:rsid w:val="00FD360B"/>
    <w:rsid w:val="00FD36FB"/>
    <w:rsid w:val="00FD370F"/>
    <w:rsid w:val="00FD3838"/>
    <w:rsid w:val="00FD4C4F"/>
    <w:rsid w:val="00FD52A1"/>
    <w:rsid w:val="00FD541C"/>
    <w:rsid w:val="00FD577B"/>
    <w:rsid w:val="00FD6825"/>
    <w:rsid w:val="00FD6CE5"/>
    <w:rsid w:val="00FD7212"/>
    <w:rsid w:val="00FD749F"/>
    <w:rsid w:val="00FD7586"/>
    <w:rsid w:val="00FD75D2"/>
    <w:rsid w:val="00FE011C"/>
    <w:rsid w:val="00FE03C8"/>
    <w:rsid w:val="00FE0AA3"/>
    <w:rsid w:val="00FE0B8E"/>
    <w:rsid w:val="00FE0B90"/>
    <w:rsid w:val="00FE0FAE"/>
    <w:rsid w:val="00FE1190"/>
    <w:rsid w:val="00FE1A5C"/>
    <w:rsid w:val="00FE21F4"/>
    <w:rsid w:val="00FE21F5"/>
    <w:rsid w:val="00FE2CF1"/>
    <w:rsid w:val="00FE2D53"/>
    <w:rsid w:val="00FE39D2"/>
    <w:rsid w:val="00FE3BD7"/>
    <w:rsid w:val="00FE410C"/>
    <w:rsid w:val="00FE48DB"/>
    <w:rsid w:val="00FE4E9E"/>
    <w:rsid w:val="00FE52CE"/>
    <w:rsid w:val="00FE5338"/>
    <w:rsid w:val="00FE5A4B"/>
    <w:rsid w:val="00FE5CEC"/>
    <w:rsid w:val="00FE64A9"/>
    <w:rsid w:val="00FE66B9"/>
    <w:rsid w:val="00FE6A1F"/>
    <w:rsid w:val="00FE6D89"/>
    <w:rsid w:val="00FE6E37"/>
    <w:rsid w:val="00FE7099"/>
    <w:rsid w:val="00FE743F"/>
    <w:rsid w:val="00FE7973"/>
    <w:rsid w:val="00FE7A02"/>
    <w:rsid w:val="00FE7EBC"/>
    <w:rsid w:val="00FE7F66"/>
    <w:rsid w:val="00FE7FF5"/>
    <w:rsid w:val="00FF0B43"/>
    <w:rsid w:val="00FF1A15"/>
    <w:rsid w:val="00FF20F0"/>
    <w:rsid w:val="00FF27B3"/>
    <w:rsid w:val="00FF2DDD"/>
    <w:rsid w:val="00FF2E1C"/>
    <w:rsid w:val="00FF2F43"/>
    <w:rsid w:val="00FF3462"/>
    <w:rsid w:val="00FF3C1D"/>
    <w:rsid w:val="00FF43E8"/>
    <w:rsid w:val="00FF4B63"/>
    <w:rsid w:val="00FF4C41"/>
    <w:rsid w:val="00FF5BC3"/>
    <w:rsid w:val="00FF6219"/>
    <w:rsid w:val="00FF6398"/>
    <w:rsid w:val="00FF6F9E"/>
    <w:rsid w:val="00FF7253"/>
    <w:rsid w:val="00FF760C"/>
    <w:rsid w:val="00FF7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7EEB7"/>
  <w15:docId w15:val="{5C573977-CE48-4D08-B13F-EC494072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58"/>
    <w:pPr>
      <w:jc w:val="both"/>
    </w:pPr>
    <w:rPr>
      <w:rFonts w:ascii="Times New Roman" w:hAnsi="Times New Roman" w:cs="Times New Roman"/>
      <w:sz w:val="28"/>
      <w:szCs w:val="28"/>
    </w:rPr>
  </w:style>
  <w:style w:type="paragraph" w:styleId="1">
    <w:name w:val="heading 1"/>
    <w:basedOn w:val="a"/>
    <w:next w:val="a"/>
    <w:link w:val="10"/>
    <w:uiPriority w:val="9"/>
    <w:qFormat/>
    <w:rsid w:val="00367E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B52"/>
    <w:pPr>
      <w:keepNext/>
      <w:spacing w:before="240" w:after="60"/>
      <w:outlineLvl w:val="1"/>
    </w:pPr>
    <w:rPr>
      <w:rFonts w:ascii="Calibri Light" w:eastAsia="Times New Roman" w:hAnsi="Calibri Light"/>
      <w:b/>
      <w:bCs/>
      <w:i/>
      <w:iCs/>
    </w:rPr>
  </w:style>
  <w:style w:type="paragraph" w:styleId="3">
    <w:name w:val="heading 3"/>
    <w:basedOn w:val="a"/>
    <w:next w:val="a0"/>
    <w:link w:val="30"/>
    <w:qFormat/>
    <w:rsid w:val="00F5222E"/>
    <w:pPr>
      <w:numPr>
        <w:ilvl w:val="2"/>
        <w:numId w:val="1"/>
      </w:numPr>
      <w:suppressAutoHyphens/>
      <w:spacing w:before="280" w:after="280"/>
      <w:jc w:val="left"/>
      <w:outlineLvl w:val="2"/>
    </w:pPr>
    <w:rPr>
      <w:rFonts w:ascii="Liberation Serif" w:eastAsia="NSimSun" w:hAnsi="Liberation Serif" w:cs="Mangal"/>
      <w:b/>
      <w:bCs/>
      <w:kern w:val="2"/>
      <w:sz w:val="27"/>
      <w:szCs w:val="27"/>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4">
    <w:name w:val="Title"/>
    <w:basedOn w:val="a"/>
    <w:link w:val="a5"/>
    <w:uiPriority w:val="10"/>
    <w:qFormat/>
    <w:rsid w:val="00E53CCD"/>
    <w:pPr>
      <w:ind w:left="5040" w:firstLine="720"/>
      <w:jc w:val="center"/>
    </w:pPr>
    <w:rPr>
      <w:b/>
      <w:sz w:val="20"/>
      <w:szCs w:val="20"/>
      <w:lang w:val="ru-RU" w:eastAsia="ru-RU"/>
    </w:rPr>
  </w:style>
  <w:style w:type="character" w:customStyle="1" w:styleId="a5">
    <w:name w:val="Заголовок Знак"/>
    <w:link w:val="a4"/>
    <w:uiPriority w:val="10"/>
    <w:locked/>
    <w:rsid w:val="00E53CCD"/>
    <w:rPr>
      <w:rFonts w:ascii="Times New Roman" w:hAnsi="Times New Roman" w:cs="Times New Roman"/>
      <w:b/>
      <w:sz w:val="20"/>
      <w:szCs w:val="20"/>
      <w:lang w:val="ru-RU" w:eastAsia="ru-RU"/>
    </w:rPr>
  </w:style>
  <w:style w:type="paragraph" w:styleId="a6">
    <w:name w:val="header"/>
    <w:basedOn w:val="a"/>
    <w:link w:val="a7"/>
    <w:uiPriority w:val="99"/>
    <w:unhideWhenUsed/>
    <w:rsid w:val="00E53CCD"/>
    <w:pPr>
      <w:tabs>
        <w:tab w:val="center" w:pos="4819"/>
        <w:tab w:val="right" w:pos="9639"/>
      </w:tabs>
    </w:pPr>
  </w:style>
  <w:style w:type="character" w:customStyle="1" w:styleId="a7">
    <w:name w:val="Верхний колонтитул Знак"/>
    <w:link w:val="a6"/>
    <w:uiPriority w:val="99"/>
    <w:locked/>
    <w:rsid w:val="00E53CCD"/>
    <w:rPr>
      <w:rFonts w:ascii="Times New Roman" w:hAnsi="Times New Roman" w:cs="Times New Roman"/>
      <w:sz w:val="28"/>
      <w:szCs w:val="28"/>
      <w:lang w:eastAsia="uk-UA"/>
    </w:rPr>
  </w:style>
  <w:style w:type="paragraph" w:styleId="a8">
    <w:name w:val="footer"/>
    <w:basedOn w:val="a"/>
    <w:link w:val="a9"/>
    <w:uiPriority w:val="99"/>
    <w:unhideWhenUsed/>
    <w:rsid w:val="00E53CCD"/>
    <w:pPr>
      <w:tabs>
        <w:tab w:val="center" w:pos="4819"/>
        <w:tab w:val="right" w:pos="9639"/>
      </w:tabs>
    </w:pPr>
  </w:style>
  <w:style w:type="character" w:customStyle="1" w:styleId="a9">
    <w:name w:val="Нижний колонтитул Знак"/>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Calibri" w:eastAsia="Times New Roman" w:hAnsi="Calibri"/>
      <w:color w:val="000000"/>
      <w:sz w:val="22"/>
      <w:szCs w:val="22"/>
      <w:lang w:val="ru-RU" w:eastAsia="en-US"/>
    </w:rPr>
  </w:style>
  <w:style w:type="paragraph" w:styleId="ac">
    <w:name w:val="No Spacing"/>
    <w:link w:val="ad"/>
    <w:uiPriority w:val="1"/>
    <w:qFormat/>
    <w:rsid w:val="007A6609"/>
    <w:pPr>
      <w:jc w:val="both"/>
    </w:pPr>
    <w:rPr>
      <w:rFonts w:ascii="Times New Roman" w:hAnsi="Times New Roman" w:cs="Times New Roman"/>
      <w:sz w:val="28"/>
      <w:szCs w:val="28"/>
    </w:rPr>
  </w:style>
  <w:style w:type="paragraph" w:styleId="ae">
    <w:name w:val="Balloon Text"/>
    <w:basedOn w:val="a"/>
    <w:link w:val="af"/>
    <w:uiPriority w:val="99"/>
    <w:semiHidden/>
    <w:unhideWhenUsed/>
    <w:rsid w:val="007A6609"/>
    <w:rPr>
      <w:rFonts w:ascii="Tahoma" w:hAnsi="Tahoma"/>
      <w:sz w:val="16"/>
      <w:szCs w:val="16"/>
    </w:rPr>
  </w:style>
  <w:style w:type="character" w:customStyle="1" w:styleId="af">
    <w:name w:val="Текст выноски Знак"/>
    <w:link w:val="ae"/>
    <w:uiPriority w:val="99"/>
    <w:semiHidden/>
    <w:locked/>
    <w:rsid w:val="007A6609"/>
    <w:rPr>
      <w:rFonts w:ascii="Tahoma" w:hAnsi="Tahoma" w:cs="Tahoma"/>
      <w:sz w:val="16"/>
      <w:szCs w:val="16"/>
      <w:lang w:eastAsia="uk-UA"/>
    </w:rPr>
  </w:style>
  <w:style w:type="character" w:styleId="af0">
    <w:name w:val="Placeholder Text"/>
    <w:uiPriority w:val="99"/>
    <w:semiHidden/>
    <w:rsid w:val="00542533"/>
    <w:rPr>
      <w:rFonts w:cs="Times New Roman"/>
      <w:color w:val="808080"/>
    </w:rPr>
  </w:style>
  <w:style w:type="paragraph" w:customStyle="1" w:styleId="af1">
    <w:name w:val="Текст даты"/>
    <w:basedOn w:val="a"/>
    <w:uiPriority w:val="35"/>
    <w:rsid w:val="00E53CB5"/>
    <w:pPr>
      <w:spacing w:before="720" w:after="200" w:line="276" w:lineRule="auto"/>
      <w:contextualSpacing/>
      <w:jc w:val="left"/>
    </w:pPr>
    <w:rPr>
      <w:rFonts w:ascii="Calibri" w:eastAsia="Times New Roman" w:hAnsi="Calibri"/>
      <w:color w:val="000000"/>
      <w:sz w:val="22"/>
      <w:szCs w:val="22"/>
      <w:lang w:val="ru-RU" w:eastAsia="en-US"/>
    </w:rPr>
  </w:style>
  <w:style w:type="paragraph" w:styleId="af2">
    <w:name w:val="Salutation"/>
    <w:basedOn w:val="ac"/>
    <w:next w:val="a"/>
    <w:link w:val="af3"/>
    <w:uiPriority w:val="6"/>
    <w:unhideWhenUsed/>
    <w:qFormat/>
    <w:rsid w:val="00523C13"/>
    <w:pPr>
      <w:spacing w:before="480" w:after="320"/>
      <w:contextualSpacing/>
      <w:jc w:val="left"/>
    </w:pPr>
    <w:rPr>
      <w:rFonts w:ascii="Calibri" w:eastAsia="Times New Roman" w:hAnsi="Calibri"/>
      <w:b/>
      <w:bCs/>
      <w:color w:val="000000"/>
      <w:sz w:val="20"/>
      <w:szCs w:val="20"/>
      <w:lang w:val="ru-RU"/>
    </w:rPr>
  </w:style>
  <w:style w:type="character" w:customStyle="1" w:styleId="af3">
    <w:name w:val="Приветствие Знак"/>
    <w:link w:val="af2"/>
    <w:uiPriority w:val="6"/>
    <w:rsid w:val="00523C13"/>
    <w:rPr>
      <w:rFonts w:eastAsia="Times New Roman" w:cs="Times New Roman"/>
      <w:b/>
      <w:bCs/>
      <w:color w:val="000000"/>
      <w:lang w:val="ru-RU"/>
    </w:rPr>
  </w:style>
  <w:style w:type="paragraph" w:styleId="af4">
    <w:name w:val="List Paragraph"/>
    <w:aliases w:val="Bullets,Normal bullet 2"/>
    <w:basedOn w:val="a"/>
    <w:link w:val="af5"/>
    <w:uiPriority w:val="34"/>
    <w:qFormat/>
    <w:rsid w:val="001740C0"/>
    <w:pPr>
      <w:ind w:left="720"/>
      <w:contextualSpacing/>
    </w:pPr>
  </w:style>
  <w:style w:type="character" w:customStyle="1" w:styleId="ad">
    <w:name w:val="Без интервала Знак"/>
    <w:link w:val="ac"/>
    <w:uiPriority w:val="1"/>
    <w:rsid w:val="008D10FD"/>
    <w:rPr>
      <w:rFonts w:ascii="Times New Roman" w:hAnsi="Times New Roman" w:cs="Times New Roman"/>
      <w:sz w:val="28"/>
      <w:szCs w:val="28"/>
      <w:lang w:val="uk-UA" w:eastAsia="uk-UA" w:bidi="ar-SA"/>
    </w:rPr>
  </w:style>
  <w:style w:type="character" w:customStyle="1" w:styleId="af5">
    <w:name w:val="Абзац списка Знак"/>
    <w:aliases w:val="Bullets Знак,Normal bullet 2 Знак"/>
    <w:link w:val="af4"/>
    <w:uiPriority w:val="34"/>
    <w:qFormat/>
    <w:locked/>
    <w:rsid w:val="00241386"/>
    <w:rPr>
      <w:rFonts w:ascii="Times New Roman" w:hAnsi="Times New Roman" w:cs="Times New Roman"/>
      <w:sz w:val="28"/>
      <w:szCs w:val="28"/>
      <w:lang w:eastAsia="uk-UA"/>
    </w:rPr>
  </w:style>
  <w:style w:type="paragraph" w:customStyle="1" w:styleId="Standard">
    <w:name w:val="Standard"/>
    <w:rsid w:val="00241386"/>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241386"/>
    <w:pPr>
      <w:spacing w:after="140" w:line="276" w:lineRule="auto"/>
    </w:pPr>
  </w:style>
  <w:style w:type="paragraph" w:customStyle="1" w:styleId="TableContents">
    <w:name w:val="Table Contents"/>
    <w:basedOn w:val="Standard"/>
    <w:rsid w:val="00241386"/>
    <w:pPr>
      <w:suppressLineNumbers/>
    </w:pPr>
  </w:style>
  <w:style w:type="paragraph" w:customStyle="1" w:styleId="HorizontalLine">
    <w:name w:val="Horizontal Line"/>
    <w:basedOn w:val="Standard"/>
    <w:next w:val="Textbody"/>
    <w:rsid w:val="00241386"/>
    <w:pPr>
      <w:suppressLineNumbers/>
      <w:spacing w:after="283"/>
    </w:pPr>
    <w:rPr>
      <w:sz w:val="12"/>
      <w:szCs w:val="12"/>
    </w:rPr>
  </w:style>
  <w:style w:type="paragraph" w:customStyle="1" w:styleId="rvps2">
    <w:name w:val="rvps2"/>
    <w:basedOn w:val="a"/>
    <w:qFormat/>
    <w:rsid w:val="00241386"/>
    <w:pPr>
      <w:spacing w:before="100" w:beforeAutospacing="1" w:after="100" w:afterAutospacing="1"/>
      <w:jc w:val="left"/>
    </w:pPr>
    <w:rPr>
      <w:sz w:val="24"/>
      <w:szCs w:val="24"/>
      <w:lang w:val="ru-RU" w:eastAsia="ru-RU"/>
    </w:rPr>
  </w:style>
  <w:style w:type="character" w:styleId="af6">
    <w:name w:val="annotation reference"/>
    <w:uiPriority w:val="99"/>
    <w:unhideWhenUsed/>
    <w:qFormat/>
    <w:rsid w:val="009C2C1C"/>
    <w:rPr>
      <w:sz w:val="16"/>
      <w:szCs w:val="16"/>
    </w:rPr>
  </w:style>
  <w:style w:type="paragraph" w:styleId="af7">
    <w:name w:val="annotation text"/>
    <w:basedOn w:val="a"/>
    <w:link w:val="af8"/>
    <w:uiPriority w:val="99"/>
    <w:unhideWhenUsed/>
    <w:qFormat/>
    <w:rsid w:val="009C2C1C"/>
    <w:rPr>
      <w:sz w:val="20"/>
      <w:szCs w:val="20"/>
    </w:rPr>
  </w:style>
  <w:style w:type="character" w:customStyle="1" w:styleId="af8">
    <w:name w:val="Текст примечания Знак"/>
    <w:link w:val="af7"/>
    <w:uiPriority w:val="99"/>
    <w:qFormat/>
    <w:rsid w:val="009C2C1C"/>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9C2C1C"/>
    <w:rPr>
      <w:b/>
      <w:bCs/>
    </w:rPr>
  </w:style>
  <w:style w:type="character" w:customStyle="1" w:styleId="afa">
    <w:name w:val="Тема примечания Знак"/>
    <w:link w:val="af9"/>
    <w:uiPriority w:val="99"/>
    <w:semiHidden/>
    <w:rsid w:val="009C2C1C"/>
    <w:rPr>
      <w:rFonts w:ascii="Times New Roman" w:hAnsi="Times New Roman" w:cs="Times New Roman"/>
      <w:b/>
      <w:bCs/>
      <w:sz w:val="20"/>
      <w:szCs w:val="20"/>
      <w:lang w:eastAsia="uk-UA"/>
    </w:rPr>
  </w:style>
  <w:style w:type="paragraph" w:styleId="afb">
    <w:name w:val="Revision"/>
    <w:hidden/>
    <w:uiPriority w:val="99"/>
    <w:semiHidden/>
    <w:rsid w:val="00D36834"/>
    <w:rPr>
      <w:rFonts w:ascii="Times New Roman" w:hAnsi="Times New Roman" w:cs="Times New Roman"/>
      <w:sz w:val="28"/>
      <w:szCs w:val="28"/>
    </w:rPr>
  </w:style>
  <w:style w:type="paragraph" w:styleId="a0">
    <w:name w:val="Body Text"/>
    <w:basedOn w:val="a"/>
    <w:link w:val="afc"/>
    <w:uiPriority w:val="99"/>
    <w:semiHidden/>
    <w:unhideWhenUsed/>
    <w:rsid w:val="005935E6"/>
    <w:pPr>
      <w:spacing w:after="120"/>
    </w:pPr>
  </w:style>
  <w:style w:type="character" w:customStyle="1" w:styleId="afc">
    <w:name w:val="Основной текст Знак"/>
    <w:link w:val="a0"/>
    <w:uiPriority w:val="99"/>
    <w:semiHidden/>
    <w:rsid w:val="005935E6"/>
    <w:rPr>
      <w:rFonts w:ascii="Times New Roman" w:hAnsi="Times New Roman" w:cs="Times New Roman"/>
      <w:sz w:val="28"/>
      <w:szCs w:val="28"/>
      <w:lang w:eastAsia="uk-UA"/>
    </w:rPr>
  </w:style>
  <w:style w:type="character" w:customStyle="1" w:styleId="30">
    <w:name w:val="Заголовок 3 Знак"/>
    <w:link w:val="3"/>
    <w:rsid w:val="00F5222E"/>
    <w:rPr>
      <w:rFonts w:ascii="Liberation Serif" w:eastAsia="NSimSun" w:hAnsi="Liberation Serif" w:cs="Mangal"/>
      <w:b/>
      <w:bCs/>
      <w:kern w:val="2"/>
      <w:sz w:val="27"/>
      <w:szCs w:val="27"/>
      <w:lang w:eastAsia="zh-CN" w:bidi="hi-IN"/>
    </w:rPr>
  </w:style>
  <w:style w:type="character" w:customStyle="1" w:styleId="st42">
    <w:name w:val="st42"/>
    <w:rsid w:val="00F5222E"/>
    <w:rPr>
      <w:color w:val="000000"/>
    </w:rPr>
  </w:style>
  <w:style w:type="paragraph" w:customStyle="1" w:styleId="11">
    <w:name w:val="Звичайний (веб)1"/>
    <w:basedOn w:val="a"/>
    <w:rsid w:val="00F5222E"/>
    <w:pPr>
      <w:suppressAutoHyphens/>
      <w:spacing w:before="280" w:after="280"/>
      <w:jc w:val="left"/>
    </w:pPr>
    <w:rPr>
      <w:rFonts w:ascii="Liberation Serif" w:eastAsia="NSimSun" w:hAnsi="Liberation Serif" w:cs="Mangal"/>
      <w:kern w:val="2"/>
      <w:sz w:val="24"/>
      <w:szCs w:val="24"/>
      <w:lang w:eastAsia="zh-CN" w:bidi="hi-IN"/>
    </w:rPr>
  </w:style>
  <w:style w:type="paragraph" w:customStyle="1" w:styleId="afd">
    <w:name w:val="Содержимое таблицы"/>
    <w:basedOn w:val="a"/>
    <w:rsid w:val="004F682E"/>
    <w:pPr>
      <w:suppressLineNumbers/>
      <w:suppressAutoHyphens/>
      <w:jc w:val="left"/>
    </w:pPr>
    <w:rPr>
      <w:rFonts w:eastAsia="Times New Roman"/>
      <w:sz w:val="24"/>
      <w:szCs w:val="24"/>
      <w:lang w:val="ru-RU" w:eastAsia="zh-CN"/>
    </w:rPr>
  </w:style>
  <w:style w:type="character" w:customStyle="1" w:styleId="rvts23">
    <w:name w:val="rvts23"/>
    <w:basedOn w:val="a1"/>
    <w:rsid w:val="004F682E"/>
  </w:style>
  <w:style w:type="paragraph" w:styleId="afe">
    <w:name w:val="Normal (Web)"/>
    <w:basedOn w:val="a"/>
    <w:link w:val="aff"/>
    <w:uiPriority w:val="99"/>
    <w:unhideWhenUsed/>
    <w:qFormat/>
    <w:rsid w:val="00AE2D79"/>
    <w:pPr>
      <w:spacing w:before="100" w:beforeAutospacing="1" w:after="100" w:afterAutospacing="1"/>
      <w:jc w:val="left"/>
    </w:pPr>
    <w:rPr>
      <w:rFonts w:eastAsia="Times New Roman"/>
      <w:sz w:val="24"/>
      <w:szCs w:val="24"/>
    </w:rPr>
  </w:style>
  <w:style w:type="paragraph" w:customStyle="1" w:styleId="Default">
    <w:name w:val="Default"/>
    <w:rsid w:val="00525D85"/>
    <w:pPr>
      <w:autoSpaceDE w:val="0"/>
      <w:autoSpaceDN w:val="0"/>
      <w:adjustRightInd w:val="0"/>
    </w:pPr>
    <w:rPr>
      <w:rFonts w:ascii="Times New Roman" w:hAnsi="Times New Roman" w:cs="Times New Roman"/>
      <w:color w:val="000000"/>
      <w:sz w:val="24"/>
      <w:szCs w:val="24"/>
      <w:lang w:eastAsia="en-US"/>
    </w:rPr>
  </w:style>
  <w:style w:type="paragraph" w:styleId="aff0">
    <w:name w:val="footnote text"/>
    <w:basedOn w:val="a"/>
    <w:link w:val="aff1"/>
    <w:uiPriority w:val="99"/>
    <w:unhideWhenUsed/>
    <w:rsid w:val="006C5B63"/>
    <w:rPr>
      <w:sz w:val="20"/>
      <w:szCs w:val="20"/>
    </w:rPr>
  </w:style>
  <w:style w:type="character" w:customStyle="1" w:styleId="aff1">
    <w:name w:val="Текст сноски Знак"/>
    <w:link w:val="aff0"/>
    <w:uiPriority w:val="99"/>
    <w:rsid w:val="006C5B63"/>
    <w:rPr>
      <w:rFonts w:ascii="Times New Roman" w:hAnsi="Times New Roman" w:cs="Times New Roman"/>
      <w:sz w:val="20"/>
      <w:szCs w:val="20"/>
      <w:lang w:eastAsia="uk-UA"/>
    </w:rPr>
  </w:style>
  <w:style w:type="character" w:styleId="aff2">
    <w:name w:val="footnote reference"/>
    <w:uiPriority w:val="99"/>
    <w:semiHidden/>
    <w:unhideWhenUsed/>
    <w:rsid w:val="006C5B63"/>
    <w:rPr>
      <w:vertAlign w:val="superscript"/>
    </w:rPr>
  </w:style>
  <w:style w:type="character" w:styleId="aff3">
    <w:name w:val="Emphasis"/>
    <w:uiPriority w:val="20"/>
    <w:qFormat/>
    <w:rsid w:val="000B6200"/>
    <w:rPr>
      <w:i/>
      <w:iCs/>
    </w:rPr>
  </w:style>
  <w:style w:type="character" w:customStyle="1" w:styleId="Bodytext2105ptBold">
    <w:name w:val="Body text (2) + 10;5 pt;Bold"/>
    <w:rsid w:val="00A1354A"/>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rvps18">
    <w:name w:val="rvps18"/>
    <w:basedOn w:val="a"/>
    <w:rsid w:val="00DA0675"/>
    <w:pPr>
      <w:spacing w:before="100" w:beforeAutospacing="1" w:after="100" w:afterAutospacing="1"/>
      <w:jc w:val="left"/>
    </w:pPr>
    <w:rPr>
      <w:rFonts w:eastAsia="Times New Roman"/>
      <w:sz w:val="24"/>
      <w:szCs w:val="24"/>
    </w:rPr>
  </w:style>
  <w:style w:type="paragraph" w:styleId="aff4">
    <w:name w:val="endnote text"/>
    <w:basedOn w:val="a"/>
    <w:link w:val="aff5"/>
    <w:uiPriority w:val="99"/>
    <w:semiHidden/>
    <w:unhideWhenUsed/>
    <w:rsid w:val="00AF22B0"/>
    <w:rPr>
      <w:sz w:val="20"/>
      <w:szCs w:val="20"/>
    </w:rPr>
  </w:style>
  <w:style w:type="character" w:customStyle="1" w:styleId="aff5">
    <w:name w:val="Текст концевой сноски Знак"/>
    <w:link w:val="aff4"/>
    <w:uiPriority w:val="99"/>
    <w:semiHidden/>
    <w:rsid w:val="00AF22B0"/>
    <w:rPr>
      <w:rFonts w:ascii="Times New Roman" w:hAnsi="Times New Roman" w:cs="Times New Roman"/>
    </w:rPr>
  </w:style>
  <w:style w:type="character" w:styleId="aff6">
    <w:name w:val="endnote reference"/>
    <w:uiPriority w:val="99"/>
    <w:semiHidden/>
    <w:unhideWhenUsed/>
    <w:rsid w:val="00AF22B0"/>
    <w:rPr>
      <w:vertAlign w:val="superscript"/>
    </w:rPr>
  </w:style>
  <w:style w:type="character" w:styleId="aff7">
    <w:name w:val="Hyperlink"/>
    <w:uiPriority w:val="99"/>
    <w:unhideWhenUsed/>
    <w:rsid w:val="00A55E60"/>
    <w:rPr>
      <w:color w:val="0000FF"/>
      <w:u w:val="single"/>
    </w:rPr>
  </w:style>
  <w:style w:type="character" w:customStyle="1" w:styleId="20">
    <w:name w:val="Заголовок 2 Знак"/>
    <w:link w:val="2"/>
    <w:uiPriority w:val="9"/>
    <w:rsid w:val="00AD6B52"/>
    <w:rPr>
      <w:rFonts w:ascii="Calibri Light" w:eastAsia="Times New Roman" w:hAnsi="Calibri Light" w:cs="Times New Roman"/>
      <w:b/>
      <w:bCs/>
      <w:i/>
      <w:iCs/>
      <w:sz w:val="28"/>
      <w:szCs w:val="28"/>
      <w:lang w:val="uk-UA" w:eastAsia="uk-UA"/>
    </w:rPr>
  </w:style>
  <w:style w:type="character" w:customStyle="1" w:styleId="aff">
    <w:name w:val="Обычный (веб) Знак"/>
    <w:link w:val="afe"/>
    <w:uiPriority w:val="99"/>
    <w:qFormat/>
    <w:locked/>
    <w:rsid w:val="007A197D"/>
    <w:rPr>
      <w:rFonts w:ascii="Times New Roman" w:eastAsia="Times New Roman" w:hAnsi="Times New Roman" w:cs="Times New Roman"/>
      <w:sz w:val="24"/>
      <w:szCs w:val="24"/>
    </w:rPr>
  </w:style>
  <w:style w:type="character" w:customStyle="1" w:styleId="rvts9">
    <w:name w:val="rvts9"/>
    <w:basedOn w:val="a1"/>
    <w:rsid w:val="0053668C"/>
  </w:style>
  <w:style w:type="character" w:customStyle="1" w:styleId="rvts37">
    <w:name w:val="rvts37"/>
    <w:basedOn w:val="a1"/>
    <w:rsid w:val="00230DFD"/>
  </w:style>
  <w:style w:type="paragraph" w:customStyle="1" w:styleId="xmsonormal">
    <w:name w:val="x_msonormal"/>
    <w:basedOn w:val="a"/>
    <w:rsid w:val="0070100C"/>
    <w:pPr>
      <w:spacing w:before="100" w:beforeAutospacing="1" w:after="100" w:afterAutospacing="1"/>
      <w:jc w:val="left"/>
    </w:pPr>
    <w:rPr>
      <w:rFonts w:eastAsia="Times New Roman"/>
      <w:sz w:val="24"/>
      <w:szCs w:val="24"/>
    </w:rPr>
  </w:style>
  <w:style w:type="paragraph" w:customStyle="1" w:styleId="110">
    <w:name w:val="Абзац списка11"/>
    <w:basedOn w:val="a"/>
    <w:rsid w:val="00860660"/>
    <w:pPr>
      <w:spacing w:after="200" w:line="276" w:lineRule="auto"/>
      <w:ind w:left="720"/>
      <w:contextualSpacing/>
      <w:jc w:val="left"/>
    </w:pPr>
    <w:rPr>
      <w:rFonts w:ascii="Calibri" w:eastAsia="Times New Roman" w:hAnsi="Calibri"/>
      <w:sz w:val="22"/>
      <w:szCs w:val="22"/>
      <w:lang w:eastAsia="en-US"/>
    </w:rPr>
  </w:style>
  <w:style w:type="character" w:customStyle="1" w:styleId="rvts80">
    <w:name w:val="rvts80"/>
    <w:basedOn w:val="a1"/>
    <w:rsid w:val="00C132C6"/>
  </w:style>
  <w:style w:type="character" w:customStyle="1" w:styleId="rvts46">
    <w:name w:val="rvts46"/>
    <w:basedOn w:val="a1"/>
    <w:rsid w:val="000D2939"/>
  </w:style>
  <w:style w:type="character" w:customStyle="1" w:styleId="rvts40">
    <w:name w:val="rvts40"/>
    <w:basedOn w:val="a1"/>
    <w:rsid w:val="000D2939"/>
  </w:style>
  <w:style w:type="character" w:customStyle="1" w:styleId="rvts11">
    <w:name w:val="rvts11"/>
    <w:basedOn w:val="a1"/>
    <w:rsid w:val="000D2939"/>
  </w:style>
  <w:style w:type="character" w:customStyle="1" w:styleId="10">
    <w:name w:val="Заголовок 1 Знак"/>
    <w:basedOn w:val="a1"/>
    <w:link w:val="1"/>
    <w:uiPriority w:val="9"/>
    <w:rsid w:val="00367EB1"/>
    <w:rPr>
      <w:rFonts w:asciiTheme="majorHAnsi" w:eastAsiaTheme="majorEastAsia" w:hAnsiTheme="majorHAnsi" w:cstheme="majorBidi"/>
      <w:color w:val="2E74B5" w:themeColor="accent1" w:themeShade="BF"/>
      <w:sz w:val="32"/>
      <w:szCs w:val="32"/>
    </w:rPr>
  </w:style>
  <w:style w:type="character" w:styleId="aff8">
    <w:name w:val="FollowedHyperlink"/>
    <w:basedOn w:val="a1"/>
    <w:uiPriority w:val="99"/>
    <w:semiHidden/>
    <w:unhideWhenUsed/>
    <w:rsid w:val="00771AF5"/>
    <w:rPr>
      <w:color w:val="954F72" w:themeColor="followedHyperlink"/>
      <w:u w:val="single"/>
    </w:rPr>
  </w:style>
  <w:style w:type="paragraph" w:customStyle="1" w:styleId="tj">
    <w:name w:val="tj"/>
    <w:basedOn w:val="a"/>
    <w:rsid w:val="00BD2E5A"/>
    <w:pPr>
      <w:spacing w:before="100" w:beforeAutospacing="1" w:after="100" w:afterAutospacing="1"/>
      <w:jc w:val="left"/>
    </w:pPr>
    <w:rPr>
      <w:rFonts w:eastAsia="Times New Roman"/>
      <w:sz w:val="24"/>
      <w:szCs w:val="24"/>
    </w:rPr>
  </w:style>
  <w:style w:type="paragraph" w:customStyle="1" w:styleId="tr">
    <w:name w:val="tr"/>
    <w:basedOn w:val="a"/>
    <w:rsid w:val="00451AFB"/>
    <w:pPr>
      <w:spacing w:before="100" w:beforeAutospacing="1" w:after="100" w:afterAutospacing="1"/>
      <w:jc w:val="left"/>
    </w:pPr>
    <w:rPr>
      <w:rFonts w:eastAsia="Times New Roman"/>
      <w:sz w:val="24"/>
      <w:szCs w:val="24"/>
    </w:rPr>
  </w:style>
  <w:style w:type="paragraph" w:customStyle="1" w:styleId="tc">
    <w:name w:val="tc"/>
    <w:basedOn w:val="a"/>
    <w:rsid w:val="00451AFB"/>
    <w:pPr>
      <w:spacing w:before="100" w:beforeAutospacing="1" w:after="100" w:afterAutospacing="1"/>
      <w:jc w:val="left"/>
    </w:pPr>
    <w:rPr>
      <w:rFonts w:eastAsia="Times New Roman"/>
      <w:sz w:val="24"/>
      <w:szCs w:val="24"/>
    </w:rPr>
  </w:style>
  <w:style w:type="paragraph" w:customStyle="1" w:styleId="tl">
    <w:name w:val="tl"/>
    <w:basedOn w:val="a"/>
    <w:rsid w:val="00451AFB"/>
    <w:pPr>
      <w:spacing w:before="100" w:beforeAutospacing="1" w:after="100" w:afterAutospacing="1"/>
      <w:jc w:val="left"/>
    </w:pPr>
    <w:rPr>
      <w:rFonts w:eastAsia="Times New Roman"/>
      <w:sz w:val="24"/>
      <w:szCs w:val="24"/>
    </w:rPr>
  </w:style>
  <w:style w:type="paragraph" w:customStyle="1" w:styleId="rvps7">
    <w:name w:val="rvps7"/>
    <w:basedOn w:val="a"/>
    <w:rsid w:val="00894E3C"/>
    <w:pPr>
      <w:spacing w:before="100" w:beforeAutospacing="1" w:after="100" w:afterAutospacing="1"/>
      <w:jc w:val="left"/>
    </w:pPr>
    <w:rPr>
      <w:rFonts w:eastAsia="Times New Roman"/>
      <w:sz w:val="24"/>
      <w:szCs w:val="24"/>
    </w:rPr>
  </w:style>
  <w:style w:type="character" w:customStyle="1" w:styleId="rvts15">
    <w:name w:val="rvts15"/>
    <w:basedOn w:val="a1"/>
    <w:rsid w:val="00894E3C"/>
  </w:style>
  <w:style w:type="paragraph" w:customStyle="1" w:styleId="rvps11">
    <w:name w:val="rvps11"/>
    <w:basedOn w:val="a"/>
    <w:rsid w:val="00894E3C"/>
    <w:pPr>
      <w:spacing w:before="100" w:beforeAutospacing="1" w:after="100" w:afterAutospacing="1"/>
      <w:jc w:val="left"/>
    </w:pPr>
    <w:rPr>
      <w:rFonts w:eastAsia="Times New Roman"/>
      <w:sz w:val="24"/>
      <w:szCs w:val="24"/>
    </w:rPr>
  </w:style>
  <w:style w:type="paragraph" w:customStyle="1" w:styleId="rvps12">
    <w:name w:val="rvps12"/>
    <w:basedOn w:val="a"/>
    <w:rsid w:val="00894E3C"/>
    <w:pPr>
      <w:spacing w:before="100" w:beforeAutospacing="1" w:after="100" w:afterAutospacing="1"/>
      <w:jc w:val="left"/>
    </w:pPr>
    <w:rPr>
      <w:rFonts w:eastAsia="Times New Roman"/>
      <w:sz w:val="24"/>
      <w:szCs w:val="24"/>
    </w:rPr>
  </w:style>
  <w:style w:type="character" w:customStyle="1" w:styleId="rvts13">
    <w:name w:val="rvts13"/>
    <w:basedOn w:val="a1"/>
    <w:rsid w:val="00FF780C"/>
  </w:style>
  <w:style w:type="paragraph" w:styleId="HTML">
    <w:name w:val="HTML Preformatted"/>
    <w:basedOn w:val="a"/>
    <w:link w:val="HTML0"/>
    <w:uiPriority w:val="99"/>
    <w:semiHidden/>
    <w:unhideWhenUsed/>
    <w:rsid w:val="006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641D7D"/>
    <w:rPr>
      <w:rFonts w:ascii="Courier New" w:eastAsia="Times New Roman" w:hAnsi="Courier New" w:cs="Courier New"/>
    </w:rPr>
  </w:style>
  <w:style w:type="character" w:customStyle="1" w:styleId="hard-blue-color">
    <w:name w:val="hard-blue-color"/>
    <w:basedOn w:val="a1"/>
    <w:rsid w:val="00AC6BE6"/>
  </w:style>
  <w:style w:type="character" w:customStyle="1" w:styleId="rvts82">
    <w:name w:val="rvts82"/>
    <w:basedOn w:val="a1"/>
    <w:rsid w:val="005E494F"/>
  </w:style>
  <w:style w:type="paragraph" w:customStyle="1" w:styleId="rvps14">
    <w:name w:val="rvps14"/>
    <w:basedOn w:val="a"/>
    <w:rsid w:val="005E494F"/>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512">
      <w:bodyDiv w:val="1"/>
      <w:marLeft w:val="0"/>
      <w:marRight w:val="0"/>
      <w:marTop w:val="0"/>
      <w:marBottom w:val="0"/>
      <w:divBdr>
        <w:top w:val="none" w:sz="0" w:space="0" w:color="auto"/>
        <w:left w:val="none" w:sz="0" w:space="0" w:color="auto"/>
        <w:bottom w:val="none" w:sz="0" w:space="0" w:color="auto"/>
        <w:right w:val="none" w:sz="0" w:space="0" w:color="auto"/>
      </w:divBdr>
      <w:divsChild>
        <w:div w:id="2052995002">
          <w:marLeft w:val="0"/>
          <w:marRight w:val="0"/>
          <w:marTop w:val="0"/>
          <w:marBottom w:val="0"/>
          <w:divBdr>
            <w:top w:val="none" w:sz="0" w:space="0" w:color="auto"/>
            <w:left w:val="none" w:sz="0" w:space="0" w:color="auto"/>
            <w:bottom w:val="none" w:sz="0" w:space="0" w:color="auto"/>
            <w:right w:val="none" w:sz="0" w:space="0" w:color="auto"/>
          </w:divBdr>
          <w:divsChild>
            <w:div w:id="981544232">
              <w:marLeft w:val="0"/>
              <w:marRight w:val="0"/>
              <w:marTop w:val="0"/>
              <w:marBottom w:val="0"/>
              <w:divBdr>
                <w:top w:val="none" w:sz="0" w:space="0" w:color="auto"/>
                <w:left w:val="none" w:sz="0" w:space="0" w:color="auto"/>
                <w:bottom w:val="none" w:sz="0" w:space="0" w:color="auto"/>
                <w:right w:val="none" w:sz="0" w:space="0" w:color="auto"/>
              </w:divBdr>
              <w:divsChild>
                <w:div w:id="1253659515">
                  <w:marLeft w:val="-225"/>
                  <w:marRight w:val="-225"/>
                  <w:marTop w:val="0"/>
                  <w:marBottom w:val="0"/>
                  <w:divBdr>
                    <w:top w:val="none" w:sz="0" w:space="0" w:color="auto"/>
                    <w:left w:val="none" w:sz="0" w:space="0" w:color="auto"/>
                    <w:bottom w:val="none" w:sz="0" w:space="0" w:color="auto"/>
                    <w:right w:val="none" w:sz="0" w:space="0" w:color="auto"/>
                  </w:divBdr>
                  <w:divsChild>
                    <w:div w:id="1193297757">
                      <w:marLeft w:val="0"/>
                      <w:marRight w:val="0"/>
                      <w:marTop w:val="0"/>
                      <w:marBottom w:val="0"/>
                      <w:divBdr>
                        <w:top w:val="none" w:sz="0" w:space="0" w:color="auto"/>
                        <w:left w:val="none" w:sz="0" w:space="0" w:color="auto"/>
                        <w:bottom w:val="none" w:sz="0" w:space="0" w:color="auto"/>
                        <w:right w:val="none" w:sz="0" w:space="0" w:color="auto"/>
                      </w:divBdr>
                      <w:divsChild>
                        <w:div w:id="88890226">
                          <w:marLeft w:val="0"/>
                          <w:marRight w:val="0"/>
                          <w:marTop w:val="0"/>
                          <w:marBottom w:val="0"/>
                          <w:divBdr>
                            <w:top w:val="none" w:sz="0" w:space="0" w:color="auto"/>
                            <w:left w:val="none" w:sz="0" w:space="0" w:color="auto"/>
                            <w:bottom w:val="none" w:sz="0" w:space="0" w:color="auto"/>
                            <w:right w:val="none" w:sz="0" w:space="0" w:color="auto"/>
                          </w:divBdr>
                          <w:divsChild>
                            <w:div w:id="809130974">
                              <w:marLeft w:val="-225"/>
                              <w:marRight w:val="-225"/>
                              <w:marTop w:val="0"/>
                              <w:marBottom w:val="0"/>
                              <w:divBdr>
                                <w:top w:val="none" w:sz="0" w:space="0" w:color="auto"/>
                                <w:left w:val="none" w:sz="0" w:space="0" w:color="auto"/>
                                <w:bottom w:val="none" w:sz="0" w:space="0" w:color="auto"/>
                                <w:right w:val="none" w:sz="0" w:space="0" w:color="auto"/>
                              </w:divBdr>
                              <w:divsChild>
                                <w:div w:id="1919705289">
                                  <w:marLeft w:val="0"/>
                                  <w:marRight w:val="0"/>
                                  <w:marTop w:val="0"/>
                                  <w:marBottom w:val="0"/>
                                  <w:divBdr>
                                    <w:top w:val="none" w:sz="0" w:space="0" w:color="auto"/>
                                    <w:left w:val="none" w:sz="0" w:space="0" w:color="auto"/>
                                    <w:bottom w:val="none" w:sz="0" w:space="0" w:color="auto"/>
                                    <w:right w:val="none" w:sz="0" w:space="0" w:color="auto"/>
                                  </w:divBdr>
                                  <w:divsChild>
                                    <w:div w:id="334891702">
                                      <w:marLeft w:val="0"/>
                                      <w:marRight w:val="0"/>
                                      <w:marTop w:val="0"/>
                                      <w:marBottom w:val="0"/>
                                      <w:divBdr>
                                        <w:top w:val="none" w:sz="0" w:space="0" w:color="auto"/>
                                        <w:left w:val="none" w:sz="0" w:space="0" w:color="auto"/>
                                        <w:bottom w:val="none" w:sz="0" w:space="0" w:color="auto"/>
                                        <w:right w:val="none" w:sz="0" w:space="0" w:color="auto"/>
                                      </w:divBdr>
                                      <w:divsChild>
                                        <w:div w:id="2168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8089">
      <w:bodyDiv w:val="1"/>
      <w:marLeft w:val="0"/>
      <w:marRight w:val="0"/>
      <w:marTop w:val="0"/>
      <w:marBottom w:val="0"/>
      <w:divBdr>
        <w:top w:val="none" w:sz="0" w:space="0" w:color="auto"/>
        <w:left w:val="none" w:sz="0" w:space="0" w:color="auto"/>
        <w:bottom w:val="none" w:sz="0" w:space="0" w:color="auto"/>
        <w:right w:val="none" w:sz="0" w:space="0" w:color="auto"/>
      </w:divBdr>
    </w:div>
    <w:div w:id="119348357">
      <w:bodyDiv w:val="1"/>
      <w:marLeft w:val="0"/>
      <w:marRight w:val="0"/>
      <w:marTop w:val="0"/>
      <w:marBottom w:val="0"/>
      <w:divBdr>
        <w:top w:val="none" w:sz="0" w:space="0" w:color="auto"/>
        <w:left w:val="none" w:sz="0" w:space="0" w:color="auto"/>
        <w:bottom w:val="none" w:sz="0" w:space="0" w:color="auto"/>
        <w:right w:val="none" w:sz="0" w:space="0" w:color="auto"/>
      </w:divBdr>
    </w:div>
    <w:div w:id="126557163">
      <w:bodyDiv w:val="1"/>
      <w:marLeft w:val="0"/>
      <w:marRight w:val="0"/>
      <w:marTop w:val="0"/>
      <w:marBottom w:val="0"/>
      <w:divBdr>
        <w:top w:val="none" w:sz="0" w:space="0" w:color="auto"/>
        <w:left w:val="none" w:sz="0" w:space="0" w:color="auto"/>
        <w:bottom w:val="none" w:sz="0" w:space="0" w:color="auto"/>
        <w:right w:val="none" w:sz="0" w:space="0" w:color="auto"/>
      </w:divBdr>
    </w:div>
    <w:div w:id="154928833">
      <w:bodyDiv w:val="1"/>
      <w:marLeft w:val="0"/>
      <w:marRight w:val="0"/>
      <w:marTop w:val="0"/>
      <w:marBottom w:val="0"/>
      <w:divBdr>
        <w:top w:val="none" w:sz="0" w:space="0" w:color="auto"/>
        <w:left w:val="none" w:sz="0" w:space="0" w:color="auto"/>
        <w:bottom w:val="none" w:sz="0" w:space="0" w:color="auto"/>
        <w:right w:val="none" w:sz="0" w:space="0" w:color="auto"/>
      </w:divBdr>
    </w:div>
    <w:div w:id="204173597">
      <w:bodyDiv w:val="1"/>
      <w:marLeft w:val="0"/>
      <w:marRight w:val="0"/>
      <w:marTop w:val="0"/>
      <w:marBottom w:val="0"/>
      <w:divBdr>
        <w:top w:val="none" w:sz="0" w:space="0" w:color="auto"/>
        <w:left w:val="none" w:sz="0" w:space="0" w:color="auto"/>
        <w:bottom w:val="none" w:sz="0" w:space="0" w:color="auto"/>
        <w:right w:val="none" w:sz="0" w:space="0" w:color="auto"/>
      </w:divBdr>
      <w:divsChild>
        <w:div w:id="1137340304">
          <w:marLeft w:val="0"/>
          <w:marRight w:val="0"/>
          <w:marTop w:val="0"/>
          <w:marBottom w:val="150"/>
          <w:divBdr>
            <w:top w:val="none" w:sz="0" w:space="0" w:color="auto"/>
            <w:left w:val="none" w:sz="0" w:space="0" w:color="auto"/>
            <w:bottom w:val="none" w:sz="0" w:space="0" w:color="auto"/>
            <w:right w:val="none" w:sz="0" w:space="0" w:color="auto"/>
          </w:divBdr>
        </w:div>
      </w:divsChild>
    </w:div>
    <w:div w:id="253590904">
      <w:bodyDiv w:val="1"/>
      <w:marLeft w:val="0"/>
      <w:marRight w:val="0"/>
      <w:marTop w:val="0"/>
      <w:marBottom w:val="0"/>
      <w:divBdr>
        <w:top w:val="none" w:sz="0" w:space="0" w:color="auto"/>
        <w:left w:val="none" w:sz="0" w:space="0" w:color="auto"/>
        <w:bottom w:val="none" w:sz="0" w:space="0" w:color="auto"/>
        <w:right w:val="none" w:sz="0" w:space="0" w:color="auto"/>
      </w:divBdr>
    </w:div>
    <w:div w:id="289823662">
      <w:bodyDiv w:val="1"/>
      <w:marLeft w:val="0"/>
      <w:marRight w:val="0"/>
      <w:marTop w:val="0"/>
      <w:marBottom w:val="0"/>
      <w:divBdr>
        <w:top w:val="none" w:sz="0" w:space="0" w:color="auto"/>
        <w:left w:val="none" w:sz="0" w:space="0" w:color="auto"/>
        <w:bottom w:val="none" w:sz="0" w:space="0" w:color="auto"/>
        <w:right w:val="none" w:sz="0" w:space="0" w:color="auto"/>
      </w:divBdr>
    </w:div>
    <w:div w:id="319121026">
      <w:bodyDiv w:val="1"/>
      <w:marLeft w:val="0"/>
      <w:marRight w:val="0"/>
      <w:marTop w:val="0"/>
      <w:marBottom w:val="0"/>
      <w:divBdr>
        <w:top w:val="none" w:sz="0" w:space="0" w:color="auto"/>
        <w:left w:val="none" w:sz="0" w:space="0" w:color="auto"/>
        <w:bottom w:val="none" w:sz="0" w:space="0" w:color="auto"/>
        <w:right w:val="none" w:sz="0" w:space="0" w:color="auto"/>
      </w:divBdr>
    </w:div>
    <w:div w:id="355618069">
      <w:bodyDiv w:val="1"/>
      <w:marLeft w:val="0"/>
      <w:marRight w:val="0"/>
      <w:marTop w:val="0"/>
      <w:marBottom w:val="0"/>
      <w:divBdr>
        <w:top w:val="none" w:sz="0" w:space="0" w:color="auto"/>
        <w:left w:val="none" w:sz="0" w:space="0" w:color="auto"/>
        <w:bottom w:val="none" w:sz="0" w:space="0" w:color="auto"/>
        <w:right w:val="none" w:sz="0" w:space="0" w:color="auto"/>
      </w:divBdr>
    </w:div>
    <w:div w:id="380132242">
      <w:bodyDiv w:val="1"/>
      <w:marLeft w:val="0"/>
      <w:marRight w:val="0"/>
      <w:marTop w:val="0"/>
      <w:marBottom w:val="0"/>
      <w:divBdr>
        <w:top w:val="none" w:sz="0" w:space="0" w:color="auto"/>
        <w:left w:val="none" w:sz="0" w:space="0" w:color="auto"/>
        <w:bottom w:val="none" w:sz="0" w:space="0" w:color="auto"/>
        <w:right w:val="none" w:sz="0" w:space="0" w:color="auto"/>
      </w:divBdr>
    </w:div>
    <w:div w:id="383601594">
      <w:bodyDiv w:val="1"/>
      <w:marLeft w:val="0"/>
      <w:marRight w:val="0"/>
      <w:marTop w:val="0"/>
      <w:marBottom w:val="0"/>
      <w:divBdr>
        <w:top w:val="none" w:sz="0" w:space="0" w:color="auto"/>
        <w:left w:val="none" w:sz="0" w:space="0" w:color="auto"/>
        <w:bottom w:val="none" w:sz="0" w:space="0" w:color="auto"/>
        <w:right w:val="none" w:sz="0" w:space="0" w:color="auto"/>
      </w:divBdr>
    </w:div>
    <w:div w:id="416443165">
      <w:bodyDiv w:val="1"/>
      <w:marLeft w:val="0"/>
      <w:marRight w:val="0"/>
      <w:marTop w:val="0"/>
      <w:marBottom w:val="0"/>
      <w:divBdr>
        <w:top w:val="none" w:sz="0" w:space="0" w:color="auto"/>
        <w:left w:val="none" w:sz="0" w:space="0" w:color="auto"/>
        <w:bottom w:val="none" w:sz="0" w:space="0" w:color="auto"/>
        <w:right w:val="none" w:sz="0" w:space="0" w:color="auto"/>
      </w:divBdr>
    </w:div>
    <w:div w:id="426921631">
      <w:bodyDiv w:val="1"/>
      <w:marLeft w:val="0"/>
      <w:marRight w:val="0"/>
      <w:marTop w:val="0"/>
      <w:marBottom w:val="0"/>
      <w:divBdr>
        <w:top w:val="none" w:sz="0" w:space="0" w:color="auto"/>
        <w:left w:val="none" w:sz="0" w:space="0" w:color="auto"/>
        <w:bottom w:val="none" w:sz="0" w:space="0" w:color="auto"/>
        <w:right w:val="none" w:sz="0" w:space="0" w:color="auto"/>
      </w:divBdr>
    </w:div>
    <w:div w:id="449401149">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3394691">
      <w:bodyDiv w:val="1"/>
      <w:marLeft w:val="0"/>
      <w:marRight w:val="0"/>
      <w:marTop w:val="0"/>
      <w:marBottom w:val="0"/>
      <w:divBdr>
        <w:top w:val="none" w:sz="0" w:space="0" w:color="auto"/>
        <w:left w:val="none" w:sz="0" w:space="0" w:color="auto"/>
        <w:bottom w:val="none" w:sz="0" w:space="0" w:color="auto"/>
        <w:right w:val="none" w:sz="0" w:space="0" w:color="auto"/>
      </w:divBdr>
      <w:divsChild>
        <w:div w:id="344795998">
          <w:marLeft w:val="0"/>
          <w:marRight w:val="0"/>
          <w:marTop w:val="0"/>
          <w:marBottom w:val="0"/>
          <w:divBdr>
            <w:top w:val="none" w:sz="0" w:space="0" w:color="auto"/>
            <w:left w:val="none" w:sz="0" w:space="0" w:color="auto"/>
            <w:bottom w:val="none" w:sz="0" w:space="0" w:color="auto"/>
            <w:right w:val="none" w:sz="0" w:space="0" w:color="auto"/>
          </w:divBdr>
        </w:div>
        <w:div w:id="550993336">
          <w:marLeft w:val="0"/>
          <w:marRight w:val="0"/>
          <w:marTop w:val="0"/>
          <w:marBottom w:val="0"/>
          <w:divBdr>
            <w:top w:val="none" w:sz="0" w:space="0" w:color="auto"/>
            <w:left w:val="none" w:sz="0" w:space="0" w:color="auto"/>
            <w:bottom w:val="none" w:sz="0" w:space="0" w:color="auto"/>
            <w:right w:val="none" w:sz="0" w:space="0" w:color="auto"/>
          </w:divBdr>
        </w:div>
        <w:div w:id="656501128">
          <w:marLeft w:val="0"/>
          <w:marRight w:val="0"/>
          <w:marTop w:val="0"/>
          <w:marBottom w:val="0"/>
          <w:divBdr>
            <w:top w:val="none" w:sz="0" w:space="0" w:color="auto"/>
            <w:left w:val="none" w:sz="0" w:space="0" w:color="auto"/>
            <w:bottom w:val="none" w:sz="0" w:space="0" w:color="auto"/>
            <w:right w:val="none" w:sz="0" w:space="0" w:color="auto"/>
          </w:divBdr>
        </w:div>
        <w:div w:id="851653456">
          <w:marLeft w:val="0"/>
          <w:marRight w:val="0"/>
          <w:marTop w:val="0"/>
          <w:marBottom w:val="0"/>
          <w:divBdr>
            <w:top w:val="none" w:sz="0" w:space="0" w:color="auto"/>
            <w:left w:val="none" w:sz="0" w:space="0" w:color="auto"/>
            <w:bottom w:val="none" w:sz="0" w:space="0" w:color="auto"/>
            <w:right w:val="none" w:sz="0" w:space="0" w:color="auto"/>
          </w:divBdr>
        </w:div>
        <w:div w:id="1041589531">
          <w:marLeft w:val="0"/>
          <w:marRight w:val="0"/>
          <w:marTop w:val="0"/>
          <w:marBottom w:val="0"/>
          <w:divBdr>
            <w:top w:val="none" w:sz="0" w:space="0" w:color="auto"/>
            <w:left w:val="none" w:sz="0" w:space="0" w:color="auto"/>
            <w:bottom w:val="none" w:sz="0" w:space="0" w:color="auto"/>
            <w:right w:val="none" w:sz="0" w:space="0" w:color="auto"/>
          </w:divBdr>
        </w:div>
        <w:div w:id="1520391209">
          <w:marLeft w:val="0"/>
          <w:marRight w:val="0"/>
          <w:marTop w:val="0"/>
          <w:marBottom w:val="0"/>
          <w:divBdr>
            <w:top w:val="none" w:sz="0" w:space="0" w:color="auto"/>
            <w:left w:val="none" w:sz="0" w:space="0" w:color="auto"/>
            <w:bottom w:val="none" w:sz="0" w:space="0" w:color="auto"/>
            <w:right w:val="none" w:sz="0" w:space="0" w:color="auto"/>
          </w:divBdr>
        </w:div>
        <w:div w:id="1611011263">
          <w:marLeft w:val="0"/>
          <w:marRight w:val="0"/>
          <w:marTop w:val="0"/>
          <w:marBottom w:val="0"/>
          <w:divBdr>
            <w:top w:val="none" w:sz="0" w:space="0" w:color="auto"/>
            <w:left w:val="none" w:sz="0" w:space="0" w:color="auto"/>
            <w:bottom w:val="none" w:sz="0" w:space="0" w:color="auto"/>
            <w:right w:val="none" w:sz="0" w:space="0" w:color="auto"/>
          </w:divBdr>
        </w:div>
        <w:div w:id="2098599902">
          <w:marLeft w:val="0"/>
          <w:marRight w:val="0"/>
          <w:marTop w:val="0"/>
          <w:marBottom w:val="0"/>
          <w:divBdr>
            <w:top w:val="none" w:sz="0" w:space="0" w:color="auto"/>
            <w:left w:val="none" w:sz="0" w:space="0" w:color="auto"/>
            <w:bottom w:val="none" w:sz="0" w:space="0" w:color="auto"/>
            <w:right w:val="none" w:sz="0" w:space="0" w:color="auto"/>
          </w:divBdr>
        </w:div>
      </w:divsChild>
    </w:div>
    <w:div w:id="57916980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31206240">
      <w:bodyDiv w:val="1"/>
      <w:marLeft w:val="0"/>
      <w:marRight w:val="0"/>
      <w:marTop w:val="0"/>
      <w:marBottom w:val="0"/>
      <w:divBdr>
        <w:top w:val="none" w:sz="0" w:space="0" w:color="auto"/>
        <w:left w:val="none" w:sz="0" w:space="0" w:color="auto"/>
        <w:bottom w:val="none" w:sz="0" w:space="0" w:color="auto"/>
        <w:right w:val="none" w:sz="0" w:space="0" w:color="auto"/>
      </w:divBdr>
    </w:div>
    <w:div w:id="649872887">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60218885">
      <w:bodyDiv w:val="1"/>
      <w:marLeft w:val="0"/>
      <w:marRight w:val="0"/>
      <w:marTop w:val="0"/>
      <w:marBottom w:val="0"/>
      <w:divBdr>
        <w:top w:val="none" w:sz="0" w:space="0" w:color="auto"/>
        <w:left w:val="none" w:sz="0" w:space="0" w:color="auto"/>
        <w:bottom w:val="none" w:sz="0" w:space="0" w:color="auto"/>
        <w:right w:val="none" w:sz="0" w:space="0" w:color="auto"/>
      </w:divBdr>
    </w:div>
    <w:div w:id="770472287">
      <w:bodyDiv w:val="1"/>
      <w:marLeft w:val="0"/>
      <w:marRight w:val="0"/>
      <w:marTop w:val="0"/>
      <w:marBottom w:val="0"/>
      <w:divBdr>
        <w:top w:val="none" w:sz="0" w:space="0" w:color="auto"/>
        <w:left w:val="none" w:sz="0" w:space="0" w:color="auto"/>
        <w:bottom w:val="none" w:sz="0" w:space="0" w:color="auto"/>
        <w:right w:val="none" w:sz="0" w:space="0" w:color="auto"/>
      </w:divBdr>
    </w:div>
    <w:div w:id="806315121">
      <w:bodyDiv w:val="1"/>
      <w:marLeft w:val="0"/>
      <w:marRight w:val="0"/>
      <w:marTop w:val="0"/>
      <w:marBottom w:val="0"/>
      <w:divBdr>
        <w:top w:val="none" w:sz="0" w:space="0" w:color="auto"/>
        <w:left w:val="none" w:sz="0" w:space="0" w:color="auto"/>
        <w:bottom w:val="none" w:sz="0" w:space="0" w:color="auto"/>
        <w:right w:val="none" w:sz="0" w:space="0" w:color="auto"/>
      </w:divBdr>
    </w:div>
    <w:div w:id="843476947">
      <w:bodyDiv w:val="1"/>
      <w:marLeft w:val="0"/>
      <w:marRight w:val="0"/>
      <w:marTop w:val="0"/>
      <w:marBottom w:val="0"/>
      <w:divBdr>
        <w:top w:val="none" w:sz="0" w:space="0" w:color="auto"/>
        <w:left w:val="none" w:sz="0" w:space="0" w:color="auto"/>
        <w:bottom w:val="none" w:sz="0" w:space="0" w:color="auto"/>
        <w:right w:val="none" w:sz="0" w:space="0" w:color="auto"/>
      </w:divBdr>
      <w:divsChild>
        <w:div w:id="350649634">
          <w:marLeft w:val="0"/>
          <w:marRight w:val="0"/>
          <w:marTop w:val="0"/>
          <w:marBottom w:val="0"/>
          <w:divBdr>
            <w:top w:val="none" w:sz="0" w:space="0" w:color="auto"/>
            <w:left w:val="none" w:sz="0" w:space="0" w:color="auto"/>
            <w:bottom w:val="none" w:sz="0" w:space="0" w:color="auto"/>
            <w:right w:val="none" w:sz="0" w:space="0" w:color="auto"/>
          </w:divBdr>
        </w:div>
        <w:div w:id="687561299">
          <w:marLeft w:val="0"/>
          <w:marRight w:val="0"/>
          <w:marTop w:val="0"/>
          <w:marBottom w:val="0"/>
          <w:divBdr>
            <w:top w:val="none" w:sz="0" w:space="0" w:color="auto"/>
            <w:left w:val="none" w:sz="0" w:space="0" w:color="auto"/>
            <w:bottom w:val="none" w:sz="0" w:space="0" w:color="auto"/>
            <w:right w:val="none" w:sz="0" w:space="0" w:color="auto"/>
          </w:divBdr>
        </w:div>
        <w:div w:id="957377872">
          <w:marLeft w:val="0"/>
          <w:marRight w:val="0"/>
          <w:marTop w:val="0"/>
          <w:marBottom w:val="0"/>
          <w:divBdr>
            <w:top w:val="none" w:sz="0" w:space="0" w:color="auto"/>
            <w:left w:val="none" w:sz="0" w:space="0" w:color="auto"/>
            <w:bottom w:val="none" w:sz="0" w:space="0" w:color="auto"/>
            <w:right w:val="none" w:sz="0" w:space="0" w:color="auto"/>
          </w:divBdr>
          <w:divsChild>
            <w:div w:id="1917281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612194">
      <w:bodyDiv w:val="1"/>
      <w:marLeft w:val="0"/>
      <w:marRight w:val="0"/>
      <w:marTop w:val="0"/>
      <w:marBottom w:val="0"/>
      <w:divBdr>
        <w:top w:val="none" w:sz="0" w:space="0" w:color="auto"/>
        <w:left w:val="none" w:sz="0" w:space="0" w:color="auto"/>
        <w:bottom w:val="none" w:sz="0" w:space="0" w:color="auto"/>
        <w:right w:val="none" w:sz="0" w:space="0" w:color="auto"/>
      </w:divBdr>
    </w:div>
    <w:div w:id="940380516">
      <w:bodyDiv w:val="1"/>
      <w:marLeft w:val="0"/>
      <w:marRight w:val="0"/>
      <w:marTop w:val="0"/>
      <w:marBottom w:val="0"/>
      <w:divBdr>
        <w:top w:val="none" w:sz="0" w:space="0" w:color="auto"/>
        <w:left w:val="none" w:sz="0" w:space="0" w:color="auto"/>
        <w:bottom w:val="none" w:sz="0" w:space="0" w:color="auto"/>
        <w:right w:val="none" w:sz="0" w:space="0" w:color="auto"/>
      </w:divBdr>
    </w:div>
    <w:div w:id="974144633">
      <w:bodyDiv w:val="1"/>
      <w:marLeft w:val="0"/>
      <w:marRight w:val="0"/>
      <w:marTop w:val="0"/>
      <w:marBottom w:val="0"/>
      <w:divBdr>
        <w:top w:val="none" w:sz="0" w:space="0" w:color="auto"/>
        <w:left w:val="none" w:sz="0" w:space="0" w:color="auto"/>
        <w:bottom w:val="none" w:sz="0" w:space="0" w:color="auto"/>
        <w:right w:val="none" w:sz="0" w:space="0" w:color="auto"/>
      </w:divBdr>
    </w:div>
    <w:div w:id="976836022">
      <w:bodyDiv w:val="1"/>
      <w:marLeft w:val="0"/>
      <w:marRight w:val="0"/>
      <w:marTop w:val="0"/>
      <w:marBottom w:val="0"/>
      <w:divBdr>
        <w:top w:val="none" w:sz="0" w:space="0" w:color="auto"/>
        <w:left w:val="none" w:sz="0" w:space="0" w:color="auto"/>
        <w:bottom w:val="none" w:sz="0" w:space="0" w:color="auto"/>
        <w:right w:val="none" w:sz="0" w:space="0" w:color="auto"/>
      </w:divBdr>
    </w:div>
    <w:div w:id="1000502279">
      <w:bodyDiv w:val="1"/>
      <w:marLeft w:val="0"/>
      <w:marRight w:val="0"/>
      <w:marTop w:val="0"/>
      <w:marBottom w:val="0"/>
      <w:divBdr>
        <w:top w:val="none" w:sz="0" w:space="0" w:color="auto"/>
        <w:left w:val="none" w:sz="0" w:space="0" w:color="auto"/>
        <w:bottom w:val="none" w:sz="0" w:space="0" w:color="auto"/>
        <w:right w:val="none" w:sz="0" w:space="0" w:color="auto"/>
      </w:divBdr>
    </w:div>
    <w:div w:id="104382386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73757651">
      <w:bodyDiv w:val="1"/>
      <w:marLeft w:val="0"/>
      <w:marRight w:val="0"/>
      <w:marTop w:val="0"/>
      <w:marBottom w:val="0"/>
      <w:divBdr>
        <w:top w:val="none" w:sz="0" w:space="0" w:color="auto"/>
        <w:left w:val="none" w:sz="0" w:space="0" w:color="auto"/>
        <w:bottom w:val="none" w:sz="0" w:space="0" w:color="auto"/>
        <w:right w:val="none" w:sz="0" w:space="0" w:color="auto"/>
      </w:divBdr>
    </w:div>
    <w:div w:id="1186410375">
      <w:bodyDiv w:val="1"/>
      <w:marLeft w:val="0"/>
      <w:marRight w:val="0"/>
      <w:marTop w:val="0"/>
      <w:marBottom w:val="0"/>
      <w:divBdr>
        <w:top w:val="none" w:sz="0" w:space="0" w:color="auto"/>
        <w:left w:val="none" w:sz="0" w:space="0" w:color="auto"/>
        <w:bottom w:val="none" w:sz="0" w:space="0" w:color="auto"/>
        <w:right w:val="none" w:sz="0" w:space="0" w:color="auto"/>
      </w:divBdr>
    </w:div>
    <w:div w:id="1199778006">
      <w:bodyDiv w:val="1"/>
      <w:marLeft w:val="0"/>
      <w:marRight w:val="0"/>
      <w:marTop w:val="0"/>
      <w:marBottom w:val="0"/>
      <w:divBdr>
        <w:top w:val="none" w:sz="0" w:space="0" w:color="auto"/>
        <w:left w:val="none" w:sz="0" w:space="0" w:color="auto"/>
        <w:bottom w:val="none" w:sz="0" w:space="0" w:color="auto"/>
        <w:right w:val="none" w:sz="0" w:space="0" w:color="auto"/>
      </w:divBdr>
    </w:div>
    <w:div w:id="1242251063">
      <w:bodyDiv w:val="1"/>
      <w:marLeft w:val="0"/>
      <w:marRight w:val="0"/>
      <w:marTop w:val="0"/>
      <w:marBottom w:val="0"/>
      <w:divBdr>
        <w:top w:val="none" w:sz="0" w:space="0" w:color="auto"/>
        <w:left w:val="none" w:sz="0" w:space="0" w:color="auto"/>
        <w:bottom w:val="none" w:sz="0" w:space="0" w:color="auto"/>
        <w:right w:val="none" w:sz="0" w:space="0" w:color="auto"/>
      </w:divBdr>
    </w:div>
    <w:div w:id="1244802730">
      <w:bodyDiv w:val="1"/>
      <w:marLeft w:val="0"/>
      <w:marRight w:val="0"/>
      <w:marTop w:val="0"/>
      <w:marBottom w:val="0"/>
      <w:divBdr>
        <w:top w:val="none" w:sz="0" w:space="0" w:color="auto"/>
        <w:left w:val="none" w:sz="0" w:space="0" w:color="auto"/>
        <w:bottom w:val="none" w:sz="0" w:space="0" w:color="auto"/>
        <w:right w:val="none" w:sz="0" w:space="0" w:color="auto"/>
      </w:divBdr>
    </w:div>
    <w:div w:id="126904735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00838849">
      <w:bodyDiv w:val="1"/>
      <w:marLeft w:val="0"/>
      <w:marRight w:val="0"/>
      <w:marTop w:val="0"/>
      <w:marBottom w:val="0"/>
      <w:divBdr>
        <w:top w:val="none" w:sz="0" w:space="0" w:color="auto"/>
        <w:left w:val="none" w:sz="0" w:space="0" w:color="auto"/>
        <w:bottom w:val="none" w:sz="0" w:space="0" w:color="auto"/>
        <w:right w:val="none" w:sz="0" w:space="0" w:color="auto"/>
      </w:divBdr>
      <w:divsChild>
        <w:div w:id="125124237">
          <w:marLeft w:val="0"/>
          <w:marRight w:val="0"/>
          <w:marTop w:val="0"/>
          <w:marBottom w:val="0"/>
          <w:divBdr>
            <w:top w:val="none" w:sz="0" w:space="0" w:color="auto"/>
            <w:left w:val="none" w:sz="0" w:space="0" w:color="auto"/>
            <w:bottom w:val="none" w:sz="0" w:space="0" w:color="auto"/>
            <w:right w:val="none" w:sz="0" w:space="0" w:color="auto"/>
          </w:divBdr>
        </w:div>
        <w:div w:id="220101366">
          <w:marLeft w:val="0"/>
          <w:marRight w:val="0"/>
          <w:marTop w:val="0"/>
          <w:marBottom w:val="0"/>
          <w:divBdr>
            <w:top w:val="none" w:sz="0" w:space="0" w:color="auto"/>
            <w:left w:val="none" w:sz="0" w:space="0" w:color="auto"/>
            <w:bottom w:val="none" w:sz="0" w:space="0" w:color="auto"/>
            <w:right w:val="none" w:sz="0" w:space="0" w:color="auto"/>
          </w:divBdr>
        </w:div>
        <w:div w:id="1054504355">
          <w:marLeft w:val="0"/>
          <w:marRight w:val="0"/>
          <w:marTop w:val="0"/>
          <w:marBottom w:val="0"/>
          <w:divBdr>
            <w:top w:val="none" w:sz="0" w:space="0" w:color="auto"/>
            <w:left w:val="none" w:sz="0" w:space="0" w:color="auto"/>
            <w:bottom w:val="none" w:sz="0" w:space="0" w:color="auto"/>
            <w:right w:val="none" w:sz="0" w:space="0" w:color="auto"/>
          </w:divBdr>
        </w:div>
        <w:div w:id="1173884287">
          <w:marLeft w:val="0"/>
          <w:marRight w:val="0"/>
          <w:marTop w:val="0"/>
          <w:marBottom w:val="0"/>
          <w:divBdr>
            <w:top w:val="none" w:sz="0" w:space="0" w:color="auto"/>
            <w:left w:val="none" w:sz="0" w:space="0" w:color="auto"/>
            <w:bottom w:val="none" w:sz="0" w:space="0" w:color="auto"/>
            <w:right w:val="none" w:sz="0" w:space="0" w:color="auto"/>
          </w:divBdr>
        </w:div>
        <w:div w:id="1432042723">
          <w:marLeft w:val="0"/>
          <w:marRight w:val="0"/>
          <w:marTop w:val="0"/>
          <w:marBottom w:val="0"/>
          <w:divBdr>
            <w:top w:val="none" w:sz="0" w:space="0" w:color="auto"/>
            <w:left w:val="none" w:sz="0" w:space="0" w:color="auto"/>
            <w:bottom w:val="none" w:sz="0" w:space="0" w:color="auto"/>
            <w:right w:val="none" w:sz="0" w:space="0" w:color="auto"/>
          </w:divBdr>
        </w:div>
        <w:div w:id="1448354601">
          <w:marLeft w:val="0"/>
          <w:marRight w:val="0"/>
          <w:marTop w:val="0"/>
          <w:marBottom w:val="0"/>
          <w:divBdr>
            <w:top w:val="none" w:sz="0" w:space="0" w:color="auto"/>
            <w:left w:val="none" w:sz="0" w:space="0" w:color="auto"/>
            <w:bottom w:val="none" w:sz="0" w:space="0" w:color="auto"/>
            <w:right w:val="none" w:sz="0" w:space="0" w:color="auto"/>
          </w:divBdr>
        </w:div>
        <w:div w:id="1727296862">
          <w:marLeft w:val="0"/>
          <w:marRight w:val="0"/>
          <w:marTop w:val="0"/>
          <w:marBottom w:val="0"/>
          <w:divBdr>
            <w:top w:val="none" w:sz="0" w:space="0" w:color="auto"/>
            <w:left w:val="none" w:sz="0" w:space="0" w:color="auto"/>
            <w:bottom w:val="none" w:sz="0" w:space="0" w:color="auto"/>
            <w:right w:val="none" w:sz="0" w:space="0" w:color="auto"/>
          </w:divBdr>
        </w:div>
        <w:div w:id="1731658437">
          <w:marLeft w:val="0"/>
          <w:marRight w:val="0"/>
          <w:marTop w:val="0"/>
          <w:marBottom w:val="0"/>
          <w:divBdr>
            <w:top w:val="none" w:sz="0" w:space="0" w:color="auto"/>
            <w:left w:val="none" w:sz="0" w:space="0" w:color="auto"/>
            <w:bottom w:val="none" w:sz="0" w:space="0" w:color="auto"/>
            <w:right w:val="none" w:sz="0" w:space="0" w:color="auto"/>
          </w:divBdr>
        </w:div>
        <w:div w:id="1799496126">
          <w:marLeft w:val="0"/>
          <w:marRight w:val="0"/>
          <w:marTop w:val="0"/>
          <w:marBottom w:val="0"/>
          <w:divBdr>
            <w:top w:val="none" w:sz="0" w:space="0" w:color="auto"/>
            <w:left w:val="none" w:sz="0" w:space="0" w:color="auto"/>
            <w:bottom w:val="none" w:sz="0" w:space="0" w:color="auto"/>
            <w:right w:val="none" w:sz="0" w:space="0" w:color="auto"/>
          </w:divBdr>
        </w:div>
        <w:div w:id="1872916920">
          <w:marLeft w:val="0"/>
          <w:marRight w:val="0"/>
          <w:marTop w:val="0"/>
          <w:marBottom w:val="0"/>
          <w:divBdr>
            <w:top w:val="none" w:sz="0" w:space="0" w:color="auto"/>
            <w:left w:val="none" w:sz="0" w:space="0" w:color="auto"/>
            <w:bottom w:val="none" w:sz="0" w:space="0" w:color="auto"/>
            <w:right w:val="none" w:sz="0" w:space="0" w:color="auto"/>
          </w:divBdr>
        </w:div>
      </w:divsChild>
    </w:div>
    <w:div w:id="1319308779">
      <w:bodyDiv w:val="1"/>
      <w:marLeft w:val="0"/>
      <w:marRight w:val="0"/>
      <w:marTop w:val="0"/>
      <w:marBottom w:val="0"/>
      <w:divBdr>
        <w:top w:val="none" w:sz="0" w:space="0" w:color="auto"/>
        <w:left w:val="none" w:sz="0" w:space="0" w:color="auto"/>
        <w:bottom w:val="none" w:sz="0" w:space="0" w:color="auto"/>
        <w:right w:val="none" w:sz="0" w:space="0" w:color="auto"/>
      </w:divBdr>
      <w:divsChild>
        <w:div w:id="753015622">
          <w:marLeft w:val="0"/>
          <w:marRight w:val="0"/>
          <w:marTop w:val="150"/>
          <w:marBottom w:val="150"/>
          <w:divBdr>
            <w:top w:val="none" w:sz="0" w:space="0" w:color="auto"/>
            <w:left w:val="none" w:sz="0" w:space="0" w:color="auto"/>
            <w:bottom w:val="none" w:sz="0" w:space="0" w:color="auto"/>
            <w:right w:val="none" w:sz="0" w:space="0" w:color="auto"/>
          </w:divBdr>
        </w:div>
      </w:divsChild>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61465930">
      <w:bodyDiv w:val="1"/>
      <w:marLeft w:val="0"/>
      <w:marRight w:val="0"/>
      <w:marTop w:val="0"/>
      <w:marBottom w:val="0"/>
      <w:divBdr>
        <w:top w:val="none" w:sz="0" w:space="0" w:color="auto"/>
        <w:left w:val="none" w:sz="0" w:space="0" w:color="auto"/>
        <w:bottom w:val="none" w:sz="0" w:space="0" w:color="auto"/>
        <w:right w:val="none" w:sz="0" w:space="0" w:color="auto"/>
      </w:divBdr>
    </w:div>
    <w:div w:id="1377046015">
      <w:bodyDiv w:val="1"/>
      <w:marLeft w:val="0"/>
      <w:marRight w:val="0"/>
      <w:marTop w:val="0"/>
      <w:marBottom w:val="0"/>
      <w:divBdr>
        <w:top w:val="none" w:sz="0" w:space="0" w:color="auto"/>
        <w:left w:val="none" w:sz="0" w:space="0" w:color="auto"/>
        <w:bottom w:val="none" w:sz="0" w:space="0" w:color="auto"/>
        <w:right w:val="none" w:sz="0" w:space="0" w:color="auto"/>
      </w:divBdr>
      <w:divsChild>
        <w:div w:id="1155950688">
          <w:marLeft w:val="0"/>
          <w:marRight w:val="0"/>
          <w:marTop w:val="0"/>
          <w:marBottom w:val="0"/>
          <w:divBdr>
            <w:top w:val="none" w:sz="0" w:space="0" w:color="auto"/>
            <w:left w:val="none" w:sz="0" w:space="0" w:color="auto"/>
            <w:bottom w:val="none" w:sz="0" w:space="0" w:color="auto"/>
            <w:right w:val="none" w:sz="0" w:space="0" w:color="auto"/>
          </w:divBdr>
        </w:div>
        <w:div w:id="1675377360">
          <w:marLeft w:val="0"/>
          <w:marRight w:val="0"/>
          <w:marTop w:val="0"/>
          <w:marBottom w:val="0"/>
          <w:divBdr>
            <w:top w:val="none" w:sz="0" w:space="0" w:color="auto"/>
            <w:left w:val="none" w:sz="0" w:space="0" w:color="auto"/>
            <w:bottom w:val="none" w:sz="0" w:space="0" w:color="auto"/>
            <w:right w:val="none" w:sz="0" w:space="0" w:color="auto"/>
          </w:divBdr>
        </w:div>
      </w:divsChild>
    </w:div>
    <w:div w:id="1389645176">
      <w:bodyDiv w:val="1"/>
      <w:marLeft w:val="0"/>
      <w:marRight w:val="0"/>
      <w:marTop w:val="0"/>
      <w:marBottom w:val="0"/>
      <w:divBdr>
        <w:top w:val="none" w:sz="0" w:space="0" w:color="auto"/>
        <w:left w:val="none" w:sz="0" w:space="0" w:color="auto"/>
        <w:bottom w:val="none" w:sz="0" w:space="0" w:color="auto"/>
        <w:right w:val="none" w:sz="0" w:space="0" w:color="auto"/>
      </w:divBdr>
    </w:div>
    <w:div w:id="1425031818">
      <w:bodyDiv w:val="1"/>
      <w:marLeft w:val="0"/>
      <w:marRight w:val="0"/>
      <w:marTop w:val="0"/>
      <w:marBottom w:val="0"/>
      <w:divBdr>
        <w:top w:val="none" w:sz="0" w:space="0" w:color="auto"/>
        <w:left w:val="none" w:sz="0" w:space="0" w:color="auto"/>
        <w:bottom w:val="none" w:sz="0" w:space="0" w:color="auto"/>
        <w:right w:val="none" w:sz="0" w:space="0" w:color="auto"/>
      </w:divBdr>
    </w:div>
    <w:div w:id="1470971384">
      <w:bodyDiv w:val="1"/>
      <w:marLeft w:val="0"/>
      <w:marRight w:val="0"/>
      <w:marTop w:val="0"/>
      <w:marBottom w:val="0"/>
      <w:divBdr>
        <w:top w:val="none" w:sz="0" w:space="0" w:color="auto"/>
        <w:left w:val="none" w:sz="0" w:space="0" w:color="auto"/>
        <w:bottom w:val="none" w:sz="0" w:space="0" w:color="auto"/>
        <w:right w:val="none" w:sz="0" w:space="0" w:color="auto"/>
      </w:divBdr>
    </w:div>
    <w:div w:id="1480725596">
      <w:bodyDiv w:val="1"/>
      <w:marLeft w:val="0"/>
      <w:marRight w:val="0"/>
      <w:marTop w:val="0"/>
      <w:marBottom w:val="0"/>
      <w:divBdr>
        <w:top w:val="none" w:sz="0" w:space="0" w:color="auto"/>
        <w:left w:val="none" w:sz="0" w:space="0" w:color="auto"/>
        <w:bottom w:val="none" w:sz="0" w:space="0" w:color="auto"/>
        <w:right w:val="none" w:sz="0" w:space="0" w:color="auto"/>
      </w:divBdr>
    </w:div>
    <w:div w:id="1507406746">
      <w:bodyDiv w:val="1"/>
      <w:marLeft w:val="0"/>
      <w:marRight w:val="0"/>
      <w:marTop w:val="0"/>
      <w:marBottom w:val="0"/>
      <w:divBdr>
        <w:top w:val="none" w:sz="0" w:space="0" w:color="auto"/>
        <w:left w:val="none" w:sz="0" w:space="0" w:color="auto"/>
        <w:bottom w:val="none" w:sz="0" w:space="0" w:color="auto"/>
        <w:right w:val="none" w:sz="0" w:space="0" w:color="auto"/>
      </w:divBdr>
    </w:div>
    <w:div w:id="1515727812">
      <w:bodyDiv w:val="1"/>
      <w:marLeft w:val="0"/>
      <w:marRight w:val="0"/>
      <w:marTop w:val="0"/>
      <w:marBottom w:val="0"/>
      <w:divBdr>
        <w:top w:val="none" w:sz="0" w:space="0" w:color="auto"/>
        <w:left w:val="none" w:sz="0" w:space="0" w:color="auto"/>
        <w:bottom w:val="none" w:sz="0" w:space="0" w:color="auto"/>
        <w:right w:val="none" w:sz="0" w:space="0" w:color="auto"/>
      </w:divBdr>
    </w:div>
    <w:div w:id="1526947439">
      <w:bodyDiv w:val="1"/>
      <w:marLeft w:val="0"/>
      <w:marRight w:val="0"/>
      <w:marTop w:val="0"/>
      <w:marBottom w:val="0"/>
      <w:divBdr>
        <w:top w:val="none" w:sz="0" w:space="0" w:color="auto"/>
        <w:left w:val="none" w:sz="0" w:space="0" w:color="auto"/>
        <w:bottom w:val="none" w:sz="0" w:space="0" w:color="auto"/>
        <w:right w:val="none" w:sz="0" w:space="0" w:color="auto"/>
      </w:divBdr>
    </w:div>
    <w:div w:id="1570073042">
      <w:bodyDiv w:val="1"/>
      <w:marLeft w:val="0"/>
      <w:marRight w:val="0"/>
      <w:marTop w:val="0"/>
      <w:marBottom w:val="0"/>
      <w:divBdr>
        <w:top w:val="none" w:sz="0" w:space="0" w:color="auto"/>
        <w:left w:val="none" w:sz="0" w:space="0" w:color="auto"/>
        <w:bottom w:val="none" w:sz="0" w:space="0" w:color="auto"/>
        <w:right w:val="none" w:sz="0" w:space="0" w:color="auto"/>
      </w:divBdr>
    </w:div>
    <w:div w:id="1598244156">
      <w:bodyDiv w:val="1"/>
      <w:marLeft w:val="0"/>
      <w:marRight w:val="0"/>
      <w:marTop w:val="0"/>
      <w:marBottom w:val="0"/>
      <w:divBdr>
        <w:top w:val="none" w:sz="0" w:space="0" w:color="auto"/>
        <w:left w:val="none" w:sz="0" w:space="0" w:color="auto"/>
        <w:bottom w:val="none" w:sz="0" w:space="0" w:color="auto"/>
        <w:right w:val="none" w:sz="0" w:space="0" w:color="auto"/>
      </w:divBdr>
    </w:div>
    <w:div w:id="1662193789">
      <w:bodyDiv w:val="1"/>
      <w:marLeft w:val="0"/>
      <w:marRight w:val="0"/>
      <w:marTop w:val="0"/>
      <w:marBottom w:val="0"/>
      <w:divBdr>
        <w:top w:val="none" w:sz="0" w:space="0" w:color="auto"/>
        <w:left w:val="none" w:sz="0" w:space="0" w:color="auto"/>
        <w:bottom w:val="none" w:sz="0" w:space="0" w:color="auto"/>
        <w:right w:val="none" w:sz="0" w:space="0" w:color="auto"/>
      </w:divBdr>
      <w:divsChild>
        <w:div w:id="967707838">
          <w:marLeft w:val="0"/>
          <w:marRight w:val="0"/>
          <w:marTop w:val="0"/>
          <w:marBottom w:val="150"/>
          <w:divBdr>
            <w:top w:val="none" w:sz="0" w:space="0" w:color="auto"/>
            <w:left w:val="none" w:sz="0" w:space="0" w:color="auto"/>
            <w:bottom w:val="none" w:sz="0" w:space="0" w:color="auto"/>
            <w:right w:val="none" w:sz="0" w:space="0" w:color="auto"/>
          </w:divBdr>
        </w:div>
      </w:divsChild>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4845061">
      <w:bodyDiv w:val="1"/>
      <w:marLeft w:val="0"/>
      <w:marRight w:val="0"/>
      <w:marTop w:val="0"/>
      <w:marBottom w:val="0"/>
      <w:divBdr>
        <w:top w:val="none" w:sz="0" w:space="0" w:color="auto"/>
        <w:left w:val="none" w:sz="0" w:space="0" w:color="auto"/>
        <w:bottom w:val="none" w:sz="0" w:space="0" w:color="auto"/>
        <w:right w:val="none" w:sz="0" w:space="0" w:color="auto"/>
      </w:divBdr>
    </w:div>
    <w:div w:id="1740178308">
      <w:bodyDiv w:val="1"/>
      <w:marLeft w:val="0"/>
      <w:marRight w:val="0"/>
      <w:marTop w:val="0"/>
      <w:marBottom w:val="0"/>
      <w:divBdr>
        <w:top w:val="none" w:sz="0" w:space="0" w:color="auto"/>
        <w:left w:val="none" w:sz="0" w:space="0" w:color="auto"/>
        <w:bottom w:val="none" w:sz="0" w:space="0" w:color="auto"/>
        <w:right w:val="none" w:sz="0" w:space="0" w:color="auto"/>
      </w:divBdr>
    </w:div>
    <w:div w:id="1783331690">
      <w:bodyDiv w:val="1"/>
      <w:marLeft w:val="0"/>
      <w:marRight w:val="0"/>
      <w:marTop w:val="0"/>
      <w:marBottom w:val="0"/>
      <w:divBdr>
        <w:top w:val="none" w:sz="0" w:space="0" w:color="auto"/>
        <w:left w:val="none" w:sz="0" w:space="0" w:color="auto"/>
        <w:bottom w:val="none" w:sz="0" w:space="0" w:color="auto"/>
        <w:right w:val="none" w:sz="0" w:space="0" w:color="auto"/>
      </w:divBdr>
    </w:div>
    <w:div w:id="1838302740">
      <w:bodyDiv w:val="1"/>
      <w:marLeft w:val="0"/>
      <w:marRight w:val="0"/>
      <w:marTop w:val="0"/>
      <w:marBottom w:val="0"/>
      <w:divBdr>
        <w:top w:val="none" w:sz="0" w:space="0" w:color="auto"/>
        <w:left w:val="none" w:sz="0" w:space="0" w:color="auto"/>
        <w:bottom w:val="none" w:sz="0" w:space="0" w:color="auto"/>
        <w:right w:val="none" w:sz="0" w:space="0" w:color="auto"/>
      </w:divBdr>
    </w:div>
    <w:div w:id="1861580790">
      <w:bodyDiv w:val="1"/>
      <w:marLeft w:val="0"/>
      <w:marRight w:val="0"/>
      <w:marTop w:val="0"/>
      <w:marBottom w:val="0"/>
      <w:divBdr>
        <w:top w:val="none" w:sz="0" w:space="0" w:color="auto"/>
        <w:left w:val="none" w:sz="0" w:space="0" w:color="auto"/>
        <w:bottom w:val="none" w:sz="0" w:space="0" w:color="auto"/>
        <w:right w:val="none" w:sz="0" w:space="0" w:color="auto"/>
      </w:divBdr>
    </w:div>
    <w:div w:id="1863666205">
      <w:bodyDiv w:val="1"/>
      <w:marLeft w:val="0"/>
      <w:marRight w:val="0"/>
      <w:marTop w:val="0"/>
      <w:marBottom w:val="0"/>
      <w:divBdr>
        <w:top w:val="none" w:sz="0" w:space="0" w:color="auto"/>
        <w:left w:val="none" w:sz="0" w:space="0" w:color="auto"/>
        <w:bottom w:val="none" w:sz="0" w:space="0" w:color="auto"/>
        <w:right w:val="none" w:sz="0" w:space="0" w:color="auto"/>
      </w:divBdr>
      <w:divsChild>
        <w:div w:id="112408494">
          <w:marLeft w:val="0"/>
          <w:marRight w:val="0"/>
          <w:marTop w:val="0"/>
          <w:marBottom w:val="0"/>
          <w:divBdr>
            <w:top w:val="none" w:sz="0" w:space="0" w:color="auto"/>
            <w:left w:val="none" w:sz="0" w:space="0" w:color="auto"/>
            <w:bottom w:val="none" w:sz="0" w:space="0" w:color="auto"/>
            <w:right w:val="none" w:sz="0" w:space="0" w:color="auto"/>
          </w:divBdr>
        </w:div>
        <w:div w:id="229191571">
          <w:marLeft w:val="0"/>
          <w:marRight w:val="0"/>
          <w:marTop w:val="0"/>
          <w:marBottom w:val="0"/>
          <w:divBdr>
            <w:top w:val="none" w:sz="0" w:space="0" w:color="auto"/>
            <w:left w:val="none" w:sz="0" w:space="0" w:color="auto"/>
            <w:bottom w:val="none" w:sz="0" w:space="0" w:color="auto"/>
            <w:right w:val="none" w:sz="0" w:space="0" w:color="auto"/>
          </w:divBdr>
        </w:div>
        <w:div w:id="429740124">
          <w:marLeft w:val="0"/>
          <w:marRight w:val="0"/>
          <w:marTop w:val="0"/>
          <w:marBottom w:val="0"/>
          <w:divBdr>
            <w:top w:val="none" w:sz="0" w:space="0" w:color="auto"/>
            <w:left w:val="none" w:sz="0" w:space="0" w:color="auto"/>
            <w:bottom w:val="none" w:sz="0" w:space="0" w:color="auto"/>
            <w:right w:val="none" w:sz="0" w:space="0" w:color="auto"/>
          </w:divBdr>
        </w:div>
        <w:div w:id="713043713">
          <w:marLeft w:val="0"/>
          <w:marRight w:val="0"/>
          <w:marTop w:val="0"/>
          <w:marBottom w:val="0"/>
          <w:divBdr>
            <w:top w:val="none" w:sz="0" w:space="0" w:color="auto"/>
            <w:left w:val="none" w:sz="0" w:space="0" w:color="auto"/>
            <w:bottom w:val="none" w:sz="0" w:space="0" w:color="auto"/>
            <w:right w:val="none" w:sz="0" w:space="0" w:color="auto"/>
          </w:divBdr>
        </w:div>
        <w:div w:id="761023999">
          <w:marLeft w:val="0"/>
          <w:marRight w:val="0"/>
          <w:marTop w:val="0"/>
          <w:marBottom w:val="0"/>
          <w:divBdr>
            <w:top w:val="none" w:sz="0" w:space="0" w:color="auto"/>
            <w:left w:val="none" w:sz="0" w:space="0" w:color="auto"/>
            <w:bottom w:val="none" w:sz="0" w:space="0" w:color="auto"/>
            <w:right w:val="none" w:sz="0" w:space="0" w:color="auto"/>
          </w:divBdr>
        </w:div>
        <w:div w:id="824394370">
          <w:marLeft w:val="0"/>
          <w:marRight w:val="0"/>
          <w:marTop w:val="0"/>
          <w:marBottom w:val="0"/>
          <w:divBdr>
            <w:top w:val="none" w:sz="0" w:space="0" w:color="auto"/>
            <w:left w:val="none" w:sz="0" w:space="0" w:color="auto"/>
            <w:bottom w:val="none" w:sz="0" w:space="0" w:color="auto"/>
            <w:right w:val="none" w:sz="0" w:space="0" w:color="auto"/>
          </w:divBdr>
        </w:div>
        <w:div w:id="1072312233">
          <w:marLeft w:val="0"/>
          <w:marRight w:val="0"/>
          <w:marTop w:val="0"/>
          <w:marBottom w:val="0"/>
          <w:divBdr>
            <w:top w:val="none" w:sz="0" w:space="0" w:color="auto"/>
            <w:left w:val="none" w:sz="0" w:space="0" w:color="auto"/>
            <w:bottom w:val="none" w:sz="0" w:space="0" w:color="auto"/>
            <w:right w:val="none" w:sz="0" w:space="0" w:color="auto"/>
          </w:divBdr>
        </w:div>
        <w:div w:id="1256786556">
          <w:marLeft w:val="0"/>
          <w:marRight w:val="0"/>
          <w:marTop w:val="0"/>
          <w:marBottom w:val="0"/>
          <w:divBdr>
            <w:top w:val="none" w:sz="0" w:space="0" w:color="auto"/>
            <w:left w:val="none" w:sz="0" w:space="0" w:color="auto"/>
            <w:bottom w:val="none" w:sz="0" w:space="0" w:color="auto"/>
            <w:right w:val="none" w:sz="0" w:space="0" w:color="auto"/>
          </w:divBdr>
        </w:div>
        <w:div w:id="1257396622">
          <w:marLeft w:val="0"/>
          <w:marRight w:val="0"/>
          <w:marTop w:val="0"/>
          <w:marBottom w:val="0"/>
          <w:divBdr>
            <w:top w:val="none" w:sz="0" w:space="0" w:color="auto"/>
            <w:left w:val="none" w:sz="0" w:space="0" w:color="auto"/>
            <w:bottom w:val="none" w:sz="0" w:space="0" w:color="auto"/>
            <w:right w:val="none" w:sz="0" w:space="0" w:color="auto"/>
          </w:divBdr>
        </w:div>
        <w:div w:id="1389694566">
          <w:marLeft w:val="0"/>
          <w:marRight w:val="0"/>
          <w:marTop w:val="0"/>
          <w:marBottom w:val="0"/>
          <w:divBdr>
            <w:top w:val="none" w:sz="0" w:space="0" w:color="auto"/>
            <w:left w:val="none" w:sz="0" w:space="0" w:color="auto"/>
            <w:bottom w:val="none" w:sz="0" w:space="0" w:color="auto"/>
            <w:right w:val="none" w:sz="0" w:space="0" w:color="auto"/>
          </w:divBdr>
        </w:div>
        <w:div w:id="1957130856">
          <w:marLeft w:val="0"/>
          <w:marRight w:val="0"/>
          <w:marTop w:val="0"/>
          <w:marBottom w:val="0"/>
          <w:divBdr>
            <w:top w:val="none" w:sz="0" w:space="0" w:color="auto"/>
            <w:left w:val="none" w:sz="0" w:space="0" w:color="auto"/>
            <w:bottom w:val="none" w:sz="0" w:space="0" w:color="auto"/>
            <w:right w:val="none" w:sz="0" w:space="0" w:color="auto"/>
          </w:divBdr>
        </w:div>
      </w:divsChild>
    </w:div>
    <w:div w:id="1894392851">
      <w:bodyDiv w:val="1"/>
      <w:marLeft w:val="0"/>
      <w:marRight w:val="0"/>
      <w:marTop w:val="0"/>
      <w:marBottom w:val="0"/>
      <w:divBdr>
        <w:top w:val="none" w:sz="0" w:space="0" w:color="auto"/>
        <w:left w:val="none" w:sz="0" w:space="0" w:color="auto"/>
        <w:bottom w:val="none" w:sz="0" w:space="0" w:color="auto"/>
        <w:right w:val="none" w:sz="0" w:space="0" w:color="auto"/>
      </w:divBdr>
    </w:div>
    <w:div w:id="1897084218">
      <w:bodyDiv w:val="1"/>
      <w:marLeft w:val="0"/>
      <w:marRight w:val="0"/>
      <w:marTop w:val="0"/>
      <w:marBottom w:val="0"/>
      <w:divBdr>
        <w:top w:val="none" w:sz="0" w:space="0" w:color="auto"/>
        <w:left w:val="none" w:sz="0" w:space="0" w:color="auto"/>
        <w:bottom w:val="none" w:sz="0" w:space="0" w:color="auto"/>
        <w:right w:val="none" w:sz="0" w:space="0" w:color="auto"/>
      </w:divBdr>
    </w:div>
    <w:div w:id="1900284137">
      <w:bodyDiv w:val="1"/>
      <w:marLeft w:val="0"/>
      <w:marRight w:val="0"/>
      <w:marTop w:val="0"/>
      <w:marBottom w:val="0"/>
      <w:divBdr>
        <w:top w:val="none" w:sz="0" w:space="0" w:color="auto"/>
        <w:left w:val="none" w:sz="0" w:space="0" w:color="auto"/>
        <w:bottom w:val="none" w:sz="0" w:space="0" w:color="auto"/>
        <w:right w:val="none" w:sz="0" w:space="0" w:color="auto"/>
      </w:divBdr>
    </w:div>
    <w:div w:id="1941832910">
      <w:bodyDiv w:val="1"/>
      <w:marLeft w:val="0"/>
      <w:marRight w:val="0"/>
      <w:marTop w:val="0"/>
      <w:marBottom w:val="0"/>
      <w:divBdr>
        <w:top w:val="none" w:sz="0" w:space="0" w:color="auto"/>
        <w:left w:val="none" w:sz="0" w:space="0" w:color="auto"/>
        <w:bottom w:val="none" w:sz="0" w:space="0" w:color="auto"/>
        <w:right w:val="none" w:sz="0" w:space="0" w:color="auto"/>
      </w:divBdr>
    </w:div>
    <w:div w:id="1959022379">
      <w:bodyDiv w:val="1"/>
      <w:marLeft w:val="0"/>
      <w:marRight w:val="0"/>
      <w:marTop w:val="0"/>
      <w:marBottom w:val="0"/>
      <w:divBdr>
        <w:top w:val="none" w:sz="0" w:space="0" w:color="auto"/>
        <w:left w:val="none" w:sz="0" w:space="0" w:color="auto"/>
        <w:bottom w:val="none" w:sz="0" w:space="0" w:color="auto"/>
        <w:right w:val="none" w:sz="0" w:space="0" w:color="auto"/>
      </w:divBdr>
      <w:divsChild>
        <w:div w:id="8340956">
          <w:marLeft w:val="0"/>
          <w:marRight w:val="0"/>
          <w:marTop w:val="0"/>
          <w:marBottom w:val="0"/>
          <w:divBdr>
            <w:top w:val="none" w:sz="0" w:space="0" w:color="auto"/>
            <w:left w:val="none" w:sz="0" w:space="0" w:color="auto"/>
            <w:bottom w:val="none" w:sz="0" w:space="0" w:color="auto"/>
            <w:right w:val="none" w:sz="0" w:space="0" w:color="auto"/>
          </w:divBdr>
        </w:div>
        <w:div w:id="138618143">
          <w:marLeft w:val="0"/>
          <w:marRight w:val="0"/>
          <w:marTop w:val="0"/>
          <w:marBottom w:val="0"/>
          <w:divBdr>
            <w:top w:val="none" w:sz="0" w:space="0" w:color="auto"/>
            <w:left w:val="none" w:sz="0" w:space="0" w:color="auto"/>
            <w:bottom w:val="none" w:sz="0" w:space="0" w:color="auto"/>
            <w:right w:val="none" w:sz="0" w:space="0" w:color="auto"/>
          </w:divBdr>
        </w:div>
        <w:div w:id="568032057">
          <w:marLeft w:val="0"/>
          <w:marRight w:val="0"/>
          <w:marTop w:val="0"/>
          <w:marBottom w:val="0"/>
          <w:divBdr>
            <w:top w:val="none" w:sz="0" w:space="0" w:color="auto"/>
            <w:left w:val="none" w:sz="0" w:space="0" w:color="auto"/>
            <w:bottom w:val="none" w:sz="0" w:space="0" w:color="auto"/>
            <w:right w:val="none" w:sz="0" w:space="0" w:color="auto"/>
          </w:divBdr>
        </w:div>
        <w:div w:id="577327369">
          <w:marLeft w:val="0"/>
          <w:marRight w:val="0"/>
          <w:marTop w:val="0"/>
          <w:marBottom w:val="0"/>
          <w:divBdr>
            <w:top w:val="none" w:sz="0" w:space="0" w:color="auto"/>
            <w:left w:val="none" w:sz="0" w:space="0" w:color="auto"/>
            <w:bottom w:val="none" w:sz="0" w:space="0" w:color="auto"/>
            <w:right w:val="none" w:sz="0" w:space="0" w:color="auto"/>
          </w:divBdr>
        </w:div>
        <w:div w:id="690452282">
          <w:marLeft w:val="0"/>
          <w:marRight w:val="0"/>
          <w:marTop w:val="0"/>
          <w:marBottom w:val="0"/>
          <w:divBdr>
            <w:top w:val="none" w:sz="0" w:space="0" w:color="auto"/>
            <w:left w:val="none" w:sz="0" w:space="0" w:color="auto"/>
            <w:bottom w:val="none" w:sz="0" w:space="0" w:color="auto"/>
            <w:right w:val="none" w:sz="0" w:space="0" w:color="auto"/>
          </w:divBdr>
        </w:div>
        <w:div w:id="698435799">
          <w:marLeft w:val="0"/>
          <w:marRight w:val="0"/>
          <w:marTop w:val="0"/>
          <w:marBottom w:val="0"/>
          <w:divBdr>
            <w:top w:val="none" w:sz="0" w:space="0" w:color="auto"/>
            <w:left w:val="none" w:sz="0" w:space="0" w:color="auto"/>
            <w:bottom w:val="none" w:sz="0" w:space="0" w:color="auto"/>
            <w:right w:val="none" w:sz="0" w:space="0" w:color="auto"/>
          </w:divBdr>
        </w:div>
        <w:div w:id="787504271">
          <w:marLeft w:val="0"/>
          <w:marRight w:val="0"/>
          <w:marTop w:val="0"/>
          <w:marBottom w:val="0"/>
          <w:divBdr>
            <w:top w:val="none" w:sz="0" w:space="0" w:color="auto"/>
            <w:left w:val="none" w:sz="0" w:space="0" w:color="auto"/>
            <w:bottom w:val="none" w:sz="0" w:space="0" w:color="auto"/>
            <w:right w:val="none" w:sz="0" w:space="0" w:color="auto"/>
          </w:divBdr>
        </w:div>
        <w:div w:id="839924469">
          <w:marLeft w:val="0"/>
          <w:marRight w:val="0"/>
          <w:marTop w:val="0"/>
          <w:marBottom w:val="0"/>
          <w:divBdr>
            <w:top w:val="none" w:sz="0" w:space="0" w:color="auto"/>
            <w:left w:val="none" w:sz="0" w:space="0" w:color="auto"/>
            <w:bottom w:val="none" w:sz="0" w:space="0" w:color="auto"/>
            <w:right w:val="none" w:sz="0" w:space="0" w:color="auto"/>
          </w:divBdr>
        </w:div>
        <w:div w:id="1010138232">
          <w:marLeft w:val="0"/>
          <w:marRight w:val="0"/>
          <w:marTop w:val="0"/>
          <w:marBottom w:val="0"/>
          <w:divBdr>
            <w:top w:val="none" w:sz="0" w:space="0" w:color="auto"/>
            <w:left w:val="none" w:sz="0" w:space="0" w:color="auto"/>
            <w:bottom w:val="none" w:sz="0" w:space="0" w:color="auto"/>
            <w:right w:val="none" w:sz="0" w:space="0" w:color="auto"/>
          </w:divBdr>
        </w:div>
        <w:div w:id="1030448540">
          <w:marLeft w:val="0"/>
          <w:marRight w:val="0"/>
          <w:marTop w:val="0"/>
          <w:marBottom w:val="0"/>
          <w:divBdr>
            <w:top w:val="none" w:sz="0" w:space="0" w:color="auto"/>
            <w:left w:val="none" w:sz="0" w:space="0" w:color="auto"/>
            <w:bottom w:val="none" w:sz="0" w:space="0" w:color="auto"/>
            <w:right w:val="none" w:sz="0" w:space="0" w:color="auto"/>
          </w:divBdr>
        </w:div>
        <w:div w:id="1172335386">
          <w:marLeft w:val="0"/>
          <w:marRight w:val="0"/>
          <w:marTop w:val="0"/>
          <w:marBottom w:val="0"/>
          <w:divBdr>
            <w:top w:val="none" w:sz="0" w:space="0" w:color="auto"/>
            <w:left w:val="none" w:sz="0" w:space="0" w:color="auto"/>
            <w:bottom w:val="none" w:sz="0" w:space="0" w:color="auto"/>
            <w:right w:val="none" w:sz="0" w:space="0" w:color="auto"/>
          </w:divBdr>
        </w:div>
        <w:div w:id="1529636098">
          <w:marLeft w:val="0"/>
          <w:marRight w:val="0"/>
          <w:marTop w:val="0"/>
          <w:marBottom w:val="0"/>
          <w:divBdr>
            <w:top w:val="none" w:sz="0" w:space="0" w:color="auto"/>
            <w:left w:val="none" w:sz="0" w:space="0" w:color="auto"/>
            <w:bottom w:val="none" w:sz="0" w:space="0" w:color="auto"/>
            <w:right w:val="none" w:sz="0" w:space="0" w:color="auto"/>
          </w:divBdr>
        </w:div>
        <w:div w:id="1534726977">
          <w:marLeft w:val="0"/>
          <w:marRight w:val="0"/>
          <w:marTop w:val="0"/>
          <w:marBottom w:val="0"/>
          <w:divBdr>
            <w:top w:val="none" w:sz="0" w:space="0" w:color="auto"/>
            <w:left w:val="none" w:sz="0" w:space="0" w:color="auto"/>
            <w:bottom w:val="none" w:sz="0" w:space="0" w:color="auto"/>
            <w:right w:val="none" w:sz="0" w:space="0" w:color="auto"/>
          </w:divBdr>
        </w:div>
        <w:div w:id="1894344919">
          <w:marLeft w:val="0"/>
          <w:marRight w:val="0"/>
          <w:marTop w:val="0"/>
          <w:marBottom w:val="0"/>
          <w:divBdr>
            <w:top w:val="none" w:sz="0" w:space="0" w:color="auto"/>
            <w:left w:val="none" w:sz="0" w:space="0" w:color="auto"/>
            <w:bottom w:val="none" w:sz="0" w:space="0" w:color="auto"/>
            <w:right w:val="none" w:sz="0" w:space="0" w:color="auto"/>
          </w:divBdr>
        </w:div>
        <w:div w:id="1923220246">
          <w:marLeft w:val="0"/>
          <w:marRight w:val="0"/>
          <w:marTop w:val="0"/>
          <w:marBottom w:val="0"/>
          <w:divBdr>
            <w:top w:val="none" w:sz="0" w:space="0" w:color="auto"/>
            <w:left w:val="none" w:sz="0" w:space="0" w:color="auto"/>
            <w:bottom w:val="none" w:sz="0" w:space="0" w:color="auto"/>
            <w:right w:val="none" w:sz="0" w:space="0" w:color="auto"/>
          </w:divBdr>
        </w:div>
        <w:div w:id="2020692289">
          <w:marLeft w:val="0"/>
          <w:marRight w:val="0"/>
          <w:marTop w:val="0"/>
          <w:marBottom w:val="0"/>
          <w:divBdr>
            <w:top w:val="none" w:sz="0" w:space="0" w:color="auto"/>
            <w:left w:val="none" w:sz="0" w:space="0" w:color="auto"/>
            <w:bottom w:val="none" w:sz="0" w:space="0" w:color="auto"/>
            <w:right w:val="none" w:sz="0" w:space="0" w:color="auto"/>
          </w:divBdr>
        </w:div>
      </w:divsChild>
    </w:div>
    <w:div w:id="1983805743">
      <w:bodyDiv w:val="1"/>
      <w:marLeft w:val="0"/>
      <w:marRight w:val="0"/>
      <w:marTop w:val="0"/>
      <w:marBottom w:val="0"/>
      <w:divBdr>
        <w:top w:val="none" w:sz="0" w:space="0" w:color="auto"/>
        <w:left w:val="none" w:sz="0" w:space="0" w:color="auto"/>
        <w:bottom w:val="none" w:sz="0" w:space="0" w:color="auto"/>
        <w:right w:val="none" w:sz="0" w:space="0" w:color="auto"/>
      </w:divBdr>
      <w:divsChild>
        <w:div w:id="203325395">
          <w:marLeft w:val="0"/>
          <w:marRight w:val="0"/>
          <w:marTop w:val="0"/>
          <w:marBottom w:val="150"/>
          <w:divBdr>
            <w:top w:val="none" w:sz="0" w:space="0" w:color="auto"/>
            <w:left w:val="none" w:sz="0" w:space="0" w:color="auto"/>
            <w:bottom w:val="none" w:sz="0" w:space="0" w:color="auto"/>
            <w:right w:val="none" w:sz="0" w:space="0" w:color="auto"/>
          </w:divBdr>
        </w:div>
      </w:divsChild>
    </w:div>
    <w:div w:id="1989674647">
      <w:bodyDiv w:val="1"/>
      <w:marLeft w:val="0"/>
      <w:marRight w:val="0"/>
      <w:marTop w:val="0"/>
      <w:marBottom w:val="0"/>
      <w:divBdr>
        <w:top w:val="none" w:sz="0" w:space="0" w:color="auto"/>
        <w:left w:val="none" w:sz="0" w:space="0" w:color="auto"/>
        <w:bottom w:val="none" w:sz="0" w:space="0" w:color="auto"/>
        <w:right w:val="none" w:sz="0" w:space="0" w:color="auto"/>
      </w:divBdr>
    </w:div>
    <w:div w:id="1999188160">
      <w:bodyDiv w:val="1"/>
      <w:marLeft w:val="0"/>
      <w:marRight w:val="0"/>
      <w:marTop w:val="0"/>
      <w:marBottom w:val="0"/>
      <w:divBdr>
        <w:top w:val="none" w:sz="0" w:space="0" w:color="auto"/>
        <w:left w:val="none" w:sz="0" w:space="0" w:color="auto"/>
        <w:bottom w:val="none" w:sz="0" w:space="0" w:color="auto"/>
        <w:right w:val="none" w:sz="0" w:space="0" w:color="auto"/>
      </w:divBdr>
    </w:div>
    <w:div w:id="2005816922">
      <w:bodyDiv w:val="1"/>
      <w:marLeft w:val="0"/>
      <w:marRight w:val="0"/>
      <w:marTop w:val="0"/>
      <w:marBottom w:val="0"/>
      <w:divBdr>
        <w:top w:val="none" w:sz="0" w:space="0" w:color="auto"/>
        <w:left w:val="none" w:sz="0" w:space="0" w:color="auto"/>
        <w:bottom w:val="none" w:sz="0" w:space="0" w:color="auto"/>
        <w:right w:val="none" w:sz="0" w:space="0" w:color="auto"/>
      </w:divBdr>
    </w:div>
    <w:div w:id="2009861359">
      <w:bodyDiv w:val="1"/>
      <w:marLeft w:val="0"/>
      <w:marRight w:val="0"/>
      <w:marTop w:val="0"/>
      <w:marBottom w:val="0"/>
      <w:divBdr>
        <w:top w:val="none" w:sz="0" w:space="0" w:color="auto"/>
        <w:left w:val="none" w:sz="0" w:space="0" w:color="auto"/>
        <w:bottom w:val="none" w:sz="0" w:space="0" w:color="auto"/>
        <w:right w:val="none" w:sz="0" w:space="0" w:color="auto"/>
      </w:divBdr>
    </w:div>
    <w:div w:id="2081323677">
      <w:bodyDiv w:val="1"/>
      <w:marLeft w:val="0"/>
      <w:marRight w:val="0"/>
      <w:marTop w:val="0"/>
      <w:marBottom w:val="0"/>
      <w:divBdr>
        <w:top w:val="none" w:sz="0" w:space="0" w:color="auto"/>
        <w:left w:val="none" w:sz="0" w:space="0" w:color="auto"/>
        <w:bottom w:val="none" w:sz="0" w:space="0" w:color="auto"/>
        <w:right w:val="none" w:sz="0" w:space="0" w:color="auto"/>
      </w:divBdr>
    </w:div>
    <w:div w:id="2084402858">
      <w:bodyDiv w:val="1"/>
      <w:marLeft w:val="0"/>
      <w:marRight w:val="0"/>
      <w:marTop w:val="0"/>
      <w:marBottom w:val="0"/>
      <w:divBdr>
        <w:top w:val="none" w:sz="0" w:space="0" w:color="auto"/>
        <w:left w:val="none" w:sz="0" w:space="0" w:color="auto"/>
        <w:bottom w:val="none" w:sz="0" w:space="0" w:color="auto"/>
        <w:right w:val="none" w:sz="0" w:space="0" w:color="auto"/>
      </w:divBdr>
      <w:divsChild>
        <w:div w:id="1097292290">
          <w:marLeft w:val="0"/>
          <w:marRight w:val="0"/>
          <w:marTop w:val="150"/>
          <w:marBottom w:val="150"/>
          <w:divBdr>
            <w:top w:val="none" w:sz="0" w:space="0" w:color="auto"/>
            <w:left w:val="none" w:sz="0" w:space="0" w:color="auto"/>
            <w:bottom w:val="none" w:sz="0" w:space="0" w:color="auto"/>
            <w:right w:val="none" w:sz="0" w:space="0" w:color="auto"/>
          </w:divBdr>
        </w:div>
        <w:div w:id="1531065895">
          <w:marLeft w:val="0"/>
          <w:marRight w:val="0"/>
          <w:marTop w:val="150"/>
          <w:marBottom w:val="150"/>
          <w:divBdr>
            <w:top w:val="none" w:sz="0" w:space="0" w:color="auto"/>
            <w:left w:val="none" w:sz="0" w:space="0" w:color="auto"/>
            <w:bottom w:val="none" w:sz="0" w:space="0" w:color="auto"/>
            <w:right w:val="none" w:sz="0" w:space="0" w:color="auto"/>
          </w:divBdr>
        </w:div>
      </w:divsChild>
    </w:div>
    <w:div w:id="2090301964">
      <w:bodyDiv w:val="1"/>
      <w:marLeft w:val="0"/>
      <w:marRight w:val="0"/>
      <w:marTop w:val="0"/>
      <w:marBottom w:val="0"/>
      <w:divBdr>
        <w:top w:val="none" w:sz="0" w:space="0" w:color="auto"/>
        <w:left w:val="none" w:sz="0" w:space="0" w:color="auto"/>
        <w:bottom w:val="none" w:sz="0" w:space="0" w:color="auto"/>
        <w:right w:val="none" w:sz="0" w:space="0" w:color="auto"/>
      </w:divBdr>
    </w:div>
    <w:div w:id="2092583013">
      <w:bodyDiv w:val="1"/>
      <w:marLeft w:val="0"/>
      <w:marRight w:val="0"/>
      <w:marTop w:val="0"/>
      <w:marBottom w:val="0"/>
      <w:divBdr>
        <w:top w:val="none" w:sz="0" w:space="0" w:color="auto"/>
        <w:left w:val="none" w:sz="0" w:space="0" w:color="auto"/>
        <w:bottom w:val="none" w:sz="0" w:space="0" w:color="auto"/>
        <w:right w:val="none" w:sz="0" w:space="0" w:color="auto"/>
      </w:divBdr>
    </w:div>
    <w:div w:id="2097165021">
      <w:bodyDiv w:val="1"/>
      <w:marLeft w:val="0"/>
      <w:marRight w:val="0"/>
      <w:marTop w:val="0"/>
      <w:marBottom w:val="0"/>
      <w:divBdr>
        <w:top w:val="none" w:sz="0" w:space="0" w:color="auto"/>
        <w:left w:val="none" w:sz="0" w:space="0" w:color="auto"/>
        <w:bottom w:val="none" w:sz="0" w:space="0" w:color="auto"/>
        <w:right w:val="none" w:sz="0" w:space="0" w:color="auto"/>
      </w:divBdr>
    </w:div>
    <w:div w:id="2122331956">
      <w:bodyDiv w:val="1"/>
      <w:marLeft w:val="0"/>
      <w:marRight w:val="0"/>
      <w:marTop w:val="0"/>
      <w:marBottom w:val="0"/>
      <w:divBdr>
        <w:top w:val="none" w:sz="0" w:space="0" w:color="auto"/>
        <w:left w:val="none" w:sz="0" w:space="0" w:color="auto"/>
        <w:bottom w:val="none" w:sz="0" w:space="0" w:color="auto"/>
        <w:right w:val="none" w:sz="0" w:space="0" w:color="auto"/>
      </w:divBdr>
    </w:div>
    <w:div w:id="2134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s.ligazakon.net/document/view/pb23059?ed=2023_03_31&amp;an=246"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4AA03472484F439AE7561252FD5ECE" ma:contentTypeVersion="0" ma:contentTypeDescription="Створення нового документа." ma:contentTypeScope="" ma:versionID="da906831cf122ad403a658d8e3c7e040">
  <xsd:schema xmlns:xsd="http://www.w3.org/2001/XMLSchema" xmlns:xs="http://www.w3.org/2001/XMLSchema" xmlns:p="http://schemas.microsoft.com/office/2006/metadata/properties" targetNamespace="http://schemas.microsoft.com/office/2006/metadata/properties" ma:root="true" ma:fieldsID="f98319c23ecd8b3b7391414f00b7c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C3506-72BF-4257-A037-3CC17D7E7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2E360-7E68-4BFE-9E1E-61A0B0617CAC}">
  <ds:schemaRefs>
    <ds:schemaRef ds:uri="http://schemas.microsoft.com/sharepoint/v3/contenttype/forms"/>
  </ds:schemaRefs>
</ds:datastoreItem>
</file>

<file path=customXml/itemProps3.xml><?xml version="1.0" encoding="utf-8"?>
<ds:datastoreItem xmlns:ds="http://schemas.openxmlformats.org/officeDocument/2006/customXml" ds:itemID="{FA781E8F-428A-4F24-83CA-A767469D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5A3A4F-D1F9-4706-99BE-AA6FE1C9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64979</Words>
  <Characters>37039</Characters>
  <Application>Microsoft Office Word</Application>
  <DocSecurity>0</DocSecurity>
  <Lines>308</Lines>
  <Paragraphs>203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Положення про інспекційні перевірки</vt:lpstr>
      <vt:lpstr>Положення про інспекційні перевірки</vt:lpstr>
      <vt:lpstr/>
    </vt:vector>
  </TitlesOfParts>
  <Company>National Bank of Ukraine</Company>
  <LinksUpToDate>false</LinksUpToDate>
  <CharactersWithSpaces>101815</CharactersWithSpaces>
  <SharedDoc>false</SharedDoc>
  <HLinks>
    <vt:vector size="6" baseType="variant">
      <vt:variant>
        <vt:i4>7536684</vt:i4>
      </vt:variant>
      <vt:variant>
        <vt:i4>3</vt:i4>
      </vt:variant>
      <vt:variant>
        <vt:i4>0</vt:i4>
      </vt:variant>
      <vt:variant>
        <vt:i4>5</vt:i4>
      </vt:variant>
      <vt:variant>
        <vt:lpwstr>https://zakon.rada.gov.ua/laws/show/z0036-20</vt:lpwstr>
      </vt:variant>
      <vt:variant>
        <vt:lpwstr>n60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інспекційні перевірки</dc:title>
  <dc:subject/>
  <dc:creator>Савчук Сергій Станіславович</dc:creator>
  <cp:keywords/>
  <cp:lastModifiedBy>Медведєв Сергій Олегович</cp:lastModifiedBy>
  <cp:revision>3</cp:revision>
  <cp:lastPrinted>2020-11-24T14:39:00Z</cp:lastPrinted>
  <dcterms:created xsi:type="dcterms:W3CDTF">2024-02-05T06:29:00Z</dcterms:created>
  <dcterms:modified xsi:type="dcterms:W3CDTF">2024-02-05T06:33:00Z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0x0101003B4AA03472484F439AE7561252FD5ECE</vt:lpwstr>
  </property>
  <property fmtid="{D5CDD505-2E9C-101B-9397-08002B2CF9AE}" pid="3" name="IsMyDocuments">
    <vt:bool>true</vt:bool>
  </property>
</Properties>
</file>