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4A5647" w:rsidRDefault="00FA7846" w:rsidP="00FA7846">
      <w:pPr>
        <w:rPr>
          <w:sz w:val="2"/>
          <w:szCs w:val="2"/>
        </w:rPr>
      </w:pPr>
      <w:bookmarkStart w:id="0" w:name="_GoBack"/>
      <w:bookmarkEnd w:id="0"/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>
                  <v:imagedata r:id="rId12" o:title=""/>
                </v:shape>
                <o:OLEObject Type="Embed" ProgID="CorelDraw.Graphic.16" ShapeID="_x0000_i1025" DrawAspect="Content" ObjectID="_1707752392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657593" w:rsidTr="0088719C">
        <w:tc>
          <w:tcPr>
            <w:tcW w:w="3510" w:type="dxa"/>
            <w:vAlign w:val="bottom"/>
          </w:tcPr>
          <w:p w:rsidR="00657593" w:rsidRPr="00566BA2" w:rsidRDefault="002F0105" w:rsidP="00E054A9">
            <w:r>
              <w:t>02 березня 2022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2F0105" w:rsidP="00290169">
            <w:pPr>
              <w:jc w:val="left"/>
            </w:pPr>
            <w:r>
              <w:t xml:space="preserve">№ </w:t>
            </w:r>
            <w:r w:rsidR="003033FB">
              <w:t>31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CD0CD4" w:rsidRDefault="009E6EDF" w:rsidP="009E6EDF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Про внесення змін</w:t>
            </w:r>
            <w:r w:rsidR="000779EB">
              <w:rPr>
                <w:rFonts w:eastAsiaTheme="minorEastAsia"/>
                <w:color w:val="000000" w:themeColor="text1"/>
                <w:lang w:eastAsia="en-US"/>
              </w:rPr>
              <w:t>и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до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постанови Правління Національного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банку Укр</w:t>
            </w:r>
            <w:r>
              <w:rPr>
                <w:rFonts w:eastAsiaTheme="minorEastAsia"/>
                <w:color w:val="000000" w:themeColor="text1"/>
                <w:lang w:eastAsia="en-US"/>
              </w:rPr>
              <w:t>аїни від 24 лютого 2022 року № 20</w:t>
            </w:r>
          </w:p>
        </w:tc>
      </w:tr>
    </w:tbl>
    <w:p w:rsidR="00E53CCD" w:rsidRDefault="00C91B26" w:rsidP="00905CA7">
      <w:pPr>
        <w:spacing w:before="240" w:after="240"/>
        <w:ind w:firstLine="567"/>
        <w:rPr>
          <w:b/>
        </w:rPr>
      </w:pPr>
      <w:r w:rsidRPr="00C91B26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“Про Національний банк України”, статей 13, 17, 20 Закону України “Про депозитарну систему України”, з метою забезпечення надійності та стабільності функціонування системи депозитарного обліку депозитарію Національного банку України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9E6EDF" w:rsidRDefault="00AD7DF9" w:rsidP="008566E5">
      <w:pPr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9E6EDF">
        <w:t xml:space="preserve">Пункт 1 постанови Правління Національного банку України від 24 лютого 2022 року № 20 </w:t>
      </w:r>
      <w:r w:rsidR="009E6EDF" w:rsidRPr="00C91B26">
        <w:rPr>
          <w:rFonts w:eastAsiaTheme="minorEastAsia"/>
          <w:color w:val="000000" w:themeColor="text1"/>
          <w:lang w:eastAsia="en-US"/>
        </w:rPr>
        <w:t>“</w:t>
      </w:r>
      <w:r w:rsidR="009E6EDF" w:rsidRPr="009E6EDF">
        <w:t>Про роботу депозитарію Національного банку України в період запровадження воєнного стану</w:t>
      </w:r>
      <w:r w:rsidR="009E6EDF" w:rsidRPr="00C91B26">
        <w:rPr>
          <w:rFonts w:eastAsiaTheme="minorEastAsia"/>
          <w:color w:val="000000" w:themeColor="text1"/>
          <w:lang w:eastAsia="en-US"/>
        </w:rPr>
        <w:t>”</w:t>
      </w:r>
      <w:r w:rsidR="00C22E88">
        <w:rPr>
          <w:rFonts w:eastAsiaTheme="minorEastAsia"/>
          <w:color w:val="000000" w:themeColor="text1"/>
          <w:lang w:eastAsia="en-US"/>
        </w:rPr>
        <w:t xml:space="preserve"> викласти </w:t>
      </w:r>
      <w:r w:rsidR="0016770E">
        <w:rPr>
          <w:rFonts w:eastAsiaTheme="minorEastAsia"/>
          <w:color w:val="000000" w:themeColor="text1"/>
          <w:lang w:eastAsia="en-US"/>
        </w:rPr>
        <w:t xml:space="preserve">в </w:t>
      </w:r>
      <w:r w:rsidR="00C22E88">
        <w:rPr>
          <w:rFonts w:eastAsiaTheme="minorEastAsia"/>
          <w:color w:val="000000" w:themeColor="text1"/>
          <w:lang w:eastAsia="en-US"/>
        </w:rPr>
        <w:t>такій редакції</w:t>
      </w:r>
      <w:r w:rsidR="009E6EDF">
        <w:rPr>
          <w:rFonts w:eastAsiaTheme="minorEastAsia"/>
          <w:color w:val="000000" w:themeColor="text1"/>
          <w:lang w:eastAsia="en-US"/>
        </w:rPr>
        <w:t>:</w:t>
      </w:r>
    </w:p>
    <w:p w:rsidR="006775F6" w:rsidRPr="006775F6" w:rsidRDefault="00C22E88" w:rsidP="008566E5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C91B26">
        <w:rPr>
          <w:rFonts w:eastAsiaTheme="minorEastAsia"/>
          <w:color w:val="000000" w:themeColor="text1"/>
          <w:lang w:eastAsia="en-US"/>
        </w:rPr>
        <w:t>“</w:t>
      </w:r>
      <w:r w:rsidR="0016770E">
        <w:rPr>
          <w:rFonts w:eastAsiaTheme="minorEastAsia"/>
          <w:color w:val="000000" w:themeColor="text1"/>
          <w:lang w:eastAsia="en-US"/>
        </w:rPr>
        <w:t>1. І</w:t>
      </w:r>
      <w:r w:rsidR="0016770E">
        <w:rPr>
          <w:rFonts w:eastAsiaTheme="minorEastAsia"/>
          <w:noProof/>
          <w:color w:val="000000" w:themeColor="text1"/>
          <w:lang w:eastAsia="en-US"/>
        </w:rPr>
        <w:t>з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 00</w:t>
      </w:r>
      <w:r w:rsidR="00AF1168">
        <w:rPr>
          <w:rFonts w:eastAsiaTheme="minorEastAsia"/>
          <w:noProof/>
          <w:color w:val="000000" w:themeColor="text1"/>
          <w:lang w:eastAsia="en-US"/>
        </w:rPr>
        <w:t>.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00 24 лютого 2022 року зупинити проведення операцій в системі депозитарного обліку депозитарію Національного банку України, </w:t>
      </w:r>
      <w:r w:rsidR="00905CA7">
        <w:rPr>
          <w:rFonts w:eastAsiaTheme="minorEastAsia"/>
          <w:noProof/>
          <w:color w:val="000000" w:themeColor="text1"/>
          <w:lang w:eastAsia="en-US"/>
        </w:rPr>
        <w:t>крім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775F6" w:rsidRPr="006775F6">
        <w:rPr>
          <w:rFonts w:eastAsiaTheme="minorEastAsia"/>
          <w:noProof/>
          <w:color w:val="000000" w:themeColor="text1"/>
          <w:lang w:eastAsia="en-US"/>
        </w:rPr>
        <w:t>таких:</w:t>
      </w:r>
    </w:p>
    <w:p w:rsidR="006775F6" w:rsidRDefault="006775F6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6775F6">
        <w:rPr>
          <w:rFonts w:eastAsiaTheme="minorEastAsia"/>
          <w:noProof/>
          <w:color w:val="000000" w:themeColor="text1"/>
          <w:lang w:eastAsia="en-US"/>
        </w:rPr>
        <w:t xml:space="preserve">1) 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операцій</w:t>
      </w:r>
      <w:r w:rsidR="0016770E">
        <w:rPr>
          <w:rFonts w:eastAsiaTheme="minorEastAsia"/>
          <w:noProof/>
          <w:color w:val="000000" w:themeColor="text1"/>
          <w:lang w:eastAsia="en-US"/>
        </w:rPr>
        <w:t>,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 необхідних для здійснення Національним банком України грошово-кредитної (монетарної) політики</w:t>
      </w:r>
      <w:r>
        <w:rPr>
          <w:rFonts w:eastAsiaTheme="minorEastAsia"/>
          <w:noProof/>
          <w:color w:val="000000" w:themeColor="text1"/>
          <w:lang w:eastAsia="en-US"/>
        </w:rPr>
        <w:t>;</w:t>
      </w:r>
      <w:r w:rsidR="009C7A2D" w:rsidRPr="009C7A2D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:rsidR="006775F6" w:rsidRDefault="006775F6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2) </w:t>
      </w:r>
      <w:r w:rsidRPr="006775F6">
        <w:rPr>
          <w:rFonts w:eastAsiaTheme="minorEastAsia"/>
          <w:noProof/>
          <w:color w:val="000000" w:themeColor="text1"/>
          <w:lang w:eastAsia="en-US"/>
        </w:rPr>
        <w:t>операцій</w:t>
      </w:r>
      <w:r w:rsidR="0016770E">
        <w:rPr>
          <w:rFonts w:eastAsiaTheme="minorEastAsia"/>
          <w:noProof/>
          <w:color w:val="000000" w:themeColor="text1"/>
          <w:lang w:eastAsia="en-US"/>
        </w:rPr>
        <w:t>,</w:t>
      </w:r>
      <w:r w:rsidRPr="006775F6">
        <w:rPr>
          <w:rFonts w:eastAsiaTheme="minorEastAsia"/>
          <w:noProof/>
          <w:color w:val="000000" w:themeColor="text1"/>
          <w:lang w:eastAsia="en-US"/>
        </w:rPr>
        <w:t xml:space="preserve"> необхідних для здійснення </w:t>
      </w:r>
      <w:r w:rsidR="009C7A2D" w:rsidRPr="009C7A2D">
        <w:rPr>
          <w:rFonts w:eastAsiaTheme="minorEastAsia"/>
          <w:noProof/>
          <w:color w:val="000000" w:themeColor="text1"/>
          <w:lang w:eastAsia="en-US"/>
        </w:rPr>
        <w:t xml:space="preserve">Міністерством фінансів </w:t>
      </w:r>
      <w:r w:rsidR="0016770E">
        <w:rPr>
          <w:rFonts w:eastAsiaTheme="minorEastAsia"/>
          <w:noProof/>
          <w:color w:val="000000" w:themeColor="text1"/>
          <w:lang w:eastAsia="en-US"/>
        </w:rPr>
        <w:t xml:space="preserve">України </w:t>
      </w:r>
      <w:r w:rsidR="009C7A2D" w:rsidRPr="009C7A2D">
        <w:rPr>
          <w:rFonts w:eastAsiaTheme="minorEastAsia"/>
          <w:noProof/>
          <w:color w:val="000000" w:themeColor="text1"/>
          <w:lang w:eastAsia="en-US"/>
        </w:rPr>
        <w:t>операцій з об</w:t>
      </w:r>
      <w:r>
        <w:rPr>
          <w:rFonts w:eastAsiaTheme="minorEastAsia"/>
          <w:noProof/>
          <w:color w:val="000000" w:themeColor="text1"/>
          <w:lang w:eastAsia="en-US"/>
        </w:rPr>
        <w:t>слуговування державного боргу;</w:t>
      </w:r>
    </w:p>
    <w:p w:rsidR="006775F6" w:rsidRDefault="006775F6" w:rsidP="00905CA7">
      <w:pPr>
        <w:spacing w:before="240" w:after="240"/>
        <w:ind w:firstLine="567"/>
      </w:pPr>
      <w:r w:rsidRPr="006775F6">
        <w:t xml:space="preserve">3) </w:t>
      </w:r>
      <w:r>
        <w:t>відкритт</w:t>
      </w:r>
      <w:r w:rsidR="00F753C8">
        <w:t>я нових рахунків у цінних паперах</w:t>
      </w:r>
      <w:r>
        <w:t xml:space="preserve">; </w:t>
      </w:r>
    </w:p>
    <w:p w:rsidR="00AD7DF9" w:rsidRDefault="00BF0CF6" w:rsidP="00BF0CF6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lastRenderedPageBreak/>
        <w:t>4</w:t>
      </w:r>
      <w:r w:rsidR="006775F6">
        <w:t xml:space="preserve">) облікових операцій щодо державних цінних паперів згідно </w:t>
      </w:r>
      <w:r w:rsidR="0016770E">
        <w:t xml:space="preserve">з </w:t>
      </w:r>
      <w:r w:rsidR="006775F6">
        <w:t>додатк</w:t>
      </w:r>
      <w:r w:rsidR="0016770E">
        <w:t>ом</w:t>
      </w:r>
      <w:r w:rsidR="006775F6">
        <w:t xml:space="preserve"> до рішення Національної комісії з цінних паперів та фондового ринку від 28</w:t>
      </w:r>
      <w:r>
        <w:t xml:space="preserve"> лютого 2022 року</w:t>
      </w:r>
      <w:r w:rsidRPr="00BF0CF6">
        <w:t xml:space="preserve"> </w:t>
      </w:r>
      <w:r>
        <w:t>№</w:t>
      </w:r>
      <w:r w:rsidR="0016770E">
        <w:t xml:space="preserve"> </w:t>
      </w:r>
      <w:r>
        <w:t xml:space="preserve">137 </w:t>
      </w:r>
      <w:r w:rsidRPr="00C91B26">
        <w:rPr>
          <w:rFonts w:eastAsiaTheme="minorEastAsia"/>
          <w:color w:val="000000" w:themeColor="text1"/>
          <w:lang w:eastAsia="en-US"/>
        </w:rPr>
        <w:t>“</w:t>
      </w:r>
      <w:r>
        <w:t>Про порядк</w:t>
      </w:r>
      <w:r w:rsidR="00B44CB0">
        <w:t>у</w:t>
      </w:r>
      <w:r>
        <w:t xml:space="preserve"> проведення окре</w:t>
      </w:r>
      <w:r w:rsidR="00C961ED">
        <w:t>мих операцій на ринках капіталу</w:t>
      </w:r>
      <w:r w:rsidR="004A5647" w:rsidRPr="00C91B26">
        <w:rPr>
          <w:rFonts w:eastAsiaTheme="minorEastAsia"/>
          <w:color w:val="000000" w:themeColor="text1"/>
          <w:lang w:eastAsia="en-US"/>
        </w:rPr>
        <w:t>”</w:t>
      </w:r>
      <w:r w:rsidR="00577DED">
        <w:rPr>
          <w:rFonts w:eastAsiaTheme="minorEastAsia"/>
          <w:color w:val="000000" w:themeColor="text1"/>
          <w:lang w:eastAsia="en-US"/>
        </w:rPr>
        <w:t>;</w:t>
      </w:r>
    </w:p>
    <w:p w:rsidR="00577DED" w:rsidRDefault="00577DED" w:rsidP="00BF0CF6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C961ED">
        <w:t>5) завершення в системі депозитарного обліку депозитарію Національного банку України операцій</w:t>
      </w:r>
      <w:r w:rsidR="00C961ED" w:rsidRPr="00C961ED">
        <w:t xml:space="preserve"> щодо ОЗДП та державних деривативів, що були </w:t>
      </w:r>
      <w:r w:rsidR="00C961ED">
        <w:t>прийняті до виконання депозитарієм Національного банку України</w:t>
      </w:r>
      <w:r w:rsidR="00C961ED" w:rsidRPr="00C961ED">
        <w:t xml:space="preserve"> до 00</w:t>
      </w:r>
      <w:r w:rsidR="00AF1168">
        <w:t>.</w:t>
      </w:r>
      <w:r w:rsidR="00C961ED" w:rsidRPr="00C961ED">
        <w:t>00 24 лютого 2022 року та підтвердження про виконання я</w:t>
      </w:r>
      <w:r w:rsidR="00C961ED">
        <w:t>ких було отримано депозитарієм Н</w:t>
      </w:r>
      <w:r w:rsidR="00C961ED" w:rsidRPr="00C961ED">
        <w:t>аціонального банку України від іноземного депозитарію після 00</w:t>
      </w:r>
      <w:r w:rsidR="0091166C">
        <w:t>.</w:t>
      </w:r>
      <w:r w:rsidR="00C961ED" w:rsidRPr="00C961ED">
        <w:t>00 24 лютого 2022 року</w:t>
      </w:r>
      <w:r w:rsidR="00F801E2">
        <w:rPr>
          <w:rFonts w:eastAsiaTheme="minorEastAsia"/>
          <w:color w:val="000000" w:themeColor="text1"/>
          <w:lang w:eastAsia="en-US"/>
        </w:rPr>
        <w:t>;</w:t>
      </w:r>
    </w:p>
    <w:p w:rsidR="00F801E2" w:rsidRDefault="00F801E2" w:rsidP="00BF0CF6">
      <w:pPr>
        <w:spacing w:before="240" w:after="240"/>
        <w:ind w:firstLine="567"/>
        <w:rPr>
          <w:color w:val="333333"/>
          <w:shd w:val="clear" w:color="auto" w:fill="FFFFFF"/>
        </w:rPr>
      </w:pPr>
      <w:r>
        <w:rPr>
          <w:rFonts w:eastAsiaTheme="minorEastAsia"/>
          <w:color w:val="000000" w:themeColor="text1"/>
          <w:lang w:eastAsia="en-US"/>
        </w:rPr>
        <w:t xml:space="preserve">6) операцій з розблокування державних цінних паперів </w:t>
      </w:r>
      <w:r w:rsidR="0016770E">
        <w:rPr>
          <w:rFonts w:eastAsiaTheme="minorEastAsia"/>
          <w:color w:val="000000" w:themeColor="text1"/>
          <w:lang w:eastAsia="en-US"/>
        </w:rPr>
        <w:t xml:space="preserve">у </w:t>
      </w:r>
      <w:r>
        <w:rPr>
          <w:rFonts w:eastAsiaTheme="minorEastAsia"/>
          <w:color w:val="000000" w:themeColor="text1"/>
          <w:lang w:eastAsia="en-US"/>
        </w:rPr>
        <w:t>системі депозитарного обліку депозитарію Національного банку України, що були заблоковані клієнтами</w:t>
      </w:r>
      <w:r w:rsidR="00076828">
        <w:rPr>
          <w:rFonts w:eastAsiaTheme="minorEastAsia"/>
          <w:color w:val="000000" w:themeColor="text1"/>
          <w:lang w:eastAsia="en-US"/>
        </w:rPr>
        <w:t xml:space="preserve"> депозитарію</w:t>
      </w:r>
      <w:r>
        <w:rPr>
          <w:rFonts w:eastAsiaTheme="minorEastAsia"/>
          <w:color w:val="000000" w:themeColor="text1"/>
          <w:lang w:eastAsia="en-US"/>
        </w:rPr>
        <w:t xml:space="preserve"> для </w:t>
      </w:r>
      <w:r w:rsidR="00076828">
        <w:rPr>
          <w:rFonts w:eastAsiaTheme="minorEastAsia"/>
          <w:color w:val="000000" w:themeColor="text1"/>
          <w:lang w:eastAsia="en-US"/>
        </w:rPr>
        <w:t>здійснення</w:t>
      </w:r>
      <w:r>
        <w:rPr>
          <w:rFonts w:eastAsiaTheme="minorEastAsia"/>
          <w:color w:val="000000" w:themeColor="text1"/>
          <w:lang w:eastAsia="en-US"/>
        </w:rPr>
        <w:t xml:space="preserve">/забезпечення розрахунків за правочинами щодо цінних паперів </w:t>
      </w:r>
      <w:r w:rsidR="0016770E">
        <w:rPr>
          <w:rFonts w:eastAsiaTheme="minorEastAsia"/>
          <w:color w:val="000000" w:themeColor="text1"/>
          <w:lang w:eastAsia="en-US"/>
        </w:rPr>
        <w:t>і</w:t>
      </w:r>
      <w:r>
        <w:rPr>
          <w:rFonts w:eastAsiaTheme="minorEastAsia"/>
          <w:color w:val="000000" w:themeColor="text1"/>
          <w:lang w:eastAsia="en-US"/>
        </w:rPr>
        <w:t xml:space="preserve">з дотриманням принципу </w:t>
      </w:r>
      <w:r w:rsidR="00076828" w:rsidRPr="00C91B26">
        <w:rPr>
          <w:rFonts w:eastAsiaTheme="minorEastAsia"/>
          <w:color w:val="000000" w:themeColor="text1"/>
          <w:lang w:eastAsia="en-US"/>
        </w:rPr>
        <w:t>“</w:t>
      </w:r>
      <w:r>
        <w:rPr>
          <w:rFonts w:eastAsiaTheme="minorEastAsia"/>
          <w:color w:val="000000" w:themeColor="text1"/>
          <w:lang w:eastAsia="en-US"/>
        </w:rPr>
        <w:t>поставка цінних паперів проти оплати</w:t>
      </w:r>
      <w:r w:rsidR="00076828" w:rsidRPr="00C91B26">
        <w:rPr>
          <w:rFonts w:eastAsiaTheme="minorEastAsia"/>
          <w:color w:val="000000" w:themeColor="text1"/>
          <w:lang w:eastAsia="en-US"/>
        </w:rPr>
        <w:t>”</w:t>
      </w:r>
      <w:r>
        <w:rPr>
          <w:rFonts w:eastAsiaTheme="minorEastAsia"/>
          <w:color w:val="000000" w:themeColor="text1"/>
          <w:lang w:eastAsia="en-US"/>
        </w:rPr>
        <w:t>, грошові розрахунки за якими забезпечуються особами, які провадять клірингову діяльність</w:t>
      </w:r>
      <w:r w:rsidR="00BB1E16" w:rsidRPr="00BB1E16">
        <w:rPr>
          <w:rFonts w:eastAsiaTheme="minorEastAsia"/>
          <w:color w:val="000000" w:themeColor="text1"/>
          <w:lang w:eastAsia="en-US"/>
        </w:rPr>
        <w:t xml:space="preserve"> (</w:t>
      </w:r>
      <w:r w:rsidR="00BB1E16">
        <w:rPr>
          <w:rFonts w:eastAsiaTheme="minorEastAsia"/>
          <w:color w:val="000000" w:themeColor="text1"/>
          <w:lang w:eastAsia="en-US"/>
        </w:rPr>
        <w:t>крім державних цінних паперів, що заблоковані для здійснення/забезпечення розрахунків за операціями репо)</w:t>
      </w:r>
      <w:r w:rsidR="00076828">
        <w:rPr>
          <w:rFonts w:eastAsiaTheme="minorEastAsia"/>
          <w:color w:val="000000" w:themeColor="text1"/>
          <w:lang w:eastAsia="en-US"/>
        </w:rPr>
        <w:t>.</w:t>
      </w:r>
      <w:r w:rsidR="00076828" w:rsidRPr="00C91B26">
        <w:rPr>
          <w:rFonts w:eastAsiaTheme="minorEastAsia"/>
          <w:color w:val="000000" w:themeColor="text1"/>
          <w:lang w:eastAsia="en-US"/>
        </w:rPr>
        <w:t>”</w:t>
      </w:r>
      <w:r w:rsidR="00076828">
        <w:rPr>
          <w:rFonts w:eastAsiaTheme="minorEastAsia"/>
          <w:color w:val="000000" w:themeColor="text1"/>
          <w:lang w:eastAsia="en-US"/>
        </w:rPr>
        <w:t>.</w:t>
      </w:r>
    </w:p>
    <w:p w:rsidR="00AD7DF9" w:rsidRDefault="00AD7DF9" w:rsidP="00C22E8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Управлінню корпоративних прав та депозитарної діяльності Національного банку України (Андрій Супрун)</w:t>
      </w:r>
      <w:r w:rsidR="00905C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після офіційного опублікування довести до відома клієнтів депозитарію Національного банку України інформацію про прийняття цієї постанови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905CA7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Юрія Гелетія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3D6B33" w:rsidRDefault="00905CA7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 w:rsidR="003D6B3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з дня її </w:t>
      </w:r>
      <w:r w:rsidR="004A5647">
        <w:rPr>
          <w:rFonts w:eastAsiaTheme="minorEastAsia"/>
          <w:noProof/>
          <w:color w:val="000000" w:themeColor="text1"/>
          <w:lang w:eastAsia="en-US"/>
        </w:rPr>
        <w:t>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E42621" w:rsidRDefault="00E42621" w:rsidP="00D46BE1">
      <w:pPr>
        <w:spacing w:after="120"/>
        <w:rPr>
          <w:lang w:val="ru-RU"/>
        </w:rPr>
      </w:pPr>
    </w:p>
    <w:p w:rsidR="0016770E" w:rsidRPr="00E52A5D" w:rsidRDefault="0016770E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C91B26" w:rsidP="00C91B26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C91B26" w:rsidP="00C91B2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91B26">
        <w:t>42</w:t>
      </w:r>
    </w:p>
    <w:sectPr w:rsidR="00FA508E" w:rsidRPr="00CD0CD4" w:rsidSect="003F76F6">
      <w:headerReference w:type="default" r:id="rId14"/>
      <w:headerReference w:type="first" r:id="rId15"/>
      <w:footerReference w:type="first" r:id="rId16"/>
      <w:pgSz w:w="11906" w:h="16838" w:code="9"/>
      <w:pgMar w:top="567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34" w:rsidRDefault="00637234" w:rsidP="00E53CCD">
      <w:r>
        <w:separator/>
      </w:r>
    </w:p>
  </w:endnote>
  <w:endnote w:type="continuationSeparator" w:id="0">
    <w:p w:rsidR="00637234" w:rsidRDefault="0063723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34" w:rsidRDefault="00637234" w:rsidP="00E53CCD">
      <w:r>
        <w:separator/>
      </w:r>
    </w:p>
  </w:footnote>
  <w:footnote w:type="continuationSeparator" w:id="0">
    <w:p w:rsidR="00637234" w:rsidRDefault="0063723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584F5F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05" w:rsidRDefault="002F0105" w:rsidP="002F0105">
    <w:pPr>
      <w:pStyle w:val="a5"/>
      <w:jc w:val="right"/>
    </w:pPr>
    <w:r>
      <w:t>Офіційно опубліковано 02.03.2022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6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76828"/>
    <w:rsid w:val="000779EB"/>
    <w:rsid w:val="000B2990"/>
    <w:rsid w:val="000D778F"/>
    <w:rsid w:val="000E0CB3"/>
    <w:rsid w:val="000E5B8C"/>
    <w:rsid w:val="000E7A13"/>
    <w:rsid w:val="00101D5A"/>
    <w:rsid w:val="00106229"/>
    <w:rsid w:val="00115ECF"/>
    <w:rsid w:val="001631E2"/>
    <w:rsid w:val="0016770E"/>
    <w:rsid w:val="001716B0"/>
    <w:rsid w:val="001740C0"/>
    <w:rsid w:val="00190E1A"/>
    <w:rsid w:val="001A0EE5"/>
    <w:rsid w:val="001A16FA"/>
    <w:rsid w:val="001A4CB9"/>
    <w:rsid w:val="001A6795"/>
    <w:rsid w:val="001C14A0"/>
    <w:rsid w:val="001C206C"/>
    <w:rsid w:val="001D487A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F0105"/>
    <w:rsid w:val="002F48EF"/>
    <w:rsid w:val="003033FB"/>
    <w:rsid w:val="00313F52"/>
    <w:rsid w:val="00332701"/>
    <w:rsid w:val="00337368"/>
    <w:rsid w:val="00340D07"/>
    <w:rsid w:val="00345982"/>
    <w:rsid w:val="00356E34"/>
    <w:rsid w:val="00357676"/>
    <w:rsid w:val="003803F0"/>
    <w:rsid w:val="0038385E"/>
    <w:rsid w:val="00384F65"/>
    <w:rsid w:val="0039725C"/>
    <w:rsid w:val="003A16E7"/>
    <w:rsid w:val="003A751F"/>
    <w:rsid w:val="003C210C"/>
    <w:rsid w:val="003C3282"/>
    <w:rsid w:val="003C3985"/>
    <w:rsid w:val="003C3F4D"/>
    <w:rsid w:val="003D3CA1"/>
    <w:rsid w:val="003D6B33"/>
    <w:rsid w:val="003F0441"/>
    <w:rsid w:val="003F28B5"/>
    <w:rsid w:val="003F7093"/>
    <w:rsid w:val="003F76F6"/>
    <w:rsid w:val="00401EDB"/>
    <w:rsid w:val="00404C93"/>
    <w:rsid w:val="00407877"/>
    <w:rsid w:val="004130B9"/>
    <w:rsid w:val="00446704"/>
    <w:rsid w:val="00455B45"/>
    <w:rsid w:val="00460BA2"/>
    <w:rsid w:val="004666D6"/>
    <w:rsid w:val="004A1CFC"/>
    <w:rsid w:val="004A5647"/>
    <w:rsid w:val="004A7F75"/>
    <w:rsid w:val="004B1FE9"/>
    <w:rsid w:val="004B5574"/>
    <w:rsid w:val="004D2B57"/>
    <w:rsid w:val="004E22E2"/>
    <w:rsid w:val="0050563F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77DED"/>
    <w:rsid w:val="005822CB"/>
    <w:rsid w:val="00584F5F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201C9"/>
    <w:rsid w:val="00637234"/>
    <w:rsid w:val="00640612"/>
    <w:rsid w:val="0064227D"/>
    <w:rsid w:val="0065179F"/>
    <w:rsid w:val="00657593"/>
    <w:rsid w:val="00670C95"/>
    <w:rsid w:val="006775F6"/>
    <w:rsid w:val="00686049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E6B72"/>
    <w:rsid w:val="006F5433"/>
    <w:rsid w:val="00700AA3"/>
    <w:rsid w:val="007142BA"/>
    <w:rsid w:val="00714823"/>
    <w:rsid w:val="00717197"/>
    <w:rsid w:val="0071789F"/>
    <w:rsid w:val="00730088"/>
    <w:rsid w:val="00736C98"/>
    <w:rsid w:val="00747222"/>
    <w:rsid w:val="00750898"/>
    <w:rsid w:val="00773559"/>
    <w:rsid w:val="0078127A"/>
    <w:rsid w:val="00783AF2"/>
    <w:rsid w:val="00787E46"/>
    <w:rsid w:val="00794D0F"/>
    <w:rsid w:val="007A6609"/>
    <w:rsid w:val="007B7B73"/>
    <w:rsid w:val="007C2CED"/>
    <w:rsid w:val="00802988"/>
    <w:rsid w:val="008415A0"/>
    <w:rsid w:val="0085364B"/>
    <w:rsid w:val="008566E5"/>
    <w:rsid w:val="00866993"/>
    <w:rsid w:val="00874366"/>
    <w:rsid w:val="008762D8"/>
    <w:rsid w:val="0088719C"/>
    <w:rsid w:val="00897035"/>
    <w:rsid w:val="008B1589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05CA7"/>
    <w:rsid w:val="0091166C"/>
    <w:rsid w:val="00922966"/>
    <w:rsid w:val="0092710A"/>
    <w:rsid w:val="00937AE3"/>
    <w:rsid w:val="00937D24"/>
    <w:rsid w:val="00941A83"/>
    <w:rsid w:val="00943175"/>
    <w:rsid w:val="0095741D"/>
    <w:rsid w:val="0097288F"/>
    <w:rsid w:val="00977774"/>
    <w:rsid w:val="0098207E"/>
    <w:rsid w:val="00990AAE"/>
    <w:rsid w:val="009B6120"/>
    <w:rsid w:val="009C2F76"/>
    <w:rsid w:val="009C7A2D"/>
    <w:rsid w:val="009E6EDF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09CC"/>
    <w:rsid w:val="00AC47B6"/>
    <w:rsid w:val="00AD7DF9"/>
    <w:rsid w:val="00AE29BB"/>
    <w:rsid w:val="00AE2CAF"/>
    <w:rsid w:val="00AF1168"/>
    <w:rsid w:val="00AF33D9"/>
    <w:rsid w:val="00B002E4"/>
    <w:rsid w:val="00B332B2"/>
    <w:rsid w:val="00B34CCC"/>
    <w:rsid w:val="00B36EC7"/>
    <w:rsid w:val="00B36EDD"/>
    <w:rsid w:val="00B44CB0"/>
    <w:rsid w:val="00B61C97"/>
    <w:rsid w:val="00B628C5"/>
    <w:rsid w:val="00B71933"/>
    <w:rsid w:val="00B8078D"/>
    <w:rsid w:val="00BB1E16"/>
    <w:rsid w:val="00BD12A3"/>
    <w:rsid w:val="00BD7F6E"/>
    <w:rsid w:val="00BF0CF6"/>
    <w:rsid w:val="00BF47B0"/>
    <w:rsid w:val="00BF5327"/>
    <w:rsid w:val="00C175D4"/>
    <w:rsid w:val="00C21D33"/>
    <w:rsid w:val="00C22E88"/>
    <w:rsid w:val="00C3382F"/>
    <w:rsid w:val="00C4377C"/>
    <w:rsid w:val="00C47F0F"/>
    <w:rsid w:val="00C51D84"/>
    <w:rsid w:val="00C52506"/>
    <w:rsid w:val="00C82259"/>
    <w:rsid w:val="00C91B26"/>
    <w:rsid w:val="00C9223A"/>
    <w:rsid w:val="00C9297C"/>
    <w:rsid w:val="00C94014"/>
    <w:rsid w:val="00C961ED"/>
    <w:rsid w:val="00CA2128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46BE1"/>
    <w:rsid w:val="00D61D9B"/>
    <w:rsid w:val="00DA2F09"/>
    <w:rsid w:val="00DB7337"/>
    <w:rsid w:val="00DC1E60"/>
    <w:rsid w:val="00DC7767"/>
    <w:rsid w:val="00DD60CC"/>
    <w:rsid w:val="00DF1BED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A1DE4"/>
    <w:rsid w:val="00EA60EA"/>
    <w:rsid w:val="00EB29BF"/>
    <w:rsid w:val="00EC7C7F"/>
    <w:rsid w:val="00EE5143"/>
    <w:rsid w:val="00EF4B42"/>
    <w:rsid w:val="00F003D3"/>
    <w:rsid w:val="00F008AB"/>
    <w:rsid w:val="00F03E3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753C8"/>
    <w:rsid w:val="00F801E2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82BD6F5-61B4-4CED-94EB-71E6D1B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742B18-A171-459C-8289-36632496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0</TotalTime>
  <Pages>2</Pages>
  <Words>360</Words>
  <Characters>2400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Котлярова Ірина Федорівна</dc:creator>
  <cp:lastModifiedBy>Костюк Віталій Анатолійович</cp:lastModifiedBy>
  <cp:revision>2</cp:revision>
  <cp:lastPrinted>2022-02-24T16:40:00Z</cp:lastPrinted>
  <dcterms:created xsi:type="dcterms:W3CDTF">2022-03-02T16:53:00Z</dcterms:created>
  <dcterms:modified xsi:type="dcterms:W3CDTF">2022-03-02T16:53:00Z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