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F6B9" w14:textId="219EAF90" w:rsidR="00FA7846" w:rsidRDefault="008D631C" w:rsidP="008D631C">
      <w:pPr>
        <w:jc w:val="right"/>
        <w:rPr>
          <w:sz w:val="24"/>
          <w:szCs w:val="24"/>
        </w:rPr>
      </w:pPr>
      <w:r>
        <w:rPr>
          <w:sz w:val="24"/>
          <w:szCs w:val="24"/>
        </w:rPr>
        <w:t>Офіційно опубліковано 06.12</w:t>
      </w:r>
      <w:r>
        <w:rPr>
          <w:sz w:val="24"/>
          <w:szCs w:val="24"/>
        </w:rPr>
        <w:t>.2021</w:t>
      </w:r>
    </w:p>
    <w:p w14:paraId="7580B2B4" w14:textId="77777777" w:rsidR="008D631C" w:rsidRPr="00CD0CD4" w:rsidRDefault="008D631C" w:rsidP="008D631C">
      <w:pPr>
        <w:jc w:val="right"/>
        <w:rPr>
          <w:sz w:val="2"/>
          <w:szCs w:val="2"/>
        </w:rPr>
      </w:pPr>
    </w:p>
    <w:p w14:paraId="01AE50EB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657593" w14:paraId="319EB3FB" w14:textId="77777777" w:rsidTr="00E054A9">
        <w:trPr>
          <w:trHeight w:val="851"/>
        </w:trPr>
        <w:tc>
          <w:tcPr>
            <w:tcW w:w="3284" w:type="dxa"/>
          </w:tcPr>
          <w:p w14:paraId="697E3575" w14:textId="77777777" w:rsidR="00657593" w:rsidRDefault="00657593" w:rsidP="00E054A9"/>
          <w:p w14:paraId="17630171" w14:textId="22F699FD" w:rsidR="008D631C" w:rsidRDefault="008D631C" w:rsidP="00E054A9"/>
        </w:tc>
        <w:tc>
          <w:tcPr>
            <w:tcW w:w="3285" w:type="dxa"/>
            <w:vMerge w:val="restart"/>
          </w:tcPr>
          <w:p w14:paraId="4C3B1D20" w14:textId="77777777" w:rsidR="00657593" w:rsidRDefault="00657593" w:rsidP="00E054A9">
            <w:pPr>
              <w:jc w:val="center"/>
            </w:pPr>
            <w:r>
              <w:object w:dxaOrig="1595" w:dyaOrig="2201" w14:anchorId="7C4BC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35pt;height:48.55pt" o:ole="">
                  <v:imagedata r:id="rId12" o:title=""/>
                </v:shape>
                <o:OLEObject Type="Embed" ProgID="CorelDraw.Graphic.16" ShapeID="_x0000_i1025" DrawAspect="Content" ObjectID="_1700039407" r:id="rId13"/>
              </w:object>
            </w:r>
          </w:p>
        </w:tc>
        <w:tc>
          <w:tcPr>
            <w:tcW w:w="3285" w:type="dxa"/>
          </w:tcPr>
          <w:p w14:paraId="12D933A3" w14:textId="77777777" w:rsidR="00657593" w:rsidRDefault="00657593" w:rsidP="00E054A9"/>
        </w:tc>
      </w:tr>
      <w:tr w:rsidR="00657593" w14:paraId="1DFD65B8" w14:textId="77777777" w:rsidTr="00E054A9">
        <w:tc>
          <w:tcPr>
            <w:tcW w:w="3284" w:type="dxa"/>
          </w:tcPr>
          <w:p w14:paraId="306B6DC4" w14:textId="77777777" w:rsidR="00657593" w:rsidRDefault="00657593" w:rsidP="00E054A9"/>
        </w:tc>
        <w:tc>
          <w:tcPr>
            <w:tcW w:w="3285" w:type="dxa"/>
            <w:vMerge/>
          </w:tcPr>
          <w:p w14:paraId="245EB9EB" w14:textId="77777777" w:rsidR="00657593" w:rsidRDefault="00657593" w:rsidP="00E054A9"/>
        </w:tc>
        <w:tc>
          <w:tcPr>
            <w:tcW w:w="3285" w:type="dxa"/>
          </w:tcPr>
          <w:p w14:paraId="610F2B4F" w14:textId="77777777" w:rsidR="00657593" w:rsidRDefault="00657593" w:rsidP="00E054A9"/>
        </w:tc>
      </w:tr>
      <w:tr w:rsidR="00657593" w14:paraId="293E5551" w14:textId="77777777" w:rsidTr="00E054A9">
        <w:tc>
          <w:tcPr>
            <w:tcW w:w="9854" w:type="dxa"/>
            <w:gridSpan w:val="3"/>
          </w:tcPr>
          <w:p w14:paraId="1D340C87" w14:textId="77777777" w:rsidR="00657593" w:rsidRPr="00E10F0A" w:rsidRDefault="00657593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70D151DC" w14:textId="77777777" w:rsidR="00657593" w:rsidRDefault="00657593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75BC995" w14:textId="77777777"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9"/>
        <w:gridCol w:w="2631"/>
        <w:gridCol w:w="1673"/>
        <w:gridCol w:w="1905"/>
      </w:tblGrid>
      <w:tr w:rsidR="00657593" w14:paraId="6AE0F1AB" w14:textId="77777777" w:rsidTr="0076356A">
        <w:tc>
          <w:tcPr>
            <w:tcW w:w="3510" w:type="dxa"/>
            <w:vAlign w:val="bottom"/>
          </w:tcPr>
          <w:p w14:paraId="77514C11" w14:textId="050DFE9D" w:rsidR="00657593" w:rsidRPr="00566BA2" w:rsidRDefault="00C7385D" w:rsidP="00C7385D">
            <w:r>
              <w:t>03 грудня</w:t>
            </w:r>
            <w:r>
              <w:t xml:space="preserve"> 2021 року</w:t>
            </w:r>
          </w:p>
        </w:tc>
        <w:tc>
          <w:tcPr>
            <w:tcW w:w="2694" w:type="dxa"/>
          </w:tcPr>
          <w:p w14:paraId="04E01A72" w14:textId="65CB1ABE" w:rsidR="00657593" w:rsidRDefault="00657593" w:rsidP="007712EF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24633B0B" w14:textId="11E94B2D" w:rsidR="00657593" w:rsidRPr="008274C0" w:rsidRDefault="008274C0" w:rsidP="00E62607">
            <w:pPr>
              <w:jc w:val="right"/>
              <w:rPr>
                <w:lang w:val="en-US"/>
              </w:rPr>
            </w:pPr>
            <w:r w:rsidRPr="008274C0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0DDCCE3F" w14:textId="5ECE1653" w:rsidR="00657593" w:rsidRDefault="00C7385D" w:rsidP="00C7385D">
            <w:pPr>
              <w:jc w:val="left"/>
            </w:pPr>
            <w:r>
              <w:t>№ 1</w:t>
            </w:r>
            <w:r>
              <w:t>31</w:t>
            </w:r>
          </w:p>
        </w:tc>
      </w:tr>
    </w:tbl>
    <w:p w14:paraId="52A42275" w14:textId="77777777" w:rsidR="00657593" w:rsidRPr="00CD0CD4" w:rsidRDefault="00657593" w:rsidP="00657593">
      <w:pPr>
        <w:rPr>
          <w:sz w:val="2"/>
          <w:szCs w:val="2"/>
        </w:rPr>
      </w:pPr>
    </w:p>
    <w:p w14:paraId="32B2F6BA" w14:textId="77777777" w:rsidR="00E42621" w:rsidRPr="00CD0CD4" w:rsidRDefault="00E42621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2B3F71" w:rsidRPr="00CD0CD4" w14:paraId="32B2F6BC" w14:textId="77777777" w:rsidTr="005212C5">
        <w:trPr>
          <w:jc w:val="center"/>
        </w:trPr>
        <w:tc>
          <w:tcPr>
            <w:tcW w:w="5000" w:type="pct"/>
          </w:tcPr>
          <w:p w14:paraId="32B2F6BB" w14:textId="232E79AE" w:rsidR="002B3F71" w:rsidRPr="00CD0CD4" w:rsidRDefault="009E7DF5" w:rsidP="00106229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965615">
              <w:rPr>
                <w:rFonts w:eastAsiaTheme="minorEastAsia"/>
                <w:color w:val="000000" w:themeColor="text1"/>
                <w:lang w:eastAsia="en-US"/>
              </w:rPr>
              <w:t>Про затвердження Змін до Інструкції про порядок регулювання діяльності банків в Україні</w:t>
            </w:r>
          </w:p>
        </w:tc>
      </w:tr>
    </w:tbl>
    <w:p w14:paraId="32B2F6BD" w14:textId="4EFD2EF0" w:rsidR="00E53CCD" w:rsidRDefault="009E7DF5" w:rsidP="005F4548">
      <w:pPr>
        <w:spacing w:before="240" w:after="240"/>
        <w:ind w:firstLine="567"/>
        <w:rPr>
          <w:b/>
        </w:rPr>
      </w:pPr>
      <w:r w:rsidRPr="00BC0774">
        <w:rPr>
          <w:rFonts w:eastAsiaTheme="minorEastAsia"/>
          <w:lang w:eastAsia="en-US"/>
        </w:rPr>
        <w:t xml:space="preserve">Відповідно до </w:t>
      </w:r>
      <w:r w:rsidRPr="00E56B39">
        <w:rPr>
          <w:rFonts w:eastAsiaTheme="minorEastAsia"/>
          <w:lang w:eastAsia="en-US"/>
        </w:rPr>
        <w:t>статей 7, 15, 55, 56 Закону</w:t>
      </w:r>
      <w:r w:rsidRPr="00BC0774">
        <w:rPr>
          <w:rFonts w:eastAsiaTheme="minorEastAsia"/>
          <w:lang w:eastAsia="en-US"/>
        </w:rPr>
        <w:t xml:space="preserve"> України “Про Національний банк України”, </w:t>
      </w:r>
      <w:r w:rsidRPr="007D16C3">
        <w:rPr>
          <w:rFonts w:eastAsiaTheme="minorEastAsia"/>
          <w:lang w:eastAsia="en-US"/>
        </w:rPr>
        <w:t>статей</w:t>
      </w:r>
      <w:r>
        <w:rPr>
          <w:rFonts w:eastAsiaTheme="minorEastAsia"/>
          <w:lang w:eastAsia="en-US"/>
        </w:rPr>
        <w:t xml:space="preserve"> 35, </w:t>
      </w:r>
      <w:r w:rsidRPr="007D16C3">
        <w:rPr>
          <w:rFonts w:eastAsiaTheme="minorEastAsia"/>
          <w:lang w:eastAsia="en-US"/>
        </w:rPr>
        <w:t>35</w:t>
      </w:r>
      <w:r w:rsidRPr="007D16C3">
        <w:rPr>
          <w:rFonts w:eastAsiaTheme="minorEastAsia"/>
          <w:vertAlign w:val="superscript"/>
          <w:lang w:eastAsia="en-US"/>
        </w:rPr>
        <w:t>1</w:t>
      </w:r>
      <w:r w:rsidRPr="001A5C56">
        <w:rPr>
          <w:rFonts w:eastAsiaTheme="minorEastAsia"/>
          <w:lang w:eastAsia="en-US"/>
        </w:rPr>
        <w:t>,</w:t>
      </w:r>
      <w:r w:rsidRPr="007D16C3">
        <w:rPr>
          <w:rFonts w:eastAsiaTheme="minorEastAsia"/>
          <w:lang w:eastAsia="en-US"/>
        </w:rPr>
        <w:t xml:space="preserve"> </w:t>
      </w:r>
      <w:r>
        <w:rPr>
          <w:rFonts w:eastAsiaTheme="minorEastAsia"/>
          <w:lang w:eastAsia="en-US"/>
        </w:rPr>
        <w:t xml:space="preserve">66, 67 </w:t>
      </w:r>
      <w:r w:rsidRPr="007D16C3">
        <w:rPr>
          <w:rFonts w:eastAsiaTheme="minorEastAsia"/>
          <w:lang w:eastAsia="en-US"/>
        </w:rPr>
        <w:t>Закону</w:t>
      </w:r>
      <w:r w:rsidRPr="008F071D">
        <w:rPr>
          <w:rFonts w:eastAsiaTheme="minorEastAsia"/>
          <w:lang w:eastAsia="en-US"/>
        </w:rPr>
        <w:t xml:space="preserve"> України “Про банки і банківську діяльність”,</w:t>
      </w:r>
      <w:r w:rsidRPr="008F071D">
        <w:t xml:space="preserve"> з метою </w:t>
      </w:r>
      <w:r>
        <w:t>приведення нормативно-правових актів Національного банку України у відповідність до Закону України від 30 червня 2021 року № 1587-IX “Про внесення змін до деяких законодавчих актів України щодо вдосконалення питань організації корпоративного управління в банках та інших питань функціонування банківської системи”</w:t>
      </w:r>
      <w:r w:rsidR="00FA508E" w:rsidRPr="00CD0CD4">
        <w:rPr>
          <w:b/>
        </w:rPr>
        <w:t xml:space="preserve"> </w:t>
      </w:r>
      <w:r w:rsidR="00115ECF" w:rsidRPr="00CD0CD4">
        <w:t xml:space="preserve">Правління Національного банку </w:t>
      </w:r>
      <w:r w:rsidR="00562C46" w:rsidRPr="00CD0CD4">
        <w:t>України</w:t>
      </w:r>
      <w:r w:rsidR="00562C46" w:rsidRPr="00CD0CD4">
        <w:rPr>
          <w:b/>
        </w:rPr>
        <w:t xml:space="preserve"> </w:t>
      </w:r>
      <w:r w:rsidR="00FA508E" w:rsidRPr="00CD0CD4">
        <w:rPr>
          <w:b/>
        </w:rPr>
        <w:t>постановляє:</w:t>
      </w:r>
    </w:p>
    <w:p w14:paraId="7D35A737" w14:textId="0DA882F8" w:rsidR="00AD7DF9" w:rsidRDefault="00AD7DF9" w:rsidP="005F4548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8B1589">
        <w:rPr>
          <w:lang w:val="ru-RU"/>
        </w:rPr>
        <w:t>1.</w:t>
      </w:r>
      <w:r>
        <w:rPr>
          <w:lang w:val="en-US"/>
        </w:rPr>
        <w:t> </w:t>
      </w:r>
      <w:r w:rsidR="009E7DF5" w:rsidRPr="00237556">
        <w:t>Затвердити Зміни до Інструкції про порядок регулювання діяльності банків в Україні, затвердженої постановою Правління Національного банку України від 28 серпня 2001 року № 368, зареєстрованої</w:t>
      </w:r>
      <w:r w:rsidR="009E7DF5" w:rsidRPr="00750AD3">
        <w:t xml:space="preserve"> в Міністерстві юстиції України 26 вересня 2001 року за № 841/6032 </w:t>
      </w:r>
      <w:r w:rsidR="009E7DF5" w:rsidRPr="0054121C">
        <w:t xml:space="preserve">(зі змінами), </w:t>
      </w:r>
      <w:r w:rsidR="009E7DF5">
        <w:t>що додаються</w:t>
      </w:r>
      <w:r w:rsidR="005212A1" w:rsidRPr="009E7DF5">
        <w:rPr>
          <w:rFonts w:eastAsiaTheme="minorEastAsia"/>
          <w:noProof/>
          <w:color w:val="000000" w:themeColor="text1"/>
          <w:lang w:eastAsia="en-US"/>
        </w:rPr>
        <w:t>.</w:t>
      </w:r>
    </w:p>
    <w:p w14:paraId="35060D55" w14:textId="6AB1B2F0" w:rsidR="00AD7DF9" w:rsidRDefault="00AD7DF9" w:rsidP="005F4548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2. </w:t>
      </w:r>
      <w:r w:rsidR="009E7DF5" w:rsidRPr="00854670">
        <w:t>Департаменту методології регулювання діяльності банків (Наталія Іваненко) після офіційного опублікування довести до відома банків України інформац</w:t>
      </w:r>
      <w:r w:rsidR="009E7DF5">
        <w:t>ію про прийняття цієї постанови</w:t>
      </w:r>
      <w:r w:rsidR="005212A1" w:rsidRPr="009E7DF5">
        <w:rPr>
          <w:rFonts w:eastAsiaTheme="minorEastAsia"/>
          <w:noProof/>
          <w:color w:val="000000" w:themeColor="text1"/>
          <w:lang w:eastAsia="en-US"/>
        </w:rPr>
        <w:t>.</w:t>
      </w:r>
    </w:p>
    <w:p w14:paraId="2FAB7435" w14:textId="2C79D123" w:rsidR="00AD7DF9" w:rsidRDefault="00AD7DF9" w:rsidP="005F4548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3. </w:t>
      </w:r>
      <w:r w:rsidR="009E7DF5" w:rsidRPr="00854670">
        <w:rPr>
          <w:bCs/>
          <w:bdr w:val="none" w:sz="0" w:space="0" w:color="auto" w:frame="1"/>
        </w:rPr>
        <w:t>Постанова набирає чинності з</w:t>
      </w:r>
      <w:r w:rsidR="009E7DF5">
        <w:rPr>
          <w:bCs/>
          <w:bdr w:val="none" w:sz="0" w:space="0" w:color="auto" w:frame="1"/>
        </w:rPr>
        <w:t xml:space="preserve"> </w:t>
      </w:r>
      <w:r w:rsidR="009E7DF5" w:rsidRPr="003C045D">
        <w:rPr>
          <w:bCs/>
          <w:bdr w:val="none" w:sz="0" w:space="0" w:color="auto" w:frame="1"/>
        </w:rPr>
        <w:t>дня, наступного за д</w:t>
      </w:r>
      <w:r w:rsidR="009E7DF5">
        <w:rPr>
          <w:bCs/>
          <w:bdr w:val="none" w:sz="0" w:space="0" w:color="auto" w:frame="1"/>
        </w:rPr>
        <w:t>нем її офіційного опублікування</w:t>
      </w:r>
      <w:r w:rsidR="005212A1" w:rsidRPr="005212A1">
        <w:rPr>
          <w:rFonts w:eastAsiaTheme="minorEastAsia"/>
          <w:noProof/>
          <w:color w:val="000000" w:themeColor="text1"/>
          <w:lang w:val="ru-RU" w:eastAsia="en-US"/>
        </w:rPr>
        <w:t>.</w:t>
      </w:r>
    </w:p>
    <w:p w14:paraId="0EFACC14" w14:textId="56EC06C1" w:rsidR="00AD7DF9" w:rsidRDefault="00AD7DF9" w:rsidP="005F4548">
      <w:pPr>
        <w:pStyle w:val="af3"/>
        <w:spacing w:before="240" w:after="120"/>
        <w:ind w:left="0" w:firstLine="567"/>
        <w:rPr>
          <w:rFonts w:eastAsiaTheme="minorEastAsia"/>
          <w:noProof/>
          <w:color w:val="000000" w:themeColor="text1"/>
          <w:lang w:eastAsia="en-US"/>
        </w:rPr>
      </w:pPr>
    </w:p>
    <w:p w14:paraId="32B2F6C4" w14:textId="77777777" w:rsidR="00E42621" w:rsidRPr="00CD0CD4" w:rsidRDefault="00E42621" w:rsidP="00E42621">
      <w:pPr>
        <w:tabs>
          <w:tab w:val="left" w:pos="993"/>
        </w:tabs>
        <w:spacing w:after="120"/>
      </w:pPr>
    </w:p>
    <w:p w14:paraId="32B2F6C5" w14:textId="77777777" w:rsidR="0095741D" w:rsidRPr="00CD0CD4" w:rsidRDefault="0095741D" w:rsidP="005F4548">
      <w:pPr>
        <w:spacing w:after="12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D60CC" w:rsidRPr="00CD0CD4" w14:paraId="32B2F6C8" w14:textId="77777777" w:rsidTr="00BD6D34">
        <w:tc>
          <w:tcPr>
            <w:tcW w:w="5495" w:type="dxa"/>
            <w:vAlign w:val="bottom"/>
          </w:tcPr>
          <w:p w14:paraId="32B2F6C6" w14:textId="3A04C7C5" w:rsidR="00DD60CC" w:rsidRPr="00CD0CD4" w:rsidRDefault="00D8518E" w:rsidP="009C4ABE">
            <w:pPr>
              <w:autoSpaceDE w:val="0"/>
              <w:autoSpaceDN w:val="0"/>
              <w:jc w:val="left"/>
            </w:pPr>
            <w:r>
              <w:t>В.</w:t>
            </w:r>
            <w:r w:rsidR="009C4ABE">
              <w:t> </w:t>
            </w:r>
            <w:r>
              <w:t>о.</w:t>
            </w:r>
            <w:r w:rsidR="009C4ABE">
              <w:t> </w:t>
            </w:r>
            <w:r>
              <w:t>Голови</w:t>
            </w:r>
          </w:p>
        </w:tc>
        <w:tc>
          <w:tcPr>
            <w:tcW w:w="4252" w:type="dxa"/>
            <w:vAlign w:val="bottom"/>
          </w:tcPr>
          <w:p w14:paraId="32B2F6C7" w14:textId="2AC22FA0" w:rsidR="00DD60CC" w:rsidRPr="00CD0CD4" w:rsidRDefault="00D8518E" w:rsidP="00D8518E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t>Юрій</w:t>
            </w:r>
            <w:r w:rsidR="009E7DF5">
              <w:t xml:space="preserve"> </w:t>
            </w:r>
            <w:r>
              <w:t>ГЕЛЕТІЙ</w:t>
            </w:r>
          </w:p>
        </w:tc>
      </w:tr>
    </w:tbl>
    <w:p w14:paraId="32B2F6C9" w14:textId="77777777" w:rsidR="008D10FD" w:rsidRPr="00CD0CD4" w:rsidRDefault="008D10FD" w:rsidP="00E53CCD"/>
    <w:p w14:paraId="32B2F6CA" w14:textId="77777777" w:rsidR="00FA508E" w:rsidRPr="00CD0CD4" w:rsidRDefault="00FA508E" w:rsidP="00E53CCD"/>
    <w:p w14:paraId="53898441" w14:textId="77777777" w:rsidR="00980AC5" w:rsidRDefault="00FA508E" w:rsidP="00FA508E">
      <w:pPr>
        <w:jc w:val="left"/>
        <w:sectPr w:rsidR="00980AC5" w:rsidSect="008D631C">
          <w:headerReference w:type="default" r:id="rId14"/>
          <w:footerReference w:type="first" r:id="rId15"/>
          <w:pgSz w:w="11906" w:h="16838" w:code="9"/>
          <w:pgMar w:top="709" w:right="567" w:bottom="1701" w:left="1701" w:header="709" w:footer="709" w:gutter="0"/>
          <w:pgNumType w:start="3"/>
          <w:cols w:space="708"/>
          <w:titlePg/>
          <w:docGrid w:linePitch="381"/>
        </w:sectPr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9E7DF5">
        <w:t>22</w:t>
      </w:r>
    </w:p>
    <w:p w14:paraId="21EADBA5" w14:textId="5DA3865B" w:rsidR="009E7DF5" w:rsidRPr="00237556" w:rsidRDefault="009E7DF5" w:rsidP="009E7DF5">
      <w:pPr>
        <w:pStyle w:val="6"/>
        <w:ind w:firstLine="5670"/>
        <w:jc w:val="both"/>
        <w:rPr>
          <w:color w:val="000000"/>
          <w:szCs w:val="28"/>
        </w:rPr>
      </w:pPr>
      <w:r w:rsidRPr="00237556">
        <w:rPr>
          <w:color w:val="000000"/>
          <w:szCs w:val="28"/>
        </w:rPr>
        <w:lastRenderedPageBreak/>
        <w:t>ЗАТВЕРДЖЕНО</w:t>
      </w:r>
    </w:p>
    <w:p w14:paraId="49F9107F" w14:textId="77777777" w:rsidR="009E7DF5" w:rsidRDefault="009E7DF5" w:rsidP="009E7DF5">
      <w:pPr>
        <w:ind w:firstLine="5670"/>
        <w:rPr>
          <w:color w:val="000000"/>
        </w:rPr>
      </w:pPr>
      <w:r w:rsidRPr="00237556">
        <w:rPr>
          <w:color w:val="000000"/>
        </w:rPr>
        <w:t>Постанова Правління</w:t>
      </w:r>
    </w:p>
    <w:p w14:paraId="72FAC3E1" w14:textId="77777777" w:rsidR="009E7DF5" w:rsidRDefault="009E7DF5" w:rsidP="009E7DF5">
      <w:pPr>
        <w:shd w:val="clear" w:color="auto" w:fill="FFFFFF"/>
        <w:ind w:firstLine="5670"/>
        <w:rPr>
          <w:color w:val="000000"/>
        </w:rPr>
      </w:pPr>
      <w:r>
        <w:rPr>
          <w:color w:val="000000"/>
        </w:rPr>
        <w:t>Національного банку України</w:t>
      </w:r>
    </w:p>
    <w:p w14:paraId="7F7B11BA" w14:textId="209BF935" w:rsidR="008D631C" w:rsidRDefault="008D631C" w:rsidP="008D631C">
      <w:pPr>
        <w:shd w:val="clear" w:color="auto" w:fill="FFFFFF"/>
        <w:ind w:firstLine="5670"/>
        <w:rPr>
          <w:color w:val="000000"/>
        </w:rPr>
      </w:pPr>
      <w:r>
        <w:t>03</w:t>
      </w:r>
      <w:r>
        <w:t xml:space="preserve"> </w:t>
      </w:r>
      <w:r>
        <w:t>грудня</w:t>
      </w:r>
      <w:r>
        <w:t xml:space="preserve"> 2021 року № 1</w:t>
      </w:r>
      <w:r>
        <w:t>31</w:t>
      </w:r>
    </w:p>
    <w:p w14:paraId="6D6DC5D0" w14:textId="77777777" w:rsidR="009E7DF5" w:rsidRDefault="009E7DF5" w:rsidP="009E7DF5">
      <w:pPr>
        <w:shd w:val="clear" w:color="auto" w:fill="FFFFFF"/>
        <w:ind w:firstLine="5670"/>
        <w:rPr>
          <w:color w:val="000000"/>
        </w:rPr>
      </w:pPr>
    </w:p>
    <w:p w14:paraId="274AACE2" w14:textId="77777777" w:rsidR="009E7DF5" w:rsidRDefault="009E7DF5" w:rsidP="009E7DF5">
      <w:pPr>
        <w:shd w:val="clear" w:color="auto" w:fill="FFFFFF"/>
        <w:ind w:firstLine="5670"/>
        <w:rPr>
          <w:color w:val="000000"/>
        </w:rPr>
      </w:pPr>
    </w:p>
    <w:p w14:paraId="76D7185D" w14:textId="77777777" w:rsidR="009E7DF5" w:rsidRDefault="009E7DF5" w:rsidP="009E7DF5">
      <w:pPr>
        <w:shd w:val="clear" w:color="auto" w:fill="FFFFFF"/>
        <w:jc w:val="center"/>
      </w:pPr>
      <w:r>
        <w:t xml:space="preserve">Зміни до Інструкції </w:t>
      </w:r>
      <w:r w:rsidRPr="000D59AD">
        <w:t>про порядок регулювання</w:t>
      </w:r>
    </w:p>
    <w:p w14:paraId="34CEA5D1" w14:textId="77777777" w:rsidR="009E7DF5" w:rsidRDefault="009E7DF5" w:rsidP="009E7DF5">
      <w:pPr>
        <w:shd w:val="clear" w:color="auto" w:fill="FFFFFF"/>
        <w:jc w:val="center"/>
      </w:pPr>
      <w:r w:rsidRPr="000D59AD">
        <w:t xml:space="preserve"> діяльності банків в Україн</w:t>
      </w:r>
      <w:r>
        <w:t>і</w:t>
      </w:r>
    </w:p>
    <w:p w14:paraId="76BC0A7B" w14:textId="77777777" w:rsidR="009E7DF5" w:rsidRDefault="009E7DF5" w:rsidP="009E7DF5">
      <w:pPr>
        <w:shd w:val="clear" w:color="auto" w:fill="FFFFFF"/>
        <w:ind w:firstLine="709"/>
        <w:jc w:val="center"/>
      </w:pPr>
    </w:p>
    <w:p w14:paraId="26EAFC6F" w14:textId="77777777" w:rsidR="009E7DF5" w:rsidRPr="00AB0FF8" w:rsidRDefault="009E7DF5" w:rsidP="009E7DF5">
      <w:pPr>
        <w:ind w:firstLine="709"/>
      </w:pPr>
      <w:r w:rsidRPr="00AB0FF8">
        <w:t>1. </w:t>
      </w:r>
      <w:r w:rsidRPr="00237556">
        <w:t xml:space="preserve">В абзаці дев’ятнадцятому розділу І </w:t>
      </w:r>
      <w:r w:rsidRPr="00237556">
        <w:rPr>
          <w:rFonts w:eastAsiaTheme="minorEastAsia"/>
          <w:noProof/>
          <w:color w:val="000000" w:themeColor="text1"/>
          <w:lang w:eastAsia="en-US"/>
        </w:rPr>
        <w:t xml:space="preserve">слова </w:t>
      </w:r>
      <w:r w:rsidRPr="00237556">
        <w:t>“буфера</w:t>
      </w:r>
      <w:r w:rsidRPr="00AB0FF8">
        <w:t xml:space="preserve"> запасу (консервації) капіталу та контрциклічного буфера” замінити словами “буфера консервації, контрциклічного буфера та буфера системного ризику”.</w:t>
      </w:r>
    </w:p>
    <w:p w14:paraId="1FE2E998" w14:textId="77777777" w:rsidR="009E7DF5" w:rsidRDefault="009E7DF5" w:rsidP="009E7DF5">
      <w:pPr>
        <w:ind w:firstLine="709"/>
      </w:pPr>
    </w:p>
    <w:p w14:paraId="5F2839B1" w14:textId="77777777" w:rsidR="009E7DF5" w:rsidRPr="00E90075" w:rsidRDefault="009E7DF5" w:rsidP="009E7DF5">
      <w:pPr>
        <w:ind w:firstLine="709"/>
      </w:pPr>
      <w:r w:rsidRPr="00E90075">
        <w:t>2. </w:t>
      </w:r>
      <w:r>
        <w:t xml:space="preserve">Главу 3 </w:t>
      </w:r>
      <w:r w:rsidRPr="00E90075">
        <w:t>розділ</w:t>
      </w:r>
      <w:r>
        <w:t>у</w:t>
      </w:r>
      <w:r w:rsidRPr="00E90075">
        <w:t xml:space="preserve"> І</w:t>
      </w:r>
      <w:r>
        <w:rPr>
          <w:lang w:val="en-US"/>
        </w:rPr>
        <w:t>V</w:t>
      </w:r>
      <w:r>
        <w:t xml:space="preserve"> викласти в такій редакції: </w:t>
      </w:r>
    </w:p>
    <w:p w14:paraId="253A3476" w14:textId="77777777" w:rsidR="009E7DF5" w:rsidRDefault="009E7DF5" w:rsidP="009E7DF5">
      <w:pPr>
        <w:ind w:firstLine="709"/>
      </w:pPr>
    </w:p>
    <w:p w14:paraId="44FB61B1" w14:textId="77777777" w:rsidR="009E7DF5" w:rsidRPr="009E47B5" w:rsidRDefault="009E7DF5" w:rsidP="009E7DF5">
      <w:pPr>
        <w:spacing w:before="20"/>
        <w:ind w:firstLine="709"/>
        <w:jc w:val="center"/>
      </w:pPr>
      <w:r w:rsidRPr="00AB0FF8">
        <w:t>“</w:t>
      </w:r>
      <w:r w:rsidRPr="009E47B5">
        <w:t>Глава 3. Буфери капіталу. Комбінований буфер капіталу</w:t>
      </w:r>
    </w:p>
    <w:p w14:paraId="7ADFA06F" w14:textId="77777777" w:rsidR="009E7DF5" w:rsidRPr="009E47B5" w:rsidRDefault="009E7DF5" w:rsidP="009E7DF5">
      <w:pPr>
        <w:ind w:firstLine="709"/>
      </w:pPr>
    </w:p>
    <w:p w14:paraId="701ABA0F" w14:textId="77777777" w:rsidR="009E7DF5" w:rsidRPr="009E47B5" w:rsidRDefault="009E7DF5" w:rsidP="009E7DF5">
      <w:pPr>
        <w:ind w:firstLine="709"/>
      </w:pPr>
      <w:r w:rsidRPr="009E47B5">
        <w:t xml:space="preserve">1. Банк формує буфери капіталу, а саме: </w:t>
      </w:r>
    </w:p>
    <w:p w14:paraId="4C60B57A" w14:textId="77777777" w:rsidR="009E7DF5" w:rsidRDefault="009E7DF5" w:rsidP="009E7DF5">
      <w:pPr>
        <w:pStyle w:val="af3"/>
        <w:ind w:left="0" w:firstLine="709"/>
      </w:pPr>
    </w:p>
    <w:p w14:paraId="351EF60B" w14:textId="77777777" w:rsidR="009E7DF5" w:rsidRPr="009E47B5" w:rsidRDefault="009E7DF5" w:rsidP="009E7DF5">
      <w:pPr>
        <w:pStyle w:val="af3"/>
        <w:ind w:left="0" w:firstLine="709"/>
      </w:pPr>
      <w:r w:rsidRPr="009E47B5">
        <w:t>1) буфер консервації;</w:t>
      </w:r>
    </w:p>
    <w:p w14:paraId="7FD1CCF9" w14:textId="77777777" w:rsidR="009E7DF5" w:rsidRDefault="009E7DF5" w:rsidP="009E7DF5">
      <w:pPr>
        <w:pStyle w:val="af3"/>
        <w:ind w:left="0" w:firstLine="709"/>
      </w:pPr>
    </w:p>
    <w:p w14:paraId="2EB16984" w14:textId="77777777" w:rsidR="009E7DF5" w:rsidRPr="009E47B5" w:rsidRDefault="009E7DF5" w:rsidP="009E7DF5">
      <w:pPr>
        <w:pStyle w:val="af3"/>
        <w:ind w:left="0" w:firstLine="709"/>
      </w:pPr>
      <w:r w:rsidRPr="009E47B5">
        <w:t xml:space="preserve">2) </w:t>
      </w:r>
      <w:proofErr w:type="spellStart"/>
      <w:r w:rsidRPr="009E47B5">
        <w:t>контрциклічний</w:t>
      </w:r>
      <w:proofErr w:type="spellEnd"/>
      <w:r w:rsidRPr="009E47B5">
        <w:t xml:space="preserve"> буфер;</w:t>
      </w:r>
    </w:p>
    <w:p w14:paraId="6729A692" w14:textId="77777777" w:rsidR="009E7DF5" w:rsidRDefault="009E7DF5" w:rsidP="009E7DF5">
      <w:pPr>
        <w:ind w:firstLine="709"/>
      </w:pPr>
    </w:p>
    <w:p w14:paraId="43E82307" w14:textId="77777777" w:rsidR="009E7DF5" w:rsidRPr="009E47B5" w:rsidRDefault="009E7DF5" w:rsidP="009E7DF5">
      <w:pPr>
        <w:ind w:firstLine="709"/>
      </w:pPr>
      <w:r w:rsidRPr="009E47B5">
        <w:t>3) буфер системної важливості, якщо банк набув статусу системно важливого банку;</w:t>
      </w:r>
    </w:p>
    <w:p w14:paraId="3B94A447" w14:textId="77777777" w:rsidR="009E7DF5" w:rsidRDefault="009E7DF5" w:rsidP="009E7DF5">
      <w:pPr>
        <w:pStyle w:val="af3"/>
        <w:ind w:left="0" w:firstLine="709"/>
      </w:pPr>
    </w:p>
    <w:p w14:paraId="506EFE60" w14:textId="77777777" w:rsidR="009E7DF5" w:rsidRPr="009E47B5" w:rsidRDefault="009E7DF5" w:rsidP="009E7DF5">
      <w:pPr>
        <w:pStyle w:val="af3"/>
        <w:ind w:left="0" w:firstLine="709"/>
      </w:pPr>
      <w:r w:rsidRPr="009E47B5">
        <w:t>4) буфер системного ризику.</w:t>
      </w:r>
    </w:p>
    <w:p w14:paraId="4D2186C2" w14:textId="77777777" w:rsidR="009E7DF5" w:rsidRPr="009E47B5" w:rsidRDefault="009E7DF5" w:rsidP="009E7DF5">
      <w:pPr>
        <w:ind w:firstLine="709"/>
      </w:pPr>
      <w:r w:rsidRPr="009E47B5">
        <w:t>Сукупний розмір буферів капіталу</w:t>
      </w:r>
      <w:r>
        <w:t>,</w:t>
      </w:r>
      <w:r w:rsidRPr="009E47B5">
        <w:t xml:space="preserve"> щодо яких Національний банк прийняв рішення про їх формування згідно з вимогами пунктів 2–5 глави 3 розділу IV цієї Інструкції</w:t>
      </w:r>
      <w:r>
        <w:t>,</w:t>
      </w:r>
      <w:r w:rsidRPr="009E47B5">
        <w:t xml:space="preserve"> є комбінованим буфером капіталу.</w:t>
      </w:r>
    </w:p>
    <w:p w14:paraId="1A3BB12C" w14:textId="77777777" w:rsidR="009E7DF5" w:rsidRPr="009E47B5" w:rsidRDefault="009E7DF5" w:rsidP="009E7DF5">
      <w:pPr>
        <w:ind w:firstLine="709"/>
      </w:pPr>
    </w:p>
    <w:p w14:paraId="7F089FA6" w14:textId="71B4B0F3" w:rsidR="009E7DF5" w:rsidRPr="009E47B5" w:rsidRDefault="009E7DF5" w:rsidP="009E7DF5">
      <w:pPr>
        <w:pStyle w:val="af3"/>
        <w:tabs>
          <w:tab w:val="left" w:pos="316"/>
        </w:tabs>
        <w:ind w:left="0" w:firstLine="709"/>
      </w:pPr>
      <w:r w:rsidRPr="009E47B5">
        <w:t>2. Банк формує буфер консервації в розмірі 2,5</w:t>
      </w:r>
      <w:r>
        <w:t>%</w:t>
      </w:r>
      <w:r w:rsidRPr="009E47B5">
        <w:t xml:space="preserve"> від загального обсягу ризику.</w:t>
      </w:r>
    </w:p>
    <w:p w14:paraId="08E1AC21" w14:textId="77777777" w:rsidR="009E7DF5" w:rsidRPr="009E47B5" w:rsidRDefault="009E7DF5" w:rsidP="009E7DF5">
      <w:pPr>
        <w:tabs>
          <w:tab w:val="left" w:pos="316"/>
        </w:tabs>
        <w:ind w:firstLine="709"/>
      </w:pPr>
      <w:r w:rsidRPr="009E47B5">
        <w:t xml:space="preserve">Рішення про дату початку формування банками буфера консервації та графік поетапного досягнення встановленого розміру приймається Правлінням Національного банку. </w:t>
      </w:r>
    </w:p>
    <w:p w14:paraId="5495152D" w14:textId="77777777" w:rsidR="009E7DF5" w:rsidRPr="009E47B5" w:rsidRDefault="009E7DF5" w:rsidP="009E7DF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uk-UA"/>
        </w:rPr>
      </w:pPr>
      <w:r w:rsidRPr="009E47B5">
        <w:rPr>
          <w:sz w:val="28"/>
          <w:szCs w:val="28"/>
          <w:lang w:val="uk-UA" w:eastAsia="uk-UA"/>
        </w:rPr>
        <w:t xml:space="preserve">Національний банк доводить </w:t>
      </w:r>
      <w:r>
        <w:rPr>
          <w:sz w:val="28"/>
          <w:szCs w:val="28"/>
          <w:lang w:val="uk-UA" w:eastAsia="uk-UA"/>
        </w:rPr>
        <w:t xml:space="preserve">зміст </w:t>
      </w:r>
      <w:r w:rsidRPr="009E47B5">
        <w:rPr>
          <w:sz w:val="28"/>
          <w:szCs w:val="28"/>
          <w:lang w:val="uk-UA" w:eastAsia="uk-UA"/>
        </w:rPr>
        <w:t>прийнят</w:t>
      </w:r>
      <w:r>
        <w:rPr>
          <w:sz w:val="28"/>
          <w:szCs w:val="28"/>
          <w:lang w:val="uk-UA" w:eastAsia="uk-UA"/>
        </w:rPr>
        <w:t>ого</w:t>
      </w:r>
      <w:r w:rsidRPr="009E47B5">
        <w:rPr>
          <w:sz w:val="28"/>
          <w:szCs w:val="28"/>
          <w:lang w:val="uk-UA" w:eastAsia="uk-UA"/>
        </w:rPr>
        <w:t xml:space="preserve"> рішення до відома банків не пізніше ніж за шість місяців до дати запровадження буфер</w:t>
      </w:r>
      <w:r>
        <w:rPr>
          <w:sz w:val="28"/>
          <w:szCs w:val="28"/>
          <w:lang w:val="uk-UA" w:eastAsia="uk-UA"/>
        </w:rPr>
        <w:t>а</w:t>
      </w:r>
      <w:r w:rsidRPr="009E47B5">
        <w:rPr>
          <w:sz w:val="28"/>
          <w:szCs w:val="28"/>
          <w:lang w:val="uk-UA" w:eastAsia="uk-UA"/>
        </w:rPr>
        <w:t xml:space="preserve"> консервації.</w:t>
      </w:r>
    </w:p>
    <w:p w14:paraId="765A391C" w14:textId="77777777" w:rsidR="009E7DF5" w:rsidRPr="009E47B5" w:rsidRDefault="009E7DF5" w:rsidP="009E7DF5">
      <w:pPr>
        <w:tabs>
          <w:tab w:val="left" w:pos="316"/>
        </w:tabs>
        <w:ind w:firstLine="709"/>
      </w:pPr>
    </w:p>
    <w:p w14:paraId="7E4DD83C" w14:textId="77777777" w:rsidR="009E7DF5" w:rsidRPr="009E47B5" w:rsidRDefault="009E7DF5" w:rsidP="009E7DF5">
      <w:pPr>
        <w:tabs>
          <w:tab w:val="left" w:pos="316"/>
        </w:tabs>
        <w:ind w:firstLine="709"/>
      </w:pPr>
      <w:r w:rsidRPr="009E47B5">
        <w:t xml:space="preserve">3. Банк формує </w:t>
      </w:r>
      <w:proofErr w:type="spellStart"/>
      <w:r w:rsidRPr="009E47B5">
        <w:t>контрциклічний</w:t>
      </w:r>
      <w:proofErr w:type="spellEnd"/>
      <w:r w:rsidRPr="009E47B5">
        <w:t xml:space="preserve"> буфер </w:t>
      </w:r>
      <w:r>
        <w:t>у</w:t>
      </w:r>
      <w:r w:rsidRPr="009E47B5">
        <w:t xml:space="preserve"> порядку, </w:t>
      </w:r>
      <w:r>
        <w:t>у</w:t>
      </w:r>
      <w:r w:rsidRPr="009E47B5">
        <w:t>становленому Національним банком.</w:t>
      </w:r>
    </w:p>
    <w:p w14:paraId="0B6D79C0" w14:textId="77777777" w:rsidR="009E7DF5" w:rsidRPr="009E47B5" w:rsidRDefault="009E7DF5" w:rsidP="009E7DF5">
      <w:pPr>
        <w:tabs>
          <w:tab w:val="left" w:pos="316"/>
        </w:tabs>
        <w:ind w:firstLine="709"/>
      </w:pPr>
      <w:r w:rsidRPr="009E47B5">
        <w:t xml:space="preserve">Національний банк </w:t>
      </w:r>
      <w:r>
        <w:t>у</w:t>
      </w:r>
      <w:r w:rsidRPr="009E47B5">
        <w:t>становлює вимоги до формування банками контрциклічного буфер</w:t>
      </w:r>
      <w:r>
        <w:t>а</w:t>
      </w:r>
      <w:r w:rsidRPr="009E47B5">
        <w:t xml:space="preserve"> в разі виявлення ознак надмірного зростання кредитування/інших ознак, які свідчать про підвищення системних ризиків. </w:t>
      </w:r>
    </w:p>
    <w:p w14:paraId="01E46949" w14:textId="006A3194" w:rsidR="009E7DF5" w:rsidRPr="009E47B5" w:rsidRDefault="009E7DF5" w:rsidP="009E7DF5">
      <w:pPr>
        <w:tabs>
          <w:tab w:val="left" w:pos="316"/>
        </w:tabs>
        <w:ind w:firstLine="709"/>
      </w:pPr>
      <w:r w:rsidRPr="009E47B5">
        <w:lastRenderedPageBreak/>
        <w:t xml:space="preserve">Національний банк </w:t>
      </w:r>
      <w:r>
        <w:t>у</w:t>
      </w:r>
      <w:r w:rsidRPr="009E47B5">
        <w:t>становлює розмір контрциклічного буфер</w:t>
      </w:r>
      <w:r>
        <w:t>а</w:t>
      </w:r>
      <w:r w:rsidRPr="009E47B5">
        <w:t xml:space="preserve"> в межах </w:t>
      </w:r>
      <w:r w:rsidR="00980AC5">
        <w:br/>
      </w:r>
      <w:r w:rsidRPr="009E7DF5">
        <w:t>0–2,5%</w:t>
      </w:r>
      <w:r w:rsidRPr="009E47B5">
        <w:t xml:space="preserve"> від загального обсягу ризику банку. </w:t>
      </w:r>
    </w:p>
    <w:p w14:paraId="32A7C147" w14:textId="77777777" w:rsidR="009E7DF5" w:rsidRPr="009E47B5" w:rsidRDefault="009E7DF5" w:rsidP="009E7DF5">
      <w:pPr>
        <w:tabs>
          <w:tab w:val="left" w:pos="316"/>
        </w:tabs>
        <w:ind w:firstLine="709"/>
      </w:pPr>
      <w:bookmarkStart w:id="0" w:name="_GoBack"/>
      <w:bookmarkEnd w:id="0"/>
      <w:r w:rsidRPr="009E47B5">
        <w:t xml:space="preserve">Рішення про дату початку, порядок формування банками </w:t>
      </w:r>
      <w:r>
        <w:t>контрциклічного буфера</w:t>
      </w:r>
      <w:r w:rsidRPr="009E47B5">
        <w:t>, розмір/збільшення розміру цього буфер</w:t>
      </w:r>
      <w:r>
        <w:t>а</w:t>
      </w:r>
      <w:r w:rsidRPr="009E47B5">
        <w:t xml:space="preserve">, графік поетапного досягнення встановленого розміру (за </w:t>
      </w:r>
      <w:r>
        <w:t>потреби</w:t>
      </w:r>
      <w:r w:rsidRPr="009E47B5">
        <w:t>) приймається Правлінням Національного банку та містить інформацію про підстави і цілі запровадження/збільшення розміру цього буфер</w:t>
      </w:r>
      <w:r>
        <w:t>а</w:t>
      </w:r>
      <w:r w:rsidRPr="009E47B5">
        <w:t xml:space="preserve">. </w:t>
      </w:r>
    </w:p>
    <w:p w14:paraId="68AE9DA1" w14:textId="77777777" w:rsidR="009E7DF5" w:rsidRPr="009E47B5" w:rsidRDefault="009E7DF5" w:rsidP="009E7DF5">
      <w:pPr>
        <w:tabs>
          <w:tab w:val="left" w:pos="316"/>
        </w:tabs>
        <w:ind w:firstLine="709"/>
      </w:pPr>
      <w:r w:rsidRPr="009E47B5">
        <w:t xml:space="preserve">Національний банк доводить </w:t>
      </w:r>
      <w:r>
        <w:t xml:space="preserve">зміст </w:t>
      </w:r>
      <w:r w:rsidRPr="009E47B5">
        <w:t>прийнят</w:t>
      </w:r>
      <w:r>
        <w:t>ого</w:t>
      </w:r>
      <w:r w:rsidRPr="009E47B5">
        <w:t xml:space="preserve"> рішення до відома банків не пізніше ніж за 12 місяців до дати запровадження контрциклічного </w:t>
      </w:r>
      <w:r>
        <w:t>буфера</w:t>
      </w:r>
      <w:r w:rsidRPr="009E47B5">
        <w:t>.</w:t>
      </w:r>
    </w:p>
    <w:p w14:paraId="0DE21C5B" w14:textId="77777777" w:rsidR="009E7DF5" w:rsidRPr="009E47B5" w:rsidRDefault="009E7DF5" w:rsidP="009E7DF5">
      <w:pPr>
        <w:ind w:firstLine="709"/>
      </w:pPr>
      <w:r w:rsidRPr="009E47B5">
        <w:t xml:space="preserve"> </w:t>
      </w:r>
    </w:p>
    <w:p w14:paraId="366693FE" w14:textId="77777777" w:rsidR="009E7DF5" w:rsidRPr="009E47B5" w:rsidRDefault="009E7DF5" w:rsidP="009E7DF5">
      <w:pPr>
        <w:ind w:firstLine="709"/>
      </w:pPr>
      <w:r w:rsidRPr="009E47B5">
        <w:t>4. Банк, який набув статусу системно важливого банку, формує буфер системної важливості відповідно до розділу X цієї Інструкції.</w:t>
      </w:r>
    </w:p>
    <w:p w14:paraId="18485550" w14:textId="77777777" w:rsidR="009E7DF5" w:rsidRPr="009E47B5" w:rsidRDefault="009E7DF5" w:rsidP="009E7DF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uk-UA"/>
        </w:rPr>
      </w:pPr>
      <w:r w:rsidRPr="009E47B5">
        <w:rPr>
          <w:sz w:val="28"/>
          <w:szCs w:val="28"/>
          <w:lang w:val="uk-UA" w:eastAsia="uk-UA"/>
        </w:rPr>
        <w:t xml:space="preserve">Рішення про дату початку формування банками буфера системної важливості приймається Правлінням Національного банку. </w:t>
      </w:r>
    </w:p>
    <w:p w14:paraId="29FD8FF7" w14:textId="77777777" w:rsidR="009E7DF5" w:rsidRPr="009E47B5" w:rsidRDefault="009E7DF5" w:rsidP="009E7DF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uk-UA"/>
        </w:rPr>
      </w:pPr>
      <w:r w:rsidRPr="009E47B5">
        <w:rPr>
          <w:sz w:val="28"/>
          <w:szCs w:val="28"/>
          <w:lang w:val="uk-UA" w:eastAsia="uk-UA"/>
        </w:rPr>
        <w:t xml:space="preserve">Національний банк доводить </w:t>
      </w:r>
      <w:r>
        <w:rPr>
          <w:sz w:val="28"/>
          <w:szCs w:val="28"/>
          <w:lang w:val="uk-UA" w:eastAsia="uk-UA"/>
        </w:rPr>
        <w:t xml:space="preserve">зміст </w:t>
      </w:r>
      <w:r w:rsidRPr="009E47B5">
        <w:rPr>
          <w:sz w:val="28"/>
          <w:szCs w:val="28"/>
          <w:lang w:val="uk-UA" w:eastAsia="uk-UA"/>
        </w:rPr>
        <w:t>прийнят</w:t>
      </w:r>
      <w:r>
        <w:rPr>
          <w:sz w:val="28"/>
          <w:szCs w:val="28"/>
          <w:lang w:val="uk-UA" w:eastAsia="uk-UA"/>
        </w:rPr>
        <w:t>ого</w:t>
      </w:r>
      <w:r w:rsidRPr="009E47B5">
        <w:rPr>
          <w:sz w:val="28"/>
          <w:szCs w:val="28"/>
          <w:lang w:val="uk-UA" w:eastAsia="uk-UA"/>
        </w:rPr>
        <w:t xml:space="preserve"> рішення до відома банків не пізніше ніж за шість місяців до дати запровадження буфер</w:t>
      </w:r>
      <w:r>
        <w:rPr>
          <w:sz w:val="28"/>
          <w:szCs w:val="28"/>
          <w:lang w:val="uk-UA" w:eastAsia="uk-UA"/>
        </w:rPr>
        <w:t>а</w:t>
      </w:r>
      <w:r w:rsidRPr="009E47B5">
        <w:rPr>
          <w:sz w:val="28"/>
          <w:szCs w:val="28"/>
          <w:lang w:val="uk-UA" w:eastAsia="uk-UA"/>
        </w:rPr>
        <w:t xml:space="preserve"> системної важливості.</w:t>
      </w:r>
    </w:p>
    <w:p w14:paraId="7F88CF84" w14:textId="77777777" w:rsidR="009E7DF5" w:rsidRPr="009E47B5" w:rsidRDefault="009E7DF5" w:rsidP="009E7DF5">
      <w:pPr>
        <w:ind w:firstLine="709"/>
      </w:pPr>
    </w:p>
    <w:p w14:paraId="3E8E0486" w14:textId="77777777" w:rsidR="009E7DF5" w:rsidRPr="009E47B5" w:rsidRDefault="009E7DF5" w:rsidP="009E7DF5">
      <w:pPr>
        <w:tabs>
          <w:tab w:val="left" w:pos="316"/>
        </w:tabs>
        <w:ind w:firstLine="709"/>
      </w:pPr>
      <w:r w:rsidRPr="009E47B5">
        <w:t xml:space="preserve">5. Банк формує буфер системного ризику в порядку, </w:t>
      </w:r>
      <w:r>
        <w:t>у</w:t>
      </w:r>
      <w:r w:rsidRPr="009E47B5">
        <w:t>становленому Національним банком.</w:t>
      </w:r>
    </w:p>
    <w:p w14:paraId="69504F09" w14:textId="77777777" w:rsidR="009E7DF5" w:rsidRPr="009E47B5" w:rsidRDefault="009E7DF5" w:rsidP="009E7DF5">
      <w:pPr>
        <w:tabs>
          <w:tab w:val="left" w:pos="316"/>
        </w:tabs>
        <w:ind w:firstLine="709"/>
      </w:pPr>
      <w:r w:rsidRPr="009E47B5">
        <w:t xml:space="preserve">Національний банк </w:t>
      </w:r>
      <w:r>
        <w:t>у</w:t>
      </w:r>
      <w:r w:rsidRPr="009E47B5">
        <w:t>становлює вимоги до формування банками буфер</w:t>
      </w:r>
      <w:r>
        <w:t>а</w:t>
      </w:r>
      <w:r w:rsidRPr="009E47B5">
        <w:t xml:space="preserve"> системного ризику в разі виявлення ознак, які свідчать про підвищення системних ризиків (за ви</w:t>
      </w:r>
      <w:r>
        <w:t>нятко</w:t>
      </w:r>
      <w:r w:rsidRPr="009E47B5">
        <w:t xml:space="preserve">м ризиків, </w:t>
      </w:r>
      <w:r>
        <w:t>у</w:t>
      </w:r>
      <w:r w:rsidRPr="009E47B5">
        <w:t>рахованих для встановлення контрциклічного буфер</w:t>
      </w:r>
      <w:r>
        <w:t>а</w:t>
      </w:r>
      <w:r w:rsidRPr="009E47B5">
        <w:t xml:space="preserve"> капіталу).</w:t>
      </w:r>
    </w:p>
    <w:p w14:paraId="48F4FB9D" w14:textId="77777777" w:rsidR="009E7DF5" w:rsidRPr="009E47B5" w:rsidRDefault="009E7DF5" w:rsidP="009E7DF5">
      <w:pPr>
        <w:tabs>
          <w:tab w:val="left" w:pos="316"/>
        </w:tabs>
        <w:ind w:firstLine="709"/>
      </w:pPr>
      <w:r w:rsidRPr="009E47B5">
        <w:t xml:space="preserve">Національний банк </w:t>
      </w:r>
      <w:r>
        <w:t>у</w:t>
      </w:r>
      <w:r w:rsidRPr="009E47B5">
        <w:t>становлює розмір буфер</w:t>
      </w:r>
      <w:r>
        <w:t>а</w:t>
      </w:r>
      <w:r w:rsidRPr="009E47B5">
        <w:t xml:space="preserve"> системного ризику в межах 0</w:t>
      </w:r>
      <w:r>
        <w:t>–</w:t>
      </w:r>
      <w:r w:rsidRPr="009E47B5">
        <w:t>3% від загального обсягу ризику банку.</w:t>
      </w:r>
    </w:p>
    <w:p w14:paraId="79658CB9" w14:textId="77777777" w:rsidR="009E7DF5" w:rsidRPr="009E47B5" w:rsidRDefault="009E7DF5" w:rsidP="009E7DF5">
      <w:pPr>
        <w:ind w:right="-57" w:firstLine="709"/>
      </w:pPr>
      <w:r w:rsidRPr="009E47B5">
        <w:t>Рішення про дату початку та порядок формування банками буфер</w:t>
      </w:r>
      <w:r>
        <w:t>а</w:t>
      </w:r>
      <w:r w:rsidRPr="009E47B5">
        <w:t xml:space="preserve"> системного ризику, розмір/збільшення розміру цього буфер</w:t>
      </w:r>
      <w:r>
        <w:t>а</w:t>
      </w:r>
      <w:r w:rsidRPr="009E47B5">
        <w:t xml:space="preserve">, графік поетапного досягнення встановленого розміру (за </w:t>
      </w:r>
      <w:r>
        <w:t>потреби</w:t>
      </w:r>
      <w:r w:rsidRPr="009E47B5">
        <w:t>) приймається Правлінням Національного банку та містить інформацію про підстави і цілі запровадження/збільшення розміру цього буфер</w:t>
      </w:r>
      <w:r>
        <w:t>а</w:t>
      </w:r>
      <w:r w:rsidRPr="009E47B5">
        <w:t>, перелік банків, які зобов’язані його формувати, та/або критерії, на підставі яких визначаються такі банки.</w:t>
      </w:r>
    </w:p>
    <w:p w14:paraId="47D49B7A" w14:textId="77777777" w:rsidR="009E7DF5" w:rsidRPr="009E47B5" w:rsidRDefault="009E7DF5" w:rsidP="009E7DF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uk-UA"/>
        </w:rPr>
      </w:pPr>
      <w:r w:rsidRPr="009E47B5">
        <w:rPr>
          <w:sz w:val="28"/>
          <w:szCs w:val="28"/>
          <w:lang w:val="uk-UA" w:eastAsia="uk-UA"/>
        </w:rPr>
        <w:t xml:space="preserve">Національний банк доводить </w:t>
      </w:r>
      <w:r>
        <w:rPr>
          <w:sz w:val="28"/>
          <w:szCs w:val="28"/>
          <w:lang w:val="uk-UA" w:eastAsia="uk-UA"/>
        </w:rPr>
        <w:t xml:space="preserve">зміст </w:t>
      </w:r>
      <w:r w:rsidRPr="009E47B5">
        <w:rPr>
          <w:sz w:val="28"/>
          <w:szCs w:val="28"/>
          <w:lang w:val="uk-UA" w:eastAsia="uk-UA"/>
        </w:rPr>
        <w:t>прийнят</w:t>
      </w:r>
      <w:r>
        <w:rPr>
          <w:sz w:val="28"/>
          <w:szCs w:val="28"/>
          <w:lang w:val="uk-UA" w:eastAsia="uk-UA"/>
        </w:rPr>
        <w:t>ого</w:t>
      </w:r>
      <w:r w:rsidRPr="009E47B5">
        <w:rPr>
          <w:sz w:val="28"/>
          <w:szCs w:val="28"/>
          <w:lang w:val="uk-UA" w:eastAsia="uk-UA"/>
        </w:rPr>
        <w:t xml:space="preserve"> рішення до відома банків не пізніше ніж за шість місяців до дати запровадження буфер</w:t>
      </w:r>
      <w:r>
        <w:rPr>
          <w:sz w:val="28"/>
          <w:szCs w:val="28"/>
          <w:lang w:val="uk-UA" w:eastAsia="uk-UA"/>
        </w:rPr>
        <w:t>а</w:t>
      </w:r>
      <w:r w:rsidRPr="009E47B5">
        <w:rPr>
          <w:sz w:val="28"/>
          <w:szCs w:val="28"/>
          <w:lang w:val="uk-UA" w:eastAsia="uk-UA"/>
        </w:rPr>
        <w:t xml:space="preserve"> системного ризику.</w:t>
      </w:r>
    </w:p>
    <w:p w14:paraId="425D8457" w14:textId="77777777" w:rsidR="009E7DF5" w:rsidRPr="009E47B5" w:rsidRDefault="009E7DF5" w:rsidP="009E7DF5">
      <w:pPr>
        <w:ind w:right="-57" w:firstLine="709"/>
      </w:pPr>
    </w:p>
    <w:p w14:paraId="18AAE276" w14:textId="77777777" w:rsidR="009E7DF5" w:rsidRPr="009E47B5" w:rsidRDefault="009E7DF5" w:rsidP="009E7DF5">
      <w:pPr>
        <w:tabs>
          <w:tab w:val="left" w:pos="669"/>
        </w:tabs>
        <w:ind w:left="33" w:firstLine="709"/>
      </w:pPr>
      <w:r w:rsidRPr="009E47B5">
        <w:t xml:space="preserve">6. Банк формує буфери капіталу за рахунок елементів основного капіталу, визначених відповідно до підпунктів “а” – “ґ” та “е” пункту 1.3 </w:t>
      </w:r>
      <w:r w:rsidRPr="00D170ED">
        <w:t xml:space="preserve">глави 1 розділу ІІ цієї Інструкції </w:t>
      </w:r>
      <w:r w:rsidRPr="009E47B5">
        <w:t>та з урахуванням підпункту “б” пункту 1.4 глави 1 розділу ІІ цієї Інструкції.</w:t>
      </w:r>
    </w:p>
    <w:p w14:paraId="6EBE8F13" w14:textId="77777777" w:rsidR="009E7DF5" w:rsidRPr="009E47B5" w:rsidRDefault="009E7DF5" w:rsidP="009E7DF5">
      <w:pPr>
        <w:tabs>
          <w:tab w:val="left" w:pos="601"/>
        </w:tabs>
        <w:ind w:firstLine="709"/>
      </w:pPr>
    </w:p>
    <w:p w14:paraId="1F83AD50" w14:textId="77777777" w:rsidR="009E7DF5" w:rsidRPr="009E47B5" w:rsidRDefault="009E7DF5" w:rsidP="009E7DF5">
      <w:pPr>
        <w:tabs>
          <w:tab w:val="left" w:pos="318"/>
          <w:tab w:val="left" w:pos="743"/>
        </w:tabs>
        <w:ind w:firstLine="709"/>
      </w:pPr>
      <w:r w:rsidRPr="009E47B5">
        <w:lastRenderedPageBreak/>
        <w:t>7. Банк дотримується комбінованого буфер</w:t>
      </w:r>
      <w:r>
        <w:t>а</w:t>
      </w:r>
      <w:r w:rsidRPr="009E47B5">
        <w:t xml:space="preserve"> капіталу за умови одночасного забезпечення виконання таких вимог:</w:t>
      </w:r>
    </w:p>
    <w:p w14:paraId="199C8EA3" w14:textId="77777777" w:rsidR="009E7DF5" w:rsidRDefault="009E7DF5" w:rsidP="009E7DF5">
      <w:pPr>
        <w:pStyle w:val="af3"/>
        <w:spacing w:before="60" w:line="216" w:lineRule="auto"/>
        <w:ind w:left="0" w:firstLine="709"/>
        <w:contextualSpacing w:val="0"/>
      </w:pPr>
    </w:p>
    <w:p w14:paraId="2618BC03" w14:textId="77777777" w:rsidR="009E7DF5" w:rsidRPr="009E47B5" w:rsidRDefault="009E7DF5" w:rsidP="009E7DF5">
      <w:pPr>
        <w:pStyle w:val="af3"/>
        <w:spacing w:before="60" w:line="216" w:lineRule="auto"/>
        <w:ind w:left="0" w:firstLine="709"/>
        <w:contextualSpacing w:val="0"/>
      </w:pPr>
      <w:r w:rsidRPr="009E47B5">
        <w:t>1) фактичне значення нормативу достатності (адекватності) регулятивного капіталу (Н2) становить не менше</w:t>
      </w:r>
      <w:r>
        <w:t>,</w:t>
      </w:r>
      <w:r w:rsidRPr="009E47B5">
        <w:t xml:space="preserve"> ніж сукупний розмір нормативного значення цього нормативу та комбінованого буфер</w:t>
      </w:r>
      <w:r>
        <w:t>а капіталу</w:t>
      </w:r>
      <w:r w:rsidRPr="009E47B5">
        <w:t>;</w:t>
      </w:r>
    </w:p>
    <w:p w14:paraId="1DF18CCB" w14:textId="77777777" w:rsidR="009E7DF5" w:rsidRDefault="009E7DF5" w:rsidP="009E7DF5">
      <w:pPr>
        <w:ind w:firstLine="709"/>
      </w:pPr>
    </w:p>
    <w:p w14:paraId="56B30915" w14:textId="77777777" w:rsidR="009E7DF5" w:rsidRPr="009E47B5" w:rsidRDefault="009E7DF5" w:rsidP="009E7DF5">
      <w:pPr>
        <w:ind w:firstLine="709"/>
      </w:pPr>
      <w:r w:rsidRPr="009E47B5">
        <w:t>2) фактичне значення нормативу достатності основного капіталу (Н3) становить не менше</w:t>
      </w:r>
      <w:r>
        <w:t>,</w:t>
      </w:r>
      <w:r w:rsidRPr="009E47B5">
        <w:t xml:space="preserve"> ніж сукупний розмір нормативного значення цього нормативу та комбінованого буфер</w:t>
      </w:r>
      <w:r>
        <w:t>а капіталу</w:t>
      </w:r>
      <w:r w:rsidRPr="009E47B5">
        <w:t>.</w:t>
      </w:r>
      <w:r w:rsidRPr="00AB0FF8">
        <w:t>”</w:t>
      </w:r>
      <w:r>
        <w:t>.</w:t>
      </w:r>
    </w:p>
    <w:p w14:paraId="2D705374" w14:textId="77777777" w:rsidR="009E7DF5" w:rsidRPr="004F3AE7" w:rsidRDefault="009E7DF5" w:rsidP="009E7DF5">
      <w:pPr>
        <w:ind w:firstLine="709"/>
        <w:rPr>
          <w:rFonts w:eastAsiaTheme="minorEastAsia"/>
          <w:noProof/>
          <w:color w:val="FF0000"/>
          <w:lang w:val="ru-RU" w:eastAsia="en-US"/>
        </w:rPr>
      </w:pPr>
    </w:p>
    <w:p w14:paraId="493E6766" w14:textId="77777777" w:rsidR="009E7DF5" w:rsidRDefault="009E7DF5" w:rsidP="009E7DF5">
      <w:pPr>
        <w:ind w:firstLine="709"/>
        <w:rPr>
          <w:rFonts w:eastAsiaTheme="minorEastAsia"/>
          <w:noProof/>
          <w:lang w:eastAsia="en-US"/>
        </w:rPr>
      </w:pPr>
      <w:r w:rsidRPr="00A35B63">
        <w:rPr>
          <w:rFonts w:eastAsiaTheme="minorEastAsia"/>
          <w:noProof/>
          <w:lang w:val="ru-RU" w:eastAsia="en-US"/>
        </w:rPr>
        <w:t>3</w:t>
      </w:r>
      <w:r w:rsidRPr="00A35B63">
        <w:rPr>
          <w:rFonts w:eastAsiaTheme="minorEastAsia"/>
          <w:noProof/>
          <w:lang w:eastAsia="en-US"/>
        </w:rPr>
        <w:t>. У розділ</w:t>
      </w:r>
      <w:r>
        <w:rPr>
          <w:rFonts w:eastAsiaTheme="minorEastAsia"/>
          <w:noProof/>
          <w:lang w:eastAsia="en-US"/>
        </w:rPr>
        <w:t xml:space="preserve">і </w:t>
      </w:r>
      <w:r w:rsidRPr="00A35B63">
        <w:rPr>
          <w:rFonts w:eastAsiaTheme="minorEastAsia"/>
          <w:noProof/>
          <w:lang w:val="en-US" w:eastAsia="en-US"/>
        </w:rPr>
        <w:t>IX</w:t>
      </w:r>
      <w:r>
        <w:rPr>
          <w:rFonts w:eastAsiaTheme="minorEastAsia"/>
          <w:noProof/>
          <w:lang w:eastAsia="en-US"/>
        </w:rPr>
        <w:t>:</w:t>
      </w:r>
    </w:p>
    <w:p w14:paraId="7A11A139" w14:textId="77777777" w:rsidR="009E7DF5" w:rsidRDefault="009E7DF5" w:rsidP="009E7DF5">
      <w:pPr>
        <w:ind w:firstLine="709"/>
        <w:rPr>
          <w:rFonts w:eastAsiaTheme="minorEastAsia"/>
          <w:noProof/>
          <w:lang w:eastAsia="en-US"/>
        </w:rPr>
      </w:pPr>
    </w:p>
    <w:p w14:paraId="1162FA80" w14:textId="77777777" w:rsidR="009E7DF5" w:rsidRDefault="009E7DF5" w:rsidP="009E7DF5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lang w:eastAsia="en-US"/>
        </w:rPr>
        <w:t xml:space="preserve">1) заголовок розділу </w:t>
      </w:r>
      <w:r w:rsidRPr="0021489D">
        <w:rPr>
          <w:rFonts w:eastAsiaTheme="minorEastAsia"/>
          <w:noProof/>
          <w:color w:val="000000" w:themeColor="text1"/>
          <w:lang w:eastAsia="en-US"/>
        </w:rPr>
        <w:t xml:space="preserve">доповнити словами “та </w:t>
      </w:r>
      <w:r>
        <w:rPr>
          <w:rFonts w:eastAsiaTheme="minorEastAsia"/>
          <w:noProof/>
          <w:color w:val="000000" w:themeColor="text1"/>
          <w:lang w:eastAsia="en-US"/>
        </w:rPr>
        <w:t>комбінованого буфера капіталу</w:t>
      </w:r>
      <w:r w:rsidRPr="0021489D">
        <w:rPr>
          <w:rFonts w:eastAsiaTheme="minorEastAsia"/>
          <w:noProof/>
          <w:color w:val="000000" w:themeColor="text1"/>
          <w:lang w:eastAsia="en-US"/>
        </w:rPr>
        <w:t>”</w:t>
      </w:r>
      <w:r>
        <w:rPr>
          <w:rFonts w:eastAsiaTheme="minorEastAsia"/>
          <w:noProof/>
          <w:color w:val="000000" w:themeColor="text1"/>
          <w:lang w:eastAsia="en-US"/>
        </w:rPr>
        <w:t>;</w:t>
      </w:r>
    </w:p>
    <w:p w14:paraId="1D30BE78" w14:textId="77777777" w:rsidR="009E7DF5" w:rsidRDefault="009E7DF5" w:rsidP="009E7DF5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14:paraId="7207BD62" w14:textId="77777777" w:rsidR="009E7DF5" w:rsidRDefault="009E7DF5" w:rsidP="009E7DF5">
      <w:pPr>
        <w:ind w:firstLine="709"/>
        <w:rPr>
          <w:rFonts w:eastAsiaTheme="minorEastAsia"/>
          <w:noProof/>
          <w:lang w:eastAsia="en-US"/>
        </w:rPr>
      </w:pPr>
      <w:r>
        <w:rPr>
          <w:rFonts w:eastAsiaTheme="minorEastAsia"/>
          <w:noProof/>
          <w:lang w:eastAsia="en-US"/>
        </w:rPr>
        <w:t>2) у</w:t>
      </w:r>
      <w:r w:rsidRPr="00A35B63">
        <w:rPr>
          <w:rFonts w:eastAsiaTheme="minorEastAsia"/>
          <w:noProof/>
          <w:lang w:eastAsia="en-US"/>
        </w:rPr>
        <w:t xml:space="preserve"> главі 1:</w:t>
      </w:r>
    </w:p>
    <w:p w14:paraId="2DF956DB" w14:textId="77777777" w:rsidR="009E7DF5" w:rsidRDefault="009E7DF5" w:rsidP="009E7DF5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 xml:space="preserve">заголовок глави викласти в такій редакції: </w:t>
      </w:r>
    </w:p>
    <w:p w14:paraId="5185EBF2" w14:textId="77777777" w:rsidR="009E7DF5" w:rsidRDefault="009E7DF5" w:rsidP="009E7DF5">
      <w:pPr>
        <w:ind w:firstLine="709"/>
        <w:jc w:val="center"/>
        <w:rPr>
          <w:rFonts w:eastAsiaTheme="minorEastAsia"/>
          <w:noProof/>
          <w:color w:val="000000" w:themeColor="text1"/>
          <w:lang w:eastAsia="en-US"/>
        </w:rPr>
      </w:pPr>
      <w:r w:rsidRPr="001C257E">
        <w:rPr>
          <w:rFonts w:eastAsiaTheme="minorEastAsia"/>
          <w:noProof/>
          <w:color w:val="000000" w:themeColor="text1"/>
          <w:lang w:val="ru-RU" w:eastAsia="en-US"/>
        </w:rPr>
        <w:t>“</w:t>
      </w:r>
      <w:r>
        <w:rPr>
          <w:rFonts w:eastAsiaTheme="minorEastAsia"/>
          <w:noProof/>
          <w:color w:val="000000" w:themeColor="text1"/>
          <w:lang w:val="ru-RU" w:eastAsia="en-US"/>
        </w:rPr>
        <w:t xml:space="preserve">Глава 1. </w:t>
      </w:r>
      <w:r w:rsidRPr="00BF12FA">
        <w:rPr>
          <w:rFonts w:eastAsiaTheme="minorEastAsia"/>
          <w:noProof/>
          <w:color w:val="000000" w:themeColor="text1"/>
          <w:lang w:val="ru-RU" w:eastAsia="en-US"/>
        </w:rPr>
        <w:t>Контроль за дотриманням банками економічних нормативів та комбінованого буфер</w:t>
      </w:r>
      <w:r>
        <w:rPr>
          <w:rFonts w:eastAsiaTheme="minorEastAsia"/>
          <w:noProof/>
          <w:color w:val="000000" w:themeColor="text1"/>
          <w:lang w:val="ru-RU" w:eastAsia="en-US"/>
        </w:rPr>
        <w:t>а</w:t>
      </w:r>
      <w:r w:rsidRPr="00BF12FA">
        <w:rPr>
          <w:rFonts w:eastAsiaTheme="minorEastAsia"/>
          <w:noProof/>
          <w:color w:val="000000" w:themeColor="text1"/>
          <w:lang w:val="ru-RU" w:eastAsia="en-US"/>
        </w:rPr>
        <w:t xml:space="preserve"> капіталу</w:t>
      </w:r>
      <w:r w:rsidRPr="001C257E">
        <w:rPr>
          <w:rFonts w:eastAsiaTheme="minorEastAsia"/>
          <w:noProof/>
          <w:color w:val="000000" w:themeColor="text1"/>
          <w:lang w:val="ru-RU" w:eastAsia="en-US"/>
        </w:rPr>
        <w:t>”</w:t>
      </w:r>
      <w:r>
        <w:rPr>
          <w:rFonts w:eastAsiaTheme="minorEastAsia"/>
          <w:noProof/>
          <w:color w:val="000000" w:themeColor="text1"/>
          <w:lang w:eastAsia="en-US"/>
        </w:rPr>
        <w:t>;</w:t>
      </w:r>
    </w:p>
    <w:p w14:paraId="19B97B55" w14:textId="77777777" w:rsidR="009E7DF5" w:rsidRDefault="009E7DF5" w:rsidP="009E7DF5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 xml:space="preserve">пункт 1.1 </w:t>
      </w:r>
      <w:r w:rsidRPr="0021489D">
        <w:rPr>
          <w:rFonts w:eastAsiaTheme="minorEastAsia"/>
          <w:noProof/>
          <w:color w:val="000000" w:themeColor="text1"/>
          <w:lang w:eastAsia="en-US"/>
        </w:rPr>
        <w:t>після слів “</w:t>
      </w:r>
      <w:r>
        <w:rPr>
          <w:rFonts w:eastAsiaTheme="minorEastAsia"/>
          <w:noProof/>
          <w:color w:val="000000" w:themeColor="text1"/>
          <w:lang w:eastAsia="en-US"/>
        </w:rPr>
        <w:t>економічних нормативів</w:t>
      </w:r>
      <w:r w:rsidRPr="0021489D">
        <w:rPr>
          <w:rFonts w:eastAsiaTheme="minorEastAsia"/>
          <w:noProof/>
          <w:color w:val="000000" w:themeColor="text1"/>
          <w:lang w:eastAsia="en-US"/>
        </w:rPr>
        <w:t xml:space="preserve">” доповнити словами “та </w:t>
      </w:r>
      <w:r>
        <w:rPr>
          <w:rFonts w:eastAsiaTheme="minorEastAsia"/>
          <w:noProof/>
          <w:color w:val="000000" w:themeColor="text1"/>
          <w:lang w:eastAsia="en-US"/>
        </w:rPr>
        <w:t>комбінованого буфера капіталу</w:t>
      </w:r>
      <w:r w:rsidRPr="0021489D">
        <w:rPr>
          <w:rFonts w:eastAsiaTheme="minorEastAsia"/>
          <w:noProof/>
          <w:color w:val="000000" w:themeColor="text1"/>
          <w:lang w:eastAsia="en-US"/>
        </w:rPr>
        <w:t>”</w:t>
      </w:r>
      <w:r>
        <w:rPr>
          <w:rFonts w:eastAsiaTheme="minorEastAsia"/>
          <w:noProof/>
          <w:color w:val="000000" w:themeColor="text1"/>
          <w:lang w:eastAsia="en-US"/>
        </w:rPr>
        <w:t>;</w:t>
      </w:r>
    </w:p>
    <w:p w14:paraId="7BBD2C3D" w14:textId="77777777" w:rsidR="009E7DF5" w:rsidRDefault="009E7DF5" w:rsidP="009E7DF5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у пункті 1.2:</w:t>
      </w:r>
    </w:p>
    <w:p w14:paraId="2357217D" w14:textId="77777777" w:rsidR="009E7DF5" w:rsidRPr="00BF12FA" w:rsidRDefault="009E7DF5" w:rsidP="009E7DF5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 xml:space="preserve">абзац перший </w:t>
      </w:r>
      <w:r w:rsidRPr="0021489D">
        <w:rPr>
          <w:rFonts w:eastAsiaTheme="minorEastAsia"/>
          <w:noProof/>
          <w:color w:val="000000" w:themeColor="text1"/>
          <w:lang w:eastAsia="en-US"/>
        </w:rPr>
        <w:t>після слів “</w:t>
      </w:r>
      <w:r>
        <w:rPr>
          <w:rFonts w:eastAsiaTheme="minorEastAsia"/>
          <w:noProof/>
          <w:color w:val="000000" w:themeColor="text1"/>
          <w:lang w:eastAsia="en-US"/>
        </w:rPr>
        <w:t>економічних нормативів</w:t>
      </w:r>
      <w:r w:rsidRPr="0021489D">
        <w:rPr>
          <w:rFonts w:eastAsiaTheme="minorEastAsia"/>
          <w:noProof/>
          <w:color w:val="000000" w:themeColor="text1"/>
          <w:lang w:eastAsia="en-US"/>
        </w:rPr>
        <w:t xml:space="preserve">” доповнити словами “та </w:t>
      </w:r>
      <w:r>
        <w:rPr>
          <w:rFonts w:eastAsiaTheme="minorEastAsia"/>
          <w:noProof/>
          <w:color w:val="000000" w:themeColor="text1"/>
          <w:lang w:eastAsia="en-US"/>
        </w:rPr>
        <w:t>комбінованого буфера капіталу</w:t>
      </w:r>
      <w:r w:rsidRPr="0021489D">
        <w:rPr>
          <w:rFonts w:eastAsiaTheme="minorEastAsia"/>
          <w:noProof/>
          <w:color w:val="000000" w:themeColor="text1"/>
          <w:lang w:eastAsia="en-US"/>
        </w:rPr>
        <w:t>”</w:t>
      </w:r>
      <w:r>
        <w:rPr>
          <w:rFonts w:eastAsiaTheme="minorEastAsia"/>
          <w:noProof/>
          <w:color w:val="000000" w:themeColor="text1"/>
          <w:lang w:eastAsia="en-US"/>
        </w:rPr>
        <w:t>;</w:t>
      </w:r>
    </w:p>
    <w:p w14:paraId="60AC7FAA" w14:textId="77777777" w:rsidR="009E7DF5" w:rsidRDefault="009E7DF5" w:rsidP="009E7DF5">
      <w:pPr>
        <w:ind w:firstLine="709"/>
        <w:rPr>
          <w:rFonts w:eastAsiaTheme="minorEastAsia"/>
          <w:noProof/>
          <w:color w:val="000000" w:themeColor="text1"/>
          <w:lang w:val="ru-RU"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в</w:t>
      </w:r>
      <w:r w:rsidRPr="00237556">
        <w:rPr>
          <w:rFonts w:eastAsiaTheme="minorEastAsia"/>
          <w:noProof/>
          <w:color w:val="000000" w:themeColor="text1"/>
          <w:lang w:eastAsia="en-US"/>
        </w:rPr>
        <w:t xml:space="preserve"> абзаці другому підпункту </w:t>
      </w:r>
      <w:r w:rsidRPr="00237556">
        <w:rPr>
          <w:rFonts w:eastAsiaTheme="minorEastAsia"/>
          <w:noProof/>
          <w:color w:val="000000" w:themeColor="text1"/>
          <w:lang w:val="ru-RU" w:eastAsia="en-US"/>
        </w:rPr>
        <w:t>“</w:t>
      </w:r>
      <w:r w:rsidRPr="00237556">
        <w:rPr>
          <w:rFonts w:eastAsiaTheme="minorEastAsia"/>
          <w:noProof/>
          <w:color w:val="000000" w:themeColor="text1"/>
          <w:lang w:eastAsia="en-US"/>
        </w:rPr>
        <w:t>б</w:t>
      </w:r>
      <w:r w:rsidRPr="00237556">
        <w:rPr>
          <w:rFonts w:eastAsiaTheme="minorEastAsia"/>
          <w:noProof/>
          <w:color w:val="000000" w:themeColor="text1"/>
          <w:lang w:val="ru-RU" w:eastAsia="en-US"/>
        </w:rPr>
        <w:t>” слово</w:t>
      </w:r>
      <w:r>
        <w:rPr>
          <w:rFonts w:eastAsiaTheme="minorEastAsia"/>
          <w:noProof/>
          <w:color w:val="000000" w:themeColor="text1"/>
          <w:lang w:val="ru-RU" w:eastAsia="en-US"/>
        </w:rPr>
        <w:t xml:space="preserve"> </w:t>
      </w:r>
      <w:r w:rsidRPr="007304C5">
        <w:rPr>
          <w:rFonts w:eastAsiaTheme="minorEastAsia"/>
          <w:noProof/>
          <w:color w:val="000000" w:themeColor="text1"/>
          <w:lang w:val="ru-RU" w:eastAsia="en-US"/>
        </w:rPr>
        <w:t>“</w:t>
      </w:r>
      <w:r>
        <w:rPr>
          <w:rFonts w:eastAsiaTheme="minorEastAsia"/>
          <w:noProof/>
          <w:color w:val="000000" w:themeColor="text1"/>
          <w:lang w:val="ru-RU" w:eastAsia="en-US"/>
        </w:rPr>
        <w:t>інвестування</w:t>
      </w:r>
      <w:r w:rsidRPr="007304C5">
        <w:rPr>
          <w:rFonts w:eastAsiaTheme="minorEastAsia"/>
          <w:noProof/>
          <w:color w:val="000000" w:themeColor="text1"/>
          <w:lang w:val="ru-RU" w:eastAsia="en-US"/>
        </w:rPr>
        <w:t>”</w:t>
      </w:r>
      <w:r>
        <w:rPr>
          <w:rFonts w:eastAsiaTheme="minorEastAsia"/>
          <w:noProof/>
          <w:color w:val="000000" w:themeColor="text1"/>
          <w:lang w:val="ru-RU" w:eastAsia="en-US"/>
        </w:rPr>
        <w:t xml:space="preserve"> замінити словами</w:t>
      </w:r>
      <w:r w:rsidRPr="007304C5">
        <w:rPr>
          <w:rFonts w:eastAsiaTheme="minorEastAsia"/>
          <w:noProof/>
          <w:color w:val="000000" w:themeColor="text1"/>
          <w:lang w:val="ru-RU" w:eastAsia="en-US"/>
        </w:rPr>
        <w:t xml:space="preserve"> “</w:t>
      </w:r>
      <w:r>
        <w:rPr>
          <w:rFonts w:eastAsiaTheme="minorEastAsia"/>
          <w:noProof/>
          <w:color w:val="000000" w:themeColor="text1"/>
          <w:lang w:val="ru-RU" w:eastAsia="en-US"/>
        </w:rPr>
        <w:t>нормативи інвестування</w:t>
      </w:r>
      <w:r w:rsidRPr="007304C5">
        <w:rPr>
          <w:rFonts w:eastAsiaTheme="minorEastAsia"/>
          <w:noProof/>
          <w:color w:val="000000" w:themeColor="text1"/>
          <w:lang w:val="ru-RU" w:eastAsia="en-US"/>
        </w:rPr>
        <w:t>”</w:t>
      </w:r>
      <w:r>
        <w:rPr>
          <w:rFonts w:eastAsiaTheme="minorEastAsia"/>
          <w:noProof/>
          <w:color w:val="000000" w:themeColor="text1"/>
          <w:lang w:val="ru-RU" w:eastAsia="en-US"/>
        </w:rPr>
        <w:t>;</w:t>
      </w:r>
    </w:p>
    <w:p w14:paraId="54AA92FE" w14:textId="77777777" w:rsidR="009E7DF5" w:rsidRDefault="009E7DF5" w:rsidP="009E7DF5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 xml:space="preserve">абзац другий підпункту </w:t>
      </w:r>
      <w:r w:rsidRPr="007304C5">
        <w:rPr>
          <w:rFonts w:eastAsiaTheme="minorEastAsia"/>
          <w:noProof/>
          <w:color w:val="000000" w:themeColor="text1"/>
          <w:lang w:val="ru-RU" w:eastAsia="en-US"/>
        </w:rPr>
        <w:t>“</w:t>
      </w:r>
      <w:r>
        <w:rPr>
          <w:rFonts w:eastAsiaTheme="minorEastAsia"/>
          <w:noProof/>
          <w:color w:val="000000" w:themeColor="text1"/>
          <w:lang w:eastAsia="en-US"/>
        </w:rPr>
        <w:t>в</w:t>
      </w:r>
      <w:r w:rsidRPr="007304C5">
        <w:rPr>
          <w:rFonts w:eastAsiaTheme="minorEastAsia"/>
          <w:noProof/>
          <w:color w:val="000000" w:themeColor="text1"/>
          <w:lang w:val="ru-RU" w:eastAsia="en-US"/>
        </w:rPr>
        <w:t xml:space="preserve">” </w:t>
      </w:r>
      <w:r w:rsidRPr="0021489D">
        <w:rPr>
          <w:rFonts w:eastAsiaTheme="minorEastAsia"/>
          <w:noProof/>
          <w:color w:val="000000" w:themeColor="text1"/>
          <w:lang w:eastAsia="en-US"/>
        </w:rPr>
        <w:t xml:space="preserve">доповнити словами “та </w:t>
      </w:r>
      <w:r>
        <w:rPr>
          <w:rFonts w:eastAsiaTheme="minorEastAsia"/>
          <w:noProof/>
          <w:color w:val="000000" w:themeColor="text1"/>
          <w:lang w:eastAsia="en-US"/>
        </w:rPr>
        <w:t>комбінований буфер капіталу</w:t>
      </w:r>
      <w:r w:rsidRPr="0021489D">
        <w:rPr>
          <w:rFonts w:eastAsiaTheme="minorEastAsia"/>
          <w:noProof/>
          <w:color w:val="000000" w:themeColor="text1"/>
          <w:lang w:eastAsia="en-US"/>
        </w:rPr>
        <w:t>”</w:t>
      </w:r>
      <w:r>
        <w:rPr>
          <w:rFonts w:eastAsiaTheme="minorEastAsia"/>
          <w:noProof/>
          <w:color w:val="000000" w:themeColor="text1"/>
          <w:lang w:eastAsia="en-US"/>
        </w:rPr>
        <w:t>;</w:t>
      </w:r>
    </w:p>
    <w:p w14:paraId="2ED60C3E" w14:textId="77777777" w:rsidR="009E7DF5" w:rsidRDefault="009E7DF5" w:rsidP="009E7DF5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 xml:space="preserve">пункт 1.3 викласти в такій редакції: </w:t>
      </w:r>
    </w:p>
    <w:p w14:paraId="64A06490" w14:textId="77777777" w:rsidR="009E7DF5" w:rsidRDefault="009E7DF5" w:rsidP="009E7DF5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1C257E">
        <w:rPr>
          <w:rFonts w:eastAsiaTheme="minorEastAsia"/>
          <w:noProof/>
          <w:color w:val="000000" w:themeColor="text1"/>
          <w:lang w:val="ru-RU" w:eastAsia="en-US"/>
        </w:rPr>
        <w:t>“</w:t>
      </w:r>
      <w:r w:rsidRPr="00A66CA1">
        <w:rPr>
          <w:rFonts w:eastAsiaTheme="minorEastAsia"/>
          <w:noProof/>
          <w:color w:val="000000" w:themeColor="text1"/>
          <w:lang w:val="ru-RU" w:eastAsia="en-US"/>
        </w:rPr>
        <w:t>1.3. Недотримання банком економічних нормативів та/або комбінованого буфер</w:t>
      </w:r>
      <w:r>
        <w:rPr>
          <w:rFonts w:eastAsiaTheme="minorEastAsia"/>
          <w:noProof/>
          <w:color w:val="000000" w:themeColor="text1"/>
          <w:lang w:val="ru-RU" w:eastAsia="en-US"/>
        </w:rPr>
        <w:t>а</w:t>
      </w:r>
      <w:r w:rsidRPr="00A66CA1">
        <w:rPr>
          <w:rFonts w:eastAsiaTheme="minorEastAsia"/>
          <w:noProof/>
          <w:color w:val="000000" w:themeColor="text1"/>
          <w:lang w:val="ru-RU" w:eastAsia="en-US"/>
        </w:rPr>
        <w:t xml:space="preserve"> капіталу є підставою для розгляду Національним банком питання щодо застосування заходу впливу згідно зі статтею 73 Закону України </w:t>
      </w:r>
      <w:r>
        <w:rPr>
          <w:rFonts w:eastAsiaTheme="minorEastAsia"/>
          <w:noProof/>
          <w:color w:val="000000" w:themeColor="text1"/>
          <w:lang w:val="ru-RU" w:eastAsia="en-US"/>
        </w:rPr>
        <w:t>“</w:t>
      </w:r>
      <w:r w:rsidRPr="00A66CA1">
        <w:rPr>
          <w:rFonts w:eastAsiaTheme="minorEastAsia"/>
          <w:noProof/>
          <w:color w:val="000000" w:themeColor="text1"/>
          <w:lang w:val="ru-RU" w:eastAsia="en-US"/>
        </w:rPr>
        <w:t>Про банки і банківську діяльність</w:t>
      </w:r>
      <w:r>
        <w:rPr>
          <w:rFonts w:eastAsiaTheme="minorEastAsia"/>
          <w:noProof/>
          <w:color w:val="000000" w:themeColor="text1"/>
          <w:lang w:val="ru-RU" w:eastAsia="en-US"/>
        </w:rPr>
        <w:t>”</w:t>
      </w:r>
      <w:r w:rsidRPr="00A66CA1">
        <w:rPr>
          <w:rFonts w:eastAsiaTheme="minorEastAsia"/>
          <w:noProof/>
          <w:color w:val="000000" w:themeColor="text1"/>
          <w:lang w:val="ru-RU" w:eastAsia="en-US"/>
        </w:rPr>
        <w:t xml:space="preserve"> та нормативно-правовими актами Національного банку з питань застосування заходів впливу.</w:t>
      </w:r>
      <w:r w:rsidRPr="001C257E">
        <w:rPr>
          <w:rFonts w:eastAsiaTheme="minorEastAsia"/>
          <w:noProof/>
          <w:color w:val="000000" w:themeColor="text1"/>
          <w:lang w:val="ru-RU" w:eastAsia="en-US"/>
        </w:rPr>
        <w:t>”</w:t>
      </w:r>
      <w:r>
        <w:rPr>
          <w:rFonts w:eastAsiaTheme="minorEastAsia"/>
          <w:noProof/>
          <w:color w:val="000000" w:themeColor="text1"/>
          <w:lang w:eastAsia="en-US"/>
        </w:rPr>
        <w:t>.</w:t>
      </w:r>
    </w:p>
    <w:p w14:paraId="783ED16F" w14:textId="77777777" w:rsidR="009E7DF5" w:rsidRPr="00BF12FA" w:rsidRDefault="009E7DF5" w:rsidP="009E7DF5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14:paraId="1CF58976" w14:textId="77777777" w:rsidR="009E7DF5" w:rsidRDefault="009E7DF5" w:rsidP="009E7DF5">
      <w:pPr>
        <w:ind w:firstLine="709"/>
        <w:rPr>
          <w:rFonts w:eastAsiaTheme="minorEastAsia"/>
          <w:noProof/>
          <w:lang w:eastAsia="en-US"/>
        </w:rPr>
      </w:pPr>
      <w:r>
        <w:rPr>
          <w:rFonts w:eastAsiaTheme="minorEastAsia"/>
          <w:noProof/>
          <w:color w:val="000000" w:themeColor="text1"/>
          <w:lang w:val="ru-RU" w:eastAsia="en-US"/>
        </w:rPr>
        <w:t>4</w:t>
      </w:r>
      <w:r>
        <w:rPr>
          <w:rFonts w:eastAsiaTheme="minorEastAsia"/>
          <w:noProof/>
          <w:color w:val="000000" w:themeColor="text1"/>
          <w:lang w:eastAsia="en-US"/>
        </w:rPr>
        <w:t>. </w:t>
      </w:r>
      <w:r w:rsidRPr="00A35B63">
        <w:rPr>
          <w:rFonts w:eastAsiaTheme="minorEastAsia"/>
          <w:noProof/>
          <w:lang w:eastAsia="en-US"/>
        </w:rPr>
        <w:t xml:space="preserve">У </w:t>
      </w:r>
      <w:r>
        <w:rPr>
          <w:rFonts w:eastAsiaTheme="minorEastAsia"/>
          <w:noProof/>
          <w:lang w:eastAsia="en-US"/>
        </w:rPr>
        <w:t>пункті 3</w:t>
      </w:r>
      <w:r w:rsidRPr="00A35B63">
        <w:rPr>
          <w:rFonts w:eastAsiaTheme="minorEastAsia"/>
          <w:noProof/>
          <w:lang w:eastAsia="en-US"/>
        </w:rPr>
        <w:t xml:space="preserve"> розділу </w:t>
      </w:r>
      <w:r w:rsidRPr="00A35B63">
        <w:rPr>
          <w:rFonts w:eastAsiaTheme="minorEastAsia"/>
          <w:noProof/>
          <w:lang w:val="en-US" w:eastAsia="en-US"/>
        </w:rPr>
        <w:t>X</w:t>
      </w:r>
      <w:r w:rsidRPr="00A35B63">
        <w:rPr>
          <w:rFonts w:eastAsiaTheme="minorEastAsia"/>
          <w:noProof/>
          <w:lang w:eastAsia="en-US"/>
        </w:rPr>
        <w:t>:</w:t>
      </w:r>
    </w:p>
    <w:p w14:paraId="12A72A58" w14:textId="77777777" w:rsidR="009E7DF5" w:rsidRDefault="009E7DF5" w:rsidP="009E7DF5">
      <w:pPr>
        <w:ind w:firstLine="709"/>
        <w:rPr>
          <w:rFonts w:eastAsiaTheme="minorEastAsia"/>
          <w:noProof/>
          <w:lang w:eastAsia="en-US"/>
        </w:rPr>
      </w:pPr>
    </w:p>
    <w:p w14:paraId="32102778" w14:textId="5D61B046" w:rsidR="009E7DF5" w:rsidRDefault="009E7DF5" w:rsidP="009E7DF5">
      <w:pPr>
        <w:ind w:firstLine="709"/>
        <w:rPr>
          <w:rFonts w:eastAsiaTheme="minorEastAsia"/>
          <w:noProof/>
          <w:color w:val="000000" w:themeColor="text1"/>
          <w:lang w:val="ru-RU" w:eastAsia="en-US"/>
        </w:rPr>
      </w:pPr>
      <w:r>
        <w:rPr>
          <w:rFonts w:eastAsiaTheme="minorEastAsia"/>
          <w:noProof/>
          <w:lang w:eastAsia="en-US"/>
        </w:rPr>
        <w:t xml:space="preserve">1) в абзаці першому </w:t>
      </w:r>
      <w:r>
        <w:rPr>
          <w:rFonts w:eastAsiaTheme="minorEastAsia"/>
          <w:noProof/>
          <w:color w:val="000000" w:themeColor="text1"/>
          <w:lang w:val="ru-RU" w:eastAsia="en-US"/>
        </w:rPr>
        <w:t xml:space="preserve">слова, літеру та цифру </w:t>
      </w:r>
      <w:r w:rsidRPr="007304C5">
        <w:rPr>
          <w:rFonts w:eastAsiaTheme="minorEastAsia"/>
          <w:noProof/>
          <w:color w:val="000000" w:themeColor="text1"/>
          <w:lang w:val="ru-RU" w:eastAsia="en-US"/>
        </w:rPr>
        <w:t>“</w:t>
      </w:r>
      <w:r w:rsidRPr="000B1268">
        <w:rPr>
          <w:rFonts w:eastAsiaTheme="minorEastAsia"/>
          <w:noProof/>
          <w:color w:val="000000" w:themeColor="text1"/>
          <w:lang w:val="ru-RU" w:eastAsia="en-US"/>
        </w:rPr>
        <w:t>понад нормативне значення нормативу достатності основного капіталу (Н3)</w:t>
      </w:r>
      <w:r w:rsidRPr="007304C5">
        <w:rPr>
          <w:rFonts w:eastAsiaTheme="minorEastAsia"/>
          <w:noProof/>
          <w:color w:val="000000" w:themeColor="text1"/>
          <w:lang w:val="ru-RU" w:eastAsia="en-US"/>
        </w:rPr>
        <w:t>”</w:t>
      </w:r>
      <w:r>
        <w:rPr>
          <w:rFonts w:eastAsiaTheme="minorEastAsia"/>
          <w:noProof/>
          <w:color w:val="000000" w:themeColor="text1"/>
          <w:lang w:val="ru-RU" w:eastAsia="en-US"/>
        </w:rPr>
        <w:t xml:space="preserve"> замінити словами, цифрами</w:t>
      </w:r>
      <w:r w:rsidR="00C7333F">
        <w:rPr>
          <w:rFonts w:eastAsiaTheme="minorEastAsia"/>
          <w:noProof/>
          <w:color w:val="000000" w:themeColor="text1"/>
          <w:lang w:val="ru-RU" w:eastAsia="en-US"/>
        </w:rPr>
        <w:t xml:space="preserve"> та знаком</w:t>
      </w:r>
      <w:r>
        <w:rPr>
          <w:rFonts w:eastAsiaTheme="minorEastAsia"/>
          <w:noProof/>
          <w:color w:val="000000" w:themeColor="text1"/>
          <w:lang w:val="ru-RU" w:eastAsia="en-US"/>
        </w:rPr>
        <w:t xml:space="preserve"> </w:t>
      </w:r>
      <w:r w:rsidRPr="007304C5">
        <w:rPr>
          <w:rFonts w:eastAsiaTheme="minorEastAsia"/>
          <w:noProof/>
          <w:color w:val="000000" w:themeColor="text1"/>
          <w:lang w:val="ru-RU" w:eastAsia="en-US"/>
        </w:rPr>
        <w:t>“</w:t>
      </w:r>
      <w:r w:rsidRPr="000B1268">
        <w:rPr>
          <w:rFonts w:eastAsiaTheme="minorEastAsia"/>
          <w:noProof/>
          <w:color w:val="000000" w:themeColor="text1"/>
          <w:lang w:val="ru-RU" w:eastAsia="en-US"/>
        </w:rPr>
        <w:t xml:space="preserve">в </w:t>
      </w:r>
      <w:r w:rsidRPr="00C7333F">
        <w:rPr>
          <w:rFonts w:eastAsiaTheme="minorEastAsia"/>
          <w:noProof/>
          <w:color w:val="000000" w:themeColor="text1"/>
          <w:lang w:val="ru-RU" w:eastAsia="en-US"/>
        </w:rPr>
        <w:t>межах 1</w:t>
      </w:r>
      <w:r w:rsidR="00C7333F" w:rsidRPr="00C7333F">
        <w:t>–</w:t>
      </w:r>
      <w:r w:rsidRPr="00C7333F">
        <w:rPr>
          <w:rFonts w:eastAsiaTheme="minorEastAsia"/>
          <w:noProof/>
          <w:color w:val="000000" w:themeColor="text1"/>
          <w:lang w:val="ru-RU" w:eastAsia="en-US"/>
        </w:rPr>
        <w:t xml:space="preserve">2% </w:t>
      </w:r>
      <w:r w:rsidRPr="000B1268">
        <w:rPr>
          <w:rFonts w:eastAsiaTheme="minorEastAsia"/>
          <w:noProof/>
          <w:color w:val="000000" w:themeColor="text1"/>
          <w:lang w:val="ru-RU" w:eastAsia="en-US"/>
        </w:rPr>
        <w:t>від загального обсягу ризику</w:t>
      </w:r>
      <w:r w:rsidRPr="007304C5">
        <w:rPr>
          <w:rFonts w:eastAsiaTheme="minorEastAsia"/>
          <w:noProof/>
          <w:color w:val="000000" w:themeColor="text1"/>
          <w:lang w:val="ru-RU" w:eastAsia="en-US"/>
        </w:rPr>
        <w:t>”</w:t>
      </w:r>
      <w:r>
        <w:rPr>
          <w:rFonts w:eastAsiaTheme="minorEastAsia"/>
          <w:noProof/>
          <w:color w:val="000000" w:themeColor="text1"/>
          <w:lang w:val="ru-RU" w:eastAsia="en-US"/>
        </w:rPr>
        <w:t>;</w:t>
      </w:r>
    </w:p>
    <w:p w14:paraId="30C6F498" w14:textId="77777777" w:rsidR="009E7DF5" w:rsidRDefault="009E7DF5" w:rsidP="009E7DF5">
      <w:pPr>
        <w:ind w:firstLine="709"/>
        <w:rPr>
          <w:rFonts w:eastAsiaTheme="minorEastAsia"/>
          <w:noProof/>
          <w:color w:val="000000" w:themeColor="text1"/>
          <w:lang w:val="ru-RU" w:eastAsia="en-US"/>
        </w:rPr>
      </w:pPr>
    </w:p>
    <w:p w14:paraId="5BA2486E" w14:textId="77777777" w:rsidR="009E7DF5" w:rsidRDefault="009E7DF5" w:rsidP="009E7DF5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val="ru-RU" w:eastAsia="en-US"/>
        </w:rPr>
        <w:lastRenderedPageBreak/>
        <w:t xml:space="preserve">2) в абзаці другому заголовок колонки 4 таблиці </w:t>
      </w:r>
      <w:r w:rsidRPr="0021489D">
        <w:rPr>
          <w:rFonts w:eastAsiaTheme="minorEastAsia"/>
          <w:noProof/>
          <w:color w:val="000000" w:themeColor="text1"/>
          <w:lang w:eastAsia="en-US"/>
        </w:rPr>
        <w:t>доповнити словами “</w:t>
      </w:r>
      <w:r>
        <w:rPr>
          <w:rFonts w:eastAsiaTheme="minorEastAsia"/>
          <w:noProof/>
          <w:color w:val="000000" w:themeColor="text1"/>
          <w:lang w:eastAsia="en-US"/>
        </w:rPr>
        <w:t>від загального обсягу ризику</w:t>
      </w:r>
      <w:r w:rsidRPr="0021489D">
        <w:rPr>
          <w:rFonts w:eastAsiaTheme="minorEastAsia"/>
          <w:noProof/>
          <w:color w:val="000000" w:themeColor="text1"/>
          <w:lang w:eastAsia="en-US"/>
        </w:rPr>
        <w:t>”</w:t>
      </w:r>
      <w:r>
        <w:rPr>
          <w:rFonts w:eastAsiaTheme="minorEastAsia"/>
          <w:noProof/>
          <w:color w:val="000000" w:themeColor="text1"/>
          <w:lang w:eastAsia="en-US"/>
        </w:rPr>
        <w:t>;</w:t>
      </w:r>
    </w:p>
    <w:p w14:paraId="7BC17C4C" w14:textId="77777777" w:rsidR="009E7DF5" w:rsidRDefault="009E7DF5" w:rsidP="009E7DF5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14:paraId="48CA75BB" w14:textId="77777777" w:rsidR="009E7DF5" w:rsidRDefault="009E7DF5" w:rsidP="009E7DF5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 xml:space="preserve">3) абзац третій </w:t>
      </w:r>
      <w:r w:rsidRPr="0021489D">
        <w:rPr>
          <w:rFonts w:eastAsiaTheme="minorEastAsia"/>
          <w:noProof/>
          <w:color w:val="000000" w:themeColor="text1"/>
          <w:lang w:eastAsia="en-US"/>
        </w:rPr>
        <w:t>доповнити словами “</w:t>
      </w:r>
      <w:r>
        <w:rPr>
          <w:rFonts w:eastAsiaTheme="minorEastAsia"/>
          <w:noProof/>
          <w:color w:val="000000" w:themeColor="text1"/>
          <w:lang w:eastAsia="en-US"/>
        </w:rPr>
        <w:t>від загального обсягу ризику</w:t>
      </w:r>
      <w:r w:rsidRPr="0021489D">
        <w:rPr>
          <w:rFonts w:eastAsiaTheme="minorEastAsia"/>
          <w:noProof/>
          <w:color w:val="000000" w:themeColor="text1"/>
          <w:lang w:eastAsia="en-US"/>
        </w:rPr>
        <w:t>”</w:t>
      </w:r>
      <w:r>
        <w:rPr>
          <w:rFonts w:eastAsiaTheme="minorEastAsia"/>
          <w:noProof/>
          <w:color w:val="000000" w:themeColor="text1"/>
          <w:lang w:eastAsia="en-US"/>
        </w:rPr>
        <w:t>;</w:t>
      </w:r>
    </w:p>
    <w:p w14:paraId="1A13662C" w14:textId="77777777" w:rsidR="009E7DF5" w:rsidRDefault="009E7DF5" w:rsidP="009E7DF5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14:paraId="7543544A" w14:textId="77777777" w:rsidR="009E7DF5" w:rsidRDefault="009E7DF5" w:rsidP="009E7DF5">
      <w:pPr>
        <w:ind w:firstLine="709"/>
        <w:rPr>
          <w:rFonts w:eastAsiaTheme="minorEastAsia"/>
        </w:rPr>
      </w:pPr>
      <w:r>
        <w:rPr>
          <w:rFonts w:eastAsiaTheme="minorEastAsia"/>
          <w:noProof/>
          <w:color w:val="000000" w:themeColor="text1"/>
          <w:lang w:eastAsia="en-US"/>
        </w:rPr>
        <w:t>4)</w:t>
      </w:r>
      <w:r>
        <w:rPr>
          <w:rFonts w:eastAsiaTheme="minorEastAsia"/>
          <w:lang w:val="en-US"/>
        </w:rPr>
        <w:t> </w:t>
      </w:r>
      <w:r>
        <w:rPr>
          <w:rFonts w:eastAsiaTheme="minorEastAsia"/>
        </w:rPr>
        <w:t>абзац четвертий виключити.</w:t>
      </w:r>
    </w:p>
    <w:p w14:paraId="33057E77" w14:textId="77777777" w:rsidR="009E7DF5" w:rsidRDefault="009E7DF5" w:rsidP="009E7DF5">
      <w:pPr>
        <w:ind w:firstLine="709"/>
        <w:rPr>
          <w:rFonts w:eastAsiaTheme="minorEastAsia"/>
        </w:rPr>
      </w:pPr>
    </w:p>
    <w:p w14:paraId="74D15E23" w14:textId="77777777" w:rsidR="009E7DF5" w:rsidRDefault="009E7DF5" w:rsidP="009E7DF5">
      <w:pPr>
        <w:ind w:firstLine="709"/>
        <w:rPr>
          <w:rFonts w:eastAsiaTheme="minorEastAsia"/>
        </w:rPr>
      </w:pPr>
    </w:p>
    <w:p w14:paraId="1F156CC9" w14:textId="77777777" w:rsidR="009E7DF5" w:rsidRDefault="009E7DF5" w:rsidP="009E7DF5">
      <w:pPr>
        <w:ind w:firstLine="709"/>
        <w:rPr>
          <w:rFonts w:eastAsiaTheme="minorEastAsia"/>
        </w:rPr>
      </w:pPr>
    </w:p>
    <w:p w14:paraId="450C4D37" w14:textId="77777777" w:rsidR="009E7DF5" w:rsidRPr="00CD0CD4" w:rsidRDefault="009E7DF5" w:rsidP="00FA508E">
      <w:pPr>
        <w:jc w:val="left"/>
      </w:pPr>
    </w:p>
    <w:sectPr w:rsidR="009E7DF5" w:rsidRPr="00CD0CD4" w:rsidSect="00980AC5">
      <w:pgSz w:w="11906" w:h="16838" w:code="9"/>
      <w:pgMar w:top="567" w:right="567" w:bottom="170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3C38E" w14:textId="77777777" w:rsidR="00646F55" w:rsidRDefault="00646F55" w:rsidP="00E53CCD">
      <w:r>
        <w:separator/>
      </w:r>
    </w:p>
  </w:endnote>
  <w:endnote w:type="continuationSeparator" w:id="0">
    <w:p w14:paraId="3B0FC314" w14:textId="77777777" w:rsidR="00646F55" w:rsidRDefault="00646F55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758B0" w14:textId="77777777" w:rsidR="00A02655" w:rsidRPr="0076356A" w:rsidRDefault="00A02655" w:rsidP="003C10F1">
    <w:pPr>
      <w:pStyle w:val="a5"/>
      <w:tabs>
        <w:tab w:val="clear" w:pos="4819"/>
      </w:tabs>
      <w:jc w:val="right"/>
      <w:rPr>
        <w:color w:val="FFFFFF" w:themeColor="background1"/>
      </w:rPr>
    </w:pPr>
    <w:r w:rsidRPr="0076356A">
      <w:rPr>
        <w:color w:val="FFFFFF" w:themeColor="background1"/>
      </w:rPr>
      <w:t>Шаблон</w:t>
    </w:r>
  </w:p>
  <w:p w14:paraId="4975EC60" w14:textId="1C6E52A3" w:rsidR="00A02655" w:rsidRPr="00A02655" w:rsidRDefault="00A02655" w:rsidP="00A02655">
    <w:pPr>
      <w:pStyle w:val="a7"/>
      <w:jc w:val="right"/>
      <w:rPr>
        <w:color w:val="FFFFFF" w:themeColor="background1"/>
      </w:rPr>
    </w:pPr>
    <w:r w:rsidRPr="00A02655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245BA" w14:textId="77777777" w:rsidR="00646F55" w:rsidRDefault="00646F55" w:rsidP="00E53CCD">
      <w:r>
        <w:separator/>
      </w:r>
    </w:p>
  </w:footnote>
  <w:footnote w:type="continuationSeparator" w:id="0">
    <w:p w14:paraId="3F63680F" w14:textId="77777777" w:rsidR="00646F55" w:rsidRDefault="00646F55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8642400"/>
      <w:docPartObj>
        <w:docPartGallery w:val="Page Numbers (Top of Page)"/>
        <w:docPartUnique/>
      </w:docPartObj>
    </w:sdtPr>
    <w:sdtEndPr/>
    <w:sdtContent>
      <w:p w14:paraId="51FE32C3" w14:textId="65DC6E67" w:rsidR="00980AC5" w:rsidRDefault="00980A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85D">
          <w:rPr>
            <w:noProof/>
          </w:rPr>
          <w:t>4</w:t>
        </w:r>
        <w:r>
          <w:fldChar w:fldCharType="end"/>
        </w:r>
      </w:p>
    </w:sdtContent>
  </w:sdt>
  <w:p w14:paraId="32B2F6D1" w14:textId="5F51E619" w:rsidR="00460BA2" w:rsidRDefault="00460BA2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64FA"/>
    <w:rsid w:val="000069AF"/>
    <w:rsid w:val="00015CF3"/>
    <w:rsid w:val="00015FDE"/>
    <w:rsid w:val="0003331E"/>
    <w:rsid w:val="000342A5"/>
    <w:rsid w:val="0003793C"/>
    <w:rsid w:val="000543C6"/>
    <w:rsid w:val="000600A8"/>
    <w:rsid w:val="00061C52"/>
    <w:rsid w:val="00063480"/>
    <w:rsid w:val="000638F2"/>
    <w:rsid w:val="000B2990"/>
    <w:rsid w:val="000D778F"/>
    <w:rsid w:val="000E0CB3"/>
    <w:rsid w:val="000E5B8C"/>
    <w:rsid w:val="000E7A13"/>
    <w:rsid w:val="00106229"/>
    <w:rsid w:val="00115ECF"/>
    <w:rsid w:val="001631E2"/>
    <w:rsid w:val="001716B0"/>
    <w:rsid w:val="001740C0"/>
    <w:rsid w:val="00190E1A"/>
    <w:rsid w:val="001A0EE5"/>
    <w:rsid w:val="001A16FA"/>
    <w:rsid w:val="001A4CB9"/>
    <w:rsid w:val="001A6795"/>
    <w:rsid w:val="001C206C"/>
    <w:rsid w:val="001D487A"/>
    <w:rsid w:val="002238D1"/>
    <w:rsid w:val="00233F37"/>
    <w:rsid w:val="00241373"/>
    <w:rsid w:val="00253BF9"/>
    <w:rsid w:val="0025455E"/>
    <w:rsid w:val="00264983"/>
    <w:rsid w:val="00266678"/>
    <w:rsid w:val="00276988"/>
    <w:rsid w:val="00280DCC"/>
    <w:rsid w:val="00285DDA"/>
    <w:rsid w:val="00290169"/>
    <w:rsid w:val="002A2391"/>
    <w:rsid w:val="002B351E"/>
    <w:rsid w:val="002B3F71"/>
    <w:rsid w:val="002B582B"/>
    <w:rsid w:val="002C01D9"/>
    <w:rsid w:val="002C1FDB"/>
    <w:rsid w:val="002D1790"/>
    <w:rsid w:val="002D6BF9"/>
    <w:rsid w:val="002F48EF"/>
    <w:rsid w:val="00332701"/>
    <w:rsid w:val="00340D07"/>
    <w:rsid w:val="00345982"/>
    <w:rsid w:val="00356E34"/>
    <w:rsid w:val="00357676"/>
    <w:rsid w:val="0038385E"/>
    <w:rsid w:val="00384F65"/>
    <w:rsid w:val="0039725C"/>
    <w:rsid w:val="003A16E7"/>
    <w:rsid w:val="003A751F"/>
    <w:rsid w:val="003C10F1"/>
    <w:rsid w:val="003C3282"/>
    <w:rsid w:val="003C3985"/>
    <w:rsid w:val="003D6B33"/>
    <w:rsid w:val="003F0441"/>
    <w:rsid w:val="003F28B5"/>
    <w:rsid w:val="003F7093"/>
    <w:rsid w:val="00401EDB"/>
    <w:rsid w:val="00404C93"/>
    <w:rsid w:val="00407877"/>
    <w:rsid w:val="004130B9"/>
    <w:rsid w:val="00446704"/>
    <w:rsid w:val="00455B45"/>
    <w:rsid w:val="00460BA2"/>
    <w:rsid w:val="004666D6"/>
    <w:rsid w:val="00473EF2"/>
    <w:rsid w:val="004A1CFC"/>
    <w:rsid w:val="004A7F75"/>
    <w:rsid w:val="004B1FE9"/>
    <w:rsid w:val="004B5574"/>
    <w:rsid w:val="004D2B57"/>
    <w:rsid w:val="004E22E2"/>
    <w:rsid w:val="0050563F"/>
    <w:rsid w:val="005212A1"/>
    <w:rsid w:val="005212C5"/>
    <w:rsid w:val="00523C13"/>
    <w:rsid w:val="00524F07"/>
    <w:rsid w:val="005257C2"/>
    <w:rsid w:val="00532633"/>
    <w:rsid w:val="005403F1"/>
    <w:rsid w:val="00542533"/>
    <w:rsid w:val="005624B6"/>
    <w:rsid w:val="00562C46"/>
    <w:rsid w:val="0057237F"/>
    <w:rsid w:val="00577402"/>
    <w:rsid w:val="005822CB"/>
    <w:rsid w:val="00597AB6"/>
    <w:rsid w:val="005A0F4B"/>
    <w:rsid w:val="005A1D3C"/>
    <w:rsid w:val="005A3F34"/>
    <w:rsid w:val="005B2D03"/>
    <w:rsid w:val="005C5CBF"/>
    <w:rsid w:val="005D3B88"/>
    <w:rsid w:val="005D45F5"/>
    <w:rsid w:val="005E3FA8"/>
    <w:rsid w:val="005F4548"/>
    <w:rsid w:val="005F4CB4"/>
    <w:rsid w:val="005F6B35"/>
    <w:rsid w:val="006031CB"/>
    <w:rsid w:val="00640612"/>
    <w:rsid w:val="0064227D"/>
    <w:rsid w:val="00646F55"/>
    <w:rsid w:val="0065179F"/>
    <w:rsid w:val="00657593"/>
    <w:rsid w:val="00670C95"/>
    <w:rsid w:val="006925CE"/>
    <w:rsid w:val="00692C8C"/>
    <w:rsid w:val="006B2748"/>
    <w:rsid w:val="006B465F"/>
    <w:rsid w:val="006C06A1"/>
    <w:rsid w:val="006C0F22"/>
    <w:rsid w:val="006C13B1"/>
    <w:rsid w:val="006C4176"/>
    <w:rsid w:val="006C66EF"/>
    <w:rsid w:val="006D2617"/>
    <w:rsid w:val="00700AA3"/>
    <w:rsid w:val="007142BA"/>
    <w:rsid w:val="00714823"/>
    <w:rsid w:val="00717197"/>
    <w:rsid w:val="0071789F"/>
    <w:rsid w:val="00730088"/>
    <w:rsid w:val="00747222"/>
    <w:rsid w:val="00750898"/>
    <w:rsid w:val="0076356A"/>
    <w:rsid w:val="007712EF"/>
    <w:rsid w:val="00773559"/>
    <w:rsid w:val="0078127A"/>
    <w:rsid w:val="00783AF2"/>
    <w:rsid w:val="00787E46"/>
    <w:rsid w:val="007A6609"/>
    <w:rsid w:val="007B7B73"/>
    <w:rsid w:val="007C2CED"/>
    <w:rsid w:val="007F16F3"/>
    <w:rsid w:val="00802988"/>
    <w:rsid w:val="00804EA2"/>
    <w:rsid w:val="008274C0"/>
    <w:rsid w:val="008415A0"/>
    <w:rsid w:val="0085364B"/>
    <w:rsid w:val="00866993"/>
    <w:rsid w:val="00874366"/>
    <w:rsid w:val="008762D8"/>
    <w:rsid w:val="00897035"/>
    <w:rsid w:val="008B1589"/>
    <w:rsid w:val="008B5CF2"/>
    <w:rsid w:val="008B74DD"/>
    <w:rsid w:val="008C72B5"/>
    <w:rsid w:val="008D10FD"/>
    <w:rsid w:val="008D122F"/>
    <w:rsid w:val="008D5F60"/>
    <w:rsid w:val="008D631C"/>
    <w:rsid w:val="008D727F"/>
    <w:rsid w:val="008F0210"/>
    <w:rsid w:val="008F2600"/>
    <w:rsid w:val="008F5D52"/>
    <w:rsid w:val="00904F17"/>
    <w:rsid w:val="00922966"/>
    <w:rsid w:val="0092710A"/>
    <w:rsid w:val="00937AE3"/>
    <w:rsid w:val="00937D24"/>
    <w:rsid w:val="00943175"/>
    <w:rsid w:val="0095741D"/>
    <w:rsid w:val="0097288F"/>
    <w:rsid w:val="00980AC5"/>
    <w:rsid w:val="0098207E"/>
    <w:rsid w:val="00990AAE"/>
    <w:rsid w:val="009B6120"/>
    <w:rsid w:val="009C2F76"/>
    <w:rsid w:val="009C4ABE"/>
    <w:rsid w:val="009E7DF5"/>
    <w:rsid w:val="009F5312"/>
    <w:rsid w:val="00A02655"/>
    <w:rsid w:val="00A02AEC"/>
    <w:rsid w:val="00A0594A"/>
    <w:rsid w:val="00A12C47"/>
    <w:rsid w:val="00A23E04"/>
    <w:rsid w:val="00A46C15"/>
    <w:rsid w:val="00A50DC0"/>
    <w:rsid w:val="00A63695"/>
    <w:rsid w:val="00A72F06"/>
    <w:rsid w:val="00A730F2"/>
    <w:rsid w:val="00A77FFD"/>
    <w:rsid w:val="00AB4554"/>
    <w:rsid w:val="00AC47B6"/>
    <w:rsid w:val="00AD7DF9"/>
    <w:rsid w:val="00AE29BB"/>
    <w:rsid w:val="00AE2CAF"/>
    <w:rsid w:val="00AF33D9"/>
    <w:rsid w:val="00B002E4"/>
    <w:rsid w:val="00B332B2"/>
    <w:rsid w:val="00B34CCC"/>
    <w:rsid w:val="00B36EC7"/>
    <w:rsid w:val="00B36EDD"/>
    <w:rsid w:val="00B61C97"/>
    <w:rsid w:val="00B628C5"/>
    <w:rsid w:val="00B71933"/>
    <w:rsid w:val="00B8078D"/>
    <w:rsid w:val="00BD12A3"/>
    <w:rsid w:val="00BD6D34"/>
    <w:rsid w:val="00BD7F6E"/>
    <w:rsid w:val="00BF47B0"/>
    <w:rsid w:val="00BF5327"/>
    <w:rsid w:val="00C21D33"/>
    <w:rsid w:val="00C3382F"/>
    <w:rsid w:val="00C4377C"/>
    <w:rsid w:val="00C47F0F"/>
    <w:rsid w:val="00C51D84"/>
    <w:rsid w:val="00C52506"/>
    <w:rsid w:val="00C7333F"/>
    <w:rsid w:val="00C7385D"/>
    <w:rsid w:val="00C82259"/>
    <w:rsid w:val="00C9297C"/>
    <w:rsid w:val="00C94014"/>
    <w:rsid w:val="00CB0A99"/>
    <w:rsid w:val="00CB5A09"/>
    <w:rsid w:val="00CD0CD4"/>
    <w:rsid w:val="00CE3B9F"/>
    <w:rsid w:val="00CF1FB8"/>
    <w:rsid w:val="00CF2C65"/>
    <w:rsid w:val="00D078B6"/>
    <w:rsid w:val="00D1022C"/>
    <w:rsid w:val="00D27115"/>
    <w:rsid w:val="00D34DCC"/>
    <w:rsid w:val="00D61D9B"/>
    <w:rsid w:val="00D8518E"/>
    <w:rsid w:val="00DA2F09"/>
    <w:rsid w:val="00DC1E60"/>
    <w:rsid w:val="00DD60CC"/>
    <w:rsid w:val="00DE1BC8"/>
    <w:rsid w:val="00DF4D12"/>
    <w:rsid w:val="00E10AE2"/>
    <w:rsid w:val="00E10F0A"/>
    <w:rsid w:val="00E21875"/>
    <w:rsid w:val="00E25407"/>
    <w:rsid w:val="00E32599"/>
    <w:rsid w:val="00E33B0E"/>
    <w:rsid w:val="00E42621"/>
    <w:rsid w:val="00E446A6"/>
    <w:rsid w:val="00E53CB5"/>
    <w:rsid w:val="00E53CCD"/>
    <w:rsid w:val="00E62607"/>
    <w:rsid w:val="00E71855"/>
    <w:rsid w:val="00E719A9"/>
    <w:rsid w:val="00EA1DE4"/>
    <w:rsid w:val="00EA60EA"/>
    <w:rsid w:val="00EB29BF"/>
    <w:rsid w:val="00EC7C7F"/>
    <w:rsid w:val="00EE1B30"/>
    <w:rsid w:val="00EF4B42"/>
    <w:rsid w:val="00F003D3"/>
    <w:rsid w:val="00F008AB"/>
    <w:rsid w:val="00F03E32"/>
    <w:rsid w:val="00F42289"/>
    <w:rsid w:val="00F42E75"/>
    <w:rsid w:val="00F45D65"/>
    <w:rsid w:val="00F517FA"/>
    <w:rsid w:val="00F52D16"/>
    <w:rsid w:val="00F62D67"/>
    <w:rsid w:val="00F63BD9"/>
    <w:rsid w:val="00F6694C"/>
    <w:rsid w:val="00F66C25"/>
    <w:rsid w:val="00F8145F"/>
    <w:rsid w:val="00F9283D"/>
    <w:rsid w:val="00F96F18"/>
    <w:rsid w:val="00FA508E"/>
    <w:rsid w:val="00FA5320"/>
    <w:rsid w:val="00FA7846"/>
    <w:rsid w:val="00FC26E5"/>
    <w:rsid w:val="00FD19F1"/>
    <w:rsid w:val="00FD370F"/>
    <w:rsid w:val="00FE0B90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B2F6A4"/>
  <w15:docId w15:val="{85EB722D-A2EB-444C-B71C-8614665A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6">
    <w:name w:val="heading 6"/>
    <w:basedOn w:val="a"/>
    <w:next w:val="a"/>
    <w:link w:val="60"/>
    <w:uiPriority w:val="9"/>
    <w:qFormat/>
    <w:rsid w:val="009E7DF5"/>
    <w:pPr>
      <w:keepNext/>
      <w:ind w:firstLine="720"/>
      <w:jc w:val="right"/>
      <w:outlineLvl w:val="5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link w:val="af4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60">
    <w:name w:val="Заголовок 6 Знак"/>
    <w:basedOn w:val="a0"/>
    <w:link w:val="6"/>
    <w:uiPriority w:val="9"/>
    <w:rsid w:val="009E7DF5"/>
    <w:rPr>
      <w:rFonts w:ascii="Times New Roman" w:hAnsi="Times New Roman" w:cs="Times New Roman"/>
      <w:sz w:val="28"/>
      <w:szCs w:val="20"/>
      <w:lang w:eastAsia="ru-RU"/>
    </w:rPr>
  </w:style>
  <w:style w:type="character" w:styleId="af5">
    <w:name w:val="annotation reference"/>
    <w:basedOn w:val="a0"/>
    <w:uiPriority w:val="99"/>
    <w:semiHidden/>
    <w:unhideWhenUsed/>
    <w:rsid w:val="009E7DF5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E7DF5"/>
    <w:rPr>
      <w:sz w:val="20"/>
      <w:szCs w:val="20"/>
    </w:rPr>
  </w:style>
  <w:style w:type="character" w:customStyle="1" w:styleId="af7">
    <w:name w:val="Текст примітки Знак"/>
    <w:basedOn w:val="a0"/>
    <w:link w:val="af6"/>
    <w:uiPriority w:val="99"/>
    <w:semiHidden/>
    <w:rsid w:val="009E7DF5"/>
    <w:rPr>
      <w:rFonts w:ascii="Times New Roman" w:hAnsi="Times New Roman" w:cs="Times New Roman"/>
      <w:sz w:val="20"/>
      <w:szCs w:val="20"/>
      <w:lang w:eastAsia="uk-UA"/>
    </w:rPr>
  </w:style>
  <w:style w:type="character" w:customStyle="1" w:styleId="af4">
    <w:name w:val="Абзац списку Знак"/>
    <w:basedOn w:val="a0"/>
    <w:link w:val="af3"/>
    <w:uiPriority w:val="34"/>
    <w:locked/>
    <w:rsid w:val="009E7DF5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rsid w:val="009E7DF5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7333F"/>
    <w:rPr>
      <w:b/>
      <w:bCs/>
    </w:rPr>
  </w:style>
  <w:style w:type="character" w:customStyle="1" w:styleId="af9">
    <w:name w:val="Тема примітки Знак"/>
    <w:basedOn w:val="af7"/>
    <w:link w:val="af8"/>
    <w:uiPriority w:val="99"/>
    <w:semiHidden/>
    <w:rsid w:val="00C7333F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a">
    <w:name w:val="Revision"/>
    <w:hidden/>
    <w:uiPriority w:val="99"/>
    <w:semiHidden/>
    <w:rsid w:val="00C7333F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964D6DB-78E1-4C1C-88A8-F279AF92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4507</Words>
  <Characters>2569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1a4506</dc:creator>
  <cp:lastModifiedBy>Лиходовська Ірина Володимирівна</cp:lastModifiedBy>
  <cp:revision>5</cp:revision>
  <cp:lastPrinted>2015-04-06T07:59:00Z</cp:lastPrinted>
  <dcterms:created xsi:type="dcterms:W3CDTF">2021-12-01T09:25:00Z</dcterms:created>
  <dcterms:modified xsi:type="dcterms:W3CDTF">2021-12-03T10:24:00Z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