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38CAE" w14:textId="5E0DD751" w:rsidR="00FE25FA" w:rsidRPr="009735E0" w:rsidRDefault="00B611E0" w:rsidP="00FE25FA">
      <w:pPr>
        <w:jc w:val="right"/>
        <w:rPr>
          <w:sz w:val="24"/>
          <w:szCs w:val="24"/>
        </w:rPr>
      </w:pPr>
      <w:r>
        <w:rPr>
          <w:sz w:val="24"/>
          <w:szCs w:val="24"/>
        </w:rPr>
        <w:t>Офіційно опубліковано 06</w:t>
      </w:r>
      <w:r w:rsidR="00FE25FA">
        <w:rPr>
          <w:sz w:val="24"/>
          <w:szCs w:val="24"/>
        </w:rPr>
        <w:t>.12.2022</w:t>
      </w:r>
    </w:p>
    <w:p w14:paraId="7CF1DD53" w14:textId="77777777" w:rsidR="005A6EFF" w:rsidRPr="00BF0E99" w:rsidRDefault="005A6EFF">
      <w:pPr>
        <w:rPr>
          <w:sz w:val="2"/>
          <w:szCs w:val="2"/>
        </w:rPr>
      </w:pPr>
    </w:p>
    <w:p w14:paraId="65C4AE90" w14:textId="77777777" w:rsidR="005A6EFF" w:rsidRDefault="005A6EFF">
      <w:pPr>
        <w:rPr>
          <w:sz w:val="2"/>
          <w:szCs w:val="2"/>
          <w:lang w:val="en-US"/>
        </w:rPr>
      </w:pPr>
    </w:p>
    <w:tbl>
      <w:tblPr>
        <w:tblStyle w:val="afa"/>
        <w:tblW w:w="9638" w:type="dxa"/>
        <w:tblLook w:val="04A0" w:firstRow="1" w:lastRow="0" w:firstColumn="1" w:lastColumn="0" w:noHBand="0" w:noVBand="1"/>
      </w:tblPr>
      <w:tblGrid>
        <w:gridCol w:w="3208"/>
        <w:gridCol w:w="3225"/>
        <w:gridCol w:w="3205"/>
      </w:tblGrid>
      <w:tr w:rsidR="005A6EFF" w14:paraId="06366A10" w14:textId="77777777">
        <w:trPr>
          <w:trHeight w:val="851"/>
        </w:trPr>
        <w:tc>
          <w:tcPr>
            <w:tcW w:w="3208" w:type="dxa"/>
            <w:tcBorders>
              <w:top w:val="nil"/>
              <w:left w:val="nil"/>
              <w:bottom w:val="nil"/>
              <w:right w:val="nil"/>
            </w:tcBorders>
          </w:tcPr>
          <w:p w14:paraId="4569BC6E" w14:textId="77777777" w:rsidR="005A6EFF" w:rsidRDefault="005A6EFF">
            <w:pPr>
              <w:rPr>
                <w:rFonts w:cstheme="minorBidi"/>
              </w:rPr>
            </w:pPr>
          </w:p>
        </w:tc>
        <w:tc>
          <w:tcPr>
            <w:tcW w:w="3225" w:type="dxa"/>
            <w:vMerge w:val="restart"/>
            <w:tcBorders>
              <w:top w:val="nil"/>
              <w:left w:val="nil"/>
              <w:bottom w:val="nil"/>
              <w:right w:val="nil"/>
            </w:tcBorders>
          </w:tcPr>
          <w:p w14:paraId="046E93F1" w14:textId="77777777" w:rsidR="005A6EFF" w:rsidRDefault="00846C77">
            <w:pPr>
              <w:jc w:val="center"/>
              <w:rPr>
                <w:rFonts w:cstheme="minorBidi"/>
              </w:rPr>
            </w:pPr>
            <w:r>
              <w:rPr>
                <w:rFonts w:cstheme="minorBidi"/>
              </w:rPr>
              <w:object w:dxaOrig="2125" w:dyaOrig="2934" w14:anchorId="7E00CB18">
                <v:shape id="ole_rId2" o:spid="_x0000_i1025" style="width:33pt;height:47.25pt" coordsize="" o:spt="100" adj="0,,0" path="" stroked="f">
                  <v:stroke joinstyle="miter"/>
                  <v:imagedata r:id="rId12" o:title=""/>
                  <v:formulas/>
                  <v:path o:connecttype="segments"/>
                </v:shape>
                <o:OLEObject Type="Embed" ProgID="CorelDraw.Graphic.16" ShapeID="ole_rId2" DrawAspect="Content" ObjectID="_1731834232" r:id="rId13"/>
              </w:object>
            </w:r>
          </w:p>
        </w:tc>
        <w:tc>
          <w:tcPr>
            <w:tcW w:w="3205" w:type="dxa"/>
            <w:tcBorders>
              <w:top w:val="nil"/>
              <w:left w:val="nil"/>
              <w:bottom w:val="nil"/>
              <w:right w:val="nil"/>
            </w:tcBorders>
          </w:tcPr>
          <w:p w14:paraId="212E3F12" w14:textId="77777777" w:rsidR="005A6EFF" w:rsidRDefault="005A6EFF">
            <w:pPr>
              <w:rPr>
                <w:rFonts w:cstheme="minorBidi"/>
              </w:rPr>
            </w:pPr>
          </w:p>
        </w:tc>
      </w:tr>
      <w:tr w:rsidR="005A6EFF" w14:paraId="779F486E" w14:textId="77777777">
        <w:tc>
          <w:tcPr>
            <w:tcW w:w="3208" w:type="dxa"/>
            <w:tcBorders>
              <w:top w:val="nil"/>
              <w:left w:val="nil"/>
              <w:bottom w:val="nil"/>
              <w:right w:val="nil"/>
            </w:tcBorders>
          </w:tcPr>
          <w:p w14:paraId="708F9717" w14:textId="77777777" w:rsidR="005A6EFF" w:rsidRDefault="005A6EFF">
            <w:pPr>
              <w:rPr>
                <w:rFonts w:cstheme="minorBidi"/>
              </w:rPr>
            </w:pPr>
          </w:p>
        </w:tc>
        <w:tc>
          <w:tcPr>
            <w:tcW w:w="3225" w:type="dxa"/>
            <w:vMerge/>
            <w:tcBorders>
              <w:top w:val="nil"/>
              <w:left w:val="nil"/>
              <w:bottom w:val="nil"/>
              <w:right w:val="nil"/>
            </w:tcBorders>
          </w:tcPr>
          <w:p w14:paraId="4FA43ECC" w14:textId="77777777" w:rsidR="005A6EFF" w:rsidRDefault="005A6EFF">
            <w:pPr>
              <w:rPr>
                <w:rFonts w:cstheme="minorBidi"/>
              </w:rPr>
            </w:pPr>
          </w:p>
        </w:tc>
        <w:tc>
          <w:tcPr>
            <w:tcW w:w="3205" w:type="dxa"/>
            <w:tcBorders>
              <w:top w:val="nil"/>
              <w:left w:val="nil"/>
              <w:bottom w:val="nil"/>
              <w:right w:val="nil"/>
            </w:tcBorders>
          </w:tcPr>
          <w:p w14:paraId="6B09F23F" w14:textId="77777777" w:rsidR="005A6EFF" w:rsidRDefault="005A6EFF">
            <w:pPr>
              <w:rPr>
                <w:rFonts w:cstheme="minorBidi"/>
              </w:rPr>
            </w:pPr>
          </w:p>
        </w:tc>
      </w:tr>
      <w:tr w:rsidR="005A6EFF" w14:paraId="7ABEAC36" w14:textId="77777777">
        <w:tc>
          <w:tcPr>
            <w:tcW w:w="9638" w:type="dxa"/>
            <w:gridSpan w:val="3"/>
            <w:tcBorders>
              <w:top w:val="nil"/>
              <w:left w:val="nil"/>
              <w:bottom w:val="nil"/>
              <w:right w:val="nil"/>
            </w:tcBorders>
          </w:tcPr>
          <w:p w14:paraId="34AA9361" w14:textId="77777777" w:rsidR="005A6EFF" w:rsidRDefault="00846C77">
            <w:pPr>
              <w:tabs>
                <w:tab w:val="left" w:pos="-3600"/>
              </w:tabs>
              <w:spacing w:before="120" w:after="120"/>
              <w:jc w:val="center"/>
              <w:rPr>
                <w:b/>
                <w:bCs/>
                <w:color w:val="006600"/>
                <w:spacing w:val="10"/>
              </w:rPr>
            </w:pPr>
            <w:r>
              <w:rPr>
                <w:rFonts w:cstheme="minorBidi"/>
                <w:b/>
                <w:bCs/>
                <w:color w:val="006600"/>
                <w:spacing w:val="10"/>
              </w:rPr>
              <w:t>Правління Національного банку України</w:t>
            </w:r>
          </w:p>
          <w:p w14:paraId="0EE4CDFA" w14:textId="77777777" w:rsidR="005A6EFF" w:rsidRDefault="00846C77">
            <w:pPr>
              <w:jc w:val="center"/>
              <w:rPr>
                <w:rFonts w:cstheme="minorBidi"/>
              </w:rPr>
            </w:pPr>
            <w:r>
              <w:rPr>
                <w:rFonts w:cstheme="minorBidi"/>
                <w:b/>
                <w:bCs/>
                <w:color w:val="006600"/>
                <w:sz w:val="32"/>
                <w:szCs w:val="32"/>
              </w:rPr>
              <w:t>П О С Т А Н О В А</w:t>
            </w:r>
          </w:p>
        </w:tc>
      </w:tr>
    </w:tbl>
    <w:p w14:paraId="7FE17CE3" w14:textId="77777777" w:rsidR="005A6EFF" w:rsidRDefault="005A6EFF">
      <w:pPr>
        <w:rPr>
          <w:sz w:val="4"/>
          <w:szCs w:val="4"/>
        </w:rPr>
      </w:pPr>
    </w:p>
    <w:tbl>
      <w:tblPr>
        <w:tblStyle w:val="afa"/>
        <w:tblW w:w="9638" w:type="dxa"/>
        <w:tblLook w:val="04A0" w:firstRow="1" w:lastRow="0" w:firstColumn="1" w:lastColumn="0" w:noHBand="0" w:noVBand="1"/>
      </w:tblPr>
      <w:tblGrid>
        <w:gridCol w:w="3424"/>
        <w:gridCol w:w="2643"/>
        <w:gridCol w:w="1681"/>
        <w:gridCol w:w="1890"/>
      </w:tblGrid>
      <w:tr w:rsidR="005A6EFF" w14:paraId="342D349F" w14:textId="77777777">
        <w:tc>
          <w:tcPr>
            <w:tcW w:w="3423" w:type="dxa"/>
            <w:tcBorders>
              <w:top w:val="nil"/>
              <w:left w:val="nil"/>
              <w:bottom w:val="nil"/>
              <w:right w:val="nil"/>
            </w:tcBorders>
            <w:vAlign w:val="bottom"/>
          </w:tcPr>
          <w:p w14:paraId="0881189D" w14:textId="379ACE6A" w:rsidR="005A6EFF" w:rsidRPr="00315941" w:rsidRDefault="00315941">
            <w:pPr>
              <w:rPr>
                <w:rFonts w:cstheme="minorBidi"/>
              </w:rPr>
            </w:pPr>
            <w:r>
              <w:rPr>
                <w:rFonts w:cstheme="minorBidi"/>
              </w:rPr>
              <w:t>03 грудня 2022</w:t>
            </w:r>
            <w:r w:rsidR="00A70452">
              <w:rPr>
                <w:rFonts w:cstheme="minorBidi"/>
              </w:rPr>
              <w:t xml:space="preserve"> року</w:t>
            </w:r>
          </w:p>
        </w:tc>
        <w:tc>
          <w:tcPr>
            <w:tcW w:w="2643" w:type="dxa"/>
            <w:tcBorders>
              <w:top w:val="nil"/>
              <w:left w:val="nil"/>
              <w:bottom w:val="nil"/>
              <w:right w:val="nil"/>
            </w:tcBorders>
          </w:tcPr>
          <w:p w14:paraId="5B99F428" w14:textId="77777777" w:rsidR="005A6EFF" w:rsidRDefault="00846C77">
            <w:pPr>
              <w:spacing w:before="240"/>
              <w:jc w:val="center"/>
              <w:rPr>
                <w:rFonts w:cstheme="minorBidi"/>
              </w:rPr>
            </w:pPr>
            <w:r>
              <w:rPr>
                <w:rFonts w:cstheme="minorBidi"/>
                <w:color w:val="006600"/>
              </w:rPr>
              <w:t>Київ</w:t>
            </w:r>
          </w:p>
        </w:tc>
        <w:tc>
          <w:tcPr>
            <w:tcW w:w="1681" w:type="dxa"/>
            <w:tcBorders>
              <w:top w:val="nil"/>
              <w:left w:val="nil"/>
              <w:bottom w:val="nil"/>
              <w:right w:val="nil"/>
            </w:tcBorders>
            <w:vAlign w:val="bottom"/>
          </w:tcPr>
          <w:p w14:paraId="3C389A6B" w14:textId="77777777" w:rsidR="005A6EFF" w:rsidRDefault="00846C77">
            <w:pPr>
              <w:jc w:val="right"/>
              <w:rPr>
                <w:lang w:val="en-US"/>
              </w:rPr>
            </w:pPr>
            <w:r>
              <w:rPr>
                <w:rFonts w:cstheme="minorBidi"/>
                <w:color w:val="FFFFFF" w:themeColor="background1"/>
              </w:rPr>
              <w:t>№</w:t>
            </w:r>
          </w:p>
        </w:tc>
        <w:tc>
          <w:tcPr>
            <w:tcW w:w="1890" w:type="dxa"/>
            <w:tcBorders>
              <w:top w:val="nil"/>
              <w:left w:val="nil"/>
              <w:bottom w:val="nil"/>
              <w:right w:val="nil"/>
            </w:tcBorders>
            <w:vAlign w:val="bottom"/>
          </w:tcPr>
          <w:p w14:paraId="6288C652" w14:textId="2F8412A3" w:rsidR="005A6EFF" w:rsidRDefault="00315941">
            <w:pPr>
              <w:jc w:val="left"/>
              <w:rPr>
                <w:rFonts w:cstheme="minorBidi"/>
              </w:rPr>
            </w:pPr>
            <w:r>
              <w:rPr>
                <w:rFonts w:cstheme="minorBidi"/>
              </w:rPr>
              <w:t>№ 238</w:t>
            </w:r>
          </w:p>
        </w:tc>
      </w:tr>
    </w:tbl>
    <w:p w14:paraId="454882C4" w14:textId="77777777" w:rsidR="005A6EFF" w:rsidRDefault="005A6EFF">
      <w:pPr>
        <w:rPr>
          <w:sz w:val="2"/>
          <w:szCs w:val="2"/>
        </w:rPr>
      </w:pPr>
    </w:p>
    <w:tbl>
      <w:tblPr>
        <w:tblStyle w:val="afa"/>
        <w:tblW w:w="3750" w:type="pct"/>
        <w:jc w:val="center"/>
        <w:tblLook w:val="04A0" w:firstRow="1" w:lastRow="0" w:firstColumn="1" w:lastColumn="0" w:noHBand="0" w:noVBand="1"/>
      </w:tblPr>
      <w:tblGrid>
        <w:gridCol w:w="7229"/>
      </w:tblGrid>
      <w:tr w:rsidR="005A6EFF" w14:paraId="0F405B77" w14:textId="77777777" w:rsidTr="007030FE">
        <w:trPr>
          <w:trHeight w:val="1361"/>
          <w:jc w:val="center"/>
        </w:trPr>
        <w:tc>
          <w:tcPr>
            <w:tcW w:w="7229" w:type="dxa"/>
            <w:tcBorders>
              <w:top w:val="nil"/>
              <w:left w:val="nil"/>
              <w:bottom w:val="nil"/>
              <w:right w:val="nil"/>
            </w:tcBorders>
          </w:tcPr>
          <w:p w14:paraId="28BDAA70" w14:textId="77777777" w:rsidR="005A6EFF" w:rsidRPr="00885B52" w:rsidRDefault="00846C77" w:rsidP="00142A61">
            <w:pPr>
              <w:spacing w:before="120" w:after="120"/>
              <w:jc w:val="center"/>
              <w:rPr>
                <w:rFonts w:eastAsiaTheme="minorEastAsia"/>
              </w:rPr>
            </w:pPr>
            <w:r w:rsidRPr="00885B52">
              <w:rPr>
                <w:rFonts w:eastAsiaTheme="minorEastAsia"/>
              </w:rPr>
              <w:t>Про затвердження нормативно-правових актів Національного банку України з питань виведення з ринку системно важливого банку в умовах воєнного стану</w:t>
            </w:r>
          </w:p>
        </w:tc>
      </w:tr>
    </w:tbl>
    <w:p w14:paraId="112BC1B5" w14:textId="2EB18A50" w:rsidR="005A6EFF" w:rsidRPr="00885B52" w:rsidRDefault="00846C77" w:rsidP="00142A61">
      <w:pPr>
        <w:spacing w:before="120" w:after="120"/>
        <w:ind w:firstLine="567"/>
      </w:pPr>
      <w:r w:rsidRPr="00885B52">
        <w:t>Відповідно до статей 15, 56 Закону України “Про Національний банк України”,</w:t>
      </w:r>
      <w:r w:rsidR="005D6624" w:rsidRPr="00885B52">
        <w:t xml:space="preserve"> пункту 23 розділу X Закону України “Про систему гарантування вкладів фізичних осіб”,</w:t>
      </w:r>
      <w:r w:rsidRPr="00885B52">
        <w:t xml:space="preserve"> статей 42, 66, 67 Закону України “Про банки і банківську діяльність”,</w:t>
      </w:r>
      <w:r w:rsidR="00103BCB" w:rsidRPr="00885B52">
        <w:t xml:space="preserve"> </w:t>
      </w:r>
      <w:r w:rsidRPr="00885B52">
        <w:t>Закону України від 06 жовтня 2022 року № 2643-IX “Про внесення змін до Податкового кодексу Укра</w:t>
      </w:r>
      <w:bookmarkStart w:id="0" w:name="_GoBack"/>
      <w:bookmarkEnd w:id="0"/>
      <w:r w:rsidRPr="00885B52">
        <w:t xml:space="preserve">їни та інших законів України щодо особливостей виведення з ринку системно важливого банку в умовах воєнного стану”, з метою виведення з ринку неплатоспроможного системно важливого банку за участю держави протягом дії в Україні воєнного стану Правління Національного банку України </w:t>
      </w:r>
      <w:r w:rsidRPr="007030FE">
        <w:rPr>
          <w:b/>
        </w:rPr>
        <w:t>постановляє</w:t>
      </w:r>
      <w:r w:rsidRPr="00885B52">
        <w:t>:</w:t>
      </w:r>
    </w:p>
    <w:p w14:paraId="28388A4F" w14:textId="77777777" w:rsidR="005A6EFF" w:rsidRPr="00885B52" w:rsidRDefault="00846C77" w:rsidP="007030FE">
      <w:pPr>
        <w:spacing w:before="120" w:after="120"/>
        <w:ind w:firstLine="567"/>
      </w:pPr>
      <w:r w:rsidRPr="00885B52">
        <w:t>1. Затвердити:</w:t>
      </w:r>
    </w:p>
    <w:p w14:paraId="615559C8" w14:textId="5BC987E4" w:rsidR="005A6EFF" w:rsidRPr="00885B52" w:rsidRDefault="00846C77" w:rsidP="007030FE">
      <w:pPr>
        <w:spacing w:before="120" w:after="120"/>
        <w:ind w:firstLine="567"/>
      </w:pPr>
      <w:r w:rsidRPr="00885B52">
        <w:t>1) Положення про порядок погодження подання Міністерства фінансів України щодо призначення Фондом гарантування вкладів фізичних осіб керівників неплатоспроможного системно важливого банку, що виводиться з ринку за участю держави під час дії воєнного стану, що додається</w:t>
      </w:r>
      <w:r w:rsidR="00535576" w:rsidRPr="00885B52">
        <w:t>;</w:t>
      </w:r>
    </w:p>
    <w:p w14:paraId="2F68ED12" w14:textId="6C13DC6D" w:rsidR="005A6EFF" w:rsidRPr="00885B52" w:rsidRDefault="00846C77" w:rsidP="007030FE">
      <w:pPr>
        <w:spacing w:before="120" w:after="120"/>
        <w:ind w:firstLine="567"/>
      </w:pPr>
      <w:r w:rsidRPr="00885B52">
        <w:t>2) Критерії до аудиторських фірм, які мають право проводити оцінку фінансово-господарської діяльності неплатоспроможного системно важливого банку, що виводиться з ринку за участю держави протягом дії в Україні воєнного стану, визначення вартості його активів і зобов’язань та вартості його акцій, стану кредитного портфел</w:t>
      </w:r>
      <w:r w:rsidR="00BC1194" w:rsidRPr="00885B52">
        <w:t>я</w:t>
      </w:r>
      <w:r w:rsidRPr="00885B52">
        <w:t xml:space="preserve"> та сформованих резервів, переліку осіб, зобов’язання перед якими мають бути ним припинені, та правочинів (у тому числі договорів), що мають ознаки нікчемності, визначені частиною третьою статті 38 Закону України “Про систему гарантування вкладів фізичних осіб”, що додаються. </w:t>
      </w:r>
    </w:p>
    <w:p w14:paraId="6C149D8D" w14:textId="77777777" w:rsidR="005A6EFF" w:rsidRPr="00885B52" w:rsidRDefault="00846C77" w:rsidP="007030FE">
      <w:pPr>
        <w:spacing w:before="120" w:after="120"/>
        <w:ind w:firstLine="567"/>
      </w:pPr>
      <w:r w:rsidRPr="00885B52">
        <w:t>2. Постанова набирає чинності з дня, наступного за днем її офіційного опублікування.</w:t>
      </w:r>
    </w:p>
    <w:p w14:paraId="62833F71" w14:textId="77777777" w:rsidR="00885B52" w:rsidRPr="00885B52" w:rsidRDefault="00885B52" w:rsidP="007030FE">
      <w:pPr>
        <w:spacing w:before="120" w:after="120"/>
        <w:ind w:firstLine="567"/>
      </w:pPr>
    </w:p>
    <w:p w14:paraId="64E19BE3" w14:textId="396E9628" w:rsidR="005A6EFF" w:rsidRPr="00885B52" w:rsidRDefault="00846C77" w:rsidP="00885B52">
      <w:r w:rsidRPr="00885B52">
        <w:t>Голова</w:t>
      </w:r>
      <w:r w:rsidRPr="00885B52">
        <w:tab/>
        <w:t xml:space="preserve">                                                                        </w:t>
      </w:r>
      <w:r w:rsidR="00043E97" w:rsidRPr="007030FE">
        <w:t xml:space="preserve">      </w:t>
      </w:r>
      <w:r w:rsidRPr="00885B52">
        <w:t>Андрій ПИШНИЙ</w:t>
      </w:r>
    </w:p>
    <w:p w14:paraId="5B9064E4" w14:textId="77777777" w:rsidR="005A6EFF" w:rsidRPr="00885B52" w:rsidRDefault="005A6EFF" w:rsidP="001F7E85"/>
    <w:p w14:paraId="4D7B706B" w14:textId="241FCF2A" w:rsidR="005A6EFF" w:rsidRPr="007030FE" w:rsidRDefault="00846C77" w:rsidP="00885B52">
      <w:r w:rsidRPr="00885B52">
        <w:t>Інд. 22</w:t>
      </w:r>
      <w:r w:rsidR="00E93873" w:rsidRPr="007030FE">
        <w:t xml:space="preserve"> </w:t>
      </w:r>
    </w:p>
    <w:p w14:paraId="735B375A" w14:textId="77777777" w:rsidR="00E93873" w:rsidRPr="001F7E85" w:rsidRDefault="00E93873">
      <w:pPr>
        <w:pStyle w:val="af8"/>
        <w:shd w:val="clear" w:color="auto" w:fill="FFFFFF"/>
        <w:ind w:left="927" w:hanging="927"/>
        <w:rPr>
          <w:lang w:val="ru-RU"/>
        </w:rPr>
        <w:sectPr w:rsidR="00E93873" w:rsidRPr="001F7E85" w:rsidSect="001F7E85">
          <w:headerReference w:type="default" r:id="rId14"/>
          <w:footerReference w:type="first" r:id="rId15"/>
          <w:pgSz w:w="11906" w:h="16838" w:code="9"/>
          <w:pgMar w:top="567" w:right="567" w:bottom="1701" w:left="1701" w:header="284" w:footer="0" w:gutter="0"/>
          <w:cols w:space="720"/>
          <w:formProt w:val="0"/>
          <w:titlePg/>
          <w:docGrid w:linePitch="381"/>
        </w:sectPr>
      </w:pPr>
    </w:p>
    <w:p w14:paraId="1394A0CD" w14:textId="77777777" w:rsidR="005A6EFF" w:rsidRDefault="005A6EFF">
      <w:pPr>
        <w:pStyle w:val="af8"/>
        <w:shd w:val="clear" w:color="auto" w:fill="FFFFFF"/>
        <w:spacing w:line="242" w:lineRule="auto"/>
        <w:ind w:left="927" w:hanging="927"/>
      </w:pPr>
    </w:p>
    <w:p w14:paraId="654BDF37" w14:textId="77777777" w:rsidR="005A6EFF" w:rsidRDefault="00846C77">
      <w:pPr>
        <w:ind w:left="5954"/>
      </w:pPr>
      <w:r>
        <w:t>ЗАТВЕРДЖЕНО</w:t>
      </w:r>
    </w:p>
    <w:p w14:paraId="2ABF2F47" w14:textId="77777777" w:rsidR="005A6EFF" w:rsidRDefault="00846C77">
      <w:pPr>
        <w:ind w:left="5954"/>
      </w:pPr>
      <w:r>
        <w:t xml:space="preserve">Постанова Правління </w:t>
      </w:r>
    </w:p>
    <w:p w14:paraId="038578A9" w14:textId="2145D4C7" w:rsidR="005A6EFF" w:rsidRDefault="00846C77">
      <w:pPr>
        <w:ind w:left="5954"/>
      </w:pPr>
      <w:r>
        <w:t>Національного банку України</w:t>
      </w:r>
    </w:p>
    <w:p w14:paraId="0F009D1B" w14:textId="3E1DFA26" w:rsidR="00BE5954" w:rsidRDefault="00FE25FA">
      <w:pPr>
        <w:ind w:left="5954"/>
      </w:pPr>
      <w:r>
        <w:t>03 грудня 2022 року № 238</w:t>
      </w:r>
    </w:p>
    <w:p w14:paraId="6EE95DE0" w14:textId="77777777" w:rsidR="005A6EFF" w:rsidRDefault="005A6EFF">
      <w:pPr>
        <w:jc w:val="center"/>
      </w:pPr>
    </w:p>
    <w:p w14:paraId="6B9E7682" w14:textId="77777777" w:rsidR="005A6EFF" w:rsidRDefault="005A6EFF">
      <w:pPr>
        <w:jc w:val="center"/>
      </w:pPr>
    </w:p>
    <w:p w14:paraId="5C16C906" w14:textId="77777777" w:rsidR="00BE5954" w:rsidRDefault="00846C77">
      <w:pPr>
        <w:jc w:val="center"/>
      </w:pPr>
      <w:r>
        <w:t xml:space="preserve">Положення про порядок погодження подання </w:t>
      </w:r>
    </w:p>
    <w:p w14:paraId="39354B31" w14:textId="267B1D10" w:rsidR="005A6EFF" w:rsidRDefault="00846C77">
      <w:pPr>
        <w:jc w:val="center"/>
      </w:pPr>
      <w:r>
        <w:t>Міністерства фінансів України щодо призначення Фондом гарантування вкладів фізичних осіб керівників неплатоспроможного системно важливого банку, що виводиться з ринку за участю держави під час дії воєнного стану</w:t>
      </w:r>
    </w:p>
    <w:p w14:paraId="4C927B47" w14:textId="77777777" w:rsidR="005A6EFF" w:rsidRDefault="005A6EFF">
      <w:pPr>
        <w:jc w:val="center"/>
      </w:pPr>
    </w:p>
    <w:p w14:paraId="2A9042E3" w14:textId="77777777" w:rsidR="005A6EFF" w:rsidRPr="0075542E" w:rsidRDefault="005A6EFF">
      <w:pPr>
        <w:ind w:firstLine="567"/>
        <w:rPr>
          <w:color w:val="000000" w:themeColor="text1"/>
        </w:rPr>
      </w:pPr>
    </w:p>
    <w:p w14:paraId="7B62CE1C" w14:textId="77777777" w:rsidR="005A6EFF" w:rsidRPr="0075542E" w:rsidRDefault="00846C77">
      <w:pPr>
        <w:ind w:firstLine="567"/>
        <w:rPr>
          <w:color w:val="000000" w:themeColor="text1"/>
        </w:rPr>
      </w:pPr>
      <w:r w:rsidRPr="0075542E">
        <w:rPr>
          <w:color w:val="000000" w:themeColor="text1"/>
        </w:rPr>
        <w:t>1. Це Положення розроблено відповідно до Законів України “Про Національний банк України”, “Про банки і банківську діяльність”, “Про систему гарантування вкладів фізичних осіб” (далі – Закон про систему гарантування),</w:t>
      </w:r>
      <w:r w:rsidRPr="0075542E">
        <w:rPr>
          <w:color w:val="000000" w:themeColor="text1"/>
          <w:lang w:eastAsia="ru-RU"/>
        </w:rPr>
        <w:t xml:space="preserve"> Закону України від 06 жовтня 2022 року № 2643-IX “Про внесення змін до Податкового кодексу України та інших законів України щодо особливостей виведення з ринку системно важливого банку в умовах воєнного стану” </w:t>
      </w:r>
      <w:r w:rsidRPr="0075542E">
        <w:rPr>
          <w:color w:val="000000" w:themeColor="text1"/>
        </w:rPr>
        <w:t>та визначає порядок погодження Національним банком України (далі – Національний банк) подання Міністерства фінансів України щодо призначення Фондом гарантування вкладів фізичних осіб керівників неплатоспроможного системно важливого банку, що виводиться з ринку за участю держави під час дії воєнного стану (далі – Подання).</w:t>
      </w:r>
    </w:p>
    <w:p w14:paraId="188A0B99" w14:textId="77777777" w:rsidR="005A6EFF" w:rsidRPr="0075542E" w:rsidRDefault="005A6EFF">
      <w:pPr>
        <w:ind w:firstLine="567"/>
        <w:rPr>
          <w:color w:val="000000" w:themeColor="text1"/>
        </w:rPr>
      </w:pPr>
    </w:p>
    <w:p w14:paraId="02EBB724" w14:textId="77777777" w:rsidR="005A6EFF" w:rsidRPr="0075542E" w:rsidRDefault="00846C77">
      <w:pPr>
        <w:pStyle w:val="af8"/>
        <w:tabs>
          <w:tab w:val="left" w:pos="0"/>
          <w:tab w:val="left" w:pos="993"/>
        </w:tabs>
        <w:ind w:left="0" w:firstLine="567"/>
        <w:rPr>
          <w:color w:val="000000" w:themeColor="text1"/>
        </w:rPr>
      </w:pPr>
      <w:r w:rsidRPr="0075542E">
        <w:rPr>
          <w:color w:val="000000" w:themeColor="text1"/>
          <w:szCs w:val="26"/>
          <w:shd w:val="clear" w:color="auto" w:fill="FFFFFF"/>
        </w:rPr>
        <w:t>2.</w:t>
      </w:r>
      <w:r w:rsidRPr="0075542E">
        <w:rPr>
          <w:color w:val="000000" w:themeColor="text1"/>
        </w:rPr>
        <w:t xml:space="preserve"> Національний банк погоджує/відмовляє в погодженні Подання за результатами розгляду:</w:t>
      </w:r>
    </w:p>
    <w:p w14:paraId="27DD894A" w14:textId="77777777" w:rsidR="005A6EFF" w:rsidRPr="0075542E" w:rsidRDefault="005A6EFF">
      <w:pPr>
        <w:pStyle w:val="af8"/>
        <w:tabs>
          <w:tab w:val="left" w:pos="0"/>
          <w:tab w:val="left" w:pos="993"/>
        </w:tabs>
        <w:ind w:left="0" w:firstLine="567"/>
        <w:rPr>
          <w:color w:val="000000" w:themeColor="text1"/>
        </w:rPr>
      </w:pPr>
    </w:p>
    <w:p w14:paraId="78E8B1FA" w14:textId="77777777" w:rsidR="005A6EFF" w:rsidRPr="0075542E" w:rsidRDefault="00846C77">
      <w:pPr>
        <w:pStyle w:val="af8"/>
        <w:tabs>
          <w:tab w:val="left" w:pos="0"/>
          <w:tab w:val="left" w:pos="993"/>
        </w:tabs>
        <w:ind w:left="0" w:firstLine="567"/>
        <w:rPr>
          <w:color w:val="000000" w:themeColor="text1"/>
        </w:rPr>
      </w:pPr>
      <w:r w:rsidRPr="0075542E">
        <w:rPr>
          <w:color w:val="000000" w:themeColor="text1"/>
        </w:rPr>
        <w:t>1) наданих у Поданні інформації та документів (за наявності);</w:t>
      </w:r>
    </w:p>
    <w:p w14:paraId="1200A95A" w14:textId="77777777" w:rsidR="005A6EFF" w:rsidRPr="0075542E" w:rsidRDefault="005A6EFF">
      <w:pPr>
        <w:pStyle w:val="af8"/>
        <w:tabs>
          <w:tab w:val="left" w:pos="0"/>
          <w:tab w:val="left" w:pos="993"/>
        </w:tabs>
        <w:ind w:left="0" w:firstLine="567"/>
        <w:rPr>
          <w:color w:val="000000" w:themeColor="text1"/>
        </w:rPr>
      </w:pPr>
    </w:p>
    <w:p w14:paraId="3E6D99F8" w14:textId="77777777" w:rsidR="005A6EFF" w:rsidRPr="0075542E" w:rsidRDefault="00846C77">
      <w:pPr>
        <w:pStyle w:val="af8"/>
        <w:tabs>
          <w:tab w:val="left" w:pos="0"/>
          <w:tab w:val="left" w:pos="993"/>
        </w:tabs>
        <w:ind w:left="0" w:firstLine="567"/>
        <w:rPr>
          <w:color w:val="000000" w:themeColor="text1"/>
        </w:rPr>
      </w:pPr>
      <w:r w:rsidRPr="0075542E">
        <w:rPr>
          <w:color w:val="000000" w:themeColor="text1"/>
        </w:rPr>
        <w:t>2) інформації, отриманої Національним банком під час здійснення ним банківського регулювання та нагляду;</w:t>
      </w:r>
    </w:p>
    <w:p w14:paraId="0DB88262" w14:textId="77777777" w:rsidR="005A6EFF" w:rsidRPr="0075542E" w:rsidRDefault="005A6EFF">
      <w:pPr>
        <w:pStyle w:val="af8"/>
        <w:tabs>
          <w:tab w:val="left" w:pos="0"/>
          <w:tab w:val="left" w:pos="993"/>
        </w:tabs>
        <w:ind w:left="0" w:firstLine="567"/>
        <w:rPr>
          <w:color w:val="000000" w:themeColor="text1"/>
        </w:rPr>
      </w:pPr>
    </w:p>
    <w:p w14:paraId="7A6EA16B" w14:textId="77777777" w:rsidR="005A6EFF" w:rsidRPr="0075542E" w:rsidRDefault="00846C77">
      <w:pPr>
        <w:pStyle w:val="af8"/>
        <w:tabs>
          <w:tab w:val="left" w:pos="0"/>
          <w:tab w:val="left" w:pos="993"/>
        </w:tabs>
        <w:ind w:left="0" w:firstLine="567"/>
        <w:rPr>
          <w:color w:val="000000" w:themeColor="text1"/>
        </w:rPr>
      </w:pPr>
      <w:r w:rsidRPr="0075542E">
        <w:rPr>
          <w:color w:val="000000" w:themeColor="text1"/>
        </w:rPr>
        <w:t>3) інформації з відкритих джерел.</w:t>
      </w:r>
    </w:p>
    <w:p w14:paraId="01339271" w14:textId="77777777" w:rsidR="005A6EFF" w:rsidRPr="0075542E" w:rsidRDefault="005A6EFF">
      <w:pPr>
        <w:pStyle w:val="af8"/>
        <w:tabs>
          <w:tab w:val="left" w:pos="0"/>
          <w:tab w:val="left" w:pos="993"/>
        </w:tabs>
        <w:ind w:left="0" w:firstLine="567"/>
        <w:rPr>
          <w:color w:val="000000" w:themeColor="text1"/>
        </w:rPr>
      </w:pPr>
    </w:p>
    <w:p w14:paraId="3285A33D" w14:textId="77777777" w:rsidR="005A6EFF" w:rsidRPr="0075542E" w:rsidRDefault="00846C77">
      <w:pPr>
        <w:pStyle w:val="af8"/>
        <w:tabs>
          <w:tab w:val="left" w:pos="0"/>
          <w:tab w:val="left" w:pos="993"/>
        </w:tabs>
        <w:ind w:left="0" w:firstLine="567"/>
        <w:rPr>
          <w:color w:val="000000" w:themeColor="text1"/>
        </w:rPr>
      </w:pPr>
      <w:r w:rsidRPr="0075542E">
        <w:rPr>
          <w:color w:val="000000" w:themeColor="text1"/>
        </w:rPr>
        <w:t>3. Національний банк приймає рішення про:</w:t>
      </w:r>
    </w:p>
    <w:p w14:paraId="4BD418C1" w14:textId="77777777" w:rsidR="005A6EFF" w:rsidRPr="0075542E" w:rsidRDefault="005A6EFF">
      <w:pPr>
        <w:pStyle w:val="af8"/>
        <w:tabs>
          <w:tab w:val="left" w:pos="0"/>
          <w:tab w:val="left" w:pos="993"/>
        </w:tabs>
        <w:ind w:left="0" w:firstLine="567"/>
        <w:rPr>
          <w:color w:val="000000" w:themeColor="text1"/>
        </w:rPr>
      </w:pPr>
    </w:p>
    <w:p w14:paraId="22C66EEE" w14:textId="22C7A392" w:rsidR="005A6EFF" w:rsidRPr="0075542E" w:rsidRDefault="00846C77">
      <w:pPr>
        <w:pStyle w:val="af8"/>
        <w:tabs>
          <w:tab w:val="left" w:pos="0"/>
          <w:tab w:val="left" w:pos="993"/>
        </w:tabs>
        <w:ind w:left="0" w:firstLine="567"/>
        <w:rPr>
          <w:color w:val="000000" w:themeColor="text1"/>
          <w:szCs w:val="26"/>
          <w:highlight w:val="white"/>
        </w:rPr>
      </w:pPr>
      <w:r w:rsidRPr="0075542E">
        <w:rPr>
          <w:color w:val="000000" w:themeColor="text1"/>
        </w:rPr>
        <w:t xml:space="preserve">1) погодження Подання в разі відповідності зазначених у ньому осіб </w:t>
      </w:r>
      <w:r w:rsidRPr="0075542E">
        <w:rPr>
          <w:color w:val="000000" w:themeColor="text1"/>
          <w:szCs w:val="26"/>
          <w:shd w:val="clear" w:color="auto" w:fill="FFFFFF"/>
        </w:rPr>
        <w:t xml:space="preserve">умовам, </w:t>
      </w:r>
      <w:r w:rsidR="005F46FA">
        <w:rPr>
          <w:color w:val="000000" w:themeColor="text1"/>
          <w:szCs w:val="26"/>
          <w:shd w:val="clear" w:color="auto" w:fill="FFFFFF"/>
        </w:rPr>
        <w:t>визначеним</w:t>
      </w:r>
      <w:r w:rsidR="005F46FA" w:rsidRPr="0075542E">
        <w:rPr>
          <w:color w:val="000000" w:themeColor="text1"/>
          <w:szCs w:val="26"/>
          <w:shd w:val="clear" w:color="auto" w:fill="FFFFFF"/>
        </w:rPr>
        <w:t xml:space="preserve"> </w:t>
      </w:r>
      <w:r w:rsidR="005F46FA">
        <w:rPr>
          <w:color w:val="000000" w:themeColor="text1"/>
          <w:szCs w:val="26"/>
          <w:shd w:val="clear" w:color="auto" w:fill="FFFFFF"/>
        </w:rPr>
        <w:t xml:space="preserve">в </w:t>
      </w:r>
      <w:r w:rsidRPr="0075542E">
        <w:rPr>
          <w:color w:val="000000" w:themeColor="text1"/>
          <w:szCs w:val="26"/>
          <w:shd w:val="clear" w:color="auto" w:fill="FFFFFF"/>
        </w:rPr>
        <w:t>абзаца</w:t>
      </w:r>
      <w:r w:rsidR="005F46FA">
        <w:rPr>
          <w:color w:val="000000" w:themeColor="text1"/>
          <w:szCs w:val="26"/>
          <w:shd w:val="clear" w:color="auto" w:fill="FFFFFF"/>
        </w:rPr>
        <w:t>х</w:t>
      </w:r>
      <w:r w:rsidRPr="0075542E">
        <w:rPr>
          <w:color w:val="000000" w:themeColor="text1"/>
          <w:szCs w:val="26"/>
          <w:shd w:val="clear" w:color="auto" w:fill="FFFFFF"/>
        </w:rPr>
        <w:t xml:space="preserve"> п’ят</w:t>
      </w:r>
      <w:r w:rsidR="005F46FA">
        <w:rPr>
          <w:color w:val="000000" w:themeColor="text1"/>
          <w:szCs w:val="26"/>
          <w:shd w:val="clear" w:color="auto" w:fill="FFFFFF"/>
        </w:rPr>
        <w:t>ому</w:t>
      </w:r>
      <w:r w:rsidRPr="0075542E">
        <w:rPr>
          <w:color w:val="000000" w:themeColor="text1"/>
          <w:szCs w:val="26"/>
          <w:shd w:val="clear" w:color="auto" w:fill="FFFFFF"/>
        </w:rPr>
        <w:t xml:space="preserve"> – восьм</w:t>
      </w:r>
      <w:r w:rsidR="005F46FA">
        <w:rPr>
          <w:color w:val="000000" w:themeColor="text1"/>
          <w:szCs w:val="26"/>
          <w:shd w:val="clear" w:color="auto" w:fill="FFFFFF"/>
        </w:rPr>
        <w:t>ому</w:t>
      </w:r>
      <w:r w:rsidRPr="0075542E">
        <w:rPr>
          <w:color w:val="000000" w:themeColor="text1"/>
          <w:szCs w:val="26"/>
          <w:shd w:val="clear" w:color="auto" w:fill="FFFFFF"/>
        </w:rPr>
        <w:t xml:space="preserve"> частини двадцятої статті 41</w:t>
      </w:r>
      <w:r w:rsidRPr="0075542E">
        <w:rPr>
          <w:color w:val="000000" w:themeColor="text1"/>
          <w:szCs w:val="26"/>
          <w:shd w:val="clear" w:color="auto" w:fill="FFFFFF"/>
          <w:vertAlign w:val="superscript"/>
        </w:rPr>
        <w:t>1</w:t>
      </w:r>
      <w:r w:rsidRPr="0075542E">
        <w:rPr>
          <w:color w:val="000000" w:themeColor="text1"/>
          <w:szCs w:val="26"/>
          <w:shd w:val="clear" w:color="auto" w:fill="FFFFFF"/>
        </w:rPr>
        <w:t xml:space="preserve"> Закону про систему гарантування, та відсутності інформації щодо заборони таким особам обіймати відповідні посади, </w:t>
      </w:r>
      <w:r w:rsidR="00CF5DDD">
        <w:rPr>
          <w:color w:val="000000" w:themeColor="text1"/>
          <w:szCs w:val="26"/>
          <w:shd w:val="clear" w:color="auto" w:fill="FFFFFF"/>
        </w:rPr>
        <w:t>встановленої</w:t>
      </w:r>
      <w:r w:rsidR="00CF5DDD" w:rsidRPr="0075542E">
        <w:rPr>
          <w:color w:val="000000" w:themeColor="text1"/>
          <w:szCs w:val="26"/>
          <w:shd w:val="clear" w:color="auto" w:fill="FFFFFF"/>
        </w:rPr>
        <w:t xml:space="preserve"> </w:t>
      </w:r>
      <w:r w:rsidRPr="0075542E">
        <w:rPr>
          <w:color w:val="000000" w:themeColor="text1"/>
          <w:szCs w:val="26"/>
          <w:shd w:val="clear" w:color="auto" w:fill="FFFFFF"/>
        </w:rPr>
        <w:t xml:space="preserve">законодавством України; </w:t>
      </w:r>
    </w:p>
    <w:p w14:paraId="319A7548" w14:textId="77777777" w:rsidR="005A6EFF" w:rsidRPr="0075542E" w:rsidRDefault="005A6EFF">
      <w:pPr>
        <w:pStyle w:val="af8"/>
        <w:tabs>
          <w:tab w:val="left" w:pos="0"/>
          <w:tab w:val="left" w:pos="993"/>
        </w:tabs>
        <w:ind w:left="0" w:firstLine="567"/>
        <w:rPr>
          <w:color w:val="000000" w:themeColor="text1"/>
          <w:szCs w:val="26"/>
          <w:highlight w:val="white"/>
        </w:rPr>
      </w:pPr>
    </w:p>
    <w:p w14:paraId="0D921650" w14:textId="5D6C155E" w:rsidR="005A6EFF" w:rsidRPr="0075542E" w:rsidRDefault="00846C77">
      <w:pPr>
        <w:pStyle w:val="af8"/>
        <w:tabs>
          <w:tab w:val="left" w:pos="0"/>
          <w:tab w:val="left" w:pos="993"/>
        </w:tabs>
        <w:ind w:left="0" w:firstLine="567"/>
        <w:rPr>
          <w:color w:val="000000" w:themeColor="text1"/>
        </w:rPr>
      </w:pPr>
      <w:r w:rsidRPr="0075542E">
        <w:rPr>
          <w:color w:val="000000" w:themeColor="text1"/>
          <w:szCs w:val="26"/>
          <w:shd w:val="clear" w:color="auto" w:fill="FFFFFF"/>
        </w:rPr>
        <w:t>2) в</w:t>
      </w:r>
      <w:r w:rsidRPr="0075542E">
        <w:rPr>
          <w:color w:val="000000" w:themeColor="text1"/>
        </w:rPr>
        <w:t xml:space="preserve">ідмову в погодженні Подання в разі невідповідності зазначених у ньому осіб </w:t>
      </w:r>
      <w:r w:rsidRPr="0075542E">
        <w:rPr>
          <w:color w:val="000000" w:themeColor="text1"/>
          <w:szCs w:val="26"/>
          <w:shd w:val="clear" w:color="auto" w:fill="FFFFFF"/>
        </w:rPr>
        <w:t xml:space="preserve">умовам, </w:t>
      </w:r>
      <w:r w:rsidR="005F46FA">
        <w:rPr>
          <w:color w:val="000000" w:themeColor="text1"/>
          <w:szCs w:val="26"/>
          <w:shd w:val="clear" w:color="auto" w:fill="FFFFFF"/>
        </w:rPr>
        <w:t>визначеним в</w:t>
      </w:r>
      <w:r w:rsidR="005F46FA" w:rsidRPr="0075542E">
        <w:rPr>
          <w:color w:val="000000" w:themeColor="text1"/>
          <w:szCs w:val="26"/>
          <w:shd w:val="clear" w:color="auto" w:fill="FFFFFF"/>
        </w:rPr>
        <w:t xml:space="preserve"> </w:t>
      </w:r>
      <w:r w:rsidRPr="0075542E">
        <w:rPr>
          <w:color w:val="000000" w:themeColor="text1"/>
          <w:szCs w:val="26"/>
          <w:shd w:val="clear" w:color="auto" w:fill="FFFFFF"/>
        </w:rPr>
        <w:t>абзаца</w:t>
      </w:r>
      <w:r w:rsidR="005F46FA">
        <w:rPr>
          <w:color w:val="000000" w:themeColor="text1"/>
          <w:szCs w:val="26"/>
          <w:shd w:val="clear" w:color="auto" w:fill="FFFFFF"/>
        </w:rPr>
        <w:t>х</w:t>
      </w:r>
      <w:r w:rsidRPr="0075542E">
        <w:rPr>
          <w:color w:val="000000" w:themeColor="text1"/>
          <w:szCs w:val="26"/>
          <w:shd w:val="clear" w:color="auto" w:fill="FFFFFF"/>
        </w:rPr>
        <w:t xml:space="preserve"> п’ят</w:t>
      </w:r>
      <w:r w:rsidR="005F46FA">
        <w:rPr>
          <w:color w:val="000000" w:themeColor="text1"/>
          <w:szCs w:val="26"/>
          <w:shd w:val="clear" w:color="auto" w:fill="FFFFFF"/>
        </w:rPr>
        <w:t>ому</w:t>
      </w:r>
      <w:r w:rsidRPr="0075542E">
        <w:rPr>
          <w:color w:val="000000" w:themeColor="text1"/>
          <w:szCs w:val="26"/>
          <w:shd w:val="clear" w:color="auto" w:fill="FFFFFF"/>
        </w:rPr>
        <w:t xml:space="preserve"> – восьм</w:t>
      </w:r>
      <w:r w:rsidR="005F46FA">
        <w:rPr>
          <w:color w:val="000000" w:themeColor="text1"/>
          <w:szCs w:val="26"/>
          <w:shd w:val="clear" w:color="auto" w:fill="FFFFFF"/>
        </w:rPr>
        <w:t>ому</w:t>
      </w:r>
      <w:r w:rsidRPr="0075542E">
        <w:rPr>
          <w:color w:val="000000" w:themeColor="text1"/>
          <w:szCs w:val="26"/>
          <w:shd w:val="clear" w:color="auto" w:fill="FFFFFF"/>
        </w:rPr>
        <w:t xml:space="preserve"> частини двадцятої статті 41</w:t>
      </w:r>
      <w:r w:rsidRPr="0075542E">
        <w:rPr>
          <w:color w:val="000000" w:themeColor="text1"/>
          <w:szCs w:val="26"/>
          <w:shd w:val="clear" w:color="auto" w:fill="FFFFFF"/>
          <w:vertAlign w:val="superscript"/>
        </w:rPr>
        <w:t>1</w:t>
      </w:r>
      <w:r w:rsidRPr="0075542E">
        <w:rPr>
          <w:color w:val="000000" w:themeColor="text1"/>
          <w:szCs w:val="26"/>
          <w:shd w:val="clear" w:color="auto" w:fill="FFFFFF"/>
        </w:rPr>
        <w:t xml:space="preserve"> Закону про систему гарантування, та/або наявності інформації щодо </w:t>
      </w:r>
      <w:r w:rsidRPr="0075542E">
        <w:rPr>
          <w:color w:val="000000" w:themeColor="text1"/>
          <w:szCs w:val="26"/>
          <w:shd w:val="clear" w:color="auto" w:fill="FFFFFF"/>
        </w:rPr>
        <w:lastRenderedPageBreak/>
        <w:t xml:space="preserve">заборони таким особам обіймати відповідні посади, </w:t>
      </w:r>
      <w:r w:rsidR="00CF5DDD">
        <w:rPr>
          <w:color w:val="000000" w:themeColor="text1"/>
          <w:szCs w:val="26"/>
          <w:shd w:val="clear" w:color="auto" w:fill="FFFFFF"/>
        </w:rPr>
        <w:t>встановленої</w:t>
      </w:r>
      <w:r w:rsidR="00CF5DDD" w:rsidRPr="0075542E">
        <w:rPr>
          <w:color w:val="000000" w:themeColor="text1"/>
          <w:szCs w:val="26"/>
          <w:shd w:val="clear" w:color="auto" w:fill="FFFFFF"/>
        </w:rPr>
        <w:t xml:space="preserve"> </w:t>
      </w:r>
      <w:r w:rsidRPr="0075542E">
        <w:rPr>
          <w:color w:val="000000" w:themeColor="text1"/>
          <w:szCs w:val="26"/>
          <w:shd w:val="clear" w:color="auto" w:fill="FFFFFF"/>
        </w:rPr>
        <w:t>законодавством України.</w:t>
      </w:r>
      <w:r w:rsidRPr="0075542E">
        <w:rPr>
          <w:color w:val="000000" w:themeColor="text1"/>
        </w:rPr>
        <w:t xml:space="preserve"> </w:t>
      </w:r>
    </w:p>
    <w:p w14:paraId="386EB5A8" w14:textId="77777777" w:rsidR="005A6EFF" w:rsidRPr="0075542E" w:rsidRDefault="005A6EFF">
      <w:pPr>
        <w:pStyle w:val="af8"/>
        <w:tabs>
          <w:tab w:val="left" w:pos="0"/>
          <w:tab w:val="left" w:pos="993"/>
        </w:tabs>
        <w:ind w:left="0" w:firstLine="567"/>
        <w:rPr>
          <w:color w:val="000000" w:themeColor="text1"/>
        </w:rPr>
      </w:pPr>
    </w:p>
    <w:p w14:paraId="0A3BC986" w14:textId="77777777" w:rsidR="005A6EFF" w:rsidRPr="0075542E" w:rsidRDefault="00846C77">
      <w:pPr>
        <w:pStyle w:val="af8"/>
        <w:tabs>
          <w:tab w:val="left" w:pos="0"/>
          <w:tab w:val="left" w:pos="993"/>
        </w:tabs>
        <w:ind w:left="0" w:firstLine="567"/>
        <w:rPr>
          <w:color w:val="000000" w:themeColor="text1"/>
        </w:rPr>
      </w:pPr>
      <w:r w:rsidRPr="0075542E">
        <w:rPr>
          <w:color w:val="000000" w:themeColor="text1"/>
        </w:rPr>
        <w:t>4. Рішення про погодження Подання чи про відмову в такому погодженні приймає Правління Національного банку.</w:t>
      </w:r>
    </w:p>
    <w:p w14:paraId="32AEC4D7" w14:textId="77777777" w:rsidR="005A6EFF" w:rsidRPr="0075542E" w:rsidRDefault="005A6EFF">
      <w:pPr>
        <w:pStyle w:val="af8"/>
        <w:tabs>
          <w:tab w:val="left" w:pos="0"/>
          <w:tab w:val="left" w:pos="993"/>
        </w:tabs>
        <w:ind w:left="0" w:firstLine="567"/>
        <w:rPr>
          <w:color w:val="000000" w:themeColor="text1"/>
          <w:lang w:val="ru-RU"/>
        </w:rPr>
      </w:pPr>
    </w:p>
    <w:p w14:paraId="75C2378E" w14:textId="3F65CD0F" w:rsidR="005A6EFF" w:rsidRPr="0075542E" w:rsidRDefault="00846C77">
      <w:pPr>
        <w:pStyle w:val="af8"/>
        <w:tabs>
          <w:tab w:val="left" w:pos="0"/>
          <w:tab w:val="left" w:pos="993"/>
        </w:tabs>
        <w:ind w:left="0" w:firstLine="567"/>
        <w:rPr>
          <w:color w:val="000000" w:themeColor="text1"/>
        </w:rPr>
      </w:pPr>
      <w:r w:rsidRPr="0075542E">
        <w:rPr>
          <w:color w:val="000000" w:themeColor="text1"/>
        </w:rPr>
        <w:t>5. Рішення Національного банку про погодження Подання, яким пропонується кандидат і</w:t>
      </w:r>
      <w:r w:rsidRPr="0075542E">
        <w:rPr>
          <w:color w:val="000000" w:themeColor="text1"/>
          <w:szCs w:val="26"/>
          <w:shd w:val="clear" w:color="auto" w:fill="FFFFFF"/>
        </w:rPr>
        <w:t xml:space="preserve">з числа керівників системно важливого банку, який обіймав посаду керівника такого банку до його визнання неплатоспроможним і щодо якого у зв’язку з цим є ознака небездоганної ділової репутації, </w:t>
      </w:r>
      <w:r w:rsidR="00B46A30">
        <w:rPr>
          <w:color w:val="000000" w:themeColor="text1"/>
          <w:szCs w:val="26"/>
          <w:shd w:val="clear" w:color="auto" w:fill="FFFFFF"/>
        </w:rPr>
        <w:t>визначена в</w:t>
      </w:r>
      <w:r w:rsidR="00B46A30" w:rsidRPr="0075542E">
        <w:rPr>
          <w:color w:val="000000" w:themeColor="text1"/>
          <w:szCs w:val="26"/>
          <w:shd w:val="clear" w:color="auto" w:fill="FFFFFF"/>
        </w:rPr>
        <w:t xml:space="preserve"> </w:t>
      </w:r>
      <w:r w:rsidRPr="0075542E">
        <w:rPr>
          <w:color w:val="000000" w:themeColor="text1"/>
          <w:szCs w:val="26"/>
          <w:shd w:val="clear" w:color="auto" w:fill="FFFFFF"/>
        </w:rPr>
        <w:t>підпункт</w:t>
      </w:r>
      <w:r w:rsidR="00B46A30">
        <w:rPr>
          <w:color w:val="000000" w:themeColor="text1"/>
          <w:szCs w:val="26"/>
          <w:shd w:val="clear" w:color="auto" w:fill="FFFFFF"/>
        </w:rPr>
        <w:t>і</w:t>
      </w:r>
      <w:r w:rsidRPr="0075542E">
        <w:rPr>
          <w:color w:val="000000" w:themeColor="text1"/>
          <w:szCs w:val="26"/>
          <w:shd w:val="clear" w:color="auto" w:fill="FFFFFF"/>
        </w:rPr>
        <w:t xml:space="preserve"> 2 пункту 65 глави 6 розділу ІІ Положення про ліцензування</w:t>
      </w:r>
      <w:r w:rsidRPr="0075542E">
        <w:rPr>
          <w:color w:val="000000" w:themeColor="text1"/>
        </w:rPr>
        <w:t xml:space="preserve"> банків, затвердженого постановою Правління Національного банку від 22 грудня 2018 року № 149 (зі змінами), є рішенням Національного банку про незастосування до такого кандидата зазначеної ознаки. </w:t>
      </w:r>
    </w:p>
    <w:p w14:paraId="36DA3F6B" w14:textId="77777777" w:rsidR="005A6EFF" w:rsidRPr="0075542E" w:rsidRDefault="005A6EFF">
      <w:pPr>
        <w:pStyle w:val="af8"/>
        <w:tabs>
          <w:tab w:val="left" w:pos="0"/>
          <w:tab w:val="left" w:pos="993"/>
        </w:tabs>
        <w:ind w:left="0" w:firstLine="567"/>
        <w:rPr>
          <w:color w:val="000000" w:themeColor="text1"/>
        </w:rPr>
      </w:pPr>
    </w:p>
    <w:p w14:paraId="6DBFB706" w14:textId="0C5237EF" w:rsidR="005A6EFF" w:rsidRPr="0075542E" w:rsidRDefault="00846C77">
      <w:pPr>
        <w:tabs>
          <w:tab w:val="left" w:pos="993"/>
        </w:tabs>
        <w:ind w:firstLine="567"/>
        <w:rPr>
          <w:rFonts w:eastAsiaTheme="minorEastAsia"/>
          <w:color w:val="000000" w:themeColor="text1"/>
          <w:lang w:eastAsia="en-US"/>
        </w:rPr>
      </w:pPr>
      <w:r w:rsidRPr="0075542E">
        <w:rPr>
          <w:rFonts w:eastAsiaTheme="minorEastAsia"/>
          <w:color w:val="000000" w:themeColor="text1"/>
          <w:lang w:eastAsia="en-US"/>
        </w:rPr>
        <w:t xml:space="preserve">6. Національний банк повідомляє </w:t>
      </w:r>
      <w:r w:rsidRPr="0075542E">
        <w:rPr>
          <w:color w:val="000000" w:themeColor="text1"/>
        </w:rPr>
        <w:t>Міністерство фінансів України</w:t>
      </w:r>
      <w:r w:rsidRPr="0075542E">
        <w:rPr>
          <w:rFonts w:eastAsiaTheme="minorEastAsia"/>
          <w:color w:val="000000" w:themeColor="text1"/>
          <w:lang w:eastAsia="en-US"/>
        </w:rPr>
        <w:t xml:space="preserve"> та Фонд гарантування вкладів фізичних осіб про прийняте рішення </w:t>
      </w:r>
      <w:r w:rsidR="00D82923">
        <w:rPr>
          <w:rFonts w:eastAsiaTheme="minorEastAsia"/>
          <w:color w:val="000000" w:themeColor="text1"/>
          <w:lang w:eastAsia="en-US"/>
        </w:rPr>
        <w:t xml:space="preserve">засобами </w:t>
      </w:r>
      <w:r w:rsidRPr="0075542E">
        <w:rPr>
          <w:rFonts w:eastAsiaTheme="minorEastAsia"/>
          <w:color w:val="000000" w:themeColor="text1"/>
          <w:lang w:eastAsia="en-US"/>
        </w:rPr>
        <w:t>електронно</w:t>
      </w:r>
      <w:r w:rsidR="00D82923">
        <w:rPr>
          <w:rFonts w:eastAsiaTheme="minorEastAsia"/>
          <w:color w:val="000000" w:themeColor="text1"/>
          <w:lang w:eastAsia="en-US"/>
        </w:rPr>
        <w:t>ї</w:t>
      </w:r>
      <w:r w:rsidRPr="0075542E">
        <w:rPr>
          <w:rFonts w:eastAsiaTheme="minorEastAsia"/>
          <w:color w:val="000000" w:themeColor="text1"/>
          <w:lang w:eastAsia="en-US"/>
        </w:rPr>
        <w:t xml:space="preserve"> пошт</w:t>
      </w:r>
      <w:r w:rsidR="00D82923">
        <w:rPr>
          <w:rFonts w:eastAsiaTheme="minorEastAsia"/>
          <w:color w:val="000000" w:themeColor="text1"/>
          <w:lang w:eastAsia="en-US"/>
        </w:rPr>
        <w:t>и</w:t>
      </w:r>
      <w:r w:rsidRPr="0075542E">
        <w:rPr>
          <w:rFonts w:eastAsiaTheme="minorEastAsia"/>
          <w:color w:val="000000" w:themeColor="text1"/>
          <w:lang w:eastAsia="en-US"/>
        </w:rPr>
        <w:t>.</w:t>
      </w:r>
      <w:r w:rsidR="0075542E" w:rsidRPr="0075542E">
        <w:rPr>
          <w:rFonts w:eastAsiaTheme="minorEastAsia"/>
          <w:color w:val="000000" w:themeColor="text1"/>
          <w:lang w:eastAsia="en-US"/>
        </w:rPr>
        <w:t xml:space="preserve"> </w:t>
      </w:r>
    </w:p>
    <w:p w14:paraId="6B2288B4" w14:textId="77777777" w:rsidR="0075542E" w:rsidRPr="0075542E" w:rsidRDefault="0075542E">
      <w:pPr>
        <w:tabs>
          <w:tab w:val="left" w:pos="993"/>
        </w:tabs>
        <w:ind w:firstLine="567"/>
        <w:rPr>
          <w:rFonts w:eastAsiaTheme="minorEastAsia"/>
          <w:color w:val="000000" w:themeColor="text1"/>
          <w:lang w:eastAsia="en-US"/>
        </w:rPr>
        <w:sectPr w:rsidR="0075542E" w:rsidRPr="0075542E" w:rsidSect="001F7E85">
          <w:headerReference w:type="default" r:id="rId16"/>
          <w:footerReference w:type="first" r:id="rId17"/>
          <w:pgSz w:w="11906" w:h="16838"/>
          <w:pgMar w:top="567" w:right="567" w:bottom="1701" w:left="1701" w:header="283" w:footer="0" w:gutter="0"/>
          <w:pgNumType w:start="1"/>
          <w:cols w:space="720"/>
          <w:formProt w:val="0"/>
          <w:titlePg/>
          <w:docGrid w:linePitch="381"/>
        </w:sectPr>
      </w:pPr>
    </w:p>
    <w:p w14:paraId="4D9BC19D" w14:textId="77777777" w:rsidR="005A6EFF" w:rsidRPr="0075542E" w:rsidRDefault="00846C77">
      <w:pPr>
        <w:ind w:left="5246" w:firstLine="708"/>
        <w:rPr>
          <w:color w:val="000000" w:themeColor="text1"/>
        </w:rPr>
      </w:pPr>
      <w:r w:rsidRPr="0075542E">
        <w:rPr>
          <w:color w:val="000000" w:themeColor="text1"/>
        </w:rPr>
        <w:lastRenderedPageBreak/>
        <w:t>ЗАТВЕРДЖЕНО</w:t>
      </w:r>
    </w:p>
    <w:p w14:paraId="6B5F7721" w14:textId="77777777" w:rsidR="005A6EFF" w:rsidRPr="0075542E" w:rsidRDefault="00846C77">
      <w:pPr>
        <w:ind w:left="5954"/>
        <w:rPr>
          <w:color w:val="000000" w:themeColor="text1"/>
        </w:rPr>
      </w:pPr>
      <w:r w:rsidRPr="0075542E">
        <w:rPr>
          <w:color w:val="000000" w:themeColor="text1"/>
        </w:rPr>
        <w:t xml:space="preserve">Постанова Правління </w:t>
      </w:r>
    </w:p>
    <w:p w14:paraId="486A17B0" w14:textId="77777777" w:rsidR="005A6EFF" w:rsidRPr="0075542E" w:rsidRDefault="00846C77">
      <w:pPr>
        <w:ind w:left="5954"/>
        <w:rPr>
          <w:color w:val="000000" w:themeColor="text1"/>
        </w:rPr>
      </w:pPr>
      <w:r w:rsidRPr="0075542E">
        <w:rPr>
          <w:color w:val="000000" w:themeColor="text1"/>
        </w:rPr>
        <w:t>Національного банку України</w:t>
      </w:r>
    </w:p>
    <w:p w14:paraId="72C94F91" w14:textId="77777777" w:rsidR="004824C3" w:rsidRDefault="004824C3" w:rsidP="004824C3">
      <w:pPr>
        <w:ind w:left="5954"/>
      </w:pPr>
      <w:r>
        <w:t>03 грудня 2022 року № 238</w:t>
      </w:r>
    </w:p>
    <w:p w14:paraId="202D7EBA" w14:textId="77777777" w:rsidR="005A6EFF" w:rsidRPr="00B611E0" w:rsidRDefault="005A6EFF">
      <w:pPr>
        <w:ind w:firstLine="567"/>
      </w:pPr>
    </w:p>
    <w:p w14:paraId="0C637B5E" w14:textId="77777777" w:rsidR="005A6EFF" w:rsidRDefault="005A6EFF">
      <w:pPr>
        <w:ind w:firstLine="567"/>
      </w:pPr>
    </w:p>
    <w:p w14:paraId="5F8077CC" w14:textId="49388093" w:rsidR="005A6EFF" w:rsidRDefault="00846C77">
      <w:pPr>
        <w:jc w:val="center"/>
      </w:pPr>
      <w:r>
        <w:rPr>
          <w:color w:val="000000"/>
        </w:rPr>
        <w:t xml:space="preserve">Критерії до аудиторських фірм, які </w:t>
      </w:r>
      <w:r>
        <w:t>мають право проводити оцінку фінансово-господарської діяльності неплатоспроможного системно важливого банку, що виводиться з ринку за участю держави протягом дії в Україні воєнного стану, визначення вартості його активів і зобов’язань та вартості його акцій, стану кредитного портфел</w:t>
      </w:r>
      <w:r w:rsidR="00B30321">
        <w:t>я</w:t>
      </w:r>
      <w:r>
        <w:t xml:space="preserve"> та сформованих резервів, переліку осіб, зобов’язання перед якими мають бути ним припинені, та правочинів (у тому числі договорів), що мають ознаки нікчемності, визначені частиною третьою статті 38 Закону України “Про систему гарантування вкладів фізичних осіб”</w:t>
      </w:r>
    </w:p>
    <w:p w14:paraId="5E80C538" w14:textId="77777777" w:rsidR="005A6EFF" w:rsidRDefault="005A6EFF">
      <w:pPr>
        <w:jc w:val="center"/>
      </w:pPr>
    </w:p>
    <w:p w14:paraId="0D1AD5B4" w14:textId="77777777" w:rsidR="005A6EFF" w:rsidRDefault="005A6EFF">
      <w:pPr>
        <w:jc w:val="center"/>
      </w:pPr>
    </w:p>
    <w:p w14:paraId="5985247E" w14:textId="2844338E" w:rsidR="005A6EFF" w:rsidRPr="0075542E" w:rsidRDefault="00CA2372" w:rsidP="0075542E">
      <w:pPr>
        <w:ind w:firstLine="567"/>
        <w:rPr>
          <w:color w:val="000000" w:themeColor="text1"/>
        </w:rPr>
      </w:pPr>
      <w:r w:rsidRPr="0075542E">
        <w:rPr>
          <w:color w:val="000000" w:themeColor="text1"/>
        </w:rPr>
        <w:t xml:space="preserve">1. </w:t>
      </w:r>
      <w:r w:rsidR="00846C77" w:rsidRPr="0075542E">
        <w:rPr>
          <w:color w:val="000000" w:themeColor="text1"/>
        </w:rPr>
        <w:t>Міжнародно визнана аудиторська фірма, яка має право проводити оцінку фінансово-господарської діяльності неплатоспроможного системно важливого банку, що виводиться з ринку за участю держави протягом дії в Україні воєнного стану, визначення вартості його активів і зобов’язань та вартості його акцій, стану кредитного портфел</w:t>
      </w:r>
      <w:r w:rsidR="00B30321">
        <w:rPr>
          <w:color w:val="000000" w:themeColor="text1"/>
        </w:rPr>
        <w:t>я</w:t>
      </w:r>
      <w:r w:rsidR="00846C77" w:rsidRPr="0075542E">
        <w:rPr>
          <w:color w:val="000000" w:themeColor="text1"/>
        </w:rPr>
        <w:t xml:space="preserve"> та сформованих резервів, переліку осіб, зобов’язання перед якими мають бути ним припинені, та правочинів (у тому числі договорів), що мають ознаки нікчемності, визначені частиною третьою статті 38 Закону України “Про систему гарантування вкладів фізичних осіб” (далі – оцінка з метою виведення з ринку неплатоспроможного системно важливого банку за участю держави протягом дії воєнного стану), </w:t>
      </w:r>
      <w:r w:rsidR="00A96B0B">
        <w:rPr>
          <w:color w:val="000000" w:themeColor="text1"/>
        </w:rPr>
        <w:t>повинна</w:t>
      </w:r>
      <w:r w:rsidR="00A96B0B" w:rsidRPr="0075542E">
        <w:rPr>
          <w:color w:val="000000" w:themeColor="text1"/>
        </w:rPr>
        <w:t xml:space="preserve"> </w:t>
      </w:r>
      <w:r w:rsidR="00846C77" w:rsidRPr="0075542E">
        <w:rPr>
          <w:color w:val="000000" w:themeColor="text1"/>
        </w:rPr>
        <w:t>відповідати одночасно таким критеріям:</w:t>
      </w:r>
    </w:p>
    <w:p w14:paraId="63D5E843" w14:textId="77777777" w:rsidR="005A6EFF" w:rsidRPr="0075542E" w:rsidRDefault="005A6EFF" w:rsidP="0075542E">
      <w:pPr>
        <w:ind w:firstLine="567"/>
        <w:rPr>
          <w:color w:val="000000" w:themeColor="text1"/>
        </w:rPr>
      </w:pPr>
    </w:p>
    <w:p w14:paraId="203C4129" w14:textId="77777777" w:rsidR="005A6EFF" w:rsidRPr="0075542E" w:rsidRDefault="00846C77" w:rsidP="0075542E">
      <w:pPr>
        <w:numPr>
          <w:ilvl w:val="0"/>
          <w:numId w:val="1"/>
        </w:numPr>
        <w:ind w:left="0" w:firstLine="567"/>
        <w:rPr>
          <w:color w:val="000000" w:themeColor="text1"/>
        </w:rPr>
      </w:pPr>
      <w:r w:rsidRPr="0075542E">
        <w:rPr>
          <w:color w:val="000000" w:themeColor="text1"/>
        </w:rPr>
        <w:t>уключена до розділу “Суб’єкти аудиторської діяльності, які мають право проводити обов’язковий аудит фінансової звітності підприємств, що становлять суспільний інтерес” Реєстру аудиторів та суб’єктів аудиторської діяльності;</w:t>
      </w:r>
    </w:p>
    <w:p w14:paraId="429C8E2C" w14:textId="77777777" w:rsidR="005A6EFF" w:rsidRPr="0075542E" w:rsidRDefault="005A6EFF" w:rsidP="0075542E">
      <w:pPr>
        <w:ind w:firstLine="567"/>
        <w:rPr>
          <w:color w:val="000000" w:themeColor="text1"/>
        </w:rPr>
      </w:pPr>
    </w:p>
    <w:p w14:paraId="0B070461" w14:textId="3A842E6F" w:rsidR="005A6EFF" w:rsidRPr="0075542E" w:rsidRDefault="00846C77" w:rsidP="0075542E">
      <w:pPr>
        <w:numPr>
          <w:ilvl w:val="0"/>
          <w:numId w:val="1"/>
        </w:numPr>
        <w:ind w:left="0" w:firstLine="567"/>
        <w:rPr>
          <w:color w:val="000000" w:themeColor="text1"/>
        </w:rPr>
      </w:pPr>
      <w:r w:rsidRPr="0075542E">
        <w:rPr>
          <w:color w:val="000000" w:themeColor="text1"/>
        </w:rPr>
        <w:t xml:space="preserve">протягом останніх трьох років є членом міжнародної аудиторської мережі, що входить до </w:t>
      </w:r>
      <w:r w:rsidR="002E5B35" w:rsidRPr="002E5B35">
        <w:rPr>
          <w:bCs/>
          <w:color w:val="212121"/>
        </w:rPr>
        <w:t>першої п</w:t>
      </w:r>
      <w:r w:rsidR="007F5B9B" w:rsidRPr="0075542E">
        <w:rPr>
          <w:color w:val="000000" w:themeColor="text1"/>
        </w:rPr>
        <w:t>’</w:t>
      </w:r>
      <w:r w:rsidR="002E5B35" w:rsidRPr="002E5B35">
        <w:rPr>
          <w:bCs/>
          <w:color w:val="212121"/>
        </w:rPr>
        <w:t>ятірки</w:t>
      </w:r>
      <w:r w:rsidR="00BB21A6">
        <w:rPr>
          <w:color w:val="000000" w:themeColor="text1"/>
        </w:rPr>
        <w:t xml:space="preserve"> </w:t>
      </w:r>
      <w:r w:rsidR="00DC4BBF" w:rsidRPr="0075542E">
        <w:rPr>
          <w:color w:val="000000" w:themeColor="text1"/>
        </w:rPr>
        <w:t xml:space="preserve">рейтингу </w:t>
      </w:r>
      <w:r w:rsidRPr="0075542E">
        <w:rPr>
          <w:color w:val="000000" w:themeColor="text1"/>
        </w:rPr>
        <w:t>найбільших аудиторських мереж за обсягом річного доходу, опублікованого міжнародними професійними виданнями “</w:t>
      </w:r>
      <w:proofErr w:type="spellStart"/>
      <w:r w:rsidRPr="0075542E">
        <w:rPr>
          <w:color w:val="000000" w:themeColor="text1"/>
        </w:rPr>
        <w:t>Accountancy</w:t>
      </w:r>
      <w:proofErr w:type="spellEnd"/>
      <w:r w:rsidRPr="0075542E">
        <w:rPr>
          <w:color w:val="000000" w:themeColor="text1"/>
        </w:rPr>
        <w:t xml:space="preserve"> </w:t>
      </w:r>
      <w:proofErr w:type="spellStart"/>
      <w:r w:rsidRPr="0075542E">
        <w:rPr>
          <w:color w:val="000000" w:themeColor="text1"/>
        </w:rPr>
        <w:t>Age</w:t>
      </w:r>
      <w:proofErr w:type="spellEnd"/>
      <w:r w:rsidRPr="0075542E">
        <w:rPr>
          <w:color w:val="000000" w:themeColor="text1"/>
        </w:rPr>
        <w:t>” та/або “</w:t>
      </w:r>
      <w:proofErr w:type="spellStart"/>
      <w:r w:rsidRPr="0075542E">
        <w:rPr>
          <w:color w:val="000000" w:themeColor="text1"/>
        </w:rPr>
        <w:t>International</w:t>
      </w:r>
      <w:proofErr w:type="spellEnd"/>
      <w:r w:rsidRPr="0075542E">
        <w:rPr>
          <w:color w:val="000000" w:themeColor="text1"/>
        </w:rPr>
        <w:t xml:space="preserve"> </w:t>
      </w:r>
      <w:proofErr w:type="spellStart"/>
      <w:r w:rsidRPr="0075542E">
        <w:rPr>
          <w:color w:val="000000" w:themeColor="text1"/>
        </w:rPr>
        <w:t>Accounting</w:t>
      </w:r>
      <w:proofErr w:type="spellEnd"/>
      <w:r w:rsidRPr="0075542E">
        <w:rPr>
          <w:color w:val="000000" w:themeColor="text1"/>
        </w:rPr>
        <w:t xml:space="preserve"> </w:t>
      </w:r>
      <w:proofErr w:type="spellStart"/>
      <w:r w:rsidRPr="0075542E">
        <w:rPr>
          <w:color w:val="000000" w:themeColor="text1"/>
        </w:rPr>
        <w:t>Bulletin</w:t>
      </w:r>
      <w:proofErr w:type="spellEnd"/>
      <w:r w:rsidRPr="0075542E">
        <w:rPr>
          <w:color w:val="000000" w:themeColor="text1"/>
        </w:rPr>
        <w:t>”;</w:t>
      </w:r>
    </w:p>
    <w:p w14:paraId="273FC146" w14:textId="77777777" w:rsidR="005A6EFF" w:rsidRPr="0075542E" w:rsidRDefault="005A6EFF" w:rsidP="0075542E">
      <w:pPr>
        <w:ind w:firstLine="567"/>
        <w:rPr>
          <w:color w:val="000000" w:themeColor="text1"/>
        </w:rPr>
      </w:pPr>
    </w:p>
    <w:p w14:paraId="53E67192" w14:textId="671691C6" w:rsidR="005A6EFF" w:rsidRPr="0075542E" w:rsidRDefault="00846C77" w:rsidP="0075542E">
      <w:pPr>
        <w:numPr>
          <w:ilvl w:val="0"/>
          <w:numId w:val="1"/>
        </w:numPr>
        <w:ind w:left="0" w:firstLine="567"/>
        <w:rPr>
          <w:color w:val="000000" w:themeColor="text1"/>
        </w:rPr>
      </w:pPr>
      <w:r w:rsidRPr="0075542E">
        <w:rPr>
          <w:color w:val="000000" w:themeColor="text1"/>
        </w:rPr>
        <w:t xml:space="preserve">здійснює аудиторську діяльність на ринку України протягом останніх п’яти років, із яких не менше останніх трьох років </w:t>
      </w:r>
      <w:r w:rsidR="00142A61">
        <w:rPr>
          <w:color w:val="000000" w:themeColor="text1"/>
        </w:rPr>
        <w:t xml:space="preserve">– </w:t>
      </w:r>
      <w:r w:rsidRPr="0075542E">
        <w:rPr>
          <w:color w:val="000000" w:themeColor="text1"/>
        </w:rPr>
        <w:t>із проведення обов’язкового аудиту фінансової звітності, консолідованої фінансової звітності банку, банківської групи;</w:t>
      </w:r>
    </w:p>
    <w:p w14:paraId="4A9FD165" w14:textId="77777777" w:rsidR="005A6EFF" w:rsidRPr="0075542E" w:rsidRDefault="005A6EFF" w:rsidP="0075542E">
      <w:pPr>
        <w:ind w:firstLine="567"/>
        <w:rPr>
          <w:color w:val="000000" w:themeColor="text1"/>
        </w:rPr>
      </w:pPr>
    </w:p>
    <w:p w14:paraId="7030E3FC" w14:textId="3D0EBD66" w:rsidR="005A6EFF" w:rsidRPr="0075542E" w:rsidRDefault="00846C77" w:rsidP="0075542E">
      <w:pPr>
        <w:numPr>
          <w:ilvl w:val="0"/>
          <w:numId w:val="1"/>
        </w:numPr>
        <w:ind w:left="0" w:firstLine="567"/>
        <w:rPr>
          <w:color w:val="000000" w:themeColor="text1"/>
        </w:rPr>
      </w:pPr>
      <w:r w:rsidRPr="0075542E">
        <w:rPr>
          <w:color w:val="000000" w:themeColor="text1"/>
        </w:rPr>
        <w:t xml:space="preserve">має партнера – юридичну особу, яка входить до тієї самої міжнародної аудиторської мережі та включена до Державного реєстру суб’єктів оціночної діяльності (далі – особа з оцінки), має досвід практичної діяльності на ринку </w:t>
      </w:r>
      <w:r w:rsidRPr="0075542E">
        <w:rPr>
          <w:color w:val="000000" w:themeColor="text1"/>
        </w:rPr>
        <w:lastRenderedPageBreak/>
        <w:t xml:space="preserve">України з оцінки майна не менше ніж п’ять років, з яких не менше останніх трьох років </w:t>
      </w:r>
      <w:r w:rsidR="00142A61">
        <w:rPr>
          <w:color w:val="000000" w:themeColor="text1"/>
        </w:rPr>
        <w:t xml:space="preserve">– </w:t>
      </w:r>
      <w:r w:rsidRPr="0075542E">
        <w:rPr>
          <w:color w:val="000000" w:themeColor="text1"/>
        </w:rPr>
        <w:t>з оцінки цілісних майнових комплексів, паїв, цінних паперів, майнових прав та нематеріальних активів, у тому числі прав на об’єкти інтелектуальної власності;</w:t>
      </w:r>
    </w:p>
    <w:p w14:paraId="1EA721A7" w14:textId="77777777" w:rsidR="005A6EFF" w:rsidRPr="0075542E" w:rsidRDefault="005A6EFF" w:rsidP="0075542E">
      <w:pPr>
        <w:ind w:firstLine="567"/>
        <w:rPr>
          <w:color w:val="000000" w:themeColor="text1"/>
        </w:rPr>
      </w:pPr>
    </w:p>
    <w:p w14:paraId="0CC2B4C0" w14:textId="38DB54A7" w:rsidR="005A6EFF" w:rsidRPr="0075542E" w:rsidRDefault="00846C77" w:rsidP="0075542E">
      <w:pPr>
        <w:pStyle w:val="af8"/>
        <w:numPr>
          <w:ilvl w:val="0"/>
          <w:numId w:val="1"/>
        </w:numPr>
        <w:ind w:left="0" w:firstLine="567"/>
        <w:rPr>
          <w:color w:val="000000" w:themeColor="text1"/>
        </w:rPr>
      </w:pPr>
      <w:r w:rsidRPr="0075542E">
        <w:rPr>
          <w:color w:val="000000" w:themeColor="text1"/>
        </w:rPr>
        <w:t>в аудиторської фірми, її керівника/ключового партнера з аудиту/</w:t>
      </w:r>
      <w:r w:rsidR="00142A61">
        <w:rPr>
          <w:color w:val="000000" w:themeColor="text1"/>
        </w:rPr>
        <w:t xml:space="preserve"> </w:t>
      </w:r>
      <w:r w:rsidRPr="0075542E">
        <w:rPr>
          <w:color w:val="000000" w:themeColor="text1"/>
        </w:rPr>
        <w:t xml:space="preserve">аудиторів немає будь-яких стягнень, що застосовувалися органом, який регулює </w:t>
      </w:r>
      <w:r w:rsidRPr="00054BAB">
        <w:rPr>
          <w:color w:val="000000" w:themeColor="text1"/>
        </w:rPr>
        <w:t>аудиторську діяльність, протягом останн</w:t>
      </w:r>
      <w:r w:rsidR="00054BAB" w:rsidRPr="00054BAB">
        <w:rPr>
          <w:color w:val="000000" w:themeColor="text1"/>
        </w:rPr>
        <w:t>ього</w:t>
      </w:r>
      <w:r w:rsidRPr="00054BAB">
        <w:rPr>
          <w:color w:val="000000" w:themeColor="text1"/>
        </w:rPr>
        <w:t xml:space="preserve"> рок</w:t>
      </w:r>
      <w:r w:rsidR="00054BAB" w:rsidRPr="00054BAB">
        <w:rPr>
          <w:color w:val="000000" w:themeColor="text1"/>
        </w:rPr>
        <w:t>у</w:t>
      </w:r>
      <w:r w:rsidRPr="00054BAB">
        <w:rPr>
          <w:color w:val="000000" w:themeColor="text1"/>
        </w:rPr>
        <w:t xml:space="preserve"> до дня прийняття</w:t>
      </w:r>
      <w:r w:rsidRPr="0075542E">
        <w:rPr>
          <w:color w:val="000000" w:themeColor="text1"/>
        </w:rPr>
        <w:t xml:space="preserve"> Міністерством фінансів України рішення про залучення міжнародно визнаної аудиторської фірми для проведення оцінки з метою виведення з ринку неплатоспроможного системно важливого банку за участю держави протягом дії воєнного стану;</w:t>
      </w:r>
    </w:p>
    <w:p w14:paraId="249CDC41" w14:textId="77777777" w:rsidR="005A6EFF" w:rsidRPr="0075542E" w:rsidRDefault="005A6EFF" w:rsidP="0075542E">
      <w:pPr>
        <w:ind w:firstLine="567"/>
        <w:rPr>
          <w:color w:val="000000" w:themeColor="text1"/>
        </w:rPr>
      </w:pPr>
    </w:p>
    <w:p w14:paraId="30BA6D6D" w14:textId="30C2A6C8" w:rsidR="005A6EFF" w:rsidRPr="0075542E" w:rsidRDefault="00846C77" w:rsidP="0075542E">
      <w:pPr>
        <w:ind w:firstLine="567"/>
        <w:rPr>
          <w:rFonts w:eastAsiaTheme="minorEastAsia"/>
          <w:color w:val="000000" w:themeColor="text1"/>
          <w:lang w:eastAsia="en-US"/>
        </w:rPr>
      </w:pPr>
      <w:r w:rsidRPr="0075542E">
        <w:rPr>
          <w:color w:val="000000" w:themeColor="text1"/>
        </w:rPr>
        <w:t xml:space="preserve">6) на офіційному </w:t>
      </w:r>
      <w:proofErr w:type="spellStart"/>
      <w:r w:rsidRPr="0075542E">
        <w:rPr>
          <w:color w:val="000000" w:themeColor="text1"/>
        </w:rPr>
        <w:t>вебсайті</w:t>
      </w:r>
      <w:proofErr w:type="spellEnd"/>
      <w:r w:rsidRPr="0075542E">
        <w:rPr>
          <w:color w:val="000000" w:themeColor="text1"/>
        </w:rPr>
        <w:t xml:space="preserve"> Фонду державного майна України немає інформації про порушення особою з оцінки та/або оцінювачами, які виконують оцінку в її складі, нормативно-правових актів з оцінки майна, майнових прав та професійної оціночної діяльності в Україні протягом останн</w:t>
      </w:r>
      <w:r w:rsidR="00700D77">
        <w:rPr>
          <w:color w:val="000000" w:themeColor="text1"/>
        </w:rPr>
        <w:t>ього</w:t>
      </w:r>
      <w:r w:rsidRPr="0075542E">
        <w:rPr>
          <w:color w:val="000000" w:themeColor="text1"/>
        </w:rPr>
        <w:t xml:space="preserve"> рок</w:t>
      </w:r>
      <w:r w:rsidR="00700D77">
        <w:rPr>
          <w:color w:val="000000" w:themeColor="text1"/>
        </w:rPr>
        <w:t>у</w:t>
      </w:r>
      <w:r w:rsidRPr="0075542E">
        <w:rPr>
          <w:color w:val="000000" w:themeColor="text1"/>
        </w:rPr>
        <w:t xml:space="preserve"> до дня прийняття Міністерством фінансів України рішення про залучення міжнародно визнаної аудиторської фірми для проведення оцінки з метою виведення з ринку неплатоспроможного системно важливого банку за участю держави протягом дії воєнного стану.</w:t>
      </w:r>
    </w:p>
    <w:p w14:paraId="7B04B0D5" w14:textId="77777777" w:rsidR="005A6EFF" w:rsidRPr="0075542E" w:rsidRDefault="005A6EFF" w:rsidP="0075542E">
      <w:pPr>
        <w:ind w:firstLine="567"/>
        <w:rPr>
          <w:color w:val="000000" w:themeColor="text1"/>
        </w:rPr>
      </w:pPr>
    </w:p>
    <w:sectPr w:rsidR="005A6EFF" w:rsidRPr="0075542E" w:rsidSect="001F7E85">
      <w:headerReference w:type="default" r:id="rId18"/>
      <w:footerReference w:type="first" r:id="rId19"/>
      <w:pgSz w:w="11906" w:h="16838"/>
      <w:pgMar w:top="567" w:right="567" w:bottom="1701" w:left="1701" w:header="283" w:footer="0" w:gutter="0"/>
      <w:pgNumType w:start="1"/>
      <w:cols w:space="720"/>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C44A3" w14:textId="77777777" w:rsidR="00A97FAC" w:rsidRDefault="00A97FAC">
      <w:r>
        <w:separator/>
      </w:r>
    </w:p>
  </w:endnote>
  <w:endnote w:type="continuationSeparator" w:id="0">
    <w:p w14:paraId="0305C3AA" w14:textId="77777777" w:rsidR="00A97FAC" w:rsidRDefault="00A9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ntiqu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6E093" w14:textId="77777777" w:rsidR="005A6EFF" w:rsidRDefault="00846C77">
    <w:pPr>
      <w:pStyle w:val="af1"/>
      <w:tabs>
        <w:tab w:val="clear" w:pos="4819"/>
      </w:tabs>
      <w:jc w:val="right"/>
      <w:rPr>
        <w:color w:val="FFFFFF" w:themeColor="background1"/>
      </w:rPr>
    </w:pPr>
    <w:r>
      <w:rPr>
        <w:color w:val="FFFFFF" w:themeColor="background1"/>
      </w:rPr>
      <w:t>Шаблон</w:t>
    </w:r>
  </w:p>
  <w:p w14:paraId="50023B2C" w14:textId="77777777" w:rsidR="005A6EFF" w:rsidRDefault="00846C77">
    <w:pPr>
      <w:pStyle w:val="af2"/>
      <w:jc w:val="right"/>
      <w:rPr>
        <w:color w:val="FFFFFF" w:themeColor="background1"/>
      </w:rPr>
    </w:pPr>
    <w:r>
      <w:rPr>
        <w:color w:val="FFFFFF" w:themeColor="background1"/>
      </w:rPr>
      <w:t>Шаблон</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C8432" w14:textId="77777777" w:rsidR="005A6EFF" w:rsidRDefault="00846C77">
    <w:pPr>
      <w:pStyle w:val="af1"/>
      <w:tabs>
        <w:tab w:val="clear" w:pos="4819"/>
      </w:tabs>
      <w:jc w:val="right"/>
      <w:rPr>
        <w:color w:val="FFFFFF" w:themeColor="background1"/>
      </w:rPr>
    </w:pPr>
    <w:r>
      <w:rPr>
        <w:color w:val="FFFFFF" w:themeColor="background1"/>
      </w:rPr>
      <w:t>Шаблон</w:t>
    </w:r>
  </w:p>
  <w:p w14:paraId="14C84410" w14:textId="77777777" w:rsidR="005A6EFF" w:rsidRDefault="00846C77">
    <w:pPr>
      <w:pStyle w:val="af2"/>
      <w:jc w:val="right"/>
      <w:rPr>
        <w:color w:val="FFFFFF" w:themeColor="background1"/>
      </w:rPr>
    </w:pPr>
    <w:r>
      <w:rPr>
        <w:color w:val="FFFFFF" w:themeColor="background1"/>
      </w:rPr>
      <w:t>Шаблон</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159DA" w14:textId="77777777" w:rsidR="005A6EFF" w:rsidRDefault="00846C77">
    <w:pPr>
      <w:pStyle w:val="af1"/>
      <w:tabs>
        <w:tab w:val="clear" w:pos="4819"/>
      </w:tabs>
      <w:jc w:val="right"/>
      <w:rPr>
        <w:color w:val="FFFFFF" w:themeColor="background1"/>
      </w:rPr>
    </w:pPr>
    <w:r>
      <w:rPr>
        <w:color w:val="FFFFFF" w:themeColor="background1"/>
      </w:rPr>
      <w:t>Шаблон</w:t>
    </w:r>
  </w:p>
  <w:p w14:paraId="4310B3F9" w14:textId="77777777" w:rsidR="005A6EFF" w:rsidRDefault="00846C77">
    <w:pPr>
      <w:pStyle w:val="af2"/>
      <w:jc w:val="right"/>
      <w:rPr>
        <w:color w:val="FFFFFF" w:themeColor="background1"/>
      </w:rPr>
    </w:pPr>
    <w:r>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09C65" w14:textId="77777777" w:rsidR="00A97FAC" w:rsidRDefault="00A97FAC">
      <w:r>
        <w:separator/>
      </w:r>
    </w:p>
  </w:footnote>
  <w:footnote w:type="continuationSeparator" w:id="0">
    <w:p w14:paraId="5A833C1D" w14:textId="77777777" w:rsidR="00A97FAC" w:rsidRDefault="00A97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480909"/>
      <w:docPartObj>
        <w:docPartGallery w:val="Page Numbers (Top of Page)"/>
        <w:docPartUnique/>
      </w:docPartObj>
    </w:sdtPr>
    <w:sdtEndPr/>
    <w:sdtContent>
      <w:p w14:paraId="6A787E05" w14:textId="44256561" w:rsidR="005A6EFF" w:rsidRDefault="00846C77">
        <w:pPr>
          <w:pStyle w:val="af1"/>
          <w:jc w:val="center"/>
        </w:pPr>
        <w:r>
          <w:fldChar w:fldCharType="begin"/>
        </w:r>
        <w:r>
          <w:instrText>PAGE</w:instrText>
        </w:r>
        <w:r>
          <w:fldChar w:fldCharType="separate"/>
        </w:r>
        <w:r w:rsidR="007030FE">
          <w:rPr>
            <w:noProof/>
          </w:rPr>
          <w:t>2</w:t>
        </w:r>
        <w:r>
          <w:fldChar w:fldCharType="end"/>
        </w:r>
      </w:p>
      <w:p w14:paraId="2B8777C9" w14:textId="77777777" w:rsidR="005A6EFF" w:rsidRDefault="00A97FAC">
        <w:pPr>
          <w:pStyle w:val="af1"/>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884424"/>
      <w:docPartObj>
        <w:docPartGallery w:val="Page Numbers (Top of Page)"/>
        <w:docPartUnique/>
      </w:docPartObj>
    </w:sdtPr>
    <w:sdtEndPr/>
    <w:sdtContent>
      <w:p w14:paraId="50BF0B69" w14:textId="14F9E9D6" w:rsidR="005A6EFF" w:rsidRDefault="00846C77">
        <w:pPr>
          <w:pStyle w:val="af1"/>
          <w:jc w:val="center"/>
        </w:pPr>
        <w:r>
          <w:fldChar w:fldCharType="begin"/>
        </w:r>
        <w:r>
          <w:instrText>PAGE</w:instrText>
        </w:r>
        <w:r>
          <w:fldChar w:fldCharType="separate"/>
        </w:r>
        <w:r w:rsidR="00A70452">
          <w:rPr>
            <w:noProof/>
          </w:rPr>
          <w:t>2</w:t>
        </w:r>
        <w:r>
          <w:fldChar w:fldCharType="end"/>
        </w:r>
      </w:p>
      <w:p w14:paraId="4C259163" w14:textId="77777777" w:rsidR="005A6EFF" w:rsidRDefault="00A97FAC">
        <w:pPr>
          <w:pStyle w:val="af1"/>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661586"/>
      <w:docPartObj>
        <w:docPartGallery w:val="Page Numbers (Top of Page)"/>
        <w:docPartUnique/>
      </w:docPartObj>
    </w:sdtPr>
    <w:sdtEndPr/>
    <w:sdtContent>
      <w:p w14:paraId="17CC1E40" w14:textId="516ED6EF" w:rsidR="005A6EFF" w:rsidRDefault="00846C77">
        <w:pPr>
          <w:pStyle w:val="af1"/>
          <w:jc w:val="center"/>
        </w:pPr>
        <w:r>
          <w:fldChar w:fldCharType="begin"/>
        </w:r>
        <w:r>
          <w:instrText>PAGE</w:instrText>
        </w:r>
        <w:r>
          <w:fldChar w:fldCharType="separate"/>
        </w:r>
        <w:r w:rsidR="00A70452">
          <w:rPr>
            <w:noProof/>
          </w:rPr>
          <w:t>2</w:t>
        </w:r>
        <w:r>
          <w:fldChar w:fldCharType="end"/>
        </w:r>
      </w:p>
      <w:p w14:paraId="0CB14A21" w14:textId="77777777" w:rsidR="005A6EFF" w:rsidRDefault="00A97FAC">
        <w:pPr>
          <w:pStyle w:val="af1"/>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F35EC"/>
    <w:multiLevelType w:val="multilevel"/>
    <w:tmpl w:val="D3842EA4"/>
    <w:lvl w:ilvl="0">
      <w:start w:val="1"/>
      <w:numFmt w:val="decimal"/>
      <w:suff w:val="space"/>
      <w:lvlText w:val="%1)"/>
      <w:lvlJc w:val="left"/>
      <w:pPr>
        <w:tabs>
          <w:tab w:val="num" w:pos="0"/>
        </w:tabs>
        <w:ind w:left="1069"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 w15:restartNumberingAfterBreak="0">
    <w:nsid w:val="50E1164A"/>
    <w:multiLevelType w:val="multilevel"/>
    <w:tmpl w:val="B67E7A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EFF"/>
    <w:rsid w:val="00002D96"/>
    <w:rsid w:val="00005BAE"/>
    <w:rsid w:val="00006D68"/>
    <w:rsid w:val="00043E97"/>
    <w:rsid w:val="00054BAB"/>
    <w:rsid w:val="0006551D"/>
    <w:rsid w:val="000E3931"/>
    <w:rsid w:val="000E76C8"/>
    <w:rsid w:val="00103BCB"/>
    <w:rsid w:val="00142A61"/>
    <w:rsid w:val="001F02F0"/>
    <w:rsid w:val="001F7E85"/>
    <w:rsid w:val="00204B67"/>
    <w:rsid w:val="00236DAD"/>
    <w:rsid w:val="002B73B4"/>
    <w:rsid w:val="002C2237"/>
    <w:rsid w:val="002C5CD7"/>
    <w:rsid w:val="002C7838"/>
    <w:rsid w:val="002E5B35"/>
    <w:rsid w:val="003118C4"/>
    <w:rsid w:val="00315941"/>
    <w:rsid w:val="003409BB"/>
    <w:rsid w:val="00341EF6"/>
    <w:rsid w:val="00382743"/>
    <w:rsid w:val="00391DE7"/>
    <w:rsid w:val="003A5081"/>
    <w:rsid w:val="003C28C5"/>
    <w:rsid w:val="00440C1E"/>
    <w:rsid w:val="004824C3"/>
    <w:rsid w:val="00506F39"/>
    <w:rsid w:val="00535576"/>
    <w:rsid w:val="0056635D"/>
    <w:rsid w:val="005A2C9B"/>
    <w:rsid w:val="005A6EFF"/>
    <w:rsid w:val="005D0529"/>
    <w:rsid w:val="005D6624"/>
    <w:rsid w:val="005F46FA"/>
    <w:rsid w:val="00623130"/>
    <w:rsid w:val="00627C8B"/>
    <w:rsid w:val="0063483A"/>
    <w:rsid w:val="0064007E"/>
    <w:rsid w:val="006A5003"/>
    <w:rsid w:val="00700D77"/>
    <w:rsid w:val="007030FE"/>
    <w:rsid w:val="00723600"/>
    <w:rsid w:val="007408DC"/>
    <w:rsid w:val="007417DE"/>
    <w:rsid w:val="00753BF9"/>
    <w:rsid w:val="0075542E"/>
    <w:rsid w:val="00764C36"/>
    <w:rsid w:val="00794B2C"/>
    <w:rsid w:val="007F5B9B"/>
    <w:rsid w:val="0083121E"/>
    <w:rsid w:val="008412F2"/>
    <w:rsid w:val="00841856"/>
    <w:rsid w:val="00846C77"/>
    <w:rsid w:val="00885B52"/>
    <w:rsid w:val="00974296"/>
    <w:rsid w:val="00992178"/>
    <w:rsid w:val="00A076EB"/>
    <w:rsid w:val="00A25E2C"/>
    <w:rsid w:val="00A70452"/>
    <w:rsid w:val="00A96B0B"/>
    <w:rsid w:val="00A97FAC"/>
    <w:rsid w:val="00AB6452"/>
    <w:rsid w:val="00AD0AB6"/>
    <w:rsid w:val="00B30321"/>
    <w:rsid w:val="00B34B38"/>
    <w:rsid w:val="00B46A30"/>
    <w:rsid w:val="00B611E0"/>
    <w:rsid w:val="00B81DB9"/>
    <w:rsid w:val="00BB21A6"/>
    <w:rsid w:val="00BC1194"/>
    <w:rsid w:val="00BE5954"/>
    <w:rsid w:val="00BF0E99"/>
    <w:rsid w:val="00BF2835"/>
    <w:rsid w:val="00C03CF0"/>
    <w:rsid w:val="00C41628"/>
    <w:rsid w:val="00CA2372"/>
    <w:rsid w:val="00CF5DDD"/>
    <w:rsid w:val="00D733F8"/>
    <w:rsid w:val="00D82923"/>
    <w:rsid w:val="00D85B33"/>
    <w:rsid w:val="00DC4BBF"/>
    <w:rsid w:val="00DD2255"/>
    <w:rsid w:val="00DF172E"/>
    <w:rsid w:val="00E4323D"/>
    <w:rsid w:val="00E71914"/>
    <w:rsid w:val="00E93873"/>
    <w:rsid w:val="00F05CF5"/>
    <w:rsid w:val="00F103E9"/>
    <w:rsid w:val="00F36F23"/>
    <w:rsid w:val="00F75093"/>
    <w:rsid w:val="00FE25FA"/>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76F8B"/>
  <w15:docId w15:val="{055A8A67-54B1-4AD2-9D10-FE527D99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 Знак"/>
    <w:basedOn w:val="a0"/>
    <w:uiPriority w:val="10"/>
    <w:qFormat/>
    <w:locked/>
    <w:rsid w:val="00E53CCD"/>
    <w:rPr>
      <w:rFonts w:ascii="Times New Roman" w:hAnsi="Times New Roman" w:cs="Times New Roman"/>
      <w:b/>
      <w:sz w:val="20"/>
      <w:szCs w:val="20"/>
      <w:lang w:val="ru-RU" w:eastAsia="ru-RU"/>
    </w:rPr>
  </w:style>
  <w:style w:type="character" w:customStyle="1" w:styleId="a4">
    <w:name w:val="Верхній колонтитул Знак"/>
    <w:basedOn w:val="a0"/>
    <w:uiPriority w:val="99"/>
    <w:qFormat/>
    <w:locked/>
    <w:rsid w:val="00E53CCD"/>
    <w:rPr>
      <w:rFonts w:ascii="Times New Roman" w:hAnsi="Times New Roman" w:cs="Times New Roman"/>
      <w:sz w:val="28"/>
      <w:szCs w:val="28"/>
      <w:lang w:eastAsia="uk-UA"/>
    </w:rPr>
  </w:style>
  <w:style w:type="character" w:customStyle="1" w:styleId="a5">
    <w:name w:val="Нижній колонтитул Знак"/>
    <w:basedOn w:val="a0"/>
    <w:uiPriority w:val="99"/>
    <w:qFormat/>
    <w:locked/>
    <w:rsid w:val="00E53CCD"/>
    <w:rPr>
      <w:rFonts w:ascii="Times New Roman" w:hAnsi="Times New Roman" w:cs="Times New Roman"/>
      <w:sz w:val="28"/>
      <w:szCs w:val="28"/>
      <w:lang w:eastAsia="uk-UA"/>
    </w:rPr>
  </w:style>
  <w:style w:type="character" w:customStyle="1" w:styleId="a6">
    <w:name w:val="Текст у виносці Знак"/>
    <w:basedOn w:val="a0"/>
    <w:uiPriority w:val="99"/>
    <w:semiHidden/>
    <w:qFormat/>
    <w:locked/>
    <w:rsid w:val="007A6609"/>
    <w:rPr>
      <w:rFonts w:ascii="Tahoma" w:hAnsi="Tahoma" w:cs="Tahoma"/>
      <w:sz w:val="16"/>
      <w:szCs w:val="16"/>
      <w:lang w:eastAsia="uk-UA"/>
    </w:rPr>
  </w:style>
  <w:style w:type="character" w:styleId="a7">
    <w:name w:val="Placeholder Text"/>
    <w:basedOn w:val="a0"/>
    <w:uiPriority w:val="99"/>
    <w:semiHidden/>
    <w:qFormat/>
    <w:rsid w:val="00542533"/>
    <w:rPr>
      <w:rFonts w:cs="Times New Roman"/>
      <w:color w:val="808080"/>
    </w:rPr>
  </w:style>
  <w:style w:type="character" w:customStyle="1" w:styleId="a8">
    <w:name w:val="Привітання Знак"/>
    <w:basedOn w:val="a0"/>
    <w:uiPriority w:val="6"/>
    <w:qFormat/>
    <w:rsid w:val="00523C13"/>
    <w:rPr>
      <w:rFonts w:eastAsiaTheme="minorEastAsia" w:cstheme="minorBidi"/>
      <w:b/>
      <w:bCs/>
      <w:color w:val="000000" w:themeColor="text1"/>
      <w:lang w:val="ru-RU"/>
    </w:rPr>
  </w:style>
  <w:style w:type="character" w:customStyle="1" w:styleId="a9">
    <w:name w:val="Без інтервалів Знак"/>
    <w:basedOn w:val="a0"/>
    <w:uiPriority w:val="1"/>
    <w:qFormat/>
    <w:rsid w:val="008D10FD"/>
    <w:rPr>
      <w:rFonts w:ascii="Times New Roman" w:hAnsi="Times New Roman" w:cs="Times New Roman"/>
      <w:sz w:val="28"/>
      <w:szCs w:val="28"/>
      <w:lang w:eastAsia="uk-UA"/>
    </w:rPr>
  </w:style>
  <w:style w:type="character" w:styleId="aa">
    <w:name w:val="Hyperlink"/>
    <w:basedOn w:val="a0"/>
    <w:uiPriority w:val="99"/>
    <w:semiHidden/>
    <w:unhideWhenUsed/>
    <w:rsid w:val="00B3182F"/>
    <w:rPr>
      <w:color w:val="0000FF"/>
      <w:u w:val="single"/>
    </w:rPr>
  </w:style>
  <w:style w:type="character" w:styleId="ab">
    <w:name w:val="annotation reference"/>
    <w:basedOn w:val="a0"/>
    <w:uiPriority w:val="99"/>
    <w:semiHidden/>
    <w:unhideWhenUsed/>
    <w:qFormat/>
    <w:rsid w:val="00EC5977"/>
    <w:rPr>
      <w:sz w:val="16"/>
      <w:szCs w:val="16"/>
    </w:rPr>
  </w:style>
  <w:style w:type="character" w:customStyle="1" w:styleId="ac">
    <w:name w:val="Текст примітки Знак"/>
    <w:basedOn w:val="a0"/>
    <w:uiPriority w:val="99"/>
    <w:qFormat/>
    <w:rsid w:val="00EC5977"/>
    <w:rPr>
      <w:rFonts w:ascii="Times New Roman" w:hAnsi="Times New Roman" w:cs="Times New Roman"/>
      <w:sz w:val="20"/>
      <w:szCs w:val="20"/>
      <w:lang w:eastAsia="uk-UA"/>
    </w:rPr>
  </w:style>
  <w:style w:type="paragraph" w:customStyle="1" w:styleId="Heading">
    <w:name w:val="Heading"/>
    <w:basedOn w:val="a"/>
    <w:next w:val="ad"/>
    <w:qFormat/>
    <w:pPr>
      <w:keepNext/>
      <w:spacing w:before="240" w:after="120"/>
    </w:pPr>
    <w:rPr>
      <w:rFonts w:ascii="Liberation Sans" w:eastAsia="Microsoft YaHei" w:hAnsi="Liberation Sans" w:cs="Lucida Sans"/>
    </w:rPr>
  </w:style>
  <w:style w:type="paragraph" w:styleId="ad">
    <w:name w:val="Body Text"/>
    <w:basedOn w:val="a"/>
    <w:pPr>
      <w:spacing w:after="140" w:line="276" w:lineRule="auto"/>
    </w:pPr>
  </w:style>
  <w:style w:type="paragraph" w:styleId="ae">
    <w:name w:val="List"/>
    <w:basedOn w:val="ad"/>
    <w:rPr>
      <w:rFonts w:cs="Lucida Sans"/>
    </w:rPr>
  </w:style>
  <w:style w:type="paragraph" w:styleId="af">
    <w:name w:val="caption"/>
    <w:basedOn w:val="a"/>
    <w:qFormat/>
    <w:pPr>
      <w:suppressLineNumbers/>
      <w:spacing w:before="120" w:after="120"/>
    </w:pPr>
    <w:rPr>
      <w:rFonts w:cs="Lucida Sans"/>
      <w:i/>
      <w:iCs/>
      <w:sz w:val="24"/>
      <w:szCs w:val="24"/>
    </w:rPr>
  </w:style>
  <w:style w:type="paragraph" w:customStyle="1" w:styleId="Index">
    <w:name w:val="Index"/>
    <w:basedOn w:val="a"/>
    <w:qFormat/>
    <w:pPr>
      <w:suppressLineNumbers/>
    </w:pPr>
    <w:rPr>
      <w:rFonts w:cs="Lucida Sans"/>
    </w:rPr>
  </w:style>
  <w:style w:type="paragraph" w:customStyle="1" w:styleId="ShapkaDocumentu">
    <w:name w:val="Shapka Documentu"/>
    <w:basedOn w:val="a"/>
    <w:qFormat/>
    <w:rsid w:val="00E53CCD"/>
    <w:pPr>
      <w:keepNext/>
      <w:keepLines/>
      <w:spacing w:after="240"/>
      <w:ind w:left="3969"/>
      <w:jc w:val="center"/>
    </w:pPr>
    <w:rPr>
      <w:rFonts w:ascii="Antiqua" w:hAnsi="Antiqua"/>
      <w:sz w:val="26"/>
      <w:szCs w:val="20"/>
      <w:lang w:eastAsia="ru-RU"/>
    </w:rPr>
  </w:style>
  <w:style w:type="paragraph" w:styleId="af0">
    <w:name w:val="Title"/>
    <w:basedOn w:val="a"/>
    <w:uiPriority w:val="10"/>
    <w:qFormat/>
    <w:rsid w:val="00E53CCD"/>
    <w:pPr>
      <w:ind w:left="5040" w:firstLine="720"/>
      <w:jc w:val="center"/>
    </w:pPr>
    <w:rPr>
      <w:b/>
      <w:sz w:val="24"/>
      <w:szCs w:val="20"/>
      <w:lang w:val="ru-RU" w:eastAsia="ru-RU"/>
    </w:rPr>
  </w:style>
  <w:style w:type="paragraph" w:customStyle="1" w:styleId="HeaderandFooter">
    <w:name w:val="Header and Footer"/>
    <w:basedOn w:val="a"/>
    <w:qFormat/>
  </w:style>
  <w:style w:type="paragraph" w:styleId="af1">
    <w:name w:val="header"/>
    <w:basedOn w:val="a"/>
    <w:uiPriority w:val="99"/>
    <w:unhideWhenUsed/>
    <w:rsid w:val="00E53CCD"/>
    <w:pPr>
      <w:tabs>
        <w:tab w:val="center" w:pos="4819"/>
        <w:tab w:val="right" w:pos="9639"/>
      </w:tabs>
    </w:pPr>
  </w:style>
  <w:style w:type="paragraph" w:styleId="af2">
    <w:name w:val="footer"/>
    <w:basedOn w:val="a"/>
    <w:uiPriority w:val="99"/>
    <w:unhideWhenUsed/>
    <w:rsid w:val="00E53CCD"/>
    <w:pPr>
      <w:tabs>
        <w:tab w:val="center" w:pos="4819"/>
        <w:tab w:val="right" w:pos="9639"/>
      </w:tabs>
    </w:pPr>
  </w:style>
  <w:style w:type="paragraph" w:customStyle="1" w:styleId="af3">
    <w:name w:val="Обратный адрес"/>
    <w:basedOn w:val="af4"/>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f4">
    <w:name w:val="No Spacing"/>
    <w:uiPriority w:val="1"/>
    <w:qFormat/>
    <w:rsid w:val="007A6609"/>
    <w:pPr>
      <w:jc w:val="both"/>
    </w:pPr>
    <w:rPr>
      <w:rFonts w:ascii="Times New Roman" w:hAnsi="Times New Roman" w:cs="Times New Roman"/>
      <w:sz w:val="28"/>
      <w:szCs w:val="28"/>
      <w:lang w:eastAsia="uk-UA"/>
    </w:rPr>
  </w:style>
  <w:style w:type="paragraph" w:styleId="af5">
    <w:name w:val="Balloon Text"/>
    <w:basedOn w:val="a"/>
    <w:uiPriority w:val="99"/>
    <w:semiHidden/>
    <w:unhideWhenUsed/>
    <w:qFormat/>
    <w:rsid w:val="007A6609"/>
    <w:rPr>
      <w:rFonts w:ascii="Tahoma" w:hAnsi="Tahoma" w:cs="Tahoma"/>
      <w:sz w:val="16"/>
      <w:szCs w:val="16"/>
    </w:rPr>
  </w:style>
  <w:style w:type="paragraph" w:customStyle="1" w:styleId="af6">
    <w:name w:val="Текст даты"/>
    <w:basedOn w:val="a"/>
    <w:uiPriority w:val="35"/>
    <w:qFormat/>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7">
    <w:name w:val="Salutation"/>
    <w:basedOn w:val="af4"/>
    <w:next w:val="a"/>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paragraph" w:styleId="af8">
    <w:name w:val="List Paragraph"/>
    <w:basedOn w:val="a"/>
    <w:uiPriority w:val="34"/>
    <w:qFormat/>
    <w:rsid w:val="001740C0"/>
    <w:pPr>
      <w:ind w:left="720"/>
      <w:contextualSpacing/>
    </w:pPr>
  </w:style>
  <w:style w:type="paragraph" w:styleId="af9">
    <w:name w:val="annotation text"/>
    <w:basedOn w:val="a"/>
    <w:link w:val="1"/>
    <w:uiPriority w:val="99"/>
    <w:unhideWhenUsed/>
    <w:qFormat/>
    <w:rsid w:val="00EC5977"/>
    <w:rPr>
      <w:sz w:val="20"/>
      <w:szCs w:val="20"/>
    </w:rPr>
  </w:style>
  <w:style w:type="table" w:styleId="afa">
    <w:name w:val="Table Grid"/>
    <w:basedOn w:val="a1"/>
    <w:uiPriority w:val="59"/>
    <w:rsid w:val="00904F17"/>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annotation subject"/>
    <w:basedOn w:val="af9"/>
    <w:next w:val="af9"/>
    <w:link w:val="afc"/>
    <w:uiPriority w:val="99"/>
    <w:semiHidden/>
    <w:unhideWhenUsed/>
    <w:rsid w:val="00A25E2C"/>
    <w:rPr>
      <w:b/>
      <w:bCs/>
    </w:rPr>
  </w:style>
  <w:style w:type="character" w:customStyle="1" w:styleId="1">
    <w:name w:val="Текст примітки Знак1"/>
    <w:basedOn w:val="a0"/>
    <w:link w:val="af9"/>
    <w:uiPriority w:val="99"/>
    <w:rsid w:val="00A25E2C"/>
    <w:rPr>
      <w:rFonts w:ascii="Times New Roman" w:hAnsi="Times New Roman" w:cs="Times New Roman"/>
      <w:szCs w:val="20"/>
      <w:lang w:eastAsia="uk-UA"/>
    </w:rPr>
  </w:style>
  <w:style w:type="character" w:customStyle="1" w:styleId="afc">
    <w:name w:val="Тема примітки Знак"/>
    <w:basedOn w:val="1"/>
    <w:link w:val="afb"/>
    <w:uiPriority w:val="99"/>
    <w:semiHidden/>
    <w:rsid w:val="00A25E2C"/>
    <w:rPr>
      <w:rFonts w:ascii="Times New Roman" w:hAnsi="Times New Roman" w:cs="Times New Roman"/>
      <w:b/>
      <w:bCs/>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4.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E20FA23-8ACF-44A4-853D-6ED6CDE1A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5419</Words>
  <Characters>3089</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National Bank of Ukraine</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1a4506</dc:creator>
  <dc:description/>
  <cp:lastModifiedBy>Твердий Олександр Григорович</cp:lastModifiedBy>
  <cp:revision>2</cp:revision>
  <cp:lastPrinted>2022-11-10T12:43:00Z</cp:lastPrinted>
  <dcterms:created xsi:type="dcterms:W3CDTF">2022-12-06T10:17:00Z</dcterms:created>
  <dcterms:modified xsi:type="dcterms:W3CDTF">2022-12-06T10:17:00Z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National Bank of Ukraine</vt:lpwstr>
  </property>
  <property fmtid="{D5CDD505-2E9C-101B-9397-08002B2CF9AE}" pid="4" name="ContentTypeId">
    <vt:lpwstr>0x0101005D38310B097A7C4A8F1284EA8FDC65F7</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