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FE3AF5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10593949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67F41111" w:rsidR="0089530E" w:rsidRPr="00F76D86" w:rsidRDefault="00F76D86" w:rsidP="00F76D86">
            <w:r>
              <w:t xml:space="preserve">04 квітня </w:t>
            </w:r>
            <w:r w:rsidR="00560B13" w:rsidRPr="00F76D86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F76D86" w:rsidRDefault="0089530E" w:rsidP="00BC70AC">
            <w:pPr>
              <w:jc w:val="right"/>
              <w:rPr>
                <w:lang w:val="en-US"/>
              </w:rPr>
            </w:pPr>
            <w:r w:rsidRPr="00F76D86">
              <w:t>№</w:t>
            </w:r>
          </w:p>
        </w:tc>
        <w:tc>
          <w:tcPr>
            <w:tcW w:w="1937" w:type="dxa"/>
            <w:vAlign w:val="bottom"/>
          </w:tcPr>
          <w:p w14:paraId="13CD1EB5" w14:textId="5C1FD754" w:rsidR="0089530E" w:rsidRPr="00F76D86" w:rsidRDefault="00F76D86" w:rsidP="00026373">
            <w:pPr>
              <w:jc w:val="left"/>
            </w:pPr>
            <w:r>
              <w:rPr>
                <w:lang w:val="en-US"/>
              </w:rPr>
              <w:t>6</w:t>
            </w:r>
            <w:r w:rsidR="00026373" w:rsidRPr="00F76D86">
              <w:rPr>
                <w:lang w:val="en-US"/>
              </w:rPr>
              <w:t>8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AB698A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AB698A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463DF418" w:rsidR="00F35C1E" w:rsidRPr="00AB698A" w:rsidRDefault="00872716" w:rsidP="00A870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B698A">
              <w:rPr>
                <w:color w:val="000000" w:themeColor="text1"/>
                <w:lang w:eastAsia="ru-RU"/>
              </w:rPr>
              <w:t xml:space="preserve">Про </w:t>
            </w:r>
            <w:proofErr w:type="spellStart"/>
            <w:r w:rsidR="003764E0" w:rsidRPr="00AB698A">
              <w:rPr>
                <w:color w:val="000000" w:themeColor="text1"/>
                <w:lang w:val="ru-RU" w:eastAsia="ru-RU"/>
              </w:rPr>
              <w:t>внесення</w:t>
            </w:r>
            <w:proofErr w:type="spellEnd"/>
            <w:r w:rsidR="003764E0" w:rsidRPr="00AB698A">
              <w:rPr>
                <w:color w:val="000000" w:themeColor="text1"/>
                <w:lang w:val="ru-RU" w:eastAsia="ru-RU"/>
              </w:rPr>
              <w:t xml:space="preserve"> з</w:t>
            </w:r>
            <w:r w:rsidR="00F548FA" w:rsidRPr="00AB698A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7F78D0" w:rsidRPr="00AB698A">
              <w:rPr>
                <w:color w:val="000000" w:themeColor="text1"/>
                <w:lang w:val="ru-RU"/>
              </w:rPr>
              <w:t xml:space="preserve"> </w:t>
            </w:r>
            <w:r w:rsidR="007F78D0" w:rsidRPr="00AB698A">
              <w:rPr>
                <w:color w:val="000000" w:themeColor="text1"/>
              </w:rPr>
              <w:t>№</w:t>
            </w:r>
            <w:r w:rsidR="00AE072D" w:rsidRPr="00AB698A">
              <w:rPr>
                <w:color w:val="000000" w:themeColor="text1"/>
              </w:rPr>
              <w:t xml:space="preserve"> </w:t>
            </w:r>
            <w:r w:rsidR="007F78D0" w:rsidRPr="00AB698A">
              <w:rPr>
                <w:color w:val="000000" w:themeColor="text1"/>
              </w:rPr>
              <w:t>18</w:t>
            </w:r>
            <w:r w:rsidR="006A7574" w:rsidRPr="00AB698A">
              <w:rPr>
                <w:color w:val="000000" w:themeColor="text1"/>
              </w:rPr>
              <w:t xml:space="preserve"> </w:t>
            </w:r>
          </w:p>
        </w:tc>
      </w:tr>
    </w:tbl>
    <w:p w14:paraId="1893625C" w14:textId="77777777" w:rsidR="006A7574" w:rsidRPr="00AB698A" w:rsidRDefault="006A7574" w:rsidP="00AB698A">
      <w:pPr>
        <w:ind w:firstLine="567"/>
        <w:rPr>
          <w:color w:val="000000" w:themeColor="text1"/>
        </w:rPr>
      </w:pPr>
      <w:bookmarkStart w:id="0" w:name="_GoBack"/>
      <w:bookmarkEnd w:id="0"/>
    </w:p>
    <w:p w14:paraId="5B937C35" w14:textId="488E5D05" w:rsidR="00872716" w:rsidRPr="00AB698A" w:rsidRDefault="00F548FA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Відповідно до статей</w:t>
      </w:r>
      <w:r w:rsidR="00872716" w:rsidRPr="00AB698A">
        <w:rPr>
          <w:color w:val="000000" w:themeColor="text1"/>
        </w:rPr>
        <w:t xml:space="preserve"> 7, </w:t>
      </w:r>
      <w:r w:rsidR="000F1E80" w:rsidRPr="00AB698A">
        <w:rPr>
          <w:color w:val="000000" w:themeColor="text1"/>
        </w:rPr>
        <w:t xml:space="preserve">15, </w:t>
      </w:r>
      <w:r w:rsidR="00872716" w:rsidRPr="00AB698A">
        <w:rPr>
          <w:color w:val="000000" w:themeColor="text1"/>
        </w:rPr>
        <w:t>56 Закону України “Про</w:t>
      </w:r>
      <w:r w:rsidR="00395A80" w:rsidRPr="00AB698A">
        <w:rPr>
          <w:color w:val="000000" w:themeColor="text1"/>
        </w:rPr>
        <w:t xml:space="preserve"> </w:t>
      </w:r>
      <w:r w:rsidR="00872716" w:rsidRPr="00AB698A">
        <w:rPr>
          <w:color w:val="000000" w:themeColor="text1"/>
        </w:rPr>
        <w:t>Національний банк України</w:t>
      </w:r>
      <w:r w:rsidR="00703C58" w:rsidRPr="00AB698A">
        <w:rPr>
          <w:color w:val="000000" w:themeColor="text1"/>
        </w:rPr>
        <w:t>”</w:t>
      </w:r>
      <w:r w:rsidR="00B60397" w:rsidRPr="00AB698A">
        <w:rPr>
          <w:color w:val="000000" w:themeColor="text1"/>
        </w:rPr>
        <w:t>,</w:t>
      </w:r>
      <w:r w:rsidR="00703C58" w:rsidRPr="00AB698A">
        <w:rPr>
          <w:color w:val="000000" w:themeColor="text1"/>
        </w:rPr>
        <w:t xml:space="preserve"> </w:t>
      </w:r>
      <w:r w:rsidR="005956E7" w:rsidRPr="00AB698A">
        <w:rPr>
          <w:color w:val="000000" w:themeColor="text1"/>
        </w:rPr>
        <w:t xml:space="preserve">з метою </w:t>
      </w:r>
      <w:r w:rsidR="000F1E80" w:rsidRPr="00AB698A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 w:rsidRPr="00AB698A">
        <w:rPr>
          <w:color w:val="000000" w:themeColor="text1"/>
        </w:rPr>
        <w:t xml:space="preserve">в умовах </w:t>
      </w:r>
      <w:r w:rsidR="000F1E80" w:rsidRPr="00AB698A">
        <w:rPr>
          <w:color w:val="000000" w:themeColor="text1"/>
        </w:rPr>
        <w:t xml:space="preserve">воєнного стану </w:t>
      </w:r>
      <w:r w:rsidR="00872716" w:rsidRPr="00AB698A">
        <w:rPr>
          <w:color w:val="000000" w:themeColor="text1"/>
        </w:rPr>
        <w:t xml:space="preserve">Правління Національного банку України </w:t>
      </w:r>
      <w:r w:rsidR="00872716" w:rsidRPr="00AB698A">
        <w:rPr>
          <w:b/>
          <w:color w:val="000000" w:themeColor="text1"/>
        </w:rPr>
        <w:t>постановляє</w:t>
      </w:r>
      <w:r w:rsidR="00872716" w:rsidRPr="00AB698A">
        <w:rPr>
          <w:color w:val="000000" w:themeColor="text1"/>
        </w:rPr>
        <w:t>:</w:t>
      </w:r>
    </w:p>
    <w:p w14:paraId="7D1F0764" w14:textId="77777777" w:rsidR="0023797C" w:rsidRPr="00AB698A" w:rsidRDefault="0023797C" w:rsidP="00AB698A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3E490495" w:rsidR="005C2A1E" w:rsidRPr="00AB698A" w:rsidRDefault="003D206A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1. </w:t>
      </w:r>
      <w:proofErr w:type="spellStart"/>
      <w:r w:rsidR="005C2A1E" w:rsidRPr="00AB698A">
        <w:rPr>
          <w:color w:val="000000" w:themeColor="text1"/>
        </w:rPr>
        <w:t>Унести</w:t>
      </w:r>
      <w:proofErr w:type="spellEnd"/>
      <w:r w:rsidR="005C2A1E" w:rsidRPr="00AB698A">
        <w:rPr>
          <w:color w:val="000000" w:themeColor="text1"/>
        </w:rPr>
        <w:t xml:space="preserve"> </w:t>
      </w:r>
      <w:r w:rsidR="003B0A2E">
        <w:rPr>
          <w:color w:val="000000" w:themeColor="text1"/>
        </w:rPr>
        <w:t xml:space="preserve">до </w:t>
      </w:r>
      <w:r w:rsidR="005C2A1E" w:rsidRPr="00AB698A">
        <w:rPr>
          <w:color w:val="000000" w:themeColor="text1"/>
        </w:rPr>
        <w:t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73A1492" w14:textId="77777777" w:rsidR="006D1455" w:rsidRPr="00AB698A" w:rsidRDefault="006D1455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971F4A9" w14:textId="4C2ACE4B" w:rsidR="006D1455" w:rsidRPr="00AB698A" w:rsidRDefault="0056144A" w:rsidP="00AB698A">
      <w:pPr>
        <w:pStyle w:val="afa"/>
        <w:numPr>
          <w:ilvl w:val="0"/>
          <w:numId w:val="39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B698A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6D1455" w:rsidRPr="00AB698A">
        <w:rPr>
          <w:rFonts w:eastAsia="Times New Roman"/>
          <w:color w:val="000000" w:themeColor="text1"/>
          <w:sz w:val="28"/>
          <w:szCs w:val="28"/>
        </w:rPr>
        <w:t>пункт</w:t>
      </w:r>
      <w:r w:rsidRPr="00AB698A">
        <w:rPr>
          <w:rFonts w:eastAsia="Times New Roman"/>
          <w:color w:val="000000" w:themeColor="text1"/>
          <w:sz w:val="28"/>
          <w:szCs w:val="28"/>
        </w:rPr>
        <w:t>і</w:t>
      </w:r>
      <w:r w:rsidR="006D1455" w:rsidRPr="00AB698A">
        <w:rPr>
          <w:rFonts w:eastAsia="Times New Roman"/>
          <w:color w:val="000000" w:themeColor="text1"/>
          <w:sz w:val="28"/>
          <w:szCs w:val="28"/>
        </w:rPr>
        <w:t xml:space="preserve"> 12</w:t>
      </w:r>
      <w:r w:rsidRPr="00AB698A">
        <w:rPr>
          <w:rFonts w:eastAsia="Times New Roman"/>
          <w:color w:val="000000" w:themeColor="text1"/>
          <w:sz w:val="28"/>
          <w:szCs w:val="28"/>
        </w:rPr>
        <w:t>:</w:t>
      </w:r>
      <w:r w:rsidR="006D1455" w:rsidRPr="00AB698A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A93484B" w14:textId="01B30F0D" w:rsidR="0056144A" w:rsidRPr="00AB698A" w:rsidRDefault="0056144A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B698A">
        <w:rPr>
          <w:rFonts w:eastAsia="Times New Roman"/>
          <w:color w:val="000000" w:themeColor="text1"/>
          <w:sz w:val="28"/>
          <w:szCs w:val="28"/>
        </w:rPr>
        <w:t xml:space="preserve">друге речення підпункту 1 доповнити словами </w:t>
      </w:r>
      <w:r w:rsidR="00087504" w:rsidRPr="00AB698A">
        <w:rPr>
          <w:color w:val="000000" w:themeColor="text1"/>
          <w:sz w:val="28"/>
          <w:szCs w:val="28"/>
        </w:rPr>
        <w:t xml:space="preserve">“(крім готівкової іноземної валюти, </w:t>
      </w:r>
      <w:r w:rsidR="003B0A2E">
        <w:rPr>
          <w:color w:val="000000" w:themeColor="text1"/>
          <w:sz w:val="28"/>
          <w:szCs w:val="28"/>
        </w:rPr>
        <w:t xml:space="preserve">що </w:t>
      </w:r>
      <w:r w:rsidR="00087504" w:rsidRPr="00AB698A">
        <w:rPr>
          <w:color w:val="000000" w:themeColor="text1"/>
          <w:sz w:val="28"/>
          <w:szCs w:val="28"/>
        </w:rPr>
        <w:t xml:space="preserve">використана </w:t>
      </w:r>
      <w:r w:rsidR="003B0A2E">
        <w:rPr>
          <w:color w:val="000000" w:themeColor="text1"/>
          <w:sz w:val="28"/>
          <w:szCs w:val="28"/>
        </w:rPr>
        <w:t xml:space="preserve">для </w:t>
      </w:r>
      <w:r w:rsidR="00087504" w:rsidRPr="00AB698A">
        <w:rPr>
          <w:color w:val="000000" w:themeColor="text1"/>
          <w:sz w:val="28"/>
          <w:szCs w:val="28"/>
        </w:rPr>
        <w:t>виплат</w:t>
      </w:r>
      <w:r w:rsidR="003B0A2E">
        <w:rPr>
          <w:color w:val="000000" w:themeColor="text1"/>
          <w:sz w:val="28"/>
          <w:szCs w:val="28"/>
        </w:rPr>
        <w:t>и</w:t>
      </w:r>
      <w:r w:rsidR="00087504" w:rsidRPr="00AB698A">
        <w:rPr>
          <w:color w:val="000000" w:themeColor="text1"/>
          <w:sz w:val="28"/>
          <w:szCs w:val="28"/>
        </w:rPr>
        <w:t xml:space="preserve"> транскордонного переказу коштів небанківськими фінансовими установами, які мають ліцензію Національного банку України на переказ коштів)</w:t>
      </w:r>
      <w:r w:rsidRPr="00AB698A">
        <w:rPr>
          <w:rFonts w:eastAsia="Times New Roman"/>
          <w:color w:val="000000" w:themeColor="text1"/>
          <w:sz w:val="28"/>
          <w:szCs w:val="28"/>
        </w:rPr>
        <w:t>”;</w:t>
      </w:r>
    </w:p>
    <w:p w14:paraId="0E92CE53" w14:textId="34A1BD76" w:rsidR="0056144A" w:rsidRPr="00AB698A" w:rsidRDefault="0056144A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B698A">
        <w:rPr>
          <w:rFonts w:eastAsia="Times New Roman"/>
          <w:color w:val="000000" w:themeColor="text1"/>
          <w:sz w:val="28"/>
          <w:szCs w:val="28"/>
        </w:rPr>
        <w:t>підпункти 3, 6 викласти в такій редакції:</w:t>
      </w:r>
    </w:p>
    <w:p w14:paraId="347D128A" w14:textId="74828829" w:rsidR="0056144A" w:rsidRPr="00AB698A" w:rsidRDefault="0056144A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“3) </w:t>
      </w:r>
      <w:r w:rsidR="003E2657" w:rsidRPr="00AB698A">
        <w:rPr>
          <w:color w:val="000000" w:themeColor="text1"/>
        </w:rPr>
        <w:t>здійснення валютних операцій з обміну іноземної валюти в межах 1 групи Класифікатора</w:t>
      </w:r>
      <w:r w:rsidR="003B0A2E">
        <w:rPr>
          <w:color w:val="000000" w:themeColor="text1"/>
        </w:rPr>
        <w:t xml:space="preserve"> </w:t>
      </w:r>
      <w:r w:rsidR="003E2657" w:rsidRPr="00AB698A">
        <w:rPr>
          <w:color w:val="000000" w:themeColor="text1"/>
        </w:rPr>
        <w:t>іноземних валют та банківських металів, затвердженого постановою Правління Національного банку України від 04  лютого 1998 року №</w:t>
      </w:r>
      <w:r w:rsidR="005649CE">
        <w:rPr>
          <w:color w:val="000000" w:themeColor="text1"/>
        </w:rPr>
        <w:t> </w:t>
      </w:r>
      <w:r w:rsidR="003E2657" w:rsidRPr="00AB698A">
        <w:rPr>
          <w:color w:val="000000" w:themeColor="text1"/>
        </w:rPr>
        <w:t>34 (у редакції постанови Правління Національного банку України від 19</w:t>
      </w:r>
      <w:r w:rsidR="005649CE">
        <w:rPr>
          <w:color w:val="000000" w:themeColor="text1"/>
        </w:rPr>
        <w:t> </w:t>
      </w:r>
      <w:r w:rsidR="003E2657" w:rsidRPr="00AB698A">
        <w:rPr>
          <w:color w:val="000000" w:themeColor="text1"/>
        </w:rPr>
        <w:t>квітня 2016 року № 269) (зі змінами) (далі – Класифікатор)</w:t>
      </w:r>
      <w:r w:rsidR="008E461F" w:rsidRPr="00AB698A">
        <w:rPr>
          <w:color w:val="000000" w:themeColor="text1"/>
        </w:rPr>
        <w:t>,</w:t>
      </w:r>
      <w:r w:rsidR="003E2657" w:rsidRPr="00AB698A">
        <w:rPr>
          <w:color w:val="000000" w:themeColor="text1"/>
        </w:rPr>
        <w:t xml:space="preserve"> між банками (безготівкової іноземної валюти), банками за дорученням клієнтів (готівкової та безготівкової іноземної валюти)</w:t>
      </w:r>
      <w:r w:rsidRPr="00AB698A">
        <w:rPr>
          <w:bCs/>
          <w:color w:val="000000" w:themeColor="text1"/>
        </w:rPr>
        <w:t>;</w:t>
      </w:r>
      <w:r w:rsidRPr="00AB698A">
        <w:rPr>
          <w:color w:val="000000" w:themeColor="text1"/>
        </w:rPr>
        <w:t>”;</w:t>
      </w:r>
      <w:r w:rsidRPr="00AB698A">
        <w:rPr>
          <w:bCs/>
          <w:color w:val="000000" w:themeColor="text1"/>
        </w:rPr>
        <w:t xml:space="preserve"> </w:t>
      </w:r>
    </w:p>
    <w:p w14:paraId="545A8603" w14:textId="0773F08F" w:rsidR="0056144A" w:rsidRPr="00AB698A" w:rsidRDefault="0056144A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“6) здійснення банком операцій на умовах </w:t>
      </w:r>
      <w:r w:rsidR="00B556AD" w:rsidRPr="00AB698A">
        <w:rPr>
          <w:color w:val="000000" w:themeColor="text1"/>
        </w:rPr>
        <w:t>“</w:t>
      </w:r>
      <w:proofErr w:type="spellStart"/>
      <w:r w:rsidRPr="00AB698A">
        <w:rPr>
          <w:color w:val="000000" w:themeColor="text1"/>
        </w:rPr>
        <w:t>своп</w:t>
      </w:r>
      <w:proofErr w:type="spellEnd"/>
      <w:r w:rsidR="00B556AD" w:rsidRPr="00AB698A">
        <w:rPr>
          <w:color w:val="000000" w:themeColor="text1"/>
        </w:rPr>
        <w:t>”</w:t>
      </w:r>
      <w:r w:rsidRPr="00AB698A">
        <w:rPr>
          <w:color w:val="000000" w:themeColor="text1"/>
        </w:rPr>
        <w:t xml:space="preserve"> з клієнтами-резидентами:</w:t>
      </w:r>
    </w:p>
    <w:p w14:paraId="2FD416F4" w14:textId="2AADE90B" w:rsidR="0056144A" w:rsidRPr="00AB698A" w:rsidRDefault="0056144A" w:rsidP="00AB698A">
      <w:pPr>
        <w:ind w:firstLine="567"/>
        <w:rPr>
          <w:color w:val="000000" w:themeColor="text1"/>
          <w:shd w:val="clear" w:color="auto" w:fill="FFFFFF"/>
        </w:rPr>
      </w:pPr>
      <w:r w:rsidRPr="00AB698A">
        <w:rPr>
          <w:color w:val="000000" w:themeColor="text1"/>
          <w:shd w:val="clear" w:color="auto" w:fill="FFFFFF"/>
        </w:rPr>
        <w:t>з купівлі-продажу іноземної валюти, якщо перша частина операції передбачає купівлю банком у клієнта іноземної валюти;</w:t>
      </w:r>
    </w:p>
    <w:p w14:paraId="2846F007" w14:textId="75BB186D" w:rsidR="0056144A" w:rsidRPr="00AB698A" w:rsidRDefault="0056144A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з обміну іноземної валюти в межах 1 групи Класифікатора;”;</w:t>
      </w:r>
    </w:p>
    <w:p w14:paraId="615EEDFA" w14:textId="33D135C6" w:rsidR="00B556AD" w:rsidRPr="00AB698A" w:rsidRDefault="00B556AD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пункт доповнити новим підпунктом такого змісту:</w:t>
      </w:r>
    </w:p>
    <w:p w14:paraId="7C08B60E" w14:textId="7676B024" w:rsidR="00B556AD" w:rsidRPr="00AB698A" w:rsidRDefault="00B556AD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“10) реалізації залишків пам’ятних та інвестиційних монет України, сувенірної продукції у філіях, відділеннях банків</w:t>
      </w:r>
      <w:r w:rsidR="005649CE">
        <w:rPr>
          <w:color w:val="000000" w:themeColor="text1"/>
        </w:rPr>
        <w:t>, якщо немає прямої</w:t>
      </w:r>
      <w:r w:rsidRPr="00AB698A">
        <w:rPr>
          <w:color w:val="000000" w:themeColor="text1"/>
        </w:rPr>
        <w:t xml:space="preserve"> загрози життю та здоров</w:t>
      </w:r>
      <w:r w:rsidR="006458A7" w:rsidRPr="00AB698A">
        <w:rPr>
          <w:color w:val="000000" w:themeColor="text1"/>
        </w:rPr>
        <w:t>’</w:t>
      </w:r>
      <w:r w:rsidRPr="00AB698A">
        <w:rPr>
          <w:color w:val="000000" w:themeColor="text1"/>
        </w:rPr>
        <w:t xml:space="preserve">ю працівників </w:t>
      </w:r>
      <w:r w:rsidR="005649CE">
        <w:rPr>
          <w:color w:val="000000" w:themeColor="text1"/>
        </w:rPr>
        <w:t>і</w:t>
      </w:r>
      <w:r w:rsidRPr="00AB698A">
        <w:rPr>
          <w:color w:val="000000" w:themeColor="text1"/>
        </w:rPr>
        <w:t xml:space="preserve"> клієнтів, із </w:t>
      </w:r>
      <w:r w:rsidR="005649CE">
        <w:rPr>
          <w:color w:val="000000" w:themeColor="text1"/>
        </w:rPr>
        <w:t>дотриманням</w:t>
      </w:r>
      <w:r w:rsidRPr="00AB698A">
        <w:rPr>
          <w:color w:val="000000" w:themeColor="text1"/>
        </w:rPr>
        <w:t xml:space="preserve"> порядку </w:t>
      </w:r>
      <w:r w:rsidR="005649CE" w:rsidRPr="00AB698A">
        <w:rPr>
          <w:color w:val="000000" w:themeColor="text1"/>
        </w:rPr>
        <w:t xml:space="preserve">здійснення </w:t>
      </w:r>
      <w:r w:rsidR="005649CE" w:rsidRPr="00AB698A">
        <w:rPr>
          <w:color w:val="000000" w:themeColor="text1"/>
        </w:rPr>
        <w:lastRenderedPageBreak/>
        <w:t>операцій в особливий період</w:t>
      </w:r>
      <w:r w:rsidR="008432D3">
        <w:rPr>
          <w:color w:val="000000" w:themeColor="text1"/>
        </w:rPr>
        <w:t>,</w:t>
      </w:r>
      <w:r w:rsidR="005649CE" w:rsidRPr="00AB698A">
        <w:rPr>
          <w:color w:val="000000" w:themeColor="text1"/>
        </w:rPr>
        <w:t xml:space="preserve"> </w:t>
      </w:r>
      <w:r w:rsidRPr="00AB698A">
        <w:rPr>
          <w:color w:val="000000" w:themeColor="text1"/>
        </w:rPr>
        <w:t>визначен</w:t>
      </w:r>
      <w:r w:rsidR="005649CE">
        <w:rPr>
          <w:color w:val="000000" w:themeColor="text1"/>
        </w:rPr>
        <w:t>ого</w:t>
      </w:r>
      <w:r w:rsidRPr="00AB698A">
        <w:rPr>
          <w:color w:val="000000" w:themeColor="text1"/>
        </w:rPr>
        <w:t xml:space="preserve"> внутрішні</w:t>
      </w:r>
      <w:r w:rsidR="008432D3">
        <w:rPr>
          <w:color w:val="000000" w:themeColor="text1"/>
        </w:rPr>
        <w:t>ми</w:t>
      </w:r>
      <w:r w:rsidRPr="00AB698A">
        <w:rPr>
          <w:color w:val="000000" w:themeColor="text1"/>
        </w:rPr>
        <w:t xml:space="preserve"> банківськи</w:t>
      </w:r>
      <w:r w:rsidR="008432D3">
        <w:rPr>
          <w:color w:val="000000" w:themeColor="text1"/>
        </w:rPr>
        <w:t>ми</w:t>
      </w:r>
      <w:r w:rsidRPr="00AB698A">
        <w:rPr>
          <w:color w:val="000000" w:themeColor="text1"/>
        </w:rPr>
        <w:t xml:space="preserve"> процедур</w:t>
      </w:r>
      <w:r w:rsidR="008432D3">
        <w:rPr>
          <w:color w:val="000000" w:themeColor="text1"/>
        </w:rPr>
        <w:t>ами</w:t>
      </w:r>
      <w:r w:rsidRPr="00AB698A">
        <w:rPr>
          <w:color w:val="000000" w:themeColor="text1"/>
        </w:rPr>
        <w:t>.”;</w:t>
      </w:r>
    </w:p>
    <w:p w14:paraId="62598858" w14:textId="040DE7F8" w:rsidR="00B556AD" w:rsidRPr="00AB698A" w:rsidRDefault="00B556AD" w:rsidP="00AB698A">
      <w:pPr>
        <w:ind w:firstLine="567"/>
        <w:rPr>
          <w:color w:val="000000" w:themeColor="text1"/>
        </w:rPr>
      </w:pPr>
    </w:p>
    <w:p w14:paraId="1635003E" w14:textId="4728C9F7" w:rsidR="00B556AD" w:rsidRPr="00AB698A" w:rsidRDefault="00B556AD" w:rsidP="00AB698A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 w:rsidRPr="00AB698A">
        <w:rPr>
          <w:color w:val="000000" w:themeColor="text1"/>
        </w:rPr>
        <w:t>у пункті 14:</w:t>
      </w:r>
    </w:p>
    <w:p w14:paraId="0AEA3DED" w14:textId="77777777" w:rsidR="00B556AD" w:rsidRPr="00AB698A" w:rsidRDefault="00B556AD" w:rsidP="00AB698A">
      <w:pPr>
        <w:tabs>
          <w:tab w:val="left" w:pos="567"/>
        </w:tabs>
        <w:ind w:firstLine="567"/>
        <w:rPr>
          <w:color w:val="000000" w:themeColor="text1"/>
        </w:rPr>
      </w:pPr>
      <w:r w:rsidRPr="00AB698A">
        <w:rPr>
          <w:color w:val="000000" w:themeColor="text1"/>
        </w:rPr>
        <w:t>підпункт 10 викласти в такій редакції:</w:t>
      </w:r>
    </w:p>
    <w:p w14:paraId="68C72D11" w14:textId="35003F19" w:rsidR="00B556AD" w:rsidRPr="00AB698A" w:rsidRDefault="00B556AD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“</w:t>
      </w:r>
      <w:r w:rsidR="008E2590" w:rsidRPr="00AB698A">
        <w:rPr>
          <w:color w:val="000000" w:themeColor="text1"/>
        </w:rPr>
        <w:t>10) </w:t>
      </w:r>
      <w:r w:rsidRPr="00AB698A">
        <w:rPr>
          <w:color w:val="000000" w:themeColor="text1"/>
        </w:rPr>
        <w:t>розрахунків національного оператора поштового зв</w:t>
      </w:r>
      <w:r w:rsidRPr="00AB698A">
        <w:rPr>
          <w:color w:val="000000" w:themeColor="text1"/>
          <w:lang w:val="ru-RU"/>
        </w:rPr>
        <w:t>’</w:t>
      </w:r>
      <w:proofErr w:type="spellStart"/>
      <w:r w:rsidRPr="00AB698A">
        <w:rPr>
          <w:color w:val="000000" w:themeColor="text1"/>
        </w:rPr>
        <w:t>язку</w:t>
      </w:r>
      <w:proofErr w:type="spellEnd"/>
      <w:r w:rsidRPr="00AB698A">
        <w:rPr>
          <w:color w:val="000000" w:themeColor="text1"/>
        </w:rPr>
        <w:t>, небанківських фінансових установ, які є прямими учасниками міжнародних карткових платіжних систем, за зобов’язаннями перед цими платіжними системами;”;</w:t>
      </w:r>
    </w:p>
    <w:p w14:paraId="147F9F9B" w14:textId="0D361580" w:rsidR="008E2590" w:rsidRPr="00AB698A" w:rsidRDefault="00B556AD" w:rsidP="00AB698A">
      <w:pPr>
        <w:tabs>
          <w:tab w:val="left" w:pos="567"/>
        </w:tabs>
        <w:ind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пункт доповнити </w:t>
      </w:r>
      <w:r w:rsidR="008E2590" w:rsidRPr="00AB698A">
        <w:rPr>
          <w:color w:val="000000" w:themeColor="text1"/>
        </w:rPr>
        <w:t>п’ять</w:t>
      </w:r>
      <w:r w:rsidRPr="00AB698A">
        <w:rPr>
          <w:color w:val="000000" w:themeColor="text1"/>
        </w:rPr>
        <w:t>ма новими підпунктами такого змісту:</w:t>
      </w:r>
    </w:p>
    <w:p w14:paraId="6C6301FF" w14:textId="5C6074E5" w:rsidR="008E2590" w:rsidRPr="00AB698A" w:rsidRDefault="008E2590" w:rsidP="00AB698A">
      <w:pPr>
        <w:tabs>
          <w:tab w:val="left" w:pos="567"/>
        </w:tabs>
        <w:ind w:firstLine="567"/>
        <w:rPr>
          <w:bCs/>
          <w:color w:val="000000" w:themeColor="text1"/>
          <w:lang w:eastAsia="en-US"/>
        </w:rPr>
      </w:pPr>
      <w:r w:rsidRPr="00AB698A">
        <w:rPr>
          <w:color w:val="000000" w:themeColor="text1"/>
        </w:rPr>
        <w:t>“</w:t>
      </w:r>
      <w:r w:rsidRPr="00AB698A">
        <w:rPr>
          <w:bCs/>
          <w:color w:val="000000" w:themeColor="text1"/>
          <w:lang w:eastAsia="en-US"/>
        </w:rPr>
        <w:t xml:space="preserve">11) переказів на користь представництв і філій за кордоном юридичних осіб, у статутному капіталі яких державі прямо або опосередковано належить частка </w:t>
      </w:r>
      <w:r w:rsidR="00CA162B">
        <w:rPr>
          <w:bCs/>
          <w:color w:val="000000" w:themeColor="text1"/>
          <w:lang w:eastAsia="en-US"/>
        </w:rPr>
        <w:t>в</w:t>
      </w:r>
      <w:r w:rsidRPr="00AB698A">
        <w:rPr>
          <w:bCs/>
          <w:color w:val="000000" w:themeColor="text1"/>
          <w:lang w:eastAsia="en-US"/>
        </w:rPr>
        <w:t xml:space="preserve"> розмірі 100 відсотків, згідно з кошторисом на утримання або робочою програмою та бюджетом з урахуванням</w:t>
      </w:r>
      <w:r w:rsidRPr="00AB698A">
        <w:rPr>
          <w:color w:val="000000" w:themeColor="text1"/>
          <w:lang w:eastAsia="en-US"/>
        </w:rPr>
        <w:t xml:space="preserve"> обмежень, </w:t>
      </w:r>
      <w:r w:rsidR="00CA162B">
        <w:rPr>
          <w:color w:val="000000" w:themeColor="text1"/>
          <w:lang w:eastAsia="en-US"/>
        </w:rPr>
        <w:t>у</w:t>
      </w:r>
      <w:r w:rsidRPr="00AB698A">
        <w:rPr>
          <w:color w:val="000000" w:themeColor="text1"/>
          <w:lang w:eastAsia="en-US"/>
        </w:rPr>
        <w:t xml:space="preserve">становлених </w:t>
      </w:r>
      <w:r w:rsidR="00CA162B">
        <w:rPr>
          <w:color w:val="000000" w:themeColor="text1"/>
          <w:lang w:eastAsia="en-US"/>
        </w:rPr>
        <w:t xml:space="preserve">у </w:t>
      </w:r>
      <w:r w:rsidRPr="00AB698A">
        <w:rPr>
          <w:color w:val="000000" w:themeColor="text1"/>
          <w:lang w:eastAsia="en-US"/>
        </w:rPr>
        <w:t>пункт</w:t>
      </w:r>
      <w:r w:rsidR="00CA162B">
        <w:rPr>
          <w:color w:val="000000" w:themeColor="text1"/>
          <w:lang w:eastAsia="en-US"/>
        </w:rPr>
        <w:t>і</w:t>
      </w:r>
      <w:r w:rsidRPr="00AB698A">
        <w:rPr>
          <w:color w:val="000000" w:themeColor="text1"/>
          <w:lang w:eastAsia="en-US"/>
        </w:rPr>
        <w:t xml:space="preserve"> 17 цієї постанови</w:t>
      </w:r>
      <w:r w:rsidRPr="00AB698A">
        <w:rPr>
          <w:bCs/>
          <w:color w:val="000000" w:themeColor="text1"/>
          <w:lang w:eastAsia="en-US"/>
        </w:rPr>
        <w:t>;</w:t>
      </w:r>
    </w:p>
    <w:p w14:paraId="71F7FC8B" w14:textId="4872B8D2" w:rsidR="008E2590" w:rsidRPr="00AB698A" w:rsidRDefault="008E2590" w:rsidP="00AB698A">
      <w:pPr>
        <w:tabs>
          <w:tab w:val="left" w:pos="567"/>
        </w:tabs>
        <w:ind w:firstLine="567"/>
        <w:rPr>
          <w:bCs/>
          <w:color w:val="000000" w:themeColor="text1"/>
          <w:lang w:eastAsia="en-US"/>
        </w:rPr>
      </w:pPr>
    </w:p>
    <w:p w14:paraId="0CC7C7D6" w14:textId="716A4B1C" w:rsidR="008E2590" w:rsidRPr="00AB698A" w:rsidRDefault="008E2590" w:rsidP="00AB698A">
      <w:pPr>
        <w:tabs>
          <w:tab w:val="left" w:pos="567"/>
        </w:tabs>
        <w:ind w:firstLine="567"/>
        <w:rPr>
          <w:color w:val="000000" w:themeColor="text1"/>
          <w:shd w:val="clear" w:color="auto" w:fill="FFFFFF"/>
        </w:rPr>
      </w:pPr>
      <w:r w:rsidRPr="00AB698A">
        <w:rPr>
          <w:color w:val="000000" w:themeColor="text1"/>
        </w:rPr>
        <w:t>12) операції з переказу іноземної валюти,</w:t>
      </w:r>
      <w:r w:rsidRPr="00AB698A">
        <w:rPr>
          <w:color w:val="000000" w:themeColor="text1"/>
          <w:shd w:val="clear" w:color="auto" w:fill="FFFFFF"/>
        </w:rPr>
        <w:t xml:space="preserve"> що </w:t>
      </w:r>
      <w:proofErr w:type="spellStart"/>
      <w:r w:rsidRPr="00AB698A">
        <w:rPr>
          <w:color w:val="000000" w:themeColor="text1"/>
          <w:shd w:val="clear" w:color="auto" w:fill="FFFFFF"/>
        </w:rPr>
        <w:t>ініцію</w:t>
      </w:r>
      <w:r w:rsidR="006458A7" w:rsidRPr="00AB698A">
        <w:rPr>
          <w:color w:val="000000" w:themeColor="text1"/>
          <w:shd w:val="clear" w:color="auto" w:fill="FFFFFF"/>
        </w:rPr>
        <w:t>є</w:t>
      </w:r>
      <w:r w:rsidRPr="00AB698A">
        <w:rPr>
          <w:color w:val="000000" w:themeColor="text1"/>
          <w:shd w:val="clear" w:color="auto" w:fill="FFFFFF"/>
        </w:rPr>
        <w:t>ться</w:t>
      </w:r>
      <w:proofErr w:type="spellEnd"/>
      <w:r w:rsidRPr="00AB698A">
        <w:rPr>
          <w:color w:val="000000" w:themeColor="text1"/>
          <w:shd w:val="clear" w:color="auto" w:fill="FFFFFF"/>
        </w:rPr>
        <w:t xml:space="preserve"> з метою сприяння підвищенню обороноздатності України фізичною особою, яка не є суб’єктом господарської діяльності,</w:t>
      </w:r>
      <w:r w:rsidRPr="00AB698A">
        <w:rPr>
          <w:color w:val="000000" w:themeColor="text1"/>
        </w:rPr>
        <w:t xml:space="preserve"> за товари, що містяться в Переліку товарів критичного імпорту, затвердженому постановою Кабінету Міністрів України </w:t>
      </w:r>
      <w:r w:rsidRPr="00AB698A">
        <w:rPr>
          <w:color w:val="000000" w:themeColor="text1"/>
          <w:shd w:val="clear" w:color="auto" w:fill="FFFFFF"/>
        </w:rPr>
        <w:t>від 24 лютого 2022 року № 153 (зі змінами)</w:t>
      </w:r>
      <w:r w:rsidR="006458A7" w:rsidRPr="00AB698A">
        <w:rPr>
          <w:color w:val="000000" w:themeColor="text1"/>
          <w:shd w:val="clear" w:color="auto" w:fill="FFFFFF"/>
        </w:rPr>
        <w:t>,</w:t>
      </w:r>
      <w:r w:rsidRPr="00AB698A">
        <w:rPr>
          <w:color w:val="000000" w:themeColor="text1"/>
          <w:shd w:val="clear" w:color="auto" w:fill="FFFFFF"/>
        </w:rPr>
        <w:t xml:space="preserve"> з такими кодами згідно з УКТЗЕД: </w:t>
      </w:r>
      <w:r w:rsidR="00A746FF" w:rsidRPr="00AB698A">
        <w:rPr>
          <w:color w:val="000000" w:themeColor="text1"/>
        </w:rPr>
        <w:t>8507, 6211 43 90 00, 6506 10 80 00, 61</w:t>
      </w:r>
      <w:r w:rsidR="00E47C48">
        <w:rPr>
          <w:color w:val="000000" w:themeColor="text1"/>
        </w:rPr>
        <w:t>–</w:t>
      </w:r>
      <w:r w:rsidR="00A746FF" w:rsidRPr="00AB698A">
        <w:rPr>
          <w:color w:val="000000" w:themeColor="text1"/>
        </w:rPr>
        <w:t>62, 6403</w:t>
      </w:r>
      <w:r w:rsidR="00E47C48">
        <w:rPr>
          <w:color w:val="000000" w:themeColor="text1"/>
        </w:rPr>
        <w:t>–</w:t>
      </w:r>
      <w:r w:rsidR="00A746FF" w:rsidRPr="00AB698A">
        <w:rPr>
          <w:color w:val="000000" w:themeColor="text1"/>
        </w:rPr>
        <w:t>6405, 3926, 6217, 9005 10 00 00, 9005 80 00 00, 8802 20 00 00, 8802 30 00 00, 9404 30 00 00, 3926 90 92 90, 30</w:t>
      </w:r>
      <w:r w:rsidRPr="00AB698A">
        <w:rPr>
          <w:color w:val="000000" w:themeColor="text1"/>
        </w:rPr>
        <w:t>,</w:t>
      </w:r>
      <w:r w:rsidRPr="00AB698A">
        <w:rPr>
          <w:color w:val="000000" w:themeColor="text1"/>
          <w:shd w:val="clear" w:color="auto" w:fill="FFFFFF"/>
        </w:rPr>
        <w:t xml:space="preserve"> якщо сума такої операції/операцій на календарний місяць </w:t>
      </w:r>
      <w:r w:rsidR="001A633D" w:rsidRPr="00AB698A">
        <w:rPr>
          <w:color w:val="000000" w:themeColor="text1"/>
          <w:shd w:val="clear" w:color="auto" w:fill="FFFFFF"/>
        </w:rPr>
        <w:t xml:space="preserve">в еквіваленті </w:t>
      </w:r>
      <w:r w:rsidRPr="00AB698A">
        <w:rPr>
          <w:color w:val="000000" w:themeColor="text1"/>
          <w:shd w:val="clear" w:color="auto" w:fill="FFFFFF"/>
        </w:rPr>
        <w:t>є меншою</w:t>
      </w:r>
      <w:r w:rsidR="00F668E3">
        <w:rPr>
          <w:color w:val="000000" w:themeColor="text1"/>
          <w:shd w:val="clear" w:color="auto" w:fill="FFFFFF"/>
        </w:rPr>
        <w:t>,</w:t>
      </w:r>
      <w:r w:rsidRPr="00AB698A">
        <w:rPr>
          <w:color w:val="000000" w:themeColor="text1"/>
          <w:shd w:val="clear" w:color="auto" w:fill="FFFFFF"/>
        </w:rPr>
        <w:t xml:space="preserve"> </w:t>
      </w:r>
      <w:r w:rsidR="001A633D">
        <w:rPr>
          <w:color w:val="000000" w:themeColor="text1"/>
          <w:shd w:val="clear" w:color="auto" w:fill="FFFFFF"/>
        </w:rPr>
        <w:t xml:space="preserve">ніж </w:t>
      </w:r>
      <w:r w:rsidRPr="00AB698A">
        <w:rPr>
          <w:color w:val="000000" w:themeColor="text1"/>
          <w:shd w:val="clear" w:color="auto" w:fill="FFFFFF"/>
        </w:rPr>
        <w:t>400 </w:t>
      </w:r>
      <w:r w:rsidR="00A746FF" w:rsidRPr="00AB698A">
        <w:rPr>
          <w:color w:val="000000" w:themeColor="text1"/>
          <w:shd w:val="clear" w:color="auto" w:fill="FFFFFF"/>
        </w:rPr>
        <w:t>000</w:t>
      </w:r>
      <w:r w:rsidRPr="00AB698A">
        <w:rPr>
          <w:color w:val="000000" w:themeColor="text1"/>
          <w:shd w:val="clear" w:color="auto" w:fill="FFFFFF"/>
        </w:rPr>
        <w:t xml:space="preserve"> гривень (за офіційним курсом гривні до іноземних валют, установленим Національним банком України на дату здійснення операції);</w:t>
      </w:r>
    </w:p>
    <w:p w14:paraId="343D424F" w14:textId="7D9E803B" w:rsidR="008E2590" w:rsidRPr="00AB698A" w:rsidRDefault="008E2590" w:rsidP="00AB698A">
      <w:pPr>
        <w:tabs>
          <w:tab w:val="left" w:pos="567"/>
        </w:tabs>
        <w:ind w:firstLine="567"/>
        <w:rPr>
          <w:b/>
          <w:color w:val="000000" w:themeColor="text1"/>
          <w:shd w:val="clear" w:color="auto" w:fill="FFFFFF"/>
        </w:rPr>
      </w:pPr>
    </w:p>
    <w:p w14:paraId="1D1945E6" w14:textId="5BA92044" w:rsidR="008E2590" w:rsidRPr="00AB698A" w:rsidRDefault="008E2590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  <w:shd w:val="clear" w:color="auto" w:fill="FFFFFF"/>
        </w:rPr>
        <w:t xml:space="preserve">13) </w:t>
      </w:r>
      <w:r w:rsidRPr="00AB698A">
        <w:rPr>
          <w:color w:val="000000" w:themeColor="text1"/>
        </w:rPr>
        <w:t xml:space="preserve">переказу іноземної валюти для виплати пенсій громадянам України, які виїхали на постійне місце проживання за кордон, з урахуванням обмежень, </w:t>
      </w:r>
      <w:r w:rsidR="001A633D">
        <w:rPr>
          <w:color w:val="000000" w:themeColor="text1"/>
        </w:rPr>
        <w:t>у</w:t>
      </w:r>
      <w:r w:rsidRPr="00AB698A">
        <w:rPr>
          <w:color w:val="000000" w:themeColor="text1"/>
        </w:rPr>
        <w:t xml:space="preserve">становлених </w:t>
      </w:r>
      <w:r w:rsidR="001A633D">
        <w:rPr>
          <w:color w:val="000000" w:themeColor="text1"/>
        </w:rPr>
        <w:t xml:space="preserve">у </w:t>
      </w:r>
      <w:r w:rsidRPr="00AB698A">
        <w:rPr>
          <w:color w:val="000000" w:themeColor="text1"/>
        </w:rPr>
        <w:t>пункт</w:t>
      </w:r>
      <w:r w:rsidR="001A633D">
        <w:rPr>
          <w:color w:val="000000" w:themeColor="text1"/>
        </w:rPr>
        <w:t>і</w:t>
      </w:r>
      <w:r w:rsidRPr="00AB698A">
        <w:rPr>
          <w:color w:val="000000" w:themeColor="text1"/>
        </w:rPr>
        <w:t xml:space="preserve"> 17 цієї постанови;</w:t>
      </w:r>
    </w:p>
    <w:p w14:paraId="47D05C33" w14:textId="77777777" w:rsidR="008E2590" w:rsidRPr="00AB698A" w:rsidRDefault="008E2590" w:rsidP="00AB698A">
      <w:pPr>
        <w:ind w:firstLine="567"/>
        <w:rPr>
          <w:b/>
          <w:color w:val="000000" w:themeColor="text1"/>
        </w:rPr>
      </w:pPr>
    </w:p>
    <w:p w14:paraId="36E2A240" w14:textId="77777777" w:rsidR="008E2590" w:rsidRPr="00AB698A" w:rsidRDefault="008E2590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14) розрахунків значущих операторів послуг платіжної інфраструктури з нерезидентами для забезпечення виконання функцій у міжнародних карткових платіжних системах; </w:t>
      </w:r>
    </w:p>
    <w:p w14:paraId="65E1A0A9" w14:textId="77777777" w:rsidR="008E2590" w:rsidRPr="00AB698A" w:rsidRDefault="008E2590" w:rsidP="00AB698A">
      <w:pPr>
        <w:ind w:firstLine="567"/>
        <w:rPr>
          <w:color w:val="000000" w:themeColor="text1"/>
        </w:rPr>
      </w:pPr>
    </w:p>
    <w:p w14:paraId="14C31D7F" w14:textId="78EE6A46" w:rsidR="008E2590" w:rsidRPr="00AB698A" w:rsidRDefault="008E2590" w:rsidP="00AB698A">
      <w:pPr>
        <w:ind w:firstLine="567"/>
        <w:rPr>
          <w:color w:val="000000" w:themeColor="text1"/>
        </w:rPr>
      </w:pPr>
      <w:r w:rsidRPr="00AB698A">
        <w:rPr>
          <w:iCs/>
          <w:color w:val="000000" w:themeColor="text1"/>
        </w:rPr>
        <w:t>15)</w:t>
      </w:r>
      <w:r w:rsidRPr="00AB698A">
        <w:rPr>
          <w:color w:val="000000" w:themeColor="text1"/>
        </w:rPr>
        <w:t xml:space="preserve"> оплати Фондом гарантування вкладів фізичних осіб юридичних послуг, що отримані/отримуються ним за кордоном.”;</w:t>
      </w:r>
    </w:p>
    <w:p w14:paraId="6D70046D" w14:textId="690A6487" w:rsidR="008E2590" w:rsidRPr="00AB698A" w:rsidRDefault="008E2590" w:rsidP="00AB698A">
      <w:pPr>
        <w:ind w:firstLine="567"/>
        <w:rPr>
          <w:color w:val="000000" w:themeColor="text1"/>
        </w:rPr>
      </w:pPr>
    </w:p>
    <w:p w14:paraId="4EBF84E8" w14:textId="022BEAE8" w:rsidR="008E2590" w:rsidRPr="00AB698A" w:rsidRDefault="00C576C2" w:rsidP="00AB698A">
      <w:pPr>
        <w:pStyle w:val="af3"/>
        <w:numPr>
          <w:ilvl w:val="0"/>
          <w:numId w:val="39"/>
        </w:numPr>
        <w:ind w:left="0" w:firstLine="567"/>
        <w:rPr>
          <w:color w:val="000000" w:themeColor="text1"/>
        </w:rPr>
      </w:pPr>
      <w:r w:rsidRPr="00AB698A">
        <w:rPr>
          <w:color w:val="000000" w:themeColor="text1"/>
        </w:rPr>
        <w:t>у пункті 14</w:t>
      </w:r>
      <w:r w:rsidRPr="00AB698A">
        <w:rPr>
          <w:color w:val="000000" w:themeColor="text1"/>
          <w:vertAlign w:val="superscript"/>
        </w:rPr>
        <w:t>1</w:t>
      </w:r>
      <w:r w:rsidRPr="00AB698A">
        <w:rPr>
          <w:color w:val="000000" w:themeColor="text1"/>
        </w:rPr>
        <w:t xml:space="preserve"> слова та цифри “підпунктом 4 пункту 12 та пунктом 14 цієї постанови” замінити словами та цифрами “підпунктами 1, 2</w:t>
      </w:r>
      <w:r w:rsidRPr="00AB698A">
        <w:rPr>
          <w:color w:val="000000" w:themeColor="text1"/>
          <w:vertAlign w:val="superscript"/>
        </w:rPr>
        <w:t>1</w:t>
      </w:r>
      <w:r w:rsidRPr="00AB698A">
        <w:rPr>
          <w:color w:val="000000" w:themeColor="text1"/>
        </w:rPr>
        <w:t xml:space="preserve">, 3, 4, 6, 7 пункту 14 цієї постанови”; </w:t>
      </w:r>
    </w:p>
    <w:p w14:paraId="739BFBB7" w14:textId="11DD70C6" w:rsidR="00C576C2" w:rsidRPr="00AB698A" w:rsidRDefault="00C576C2" w:rsidP="00AB698A">
      <w:pPr>
        <w:ind w:firstLine="567"/>
        <w:rPr>
          <w:color w:val="000000" w:themeColor="text1"/>
        </w:rPr>
      </w:pPr>
    </w:p>
    <w:p w14:paraId="773C10C0" w14:textId="60427D82" w:rsidR="00C576C2" w:rsidRPr="00AB698A" w:rsidRDefault="00C576C2" w:rsidP="00AB698A">
      <w:pPr>
        <w:pStyle w:val="af3"/>
        <w:numPr>
          <w:ilvl w:val="0"/>
          <w:numId w:val="39"/>
        </w:numPr>
        <w:ind w:left="0" w:firstLine="567"/>
        <w:rPr>
          <w:color w:val="000000" w:themeColor="text1"/>
        </w:rPr>
      </w:pPr>
      <w:r w:rsidRPr="00AB698A">
        <w:rPr>
          <w:color w:val="000000" w:themeColor="text1"/>
        </w:rPr>
        <w:t>постанову після пункту 14</w:t>
      </w:r>
      <w:r w:rsidRPr="00AB698A">
        <w:rPr>
          <w:color w:val="000000" w:themeColor="text1"/>
          <w:vertAlign w:val="superscript"/>
        </w:rPr>
        <w:t>1</w:t>
      </w:r>
      <w:r w:rsidRPr="00134D4B">
        <w:rPr>
          <w:color w:val="000000" w:themeColor="text1"/>
        </w:rPr>
        <w:t xml:space="preserve"> </w:t>
      </w:r>
      <w:r w:rsidRPr="00AB698A">
        <w:rPr>
          <w:color w:val="000000" w:themeColor="text1"/>
        </w:rPr>
        <w:t xml:space="preserve">доповнити </w:t>
      </w:r>
      <w:r w:rsidR="003E2657" w:rsidRPr="00AB698A">
        <w:rPr>
          <w:color w:val="000000" w:themeColor="text1"/>
        </w:rPr>
        <w:t xml:space="preserve">трьома </w:t>
      </w:r>
      <w:r w:rsidRPr="00AB698A">
        <w:rPr>
          <w:color w:val="000000" w:themeColor="text1"/>
        </w:rPr>
        <w:t>новими пунктами 14</w:t>
      </w:r>
      <w:r w:rsidRPr="00AB698A">
        <w:rPr>
          <w:color w:val="000000" w:themeColor="text1"/>
          <w:vertAlign w:val="superscript"/>
        </w:rPr>
        <w:t>2</w:t>
      </w:r>
      <w:r w:rsidR="00E84D35">
        <w:rPr>
          <w:color w:val="000000" w:themeColor="text1"/>
        </w:rPr>
        <w:t>–</w:t>
      </w:r>
      <w:r w:rsidRPr="00AB698A">
        <w:rPr>
          <w:color w:val="000000" w:themeColor="text1"/>
        </w:rPr>
        <w:t>14</w:t>
      </w:r>
      <w:r w:rsidR="00B51D9F" w:rsidRPr="00AB698A">
        <w:rPr>
          <w:color w:val="000000" w:themeColor="text1"/>
          <w:vertAlign w:val="superscript"/>
          <w:lang w:val="ru-RU"/>
        </w:rPr>
        <w:t>4</w:t>
      </w:r>
      <w:r w:rsidRPr="00134D4B">
        <w:rPr>
          <w:color w:val="000000" w:themeColor="text1"/>
        </w:rPr>
        <w:t xml:space="preserve"> </w:t>
      </w:r>
      <w:r w:rsidRPr="00AB698A">
        <w:rPr>
          <w:color w:val="000000" w:themeColor="text1"/>
        </w:rPr>
        <w:t>такого змісту:</w:t>
      </w:r>
    </w:p>
    <w:p w14:paraId="3D1E9E39" w14:textId="6550C5A4" w:rsidR="00C576C2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B698A">
        <w:rPr>
          <w:color w:val="000000" w:themeColor="text1"/>
          <w:sz w:val="28"/>
          <w:szCs w:val="28"/>
          <w:lang w:val="uk-UA"/>
        </w:rPr>
        <w:lastRenderedPageBreak/>
        <w:t>“</w:t>
      </w: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AB698A">
        <w:rPr>
          <w:color w:val="000000" w:themeColor="text1"/>
          <w:sz w:val="28"/>
          <w:szCs w:val="28"/>
          <w:lang w:val="uk-UA"/>
        </w:rPr>
        <w:t>. Граничні строки розрахунків за операціями з експорту та імпорту товарів становлять 90 календарних днів</w:t>
      </w:r>
      <w:r w:rsidR="00185089">
        <w:rPr>
          <w:color w:val="000000" w:themeColor="text1"/>
          <w:sz w:val="28"/>
          <w:szCs w:val="28"/>
          <w:lang w:val="uk-UA"/>
        </w:rPr>
        <w:t xml:space="preserve"> </w:t>
      </w:r>
      <w:r w:rsidR="00185089">
        <w:rPr>
          <w:sz w:val="28"/>
          <w:szCs w:val="28"/>
          <w:lang w:val="uk-UA"/>
        </w:rPr>
        <w:t xml:space="preserve">та </w:t>
      </w:r>
      <w:r w:rsidR="00185089" w:rsidRPr="002C3458">
        <w:rPr>
          <w:sz w:val="28"/>
          <w:szCs w:val="28"/>
          <w:lang w:val="uk-UA"/>
        </w:rPr>
        <w:t xml:space="preserve">застосовуються </w:t>
      </w:r>
      <w:r w:rsidR="00185089">
        <w:rPr>
          <w:sz w:val="28"/>
          <w:szCs w:val="28"/>
          <w:lang w:val="uk-UA"/>
        </w:rPr>
        <w:t xml:space="preserve">до операцій, здійснених </w:t>
      </w:r>
      <w:r w:rsidR="00185089" w:rsidRPr="002C3458">
        <w:rPr>
          <w:sz w:val="28"/>
          <w:szCs w:val="28"/>
          <w:lang w:val="uk-UA"/>
        </w:rPr>
        <w:t xml:space="preserve">з </w:t>
      </w:r>
      <w:r w:rsidR="003907E8" w:rsidRPr="002C3458">
        <w:rPr>
          <w:sz w:val="28"/>
          <w:szCs w:val="28"/>
          <w:lang w:val="uk-UA"/>
        </w:rPr>
        <w:t>0</w:t>
      </w:r>
      <w:r w:rsidR="003907E8">
        <w:rPr>
          <w:sz w:val="28"/>
          <w:szCs w:val="28"/>
          <w:lang w:val="uk-UA"/>
        </w:rPr>
        <w:t>5</w:t>
      </w:r>
      <w:r w:rsidR="003907E8" w:rsidRPr="002C3458">
        <w:rPr>
          <w:sz w:val="28"/>
          <w:szCs w:val="28"/>
          <w:lang w:val="uk-UA"/>
        </w:rPr>
        <w:t xml:space="preserve"> </w:t>
      </w:r>
      <w:r w:rsidR="00185089" w:rsidRPr="002C3458">
        <w:rPr>
          <w:sz w:val="28"/>
          <w:szCs w:val="28"/>
          <w:lang w:val="uk-UA"/>
        </w:rPr>
        <w:t>квітня 2022 року</w:t>
      </w:r>
      <w:r w:rsidRPr="00AB698A">
        <w:rPr>
          <w:color w:val="000000" w:themeColor="text1"/>
          <w:sz w:val="28"/>
          <w:szCs w:val="28"/>
          <w:lang w:val="uk-UA"/>
        </w:rPr>
        <w:t>.</w:t>
      </w:r>
    </w:p>
    <w:p w14:paraId="450B007D" w14:textId="3636AE3A" w:rsidR="00C576C2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B9377C7" w14:textId="143C11EB" w:rsidR="00C576C2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AB698A">
        <w:rPr>
          <w:color w:val="000000" w:themeColor="text1"/>
          <w:sz w:val="28"/>
          <w:szCs w:val="28"/>
          <w:lang w:val="uk-UA"/>
        </w:rPr>
        <w:t xml:space="preserve">. Граничні строки розрахунків, зазначені в пункті </w:t>
      </w: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134D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B698A">
        <w:rPr>
          <w:color w:val="000000" w:themeColor="text1"/>
          <w:sz w:val="28"/>
          <w:szCs w:val="28"/>
          <w:lang w:val="uk-UA"/>
        </w:rPr>
        <w:t>цієї постанови:</w:t>
      </w:r>
    </w:p>
    <w:p w14:paraId="58A49EE1" w14:textId="77777777" w:rsidR="00A746FF" w:rsidRPr="00AB698A" w:rsidRDefault="00A746FF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" w:name="n75"/>
      <w:bookmarkEnd w:id="1"/>
    </w:p>
    <w:p w14:paraId="13670674" w14:textId="7413DAC9" w:rsidR="00C576C2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B698A">
        <w:rPr>
          <w:color w:val="000000" w:themeColor="text1"/>
          <w:sz w:val="28"/>
          <w:szCs w:val="28"/>
          <w:lang w:val="uk-UA"/>
        </w:rPr>
        <w:t>1) не поширюються на операцію з експорту, імпорту товарів (уключаючи незавершені розрахунки за операцією), сума якої (в еквіваленті за офіційним курсом гривні до іноземних валют, установленим Національним банком</w:t>
      </w:r>
      <w:r w:rsidR="003173CB" w:rsidRPr="00AB698A">
        <w:rPr>
          <w:color w:val="000000" w:themeColor="text1"/>
          <w:sz w:val="28"/>
          <w:szCs w:val="28"/>
          <w:lang w:val="uk-UA"/>
        </w:rPr>
        <w:t xml:space="preserve"> України</w:t>
      </w:r>
      <w:r w:rsidRPr="00AB698A">
        <w:rPr>
          <w:color w:val="000000" w:themeColor="text1"/>
          <w:sz w:val="28"/>
          <w:szCs w:val="28"/>
          <w:lang w:val="uk-UA"/>
        </w:rPr>
        <w:t xml:space="preserve"> на дату здійснення операції) є меншою, ніж розмір, передбачений статтею 20 Закону України </w:t>
      </w:r>
      <w:r w:rsidRPr="00AB698A">
        <w:rPr>
          <w:rFonts w:eastAsia="Calibri"/>
          <w:color w:val="000000" w:themeColor="text1"/>
          <w:sz w:val="28"/>
          <w:szCs w:val="28"/>
          <w:lang w:val="uk-UA"/>
        </w:rPr>
        <w:t>“</w:t>
      </w:r>
      <w:r w:rsidRPr="00AB698A">
        <w:rPr>
          <w:color w:val="000000" w:themeColor="text1"/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AB698A">
        <w:rPr>
          <w:rFonts w:eastAsia="Calibri"/>
          <w:color w:val="000000" w:themeColor="text1"/>
          <w:sz w:val="28"/>
          <w:szCs w:val="28"/>
          <w:lang w:val="uk-UA"/>
        </w:rPr>
        <w:t>”</w:t>
      </w:r>
      <w:r w:rsidRPr="00AB698A">
        <w:rPr>
          <w:color w:val="000000" w:themeColor="text1"/>
          <w:sz w:val="28"/>
          <w:szCs w:val="28"/>
          <w:lang w:val="uk-UA"/>
        </w:rPr>
        <w:t xml:space="preserve"> (далі – незначна сума), крім дроблення операцій з експорту товарів або дроблення валютних операцій;</w:t>
      </w:r>
    </w:p>
    <w:p w14:paraId="373C8F09" w14:textId="73C60909" w:rsidR="00C576C2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472064E1" w14:textId="780A5F72" w:rsidR="00EB06BC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B698A">
        <w:rPr>
          <w:color w:val="000000" w:themeColor="text1"/>
          <w:sz w:val="28"/>
          <w:szCs w:val="28"/>
          <w:lang w:val="uk-UA"/>
        </w:rPr>
        <w:t>2) застосовуються з урахуванням установлених Національним банком</w:t>
      </w:r>
      <w:r w:rsidR="003173CB" w:rsidRPr="00AB698A">
        <w:rPr>
          <w:color w:val="000000" w:themeColor="text1"/>
          <w:sz w:val="28"/>
          <w:szCs w:val="28"/>
          <w:lang w:val="uk-UA"/>
        </w:rPr>
        <w:t xml:space="preserve"> України</w:t>
      </w:r>
      <w:r w:rsidRPr="00AB698A">
        <w:rPr>
          <w:color w:val="000000" w:themeColor="text1"/>
          <w:sz w:val="28"/>
          <w:szCs w:val="28"/>
          <w:lang w:val="uk-UA"/>
        </w:rPr>
        <w:t xml:space="preserve"> за поданням Кабінету Міністрів України відповідно до абзацу другого частини першої статті 13 Закону України </w:t>
      </w:r>
      <w:r w:rsidRPr="00AB698A">
        <w:rPr>
          <w:rFonts w:eastAsia="Calibri"/>
          <w:color w:val="000000" w:themeColor="text1"/>
          <w:sz w:val="28"/>
          <w:szCs w:val="28"/>
          <w:lang w:val="uk-UA"/>
        </w:rPr>
        <w:t>“</w:t>
      </w:r>
      <w:r w:rsidRPr="00AB698A">
        <w:rPr>
          <w:color w:val="000000" w:themeColor="text1"/>
          <w:sz w:val="28"/>
          <w:szCs w:val="28"/>
          <w:lang w:val="uk-UA"/>
        </w:rPr>
        <w:t>Про валюту і валютні операції</w:t>
      </w:r>
      <w:r w:rsidRPr="00AB698A">
        <w:rPr>
          <w:rFonts w:eastAsia="Calibri"/>
          <w:color w:val="000000" w:themeColor="text1"/>
          <w:sz w:val="28"/>
          <w:szCs w:val="28"/>
          <w:lang w:val="uk-UA"/>
        </w:rPr>
        <w:t>”</w:t>
      </w:r>
      <w:r w:rsidRPr="00AB698A">
        <w:rPr>
          <w:color w:val="000000" w:themeColor="text1"/>
          <w:sz w:val="28"/>
          <w:szCs w:val="28"/>
          <w:lang w:val="uk-UA"/>
        </w:rPr>
        <w:t xml:space="preserve"> винятків та (або) особливостей для окремих товарів та (або) галузей економіки.</w:t>
      </w:r>
    </w:p>
    <w:p w14:paraId="5248EE3F" w14:textId="77777777" w:rsidR="00EB06BC" w:rsidRPr="00AB698A" w:rsidRDefault="00EB06BC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27B9F92" w14:textId="1BC081CF" w:rsidR="00C576C2" w:rsidRPr="00AB698A" w:rsidRDefault="00C576C2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4</w:t>
      </w:r>
      <w:r w:rsidRPr="00AB698A">
        <w:rPr>
          <w:color w:val="000000" w:themeColor="text1"/>
          <w:sz w:val="28"/>
          <w:szCs w:val="28"/>
          <w:lang w:val="uk-UA"/>
        </w:rPr>
        <w:t>. Розрахунки за операціями резидентів з експорту та імпорту товарів здійснюються не пізніше строку, визначеного</w:t>
      </w:r>
      <w:r w:rsidR="00FF6F4B" w:rsidRPr="00AB698A">
        <w:rPr>
          <w:color w:val="000000" w:themeColor="text1"/>
          <w:sz w:val="28"/>
          <w:szCs w:val="28"/>
          <w:lang w:val="uk-UA"/>
        </w:rPr>
        <w:t xml:space="preserve"> </w:t>
      </w:r>
      <w:r w:rsidR="00E84D35">
        <w:rPr>
          <w:color w:val="000000" w:themeColor="text1"/>
          <w:sz w:val="28"/>
          <w:szCs w:val="28"/>
          <w:lang w:val="uk-UA"/>
        </w:rPr>
        <w:t xml:space="preserve">в </w:t>
      </w:r>
      <w:r w:rsidR="00FF6F4B" w:rsidRPr="00AB698A">
        <w:rPr>
          <w:color w:val="000000" w:themeColor="text1"/>
          <w:sz w:val="28"/>
          <w:szCs w:val="28"/>
          <w:lang w:val="uk-UA"/>
        </w:rPr>
        <w:t>пункт</w:t>
      </w:r>
      <w:r w:rsidR="00E84D35">
        <w:rPr>
          <w:color w:val="000000" w:themeColor="text1"/>
          <w:sz w:val="28"/>
          <w:szCs w:val="28"/>
          <w:lang w:val="uk-UA"/>
        </w:rPr>
        <w:t>і</w:t>
      </w:r>
      <w:r w:rsidRPr="00AB698A">
        <w:rPr>
          <w:color w:val="000000" w:themeColor="text1"/>
          <w:sz w:val="28"/>
          <w:szCs w:val="28"/>
          <w:lang w:val="uk-UA"/>
        </w:rPr>
        <w:t xml:space="preserve"> </w:t>
      </w: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3F00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B698A">
        <w:rPr>
          <w:color w:val="000000" w:themeColor="text1"/>
          <w:sz w:val="28"/>
          <w:szCs w:val="28"/>
          <w:lang w:val="uk-UA"/>
        </w:rPr>
        <w:t xml:space="preserve">цієї постанови, з урахуванням вимог пункту </w:t>
      </w: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AB698A">
        <w:rPr>
          <w:color w:val="000000" w:themeColor="text1"/>
          <w:sz w:val="28"/>
          <w:szCs w:val="28"/>
          <w:lang w:val="uk-UA"/>
        </w:rPr>
        <w:t xml:space="preserve"> цієї постанови </w:t>
      </w:r>
      <w:r w:rsidR="00E84D35">
        <w:rPr>
          <w:color w:val="000000" w:themeColor="text1"/>
          <w:sz w:val="28"/>
          <w:szCs w:val="28"/>
          <w:lang w:val="uk-UA"/>
        </w:rPr>
        <w:t>в</w:t>
      </w:r>
      <w:r w:rsidRPr="00AB698A">
        <w:rPr>
          <w:color w:val="000000" w:themeColor="text1"/>
          <w:sz w:val="28"/>
          <w:szCs w:val="28"/>
          <w:lang w:val="uk-UA"/>
        </w:rPr>
        <w:t xml:space="preserve"> повному обсязі, з урахуванням вимог пункту </w:t>
      </w:r>
      <w:r w:rsidRPr="00AB698A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B698A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AB698A">
        <w:rPr>
          <w:color w:val="000000" w:themeColor="text1"/>
          <w:sz w:val="28"/>
          <w:szCs w:val="28"/>
          <w:lang w:val="uk-UA"/>
        </w:rPr>
        <w:t xml:space="preserve"> цієї постанови стосовно операцій з експорту, імпорту товарів у незначній сумі (уключаючи незавершені розрахунки за операцією). Грошові кошти від нерезидента за операціями резидента з експорту товарів підлягають зарахуванню на рахунок резидента в банку</w:t>
      </w:r>
      <w:r w:rsidR="00FF6F4B" w:rsidRPr="00AB698A">
        <w:rPr>
          <w:color w:val="000000" w:themeColor="text1"/>
          <w:sz w:val="28"/>
          <w:szCs w:val="28"/>
          <w:lang w:val="uk-UA"/>
        </w:rPr>
        <w:t xml:space="preserve"> в Україні</w:t>
      </w:r>
      <w:r w:rsidRPr="00AB698A">
        <w:rPr>
          <w:color w:val="000000" w:themeColor="text1"/>
          <w:sz w:val="28"/>
          <w:szCs w:val="28"/>
          <w:lang w:val="uk-UA"/>
        </w:rPr>
        <w:t>.</w:t>
      </w:r>
      <w:r w:rsidR="00EB06BC" w:rsidRPr="00AB698A">
        <w:rPr>
          <w:color w:val="000000" w:themeColor="text1"/>
          <w:sz w:val="28"/>
          <w:szCs w:val="28"/>
          <w:lang w:val="uk-UA"/>
        </w:rPr>
        <w:t>”;</w:t>
      </w:r>
    </w:p>
    <w:p w14:paraId="487A7D3C" w14:textId="266DAA38" w:rsidR="00EB06BC" w:rsidRPr="00AB698A" w:rsidRDefault="00EB06BC" w:rsidP="00AB69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1855FA4" w14:textId="228DC2A3" w:rsidR="00EB06BC" w:rsidRPr="00AB698A" w:rsidRDefault="00EB06BC" w:rsidP="00AB698A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пункт 15 доповнити </w:t>
      </w:r>
      <w:r w:rsidR="003907E8">
        <w:rPr>
          <w:color w:val="000000" w:themeColor="text1"/>
        </w:rPr>
        <w:t>шість</w:t>
      </w:r>
      <w:r w:rsidR="00E84D35">
        <w:rPr>
          <w:color w:val="000000" w:themeColor="text1"/>
        </w:rPr>
        <w:t>ма</w:t>
      </w:r>
      <w:r w:rsidR="00E84D35" w:rsidRPr="00AB698A">
        <w:rPr>
          <w:color w:val="000000" w:themeColor="text1"/>
        </w:rPr>
        <w:t xml:space="preserve"> </w:t>
      </w:r>
      <w:r w:rsidRPr="00AB698A">
        <w:rPr>
          <w:color w:val="000000" w:themeColor="text1"/>
        </w:rPr>
        <w:t>новими підпунктами такого змісту:</w:t>
      </w:r>
    </w:p>
    <w:p w14:paraId="394F7B62" w14:textId="77777777" w:rsidR="00EB06BC" w:rsidRPr="00AB698A" w:rsidRDefault="00EB06BC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AB698A">
        <w:rPr>
          <w:rFonts w:eastAsia="Times New Roman"/>
          <w:color w:val="000000" w:themeColor="text1"/>
          <w:sz w:val="28"/>
          <w:szCs w:val="28"/>
        </w:rPr>
        <w:t>“</w:t>
      </w:r>
      <w:r w:rsidRPr="00AB698A">
        <w:rPr>
          <w:color w:val="000000" w:themeColor="text1"/>
          <w:sz w:val="28"/>
          <w:szCs w:val="28"/>
        </w:rPr>
        <w:t>4) продажу безготівкової іноземної валюти, крім російських рублів та білоруських рублів;</w:t>
      </w:r>
    </w:p>
    <w:p w14:paraId="6D675564" w14:textId="77777777" w:rsidR="00EB06BC" w:rsidRPr="00AB698A" w:rsidRDefault="00EB06BC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0A47D8F3" w14:textId="6B3FBD8C" w:rsidR="00EB06BC" w:rsidRPr="00AB698A" w:rsidRDefault="00EB06BC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AB698A">
        <w:rPr>
          <w:color w:val="000000" w:themeColor="text1"/>
          <w:sz w:val="28"/>
          <w:szCs w:val="28"/>
        </w:rPr>
        <w:t xml:space="preserve">5) </w:t>
      </w:r>
      <w:r w:rsidRPr="00AB698A">
        <w:rPr>
          <w:color w:val="000000" w:themeColor="text1"/>
          <w:sz w:val="28"/>
          <w:szCs w:val="28"/>
          <w:shd w:val="clear" w:color="auto" w:fill="FFFFFF"/>
        </w:rPr>
        <w:t xml:space="preserve">сплати банку комісій та інших платежів за здійснення банком операцій з надання банківських та інших фінансових послуг, а також з метою виконання </w:t>
      </w:r>
      <w:r w:rsidRPr="00AB698A">
        <w:rPr>
          <w:color w:val="000000" w:themeColor="text1"/>
          <w:sz w:val="28"/>
          <w:szCs w:val="28"/>
        </w:rPr>
        <w:t>власних зобов’язань за кредитними договорами (уключаючи відсотки) перед банками;</w:t>
      </w:r>
    </w:p>
    <w:p w14:paraId="382C7851" w14:textId="77777777" w:rsidR="00EB06BC" w:rsidRPr="00AB698A" w:rsidRDefault="00EB06BC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7B1C6F03" w14:textId="5E840A62" w:rsidR="00EB06BC" w:rsidRPr="00AB698A" w:rsidRDefault="003907E8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B06BC" w:rsidRPr="00AB698A">
        <w:rPr>
          <w:color w:val="000000" w:themeColor="text1"/>
          <w:sz w:val="28"/>
          <w:szCs w:val="28"/>
        </w:rPr>
        <w:t>) переказу коштів на інш</w:t>
      </w:r>
      <w:r w:rsidR="00E84D35">
        <w:rPr>
          <w:color w:val="000000" w:themeColor="text1"/>
          <w:sz w:val="28"/>
          <w:szCs w:val="28"/>
        </w:rPr>
        <w:t>і</w:t>
      </w:r>
      <w:r w:rsidR="00EB06BC" w:rsidRPr="00AB698A">
        <w:rPr>
          <w:color w:val="000000" w:themeColor="text1"/>
          <w:sz w:val="28"/>
          <w:szCs w:val="28"/>
        </w:rPr>
        <w:t xml:space="preserve"> власн</w:t>
      </w:r>
      <w:r w:rsidR="00E84D35">
        <w:rPr>
          <w:color w:val="000000" w:themeColor="text1"/>
          <w:sz w:val="28"/>
          <w:szCs w:val="28"/>
        </w:rPr>
        <w:t>і</w:t>
      </w:r>
      <w:r w:rsidR="00C8617B" w:rsidRPr="00AB698A">
        <w:rPr>
          <w:color w:val="000000" w:themeColor="text1"/>
          <w:sz w:val="28"/>
          <w:szCs w:val="28"/>
        </w:rPr>
        <w:t xml:space="preserve"> поточн</w:t>
      </w:r>
      <w:r w:rsidR="00E84D35">
        <w:rPr>
          <w:color w:val="000000" w:themeColor="text1"/>
          <w:sz w:val="28"/>
          <w:szCs w:val="28"/>
        </w:rPr>
        <w:t>і</w:t>
      </w:r>
      <w:r w:rsidR="00EB06BC" w:rsidRPr="00AB698A">
        <w:rPr>
          <w:color w:val="000000" w:themeColor="text1"/>
          <w:sz w:val="28"/>
          <w:szCs w:val="28"/>
        </w:rPr>
        <w:t xml:space="preserve"> рахун</w:t>
      </w:r>
      <w:r w:rsidR="00E84D35">
        <w:rPr>
          <w:color w:val="000000" w:themeColor="text1"/>
          <w:sz w:val="28"/>
          <w:szCs w:val="28"/>
        </w:rPr>
        <w:t>ки</w:t>
      </w:r>
      <w:r w:rsidR="00EB06BC" w:rsidRPr="00AB698A">
        <w:rPr>
          <w:color w:val="000000" w:themeColor="text1"/>
          <w:sz w:val="28"/>
          <w:szCs w:val="28"/>
        </w:rPr>
        <w:t xml:space="preserve"> </w:t>
      </w:r>
      <w:r w:rsidR="00E84D35">
        <w:rPr>
          <w:color w:val="000000" w:themeColor="text1"/>
          <w:sz w:val="28"/>
          <w:szCs w:val="28"/>
        </w:rPr>
        <w:t>таких осіб</w:t>
      </w:r>
      <w:r w:rsidR="00EB06BC" w:rsidRPr="00AB698A">
        <w:rPr>
          <w:color w:val="000000" w:themeColor="text1"/>
          <w:sz w:val="28"/>
          <w:szCs w:val="28"/>
        </w:rPr>
        <w:t>, відкрит</w:t>
      </w:r>
      <w:r w:rsidR="00E84D35">
        <w:rPr>
          <w:color w:val="000000" w:themeColor="text1"/>
          <w:sz w:val="28"/>
          <w:szCs w:val="28"/>
        </w:rPr>
        <w:t>і</w:t>
      </w:r>
      <w:r w:rsidR="00EB06BC" w:rsidRPr="00AB698A">
        <w:rPr>
          <w:color w:val="000000" w:themeColor="text1"/>
          <w:sz w:val="28"/>
          <w:szCs w:val="28"/>
        </w:rPr>
        <w:t xml:space="preserve"> в банк</w:t>
      </w:r>
      <w:r w:rsidR="00E84D35">
        <w:rPr>
          <w:color w:val="000000" w:themeColor="text1"/>
          <w:sz w:val="28"/>
          <w:szCs w:val="28"/>
        </w:rPr>
        <w:t>ах</w:t>
      </w:r>
      <w:r w:rsidR="00EB06BC" w:rsidRPr="00AB698A">
        <w:rPr>
          <w:color w:val="000000" w:themeColor="text1"/>
          <w:sz w:val="28"/>
          <w:szCs w:val="28"/>
        </w:rPr>
        <w:t xml:space="preserve"> на території України</w:t>
      </w:r>
      <w:r>
        <w:rPr>
          <w:color w:val="000000" w:themeColor="text1"/>
          <w:sz w:val="28"/>
          <w:szCs w:val="28"/>
        </w:rPr>
        <w:t xml:space="preserve"> </w:t>
      </w:r>
      <w:r w:rsidRPr="003907E8">
        <w:rPr>
          <w:color w:val="000000" w:themeColor="text1"/>
          <w:sz w:val="28"/>
          <w:szCs w:val="28"/>
        </w:rPr>
        <w:t xml:space="preserve">(крім коштів </w:t>
      </w:r>
      <w:r w:rsidR="00A87F4F">
        <w:rPr>
          <w:color w:val="000000" w:themeColor="text1"/>
          <w:sz w:val="28"/>
          <w:szCs w:val="28"/>
        </w:rPr>
        <w:t>у</w:t>
      </w:r>
      <w:r w:rsidRPr="003907E8">
        <w:rPr>
          <w:color w:val="000000" w:themeColor="text1"/>
          <w:sz w:val="28"/>
          <w:szCs w:val="28"/>
        </w:rPr>
        <w:t xml:space="preserve"> російських рублях/білоруських рублях)</w:t>
      </w:r>
      <w:r w:rsidR="00EB06BC" w:rsidRPr="00AB698A">
        <w:rPr>
          <w:color w:val="000000" w:themeColor="text1"/>
          <w:sz w:val="28"/>
          <w:szCs w:val="28"/>
        </w:rPr>
        <w:t>;</w:t>
      </w:r>
    </w:p>
    <w:p w14:paraId="398A02AA" w14:textId="77777777" w:rsidR="00EB06BC" w:rsidRPr="00AB698A" w:rsidRDefault="00EB06BC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49F1E580" w14:textId="43948ABD" w:rsidR="00EB06BC" w:rsidRPr="00AB698A" w:rsidRDefault="003907E8" w:rsidP="00AB698A">
      <w:pPr>
        <w:pStyle w:val="afa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7</w:t>
      </w:r>
      <w:r w:rsidR="00EB06BC" w:rsidRPr="00AB698A">
        <w:rPr>
          <w:rFonts w:eastAsia="Calibri"/>
          <w:color w:val="000000" w:themeColor="text1"/>
          <w:sz w:val="28"/>
          <w:szCs w:val="28"/>
        </w:rPr>
        <w:t>) страхових виплат шляхом</w:t>
      </w:r>
      <w:r w:rsidR="00B236A4" w:rsidRPr="00AB698A">
        <w:rPr>
          <w:rFonts w:eastAsia="Calibri"/>
          <w:color w:val="000000" w:themeColor="text1"/>
          <w:sz w:val="28"/>
          <w:szCs w:val="28"/>
        </w:rPr>
        <w:t xml:space="preserve"> оплати закладам охорони здоров’</w:t>
      </w:r>
      <w:r w:rsidR="00EB06BC" w:rsidRPr="00AB698A">
        <w:rPr>
          <w:rFonts w:eastAsia="Calibri"/>
          <w:color w:val="000000" w:themeColor="text1"/>
          <w:sz w:val="28"/>
          <w:szCs w:val="28"/>
        </w:rPr>
        <w:t xml:space="preserve">я вартості медико-санітарної, іншої допомоги, </w:t>
      </w:r>
      <w:r w:rsidR="00E84D35">
        <w:rPr>
          <w:rFonts w:eastAsia="Calibri"/>
          <w:color w:val="000000" w:themeColor="text1"/>
          <w:sz w:val="28"/>
          <w:szCs w:val="28"/>
        </w:rPr>
        <w:t>що</w:t>
      </w:r>
      <w:r w:rsidR="00E84D35" w:rsidRPr="00AB698A">
        <w:rPr>
          <w:rFonts w:eastAsia="Calibri"/>
          <w:color w:val="000000" w:themeColor="text1"/>
          <w:sz w:val="28"/>
          <w:szCs w:val="28"/>
        </w:rPr>
        <w:t xml:space="preserve"> </w:t>
      </w:r>
      <w:r w:rsidR="00EB06BC" w:rsidRPr="00AB698A">
        <w:rPr>
          <w:rFonts w:eastAsia="Calibri"/>
          <w:color w:val="000000" w:themeColor="text1"/>
          <w:sz w:val="28"/>
          <w:szCs w:val="28"/>
        </w:rPr>
        <w:t xml:space="preserve">була надана застрахованій особі такими </w:t>
      </w:r>
      <w:r w:rsidR="00EB06BC" w:rsidRPr="00AB698A">
        <w:rPr>
          <w:rFonts w:eastAsia="Calibri"/>
          <w:color w:val="000000" w:themeColor="text1"/>
          <w:sz w:val="28"/>
          <w:szCs w:val="28"/>
        </w:rPr>
        <w:lastRenderedPageBreak/>
        <w:t>закладами, у зв’язку із настанням страхового випадку за договорами добровільного страхування;</w:t>
      </w:r>
    </w:p>
    <w:p w14:paraId="14C19F94" w14:textId="77777777" w:rsidR="00EB06BC" w:rsidRPr="00AB698A" w:rsidRDefault="00EB06BC" w:rsidP="00AB698A">
      <w:pPr>
        <w:pStyle w:val="afa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14:paraId="0141DC49" w14:textId="329445D0" w:rsidR="00EB06BC" w:rsidRPr="00AB698A" w:rsidRDefault="003907E8" w:rsidP="00AB698A">
      <w:pPr>
        <w:pStyle w:val="afa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8</w:t>
      </w:r>
      <w:r w:rsidR="00EB06BC" w:rsidRPr="00AB698A">
        <w:rPr>
          <w:rFonts w:eastAsia="Calibri"/>
          <w:color w:val="000000" w:themeColor="text1"/>
          <w:sz w:val="28"/>
          <w:szCs w:val="28"/>
        </w:rPr>
        <w:t>) страхового відшкодування шкоди життю, здоров’ю, майну потерпіли</w:t>
      </w:r>
      <w:r w:rsidR="00E84D35">
        <w:rPr>
          <w:rFonts w:eastAsia="Calibri"/>
          <w:color w:val="000000" w:themeColor="text1"/>
          <w:sz w:val="28"/>
          <w:szCs w:val="28"/>
        </w:rPr>
        <w:t>х</w:t>
      </w:r>
      <w:r w:rsidR="00EB06BC" w:rsidRPr="00AB698A">
        <w:rPr>
          <w:rFonts w:eastAsia="Calibri"/>
          <w:color w:val="000000" w:themeColor="text1"/>
          <w:sz w:val="28"/>
          <w:szCs w:val="28"/>
        </w:rPr>
        <w:t>, заподіяної внаслідок настання страхового випадку, що стався до 23 лютого 2022 року (включно), за договорами обов’язкового страхування цивільно-правової відповідальності власників наземних транспортних засобів;</w:t>
      </w:r>
    </w:p>
    <w:p w14:paraId="10A39FFD" w14:textId="77777777" w:rsidR="00EB06BC" w:rsidRPr="00AB698A" w:rsidRDefault="00EB06BC" w:rsidP="00AB698A">
      <w:pPr>
        <w:pStyle w:val="afa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</w:p>
    <w:p w14:paraId="05DC368E" w14:textId="6D3A7177" w:rsidR="00EB06BC" w:rsidRPr="00AB698A" w:rsidRDefault="003907E8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9</w:t>
      </w:r>
      <w:r w:rsidR="00EB06BC" w:rsidRPr="00AB698A">
        <w:rPr>
          <w:rFonts w:eastAsia="Calibri"/>
          <w:color w:val="000000" w:themeColor="text1"/>
          <w:sz w:val="28"/>
          <w:szCs w:val="28"/>
        </w:rPr>
        <w:t>) сплати внесків до централізованих страхових резервних фондів Моторного (транспортного) страхового бюро України відповідно до Закону України “Про обов’язкове страхування цивільно-правової відповідальності власників наземних транспортних засобів</w:t>
      </w:r>
      <w:r w:rsidR="00EB06BC" w:rsidRPr="00AB698A">
        <w:rPr>
          <w:rFonts w:eastAsia="Times New Roman"/>
          <w:color w:val="000000" w:themeColor="text1"/>
          <w:sz w:val="28"/>
          <w:szCs w:val="28"/>
        </w:rPr>
        <w:t>.”</w:t>
      </w:r>
      <w:r w:rsidR="00EB06BC" w:rsidRPr="00AB698A">
        <w:rPr>
          <w:color w:val="000000" w:themeColor="text1"/>
          <w:sz w:val="28"/>
          <w:szCs w:val="28"/>
        </w:rPr>
        <w:t>;</w:t>
      </w:r>
    </w:p>
    <w:p w14:paraId="10CF6F8E" w14:textId="3224B0A0" w:rsidR="00EB06BC" w:rsidRPr="00AB698A" w:rsidRDefault="00EB06BC" w:rsidP="00AB698A">
      <w:pPr>
        <w:ind w:firstLine="567"/>
        <w:rPr>
          <w:color w:val="000000" w:themeColor="text1"/>
        </w:rPr>
      </w:pPr>
    </w:p>
    <w:p w14:paraId="4498B427" w14:textId="71D5CF85" w:rsidR="00EB06BC" w:rsidRPr="00AB698A" w:rsidRDefault="00EB06BC" w:rsidP="00AB698A">
      <w:pPr>
        <w:pStyle w:val="af3"/>
        <w:numPr>
          <w:ilvl w:val="0"/>
          <w:numId w:val="39"/>
        </w:numPr>
        <w:ind w:left="0" w:firstLine="567"/>
        <w:rPr>
          <w:color w:val="000000" w:themeColor="text1"/>
        </w:rPr>
      </w:pPr>
      <w:r w:rsidRPr="00AB698A">
        <w:rPr>
          <w:color w:val="000000" w:themeColor="text1"/>
        </w:rPr>
        <w:t>пункт 17</w:t>
      </w:r>
      <w:r w:rsidRPr="00AB698A">
        <w:rPr>
          <w:color w:val="000000" w:themeColor="text1"/>
          <w:vertAlign w:val="superscript"/>
        </w:rPr>
        <w:t>2</w:t>
      </w:r>
      <w:r w:rsidRPr="00AB698A">
        <w:rPr>
          <w:color w:val="000000" w:themeColor="text1"/>
        </w:rPr>
        <w:t xml:space="preserve"> </w:t>
      </w:r>
      <w:r w:rsidR="006B242E" w:rsidRPr="00AB698A">
        <w:rPr>
          <w:color w:val="000000" w:themeColor="text1"/>
        </w:rPr>
        <w:t>викласти в такій редакції:</w:t>
      </w:r>
    </w:p>
    <w:p w14:paraId="6D7D2574" w14:textId="77777777" w:rsidR="006B242E" w:rsidRPr="00AB698A" w:rsidRDefault="006B242E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“17</w:t>
      </w:r>
      <w:r w:rsidRPr="00AB698A">
        <w:rPr>
          <w:color w:val="000000" w:themeColor="text1"/>
          <w:vertAlign w:val="superscript"/>
        </w:rPr>
        <w:t>2</w:t>
      </w:r>
      <w:r w:rsidRPr="00AB698A">
        <w:rPr>
          <w:color w:val="000000" w:themeColor="text1"/>
        </w:rPr>
        <w:t>. Заборони, визначені в пункті 17 цієї постанови, не поширюються на:</w:t>
      </w:r>
    </w:p>
    <w:p w14:paraId="4389FB29" w14:textId="328725B7" w:rsidR="006B242E" w:rsidRPr="00AB698A" w:rsidRDefault="006B242E" w:rsidP="00AB698A">
      <w:pPr>
        <w:ind w:firstLine="567"/>
        <w:rPr>
          <w:color w:val="000000" w:themeColor="text1"/>
        </w:rPr>
      </w:pPr>
    </w:p>
    <w:p w14:paraId="1537005A" w14:textId="2BD58E69" w:rsidR="006B242E" w:rsidRPr="00AB698A" w:rsidRDefault="006B242E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 xml:space="preserve">1) переказ коштів (крім російських рублів та білоруських рублів) на спеціальний рахунок Національного банку України для збору коштів на підтримку Збройних Сил України та/або на рахунки Кабінету Міністрів України, міністерств та інших державних органів України; </w:t>
      </w:r>
    </w:p>
    <w:p w14:paraId="3AC52564" w14:textId="77777777" w:rsidR="006B242E" w:rsidRPr="00AB698A" w:rsidRDefault="006B242E" w:rsidP="00AB698A">
      <w:pPr>
        <w:ind w:firstLine="567"/>
        <w:rPr>
          <w:color w:val="000000" w:themeColor="text1"/>
        </w:rPr>
      </w:pPr>
    </w:p>
    <w:p w14:paraId="16D4121A" w14:textId="1F5A5B74" w:rsidR="006B242E" w:rsidRPr="00AB698A" w:rsidRDefault="006B242E" w:rsidP="00AB698A">
      <w:pPr>
        <w:ind w:firstLine="567"/>
        <w:rPr>
          <w:color w:val="000000" w:themeColor="text1"/>
        </w:rPr>
      </w:pPr>
      <w:r w:rsidRPr="00AB698A">
        <w:rPr>
          <w:color w:val="000000" w:themeColor="text1"/>
        </w:rPr>
        <w:t>2) переказ коштів (крім російських рублів та білоруських рублів) на рахунки резидентів у банках за операціями з експорту товарів, повернення коштів за операціями з імпорту товарів. У разі надходження коштів із-за кордону в російських рублях/білоруських рублях за такими операціями банку дозволяється здійснити обмін цих коштів на міжнародному валютному ринку на іншу валюту (крім російських рублів/білоруських рублів) для її подальшого зарахування на рахунки клієнта;</w:t>
      </w:r>
    </w:p>
    <w:p w14:paraId="687329EF" w14:textId="6A514B50" w:rsidR="006B242E" w:rsidRPr="00AB698A" w:rsidRDefault="006B242E" w:rsidP="00AB698A">
      <w:pPr>
        <w:ind w:firstLine="567"/>
        <w:rPr>
          <w:color w:val="000000" w:themeColor="text1"/>
        </w:rPr>
      </w:pPr>
    </w:p>
    <w:p w14:paraId="209CC520" w14:textId="1220C462" w:rsidR="006B242E" w:rsidRPr="00AB698A" w:rsidRDefault="006B242E" w:rsidP="00AB698A">
      <w:pPr>
        <w:ind w:firstLine="567"/>
        <w:rPr>
          <w:color w:val="000000" w:themeColor="text1"/>
          <w:shd w:val="clear" w:color="auto" w:fill="FFFFFF"/>
        </w:rPr>
      </w:pPr>
      <w:r w:rsidRPr="00AB698A">
        <w:rPr>
          <w:color w:val="000000" w:themeColor="text1"/>
        </w:rPr>
        <w:t xml:space="preserve">3) переказ коштів (крім російських рублів та білоруських рублів) на території України з метою здійснення соціальних виплат, виплат заробітної плати, оплати комунальних послуг, </w:t>
      </w:r>
      <w:r w:rsidRPr="00AB698A">
        <w:rPr>
          <w:color w:val="000000" w:themeColor="text1"/>
          <w:shd w:val="clear" w:color="auto" w:fill="FFFFFF"/>
        </w:rPr>
        <w:t>сплати податків, зборів та інших обов’язкових платежів;</w:t>
      </w:r>
    </w:p>
    <w:p w14:paraId="39432C93" w14:textId="77777777" w:rsidR="006B242E" w:rsidRPr="00AB698A" w:rsidRDefault="006B242E" w:rsidP="00AB698A">
      <w:pPr>
        <w:ind w:firstLine="567"/>
        <w:rPr>
          <w:color w:val="000000" w:themeColor="text1"/>
          <w:shd w:val="clear" w:color="auto" w:fill="FFFFFF"/>
        </w:rPr>
      </w:pPr>
    </w:p>
    <w:p w14:paraId="6111D5F9" w14:textId="4735F65B" w:rsidR="006B242E" w:rsidRPr="00AB698A" w:rsidRDefault="006B242E" w:rsidP="00AB698A">
      <w:pPr>
        <w:pStyle w:val="afa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698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4) </w:t>
      </w:r>
      <w:r w:rsidRPr="00AB698A">
        <w:rPr>
          <w:color w:val="000000" w:themeColor="text1"/>
          <w:sz w:val="28"/>
          <w:szCs w:val="28"/>
          <w:lang w:eastAsia="en-US"/>
        </w:rPr>
        <w:t xml:space="preserve">переказ коштів (крім російських рублів та білоруських рублів) </w:t>
      </w:r>
      <w:r w:rsidRPr="00AB698A">
        <w:rPr>
          <w:color w:val="000000" w:themeColor="text1"/>
          <w:sz w:val="28"/>
          <w:szCs w:val="28"/>
          <w:shd w:val="clear" w:color="auto" w:fill="FFFFFF"/>
          <w:lang w:eastAsia="en-US"/>
        </w:rPr>
        <w:t>за валютними операціями фізичних осіб, зазначених у підпункті 3 пункту 15 цієї постанов</w:t>
      </w:r>
      <w:r w:rsidR="005E33D6" w:rsidRPr="00AB698A">
        <w:rPr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Pr="00AB698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; </w:t>
      </w:r>
    </w:p>
    <w:p w14:paraId="044A91BE" w14:textId="77777777" w:rsidR="006B242E" w:rsidRPr="00AB698A" w:rsidRDefault="006B242E" w:rsidP="00AB698A">
      <w:pPr>
        <w:pStyle w:val="afa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406129B" w14:textId="05BEB5D3" w:rsidR="002C5561" w:rsidRPr="00AB698A" w:rsidRDefault="006B242E" w:rsidP="00AB698A">
      <w:pPr>
        <w:pStyle w:val="afa"/>
        <w:ind w:firstLine="567"/>
        <w:jc w:val="both"/>
        <w:rPr>
          <w:bCs/>
          <w:color w:val="000000" w:themeColor="text1"/>
          <w:sz w:val="28"/>
          <w:szCs w:val="28"/>
        </w:rPr>
      </w:pPr>
      <w:r w:rsidRPr="00AB698A">
        <w:rPr>
          <w:color w:val="000000" w:themeColor="text1"/>
          <w:sz w:val="28"/>
          <w:szCs w:val="28"/>
        </w:rPr>
        <w:t xml:space="preserve">5) </w:t>
      </w:r>
      <w:r w:rsidRPr="00AB698A">
        <w:rPr>
          <w:bCs/>
          <w:color w:val="000000" w:themeColor="text1"/>
          <w:sz w:val="28"/>
          <w:szCs w:val="28"/>
        </w:rPr>
        <w:t>операції із зарахування надходжень</w:t>
      </w:r>
      <w:r w:rsidR="00C8617B" w:rsidRPr="00AB698A">
        <w:rPr>
          <w:bCs/>
          <w:color w:val="000000" w:themeColor="text1"/>
          <w:sz w:val="28"/>
          <w:szCs w:val="28"/>
        </w:rPr>
        <w:t xml:space="preserve"> коштів</w:t>
      </w:r>
      <w:r w:rsidRPr="00AB698A">
        <w:rPr>
          <w:bCs/>
          <w:color w:val="000000" w:themeColor="text1"/>
          <w:sz w:val="28"/>
          <w:szCs w:val="28"/>
        </w:rPr>
        <w:t xml:space="preserve"> (уключаючи надходження </w:t>
      </w:r>
      <w:r w:rsidR="00C8617B" w:rsidRPr="00AB698A">
        <w:rPr>
          <w:bCs/>
          <w:color w:val="000000" w:themeColor="text1"/>
          <w:sz w:val="28"/>
          <w:szCs w:val="28"/>
        </w:rPr>
        <w:t xml:space="preserve">коштів </w:t>
      </w:r>
      <w:r w:rsidR="00F668E3">
        <w:rPr>
          <w:bCs/>
          <w:color w:val="000000" w:themeColor="text1"/>
          <w:sz w:val="28"/>
          <w:szCs w:val="28"/>
        </w:rPr>
        <w:t>у</w:t>
      </w:r>
      <w:r w:rsidR="00F668E3" w:rsidRPr="00AB698A">
        <w:rPr>
          <w:bCs/>
          <w:color w:val="000000" w:themeColor="text1"/>
          <w:sz w:val="28"/>
          <w:szCs w:val="28"/>
        </w:rPr>
        <w:t xml:space="preserve"> </w:t>
      </w:r>
      <w:r w:rsidRPr="00AB698A">
        <w:rPr>
          <w:bCs/>
          <w:color w:val="000000" w:themeColor="text1"/>
          <w:sz w:val="28"/>
          <w:szCs w:val="28"/>
        </w:rPr>
        <w:t xml:space="preserve">російських рублях/білоруських рублях) із-за кордону на кореспондентський рахунок банку, відкритий в іншому банку на території України; </w:t>
      </w:r>
    </w:p>
    <w:p w14:paraId="61F56D23" w14:textId="77777777" w:rsidR="002C5561" w:rsidRPr="00AB698A" w:rsidRDefault="002C5561" w:rsidP="00AB698A">
      <w:pPr>
        <w:pStyle w:val="afa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43FD22B3" w14:textId="0F84F1A7" w:rsidR="002C5561" w:rsidRPr="00AB698A" w:rsidRDefault="003907E8" w:rsidP="00AB698A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2C5561" w:rsidRPr="00AB698A">
        <w:rPr>
          <w:color w:val="000000" w:themeColor="text1"/>
        </w:rPr>
        <w:t xml:space="preserve">) переказ коштів на території України </w:t>
      </w:r>
      <w:r w:rsidR="00C8617B" w:rsidRPr="00AB698A">
        <w:rPr>
          <w:color w:val="000000" w:themeColor="text1"/>
        </w:rPr>
        <w:t xml:space="preserve">з </w:t>
      </w:r>
      <w:r w:rsidR="002C5561" w:rsidRPr="00AB698A">
        <w:rPr>
          <w:color w:val="000000" w:themeColor="text1"/>
        </w:rPr>
        <w:t>рахунк</w:t>
      </w:r>
      <w:r w:rsidR="00C8617B" w:rsidRPr="00AB698A">
        <w:rPr>
          <w:color w:val="000000" w:themeColor="text1"/>
        </w:rPr>
        <w:t>у</w:t>
      </w:r>
      <w:r w:rsidR="002C5561" w:rsidRPr="00AB698A">
        <w:rPr>
          <w:color w:val="000000" w:themeColor="text1"/>
        </w:rPr>
        <w:t xml:space="preserve"> юридичної/фізичної особи, яка має місцезнаходження (зареєстрована/постійно проживає) </w:t>
      </w:r>
      <w:r w:rsidR="0059093C">
        <w:rPr>
          <w:color w:val="000000" w:themeColor="text1"/>
        </w:rPr>
        <w:t>у</w:t>
      </w:r>
      <w:r w:rsidR="002C5561" w:rsidRPr="00AB698A">
        <w:rPr>
          <w:color w:val="000000" w:themeColor="text1"/>
        </w:rPr>
        <w:t xml:space="preserve"> Російській Федерації або в</w:t>
      </w:r>
      <w:r w:rsidR="003E2657" w:rsidRPr="00AB698A">
        <w:rPr>
          <w:color w:val="000000" w:themeColor="text1"/>
        </w:rPr>
        <w:t xml:space="preserve"> Республіці Білорусь [поточн</w:t>
      </w:r>
      <w:r w:rsidR="00C8617B" w:rsidRPr="00AB698A">
        <w:rPr>
          <w:color w:val="000000" w:themeColor="text1"/>
        </w:rPr>
        <w:t>ого</w:t>
      </w:r>
      <w:r w:rsidR="003E2657" w:rsidRPr="00AB698A">
        <w:rPr>
          <w:color w:val="000000" w:themeColor="text1"/>
        </w:rPr>
        <w:t xml:space="preserve">, </w:t>
      </w:r>
      <w:r w:rsidR="002C5561" w:rsidRPr="00AB698A">
        <w:rPr>
          <w:color w:val="000000" w:themeColor="text1"/>
        </w:rPr>
        <w:t>вкладн</w:t>
      </w:r>
      <w:r w:rsidR="00C8617B" w:rsidRPr="00AB698A">
        <w:rPr>
          <w:color w:val="000000" w:themeColor="text1"/>
        </w:rPr>
        <w:t>ого</w:t>
      </w:r>
      <w:r w:rsidR="002C5561" w:rsidRPr="00AB698A">
        <w:rPr>
          <w:color w:val="000000" w:themeColor="text1"/>
        </w:rPr>
        <w:t xml:space="preserve"> (депозитн</w:t>
      </w:r>
      <w:r w:rsidR="00C8617B" w:rsidRPr="00AB698A">
        <w:rPr>
          <w:color w:val="000000" w:themeColor="text1"/>
        </w:rPr>
        <w:t>ого</w:t>
      </w:r>
      <w:r w:rsidR="002C5561" w:rsidRPr="00AB698A">
        <w:rPr>
          <w:color w:val="000000" w:themeColor="text1"/>
        </w:rPr>
        <w:t>) рахунк</w:t>
      </w:r>
      <w:r w:rsidR="00C8617B" w:rsidRPr="00AB698A">
        <w:rPr>
          <w:color w:val="000000" w:themeColor="text1"/>
        </w:rPr>
        <w:t>у</w:t>
      </w:r>
      <w:r w:rsidR="002C5561" w:rsidRPr="00AB698A">
        <w:rPr>
          <w:color w:val="000000" w:themeColor="text1"/>
        </w:rPr>
        <w:t>, рахунк</w:t>
      </w:r>
      <w:r w:rsidR="00C8617B" w:rsidRPr="00AB698A">
        <w:rPr>
          <w:color w:val="000000" w:themeColor="text1"/>
        </w:rPr>
        <w:t>у</w:t>
      </w:r>
      <w:r w:rsidR="002C5561" w:rsidRPr="00AB698A">
        <w:rPr>
          <w:color w:val="000000" w:themeColor="text1"/>
        </w:rPr>
        <w:t xml:space="preserve"> умовного зберігання (</w:t>
      </w:r>
      <w:proofErr w:type="spellStart"/>
      <w:r w:rsidR="002C5561" w:rsidRPr="00AB698A">
        <w:rPr>
          <w:color w:val="000000" w:themeColor="text1"/>
        </w:rPr>
        <w:t>ескроу</w:t>
      </w:r>
      <w:proofErr w:type="spellEnd"/>
      <w:r w:rsidR="002C5561" w:rsidRPr="00AB698A">
        <w:rPr>
          <w:color w:val="000000" w:themeColor="text1"/>
        </w:rPr>
        <w:t>)]</w:t>
      </w:r>
      <w:r w:rsidR="0059093C">
        <w:rPr>
          <w:color w:val="000000" w:themeColor="text1"/>
        </w:rPr>
        <w:t>,</w:t>
      </w:r>
      <w:r w:rsidR="00C8617B" w:rsidRPr="00AB698A">
        <w:rPr>
          <w:color w:val="000000" w:themeColor="text1"/>
        </w:rPr>
        <w:t xml:space="preserve"> на інший власний поточний рахунок такої особи</w:t>
      </w:r>
      <w:r>
        <w:rPr>
          <w:color w:val="000000" w:themeColor="text1"/>
        </w:rPr>
        <w:t xml:space="preserve"> </w:t>
      </w:r>
      <w:r w:rsidRPr="003907E8">
        <w:rPr>
          <w:color w:val="000000" w:themeColor="text1"/>
        </w:rPr>
        <w:t xml:space="preserve">(крім коштів </w:t>
      </w:r>
      <w:r w:rsidR="00A87F4F">
        <w:rPr>
          <w:color w:val="000000" w:themeColor="text1"/>
        </w:rPr>
        <w:t>у</w:t>
      </w:r>
      <w:r w:rsidRPr="003907E8">
        <w:rPr>
          <w:color w:val="000000" w:themeColor="text1"/>
        </w:rPr>
        <w:t xml:space="preserve"> російських рублях/білоруських рублях)</w:t>
      </w:r>
      <w:r w:rsidR="002C5561" w:rsidRPr="00AB698A">
        <w:rPr>
          <w:color w:val="000000" w:themeColor="text1"/>
        </w:rPr>
        <w:t>;</w:t>
      </w:r>
    </w:p>
    <w:p w14:paraId="0D63D7FD" w14:textId="458CC7D3" w:rsidR="002C5561" w:rsidRPr="00AB698A" w:rsidRDefault="002C5561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2767C11D" w14:textId="2AC21238" w:rsidR="002C5561" w:rsidRPr="00AB698A" w:rsidRDefault="003907E8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C5561" w:rsidRPr="00AB698A">
        <w:rPr>
          <w:color w:val="000000" w:themeColor="text1"/>
          <w:sz w:val="28"/>
          <w:szCs w:val="28"/>
        </w:rPr>
        <w:t xml:space="preserve">) операції з продажу на території України юридичною/фізичною особою, яка має місцезнаходження (зареєстрована/постійно проживає) </w:t>
      </w:r>
      <w:r w:rsidR="0059093C">
        <w:rPr>
          <w:color w:val="000000" w:themeColor="text1"/>
          <w:sz w:val="28"/>
          <w:szCs w:val="28"/>
        </w:rPr>
        <w:t>у</w:t>
      </w:r>
      <w:r w:rsidR="002C5561" w:rsidRPr="00AB698A">
        <w:rPr>
          <w:color w:val="000000" w:themeColor="text1"/>
          <w:sz w:val="28"/>
          <w:szCs w:val="28"/>
        </w:rPr>
        <w:t xml:space="preserve"> Російській Федерації або в Республіці Білорусь, безготівкової іноземної валюти, крім російських рублів та білоруських рублів.</w:t>
      </w:r>
      <w:r w:rsidR="002C5561" w:rsidRPr="00AB698A">
        <w:rPr>
          <w:rFonts w:eastAsia="Times New Roman"/>
          <w:color w:val="000000" w:themeColor="text1"/>
          <w:sz w:val="28"/>
          <w:szCs w:val="28"/>
        </w:rPr>
        <w:t>”</w:t>
      </w:r>
      <w:r w:rsidR="008E461F" w:rsidRPr="00AB698A">
        <w:rPr>
          <w:color w:val="000000" w:themeColor="text1"/>
          <w:sz w:val="28"/>
          <w:szCs w:val="28"/>
        </w:rPr>
        <w:t>.</w:t>
      </w:r>
    </w:p>
    <w:p w14:paraId="63AC1885" w14:textId="4A83A225" w:rsidR="008E461F" w:rsidRPr="00AB698A" w:rsidRDefault="008E461F" w:rsidP="00AB698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58A1C784" w14:textId="067A7F85" w:rsidR="003764E0" w:rsidRPr="00AB698A" w:rsidRDefault="008B4E90" w:rsidP="00AB698A">
      <w:pPr>
        <w:ind w:firstLine="567"/>
        <w:rPr>
          <w:color w:val="000000" w:themeColor="text1"/>
        </w:rPr>
      </w:pPr>
      <w:r>
        <w:rPr>
          <w:color w:val="000000" w:themeColor="text1"/>
        </w:rPr>
        <w:t>2</w:t>
      </w:r>
      <w:r w:rsidR="003764E0" w:rsidRPr="00AB698A">
        <w:rPr>
          <w:color w:val="000000" w:themeColor="text1"/>
        </w:rPr>
        <w:t>. Постанова набирає чинності з дня її офіційного опублікування.</w:t>
      </w:r>
    </w:p>
    <w:p w14:paraId="188AA3A2" w14:textId="77777777" w:rsidR="00466792" w:rsidRPr="00AB698A" w:rsidRDefault="00466792" w:rsidP="00AB698A">
      <w:pPr>
        <w:ind w:firstLine="567"/>
        <w:rPr>
          <w:color w:val="000000" w:themeColor="text1"/>
        </w:rPr>
      </w:pPr>
    </w:p>
    <w:p w14:paraId="78873CE8" w14:textId="2D46D016" w:rsidR="00026ACE" w:rsidRPr="00AB698A" w:rsidRDefault="00026ACE" w:rsidP="00AB698A">
      <w:pPr>
        <w:ind w:firstLine="567"/>
        <w:rPr>
          <w:color w:val="000000" w:themeColor="text1"/>
        </w:rPr>
      </w:pPr>
    </w:p>
    <w:p w14:paraId="10A9947E" w14:textId="04E8860C" w:rsidR="00726164" w:rsidRPr="00AB698A" w:rsidRDefault="00726164" w:rsidP="00AB698A">
      <w:pPr>
        <w:ind w:firstLine="567"/>
        <w:rPr>
          <w:color w:val="000000" w:themeColor="text1"/>
        </w:rPr>
      </w:pPr>
    </w:p>
    <w:p w14:paraId="676B3CAB" w14:textId="77777777" w:rsidR="00726164" w:rsidRPr="00AB698A" w:rsidRDefault="00726164" w:rsidP="00AB698A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AB698A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AB698A" w:rsidRDefault="00F35C1E" w:rsidP="00624B2E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AB698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AB698A" w:rsidRDefault="00F35C1E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AB698A">
              <w:rPr>
                <w:color w:val="000000" w:themeColor="text1"/>
              </w:rPr>
              <w:t>Кирило ШЕВЧЕНКО</w:t>
            </w:r>
          </w:p>
        </w:tc>
      </w:tr>
    </w:tbl>
    <w:p w14:paraId="392B5E57" w14:textId="066CF2AA" w:rsidR="00026ACE" w:rsidRPr="00AB698A" w:rsidRDefault="00026ACE" w:rsidP="000C5787">
      <w:pPr>
        <w:jc w:val="left"/>
        <w:rPr>
          <w:color w:val="000000" w:themeColor="text1"/>
        </w:rPr>
      </w:pPr>
    </w:p>
    <w:p w14:paraId="1CA61450" w14:textId="4B8A80FF" w:rsidR="00026ACE" w:rsidRPr="00AB698A" w:rsidRDefault="00026ACE" w:rsidP="000C5787">
      <w:pPr>
        <w:jc w:val="left"/>
        <w:rPr>
          <w:color w:val="000000" w:themeColor="text1"/>
        </w:rPr>
      </w:pPr>
    </w:p>
    <w:p w14:paraId="550934D7" w14:textId="00EC7797" w:rsidR="00F35C1E" w:rsidRDefault="00F35C1E" w:rsidP="000C5787">
      <w:pPr>
        <w:jc w:val="left"/>
        <w:rPr>
          <w:color w:val="000000" w:themeColor="text1"/>
        </w:rPr>
      </w:pPr>
      <w:r w:rsidRPr="00AB698A">
        <w:rPr>
          <w:color w:val="000000" w:themeColor="text1"/>
        </w:rPr>
        <w:t>Інд. 40</w:t>
      </w:r>
    </w:p>
    <w:p w14:paraId="0AB4921B" w14:textId="77777777" w:rsidR="00AB698A" w:rsidRPr="00AB698A" w:rsidRDefault="00AB698A" w:rsidP="000C5787">
      <w:pPr>
        <w:jc w:val="left"/>
        <w:rPr>
          <w:color w:val="000000" w:themeColor="text1"/>
        </w:rPr>
      </w:pPr>
    </w:p>
    <w:sectPr w:rsidR="00AB698A" w:rsidRPr="00AB698A" w:rsidSect="00AB698A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09A1" w14:textId="77777777" w:rsidR="00883309" w:rsidRDefault="00883309" w:rsidP="00E53CCD">
      <w:r>
        <w:separator/>
      </w:r>
    </w:p>
  </w:endnote>
  <w:endnote w:type="continuationSeparator" w:id="0">
    <w:p w14:paraId="18480AFD" w14:textId="77777777" w:rsidR="00883309" w:rsidRDefault="0088330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E561" w14:textId="77777777" w:rsidR="00883309" w:rsidRDefault="00883309" w:rsidP="00E53CCD">
      <w:r>
        <w:separator/>
      </w:r>
    </w:p>
  </w:footnote>
  <w:footnote w:type="continuationSeparator" w:id="0">
    <w:p w14:paraId="1CB121D1" w14:textId="77777777" w:rsidR="00883309" w:rsidRDefault="0088330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3497CA95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76D86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7ABBBC31" w:rsidR="00AB062E" w:rsidRPr="00F76D86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F76D86">
      <w:rPr>
        <w:sz w:val="24"/>
        <w:szCs w:val="24"/>
      </w:rPr>
      <w:t>О</w:t>
    </w:r>
    <w:r w:rsidR="00FD4511" w:rsidRPr="00F76D86">
      <w:rPr>
        <w:sz w:val="24"/>
        <w:szCs w:val="24"/>
      </w:rPr>
      <w:t xml:space="preserve">фіційно опубліковано </w:t>
    </w:r>
    <w:r w:rsidR="00F76D86">
      <w:rPr>
        <w:sz w:val="24"/>
        <w:szCs w:val="24"/>
      </w:rPr>
      <w:t>04</w:t>
    </w:r>
    <w:r w:rsidR="00FD4511" w:rsidRPr="00F76D86">
      <w:rPr>
        <w:sz w:val="24"/>
        <w:szCs w:val="24"/>
      </w:rPr>
      <w:t>.0</w:t>
    </w:r>
    <w:r w:rsidR="00F76D86">
      <w:rPr>
        <w:sz w:val="24"/>
        <w:szCs w:val="24"/>
      </w:rPr>
      <w:t>4</w:t>
    </w:r>
    <w:r w:rsidR="00FD4511" w:rsidRPr="00F76D86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34"/>
  </w:num>
  <w:num w:numId="6">
    <w:abstractNumId w:val="20"/>
  </w:num>
  <w:num w:numId="7">
    <w:abstractNumId w:val="32"/>
  </w:num>
  <w:num w:numId="8">
    <w:abstractNumId w:val="10"/>
  </w:num>
  <w:num w:numId="9">
    <w:abstractNumId w:val="1"/>
  </w:num>
  <w:num w:numId="10">
    <w:abstractNumId w:val="3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5"/>
  </w:num>
  <w:num w:numId="14">
    <w:abstractNumId w:val="4"/>
  </w:num>
  <w:num w:numId="15">
    <w:abstractNumId w:val="13"/>
  </w:num>
  <w:num w:numId="16">
    <w:abstractNumId w:val="8"/>
  </w:num>
  <w:num w:numId="17">
    <w:abstractNumId w:val="23"/>
  </w:num>
  <w:num w:numId="18">
    <w:abstractNumId w:val="5"/>
  </w:num>
  <w:num w:numId="19">
    <w:abstractNumId w:val="2"/>
  </w:num>
  <w:num w:numId="20">
    <w:abstractNumId w:val="27"/>
  </w:num>
  <w:num w:numId="21">
    <w:abstractNumId w:val="35"/>
  </w:num>
  <w:num w:numId="22">
    <w:abstractNumId w:val="19"/>
  </w:num>
  <w:num w:numId="23">
    <w:abstractNumId w:val="33"/>
  </w:num>
  <w:num w:numId="24">
    <w:abstractNumId w:val="14"/>
  </w:num>
  <w:num w:numId="25">
    <w:abstractNumId w:val="25"/>
  </w:num>
  <w:num w:numId="26">
    <w:abstractNumId w:val="3"/>
  </w:num>
  <w:num w:numId="27">
    <w:abstractNumId w:val="22"/>
  </w:num>
  <w:num w:numId="28">
    <w:abstractNumId w:val="21"/>
  </w:num>
  <w:num w:numId="29">
    <w:abstractNumId w:val="17"/>
  </w:num>
  <w:num w:numId="30">
    <w:abstractNumId w:val="18"/>
  </w:num>
  <w:num w:numId="31">
    <w:abstractNumId w:val="29"/>
  </w:num>
  <w:num w:numId="32">
    <w:abstractNumId w:val="12"/>
  </w:num>
  <w:num w:numId="33">
    <w:abstractNumId w:val="11"/>
  </w:num>
  <w:num w:numId="34">
    <w:abstractNumId w:val="30"/>
  </w:num>
  <w:num w:numId="35">
    <w:abstractNumId w:val="37"/>
  </w:num>
  <w:num w:numId="36">
    <w:abstractNumId w:val="9"/>
  </w:num>
  <w:num w:numId="37">
    <w:abstractNumId w:val="24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EAD"/>
    <w:rsid w:val="00022FE5"/>
    <w:rsid w:val="00026373"/>
    <w:rsid w:val="00026ACE"/>
    <w:rsid w:val="00026DF2"/>
    <w:rsid w:val="000271C0"/>
    <w:rsid w:val="00030176"/>
    <w:rsid w:val="00030B3F"/>
    <w:rsid w:val="000315D7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50D56"/>
    <w:rsid w:val="00050F0F"/>
    <w:rsid w:val="000543B2"/>
    <w:rsid w:val="000543C6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5AE"/>
    <w:rsid w:val="0007102F"/>
    <w:rsid w:val="000713C6"/>
    <w:rsid w:val="00075CC7"/>
    <w:rsid w:val="000832F2"/>
    <w:rsid w:val="000833FB"/>
    <w:rsid w:val="00083C67"/>
    <w:rsid w:val="00085379"/>
    <w:rsid w:val="00086A25"/>
    <w:rsid w:val="00087504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5C33"/>
    <w:rsid w:val="000F6BCD"/>
    <w:rsid w:val="001007D7"/>
    <w:rsid w:val="001008B0"/>
    <w:rsid w:val="00100ECA"/>
    <w:rsid w:val="0010474C"/>
    <w:rsid w:val="00106229"/>
    <w:rsid w:val="00106407"/>
    <w:rsid w:val="00113AD7"/>
    <w:rsid w:val="00114B3A"/>
    <w:rsid w:val="00115984"/>
    <w:rsid w:val="00115ECF"/>
    <w:rsid w:val="00116D95"/>
    <w:rsid w:val="00117D06"/>
    <w:rsid w:val="0012072A"/>
    <w:rsid w:val="00120EEA"/>
    <w:rsid w:val="00122A49"/>
    <w:rsid w:val="0012385B"/>
    <w:rsid w:val="00123B51"/>
    <w:rsid w:val="001252B2"/>
    <w:rsid w:val="001310C8"/>
    <w:rsid w:val="00133366"/>
    <w:rsid w:val="001346CC"/>
    <w:rsid w:val="00134D4B"/>
    <w:rsid w:val="00135353"/>
    <w:rsid w:val="001400AE"/>
    <w:rsid w:val="0014082C"/>
    <w:rsid w:val="0014210E"/>
    <w:rsid w:val="00142843"/>
    <w:rsid w:val="00144362"/>
    <w:rsid w:val="00146B9D"/>
    <w:rsid w:val="0015243C"/>
    <w:rsid w:val="00155174"/>
    <w:rsid w:val="00162447"/>
    <w:rsid w:val="001631CB"/>
    <w:rsid w:val="001631E2"/>
    <w:rsid w:val="00165BF0"/>
    <w:rsid w:val="001716B0"/>
    <w:rsid w:val="001740C0"/>
    <w:rsid w:val="001743A9"/>
    <w:rsid w:val="0017693B"/>
    <w:rsid w:val="00180576"/>
    <w:rsid w:val="001847A1"/>
    <w:rsid w:val="00185089"/>
    <w:rsid w:val="0018553E"/>
    <w:rsid w:val="00186F29"/>
    <w:rsid w:val="00190E1A"/>
    <w:rsid w:val="0019673D"/>
    <w:rsid w:val="001A0EE5"/>
    <w:rsid w:val="001A16FA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793F"/>
    <w:rsid w:val="002045FE"/>
    <w:rsid w:val="00206EC0"/>
    <w:rsid w:val="002072F7"/>
    <w:rsid w:val="00207390"/>
    <w:rsid w:val="00214A39"/>
    <w:rsid w:val="00216428"/>
    <w:rsid w:val="002238D1"/>
    <w:rsid w:val="002245C6"/>
    <w:rsid w:val="00226FF5"/>
    <w:rsid w:val="0023332C"/>
    <w:rsid w:val="00233F37"/>
    <w:rsid w:val="0023657E"/>
    <w:rsid w:val="0023797C"/>
    <w:rsid w:val="00241373"/>
    <w:rsid w:val="002414CE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B93"/>
    <w:rsid w:val="0028347D"/>
    <w:rsid w:val="00285DDA"/>
    <w:rsid w:val="0028671B"/>
    <w:rsid w:val="00290169"/>
    <w:rsid w:val="00290691"/>
    <w:rsid w:val="00291FA8"/>
    <w:rsid w:val="002933A0"/>
    <w:rsid w:val="00293765"/>
    <w:rsid w:val="002945AC"/>
    <w:rsid w:val="00294B06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F8D"/>
    <w:rsid w:val="003065E1"/>
    <w:rsid w:val="00306945"/>
    <w:rsid w:val="00307733"/>
    <w:rsid w:val="00310CBB"/>
    <w:rsid w:val="0031146A"/>
    <w:rsid w:val="003173CB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4727"/>
    <w:rsid w:val="00345473"/>
    <w:rsid w:val="00345982"/>
    <w:rsid w:val="00352725"/>
    <w:rsid w:val="00356E34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67B"/>
    <w:rsid w:val="003907E8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2E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4599"/>
    <w:rsid w:val="003D620B"/>
    <w:rsid w:val="003D6B33"/>
    <w:rsid w:val="003E0F1A"/>
    <w:rsid w:val="003E2657"/>
    <w:rsid w:val="003E6BE2"/>
    <w:rsid w:val="003F00DA"/>
    <w:rsid w:val="003F0441"/>
    <w:rsid w:val="003F28B5"/>
    <w:rsid w:val="003F430A"/>
    <w:rsid w:val="003F6727"/>
    <w:rsid w:val="003F7093"/>
    <w:rsid w:val="003F7A71"/>
    <w:rsid w:val="00401EDB"/>
    <w:rsid w:val="004043F7"/>
    <w:rsid w:val="00404C93"/>
    <w:rsid w:val="004075D0"/>
    <w:rsid w:val="00407877"/>
    <w:rsid w:val="004130B9"/>
    <w:rsid w:val="00413FA1"/>
    <w:rsid w:val="00413FC7"/>
    <w:rsid w:val="004142FF"/>
    <w:rsid w:val="00416E9D"/>
    <w:rsid w:val="00421B1B"/>
    <w:rsid w:val="004227DB"/>
    <w:rsid w:val="0042463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7094"/>
    <w:rsid w:val="004770F4"/>
    <w:rsid w:val="00480D89"/>
    <w:rsid w:val="0048118C"/>
    <w:rsid w:val="004819DC"/>
    <w:rsid w:val="00483186"/>
    <w:rsid w:val="004859CA"/>
    <w:rsid w:val="00486BE0"/>
    <w:rsid w:val="004921D3"/>
    <w:rsid w:val="00494C4B"/>
    <w:rsid w:val="004952CC"/>
    <w:rsid w:val="00495E26"/>
    <w:rsid w:val="00496417"/>
    <w:rsid w:val="00496653"/>
    <w:rsid w:val="004A07CB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4C97"/>
    <w:rsid w:val="004E607B"/>
    <w:rsid w:val="004E6D45"/>
    <w:rsid w:val="004E7993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0C5F"/>
    <w:rsid w:val="00542194"/>
    <w:rsid w:val="00542533"/>
    <w:rsid w:val="0054300D"/>
    <w:rsid w:val="00544BF4"/>
    <w:rsid w:val="00547C18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711"/>
    <w:rsid w:val="005B5E1F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E33D6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B0"/>
    <w:rsid w:val="006A7574"/>
    <w:rsid w:val="006A7CF2"/>
    <w:rsid w:val="006B242E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1455"/>
    <w:rsid w:val="006D2617"/>
    <w:rsid w:val="006D3165"/>
    <w:rsid w:val="006D678D"/>
    <w:rsid w:val="006E2B9E"/>
    <w:rsid w:val="006E4741"/>
    <w:rsid w:val="006E5F28"/>
    <w:rsid w:val="006E60DA"/>
    <w:rsid w:val="006E74DC"/>
    <w:rsid w:val="006E799C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6164"/>
    <w:rsid w:val="00727DD5"/>
    <w:rsid w:val="00727E22"/>
    <w:rsid w:val="00730088"/>
    <w:rsid w:val="00731952"/>
    <w:rsid w:val="007342BF"/>
    <w:rsid w:val="00737161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672ED"/>
    <w:rsid w:val="00773559"/>
    <w:rsid w:val="00773BEC"/>
    <w:rsid w:val="00776AA0"/>
    <w:rsid w:val="0078079D"/>
    <w:rsid w:val="0078127A"/>
    <w:rsid w:val="007815A4"/>
    <w:rsid w:val="00781C82"/>
    <w:rsid w:val="00782FEB"/>
    <w:rsid w:val="00783AF2"/>
    <w:rsid w:val="00784685"/>
    <w:rsid w:val="007852B5"/>
    <w:rsid w:val="00785D6B"/>
    <w:rsid w:val="00787E46"/>
    <w:rsid w:val="007902E9"/>
    <w:rsid w:val="00791954"/>
    <w:rsid w:val="00792359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383E"/>
    <w:rsid w:val="007C4442"/>
    <w:rsid w:val="007C58A5"/>
    <w:rsid w:val="007C7E67"/>
    <w:rsid w:val="007D0505"/>
    <w:rsid w:val="007D0742"/>
    <w:rsid w:val="007D1072"/>
    <w:rsid w:val="007D18BE"/>
    <w:rsid w:val="007D436C"/>
    <w:rsid w:val="007F1FB8"/>
    <w:rsid w:val="007F26CC"/>
    <w:rsid w:val="007F2A1A"/>
    <w:rsid w:val="007F4C7C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6018"/>
    <w:rsid w:val="00840209"/>
    <w:rsid w:val="008415A0"/>
    <w:rsid w:val="008432D3"/>
    <w:rsid w:val="00844959"/>
    <w:rsid w:val="00850C4C"/>
    <w:rsid w:val="00852DE5"/>
    <w:rsid w:val="008535DD"/>
    <w:rsid w:val="0085364B"/>
    <w:rsid w:val="00853E17"/>
    <w:rsid w:val="00857F0C"/>
    <w:rsid w:val="00861D65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3309"/>
    <w:rsid w:val="00884692"/>
    <w:rsid w:val="00886149"/>
    <w:rsid w:val="00887374"/>
    <w:rsid w:val="008900CE"/>
    <w:rsid w:val="00892F9E"/>
    <w:rsid w:val="008937AF"/>
    <w:rsid w:val="0089530E"/>
    <w:rsid w:val="00895B0E"/>
    <w:rsid w:val="00897035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329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590"/>
    <w:rsid w:val="008E2D14"/>
    <w:rsid w:val="008E461F"/>
    <w:rsid w:val="008F0210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710A"/>
    <w:rsid w:val="009304B8"/>
    <w:rsid w:val="00933985"/>
    <w:rsid w:val="0093532F"/>
    <w:rsid w:val="00935960"/>
    <w:rsid w:val="00937AE3"/>
    <w:rsid w:val="00937D24"/>
    <w:rsid w:val="00943175"/>
    <w:rsid w:val="009518F8"/>
    <w:rsid w:val="00954131"/>
    <w:rsid w:val="00955A33"/>
    <w:rsid w:val="00956D9D"/>
    <w:rsid w:val="0095741D"/>
    <w:rsid w:val="00961EF8"/>
    <w:rsid w:val="00963771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90AAE"/>
    <w:rsid w:val="0099209C"/>
    <w:rsid w:val="009929B9"/>
    <w:rsid w:val="00995D6A"/>
    <w:rsid w:val="00997824"/>
    <w:rsid w:val="009A035A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6120"/>
    <w:rsid w:val="009C2F76"/>
    <w:rsid w:val="009C486F"/>
    <w:rsid w:val="009C7D46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6FF"/>
    <w:rsid w:val="00A74DB6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698A"/>
    <w:rsid w:val="00AB779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2220"/>
    <w:rsid w:val="00B236A4"/>
    <w:rsid w:val="00B30ABF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41FF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1CB9"/>
    <w:rsid w:val="00B923E1"/>
    <w:rsid w:val="00B957B2"/>
    <w:rsid w:val="00B95970"/>
    <w:rsid w:val="00BA038E"/>
    <w:rsid w:val="00BA1627"/>
    <w:rsid w:val="00BA1EC2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2B58"/>
    <w:rsid w:val="00BF47B0"/>
    <w:rsid w:val="00BF5327"/>
    <w:rsid w:val="00BF6865"/>
    <w:rsid w:val="00BF7235"/>
    <w:rsid w:val="00C013E0"/>
    <w:rsid w:val="00C14628"/>
    <w:rsid w:val="00C15B8F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81390"/>
    <w:rsid w:val="00C8176F"/>
    <w:rsid w:val="00C82259"/>
    <w:rsid w:val="00C8507C"/>
    <w:rsid w:val="00C8617B"/>
    <w:rsid w:val="00C91CAE"/>
    <w:rsid w:val="00C91FD5"/>
    <w:rsid w:val="00C9297C"/>
    <w:rsid w:val="00C94014"/>
    <w:rsid w:val="00CA02CB"/>
    <w:rsid w:val="00CA162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78B6"/>
    <w:rsid w:val="00D1022C"/>
    <w:rsid w:val="00D13969"/>
    <w:rsid w:val="00D177E9"/>
    <w:rsid w:val="00D1795D"/>
    <w:rsid w:val="00D21B38"/>
    <w:rsid w:val="00D240D2"/>
    <w:rsid w:val="00D2483E"/>
    <w:rsid w:val="00D27115"/>
    <w:rsid w:val="00D31E41"/>
    <w:rsid w:val="00D3498F"/>
    <w:rsid w:val="00D34DCC"/>
    <w:rsid w:val="00D370F7"/>
    <w:rsid w:val="00D42ED1"/>
    <w:rsid w:val="00D431E0"/>
    <w:rsid w:val="00D438E2"/>
    <w:rsid w:val="00D50C04"/>
    <w:rsid w:val="00D5175B"/>
    <w:rsid w:val="00D51E54"/>
    <w:rsid w:val="00D54303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776EA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2F30"/>
    <w:rsid w:val="00DF4D12"/>
    <w:rsid w:val="00E0792E"/>
    <w:rsid w:val="00E10AE2"/>
    <w:rsid w:val="00E10F0A"/>
    <w:rsid w:val="00E12AC9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659F"/>
    <w:rsid w:val="00E77D95"/>
    <w:rsid w:val="00E84D35"/>
    <w:rsid w:val="00E85D33"/>
    <w:rsid w:val="00E861C8"/>
    <w:rsid w:val="00E90890"/>
    <w:rsid w:val="00E90936"/>
    <w:rsid w:val="00E91129"/>
    <w:rsid w:val="00E911A5"/>
    <w:rsid w:val="00E92DB4"/>
    <w:rsid w:val="00E940AB"/>
    <w:rsid w:val="00E958B2"/>
    <w:rsid w:val="00E96037"/>
    <w:rsid w:val="00E962D4"/>
    <w:rsid w:val="00E96690"/>
    <w:rsid w:val="00EA09D0"/>
    <w:rsid w:val="00EA0F04"/>
    <w:rsid w:val="00EA1435"/>
    <w:rsid w:val="00EA1DE4"/>
    <w:rsid w:val="00EA4F0A"/>
    <w:rsid w:val="00EA60EA"/>
    <w:rsid w:val="00EA7372"/>
    <w:rsid w:val="00EB06BC"/>
    <w:rsid w:val="00EB1C48"/>
    <w:rsid w:val="00EB29BF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4EA5"/>
    <w:rsid w:val="00F76D86"/>
    <w:rsid w:val="00F776BD"/>
    <w:rsid w:val="00F80A29"/>
    <w:rsid w:val="00F8145F"/>
    <w:rsid w:val="00F81C0B"/>
    <w:rsid w:val="00F840B2"/>
    <w:rsid w:val="00F84A2E"/>
    <w:rsid w:val="00F9283D"/>
    <w:rsid w:val="00F9515F"/>
    <w:rsid w:val="00F95617"/>
    <w:rsid w:val="00F96F18"/>
    <w:rsid w:val="00FA2E2B"/>
    <w:rsid w:val="00FA508E"/>
    <w:rsid w:val="00FA5320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3AF5"/>
    <w:rsid w:val="00FE5381"/>
    <w:rsid w:val="00FE602C"/>
    <w:rsid w:val="00FE7F09"/>
    <w:rsid w:val="00FF15D6"/>
    <w:rsid w:val="00FF1ECC"/>
    <w:rsid w:val="00FF22A3"/>
    <w:rsid w:val="00FF4C41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B292C7-9E1B-4EBA-A167-52732D0B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5895</Words>
  <Characters>3361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2022-03-08T09:27:00Z</cp:lastPrinted>
  <dcterms:created xsi:type="dcterms:W3CDTF">2022-04-04T13:03:00Z</dcterms:created>
  <dcterms:modified xsi:type="dcterms:W3CDTF">2022-04-04T13:13:00Z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