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5757" w14:textId="77777777" w:rsidR="00FA7846" w:rsidRPr="00CD0CD4" w:rsidRDefault="00FA7846" w:rsidP="00FA7846">
      <w:pPr>
        <w:rPr>
          <w:sz w:val="2"/>
          <w:szCs w:val="2"/>
        </w:rPr>
      </w:pPr>
    </w:p>
    <w:p w14:paraId="300577ED"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657593" w14:paraId="014736AB" w14:textId="77777777" w:rsidTr="00E054A9">
        <w:trPr>
          <w:trHeight w:val="851"/>
        </w:trPr>
        <w:tc>
          <w:tcPr>
            <w:tcW w:w="3284" w:type="dxa"/>
          </w:tcPr>
          <w:p w14:paraId="5CD69856" w14:textId="77777777" w:rsidR="00657593" w:rsidRDefault="00657593" w:rsidP="00E054A9"/>
        </w:tc>
        <w:tc>
          <w:tcPr>
            <w:tcW w:w="3285" w:type="dxa"/>
            <w:vMerge w:val="restart"/>
          </w:tcPr>
          <w:p w14:paraId="2F9F01E5" w14:textId="77777777" w:rsidR="00657593" w:rsidRDefault="00657593" w:rsidP="00E054A9">
            <w:pPr>
              <w:jc w:val="center"/>
            </w:pPr>
            <w:r>
              <w:object w:dxaOrig="1595" w:dyaOrig="2201" w14:anchorId="2579B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50pt" o:ole="">
                  <v:imagedata r:id="rId13" o:title=""/>
                </v:shape>
                <o:OLEObject Type="Embed" ProgID="CorelDraw.Graphic.16" ShapeID="_x0000_i1025" DrawAspect="Content" ObjectID="_1726565914" r:id="rId14"/>
              </w:object>
            </w:r>
          </w:p>
        </w:tc>
        <w:tc>
          <w:tcPr>
            <w:tcW w:w="3285" w:type="dxa"/>
          </w:tcPr>
          <w:p w14:paraId="02188231" w14:textId="77777777" w:rsidR="00657593" w:rsidRDefault="00657593" w:rsidP="00E054A9"/>
        </w:tc>
      </w:tr>
      <w:tr w:rsidR="00657593" w14:paraId="76123166" w14:textId="77777777" w:rsidTr="00E054A9">
        <w:tc>
          <w:tcPr>
            <w:tcW w:w="3284" w:type="dxa"/>
          </w:tcPr>
          <w:p w14:paraId="2408FFB0" w14:textId="77777777" w:rsidR="00657593" w:rsidRDefault="00657593" w:rsidP="00E054A9"/>
        </w:tc>
        <w:tc>
          <w:tcPr>
            <w:tcW w:w="3285" w:type="dxa"/>
            <w:vMerge/>
          </w:tcPr>
          <w:p w14:paraId="0845CAF1" w14:textId="77777777" w:rsidR="00657593" w:rsidRDefault="00657593" w:rsidP="00E054A9"/>
        </w:tc>
        <w:tc>
          <w:tcPr>
            <w:tcW w:w="3285" w:type="dxa"/>
          </w:tcPr>
          <w:p w14:paraId="7887353C" w14:textId="77777777" w:rsidR="00657593" w:rsidRDefault="00657593" w:rsidP="00E054A9"/>
        </w:tc>
      </w:tr>
      <w:tr w:rsidR="00657593" w14:paraId="734BAE9C" w14:textId="77777777" w:rsidTr="00E054A9">
        <w:tc>
          <w:tcPr>
            <w:tcW w:w="9854" w:type="dxa"/>
            <w:gridSpan w:val="3"/>
          </w:tcPr>
          <w:p w14:paraId="32FDFC2F"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4C060BA" w14:textId="77777777" w:rsidR="00657593" w:rsidRDefault="00657593" w:rsidP="00E054A9">
            <w:pPr>
              <w:jc w:val="center"/>
            </w:pPr>
            <w:r w:rsidRPr="00E10F0A">
              <w:rPr>
                <w:b/>
                <w:bCs/>
                <w:color w:val="006600"/>
                <w:sz w:val="32"/>
                <w:szCs w:val="32"/>
              </w:rPr>
              <w:t>П О С Т А Н О В А</w:t>
            </w:r>
          </w:p>
        </w:tc>
      </w:tr>
    </w:tbl>
    <w:p w14:paraId="39769E38"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657593" w14:paraId="50F89694" w14:textId="77777777" w:rsidTr="0076356A">
        <w:tc>
          <w:tcPr>
            <w:tcW w:w="3510" w:type="dxa"/>
            <w:vAlign w:val="bottom"/>
          </w:tcPr>
          <w:p w14:paraId="16A09473" w14:textId="444BACC8" w:rsidR="00657593" w:rsidRPr="00566BA2" w:rsidRDefault="006810B0" w:rsidP="006810B0">
            <w:r>
              <w:t>05 жовтня 2022 року</w:t>
            </w:r>
          </w:p>
        </w:tc>
        <w:tc>
          <w:tcPr>
            <w:tcW w:w="2694" w:type="dxa"/>
          </w:tcPr>
          <w:p w14:paraId="296BCBE8" w14:textId="77777777" w:rsidR="00657593" w:rsidRDefault="00657593" w:rsidP="007712EF">
            <w:pPr>
              <w:spacing w:before="240"/>
              <w:jc w:val="center"/>
            </w:pPr>
            <w:r w:rsidRPr="00E10F0A">
              <w:rPr>
                <w:color w:val="006600"/>
              </w:rPr>
              <w:t>Київ</w:t>
            </w:r>
          </w:p>
        </w:tc>
        <w:tc>
          <w:tcPr>
            <w:tcW w:w="1713" w:type="dxa"/>
            <w:vAlign w:val="bottom"/>
          </w:tcPr>
          <w:p w14:paraId="277A4BBD" w14:textId="77777777" w:rsidR="00657593" w:rsidRPr="008274C0" w:rsidRDefault="008274C0" w:rsidP="00E62607">
            <w:pPr>
              <w:jc w:val="right"/>
              <w:rPr>
                <w:lang w:val="en-US"/>
              </w:rPr>
            </w:pPr>
            <w:r w:rsidRPr="006810B0">
              <w:t>№</w:t>
            </w:r>
          </w:p>
        </w:tc>
        <w:tc>
          <w:tcPr>
            <w:tcW w:w="1937" w:type="dxa"/>
            <w:vAlign w:val="bottom"/>
          </w:tcPr>
          <w:p w14:paraId="19B85DF1" w14:textId="669B98BA" w:rsidR="00657593" w:rsidRPr="006C3CCD" w:rsidRDefault="006810B0" w:rsidP="00290169">
            <w:pPr>
              <w:jc w:val="left"/>
            </w:pPr>
            <w:r>
              <w:t>214</w:t>
            </w:r>
          </w:p>
        </w:tc>
      </w:tr>
    </w:tbl>
    <w:p w14:paraId="6BB59629"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2B3F71" w:rsidRPr="00CD0CD4" w14:paraId="7CBF0C4E" w14:textId="77777777" w:rsidTr="005212C5">
        <w:trPr>
          <w:jc w:val="center"/>
        </w:trPr>
        <w:tc>
          <w:tcPr>
            <w:tcW w:w="5000" w:type="pct"/>
          </w:tcPr>
          <w:p w14:paraId="304EA067" w14:textId="77777777" w:rsidR="002B3F71" w:rsidRPr="00F1506E" w:rsidRDefault="00D502C4" w:rsidP="0072465F">
            <w:pPr>
              <w:tabs>
                <w:tab w:val="left" w:pos="840"/>
                <w:tab w:val="center" w:pos="3293"/>
              </w:tabs>
              <w:jc w:val="center"/>
              <w:rPr>
                <w:color w:val="000000" w:themeColor="text1"/>
              </w:rPr>
            </w:pPr>
            <w:r w:rsidRPr="00D502C4">
              <w:rPr>
                <w:color w:val="000000" w:themeColor="text1"/>
              </w:rPr>
              <w:t xml:space="preserve">Про внесення змін до </w:t>
            </w:r>
            <w:r w:rsidR="00F1506E">
              <w:rPr>
                <w:color w:val="000000" w:themeColor="text1"/>
              </w:rPr>
              <w:t>деяких нормативно-правових актів Національного банку України</w:t>
            </w:r>
          </w:p>
          <w:p w14:paraId="536C4C7C" w14:textId="77777777" w:rsidR="006B6254" w:rsidRPr="00CD0CD4" w:rsidRDefault="006B6254" w:rsidP="0072465F">
            <w:pPr>
              <w:tabs>
                <w:tab w:val="left" w:pos="840"/>
                <w:tab w:val="center" w:pos="3293"/>
              </w:tabs>
              <w:jc w:val="center"/>
              <w:rPr>
                <w:rFonts w:eastAsiaTheme="minorEastAsia"/>
                <w:color w:val="000000" w:themeColor="text1"/>
                <w:lang w:eastAsia="en-US"/>
              </w:rPr>
            </w:pPr>
          </w:p>
        </w:tc>
      </w:tr>
    </w:tbl>
    <w:p w14:paraId="484815AE" w14:textId="406D727D" w:rsidR="00E53CCD" w:rsidRPr="00263024" w:rsidRDefault="00D502C4" w:rsidP="0072465F">
      <w:pPr>
        <w:ind w:firstLine="567"/>
        <w:rPr>
          <w:b/>
          <w:lang w:val="ru-RU"/>
        </w:rPr>
      </w:pPr>
      <w:r w:rsidRPr="006E6364">
        <w:t>Відповідно до статей 7, 15, 56 Закону України “Про Національний банк України”, статей 44, 66 Закону України “Про банки і банківську діяльність”</w:t>
      </w:r>
      <w:r w:rsidR="004D785A" w:rsidRPr="006E6364">
        <w:t>,</w:t>
      </w:r>
      <w:r w:rsidR="00930DC9">
        <w:t xml:space="preserve"> </w:t>
      </w:r>
      <w:r w:rsidR="00822D24" w:rsidRPr="00A14589">
        <w:rPr>
          <w:shd w:val="clear" w:color="auto" w:fill="FFFFFF"/>
        </w:rPr>
        <w:t>Закон</w:t>
      </w:r>
      <w:r w:rsidR="000111C0" w:rsidRPr="00A14589">
        <w:rPr>
          <w:shd w:val="clear" w:color="auto" w:fill="FFFFFF"/>
        </w:rPr>
        <w:t>у</w:t>
      </w:r>
      <w:r w:rsidR="00822D24" w:rsidRPr="00A14589">
        <w:rPr>
          <w:shd w:val="clear" w:color="auto" w:fill="FFFFFF"/>
        </w:rPr>
        <w:t xml:space="preserve"> України  </w:t>
      </w:r>
      <w:r w:rsidR="00822D24" w:rsidRPr="00A14589">
        <w:rPr>
          <w:bCs/>
          <w:shd w:val="clear" w:color="auto" w:fill="FFFFFF"/>
          <w:lang w:val="ru-RU"/>
        </w:rPr>
        <w:t>“</w:t>
      </w:r>
      <w:r w:rsidR="00822D24" w:rsidRPr="00A14589">
        <w:rPr>
          <w:bCs/>
          <w:shd w:val="clear" w:color="auto" w:fill="FFFFFF"/>
        </w:rPr>
        <w:t>Про гарантування речових прав на об’єкти нерухомого майна, які будуть споруджені в майбутньому</w:t>
      </w:r>
      <w:r w:rsidR="00822D24" w:rsidRPr="00A14589">
        <w:rPr>
          <w:bCs/>
          <w:shd w:val="clear" w:color="auto" w:fill="FFFFFF"/>
          <w:lang w:val="ru-RU"/>
        </w:rPr>
        <w:t>”</w:t>
      </w:r>
      <w:r w:rsidR="00822D24" w:rsidRPr="00A14589">
        <w:rPr>
          <w:bCs/>
          <w:shd w:val="clear" w:color="auto" w:fill="FFFFFF"/>
        </w:rPr>
        <w:t xml:space="preserve">, </w:t>
      </w:r>
      <w:r w:rsidR="00354E6B" w:rsidRPr="00263024">
        <w:rPr>
          <w:rFonts w:eastAsiaTheme="minorEastAsia"/>
          <w:lang w:eastAsia="en-US"/>
        </w:rPr>
        <w:t xml:space="preserve">з метою </w:t>
      </w:r>
      <w:r w:rsidR="009B2ECF" w:rsidRPr="00263024">
        <w:rPr>
          <w:rFonts w:eastAsiaTheme="minorEastAsia"/>
          <w:lang w:eastAsia="en-US"/>
        </w:rPr>
        <w:t xml:space="preserve">вдосконалення </w:t>
      </w:r>
      <w:r w:rsidR="006E6364" w:rsidRPr="00263024">
        <w:rPr>
          <w:rFonts w:eastAsiaTheme="minorEastAsia"/>
          <w:lang w:eastAsia="en-US"/>
        </w:rPr>
        <w:t xml:space="preserve">порядку визначення банками України </w:t>
      </w:r>
      <w:r w:rsidR="009B2ECF" w:rsidRPr="00263024">
        <w:rPr>
          <w:rFonts w:eastAsiaTheme="minorEastAsia"/>
          <w:lang w:eastAsia="en-US"/>
        </w:rPr>
        <w:t xml:space="preserve">розміру кредитного ризику </w:t>
      </w:r>
      <w:r w:rsidR="006E6364" w:rsidRPr="00263024">
        <w:rPr>
          <w:rFonts w:eastAsiaTheme="minorEastAsia"/>
          <w:lang w:eastAsia="en-US"/>
        </w:rPr>
        <w:t xml:space="preserve">за активними банківськими операціями </w:t>
      </w:r>
      <w:r w:rsidR="00354E6B" w:rsidRPr="00263024">
        <w:t>Правління Національного банку України</w:t>
      </w:r>
      <w:r w:rsidR="00354E6B" w:rsidRPr="00263024">
        <w:rPr>
          <w:b/>
        </w:rPr>
        <w:t xml:space="preserve"> постановляє:</w:t>
      </w:r>
    </w:p>
    <w:p w14:paraId="10748C1B" w14:textId="77777777" w:rsidR="00C00428" w:rsidRPr="00354E6B" w:rsidRDefault="00C00428" w:rsidP="0072465F">
      <w:pPr>
        <w:ind w:firstLine="567"/>
        <w:rPr>
          <w:b/>
          <w:lang w:val="ru-RU"/>
        </w:rPr>
      </w:pPr>
    </w:p>
    <w:p w14:paraId="3DCEC17C" w14:textId="46444252" w:rsidR="00822D24" w:rsidRPr="00822D24" w:rsidRDefault="00C00428" w:rsidP="00822D24">
      <w:pPr>
        <w:ind w:firstLine="567"/>
        <w:rPr>
          <w:rFonts w:eastAsia="Calibri"/>
          <w:lang w:eastAsia="en-US"/>
        </w:rPr>
      </w:pPr>
      <w:r w:rsidRPr="006E6364">
        <w:t>1. У пункт</w:t>
      </w:r>
      <w:r w:rsidR="0013101F">
        <w:t>і</w:t>
      </w:r>
      <w:r w:rsidRPr="006E6364">
        <w:t xml:space="preserve"> </w:t>
      </w:r>
      <w:r w:rsidR="009B2ECF" w:rsidRPr="006E6364">
        <w:rPr>
          <w:lang w:val="ru-RU"/>
        </w:rPr>
        <w:t>4</w:t>
      </w:r>
      <w:r w:rsidRPr="006E6364">
        <w:t xml:space="preserve"> </w:t>
      </w:r>
      <w:r w:rsidR="006E6364" w:rsidRPr="006E6364">
        <w:t>п</w:t>
      </w:r>
      <w:r w:rsidR="00010647" w:rsidRPr="006E6364">
        <w:t>останов</w:t>
      </w:r>
      <w:r w:rsidR="0013101F">
        <w:t>и</w:t>
      </w:r>
      <w:r w:rsidR="00010647" w:rsidRPr="006E6364">
        <w:t xml:space="preserve"> Правління Національного банку України  від </w:t>
      </w:r>
      <w:r w:rsidR="009321D7" w:rsidRPr="009C00D0">
        <w:t xml:space="preserve">30 червня 2016 року </w:t>
      </w:r>
      <w:r w:rsidR="00010647" w:rsidRPr="006E6364">
        <w:t>№ 351 “Про затвердження Положення про визначення банками України розміру кредитного ризику за активними банківськими операціями”</w:t>
      </w:r>
      <w:r w:rsidR="00010647" w:rsidRPr="006E6364">
        <w:rPr>
          <w:rFonts w:eastAsiaTheme="minorEastAsia"/>
        </w:rPr>
        <w:t xml:space="preserve"> </w:t>
      </w:r>
      <w:r w:rsidRPr="006E6364">
        <w:rPr>
          <w:rFonts w:eastAsiaTheme="minorEastAsia"/>
        </w:rPr>
        <w:t>(зі змінами)</w:t>
      </w:r>
      <w:r w:rsidR="0013101F">
        <w:rPr>
          <w:rFonts w:eastAsiaTheme="minorEastAsia"/>
        </w:rPr>
        <w:t xml:space="preserve"> цифри та слова</w:t>
      </w:r>
      <w:r w:rsidR="00822D24">
        <w:rPr>
          <w:rFonts w:eastAsiaTheme="minorEastAsia"/>
        </w:rPr>
        <w:t xml:space="preserve"> </w:t>
      </w:r>
      <w:r w:rsidR="00822D24" w:rsidRPr="00822D24">
        <w:rPr>
          <w:rFonts w:eastAsiaTheme="minorEastAsia"/>
          <w:lang w:val="ru-RU"/>
        </w:rPr>
        <w:t>“265</w:t>
      </w:r>
      <w:r w:rsidR="00822D24" w:rsidRPr="00C825D1">
        <w:t> Податкового кодексу України), розташоване (зареєстроване) на території, що після укладення такого іпотечного договору була тимчасово окупована, та які на підставі Закону про тимчасово окуповані території звільняються від обов’язку погашення основної суми іпотечного кредиту та нарахованих відсотків за ним, виходячи з інформації, наявної в банку на дату набрання чинності </w:t>
      </w:r>
      <w:hyperlink r:id="rId15" w:tgtFrame="_blank" w:history="1">
        <w:r w:rsidR="00822D24" w:rsidRPr="00C825D1">
          <w:t>Законом України</w:t>
        </w:r>
      </w:hyperlink>
      <w:r w:rsidR="00822D24" w:rsidRPr="00C825D1">
        <w:t>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sidR="00822D24" w:rsidRPr="00822D24">
        <w:rPr>
          <w:lang w:val="ru-RU"/>
        </w:rPr>
        <w:t xml:space="preserve"> </w:t>
      </w:r>
      <w:r w:rsidR="0013101F">
        <w:rPr>
          <w:rFonts w:eastAsiaTheme="minorEastAsia"/>
        </w:rPr>
        <w:t>замінити цифрами та  словами</w:t>
      </w:r>
      <w:r w:rsidR="00822D24" w:rsidRPr="00822D24">
        <w:rPr>
          <w:rFonts w:eastAsiaTheme="minorEastAsia"/>
          <w:lang w:val="ru-RU"/>
        </w:rPr>
        <w:t xml:space="preserve"> “</w:t>
      </w:r>
      <w:r w:rsidR="00822D24" w:rsidRPr="00822D24">
        <w:rPr>
          <w:rFonts w:eastAsia="Calibri"/>
          <w:lang w:eastAsia="en-US"/>
        </w:rPr>
        <w:t>266  Податкового кодексу України), розташоване (зареєстроване) на території, що після укладення такого іпотечного договору була тимчасово окупована, та які на підставі Закону про тимчасово окуповані території звільняються від обов’язку погашення основної суми іпотечного кредиту та нарахованих відсотків за ним, виходячи з інформації, наявної в банку:</w:t>
      </w:r>
    </w:p>
    <w:p w14:paraId="3FE17EA0" w14:textId="77777777" w:rsidR="00822D24" w:rsidRPr="00822D24" w:rsidRDefault="00822D24" w:rsidP="00822D24">
      <w:pPr>
        <w:ind w:firstLine="709"/>
        <w:rPr>
          <w:rFonts w:eastAsia="Calibri"/>
          <w:lang w:eastAsia="en-US"/>
        </w:rPr>
      </w:pPr>
      <w:r w:rsidRPr="00822D24">
        <w:rPr>
          <w:rFonts w:eastAsia="Calibri"/>
          <w:lang w:eastAsia="en-US"/>
        </w:rPr>
        <w:t>на дату набрання чинності Законом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 – щодо територій, тимчасово окупованих станом на 24 лютого 2022 року;</w:t>
      </w:r>
    </w:p>
    <w:p w14:paraId="48C38C07" w14:textId="2EFB3A11" w:rsidR="00822D24" w:rsidRPr="00822D24" w:rsidRDefault="00822D24" w:rsidP="00822D24">
      <w:pPr>
        <w:ind w:firstLine="709"/>
        <w:rPr>
          <w:rFonts w:eastAsia="Calibri"/>
          <w:lang w:val="ru-RU" w:eastAsia="en-US"/>
        </w:rPr>
      </w:pPr>
      <w:r w:rsidRPr="00822D24">
        <w:rPr>
          <w:rFonts w:eastAsia="Calibri"/>
          <w:lang w:eastAsia="en-US"/>
        </w:rPr>
        <w:lastRenderedPageBreak/>
        <w:t xml:space="preserve">на дату оцінки кредитного ризику, що передує даті тимчасової окупації, </w:t>
      </w:r>
      <w:r w:rsidR="00263024">
        <w:rPr>
          <w:rFonts w:eastAsia="Calibri"/>
          <w:lang w:eastAsia="en-US"/>
        </w:rPr>
        <w:t>−</w:t>
      </w:r>
      <w:r w:rsidR="00263024" w:rsidRPr="00822D24">
        <w:rPr>
          <w:rFonts w:eastAsia="Calibri"/>
          <w:lang w:eastAsia="en-US"/>
        </w:rPr>
        <w:t xml:space="preserve"> </w:t>
      </w:r>
      <w:r w:rsidRPr="00822D24">
        <w:rPr>
          <w:rFonts w:eastAsia="Calibri"/>
          <w:lang w:eastAsia="en-US"/>
        </w:rPr>
        <w:t>щодо територій, тимчасово окупованих після 24 лютого 2022 року.</w:t>
      </w:r>
      <w:r w:rsidRPr="00822D24">
        <w:rPr>
          <w:rFonts w:eastAsia="Calibri"/>
          <w:lang w:val="ru-RU" w:eastAsia="en-US"/>
        </w:rPr>
        <w:t>”.</w:t>
      </w:r>
    </w:p>
    <w:p w14:paraId="622F9DC1" w14:textId="4676A7B4" w:rsidR="00C00428" w:rsidRPr="006E6364" w:rsidRDefault="00C00428" w:rsidP="00354E6B">
      <w:pPr>
        <w:ind w:firstLine="567"/>
        <w:rPr>
          <w:rFonts w:eastAsiaTheme="minorEastAsia"/>
        </w:rPr>
      </w:pPr>
    </w:p>
    <w:p w14:paraId="145D269F" w14:textId="573B5DEE" w:rsidR="00C057DA" w:rsidRDefault="005B5A86" w:rsidP="00184B29">
      <w:pPr>
        <w:spacing w:before="240" w:after="240"/>
        <w:ind w:firstLine="567"/>
      </w:pPr>
      <w:r>
        <w:rPr>
          <w:rFonts w:eastAsiaTheme="minorEastAsia"/>
          <w:noProof/>
          <w:color w:val="000000" w:themeColor="text1"/>
          <w:lang w:val="ru-RU" w:eastAsia="en-US"/>
        </w:rPr>
        <w:t>2</w:t>
      </w:r>
      <w:r w:rsidR="00AD7DF9">
        <w:rPr>
          <w:rFonts w:eastAsiaTheme="minorEastAsia"/>
          <w:noProof/>
          <w:color w:val="000000" w:themeColor="text1"/>
          <w:lang w:eastAsia="en-US"/>
        </w:rPr>
        <w:t>. </w:t>
      </w:r>
      <w:r w:rsidR="00BE1C70">
        <w:rPr>
          <w:rFonts w:eastAsiaTheme="minorEastAsia"/>
          <w:noProof/>
          <w:color w:val="000000" w:themeColor="text1"/>
          <w:lang w:eastAsia="en-US"/>
        </w:rPr>
        <w:t xml:space="preserve">Затвердити Зміни </w:t>
      </w:r>
      <w:r w:rsidR="00D502C4" w:rsidRPr="009C00D0">
        <w:t xml:space="preserve">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w:t>
      </w:r>
      <w:r w:rsidR="00D502C4" w:rsidRPr="00396F10">
        <w:t>№</w:t>
      </w:r>
      <w:r w:rsidR="00D502C4" w:rsidRPr="00396F10">
        <w:rPr>
          <w:rFonts w:eastAsiaTheme="minorHAnsi" w:cstheme="minorBidi"/>
          <w:lang w:val="en-US"/>
        </w:rPr>
        <w:t> </w:t>
      </w:r>
      <w:r w:rsidR="00D502C4" w:rsidRPr="00396F10">
        <w:t>351 (зі змінами),</w:t>
      </w:r>
      <w:r w:rsidR="00C057DA">
        <w:t xml:space="preserve"> що додаються. </w:t>
      </w:r>
    </w:p>
    <w:p w14:paraId="4C83538F" w14:textId="77777777" w:rsidR="00AE2142" w:rsidRDefault="00AE2142" w:rsidP="00AE2142">
      <w:pPr>
        <w:ind w:firstLine="567"/>
        <w:rPr>
          <w:rFonts w:eastAsiaTheme="minorEastAsia"/>
          <w:noProof/>
          <w:color w:val="000000" w:themeColor="text1"/>
          <w:lang w:eastAsia="en-US"/>
        </w:rPr>
      </w:pPr>
      <w:r w:rsidRPr="0050188B">
        <w:rPr>
          <w:rFonts w:eastAsiaTheme="minorEastAsia"/>
          <w:noProof/>
          <w:color w:val="000000" w:themeColor="text1"/>
          <w:lang w:eastAsia="en-US"/>
        </w:rPr>
        <w:t>3. </w:t>
      </w:r>
      <w:r w:rsidRPr="0050188B">
        <w:rPr>
          <w:rFonts w:eastAsiaTheme="minorHAnsi" w:cstheme="minorBidi"/>
        </w:rPr>
        <w:t>Департаменту методології регулювання діяльності банків (Наталія Іваненко) після офіційного опублікування</w:t>
      </w:r>
      <w:r w:rsidRPr="009C00D0">
        <w:rPr>
          <w:rFonts w:eastAsiaTheme="minorHAnsi" w:cstheme="minorBidi"/>
        </w:rPr>
        <w:t xml:space="preserve"> довести </w:t>
      </w:r>
      <w:r w:rsidRPr="002E760D">
        <w:rPr>
          <w:rFonts w:eastAsiaTheme="minorHAnsi" w:cstheme="minorBidi"/>
        </w:rPr>
        <w:t>до відома банків України інформац</w:t>
      </w:r>
      <w:r>
        <w:rPr>
          <w:rFonts w:eastAsiaTheme="minorHAnsi" w:cstheme="minorBidi"/>
        </w:rPr>
        <w:t>ію про прийняття цієї постанови</w:t>
      </w:r>
      <w:r w:rsidRPr="00D502C4">
        <w:rPr>
          <w:rFonts w:eastAsiaTheme="minorEastAsia"/>
          <w:noProof/>
          <w:color w:val="000000" w:themeColor="text1"/>
          <w:lang w:eastAsia="en-US"/>
        </w:rPr>
        <w:t>.</w:t>
      </w:r>
    </w:p>
    <w:p w14:paraId="65297B86" w14:textId="77777777" w:rsidR="00AE2142" w:rsidRDefault="00AE2142" w:rsidP="00AE2142">
      <w:pPr>
        <w:ind w:firstLine="567"/>
        <w:rPr>
          <w:rFonts w:eastAsiaTheme="minorEastAsia"/>
          <w:noProof/>
          <w:color w:val="000000" w:themeColor="text1"/>
          <w:lang w:eastAsia="en-US"/>
        </w:rPr>
      </w:pPr>
    </w:p>
    <w:p w14:paraId="0374B713" w14:textId="76EF5B64" w:rsidR="00AE2142" w:rsidRDefault="00AE2142" w:rsidP="00AE2142">
      <w:pPr>
        <w:ind w:firstLine="567"/>
        <w:rPr>
          <w:rFonts w:eastAsiaTheme="minorHAnsi" w:cstheme="minorBidi"/>
        </w:rPr>
      </w:pPr>
      <w:r w:rsidRPr="003C6D23">
        <w:rPr>
          <w:rFonts w:eastAsiaTheme="minorHAnsi" w:cstheme="minorBidi"/>
        </w:rPr>
        <w:t>4. Постанова набирає чинності з дня, наступного за днем її офіційного опублікування, крім пункту 2</w:t>
      </w:r>
      <w:r w:rsidRPr="00612E7D">
        <w:rPr>
          <w:rFonts w:eastAsiaTheme="minorHAnsi" w:cstheme="minorBidi"/>
        </w:rPr>
        <w:t xml:space="preserve"> </w:t>
      </w:r>
      <w:r>
        <w:rPr>
          <w:rFonts w:eastAsiaTheme="minorHAnsi" w:cstheme="minorBidi"/>
        </w:rPr>
        <w:t>цієї постанови</w:t>
      </w:r>
      <w:r w:rsidRPr="003C6D23">
        <w:rPr>
          <w:rFonts w:eastAsiaTheme="minorHAnsi" w:cstheme="minorBidi"/>
        </w:rPr>
        <w:t xml:space="preserve">, який набирає чинності з </w:t>
      </w:r>
      <w:r>
        <w:rPr>
          <w:rFonts w:eastAsiaTheme="minorHAnsi" w:cstheme="minorBidi"/>
        </w:rPr>
        <w:t xml:space="preserve">дня набрання чинності  </w:t>
      </w:r>
      <w:r w:rsidRPr="008909FA">
        <w:rPr>
          <w:rFonts w:eastAsiaTheme="minorEastAsia"/>
          <w:noProof/>
          <w:color w:val="000000" w:themeColor="text1"/>
          <w:lang w:val="ru-RU" w:eastAsia="en-US"/>
        </w:rPr>
        <w:t>Закон</w:t>
      </w:r>
      <w:r w:rsidR="00263024">
        <w:rPr>
          <w:rFonts w:eastAsiaTheme="minorEastAsia"/>
          <w:noProof/>
          <w:color w:val="000000" w:themeColor="text1"/>
          <w:lang w:val="ru-RU" w:eastAsia="en-US"/>
        </w:rPr>
        <w:t>ом</w:t>
      </w:r>
      <w:r w:rsidRPr="008909FA">
        <w:rPr>
          <w:rFonts w:eastAsiaTheme="minorEastAsia"/>
          <w:noProof/>
          <w:color w:val="000000" w:themeColor="text1"/>
          <w:lang w:val="ru-RU" w:eastAsia="en-US"/>
        </w:rPr>
        <w:t xml:space="preserve"> України “Про гарантування речових прав на об’єкти нерухомого майна, які будуть споруджені в майбутньому”</w:t>
      </w:r>
      <w:r>
        <w:rPr>
          <w:rFonts w:eastAsiaTheme="minorEastAsia"/>
          <w:noProof/>
          <w:color w:val="000000" w:themeColor="text1"/>
          <w:lang w:val="ru-RU" w:eastAsia="en-US"/>
        </w:rPr>
        <w:t>.</w:t>
      </w:r>
    </w:p>
    <w:p w14:paraId="2F9FFCE4" w14:textId="77777777" w:rsidR="00AE2142" w:rsidRDefault="00AE2142" w:rsidP="00AE2142">
      <w:pPr>
        <w:ind w:firstLine="567"/>
        <w:rPr>
          <w:rFonts w:eastAsiaTheme="minorHAnsi" w:cstheme="minorBidi"/>
        </w:rPr>
      </w:pPr>
    </w:p>
    <w:p w14:paraId="27B57804" w14:textId="77777777" w:rsidR="00AE2142" w:rsidRPr="003C6D23" w:rsidRDefault="00AE2142" w:rsidP="00AE2142">
      <w:pPr>
        <w:ind w:firstLine="567"/>
        <w:rPr>
          <w:rFonts w:eastAsiaTheme="minorHAnsi" w:cstheme="minorBidi"/>
        </w:rPr>
      </w:pPr>
    </w:p>
    <w:p w14:paraId="77CA0C57" w14:textId="77777777" w:rsidR="00AE2142" w:rsidRPr="0009429F" w:rsidRDefault="00AE2142" w:rsidP="00AE2142">
      <w:pPr>
        <w:ind w:firstLine="567"/>
        <w:rPr>
          <w:rFonts w:eastAsiaTheme="minorEastAsia"/>
          <w:noProof/>
          <w:color w:val="000000" w:themeColor="text1"/>
          <w:lang w:eastAsia="en-US"/>
        </w:rPr>
      </w:pPr>
    </w:p>
    <w:p w14:paraId="1D484C1C" w14:textId="77777777" w:rsidR="00AE2142" w:rsidRPr="0009429F" w:rsidRDefault="00AE2142" w:rsidP="00AE2142">
      <w:pPr>
        <w:ind w:firstLine="567"/>
        <w:rPr>
          <w:rFonts w:eastAsiaTheme="minorEastAsia"/>
          <w:noProof/>
          <w:color w:val="000000" w:themeColor="text1"/>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AE2142" w:rsidRPr="00CD0CD4" w14:paraId="2A7E7B3F" w14:textId="77777777" w:rsidTr="00AF44FC">
        <w:tc>
          <w:tcPr>
            <w:tcW w:w="5495" w:type="dxa"/>
            <w:vAlign w:val="bottom"/>
          </w:tcPr>
          <w:p w14:paraId="799C943A" w14:textId="51D9FB15" w:rsidR="00AE2142" w:rsidRPr="00CD0CD4" w:rsidRDefault="003C1ABE" w:rsidP="003C1ABE">
            <w:pPr>
              <w:autoSpaceDE w:val="0"/>
              <w:autoSpaceDN w:val="0"/>
              <w:jc w:val="left"/>
            </w:pPr>
            <w:r>
              <w:rPr>
                <w:rFonts w:eastAsiaTheme="minorHAnsi" w:cstheme="minorBidi"/>
              </w:rPr>
              <w:t xml:space="preserve">В. о. </w:t>
            </w:r>
            <w:r w:rsidR="00AE2142" w:rsidRPr="00703FEF">
              <w:rPr>
                <w:rFonts w:eastAsiaTheme="minorHAnsi" w:cstheme="minorBidi"/>
              </w:rPr>
              <w:t>Голов</w:t>
            </w:r>
            <w:r>
              <w:rPr>
                <w:rFonts w:eastAsiaTheme="minorHAnsi" w:cstheme="minorBidi"/>
              </w:rPr>
              <w:t>и</w:t>
            </w:r>
          </w:p>
        </w:tc>
        <w:tc>
          <w:tcPr>
            <w:tcW w:w="4252" w:type="dxa"/>
            <w:vAlign w:val="bottom"/>
          </w:tcPr>
          <w:p w14:paraId="06EF6EE8" w14:textId="1316196C" w:rsidR="00AE2142" w:rsidRPr="00CD0CD4" w:rsidRDefault="003C1ABE" w:rsidP="003C1ABE">
            <w:pPr>
              <w:tabs>
                <w:tab w:val="left" w:pos="7020"/>
                <w:tab w:val="left" w:pos="7200"/>
              </w:tabs>
              <w:autoSpaceDE w:val="0"/>
              <w:autoSpaceDN w:val="0"/>
              <w:ind w:left="32"/>
              <w:jc w:val="right"/>
            </w:pPr>
            <w:r>
              <w:rPr>
                <w:rFonts w:eastAsiaTheme="minorHAnsi" w:cstheme="minorBidi"/>
              </w:rPr>
              <w:t>Юрій</w:t>
            </w:r>
            <w:r w:rsidR="00AE2142">
              <w:rPr>
                <w:rFonts w:eastAsiaTheme="minorHAnsi" w:cstheme="minorBidi"/>
              </w:rPr>
              <w:t xml:space="preserve"> </w:t>
            </w:r>
            <w:r>
              <w:rPr>
                <w:rFonts w:eastAsiaTheme="minorHAnsi" w:cstheme="minorBidi"/>
              </w:rPr>
              <w:t>ГЕЛЕТІЙ</w:t>
            </w:r>
          </w:p>
        </w:tc>
      </w:tr>
    </w:tbl>
    <w:p w14:paraId="514AE5DE" w14:textId="77777777" w:rsidR="00AE2142" w:rsidRPr="00CD0CD4" w:rsidRDefault="00AE2142" w:rsidP="00AE2142"/>
    <w:p w14:paraId="3BB1BF28" w14:textId="77777777" w:rsidR="00373A16" w:rsidRDefault="00AE2142" w:rsidP="00AE2142">
      <w:pPr>
        <w:jc w:val="left"/>
        <w:rPr>
          <w:rFonts w:eastAsiaTheme="minorHAnsi" w:cstheme="minorBidi"/>
        </w:rPr>
        <w:sectPr w:rsidR="00373A16" w:rsidSect="00373A16">
          <w:headerReference w:type="default" r:id="rId16"/>
          <w:headerReference w:type="first" r:id="rId17"/>
          <w:footerReference w:type="first" r:id="rId18"/>
          <w:pgSz w:w="11906" w:h="16838" w:code="9"/>
          <w:pgMar w:top="567" w:right="567" w:bottom="1701" w:left="1701" w:header="567" w:footer="709" w:gutter="0"/>
          <w:cols w:space="708"/>
          <w:titlePg/>
          <w:docGrid w:linePitch="381"/>
        </w:sectPr>
      </w:pPr>
      <w:r w:rsidRPr="00CD0CD4">
        <w:t>Інд.</w:t>
      </w:r>
      <w:r w:rsidRPr="00CD0CD4">
        <w:rPr>
          <w:sz w:val="22"/>
          <w:szCs w:val="22"/>
        </w:rPr>
        <w:t xml:space="preserve"> </w:t>
      </w:r>
      <w:r w:rsidRPr="009A7ADC">
        <w:rPr>
          <w:rFonts w:eastAsiaTheme="minorHAnsi" w:cstheme="minorBidi"/>
        </w:rPr>
        <w:t>22</w:t>
      </w:r>
    </w:p>
    <w:p w14:paraId="41616884" w14:textId="4C4CDC71" w:rsidR="00AE2142" w:rsidRPr="00CD0CD4" w:rsidRDefault="00AE2142" w:rsidP="00AE2142">
      <w:pPr>
        <w:jc w:val="left"/>
      </w:pPr>
    </w:p>
    <w:p w14:paraId="1EC502CA" w14:textId="77777777" w:rsidR="00822D24" w:rsidRPr="007931A2" w:rsidRDefault="00822D24" w:rsidP="00822D24">
      <w:pPr>
        <w:spacing w:line="276" w:lineRule="auto"/>
      </w:pPr>
    </w:p>
    <w:tbl>
      <w:tblPr>
        <w:tblpPr w:leftFromText="45" w:rightFromText="45" w:vertAnchor="text" w:horzAnchor="margin" w:tblpXSpec="right" w:tblpY="-411"/>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822D24" w:rsidRPr="007931A2" w14:paraId="09AD52AD" w14:textId="77777777" w:rsidTr="00AF44FC">
        <w:trPr>
          <w:tblCellSpacing w:w="22" w:type="dxa"/>
        </w:trPr>
        <w:tc>
          <w:tcPr>
            <w:tcW w:w="4899" w:type="pct"/>
            <w:hideMark/>
          </w:tcPr>
          <w:p w14:paraId="0708B02A" w14:textId="77777777" w:rsidR="00822D24" w:rsidRPr="007931A2" w:rsidRDefault="00822D24" w:rsidP="00AF44FC">
            <w:pPr>
              <w:pStyle w:val="afd"/>
              <w:spacing w:before="0" w:beforeAutospacing="0" w:after="0" w:afterAutospacing="0"/>
              <w:rPr>
                <w:sz w:val="28"/>
                <w:szCs w:val="28"/>
              </w:rPr>
            </w:pPr>
            <w:r w:rsidRPr="007931A2">
              <w:rPr>
                <w:sz w:val="28"/>
                <w:szCs w:val="28"/>
              </w:rPr>
              <w:t>ЗАТВЕРДЖЕНО</w:t>
            </w:r>
          </w:p>
          <w:p w14:paraId="735AF83F" w14:textId="77777777" w:rsidR="00822D24" w:rsidRPr="007931A2" w:rsidRDefault="00822D24" w:rsidP="00AF44FC">
            <w:pPr>
              <w:pStyle w:val="afd"/>
              <w:spacing w:before="0" w:beforeAutospacing="0" w:after="0" w:afterAutospacing="0"/>
              <w:rPr>
                <w:sz w:val="28"/>
                <w:szCs w:val="28"/>
              </w:rPr>
            </w:pPr>
            <w:r w:rsidRPr="007931A2">
              <w:rPr>
                <w:sz w:val="28"/>
                <w:szCs w:val="28"/>
              </w:rPr>
              <w:t>Постанова Правління Національного банку України</w:t>
            </w:r>
          </w:p>
          <w:p w14:paraId="03F2838C" w14:textId="129E2EED" w:rsidR="00822D24" w:rsidRPr="007931A2" w:rsidRDefault="006810B0" w:rsidP="003D2BAE">
            <w:pPr>
              <w:pStyle w:val="afd"/>
              <w:spacing w:before="0" w:beforeAutospacing="0" w:after="0" w:afterAutospacing="0"/>
              <w:rPr>
                <w:sz w:val="28"/>
                <w:szCs w:val="28"/>
              </w:rPr>
            </w:pPr>
            <w:r w:rsidRPr="006810B0">
              <w:rPr>
                <w:sz w:val="28"/>
                <w:szCs w:val="28"/>
              </w:rPr>
              <w:t>05</w:t>
            </w:r>
            <w:r>
              <w:rPr>
                <w:sz w:val="28"/>
                <w:szCs w:val="28"/>
              </w:rPr>
              <w:t xml:space="preserve"> жовтня </w:t>
            </w:r>
            <w:r w:rsidR="00822D24" w:rsidRPr="006810B0">
              <w:rPr>
                <w:sz w:val="28"/>
                <w:szCs w:val="28"/>
              </w:rPr>
              <w:t>202</w:t>
            </w:r>
            <w:r w:rsidR="003D2BAE">
              <w:rPr>
                <w:sz w:val="28"/>
                <w:szCs w:val="28"/>
              </w:rPr>
              <w:t>2</w:t>
            </w:r>
            <w:bookmarkStart w:id="0" w:name="_GoBack"/>
            <w:bookmarkEnd w:id="0"/>
            <w:r w:rsidR="00822D24" w:rsidRPr="006810B0">
              <w:rPr>
                <w:sz w:val="28"/>
                <w:szCs w:val="28"/>
              </w:rPr>
              <w:t xml:space="preserve"> року № </w:t>
            </w:r>
            <w:r w:rsidR="006C3AF1">
              <w:rPr>
                <w:sz w:val="28"/>
                <w:szCs w:val="28"/>
              </w:rPr>
              <w:t>214</w:t>
            </w:r>
          </w:p>
        </w:tc>
      </w:tr>
    </w:tbl>
    <w:p w14:paraId="59496EE5" w14:textId="77777777" w:rsidR="00822D24" w:rsidRPr="007931A2" w:rsidRDefault="00822D24" w:rsidP="00822D24">
      <w:pPr>
        <w:spacing w:line="276" w:lineRule="auto"/>
      </w:pPr>
    </w:p>
    <w:p w14:paraId="71301BEF" w14:textId="77777777" w:rsidR="00822D24" w:rsidRPr="007931A2" w:rsidRDefault="00822D24" w:rsidP="00822D24">
      <w:pPr>
        <w:spacing w:line="276" w:lineRule="auto"/>
      </w:pPr>
    </w:p>
    <w:p w14:paraId="5DAC8A5F" w14:textId="77777777" w:rsidR="00822D24" w:rsidRPr="007931A2" w:rsidRDefault="00822D24" w:rsidP="00822D24">
      <w:pPr>
        <w:spacing w:line="276" w:lineRule="auto"/>
      </w:pPr>
    </w:p>
    <w:p w14:paraId="3F4543BD" w14:textId="77777777" w:rsidR="00822D24" w:rsidRPr="007931A2" w:rsidRDefault="00822D24" w:rsidP="00822D24">
      <w:pPr>
        <w:pStyle w:val="Default"/>
        <w:jc w:val="center"/>
        <w:rPr>
          <w:sz w:val="28"/>
          <w:szCs w:val="28"/>
        </w:rPr>
      </w:pPr>
      <w:r w:rsidRPr="007931A2">
        <w:rPr>
          <w:sz w:val="28"/>
          <w:szCs w:val="28"/>
        </w:rPr>
        <w:t>Зміни до Положення про визначення банками України розміру</w:t>
      </w:r>
    </w:p>
    <w:p w14:paraId="5F4492B5" w14:textId="77777777" w:rsidR="00822D24" w:rsidRDefault="00822D24" w:rsidP="00822D24">
      <w:pPr>
        <w:spacing w:line="276" w:lineRule="auto"/>
        <w:jc w:val="center"/>
      </w:pPr>
      <w:r w:rsidRPr="007931A2">
        <w:t>кредитного ризику за активними банківськими операціями</w:t>
      </w:r>
    </w:p>
    <w:p w14:paraId="10DC18AA" w14:textId="77777777" w:rsidR="00822D24" w:rsidRDefault="00822D24" w:rsidP="00822D24">
      <w:pPr>
        <w:spacing w:line="276" w:lineRule="auto"/>
        <w:jc w:val="center"/>
      </w:pPr>
    </w:p>
    <w:p w14:paraId="505BA4AA" w14:textId="43B1184F" w:rsidR="00BE1C4E" w:rsidRPr="003B1FFF" w:rsidRDefault="003B1FFF" w:rsidP="00184621">
      <w:pPr>
        <w:pStyle w:val="af3"/>
        <w:ind w:left="0" w:firstLine="709"/>
        <w:rPr>
          <w:rFonts w:eastAsiaTheme="minorEastAsia"/>
          <w:noProof/>
          <w:color w:val="000000" w:themeColor="text1"/>
          <w:lang w:eastAsia="en-US"/>
        </w:rPr>
      </w:pPr>
      <w:r w:rsidRPr="003B1FFF">
        <w:rPr>
          <w:rFonts w:eastAsiaTheme="minorEastAsia"/>
          <w:noProof/>
          <w:color w:val="000000" w:themeColor="text1"/>
          <w:lang w:eastAsia="en-US"/>
        </w:rPr>
        <w:t>1.</w:t>
      </w:r>
      <w:r w:rsidR="007B739F" w:rsidRPr="003B1FFF">
        <w:rPr>
          <w:rFonts w:eastAsiaTheme="minorEastAsia"/>
          <w:noProof/>
          <w:color w:val="000000" w:themeColor="text1"/>
          <w:lang w:eastAsia="en-US"/>
        </w:rPr>
        <w:t xml:space="preserve"> П</w:t>
      </w:r>
      <w:r w:rsidR="00D442CA" w:rsidRPr="003B1FFF">
        <w:rPr>
          <w:rFonts w:eastAsiaTheme="minorEastAsia"/>
          <w:noProof/>
          <w:color w:val="000000" w:themeColor="text1"/>
          <w:lang w:eastAsia="en-US"/>
        </w:rPr>
        <w:t>ункт 5</w:t>
      </w:r>
      <w:r w:rsidR="006E6364" w:rsidRPr="003B1FFF">
        <w:rPr>
          <w:rFonts w:eastAsiaTheme="minorEastAsia"/>
          <w:noProof/>
          <w:color w:val="000000" w:themeColor="text1"/>
          <w:lang w:eastAsia="en-US"/>
        </w:rPr>
        <w:t xml:space="preserve"> розділ</w:t>
      </w:r>
      <w:r w:rsidR="00D442CA" w:rsidRPr="003B1FFF">
        <w:rPr>
          <w:rFonts w:eastAsiaTheme="minorEastAsia"/>
          <w:noProof/>
          <w:color w:val="000000" w:themeColor="text1"/>
          <w:lang w:eastAsia="en-US"/>
        </w:rPr>
        <w:t>у</w:t>
      </w:r>
      <w:r w:rsidR="006E6364" w:rsidRPr="003B1FFF">
        <w:rPr>
          <w:rFonts w:eastAsiaTheme="minorEastAsia"/>
          <w:noProof/>
          <w:color w:val="000000" w:themeColor="text1"/>
          <w:lang w:eastAsia="en-US"/>
        </w:rPr>
        <w:t xml:space="preserve"> І</w:t>
      </w:r>
      <w:r w:rsidR="007B739F" w:rsidRPr="003B1FFF">
        <w:rPr>
          <w:rFonts w:eastAsiaTheme="minorEastAsia"/>
          <w:noProof/>
          <w:color w:val="000000" w:themeColor="text1"/>
          <w:lang w:eastAsia="en-US"/>
        </w:rPr>
        <w:t xml:space="preserve"> </w:t>
      </w:r>
      <w:r w:rsidR="00AD3A08">
        <w:rPr>
          <w:rFonts w:eastAsiaTheme="minorEastAsia"/>
          <w:noProof/>
          <w:color w:val="000000" w:themeColor="text1"/>
          <w:lang w:eastAsia="en-US"/>
        </w:rPr>
        <w:t xml:space="preserve">після абзацу </w:t>
      </w:r>
      <w:r w:rsidR="00C1320A">
        <w:rPr>
          <w:rFonts w:eastAsiaTheme="minorEastAsia"/>
          <w:noProof/>
          <w:color w:val="000000" w:themeColor="text1"/>
          <w:lang w:eastAsia="en-US"/>
        </w:rPr>
        <w:t>сі</w:t>
      </w:r>
      <w:r w:rsidR="00B839B9">
        <w:rPr>
          <w:rFonts w:eastAsiaTheme="minorEastAsia"/>
          <w:noProof/>
          <w:color w:val="000000" w:themeColor="text1"/>
          <w:lang w:eastAsia="en-US"/>
        </w:rPr>
        <w:t>м</w:t>
      </w:r>
      <w:r w:rsidR="00C1320A">
        <w:rPr>
          <w:rFonts w:eastAsiaTheme="minorEastAsia"/>
          <w:noProof/>
          <w:color w:val="000000" w:themeColor="text1"/>
          <w:lang w:eastAsia="en-US"/>
        </w:rPr>
        <w:t xml:space="preserve">десят другого </w:t>
      </w:r>
      <w:r w:rsidR="007B739F" w:rsidRPr="003B1FFF">
        <w:rPr>
          <w:rFonts w:eastAsiaTheme="minorEastAsia"/>
          <w:noProof/>
          <w:color w:val="000000" w:themeColor="text1"/>
          <w:lang w:eastAsia="en-US"/>
        </w:rPr>
        <w:t xml:space="preserve">доповнити новим </w:t>
      </w:r>
      <w:r w:rsidR="00DC3400">
        <w:rPr>
          <w:rFonts w:eastAsiaTheme="minorEastAsia"/>
          <w:noProof/>
          <w:color w:val="000000" w:themeColor="text1"/>
          <w:lang w:eastAsia="en-US"/>
        </w:rPr>
        <w:t>абзац</w:t>
      </w:r>
      <w:r w:rsidR="00FB16C1">
        <w:rPr>
          <w:rFonts w:eastAsiaTheme="minorEastAsia"/>
          <w:noProof/>
          <w:color w:val="000000" w:themeColor="text1"/>
          <w:lang w:eastAsia="en-US"/>
        </w:rPr>
        <w:t>о</w:t>
      </w:r>
      <w:r w:rsidR="00DC3400">
        <w:rPr>
          <w:rFonts w:eastAsiaTheme="minorEastAsia"/>
          <w:noProof/>
          <w:color w:val="000000" w:themeColor="text1"/>
          <w:lang w:eastAsia="en-US"/>
        </w:rPr>
        <w:t xml:space="preserve">м </w:t>
      </w:r>
      <w:r w:rsidR="00AD3A08">
        <w:rPr>
          <w:rFonts w:eastAsiaTheme="minorEastAsia"/>
          <w:noProof/>
          <w:color w:val="000000" w:themeColor="text1"/>
          <w:lang w:eastAsia="en-US"/>
        </w:rPr>
        <w:t xml:space="preserve">сімдесят третім </w:t>
      </w:r>
      <w:r w:rsidR="007B739F" w:rsidRPr="003B1FFF">
        <w:rPr>
          <w:rFonts w:eastAsiaTheme="minorEastAsia"/>
          <w:noProof/>
          <w:color w:val="000000" w:themeColor="text1"/>
          <w:lang w:eastAsia="en-US"/>
        </w:rPr>
        <w:t xml:space="preserve"> такого змісту</w:t>
      </w:r>
      <w:r w:rsidR="006E6364" w:rsidRPr="003B1FFF">
        <w:rPr>
          <w:rFonts w:eastAsiaTheme="minorEastAsia"/>
          <w:noProof/>
          <w:color w:val="000000" w:themeColor="text1"/>
          <w:lang w:eastAsia="en-US"/>
        </w:rPr>
        <w:t>:</w:t>
      </w:r>
    </w:p>
    <w:p w14:paraId="66C8DB02" w14:textId="6E0A0638" w:rsidR="006E6364" w:rsidRPr="00BD18AD" w:rsidRDefault="00B204DB" w:rsidP="00B35762">
      <w:pPr>
        <w:ind w:firstLine="567"/>
        <w:rPr>
          <w:rFonts w:eastAsiaTheme="minorEastAsia"/>
          <w:noProof/>
          <w:lang w:eastAsia="en-US"/>
        </w:rPr>
      </w:pPr>
      <w:r w:rsidRPr="00BD18AD">
        <w:rPr>
          <w:rFonts w:eastAsiaTheme="minorEastAsia"/>
          <w:noProof/>
          <w:lang w:eastAsia="en-US"/>
        </w:rPr>
        <w:t>“</w:t>
      </w:r>
      <w:r w:rsidR="007B739F" w:rsidRPr="00BD18AD">
        <w:rPr>
          <w:rFonts w:eastAsiaTheme="minorEastAsia"/>
          <w:noProof/>
          <w:lang w:eastAsia="en-US"/>
        </w:rPr>
        <w:t>Терміни “майбутній об</w:t>
      </w:r>
      <w:r w:rsidR="00133846">
        <w:rPr>
          <w:rFonts w:eastAsiaTheme="minorEastAsia"/>
          <w:noProof/>
          <w:lang w:eastAsia="en-US"/>
        </w:rPr>
        <w:t>’</w:t>
      </w:r>
      <w:r w:rsidR="007B739F" w:rsidRPr="00BD18AD">
        <w:rPr>
          <w:rFonts w:eastAsiaTheme="minorEastAsia"/>
          <w:noProof/>
          <w:lang w:eastAsia="en-US"/>
        </w:rPr>
        <w:t>єкт нерухомості”</w:t>
      </w:r>
      <w:r w:rsidR="003B1FFF" w:rsidRPr="00BD18AD">
        <w:rPr>
          <w:rFonts w:eastAsiaTheme="minorEastAsia"/>
          <w:noProof/>
          <w:lang w:eastAsia="en-US"/>
        </w:rPr>
        <w:t xml:space="preserve">, </w:t>
      </w:r>
      <w:r w:rsidR="00675D8B" w:rsidRPr="00BD18AD">
        <w:rPr>
          <w:rFonts w:eastAsiaTheme="minorEastAsia"/>
          <w:noProof/>
          <w:lang w:eastAsia="en-US"/>
        </w:rPr>
        <w:t>“</w:t>
      </w:r>
      <w:r w:rsidR="00675D8B" w:rsidRPr="00BD18AD">
        <w:t>неподільний о</w:t>
      </w:r>
      <w:r w:rsidR="00675D8B" w:rsidRPr="00BD18AD">
        <w:rPr>
          <w:lang w:eastAsia="ru-RU"/>
        </w:rPr>
        <w:t xml:space="preserve">б’єкт незавершеного будівництва”, </w:t>
      </w:r>
      <w:r w:rsidR="003B1FFF" w:rsidRPr="00BD18AD">
        <w:rPr>
          <w:rFonts w:eastAsiaTheme="minorEastAsia"/>
          <w:noProof/>
          <w:lang w:eastAsia="en-US"/>
        </w:rPr>
        <w:t>“</w:t>
      </w:r>
      <w:r w:rsidR="003B1FFF" w:rsidRPr="00BD18AD">
        <w:t>подільний о</w:t>
      </w:r>
      <w:r w:rsidR="003B1FFF" w:rsidRPr="00BD18AD">
        <w:rPr>
          <w:lang w:eastAsia="ru-RU"/>
        </w:rPr>
        <w:t>б’єкт незавершеного будівництва”</w:t>
      </w:r>
      <w:r w:rsidR="007B739F" w:rsidRPr="00BD18AD">
        <w:rPr>
          <w:rFonts w:eastAsiaTheme="minorEastAsia"/>
          <w:noProof/>
          <w:lang w:eastAsia="en-US"/>
        </w:rPr>
        <w:t xml:space="preserve"> ужива</w:t>
      </w:r>
      <w:r w:rsidR="00EF5E32" w:rsidRPr="00BD18AD">
        <w:rPr>
          <w:rFonts w:eastAsiaTheme="minorEastAsia"/>
          <w:noProof/>
          <w:lang w:eastAsia="en-US"/>
        </w:rPr>
        <w:t>ю</w:t>
      </w:r>
      <w:r w:rsidR="007B739F" w:rsidRPr="00BD18AD">
        <w:rPr>
          <w:rFonts w:eastAsiaTheme="minorEastAsia"/>
          <w:noProof/>
          <w:lang w:eastAsia="en-US"/>
        </w:rPr>
        <w:t>ться в цьому Положенні в значенн</w:t>
      </w:r>
      <w:r w:rsidR="00EF5E32" w:rsidRPr="00BD18AD">
        <w:rPr>
          <w:rFonts w:eastAsiaTheme="minorEastAsia"/>
          <w:noProof/>
          <w:lang w:eastAsia="en-US"/>
        </w:rPr>
        <w:t>ях</w:t>
      </w:r>
      <w:r w:rsidR="007B739F" w:rsidRPr="00BD18AD">
        <w:rPr>
          <w:rFonts w:eastAsiaTheme="minorEastAsia"/>
          <w:noProof/>
          <w:lang w:eastAsia="en-US"/>
        </w:rPr>
        <w:t>, визначен</w:t>
      </w:r>
      <w:r w:rsidR="00EF5E32" w:rsidRPr="00BD18AD">
        <w:rPr>
          <w:rFonts w:eastAsiaTheme="minorEastAsia"/>
          <w:noProof/>
          <w:lang w:eastAsia="en-US"/>
        </w:rPr>
        <w:t>их</w:t>
      </w:r>
      <w:r w:rsidR="007B739F" w:rsidRPr="00BD18AD">
        <w:rPr>
          <w:rFonts w:eastAsiaTheme="minorEastAsia"/>
          <w:noProof/>
          <w:lang w:eastAsia="en-US"/>
        </w:rPr>
        <w:t xml:space="preserve"> </w:t>
      </w:r>
      <w:r w:rsidR="00133846">
        <w:rPr>
          <w:rFonts w:eastAsiaTheme="minorEastAsia"/>
          <w:noProof/>
          <w:lang w:eastAsia="en-US"/>
        </w:rPr>
        <w:t>у</w:t>
      </w:r>
      <w:r w:rsidR="007B739F" w:rsidRPr="00BD18AD">
        <w:rPr>
          <w:rFonts w:eastAsiaTheme="minorEastAsia"/>
          <w:noProof/>
          <w:lang w:eastAsia="en-US"/>
        </w:rPr>
        <w:t xml:space="preserve"> статті 1 Закону України “Про гарантування речових прав на об’єкти нерухомого майна, які будуть споруджені в майбутньому”</w:t>
      </w:r>
      <w:r w:rsidRPr="00BD18AD">
        <w:rPr>
          <w:rFonts w:eastAsiaTheme="minorEastAsia"/>
          <w:noProof/>
          <w:lang w:eastAsia="en-US"/>
        </w:rPr>
        <w:t xml:space="preserve"> (далі – Закон про гарантування речових прав).”</w:t>
      </w:r>
      <w:r w:rsidR="00C436C8" w:rsidRPr="00BD18AD">
        <w:rPr>
          <w:rFonts w:eastAsiaTheme="minorEastAsia"/>
          <w:noProof/>
          <w:lang w:eastAsia="en-US"/>
        </w:rPr>
        <w:t>.</w:t>
      </w:r>
    </w:p>
    <w:p w14:paraId="5319E8E0" w14:textId="6CE34AAE" w:rsidR="003F5364" w:rsidRDefault="003832EB" w:rsidP="003F5364">
      <w:pPr>
        <w:ind w:firstLine="567"/>
        <w:rPr>
          <w:shd w:val="clear" w:color="auto" w:fill="FFFFFF" w:themeFill="background1"/>
        </w:rPr>
      </w:pPr>
      <w:r w:rsidRPr="00BD18AD">
        <w:rPr>
          <w:rFonts w:eastAsiaTheme="minorHAnsi"/>
        </w:rPr>
        <w:t xml:space="preserve">У </w:t>
      </w:r>
      <w:r w:rsidR="00D1519B" w:rsidRPr="00BD18AD">
        <w:t xml:space="preserve">зв’язку </w:t>
      </w:r>
      <w:r w:rsidR="00D1519B" w:rsidRPr="0063322D">
        <w:t xml:space="preserve">з цим </w:t>
      </w:r>
      <w:r w:rsidR="00D1519B">
        <w:t xml:space="preserve">абзац сімдесят третій </w:t>
      </w:r>
      <w:r w:rsidR="00D1519B" w:rsidRPr="0063322D">
        <w:t xml:space="preserve">уважати </w:t>
      </w:r>
      <w:r w:rsidR="00D1519B">
        <w:t>абзацом сімдесят четвертим</w:t>
      </w:r>
      <w:r w:rsidR="00BA18D0">
        <w:t>.</w:t>
      </w:r>
    </w:p>
    <w:p w14:paraId="23D90293" w14:textId="77777777" w:rsidR="00D1519B" w:rsidRPr="003B1FFF" w:rsidRDefault="00D1519B" w:rsidP="003F5364">
      <w:pPr>
        <w:ind w:firstLine="567"/>
        <w:rPr>
          <w:rFonts w:eastAsiaTheme="minorHAnsi"/>
        </w:rPr>
      </w:pPr>
    </w:p>
    <w:p w14:paraId="56CF1283" w14:textId="5E3D1D14" w:rsidR="003F5364" w:rsidRDefault="008F7A79" w:rsidP="00B35762">
      <w:pPr>
        <w:ind w:firstLine="567"/>
        <w:rPr>
          <w:rFonts w:eastAsiaTheme="minorEastAsia"/>
          <w:noProof/>
          <w:color w:val="000000" w:themeColor="text1"/>
          <w:lang w:eastAsia="en-US"/>
        </w:rPr>
      </w:pPr>
      <w:r>
        <w:rPr>
          <w:rFonts w:eastAsiaTheme="minorEastAsia"/>
          <w:noProof/>
          <w:color w:val="000000" w:themeColor="text1"/>
          <w:lang w:eastAsia="en-US"/>
        </w:rPr>
        <w:t xml:space="preserve">2.  У </w:t>
      </w:r>
      <w:r w:rsidR="003F5364">
        <w:rPr>
          <w:rFonts w:eastAsiaTheme="minorEastAsia"/>
          <w:noProof/>
          <w:color w:val="000000" w:themeColor="text1"/>
          <w:lang w:eastAsia="en-US"/>
        </w:rPr>
        <w:t xml:space="preserve">розділі </w:t>
      </w:r>
      <w:r w:rsidR="003F5364">
        <w:rPr>
          <w:rFonts w:eastAsiaTheme="minorEastAsia"/>
          <w:noProof/>
          <w:color w:val="000000" w:themeColor="text1"/>
          <w:lang w:val="en-US" w:eastAsia="en-US"/>
        </w:rPr>
        <w:t>X</w:t>
      </w:r>
      <w:r w:rsidR="003F5364">
        <w:rPr>
          <w:rFonts w:eastAsiaTheme="minorEastAsia"/>
          <w:noProof/>
          <w:color w:val="000000" w:themeColor="text1"/>
          <w:lang w:eastAsia="en-US"/>
        </w:rPr>
        <w:t xml:space="preserve">: </w:t>
      </w:r>
    </w:p>
    <w:p w14:paraId="61061A8F" w14:textId="77777777" w:rsidR="003F5364" w:rsidRDefault="003F5364" w:rsidP="00B35762">
      <w:pPr>
        <w:ind w:firstLine="567"/>
        <w:rPr>
          <w:rFonts w:eastAsiaTheme="minorEastAsia"/>
          <w:noProof/>
          <w:color w:val="000000" w:themeColor="text1"/>
          <w:lang w:eastAsia="en-US"/>
        </w:rPr>
      </w:pPr>
    </w:p>
    <w:p w14:paraId="4235BA2A" w14:textId="2E89C17B" w:rsidR="0067592F" w:rsidRPr="003B1FFF" w:rsidRDefault="003F5364" w:rsidP="003B1FFF">
      <w:pPr>
        <w:pStyle w:val="af3"/>
        <w:numPr>
          <w:ilvl w:val="0"/>
          <w:numId w:val="5"/>
        </w:numPr>
        <w:rPr>
          <w:rFonts w:eastAsiaTheme="minorEastAsia"/>
          <w:noProof/>
          <w:color w:val="000000" w:themeColor="text1"/>
          <w:lang w:eastAsia="en-US"/>
        </w:rPr>
      </w:pPr>
      <w:r w:rsidRPr="003B1FFF">
        <w:rPr>
          <w:rFonts w:eastAsiaTheme="minorEastAsia"/>
          <w:noProof/>
          <w:color w:val="000000" w:themeColor="text1"/>
          <w:lang w:eastAsia="en-US"/>
        </w:rPr>
        <w:t xml:space="preserve">у </w:t>
      </w:r>
      <w:r w:rsidR="0067592F" w:rsidRPr="003B1FFF">
        <w:rPr>
          <w:rFonts w:eastAsiaTheme="minorEastAsia"/>
          <w:noProof/>
          <w:color w:val="000000" w:themeColor="text1"/>
          <w:lang w:eastAsia="en-US"/>
        </w:rPr>
        <w:t xml:space="preserve"> пункт</w:t>
      </w:r>
      <w:r w:rsidRPr="003B1FFF">
        <w:rPr>
          <w:rFonts w:eastAsiaTheme="minorEastAsia"/>
          <w:noProof/>
          <w:color w:val="000000" w:themeColor="text1"/>
          <w:lang w:eastAsia="en-US"/>
        </w:rPr>
        <w:t>і</w:t>
      </w:r>
      <w:r w:rsidR="0067592F" w:rsidRPr="003B1FFF">
        <w:rPr>
          <w:rFonts w:eastAsiaTheme="minorEastAsia"/>
          <w:noProof/>
          <w:color w:val="000000" w:themeColor="text1"/>
          <w:lang w:eastAsia="en-US"/>
        </w:rPr>
        <w:t xml:space="preserve"> </w:t>
      </w:r>
      <w:r w:rsidRPr="003B1FFF">
        <w:rPr>
          <w:rFonts w:eastAsiaTheme="minorEastAsia"/>
          <w:noProof/>
          <w:color w:val="000000" w:themeColor="text1"/>
          <w:lang w:eastAsia="en-US"/>
        </w:rPr>
        <w:t>107:</w:t>
      </w:r>
    </w:p>
    <w:p w14:paraId="1D8E0EF3" w14:textId="41F5C17B" w:rsidR="00666363" w:rsidRDefault="00666363" w:rsidP="00B35762">
      <w:pPr>
        <w:ind w:firstLine="567"/>
        <w:rPr>
          <w:rFonts w:eastAsiaTheme="minorEastAsia"/>
          <w:noProof/>
          <w:color w:val="000000" w:themeColor="text1"/>
          <w:lang w:eastAsia="en-US"/>
        </w:rPr>
      </w:pPr>
      <w:r>
        <w:rPr>
          <w:rFonts w:eastAsiaTheme="minorEastAsia"/>
          <w:noProof/>
          <w:color w:val="000000" w:themeColor="text1"/>
          <w:lang w:eastAsia="en-US"/>
        </w:rPr>
        <w:t>абзац</w:t>
      </w:r>
      <w:r w:rsidR="00D1519B">
        <w:rPr>
          <w:rFonts w:eastAsiaTheme="minorEastAsia"/>
          <w:noProof/>
          <w:color w:val="000000" w:themeColor="text1"/>
          <w:lang w:eastAsia="en-US"/>
        </w:rPr>
        <w:t xml:space="preserve"> восьмий </w:t>
      </w:r>
      <w:r w:rsidR="003F5364">
        <w:rPr>
          <w:rFonts w:eastAsiaTheme="minorEastAsia"/>
          <w:noProof/>
          <w:color w:val="000000" w:themeColor="text1"/>
          <w:lang w:eastAsia="en-US"/>
        </w:rPr>
        <w:t>підпункт</w:t>
      </w:r>
      <w:r>
        <w:rPr>
          <w:rFonts w:eastAsiaTheme="minorEastAsia"/>
          <w:noProof/>
          <w:color w:val="000000" w:themeColor="text1"/>
          <w:lang w:eastAsia="en-US"/>
        </w:rPr>
        <w:t>у</w:t>
      </w:r>
      <w:r w:rsidR="003F5364">
        <w:rPr>
          <w:rFonts w:eastAsiaTheme="minorEastAsia"/>
          <w:noProof/>
          <w:color w:val="000000" w:themeColor="text1"/>
          <w:lang w:eastAsia="en-US"/>
        </w:rPr>
        <w:t xml:space="preserve"> 1 </w:t>
      </w:r>
      <w:r>
        <w:rPr>
          <w:rFonts w:eastAsiaTheme="minorEastAsia"/>
          <w:noProof/>
          <w:color w:val="000000" w:themeColor="text1"/>
          <w:lang w:eastAsia="en-US"/>
        </w:rPr>
        <w:t>викласти в такій редакції:</w:t>
      </w:r>
    </w:p>
    <w:p w14:paraId="2233AB69" w14:textId="3BD92581" w:rsidR="003F5364" w:rsidRPr="0063521A" w:rsidRDefault="00666363" w:rsidP="00B35762">
      <w:pPr>
        <w:ind w:firstLine="567"/>
      </w:pPr>
      <w:r w:rsidRPr="003B1FFF">
        <w:rPr>
          <w:rFonts w:eastAsiaTheme="minorEastAsia"/>
          <w:noProof/>
          <w:color w:val="000000" w:themeColor="text1"/>
          <w:lang w:eastAsia="en-US"/>
        </w:rPr>
        <w:t>“</w:t>
      </w:r>
      <w:r w:rsidR="00D372F3" w:rsidRPr="0063521A">
        <w:t xml:space="preserve">у формі нерухомого майна </w:t>
      </w:r>
      <w:r w:rsidR="003D6696">
        <w:t>[</w:t>
      </w:r>
      <w:r w:rsidR="00D372F3" w:rsidRPr="0063521A">
        <w:t xml:space="preserve">включаючи неподільний об’єкт незавершеного будівництва,  подільний об’єкт незавершеного будівництва (далі </w:t>
      </w:r>
      <w:r w:rsidR="00133846">
        <w:t>−</w:t>
      </w:r>
      <w:r w:rsidR="00133846" w:rsidRPr="0063521A">
        <w:t xml:space="preserve"> </w:t>
      </w:r>
      <w:r w:rsidR="00D372F3" w:rsidRPr="0063521A">
        <w:t>об’єкт незавершеного будівництва), майбутні об</w:t>
      </w:r>
      <w:r w:rsidR="00133846">
        <w:t>’</w:t>
      </w:r>
      <w:r w:rsidR="00D372F3" w:rsidRPr="0063521A">
        <w:t>єкти нерухомості</w:t>
      </w:r>
      <w:r w:rsidR="008705BD">
        <w:t>]</w:t>
      </w:r>
      <w:r w:rsidR="00D372F3" w:rsidRPr="0063521A">
        <w:t xml:space="preserve">, цілісного майнового комплексу, устаткування </w:t>
      </w:r>
      <w:r w:rsidR="00133846">
        <w:t>−</w:t>
      </w:r>
      <w:r w:rsidR="00D372F3" w:rsidRPr="0063521A">
        <w:t xml:space="preserve"> за умови, що вони розташовані на території України</w:t>
      </w:r>
      <w:r w:rsidR="006C7972">
        <w:t>;</w:t>
      </w:r>
      <w:r w:rsidR="00D372F3" w:rsidRPr="0063521A">
        <w:t>”;</w:t>
      </w:r>
    </w:p>
    <w:p w14:paraId="33439FEE" w14:textId="77777777" w:rsidR="00D372F3" w:rsidRPr="0063521A" w:rsidRDefault="00D372F3" w:rsidP="00B35762">
      <w:pPr>
        <w:ind w:firstLine="567"/>
        <w:rPr>
          <w:rFonts w:eastAsiaTheme="minorEastAsia"/>
          <w:noProof/>
          <w:lang w:eastAsia="en-US"/>
        </w:rPr>
      </w:pPr>
      <w:r w:rsidRPr="0063521A">
        <w:rPr>
          <w:rFonts w:eastAsiaTheme="minorEastAsia"/>
          <w:noProof/>
          <w:lang w:eastAsia="en-US"/>
        </w:rPr>
        <w:t>у підпункті 2:</w:t>
      </w:r>
    </w:p>
    <w:p w14:paraId="2128A4A9" w14:textId="521BA3E4" w:rsidR="00E61408" w:rsidRDefault="00E61408" w:rsidP="00B35762">
      <w:pPr>
        <w:ind w:firstLine="567"/>
        <w:rPr>
          <w:rFonts w:eastAsiaTheme="minorEastAsia"/>
          <w:noProof/>
          <w:lang w:eastAsia="en-US"/>
        </w:rPr>
      </w:pPr>
      <w:r>
        <w:rPr>
          <w:rFonts w:eastAsiaTheme="minorEastAsia"/>
          <w:noProof/>
          <w:lang w:eastAsia="en-US"/>
        </w:rPr>
        <w:t>в</w:t>
      </w:r>
      <w:r w:rsidR="00D372F3" w:rsidRPr="0063521A">
        <w:rPr>
          <w:rFonts w:eastAsiaTheme="minorEastAsia"/>
          <w:noProof/>
          <w:lang w:eastAsia="en-US"/>
        </w:rPr>
        <w:t xml:space="preserve"> </w:t>
      </w:r>
      <w:r w:rsidR="0063322D" w:rsidRPr="0063521A">
        <w:rPr>
          <w:rFonts w:eastAsiaTheme="minorEastAsia"/>
          <w:noProof/>
          <w:lang w:eastAsia="en-US"/>
        </w:rPr>
        <w:t>абзаці другому</w:t>
      </w:r>
      <w:r>
        <w:rPr>
          <w:rFonts w:eastAsiaTheme="minorEastAsia"/>
          <w:noProof/>
          <w:lang w:eastAsia="en-US"/>
        </w:rPr>
        <w:t>:</w:t>
      </w:r>
    </w:p>
    <w:p w14:paraId="445B3D8F" w14:textId="25FA0860" w:rsidR="00D372F3" w:rsidRDefault="00E61408" w:rsidP="00B35762">
      <w:pPr>
        <w:ind w:firstLine="567"/>
        <w:rPr>
          <w:rFonts w:eastAsiaTheme="minorEastAsia"/>
          <w:noProof/>
          <w:lang w:eastAsia="en-US"/>
        </w:rPr>
      </w:pPr>
      <w:r>
        <w:rPr>
          <w:rFonts w:eastAsiaTheme="minorEastAsia"/>
          <w:noProof/>
          <w:lang w:eastAsia="en-US"/>
        </w:rPr>
        <w:t xml:space="preserve">абзац після </w:t>
      </w:r>
      <w:r w:rsidR="00D372F3" w:rsidRPr="0063521A">
        <w:rPr>
          <w:rFonts w:eastAsiaTheme="minorEastAsia"/>
          <w:noProof/>
          <w:lang w:eastAsia="en-US"/>
        </w:rPr>
        <w:t>сл</w:t>
      </w:r>
      <w:r>
        <w:rPr>
          <w:rFonts w:eastAsiaTheme="minorEastAsia"/>
          <w:noProof/>
          <w:lang w:eastAsia="en-US"/>
        </w:rPr>
        <w:t>ів</w:t>
      </w:r>
      <w:r w:rsidR="00D372F3" w:rsidRPr="0063521A">
        <w:rPr>
          <w:rFonts w:eastAsiaTheme="minorEastAsia"/>
          <w:noProof/>
          <w:lang w:eastAsia="en-US"/>
        </w:rPr>
        <w:t xml:space="preserve"> “нерухомого майна</w:t>
      </w:r>
      <w:r w:rsidRPr="003B1FFF">
        <w:rPr>
          <w:rFonts w:eastAsiaTheme="minorEastAsia"/>
          <w:noProof/>
          <w:lang w:eastAsia="en-US"/>
        </w:rPr>
        <w:t>”</w:t>
      </w:r>
      <w:r>
        <w:rPr>
          <w:rFonts w:eastAsiaTheme="minorEastAsia"/>
          <w:noProof/>
          <w:lang w:eastAsia="en-US"/>
        </w:rPr>
        <w:t xml:space="preserve"> доповнити словами </w:t>
      </w:r>
      <w:r w:rsidR="00D372F3" w:rsidRPr="0063521A">
        <w:rPr>
          <w:rFonts w:eastAsiaTheme="minorEastAsia"/>
          <w:noProof/>
          <w:lang w:eastAsia="en-US"/>
        </w:rPr>
        <w:t>“(включаючи об’єкти незавершеного будівництва, майбутні об</w:t>
      </w:r>
      <w:r w:rsidR="00133846">
        <w:rPr>
          <w:rFonts w:eastAsiaTheme="minorEastAsia"/>
          <w:noProof/>
          <w:lang w:eastAsia="en-US"/>
        </w:rPr>
        <w:t>’</w:t>
      </w:r>
      <w:r w:rsidR="00D372F3" w:rsidRPr="0063521A">
        <w:rPr>
          <w:rFonts w:eastAsiaTheme="minorEastAsia"/>
          <w:noProof/>
          <w:lang w:eastAsia="en-US"/>
        </w:rPr>
        <w:t>єкти нерухомості)”;</w:t>
      </w:r>
    </w:p>
    <w:p w14:paraId="109B94A2" w14:textId="73B7D328" w:rsidR="00E61408" w:rsidRPr="00C902E3" w:rsidRDefault="00FE7B6A" w:rsidP="00B35762">
      <w:pPr>
        <w:ind w:firstLine="567"/>
        <w:rPr>
          <w:rFonts w:eastAsiaTheme="minorEastAsia"/>
          <w:noProof/>
          <w:lang w:eastAsia="en-US"/>
        </w:rPr>
      </w:pPr>
      <w:r>
        <w:rPr>
          <w:rFonts w:eastAsiaTheme="minorEastAsia"/>
          <w:noProof/>
          <w:lang w:val="ru-RU" w:eastAsia="en-US"/>
        </w:rPr>
        <w:t xml:space="preserve"> </w:t>
      </w:r>
      <w:r w:rsidR="00C902E3">
        <w:rPr>
          <w:rFonts w:eastAsiaTheme="minorEastAsia"/>
          <w:noProof/>
          <w:lang w:eastAsia="en-US"/>
        </w:rPr>
        <w:t xml:space="preserve">слова </w:t>
      </w:r>
      <w:r w:rsidR="00C902E3" w:rsidRPr="003B1FFF">
        <w:rPr>
          <w:rFonts w:eastAsiaTheme="minorEastAsia"/>
          <w:noProof/>
          <w:lang w:val="ru-RU" w:eastAsia="en-US"/>
        </w:rPr>
        <w:t>“</w:t>
      </w:r>
      <w:r w:rsidR="00C902E3">
        <w:rPr>
          <w:rFonts w:eastAsiaTheme="minorEastAsia"/>
          <w:noProof/>
          <w:lang w:val="ru-RU" w:eastAsia="en-US"/>
        </w:rPr>
        <w:t>засоб</w:t>
      </w:r>
      <w:r w:rsidR="00C902E3">
        <w:rPr>
          <w:rFonts w:eastAsiaTheme="minorEastAsia"/>
          <w:noProof/>
          <w:lang w:eastAsia="en-US"/>
        </w:rPr>
        <w:t>ів та</w:t>
      </w:r>
      <w:r w:rsidR="00C902E3" w:rsidRPr="003B1FFF">
        <w:rPr>
          <w:rFonts w:eastAsiaTheme="minorEastAsia"/>
          <w:noProof/>
          <w:lang w:val="ru-RU" w:eastAsia="en-US"/>
        </w:rPr>
        <w:t>”</w:t>
      </w:r>
      <w:r w:rsidR="00C902E3">
        <w:rPr>
          <w:rFonts w:eastAsiaTheme="minorEastAsia"/>
          <w:noProof/>
          <w:lang w:eastAsia="en-US"/>
        </w:rPr>
        <w:t xml:space="preserve"> замінити словом </w:t>
      </w:r>
      <w:r w:rsidR="00C902E3" w:rsidRPr="003B1FFF">
        <w:rPr>
          <w:rFonts w:eastAsiaTheme="minorEastAsia"/>
          <w:noProof/>
          <w:lang w:val="ru-RU" w:eastAsia="en-US"/>
        </w:rPr>
        <w:t>“</w:t>
      </w:r>
      <w:r w:rsidR="00C902E3">
        <w:rPr>
          <w:rFonts w:eastAsiaTheme="minorEastAsia"/>
          <w:noProof/>
          <w:lang w:val="ru-RU" w:eastAsia="en-US"/>
        </w:rPr>
        <w:t>засобів,</w:t>
      </w:r>
      <w:r w:rsidR="00C902E3" w:rsidRPr="003B1FFF">
        <w:rPr>
          <w:rFonts w:eastAsiaTheme="minorEastAsia"/>
          <w:noProof/>
          <w:lang w:val="ru-RU" w:eastAsia="en-US"/>
        </w:rPr>
        <w:t>”</w:t>
      </w:r>
      <w:r w:rsidR="00C902E3">
        <w:rPr>
          <w:rFonts w:eastAsiaTheme="minorEastAsia"/>
          <w:noProof/>
          <w:lang w:val="ru-RU" w:eastAsia="en-US"/>
        </w:rPr>
        <w:t>;</w:t>
      </w:r>
    </w:p>
    <w:p w14:paraId="7B557774" w14:textId="5BEEC309" w:rsidR="00D372F3" w:rsidRPr="0063521A" w:rsidRDefault="00D372F3" w:rsidP="00B35762">
      <w:pPr>
        <w:ind w:firstLine="567"/>
      </w:pPr>
      <w:r w:rsidRPr="0063521A">
        <w:rPr>
          <w:rFonts w:eastAsiaTheme="minorEastAsia"/>
          <w:noProof/>
          <w:lang w:eastAsia="en-US"/>
        </w:rPr>
        <w:t xml:space="preserve"> абзац</w:t>
      </w:r>
      <w:r w:rsidR="00605BFC" w:rsidRPr="0063521A">
        <w:rPr>
          <w:rFonts w:eastAsiaTheme="minorEastAsia"/>
          <w:noProof/>
          <w:lang w:eastAsia="en-US"/>
        </w:rPr>
        <w:t xml:space="preserve"> </w:t>
      </w:r>
      <w:r w:rsidR="0063322D" w:rsidRPr="0063521A">
        <w:rPr>
          <w:rFonts w:eastAsiaTheme="minorEastAsia"/>
          <w:noProof/>
          <w:lang w:eastAsia="en-US"/>
        </w:rPr>
        <w:t>шост</w:t>
      </w:r>
      <w:r w:rsidR="00CD1BF6">
        <w:rPr>
          <w:rFonts w:eastAsiaTheme="minorEastAsia"/>
          <w:noProof/>
          <w:lang w:eastAsia="en-US"/>
        </w:rPr>
        <w:t>ий</w:t>
      </w:r>
      <w:r w:rsidR="00630546">
        <w:rPr>
          <w:rFonts w:eastAsiaTheme="minorEastAsia"/>
          <w:noProof/>
          <w:lang w:eastAsia="en-US"/>
        </w:rPr>
        <w:t xml:space="preserve"> та перше речення абзацу</w:t>
      </w:r>
      <w:r w:rsidR="00605BFC" w:rsidRPr="0063521A">
        <w:rPr>
          <w:rFonts w:eastAsiaTheme="minorEastAsia"/>
          <w:noProof/>
          <w:lang w:eastAsia="en-US"/>
        </w:rPr>
        <w:t xml:space="preserve"> </w:t>
      </w:r>
      <w:r w:rsidR="0063322D" w:rsidRPr="0063521A">
        <w:rPr>
          <w:rFonts w:eastAsiaTheme="minorEastAsia"/>
          <w:noProof/>
          <w:lang w:eastAsia="en-US"/>
        </w:rPr>
        <w:t>шістнадцят</w:t>
      </w:r>
      <w:r w:rsidR="00583D74">
        <w:rPr>
          <w:rFonts w:eastAsiaTheme="minorEastAsia"/>
          <w:noProof/>
          <w:lang w:eastAsia="en-US"/>
        </w:rPr>
        <w:t>ого</w:t>
      </w:r>
      <w:r w:rsidR="00CD1BF6">
        <w:rPr>
          <w:rFonts w:eastAsiaTheme="minorEastAsia"/>
          <w:noProof/>
          <w:lang w:eastAsia="en-US"/>
        </w:rPr>
        <w:t xml:space="preserve"> після</w:t>
      </w:r>
      <w:r w:rsidRPr="0063521A">
        <w:rPr>
          <w:rFonts w:eastAsiaTheme="minorEastAsia"/>
          <w:noProof/>
          <w:lang w:eastAsia="en-US"/>
        </w:rPr>
        <w:t xml:space="preserve"> сл</w:t>
      </w:r>
      <w:r w:rsidR="00CD1BF6">
        <w:rPr>
          <w:rFonts w:eastAsiaTheme="minorEastAsia"/>
          <w:noProof/>
          <w:lang w:eastAsia="en-US"/>
        </w:rPr>
        <w:t>ів</w:t>
      </w:r>
      <w:r w:rsidRPr="0063521A">
        <w:rPr>
          <w:rFonts w:eastAsiaTheme="minorEastAsia"/>
          <w:noProof/>
          <w:lang w:eastAsia="en-US"/>
        </w:rPr>
        <w:t xml:space="preserve"> “</w:t>
      </w:r>
      <w:r w:rsidRPr="0063521A">
        <w:t>нерухомого майна</w:t>
      </w:r>
      <w:r w:rsidR="00605BFC" w:rsidRPr="0063521A">
        <w:t xml:space="preserve">” </w:t>
      </w:r>
      <w:r w:rsidR="00CD1BF6">
        <w:t xml:space="preserve">доповнити </w:t>
      </w:r>
      <w:r w:rsidR="00605BFC" w:rsidRPr="0063521A">
        <w:t xml:space="preserve"> словами “(включаючи об’єкти незавершеного будівництва, майбутні об</w:t>
      </w:r>
      <w:r w:rsidR="00133846">
        <w:t>’</w:t>
      </w:r>
      <w:r w:rsidR="00605BFC" w:rsidRPr="0063521A">
        <w:t>єкти нерухомості)”;</w:t>
      </w:r>
    </w:p>
    <w:p w14:paraId="18D49B8C" w14:textId="66B4E47A" w:rsidR="005D07EB" w:rsidRPr="00FE7B6A" w:rsidRDefault="005D07EB" w:rsidP="00B35762">
      <w:pPr>
        <w:ind w:firstLine="567"/>
        <w:rPr>
          <w:rFonts w:eastAsiaTheme="minorEastAsia"/>
          <w:noProof/>
          <w:lang w:eastAsia="en-US"/>
        </w:rPr>
      </w:pPr>
      <w:r w:rsidRPr="0063521A">
        <w:rPr>
          <w:rFonts w:eastAsiaTheme="minorEastAsia"/>
          <w:noProof/>
          <w:lang w:eastAsia="en-US"/>
        </w:rPr>
        <w:t>у</w:t>
      </w:r>
      <w:r w:rsidR="00FD1297">
        <w:rPr>
          <w:rFonts w:eastAsiaTheme="minorEastAsia"/>
          <w:noProof/>
          <w:lang w:eastAsia="en-US"/>
        </w:rPr>
        <w:t xml:space="preserve"> </w:t>
      </w:r>
      <w:r w:rsidR="00CB4EED">
        <w:rPr>
          <w:rFonts w:eastAsiaTheme="minorEastAsia"/>
          <w:noProof/>
          <w:lang w:eastAsia="en-US"/>
        </w:rPr>
        <w:t>третьому</w:t>
      </w:r>
      <w:r w:rsidR="00FD1297">
        <w:rPr>
          <w:rFonts w:eastAsiaTheme="minorEastAsia"/>
          <w:noProof/>
          <w:lang w:eastAsia="en-US"/>
        </w:rPr>
        <w:t xml:space="preserve"> </w:t>
      </w:r>
      <w:r w:rsidRPr="0063521A">
        <w:rPr>
          <w:rFonts w:eastAsiaTheme="minorEastAsia"/>
          <w:noProof/>
          <w:lang w:eastAsia="en-US"/>
        </w:rPr>
        <w:t xml:space="preserve"> </w:t>
      </w:r>
      <w:r w:rsidR="00FD1297">
        <w:rPr>
          <w:rFonts w:eastAsiaTheme="minorEastAsia"/>
          <w:noProof/>
          <w:lang w:eastAsia="en-US"/>
        </w:rPr>
        <w:t xml:space="preserve">реченні абзацу першого </w:t>
      </w:r>
      <w:r w:rsidRPr="0063521A">
        <w:rPr>
          <w:rFonts w:eastAsiaTheme="minorEastAsia"/>
          <w:noProof/>
          <w:lang w:eastAsia="en-US"/>
        </w:rPr>
        <w:t>підпункт</w:t>
      </w:r>
      <w:r w:rsidR="00FD1297">
        <w:rPr>
          <w:rFonts w:eastAsiaTheme="minorEastAsia"/>
          <w:noProof/>
          <w:lang w:eastAsia="en-US"/>
        </w:rPr>
        <w:t>у</w:t>
      </w:r>
      <w:r w:rsidRPr="0063521A">
        <w:rPr>
          <w:rFonts w:eastAsiaTheme="minorEastAsia"/>
          <w:noProof/>
          <w:lang w:eastAsia="en-US"/>
        </w:rPr>
        <w:t xml:space="preserve"> 3:</w:t>
      </w:r>
    </w:p>
    <w:p w14:paraId="63B1A6AF" w14:textId="69897243" w:rsidR="00FE7B6A" w:rsidRPr="00FE7B6A" w:rsidRDefault="00FE7B6A" w:rsidP="00B35762">
      <w:pPr>
        <w:ind w:firstLine="567"/>
        <w:rPr>
          <w:rFonts w:eastAsiaTheme="minorEastAsia"/>
          <w:noProof/>
          <w:lang w:val="ru-RU" w:eastAsia="en-US"/>
        </w:rPr>
      </w:pPr>
      <w:r w:rsidRPr="00FE7B6A">
        <w:rPr>
          <w:rFonts w:eastAsiaTheme="minorEastAsia"/>
          <w:noProof/>
          <w:lang w:eastAsia="en-US"/>
        </w:rPr>
        <w:t>слов</w:t>
      </w:r>
      <w:r>
        <w:rPr>
          <w:rFonts w:eastAsiaTheme="minorEastAsia"/>
          <w:noProof/>
          <w:lang w:val="ru-RU" w:eastAsia="en-US"/>
        </w:rPr>
        <w:t xml:space="preserve">о </w:t>
      </w:r>
      <w:r w:rsidRPr="00FE7B6A">
        <w:rPr>
          <w:rFonts w:eastAsiaTheme="minorEastAsia"/>
          <w:noProof/>
          <w:lang w:val="ru-RU" w:eastAsia="en-US"/>
        </w:rPr>
        <w:t>“</w:t>
      </w:r>
      <w:r>
        <w:rPr>
          <w:rFonts w:eastAsiaTheme="minorEastAsia"/>
          <w:noProof/>
          <w:lang w:eastAsia="en-US"/>
        </w:rPr>
        <w:t>пунктах</w:t>
      </w:r>
      <w:r w:rsidRPr="00FE7B6A">
        <w:rPr>
          <w:rFonts w:eastAsiaTheme="minorEastAsia"/>
          <w:noProof/>
          <w:lang w:val="ru-RU" w:eastAsia="en-US"/>
        </w:rPr>
        <w:t xml:space="preserve">” </w:t>
      </w:r>
      <w:r>
        <w:rPr>
          <w:rFonts w:eastAsiaTheme="minorEastAsia"/>
          <w:noProof/>
          <w:lang w:eastAsia="en-US"/>
        </w:rPr>
        <w:t>замінити словом</w:t>
      </w:r>
      <w:r w:rsidRPr="00FE7B6A">
        <w:rPr>
          <w:rFonts w:eastAsiaTheme="minorEastAsia"/>
          <w:noProof/>
          <w:lang w:val="ru-RU" w:eastAsia="en-US"/>
        </w:rPr>
        <w:t xml:space="preserve"> “</w:t>
      </w:r>
      <w:r>
        <w:rPr>
          <w:rFonts w:eastAsiaTheme="minorEastAsia"/>
          <w:noProof/>
          <w:lang w:eastAsia="en-US"/>
        </w:rPr>
        <w:t>рядках</w:t>
      </w:r>
      <w:r w:rsidRPr="00FE7B6A">
        <w:rPr>
          <w:rFonts w:eastAsiaTheme="minorEastAsia"/>
          <w:noProof/>
          <w:lang w:val="ru-RU" w:eastAsia="en-US"/>
        </w:rPr>
        <w:t>”</w:t>
      </w:r>
      <w:r>
        <w:rPr>
          <w:rFonts w:eastAsiaTheme="minorEastAsia"/>
          <w:noProof/>
          <w:lang w:val="ru-RU" w:eastAsia="en-US"/>
        </w:rPr>
        <w:t>;</w:t>
      </w:r>
    </w:p>
    <w:p w14:paraId="2F600DD2" w14:textId="78D32A86" w:rsidR="005D07EB" w:rsidRPr="00FE7B6A" w:rsidRDefault="00CB4EED" w:rsidP="00B35762">
      <w:pPr>
        <w:ind w:firstLine="567"/>
        <w:rPr>
          <w:rFonts w:eastAsiaTheme="minorEastAsia"/>
          <w:noProof/>
          <w:lang w:val="ru-RU" w:eastAsia="en-US"/>
        </w:rPr>
      </w:pPr>
      <w:r>
        <w:rPr>
          <w:rFonts w:eastAsiaTheme="minorEastAsia"/>
          <w:noProof/>
          <w:lang w:eastAsia="en-US"/>
        </w:rPr>
        <w:t xml:space="preserve">речення після </w:t>
      </w:r>
      <w:r w:rsidR="00FE7B6A">
        <w:rPr>
          <w:rFonts w:eastAsiaTheme="minorEastAsia"/>
          <w:noProof/>
          <w:lang w:eastAsia="en-US"/>
        </w:rPr>
        <w:t>цифр</w:t>
      </w:r>
      <w:r w:rsidR="00FE7B6A" w:rsidRPr="00FE7B6A">
        <w:rPr>
          <w:rFonts w:eastAsiaTheme="minorEastAsia"/>
          <w:noProof/>
          <w:lang w:eastAsia="en-US"/>
        </w:rPr>
        <w:t xml:space="preserve"> </w:t>
      </w:r>
      <w:r w:rsidR="00FE7B6A" w:rsidRPr="00FE7B6A">
        <w:rPr>
          <w:rFonts w:eastAsiaTheme="minorEastAsia"/>
          <w:noProof/>
          <w:lang w:val="ru-RU" w:eastAsia="en-US"/>
        </w:rPr>
        <w:t>“</w:t>
      </w:r>
      <w:r w:rsidR="00FE7B6A" w:rsidRPr="00FE7B6A">
        <w:t xml:space="preserve"> 28</w:t>
      </w:r>
      <w:r w:rsidR="00FE7B6A" w:rsidRPr="00FE7B6A">
        <w:rPr>
          <w:lang w:val="ru-RU"/>
        </w:rPr>
        <w:t xml:space="preserve">” </w:t>
      </w:r>
      <w:r w:rsidR="00FE7B6A" w:rsidRPr="004171B0">
        <w:t>доповнити</w:t>
      </w:r>
      <w:r w:rsidR="00FE7B6A">
        <w:rPr>
          <w:lang w:val="ru-RU"/>
        </w:rPr>
        <w:t xml:space="preserve"> </w:t>
      </w:r>
      <w:r w:rsidR="00FE7B6A">
        <w:t xml:space="preserve"> цифрами </w:t>
      </w:r>
      <w:r w:rsidR="00FE7B6A" w:rsidRPr="00FE7B6A">
        <w:rPr>
          <w:lang w:val="ru-RU"/>
        </w:rPr>
        <w:t>“</w:t>
      </w:r>
      <w:r>
        <w:rPr>
          <w:lang w:val="ru-RU"/>
        </w:rPr>
        <w:t xml:space="preserve">, </w:t>
      </w:r>
      <w:r w:rsidR="00FE7B6A" w:rsidRPr="00FE7B6A">
        <w:rPr>
          <w:lang w:val="ru-RU"/>
        </w:rPr>
        <w:t>32, 33</w:t>
      </w:r>
      <w:r w:rsidR="00FE7B6A" w:rsidRPr="00FE7B6A">
        <w:rPr>
          <w:rFonts w:eastAsiaTheme="minorEastAsia"/>
          <w:noProof/>
          <w:lang w:val="ru-RU" w:eastAsia="en-US"/>
        </w:rPr>
        <w:t>”;</w:t>
      </w:r>
    </w:p>
    <w:p w14:paraId="12FF0177" w14:textId="77F9196E" w:rsidR="00D372F3" w:rsidRPr="0063521A" w:rsidRDefault="001C3063" w:rsidP="00B35762">
      <w:pPr>
        <w:ind w:firstLine="567"/>
        <w:rPr>
          <w:rFonts w:eastAsiaTheme="minorEastAsia"/>
          <w:noProof/>
          <w:color w:val="000000" w:themeColor="text1"/>
          <w:lang w:eastAsia="en-US"/>
        </w:rPr>
      </w:pPr>
      <w:r>
        <w:rPr>
          <w:rFonts w:eastAsiaTheme="minorEastAsia"/>
          <w:noProof/>
          <w:lang w:eastAsia="en-US"/>
        </w:rPr>
        <w:t>в</w:t>
      </w:r>
      <w:r w:rsidR="00C47014">
        <w:rPr>
          <w:rFonts w:eastAsiaTheme="minorEastAsia"/>
          <w:noProof/>
          <w:lang w:eastAsia="en-US"/>
        </w:rPr>
        <w:t xml:space="preserve"> </w:t>
      </w:r>
      <w:r w:rsidR="00605BFC" w:rsidRPr="0063521A">
        <w:rPr>
          <w:rFonts w:eastAsiaTheme="minorEastAsia"/>
          <w:noProof/>
          <w:lang w:eastAsia="en-US"/>
        </w:rPr>
        <w:t xml:space="preserve"> </w:t>
      </w:r>
      <w:r w:rsidR="005D07EB" w:rsidRPr="0063521A">
        <w:rPr>
          <w:rFonts w:eastAsiaTheme="minorEastAsia"/>
          <w:noProof/>
          <w:lang w:eastAsia="en-US"/>
        </w:rPr>
        <w:t>абзац</w:t>
      </w:r>
      <w:r>
        <w:rPr>
          <w:rFonts w:eastAsiaTheme="minorEastAsia"/>
          <w:noProof/>
          <w:lang w:eastAsia="en-US"/>
        </w:rPr>
        <w:t>і</w:t>
      </w:r>
      <w:r w:rsidR="005D07EB" w:rsidRPr="0063521A">
        <w:rPr>
          <w:rFonts w:eastAsiaTheme="minorEastAsia"/>
          <w:noProof/>
          <w:lang w:eastAsia="en-US"/>
        </w:rPr>
        <w:t xml:space="preserve"> першо</w:t>
      </w:r>
      <w:r>
        <w:rPr>
          <w:rFonts w:eastAsiaTheme="minorEastAsia"/>
          <w:noProof/>
          <w:lang w:eastAsia="en-US"/>
        </w:rPr>
        <w:t>му</w:t>
      </w:r>
      <w:r w:rsidR="005D07EB" w:rsidRPr="0063521A">
        <w:rPr>
          <w:rFonts w:eastAsiaTheme="minorEastAsia"/>
          <w:noProof/>
          <w:lang w:eastAsia="en-US"/>
        </w:rPr>
        <w:t xml:space="preserve"> </w:t>
      </w:r>
      <w:r w:rsidR="00605BFC" w:rsidRPr="0063521A">
        <w:rPr>
          <w:rFonts w:eastAsiaTheme="minorEastAsia"/>
          <w:noProof/>
          <w:lang w:eastAsia="en-US"/>
        </w:rPr>
        <w:t>підпункт</w:t>
      </w:r>
      <w:r w:rsidR="005D07EB" w:rsidRPr="0063521A">
        <w:rPr>
          <w:rFonts w:eastAsiaTheme="minorEastAsia"/>
          <w:noProof/>
          <w:lang w:eastAsia="en-US"/>
        </w:rPr>
        <w:t>у</w:t>
      </w:r>
      <w:r w:rsidR="00605BFC" w:rsidRPr="0063521A">
        <w:rPr>
          <w:rFonts w:eastAsiaTheme="minorEastAsia"/>
          <w:noProof/>
          <w:lang w:eastAsia="en-US"/>
        </w:rPr>
        <w:t xml:space="preserve"> </w:t>
      </w:r>
      <w:r w:rsidR="00605BFC" w:rsidRPr="0063521A">
        <w:rPr>
          <w:rFonts w:eastAsiaTheme="minorEastAsia"/>
          <w:noProof/>
          <w:color w:val="000000" w:themeColor="text1"/>
          <w:lang w:eastAsia="en-US"/>
        </w:rPr>
        <w:t>4:</w:t>
      </w:r>
    </w:p>
    <w:p w14:paraId="493BCAD0" w14:textId="7D3A82F2" w:rsidR="001C3063" w:rsidRDefault="001C3063" w:rsidP="004171B0">
      <w:pPr>
        <w:ind w:firstLine="567"/>
        <w:rPr>
          <w:rFonts w:eastAsiaTheme="minorEastAsia"/>
          <w:noProof/>
          <w:lang w:eastAsia="en-US"/>
        </w:rPr>
      </w:pPr>
      <w:r>
        <w:rPr>
          <w:rFonts w:eastAsiaTheme="minorEastAsia"/>
          <w:noProof/>
          <w:lang w:eastAsia="en-US"/>
        </w:rPr>
        <w:t>у третьому речен</w:t>
      </w:r>
      <w:r w:rsidR="00F83238">
        <w:rPr>
          <w:rFonts w:eastAsiaTheme="minorEastAsia"/>
          <w:noProof/>
          <w:lang w:eastAsia="en-US"/>
        </w:rPr>
        <w:t>ні:</w:t>
      </w:r>
    </w:p>
    <w:p w14:paraId="2128AAA4" w14:textId="00B20A24" w:rsidR="004171B0" w:rsidRPr="00FE7B6A" w:rsidRDefault="004171B0" w:rsidP="004171B0">
      <w:pPr>
        <w:ind w:firstLine="567"/>
        <w:rPr>
          <w:rFonts w:eastAsiaTheme="minorEastAsia"/>
          <w:noProof/>
          <w:lang w:val="ru-RU" w:eastAsia="en-US"/>
        </w:rPr>
      </w:pPr>
      <w:r w:rsidRPr="00FE7B6A">
        <w:rPr>
          <w:rFonts w:eastAsiaTheme="minorEastAsia"/>
          <w:noProof/>
          <w:lang w:eastAsia="en-US"/>
        </w:rPr>
        <w:t>слов</w:t>
      </w:r>
      <w:r>
        <w:rPr>
          <w:rFonts w:eastAsiaTheme="minorEastAsia"/>
          <w:noProof/>
          <w:lang w:val="ru-RU" w:eastAsia="en-US"/>
        </w:rPr>
        <w:t xml:space="preserve">о </w:t>
      </w:r>
      <w:r w:rsidRPr="00FE7B6A">
        <w:rPr>
          <w:rFonts w:eastAsiaTheme="minorEastAsia"/>
          <w:noProof/>
          <w:lang w:val="ru-RU" w:eastAsia="en-US"/>
        </w:rPr>
        <w:t>“</w:t>
      </w:r>
      <w:r>
        <w:rPr>
          <w:rFonts w:eastAsiaTheme="minorEastAsia"/>
          <w:noProof/>
          <w:lang w:eastAsia="en-US"/>
        </w:rPr>
        <w:t>пунктах</w:t>
      </w:r>
      <w:r w:rsidRPr="00FE7B6A">
        <w:rPr>
          <w:rFonts w:eastAsiaTheme="minorEastAsia"/>
          <w:noProof/>
          <w:lang w:val="ru-RU" w:eastAsia="en-US"/>
        </w:rPr>
        <w:t xml:space="preserve">” </w:t>
      </w:r>
      <w:r>
        <w:rPr>
          <w:rFonts w:eastAsiaTheme="minorEastAsia"/>
          <w:noProof/>
          <w:lang w:eastAsia="en-US"/>
        </w:rPr>
        <w:t>замінити словом</w:t>
      </w:r>
      <w:r w:rsidRPr="00FE7B6A">
        <w:rPr>
          <w:rFonts w:eastAsiaTheme="minorEastAsia"/>
          <w:noProof/>
          <w:lang w:val="ru-RU" w:eastAsia="en-US"/>
        </w:rPr>
        <w:t xml:space="preserve"> “</w:t>
      </w:r>
      <w:r>
        <w:rPr>
          <w:rFonts w:eastAsiaTheme="minorEastAsia"/>
          <w:noProof/>
          <w:lang w:eastAsia="en-US"/>
        </w:rPr>
        <w:t>рядках</w:t>
      </w:r>
      <w:r w:rsidRPr="00FE7B6A">
        <w:rPr>
          <w:rFonts w:eastAsiaTheme="minorEastAsia"/>
          <w:noProof/>
          <w:lang w:val="ru-RU" w:eastAsia="en-US"/>
        </w:rPr>
        <w:t>”</w:t>
      </w:r>
      <w:r>
        <w:rPr>
          <w:rFonts w:eastAsiaTheme="minorEastAsia"/>
          <w:noProof/>
          <w:lang w:val="ru-RU" w:eastAsia="en-US"/>
        </w:rPr>
        <w:t>;</w:t>
      </w:r>
    </w:p>
    <w:p w14:paraId="5BE7F357" w14:textId="7FA37E86" w:rsidR="00605BFC" w:rsidRPr="0063521A" w:rsidRDefault="001C3063" w:rsidP="00B35762">
      <w:pPr>
        <w:ind w:firstLine="567"/>
        <w:rPr>
          <w:b/>
        </w:rPr>
      </w:pPr>
      <w:r>
        <w:rPr>
          <w:rFonts w:eastAsiaTheme="minorEastAsia"/>
          <w:noProof/>
          <w:color w:val="000000" w:themeColor="text1"/>
          <w:lang w:eastAsia="en-US"/>
        </w:rPr>
        <w:t xml:space="preserve">речення </w:t>
      </w:r>
      <w:r w:rsidR="00FE7B6A">
        <w:rPr>
          <w:rFonts w:eastAsiaTheme="minorEastAsia"/>
          <w:noProof/>
          <w:color w:val="000000" w:themeColor="text1"/>
          <w:lang w:eastAsia="en-US"/>
        </w:rPr>
        <w:t xml:space="preserve">після </w:t>
      </w:r>
      <w:r w:rsidR="00605BFC" w:rsidRPr="0063521A">
        <w:rPr>
          <w:rFonts w:eastAsiaTheme="minorEastAsia"/>
          <w:noProof/>
          <w:color w:val="000000" w:themeColor="text1"/>
          <w:lang w:eastAsia="en-US"/>
        </w:rPr>
        <w:t>цифр</w:t>
      </w:r>
      <w:r w:rsidR="004171B0">
        <w:rPr>
          <w:rFonts w:eastAsiaTheme="minorEastAsia"/>
          <w:noProof/>
          <w:color w:val="000000" w:themeColor="text1"/>
          <w:lang w:eastAsia="en-US"/>
        </w:rPr>
        <w:t xml:space="preserve"> та слів</w:t>
      </w:r>
      <w:r w:rsidR="00605BFC" w:rsidRPr="0063521A">
        <w:rPr>
          <w:rFonts w:eastAsiaTheme="minorEastAsia"/>
          <w:noProof/>
          <w:color w:val="000000" w:themeColor="text1"/>
          <w:lang w:eastAsia="en-US"/>
        </w:rPr>
        <w:t xml:space="preserve"> “23 таблиці додатка 6 до цього Положення/” </w:t>
      </w:r>
      <w:r w:rsidR="004171B0">
        <w:rPr>
          <w:rFonts w:eastAsiaTheme="minorEastAsia"/>
          <w:noProof/>
          <w:color w:val="000000" w:themeColor="text1"/>
          <w:lang w:eastAsia="en-US"/>
        </w:rPr>
        <w:t xml:space="preserve">доповнити словами та цифрами </w:t>
      </w:r>
      <w:r w:rsidR="00605BFC" w:rsidRPr="0063521A">
        <w:rPr>
          <w:rFonts w:eastAsiaTheme="minorEastAsia"/>
          <w:noProof/>
          <w:color w:val="000000" w:themeColor="text1"/>
          <w:lang w:eastAsia="en-US"/>
        </w:rPr>
        <w:t>“</w:t>
      </w:r>
      <w:r w:rsidR="00605BFC" w:rsidRPr="0063521A">
        <w:t xml:space="preserve">судження банку, що відповідає вимогам </w:t>
      </w:r>
      <w:r w:rsidR="00605BFC" w:rsidRPr="0063521A">
        <w:lastRenderedPageBreak/>
        <w:t>пункту 116</w:t>
      </w:r>
      <w:r w:rsidR="00605BFC" w:rsidRPr="0063521A">
        <w:rPr>
          <w:vertAlign w:val="superscript"/>
        </w:rPr>
        <w:t>2</w:t>
      </w:r>
      <w:r w:rsidR="00605BFC" w:rsidRPr="0063521A">
        <w:t xml:space="preserve"> розділу X цього Положення, </w:t>
      </w:r>
      <w:r w:rsidR="00133846">
        <w:t>−</w:t>
      </w:r>
      <w:r w:rsidR="00133846" w:rsidRPr="0063521A">
        <w:t xml:space="preserve"> </w:t>
      </w:r>
      <w:r w:rsidR="00605BFC" w:rsidRPr="0063521A">
        <w:t xml:space="preserve">для майна, визначеного в </w:t>
      </w:r>
      <w:r w:rsidR="005861EF">
        <w:t xml:space="preserve">рядках </w:t>
      </w:r>
      <w:r w:rsidR="00605BFC" w:rsidRPr="0063521A">
        <w:t xml:space="preserve"> 32, 33 таблиці додатка 6 до цього Положення</w:t>
      </w:r>
      <w:r w:rsidR="00605BFC" w:rsidRPr="0063521A">
        <w:rPr>
          <w:b/>
        </w:rPr>
        <w:t>/</w:t>
      </w:r>
      <w:r w:rsidR="00605BFC" w:rsidRPr="00A14589">
        <w:t>”;</w:t>
      </w:r>
    </w:p>
    <w:p w14:paraId="1A8FD9CE" w14:textId="77777777" w:rsidR="007C7C11" w:rsidRDefault="00DF3727" w:rsidP="00B35762">
      <w:pPr>
        <w:ind w:firstLine="567"/>
      </w:pPr>
      <w:r>
        <w:t>у четвертому реченні</w:t>
      </w:r>
      <w:r w:rsidR="007C7C11">
        <w:t>:</w:t>
      </w:r>
    </w:p>
    <w:p w14:paraId="6C6F4AE3" w14:textId="3E39E7C5" w:rsidR="00605BFC" w:rsidRPr="0063521A" w:rsidRDefault="00584E07" w:rsidP="00B35762">
      <w:pPr>
        <w:ind w:firstLine="567"/>
      </w:pPr>
      <w:r>
        <w:t xml:space="preserve">речення після слів </w:t>
      </w:r>
      <w:r w:rsidR="005D07EB" w:rsidRPr="0063521A">
        <w:t xml:space="preserve"> “нерухомого майна” </w:t>
      </w:r>
      <w:r w:rsidR="004171B0">
        <w:t xml:space="preserve">доповнити </w:t>
      </w:r>
      <w:r w:rsidR="005D07EB" w:rsidRPr="0063521A">
        <w:t xml:space="preserve">словами “(крім об’єктів незавершеного будівництва, майбутніх </w:t>
      </w:r>
      <w:r w:rsidR="00133846" w:rsidRPr="0063521A">
        <w:t>об</w:t>
      </w:r>
      <w:r w:rsidR="00133846">
        <w:t>’</w:t>
      </w:r>
      <w:r w:rsidR="00133846" w:rsidRPr="0063521A">
        <w:t xml:space="preserve">єктів </w:t>
      </w:r>
      <w:r w:rsidR="005D07EB" w:rsidRPr="0063521A">
        <w:t>нерухомості)”</w:t>
      </w:r>
      <w:r w:rsidR="004A5140">
        <w:t>;</w:t>
      </w:r>
    </w:p>
    <w:p w14:paraId="0498D117" w14:textId="4E7D4B9B" w:rsidR="005D07EB" w:rsidRPr="0063521A" w:rsidRDefault="004A5140" w:rsidP="00B35762">
      <w:pPr>
        <w:ind w:firstLine="567"/>
      </w:pPr>
      <w:r>
        <w:rPr>
          <w:rFonts w:eastAsiaTheme="minorEastAsia"/>
          <w:noProof/>
          <w:color w:val="000000" w:themeColor="text1"/>
          <w:lang w:eastAsia="en-US"/>
        </w:rPr>
        <w:t xml:space="preserve">речення </w:t>
      </w:r>
      <w:r w:rsidR="00695749" w:rsidRPr="0063521A">
        <w:t xml:space="preserve"> доповнити словами “</w:t>
      </w:r>
      <w:r>
        <w:t xml:space="preserve">; </w:t>
      </w:r>
      <w:r w:rsidR="00695749" w:rsidRPr="0063521A">
        <w:t>для о</w:t>
      </w:r>
      <w:r w:rsidR="00695749" w:rsidRPr="0063521A">
        <w:rPr>
          <w:lang w:eastAsia="ru-RU"/>
        </w:rPr>
        <w:t xml:space="preserve">б’єктів незавершеного будівництва, </w:t>
      </w:r>
      <w:r w:rsidR="00695749" w:rsidRPr="0063521A">
        <w:t xml:space="preserve">майбутніх </w:t>
      </w:r>
      <w:r w:rsidR="00133846" w:rsidRPr="0063521A">
        <w:t>об</w:t>
      </w:r>
      <w:r w:rsidR="00133846">
        <w:t>’</w:t>
      </w:r>
      <w:r w:rsidR="00133846" w:rsidRPr="0063521A">
        <w:t xml:space="preserve">єктів </w:t>
      </w:r>
      <w:r w:rsidR="00695749" w:rsidRPr="0063521A">
        <w:t>нерухомості – чотири місяці”;</w:t>
      </w:r>
    </w:p>
    <w:p w14:paraId="759A251C" w14:textId="77777777" w:rsidR="006713E1" w:rsidRPr="002967A1" w:rsidRDefault="006713E1" w:rsidP="00B35762">
      <w:pPr>
        <w:ind w:firstLine="567"/>
        <w:rPr>
          <w:rFonts w:eastAsiaTheme="minorEastAsia"/>
          <w:noProof/>
          <w:lang w:eastAsia="en-US"/>
        </w:rPr>
      </w:pPr>
    </w:p>
    <w:p w14:paraId="358EA77F" w14:textId="72270955" w:rsidR="00695749" w:rsidRPr="00CD5E41" w:rsidRDefault="00695749" w:rsidP="004171B0">
      <w:pPr>
        <w:pStyle w:val="af3"/>
        <w:numPr>
          <w:ilvl w:val="0"/>
          <w:numId w:val="5"/>
        </w:numPr>
        <w:rPr>
          <w:rFonts w:eastAsiaTheme="minorEastAsia"/>
          <w:noProof/>
          <w:lang w:eastAsia="en-US"/>
        </w:rPr>
      </w:pPr>
      <w:r w:rsidRPr="00CD5E41">
        <w:rPr>
          <w:rFonts w:eastAsiaTheme="minorEastAsia"/>
          <w:noProof/>
          <w:lang w:eastAsia="en-US"/>
        </w:rPr>
        <w:t>розділ після пункту 116</w:t>
      </w:r>
      <w:r w:rsidRPr="00CD5E41">
        <w:rPr>
          <w:rFonts w:eastAsiaTheme="minorEastAsia"/>
          <w:noProof/>
          <w:vertAlign w:val="superscript"/>
          <w:lang w:eastAsia="en-US"/>
        </w:rPr>
        <w:t>1</w:t>
      </w:r>
      <w:r w:rsidRPr="00CD5E41">
        <w:rPr>
          <w:rFonts w:eastAsiaTheme="minorEastAsia"/>
          <w:noProof/>
          <w:lang w:eastAsia="en-US"/>
        </w:rPr>
        <w:t xml:space="preserve"> доповнити новим пунктом 116</w:t>
      </w:r>
      <w:r w:rsidRPr="00CD5E41">
        <w:rPr>
          <w:rFonts w:eastAsiaTheme="minorEastAsia"/>
          <w:noProof/>
          <w:vertAlign w:val="superscript"/>
          <w:lang w:eastAsia="en-US"/>
        </w:rPr>
        <w:t>2</w:t>
      </w:r>
      <w:r w:rsidRPr="00CD5E41">
        <w:rPr>
          <w:rFonts w:eastAsiaTheme="minorEastAsia"/>
          <w:noProof/>
          <w:lang w:eastAsia="en-US"/>
        </w:rPr>
        <w:t xml:space="preserve"> такого змісту:</w:t>
      </w:r>
    </w:p>
    <w:p w14:paraId="3CBC8496" w14:textId="37CA4762" w:rsidR="00695749" w:rsidRPr="00695749" w:rsidRDefault="00695749" w:rsidP="00695749">
      <w:pPr>
        <w:ind w:firstLine="567"/>
        <w:rPr>
          <w:rFonts w:eastAsiaTheme="minorEastAsia"/>
          <w:noProof/>
          <w:color w:val="000000" w:themeColor="text1"/>
          <w:lang w:eastAsia="en-US"/>
        </w:rPr>
      </w:pPr>
      <w:r w:rsidRPr="0063322D">
        <w:rPr>
          <w:rFonts w:eastAsiaTheme="minorEastAsia"/>
          <w:noProof/>
          <w:lang w:eastAsia="en-US"/>
        </w:rPr>
        <w:t>“116</w:t>
      </w:r>
      <w:r w:rsidRPr="0063322D">
        <w:rPr>
          <w:rFonts w:eastAsiaTheme="minorEastAsia"/>
          <w:noProof/>
          <w:vertAlign w:val="superscript"/>
          <w:lang w:eastAsia="en-US"/>
        </w:rPr>
        <w:t>2</w:t>
      </w:r>
      <w:r w:rsidRPr="0063322D">
        <w:rPr>
          <w:rFonts w:eastAsiaTheme="minorEastAsia"/>
          <w:noProof/>
          <w:lang w:eastAsia="en-US"/>
        </w:rPr>
        <w:t>. Банк із метою розрахунку розміру кредитного ризику використовує вартість застави/забезпечення на підставі права довірчої власності у вигля</w:t>
      </w:r>
      <w:r w:rsidRPr="00695749">
        <w:rPr>
          <w:rFonts w:eastAsiaTheme="minorEastAsia"/>
          <w:noProof/>
          <w:color w:val="000000" w:themeColor="text1"/>
          <w:lang w:eastAsia="en-US"/>
        </w:rPr>
        <w:t xml:space="preserve">ді об’єктів незавершеного будівництва, майбутніх </w:t>
      </w:r>
      <w:r w:rsidR="00133846" w:rsidRPr="00695749">
        <w:rPr>
          <w:rFonts w:eastAsiaTheme="minorEastAsia"/>
          <w:noProof/>
          <w:color w:val="000000" w:themeColor="text1"/>
          <w:lang w:eastAsia="en-US"/>
        </w:rPr>
        <w:t>об</w:t>
      </w:r>
      <w:r w:rsidR="00133846">
        <w:rPr>
          <w:rFonts w:eastAsiaTheme="minorEastAsia"/>
          <w:noProof/>
          <w:color w:val="000000" w:themeColor="text1"/>
          <w:lang w:eastAsia="en-US"/>
        </w:rPr>
        <w:t>’</w:t>
      </w:r>
      <w:r w:rsidR="00133846" w:rsidRPr="00695749">
        <w:rPr>
          <w:rFonts w:eastAsiaTheme="minorEastAsia"/>
          <w:noProof/>
          <w:color w:val="000000" w:themeColor="text1"/>
          <w:lang w:eastAsia="en-US"/>
        </w:rPr>
        <w:t xml:space="preserve">єктів </w:t>
      </w:r>
      <w:r w:rsidRPr="00695749">
        <w:rPr>
          <w:rFonts w:eastAsiaTheme="minorEastAsia"/>
          <w:noProof/>
          <w:color w:val="000000" w:themeColor="text1"/>
          <w:lang w:eastAsia="en-US"/>
        </w:rPr>
        <w:t>нерухомості за одночасного дотримання таких умов:</w:t>
      </w:r>
    </w:p>
    <w:p w14:paraId="6B777901" w14:textId="77777777" w:rsidR="00CD5E41" w:rsidRDefault="00CD5E41" w:rsidP="00695749">
      <w:pPr>
        <w:ind w:firstLine="567"/>
        <w:rPr>
          <w:rFonts w:eastAsiaTheme="minorEastAsia"/>
          <w:noProof/>
          <w:color w:val="000000" w:themeColor="text1"/>
          <w:lang w:eastAsia="en-US"/>
        </w:rPr>
      </w:pPr>
    </w:p>
    <w:p w14:paraId="273732FA" w14:textId="293DF2E1" w:rsidR="00695749" w:rsidRPr="00695749" w:rsidRDefault="00695749" w:rsidP="002967A1">
      <w:pPr>
        <w:tabs>
          <w:tab w:val="left" w:pos="993"/>
        </w:tabs>
        <w:ind w:firstLine="567"/>
        <w:rPr>
          <w:rFonts w:eastAsiaTheme="minorEastAsia"/>
          <w:noProof/>
          <w:color w:val="000000" w:themeColor="text1"/>
          <w:lang w:eastAsia="en-US"/>
        </w:rPr>
      </w:pPr>
      <w:r w:rsidRPr="00695749">
        <w:rPr>
          <w:rFonts w:eastAsiaTheme="minorEastAsia"/>
          <w:noProof/>
          <w:color w:val="000000" w:themeColor="text1"/>
          <w:lang w:eastAsia="en-US"/>
        </w:rPr>
        <w:t>1)</w:t>
      </w:r>
      <w:r w:rsidRPr="00695749">
        <w:rPr>
          <w:rFonts w:eastAsiaTheme="minorEastAsia"/>
          <w:noProof/>
          <w:color w:val="000000" w:themeColor="text1"/>
          <w:lang w:eastAsia="en-US"/>
        </w:rPr>
        <w:tab/>
        <w:t>на об’єкт незавершеного будівництва, майбутній об</w:t>
      </w:r>
      <w:r w:rsidR="00133846">
        <w:rPr>
          <w:rFonts w:eastAsiaTheme="minorEastAsia"/>
          <w:noProof/>
          <w:color w:val="000000" w:themeColor="text1"/>
          <w:lang w:eastAsia="en-US"/>
        </w:rPr>
        <w:t>’</w:t>
      </w:r>
      <w:r w:rsidRPr="00695749">
        <w:rPr>
          <w:rFonts w:eastAsiaTheme="minorEastAsia"/>
          <w:noProof/>
          <w:color w:val="000000" w:themeColor="text1"/>
          <w:lang w:eastAsia="en-US"/>
        </w:rPr>
        <w:t xml:space="preserve">єкт нерухомості </w:t>
      </w:r>
      <w:r w:rsidR="00133846">
        <w:rPr>
          <w:rFonts w:eastAsiaTheme="minorEastAsia"/>
          <w:noProof/>
          <w:color w:val="000000" w:themeColor="text1"/>
          <w:lang w:eastAsia="en-US"/>
        </w:rPr>
        <w:t>поширюються вимоги</w:t>
      </w:r>
      <w:r w:rsidRPr="00695749">
        <w:rPr>
          <w:rFonts w:eastAsiaTheme="minorEastAsia"/>
          <w:noProof/>
          <w:color w:val="000000" w:themeColor="text1"/>
          <w:lang w:eastAsia="en-US"/>
        </w:rPr>
        <w:t xml:space="preserve"> Закону </w:t>
      </w:r>
      <w:r w:rsidR="00E71867">
        <w:rPr>
          <w:rFonts w:eastAsiaTheme="minorEastAsia"/>
          <w:noProof/>
          <w:color w:val="000000" w:themeColor="text1"/>
          <w:lang w:eastAsia="en-US"/>
        </w:rPr>
        <w:t>про гарантування речових прав</w:t>
      </w:r>
      <w:r w:rsidRPr="00695749">
        <w:rPr>
          <w:rFonts w:eastAsiaTheme="minorEastAsia"/>
          <w:noProof/>
          <w:color w:val="000000" w:themeColor="text1"/>
          <w:lang w:eastAsia="en-US"/>
        </w:rPr>
        <w:t>;</w:t>
      </w:r>
    </w:p>
    <w:p w14:paraId="5103443A" w14:textId="77777777" w:rsidR="00CD5E41" w:rsidRDefault="00CD5E41" w:rsidP="00695749">
      <w:pPr>
        <w:ind w:firstLine="567"/>
        <w:rPr>
          <w:rFonts w:eastAsiaTheme="minorEastAsia"/>
          <w:noProof/>
          <w:color w:val="000000" w:themeColor="text1"/>
          <w:lang w:eastAsia="en-US"/>
        </w:rPr>
      </w:pPr>
    </w:p>
    <w:p w14:paraId="0BAB7B6A" w14:textId="489B5B82" w:rsidR="00695749" w:rsidRPr="00695749" w:rsidRDefault="00695749" w:rsidP="002967A1">
      <w:pPr>
        <w:tabs>
          <w:tab w:val="left" w:pos="851"/>
        </w:tabs>
        <w:ind w:firstLine="567"/>
        <w:rPr>
          <w:rFonts w:eastAsiaTheme="minorEastAsia"/>
          <w:noProof/>
          <w:color w:val="000000" w:themeColor="text1"/>
          <w:lang w:eastAsia="en-US"/>
        </w:rPr>
      </w:pPr>
      <w:r w:rsidRPr="00695749">
        <w:rPr>
          <w:rFonts w:eastAsiaTheme="minorEastAsia"/>
          <w:noProof/>
          <w:color w:val="000000" w:themeColor="text1"/>
          <w:lang w:eastAsia="en-US"/>
        </w:rPr>
        <w:t>2)</w:t>
      </w:r>
      <w:r w:rsidRPr="00695749">
        <w:rPr>
          <w:rFonts w:eastAsiaTheme="minorEastAsia"/>
          <w:noProof/>
          <w:color w:val="000000" w:themeColor="text1"/>
          <w:lang w:eastAsia="en-US"/>
        </w:rPr>
        <w:tab/>
        <w:t xml:space="preserve">замовник будівництва/девелопер будівництва/управитель фонду фінансування будівництва об’єкта незавершеного будівництва, майбутнього </w:t>
      </w:r>
      <w:r w:rsidR="00133846" w:rsidRPr="00695749">
        <w:rPr>
          <w:rFonts w:eastAsiaTheme="minorEastAsia"/>
          <w:noProof/>
          <w:color w:val="000000" w:themeColor="text1"/>
          <w:lang w:eastAsia="en-US"/>
        </w:rPr>
        <w:t>об</w:t>
      </w:r>
      <w:r w:rsidR="00133846">
        <w:rPr>
          <w:rFonts w:eastAsiaTheme="minorEastAsia"/>
          <w:noProof/>
          <w:color w:val="000000" w:themeColor="text1"/>
          <w:lang w:eastAsia="en-US"/>
        </w:rPr>
        <w:t>’</w:t>
      </w:r>
      <w:r w:rsidR="00133846" w:rsidRPr="00695749">
        <w:rPr>
          <w:rFonts w:eastAsiaTheme="minorEastAsia"/>
          <w:noProof/>
          <w:color w:val="000000" w:themeColor="text1"/>
          <w:lang w:eastAsia="en-US"/>
        </w:rPr>
        <w:t xml:space="preserve">єкта </w:t>
      </w:r>
      <w:r w:rsidRPr="00695749">
        <w:rPr>
          <w:rFonts w:eastAsiaTheme="minorEastAsia"/>
          <w:noProof/>
          <w:color w:val="000000" w:themeColor="text1"/>
          <w:lang w:eastAsia="en-US"/>
        </w:rPr>
        <w:t xml:space="preserve">нерухомості забезпечує дотримання вимог Закону </w:t>
      </w:r>
      <w:r w:rsidR="00227696">
        <w:rPr>
          <w:rFonts w:eastAsiaTheme="minorEastAsia"/>
          <w:noProof/>
          <w:color w:val="000000" w:themeColor="text1"/>
          <w:lang w:eastAsia="en-US"/>
        </w:rPr>
        <w:t>про гарантування речових прав</w:t>
      </w:r>
      <w:r w:rsidRPr="00695749">
        <w:rPr>
          <w:rFonts w:eastAsiaTheme="minorEastAsia"/>
          <w:noProof/>
          <w:color w:val="000000" w:themeColor="text1"/>
          <w:lang w:eastAsia="en-US"/>
        </w:rPr>
        <w:t>;</w:t>
      </w:r>
    </w:p>
    <w:p w14:paraId="4FAEA4F5" w14:textId="77777777" w:rsidR="00CD5E41" w:rsidRDefault="00CD5E41" w:rsidP="00695749">
      <w:pPr>
        <w:ind w:firstLine="567"/>
        <w:rPr>
          <w:rFonts w:eastAsiaTheme="minorEastAsia"/>
          <w:noProof/>
          <w:color w:val="000000" w:themeColor="text1"/>
          <w:lang w:eastAsia="en-US"/>
        </w:rPr>
      </w:pPr>
    </w:p>
    <w:p w14:paraId="4CAA35C6" w14:textId="01282EB6" w:rsidR="00695749" w:rsidRPr="00695749" w:rsidRDefault="00695749" w:rsidP="002967A1">
      <w:pPr>
        <w:tabs>
          <w:tab w:val="left" w:pos="993"/>
        </w:tabs>
        <w:ind w:firstLine="567"/>
        <w:rPr>
          <w:rFonts w:eastAsiaTheme="minorEastAsia"/>
          <w:noProof/>
          <w:color w:val="000000" w:themeColor="text1"/>
          <w:lang w:eastAsia="en-US"/>
        </w:rPr>
      </w:pPr>
      <w:r w:rsidRPr="00695749">
        <w:rPr>
          <w:rFonts w:eastAsiaTheme="minorEastAsia"/>
          <w:noProof/>
          <w:color w:val="000000" w:themeColor="text1"/>
          <w:lang w:eastAsia="en-US"/>
        </w:rPr>
        <w:t>3)</w:t>
      </w:r>
      <w:r w:rsidRPr="00695749">
        <w:rPr>
          <w:rFonts w:eastAsiaTheme="minorEastAsia"/>
          <w:noProof/>
          <w:color w:val="000000" w:themeColor="text1"/>
          <w:lang w:eastAsia="en-US"/>
        </w:rPr>
        <w:tab/>
        <w:t xml:space="preserve">банк здійснює контроль </w:t>
      </w:r>
      <w:r w:rsidR="00133846">
        <w:rPr>
          <w:rFonts w:eastAsiaTheme="minorEastAsia"/>
          <w:noProof/>
          <w:color w:val="000000" w:themeColor="text1"/>
          <w:lang w:eastAsia="en-US"/>
        </w:rPr>
        <w:t xml:space="preserve">за </w:t>
      </w:r>
      <w:r w:rsidRPr="00695749">
        <w:rPr>
          <w:rFonts w:eastAsiaTheme="minorEastAsia"/>
          <w:noProof/>
          <w:color w:val="000000" w:themeColor="text1"/>
          <w:lang w:eastAsia="en-US"/>
        </w:rPr>
        <w:t>стан</w:t>
      </w:r>
      <w:r w:rsidR="00133846">
        <w:rPr>
          <w:rFonts w:eastAsiaTheme="minorEastAsia"/>
          <w:noProof/>
          <w:color w:val="000000" w:themeColor="text1"/>
          <w:lang w:eastAsia="en-US"/>
        </w:rPr>
        <w:t>ом</w:t>
      </w:r>
      <w:r w:rsidRPr="00695749">
        <w:rPr>
          <w:rFonts w:eastAsiaTheme="minorEastAsia"/>
          <w:noProof/>
          <w:color w:val="000000" w:themeColor="text1"/>
          <w:lang w:eastAsia="en-US"/>
        </w:rPr>
        <w:t xml:space="preserve"> виконання графік</w:t>
      </w:r>
      <w:r w:rsidR="00133846">
        <w:rPr>
          <w:rFonts w:eastAsiaTheme="minorEastAsia"/>
          <w:noProof/>
          <w:color w:val="000000" w:themeColor="text1"/>
          <w:lang w:eastAsia="en-US"/>
        </w:rPr>
        <w:t>а</w:t>
      </w:r>
      <w:r w:rsidRPr="00695749">
        <w:rPr>
          <w:rFonts w:eastAsiaTheme="minorEastAsia"/>
          <w:noProof/>
          <w:color w:val="000000" w:themeColor="text1"/>
          <w:lang w:eastAsia="en-US"/>
        </w:rPr>
        <w:t xml:space="preserve"> будівництва за об’єктом незавершеного будівництва, майбутнім об</w:t>
      </w:r>
      <w:r w:rsidR="00133846">
        <w:rPr>
          <w:rFonts w:eastAsiaTheme="minorEastAsia"/>
          <w:noProof/>
          <w:color w:val="000000" w:themeColor="text1"/>
          <w:lang w:eastAsia="en-US"/>
        </w:rPr>
        <w:t>’</w:t>
      </w:r>
      <w:r w:rsidRPr="00695749">
        <w:rPr>
          <w:rFonts w:eastAsiaTheme="minorEastAsia"/>
          <w:noProof/>
          <w:color w:val="000000" w:themeColor="text1"/>
          <w:lang w:eastAsia="en-US"/>
        </w:rPr>
        <w:t>єктом нерухомості.  Така інформація актуалізується банком не рідше одного разу на чотири місяці;</w:t>
      </w:r>
    </w:p>
    <w:p w14:paraId="577B1466" w14:textId="77777777" w:rsidR="00CD5E41" w:rsidRDefault="00CD5E41" w:rsidP="00695749">
      <w:pPr>
        <w:ind w:firstLine="567"/>
        <w:rPr>
          <w:rFonts w:eastAsiaTheme="minorEastAsia"/>
          <w:noProof/>
          <w:color w:val="000000" w:themeColor="text1"/>
          <w:lang w:eastAsia="en-US"/>
        </w:rPr>
      </w:pPr>
    </w:p>
    <w:p w14:paraId="38DDC379" w14:textId="7D94AC98" w:rsidR="00695749" w:rsidRPr="00695749" w:rsidRDefault="00695749" w:rsidP="002967A1">
      <w:pPr>
        <w:tabs>
          <w:tab w:val="left" w:pos="993"/>
        </w:tabs>
        <w:ind w:firstLine="567"/>
        <w:rPr>
          <w:rFonts w:eastAsiaTheme="minorEastAsia"/>
          <w:noProof/>
          <w:color w:val="000000" w:themeColor="text1"/>
          <w:lang w:eastAsia="en-US"/>
        </w:rPr>
      </w:pPr>
      <w:r w:rsidRPr="00695749">
        <w:rPr>
          <w:rFonts w:eastAsiaTheme="minorEastAsia"/>
          <w:noProof/>
          <w:color w:val="000000" w:themeColor="text1"/>
          <w:lang w:eastAsia="en-US"/>
        </w:rPr>
        <w:t>4)</w:t>
      </w:r>
      <w:r w:rsidRPr="00695749">
        <w:rPr>
          <w:rFonts w:eastAsiaTheme="minorEastAsia"/>
          <w:noProof/>
          <w:color w:val="000000" w:themeColor="text1"/>
          <w:lang w:eastAsia="en-US"/>
        </w:rPr>
        <w:tab/>
        <w:t>графік  будівництва за об’єктом незавершеного будівництва, майбутнім об</w:t>
      </w:r>
      <w:r w:rsidR="00133846">
        <w:rPr>
          <w:rFonts w:eastAsiaTheme="minorEastAsia"/>
          <w:noProof/>
          <w:color w:val="000000" w:themeColor="text1"/>
          <w:lang w:eastAsia="en-US"/>
        </w:rPr>
        <w:t>’</w:t>
      </w:r>
      <w:r w:rsidRPr="00695749">
        <w:rPr>
          <w:rFonts w:eastAsiaTheme="minorEastAsia"/>
          <w:noProof/>
          <w:color w:val="000000" w:themeColor="text1"/>
          <w:lang w:eastAsia="en-US"/>
        </w:rPr>
        <w:t xml:space="preserve">єктом нерухомості виконується в строк або </w:t>
      </w:r>
      <w:r w:rsidR="00133846">
        <w:rPr>
          <w:rFonts w:eastAsiaTheme="minorEastAsia"/>
          <w:noProof/>
          <w:color w:val="000000" w:themeColor="text1"/>
          <w:lang w:eastAsia="en-US"/>
        </w:rPr>
        <w:t>і</w:t>
      </w:r>
      <w:r w:rsidRPr="00695749">
        <w:rPr>
          <w:rFonts w:eastAsiaTheme="minorEastAsia"/>
          <w:noProof/>
          <w:color w:val="000000" w:themeColor="text1"/>
          <w:lang w:eastAsia="en-US"/>
        </w:rPr>
        <w:t xml:space="preserve">з затримкою не більше ніж на 120 календарних днів; </w:t>
      </w:r>
    </w:p>
    <w:p w14:paraId="6D1D7979" w14:textId="77777777" w:rsidR="00CD5E41" w:rsidRDefault="00CD5E41" w:rsidP="00695749">
      <w:pPr>
        <w:ind w:firstLine="567"/>
        <w:rPr>
          <w:rFonts w:eastAsiaTheme="minorEastAsia"/>
          <w:noProof/>
          <w:color w:val="000000" w:themeColor="text1"/>
          <w:lang w:eastAsia="en-US"/>
        </w:rPr>
      </w:pPr>
    </w:p>
    <w:p w14:paraId="2EA0CAEE" w14:textId="6E39AF6E" w:rsidR="00695749" w:rsidRPr="00695749" w:rsidRDefault="00695749" w:rsidP="002967A1">
      <w:pPr>
        <w:tabs>
          <w:tab w:val="left" w:pos="993"/>
        </w:tabs>
        <w:ind w:firstLine="567"/>
        <w:rPr>
          <w:rFonts w:eastAsiaTheme="minorEastAsia"/>
          <w:noProof/>
          <w:color w:val="000000" w:themeColor="text1"/>
          <w:lang w:eastAsia="en-US"/>
        </w:rPr>
      </w:pPr>
      <w:r w:rsidRPr="00695749">
        <w:rPr>
          <w:rFonts w:eastAsiaTheme="minorEastAsia"/>
          <w:noProof/>
          <w:color w:val="000000" w:themeColor="text1"/>
          <w:lang w:eastAsia="en-US"/>
        </w:rPr>
        <w:t>5)</w:t>
      </w:r>
      <w:r w:rsidRPr="00695749">
        <w:rPr>
          <w:rFonts w:eastAsiaTheme="minorEastAsia"/>
          <w:noProof/>
          <w:color w:val="000000" w:themeColor="text1"/>
          <w:lang w:eastAsia="en-US"/>
        </w:rPr>
        <w:tab/>
        <w:t xml:space="preserve">загальна кількість днів </w:t>
      </w:r>
      <w:r w:rsidR="00133846">
        <w:rPr>
          <w:rFonts w:eastAsiaTheme="minorEastAsia"/>
          <w:noProof/>
          <w:color w:val="000000" w:themeColor="text1"/>
          <w:lang w:eastAsia="en-US"/>
        </w:rPr>
        <w:t>у</w:t>
      </w:r>
      <w:r w:rsidR="00133846" w:rsidRPr="00695749">
        <w:rPr>
          <w:rFonts w:eastAsiaTheme="minorEastAsia"/>
          <w:noProof/>
          <w:color w:val="000000" w:themeColor="text1"/>
          <w:lang w:eastAsia="en-US"/>
        </w:rPr>
        <w:t xml:space="preserve">рахування </w:t>
      </w:r>
      <w:r w:rsidRPr="00695749">
        <w:rPr>
          <w:rFonts w:eastAsiaTheme="minorEastAsia"/>
          <w:noProof/>
          <w:color w:val="000000" w:themeColor="text1"/>
          <w:lang w:eastAsia="en-US"/>
        </w:rPr>
        <w:t>вартості об’єкт</w:t>
      </w:r>
      <w:r w:rsidR="00133846">
        <w:rPr>
          <w:rFonts w:eastAsiaTheme="minorEastAsia"/>
          <w:noProof/>
          <w:color w:val="000000" w:themeColor="text1"/>
          <w:lang w:eastAsia="en-US"/>
        </w:rPr>
        <w:t>а</w:t>
      </w:r>
      <w:r w:rsidRPr="00695749">
        <w:rPr>
          <w:rFonts w:eastAsiaTheme="minorEastAsia"/>
          <w:noProof/>
          <w:color w:val="000000" w:themeColor="text1"/>
          <w:lang w:eastAsia="en-US"/>
        </w:rPr>
        <w:t xml:space="preserve">  незавершеного будівництва, майбутніх об</w:t>
      </w:r>
      <w:r w:rsidR="00133846">
        <w:rPr>
          <w:rFonts w:eastAsiaTheme="minorEastAsia"/>
          <w:noProof/>
          <w:color w:val="000000" w:themeColor="text1"/>
          <w:lang w:eastAsia="en-US"/>
        </w:rPr>
        <w:t>’</w:t>
      </w:r>
      <w:r w:rsidRPr="00695749">
        <w:rPr>
          <w:rFonts w:eastAsiaTheme="minorEastAsia"/>
          <w:noProof/>
          <w:color w:val="000000" w:themeColor="text1"/>
          <w:lang w:eastAsia="en-US"/>
        </w:rPr>
        <w:t xml:space="preserve">єктів нерухомості </w:t>
      </w:r>
      <w:r w:rsidR="00133846">
        <w:rPr>
          <w:rFonts w:eastAsiaTheme="minorEastAsia"/>
          <w:noProof/>
          <w:color w:val="000000" w:themeColor="text1"/>
          <w:lang w:eastAsia="en-US"/>
        </w:rPr>
        <w:t>під час</w:t>
      </w:r>
      <w:r w:rsidR="00133846" w:rsidRPr="00695749">
        <w:rPr>
          <w:rFonts w:eastAsiaTheme="minorEastAsia"/>
          <w:noProof/>
          <w:color w:val="000000" w:themeColor="text1"/>
          <w:lang w:eastAsia="en-US"/>
        </w:rPr>
        <w:t xml:space="preserve"> </w:t>
      </w:r>
      <w:r w:rsidRPr="00695749">
        <w:rPr>
          <w:rFonts w:eastAsiaTheme="minorEastAsia"/>
          <w:noProof/>
          <w:color w:val="000000" w:themeColor="text1"/>
          <w:lang w:eastAsia="en-US"/>
        </w:rPr>
        <w:t>розрахунку розміру кредитного ризику не перевищує 1</w:t>
      </w:r>
      <w:r w:rsidR="00133846">
        <w:rPr>
          <w:rFonts w:eastAsiaTheme="minorEastAsia"/>
          <w:noProof/>
          <w:color w:val="000000" w:themeColor="text1"/>
          <w:lang w:eastAsia="en-US"/>
        </w:rPr>
        <w:t> </w:t>
      </w:r>
      <w:r w:rsidRPr="00695749">
        <w:rPr>
          <w:rFonts w:eastAsiaTheme="minorEastAsia"/>
          <w:noProof/>
          <w:color w:val="000000" w:themeColor="text1"/>
          <w:lang w:eastAsia="en-US"/>
        </w:rPr>
        <w:t>095 календарних днів  від зазначеного в Реєстрі будівельної діяльності дня початку виконання будівельних робіт за об’єктом  незавершеного будівництва, майбутнім об</w:t>
      </w:r>
      <w:r w:rsidR="00133846">
        <w:rPr>
          <w:rFonts w:eastAsiaTheme="minorEastAsia"/>
          <w:noProof/>
          <w:color w:val="000000" w:themeColor="text1"/>
          <w:lang w:eastAsia="en-US"/>
        </w:rPr>
        <w:t>’</w:t>
      </w:r>
      <w:r w:rsidRPr="00695749">
        <w:rPr>
          <w:rFonts w:eastAsiaTheme="minorEastAsia"/>
          <w:noProof/>
          <w:color w:val="000000" w:themeColor="text1"/>
          <w:lang w:eastAsia="en-US"/>
        </w:rPr>
        <w:t>єктом нерухомості;</w:t>
      </w:r>
    </w:p>
    <w:p w14:paraId="6FEC1BDA" w14:textId="77777777" w:rsidR="00A719CB" w:rsidRDefault="00A719CB" w:rsidP="00695749">
      <w:pPr>
        <w:ind w:firstLine="567"/>
        <w:rPr>
          <w:rFonts w:eastAsiaTheme="minorEastAsia"/>
          <w:noProof/>
          <w:color w:val="000000" w:themeColor="text1"/>
          <w:lang w:eastAsia="en-US"/>
        </w:rPr>
      </w:pPr>
    </w:p>
    <w:p w14:paraId="6995DB5C" w14:textId="360C0A85" w:rsidR="00695749" w:rsidRPr="00695749" w:rsidRDefault="00695749" w:rsidP="002967A1">
      <w:pPr>
        <w:tabs>
          <w:tab w:val="left" w:pos="851"/>
        </w:tabs>
        <w:ind w:firstLine="567"/>
        <w:rPr>
          <w:rFonts w:eastAsiaTheme="minorEastAsia"/>
          <w:noProof/>
          <w:color w:val="000000" w:themeColor="text1"/>
          <w:lang w:eastAsia="en-US"/>
        </w:rPr>
      </w:pPr>
      <w:r w:rsidRPr="00695749">
        <w:rPr>
          <w:rFonts w:eastAsiaTheme="minorEastAsia"/>
          <w:noProof/>
          <w:color w:val="000000" w:themeColor="text1"/>
          <w:lang w:eastAsia="en-US"/>
        </w:rPr>
        <w:t>6)</w:t>
      </w:r>
      <w:r w:rsidRPr="00695749">
        <w:rPr>
          <w:rFonts w:eastAsiaTheme="minorEastAsia"/>
          <w:noProof/>
          <w:color w:val="000000" w:themeColor="text1"/>
          <w:lang w:eastAsia="en-US"/>
        </w:rPr>
        <w:tab/>
        <w:t>банк у внутрішньобанківських положеннях визначив порядок та процедури роботи банку із забезпеченням у вигляді об’єкта незавершеного будівництва, майбутнього об</w:t>
      </w:r>
      <w:r w:rsidR="00133846">
        <w:rPr>
          <w:rFonts w:eastAsiaTheme="minorEastAsia"/>
          <w:noProof/>
          <w:color w:val="000000" w:themeColor="text1"/>
          <w:lang w:eastAsia="en-US"/>
        </w:rPr>
        <w:t>’</w:t>
      </w:r>
      <w:r w:rsidRPr="00695749">
        <w:rPr>
          <w:rFonts w:eastAsiaTheme="minorEastAsia"/>
          <w:noProof/>
          <w:color w:val="000000" w:themeColor="text1"/>
          <w:lang w:eastAsia="en-US"/>
        </w:rPr>
        <w:t>єкта нерухомості, які забезпечують дотримання банком критеріїв та принципів прийнятності забезпечення, визначених цим Положенням;</w:t>
      </w:r>
    </w:p>
    <w:p w14:paraId="6F64C069" w14:textId="77777777" w:rsidR="00A719CB" w:rsidRDefault="00A719CB" w:rsidP="00695749">
      <w:pPr>
        <w:ind w:firstLine="567"/>
        <w:rPr>
          <w:rFonts w:eastAsiaTheme="minorEastAsia"/>
          <w:noProof/>
          <w:color w:val="000000" w:themeColor="text1"/>
          <w:lang w:eastAsia="en-US"/>
        </w:rPr>
      </w:pPr>
    </w:p>
    <w:p w14:paraId="350D3C87" w14:textId="06FC5807" w:rsidR="00695749" w:rsidRPr="009321D7" w:rsidRDefault="00695749" w:rsidP="00EB2AA3">
      <w:pPr>
        <w:tabs>
          <w:tab w:val="left" w:pos="851"/>
        </w:tabs>
        <w:ind w:firstLine="567"/>
        <w:rPr>
          <w:rFonts w:eastAsiaTheme="minorEastAsia"/>
          <w:noProof/>
          <w:color w:val="000000" w:themeColor="text1"/>
          <w:lang w:eastAsia="en-US"/>
        </w:rPr>
      </w:pPr>
      <w:r w:rsidRPr="00695749">
        <w:rPr>
          <w:rFonts w:eastAsiaTheme="minorEastAsia"/>
          <w:noProof/>
          <w:color w:val="000000" w:themeColor="text1"/>
          <w:lang w:eastAsia="en-US"/>
        </w:rPr>
        <w:lastRenderedPageBreak/>
        <w:t>7)</w:t>
      </w:r>
      <w:r w:rsidRPr="00695749">
        <w:rPr>
          <w:rFonts w:eastAsiaTheme="minorEastAsia"/>
          <w:noProof/>
          <w:color w:val="000000" w:themeColor="text1"/>
          <w:lang w:eastAsia="en-US"/>
        </w:rPr>
        <w:tab/>
        <w:t>банком з дотриманням внутрішньобанківських положень, зазначених у підпункті 6 пункту 116</w:t>
      </w:r>
      <w:r w:rsidRPr="006713E1">
        <w:rPr>
          <w:rFonts w:eastAsiaTheme="minorEastAsia"/>
          <w:noProof/>
          <w:color w:val="000000" w:themeColor="text1"/>
          <w:vertAlign w:val="superscript"/>
          <w:lang w:eastAsia="en-US"/>
        </w:rPr>
        <w:t>2</w:t>
      </w:r>
      <w:r w:rsidRPr="00695749">
        <w:rPr>
          <w:rFonts w:eastAsiaTheme="minorEastAsia"/>
          <w:noProof/>
          <w:color w:val="000000" w:themeColor="text1"/>
          <w:lang w:eastAsia="en-US"/>
        </w:rPr>
        <w:t xml:space="preserve"> розділу Х цього Положення, сформовано судження щодо відповідності об’єкта незавершеного будівництва, майбутнього об</w:t>
      </w:r>
      <w:r w:rsidR="00133846">
        <w:rPr>
          <w:rFonts w:eastAsiaTheme="minorEastAsia"/>
          <w:noProof/>
          <w:color w:val="000000" w:themeColor="text1"/>
          <w:lang w:eastAsia="en-US"/>
        </w:rPr>
        <w:t>’</w:t>
      </w:r>
      <w:r w:rsidRPr="00695749">
        <w:rPr>
          <w:rFonts w:eastAsiaTheme="minorEastAsia"/>
          <w:noProof/>
          <w:color w:val="000000" w:themeColor="text1"/>
          <w:lang w:eastAsia="en-US"/>
        </w:rPr>
        <w:t>єкта нерухомості вимогам цього Положення.”;</w:t>
      </w:r>
    </w:p>
    <w:p w14:paraId="57D7D44B" w14:textId="77777777" w:rsidR="00695749" w:rsidRPr="009321D7" w:rsidRDefault="00695749" w:rsidP="00695749">
      <w:pPr>
        <w:ind w:firstLine="567"/>
        <w:rPr>
          <w:rFonts w:eastAsiaTheme="minorEastAsia"/>
          <w:noProof/>
          <w:color w:val="000000" w:themeColor="text1"/>
          <w:lang w:eastAsia="en-US"/>
        </w:rPr>
      </w:pPr>
    </w:p>
    <w:p w14:paraId="3DF8EC66" w14:textId="213E0A1A" w:rsidR="00930DC9" w:rsidRPr="00930DC9" w:rsidRDefault="00930DC9" w:rsidP="00930DC9">
      <w:pPr>
        <w:pStyle w:val="af3"/>
        <w:numPr>
          <w:ilvl w:val="0"/>
          <w:numId w:val="5"/>
        </w:numPr>
        <w:rPr>
          <w:rFonts w:eastAsiaTheme="minorEastAsia"/>
          <w:noProof/>
          <w:lang w:val="ru-RU" w:eastAsia="en-US"/>
        </w:rPr>
      </w:pPr>
      <w:r w:rsidRPr="00930DC9">
        <w:rPr>
          <w:rFonts w:eastAsiaTheme="minorEastAsia"/>
          <w:noProof/>
          <w:lang w:val="ru-RU" w:eastAsia="en-US"/>
        </w:rPr>
        <w:t xml:space="preserve">у </w:t>
      </w:r>
      <w:r w:rsidR="00695749" w:rsidRPr="00930DC9">
        <w:rPr>
          <w:rFonts w:eastAsiaTheme="minorEastAsia"/>
          <w:noProof/>
          <w:lang w:val="ru-RU" w:eastAsia="en-US"/>
        </w:rPr>
        <w:t>пункт</w:t>
      </w:r>
      <w:r w:rsidRPr="00930DC9">
        <w:rPr>
          <w:rFonts w:eastAsiaTheme="minorEastAsia"/>
          <w:noProof/>
          <w:lang w:val="ru-RU" w:eastAsia="en-US"/>
        </w:rPr>
        <w:t>і</w:t>
      </w:r>
      <w:r w:rsidR="00695749" w:rsidRPr="00930DC9">
        <w:rPr>
          <w:rFonts w:eastAsiaTheme="minorEastAsia"/>
          <w:noProof/>
          <w:lang w:val="ru-RU" w:eastAsia="en-US"/>
        </w:rPr>
        <w:t xml:space="preserve"> 120</w:t>
      </w:r>
      <w:r w:rsidRPr="00930DC9">
        <w:rPr>
          <w:rFonts w:eastAsiaTheme="minorEastAsia"/>
          <w:noProof/>
          <w:lang w:val="ru-RU" w:eastAsia="en-US"/>
        </w:rPr>
        <w:t>:</w:t>
      </w:r>
    </w:p>
    <w:p w14:paraId="0DF82581" w14:textId="19C9B181" w:rsidR="00695749" w:rsidRPr="00930DC9" w:rsidRDefault="0063322D" w:rsidP="00930DC9">
      <w:pPr>
        <w:ind w:firstLine="567"/>
        <w:rPr>
          <w:rFonts w:eastAsiaTheme="minorEastAsia"/>
          <w:noProof/>
          <w:lang w:val="ru-RU" w:eastAsia="en-US"/>
        </w:rPr>
      </w:pPr>
      <w:r w:rsidRPr="00930DC9">
        <w:rPr>
          <w:rFonts w:eastAsiaTheme="minorEastAsia"/>
          <w:noProof/>
          <w:lang w:val="ru-RU" w:eastAsia="en-US"/>
        </w:rPr>
        <w:t xml:space="preserve"> </w:t>
      </w:r>
      <w:r w:rsidR="001C6910">
        <w:rPr>
          <w:rFonts w:eastAsiaTheme="minorEastAsia"/>
          <w:noProof/>
          <w:lang w:val="ru-RU" w:eastAsia="en-US"/>
        </w:rPr>
        <w:t xml:space="preserve">пункт </w:t>
      </w:r>
      <w:r w:rsidR="00695749" w:rsidRPr="00930DC9">
        <w:rPr>
          <w:rFonts w:eastAsiaTheme="minorEastAsia"/>
          <w:noProof/>
          <w:lang w:eastAsia="en-US"/>
        </w:rPr>
        <w:t>після абзацу п</w:t>
      </w:r>
      <w:r w:rsidR="00695749" w:rsidRPr="00930DC9">
        <w:rPr>
          <w:rFonts w:eastAsiaTheme="minorEastAsia"/>
          <w:noProof/>
          <w:lang w:val="ru-RU" w:eastAsia="en-US"/>
        </w:rPr>
        <w:t>’</w:t>
      </w:r>
      <w:r w:rsidR="00695749" w:rsidRPr="00930DC9">
        <w:rPr>
          <w:rFonts w:eastAsiaTheme="minorEastAsia"/>
          <w:noProof/>
          <w:lang w:eastAsia="en-US"/>
        </w:rPr>
        <w:t xml:space="preserve">ятого доповнити </w:t>
      </w:r>
      <w:r w:rsidR="00DB118C" w:rsidRPr="00930DC9">
        <w:rPr>
          <w:rFonts w:eastAsiaTheme="minorEastAsia"/>
          <w:noProof/>
          <w:lang w:eastAsia="en-US"/>
        </w:rPr>
        <w:t xml:space="preserve">пятьма </w:t>
      </w:r>
      <w:r w:rsidRPr="00930DC9">
        <w:rPr>
          <w:rFonts w:eastAsiaTheme="minorEastAsia"/>
          <w:noProof/>
          <w:lang w:eastAsia="en-US"/>
        </w:rPr>
        <w:t xml:space="preserve">новими </w:t>
      </w:r>
      <w:r w:rsidR="00695749" w:rsidRPr="00930DC9">
        <w:rPr>
          <w:rFonts w:eastAsiaTheme="minorEastAsia"/>
          <w:noProof/>
          <w:lang w:eastAsia="en-US"/>
        </w:rPr>
        <w:t xml:space="preserve">абзацами шостим </w:t>
      </w:r>
      <w:r w:rsidR="00133846">
        <w:rPr>
          <w:rFonts w:eastAsiaTheme="minorEastAsia"/>
          <w:noProof/>
          <w:lang w:eastAsia="en-US"/>
        </w:rPr>
        <w:t>−</w:t>
      </w:r>
      <w:r w:rsidR="00695749" w:rsidRPr="00930DC9">
        <w:rPr>
          <w:rFonts w:eastAsiaTheme="minorEastAsia"/>
          <w:noProof/>
          <w:lang w:eastAsia="en-US"/>
        </w:rPr>
        <w:t xml:space="preserve"> десятим </w:t>
      </w:r>
      <w:r w:rsidR="00695749" w:rsidRPr="00930DC9">
        <w:rPr>
          <w:rFonts w:eastAsiaTheme="minorEastAsia"/>
          <w:noProof/>
          <w:lang w:val="ru-RU" w:eastAsia="en-US"/>
        </w:rPr>
        <w:t xml:space="preserve">такого змісту: </w:t>
      </w:r>
    </w:p>
    <w:p w14:paraId="03C37AB1" w14:textId="18C2CC1C" w:rsidR="00695749" w:rsidRPr="00695749" w:rsidRDefault="00695749" w:rsidP="00695749">
      <w:pPr>
        <w:ind w:firstLine="567"/>
        <w:rPr>
          <w:rFonts w:eastAsiaTheme="minorEastAsia"/>
          <w:noProof/>
          <w:color w:val="000000" w:themeColor="text1"/>
          <w:lang w:eastAsia="en-US"/>
        </w:rPr>
      </w:pPr>
      <w:r w:rsidRPr="00695749">
        <w:rPr>
          <w:rFonts w:eastAsiaTheme="minorEastAsia"/>
          <w:noProof/>
          <w:color w:val="000000" w:themeColor="text1"/>
          <w:lang w:eastAsia="en-US"/>
        </w:rPr>
        <w:t xml:space="preserve">“Банк із метою розрахунку розміру кредитного ризику за непрацюючим активом, заставою/забезпеченням на підставі права довірчої власності за яким є майно, визначене в </w:t>
      </w:r>
      <w:r w:rsidR="006B7951">
        <w:rPr>
          <w:rFonts w:eastAsiaTheme="minorEastAsia"/>
          <w:noProof/>
          <w:color w:val="000000" w:themeColor="text1"/>
          <w:lang w:eastAsia="en-US"/>
        </w:rPr>
        <w:t>рядках</w:t>
      </w:r>
      <w:r w:rsidRPr="00695749">
        <w:rPr>
          <w:rFonts w:eastAsiaTheme="minorEastAsia"/>
          <w:noProof/>
          <w:color w:val="000000" w:themeColor="text1"/>
          <w:lang w:eastAsia="en-US"/>
        </w:rPr>
        <w:t xml:space="preserve"> 32, 33 таблиці додатка 6 до цього Положення, бере до розрахунку його вартість:</w:t>
      </w:r>
    </w:p>
    <w:p w14:paraId="7D468DF2" w14:textId="69AB54BD" w:rsidR="00695749" w:rsidRPr="00695749" w:rsidRDefault="00695749" w:rsidP="00695749">
      <w:pPr>
        <w:ind w:firstLine="567"/>
        <w:rPr>
          <w:rFonts w:eastAsiaTheme="minorEastAsia"/>
          <w:noProof/>
          <w:color w:val="000000" w:themeColor="text1"/>
          <w:lang w:eastAsia="en-US"/>
        </w:rPr>
      </w:pPr>
      <w:r w:rsidRPr="00695749">
        <w:rPr>
          <w:rFonts w:eastAsiaTheme="minorEastAsia"/>
          <w:noProof/>
          <w:color w:val="000000" w:themeColor="text1"/>
          <w:lang w:eastAsia="en-US"/>
        </w:rPr>
        <w:t xml:space="preserve">від 1 дня визнання активу непрацюючим до 180 днів уключно </w:t>
      </w:r>
      <w:r w:rsidR="00133846">
        <w:rPr>
          <w:rFonts w:eastAsiaTheme="minorEastAsia"/>
          <w:noProof/>
          <w:color w:val="000000" w:themeColor="text1"/>
          <w:lang w:eastAsia="en-US"/>
        </w:rPr>
        <w:t>−</w:t>
      </w:r>
      <w:r w:rsidR="00133846" w:rsidRPr="00695749">
        <w:rPr>
          <w:rFonts w:eastAsiaTheme="minorEastAsia"/>
          <w:noProof/>
          <w:color w:val="000000" w:themeColor="text1"/>
          <w:lang w:eastAsia="en-US"/>
        </w:rPr>
        <w:t xml:space="preserve"> </w:t>
      </w:r>
      <w:r w:rsidRPr="00695749">
        <w:rPr>
          <w:rFonts w:eastAsiaTheme="minorEastAsia"/>
          <w:noProof/>
          <w:color w:val="000000" w:themeColor="text1"/>
          <w:lang w:eastAsia="en-US"/>
        </w:rPr>
        <w:t xml:space="preserve">в обсязі не більше 100 </w:t>
      </w:r>
      <w:r w:rsidRPr="00A14589">
        <w:rPr>
          <w:rFonts w:eastAsiaTheme="minorEastAsia"/>
          <w:noProof/>
          <w:lang w:eastAsia="en-US"/>
        </w:rPr>
        <w:t>відсотків</w:t>
      </w:r>
      <w:r w:rsidRPr="00695749">
        <w:rPr>
          <w:rFonts w:eastAsiaTheme="minorEastAsia"/>
          <w:noProof/>
          <w:color w:val="000000" w:themeColor="text1"/>
          <w:lang w:eastAsia="en-US"/>
        </w:rPr>
        <w:t>;</w:t>
      </w:r>
    </w:p>
    <w:p w14:paraId="16C07F38" w14:textId="6CDEBD4F" w:rsidR="00695749" w:rsidRPr="00695749" w:rsidRDefault="00695749" w:rsidP="00695749">
      <w:pPr>
        <w:ind w:firstLine="567"/>
        <w:rPr>
          <w:rFonts w:eastAsiaTheme="minorEastAsia"/>
          <w:noProof/>
          <w:color w:val="000000" w:themeColor="text1"/>
          <w:lang w:eastAsia="en-US"/>
        </w:rPr>
      </w:pPr>
      <w:r w:rsidRPr="00695749">
        <w:rPr>
          <w:rFonts w:eastAsiaTheme="minorEastAsia"/>
          <w:noProof/>
          <w:color w:val="000000" w:themeColor="text1"/>
          <w:lang w:eastAsia="en-US"/>
        </w:rPr>
        <w:t xml:space="preserve">від 181 до 270 днів уключно </w:t>
      </w:r>
      <w:r w:rsidR="00133846">
        <w:rPr>
          <w:rFonts w:eastAsiaTheme="minorEastAsia"/>
          <w:noProof/>
          <w:color w:val="000000" w:themeColor="text1"/>
          <w:lang w:eastAsia="en-US"/>
        </w:rPr>
        <w:t>−</w:t>
      </w:r>
      <w:r w:rsidR="00133846" w:rsidRPr="00695749">
        <w:rPr>
          <w:rFonts w:eastAsiaTheme="minorEastAsia"/>
          <w:noProof/>
          <w:color w:val="000000" w:themeColor="text1"/>
          <w:lang w:eastAsia="en-US"/>
        </w:rPr>
        <w:t xml:space="preserve"> </w:t>
      </w:r>
      <w:r w:rsidRPr="00695749">
        <w:rPr>
          <w:rFonts w:eastAsiaTheme="minorEastAsia"/>
          <w:noProof/>
          <w:color w:val="000000" w:themeColor="text1"/>
          <w:lang w:eastAsia="en-US"/>
        </w:rPr>
        <w:t>в обсязі не більше 70 відсотків за умови наявності документально підтвердженого обґрунтованого судження щодо ймовірності реалізації забезпечення;</w:t>
      </w:r>
    </w:p>
    <w:p w14:paraId="71DD3605" w14:textId="38117A0F" w:rsidR="00695749" w:rsidRPr="00695749" w:rsidRDefault="00695749" w:rsidP="00695749">
      <w:pPr>
        <w:ind w:firstLine="567"/>
        <w:rPr>
          <w:rFonts w:eastAsiaTheme="minorEastAsia"/>
          <w:noProof/>
          <w:color w:val="000000" w:themeColor="text1"/>
          <w:lang w:eastAsia="en-US"/>
        </w:rPr>
      </w:pPr>
      <w:r w:rsidRPr="00695749">
        <w:rPr>
          <w:rFonts w:eastAsiaTheme="minorEastAsia"/>
          <w:noProof/>
          <w:color w:val="000000" w:themeColor="text1"/>
          <w:lang w:eastAsia="en-US"/>
        </w:rPr>
        <w:t xml:space="preserve">від 271 до 365 днів уключно </w:t>
      </w:r>
      <w:r w:rsidR="00263024">
        <w:rPr>
          <w:rFonts w:eastAsiaTheme="minorEastAsia"/>
          <w:noProof/>
          <w:color w:val="000000" w:themeColor="text1"/>
          <w:lang w:eastAsia="en-US"/>
        </w:rPr>
        <w:t>−</w:t>
      </w:r>
      <w:r w:rsidR="00263024" w:rsidRPr="00695749">
        <w:rPr>
          <w:rFonts w:eastAsiaTheme="minorEastAsia"/>
          <w:noProof/>
          <w:color w:val="000000" w:themeColor="text1"/>
          <w:lang w:eastAsia="en-US"/>
        </w:rPr>
        <w:t xml:space="preserve"> </w:t>
      </w:r>
      <w:r w:rsidRPr="00695749">
        <w:rPr>
          <w:rFonts w:eastAsiaTheme="minorEastAsia"/>
          <w:noProof/>
          <w:color w:val="000000" w:themeColor="text1"/>
          <w:lang w:eastAsia="en-US"/>
        </w:rPr>
        <w:t>в обсязі не більше 50 відсотків за умови наявності документально підтвердженого обґрунтованого судження щодо ймовірності реалізації забезпечення;</w:t>
      </w:r>
    </w:p>
    <w:p w14:paraId="4E6E643D" w14:textId="1DE720A5" w:rsidR="0067592F" w:rsidRPr="009321D7" w:rsidRDefault="00695749" w:rsidP="00695749">
      <w:pPr>
        <w:ind w:firstLine="567"/>
        <w:rPr>
          <w:rFonts w:eastAsiaTheme="minorEastAsia"/>
          <w:noProof/>
          <w:color w:val="000000" w:themeColor="text1"/>
          <w:lang w:eastAsia="en-US"/>
        </w:rPr>
      </w:pPr>
      <w:r w:rsidRPr="00695749">
        <w:rPr>
          <w:rFonts w:eastAsiaTheme="minorEastAsia"/>
          <w:noProof/>
          <w:color w:val="000000" w:themeColor="text1"/>
          <w:lang w:eastAsia="en-US"/>
        </w:rPr>
        <w:t xml:space="preserve">від 366 днів </w:t>
      </w:r>
      <w:r w:rsidR="00263024">
        <w:rPr>
          <w:rFonts w:eastAsiaTheme="minorEastAsia"/>
          <w:noProof/>
          <w:color w:val="000000" w:themeColor="text1"/>
          <w:lang w:eastAsia="en-US"/>
        </w:rPr>
        <w:t>−</w:t>
      </w:r>
      <w:r w:rsidR="00263024" w:rsidRPr="00695749">
        <w:rPr>
          <w:rFonts w:eastAsiaTheme="minorEastAsia"/>
          <w:noProof/>
          <w:color w:val="000000" w:themeColor="text1"/>
          <w:lang w:eastAsia="en-US"/>
        </w:rPr>
        <w:t xml:space="preserve"> </w:t>
      </w:r>
      <w:r w:rsidRPr="00695749">
        <w:rPr>
          <w:rFonts w:eastAsiaTheme="minorEastAsia"/>
          <w:noProof/>
          <w:color w:val="000000" w:themeColor="text1"/>
          <w:lang w:eastAsia="en-US"/>
        </w:rPr>
        <w:t>0</w:t>
      </w:r>
      <w:r w:rsidR="00263024">
        <w:rPr>
          <w:rFonts w:eastAsiaTheme="minorEastAsia"/>
          <w:noProof/>
          <w:color w:val="000000" w:themeColor="text1"/>
          <w:lang w:eastAsia="en-US"/>
        </w:rPr>
        <w:t xml:space="preserve"> відсотків</w:t>
      </w:r>
      <w:r w:rsidRPr="00695749">
        <w:rPr>
          <w:rFonts w:eastAsiaTheme="minorEastAsia"/>
          <w:noProof/>
          <w:color w:val="000000" w:themeColor="text1"/>
          <w:lang w:eastAsia="en-US"/>
        </w:rPr>
        <w:t>.</w:t>
      </w:r>
      <w:r w:rsidRPr="009321D7">
        <w:rPr>
          <w:rFonts w:eastAsiaTheme="minorEastAsia"/>
          <w:noProof/>
          <w:color w:val="000000" w:themeColor="text1"/>
          <w:lang w:eastAsia="en-US"/>
        </w:rPr>
        <w:t>”</w:t>
      </w:r>
      <w:r w:rsidR="0063322D" w:rsidRPr="009321D7">
        <w:rPr>
          <w:rFonts w:eastAsiaTheme="minorEastAsia"/>
          <w:noProof/>
          <w:color w:val="000000" w:themeColor="text1"/>
          <w:lang w:eastAsia="en-US"/>
        </w:rPr>
        <w:t>.</w:t>
      </w:r>
    </w:p>
    <w:p w14:paraId="7C084CE7" w14:textId="77777777" w:rsidR="00695749" w:rsidRPr="00E34F4D" w:rsidRDefault="0063322D" w:rsidP="00695749">
      <w:pPr>
        <w:ind w:firstLine="567"/>
        <w:rPr>
          <w:rFonts w:eastAsiaTheme="minorEastAsia"/>
          <w:noProof/>
          <w:lang w:eastAsia="en-US"/>
        </w:rPr>
      </w:pPr>
      <w:r w:rsidRPr="009321D7">
        <w:rPr>
          <w:rFonts w:eastAsiaTheme="minorEastAsia"/>
          <w:noProof/>
          <w:lang w:eastAsia="en-US"/>
        </w:rPr>
        <w:t xml:space="preserve">У зв’язку з цим абзаци шостий, сьомий уважати відповідно абзацами </w:t>
      </w:r>
      <w:r w:rsidR="00204E1F" w:rsidRPr="00E34F4D">
        <w:rPr>
          <w:rFonts w:eastAsiaTheme="minorEastAsia"/>
          <w:noProof/>
          <w:lang w:eastAsia="en-US"/>
        </w:rPr>
        <w:t>одинадцятим, дванадцятим;</w:t>
      </w:r>
    </w:p>
    <w:p w14:paraId="5415E656" w14:textId="7777A567" w:rsidR="00930DC9" w:rsidRPr="00E34F4D" w:rsidRDefault="00184621" w:rsidP="00695749">
      <w:pPr>
        <w:ind w:firstLine="567"/>
        <w:rPr>
          <w:rFonts w:eastAsiaTheme="minorEastAsia"/>
          <w:noProof/>
          <w:lang w:eastAsia="en-US"/>
        </w:rPr>
      </w:pPr>
      <w:r>
        <w:rPr>
          <w:rFonts w:eastAsiaTheme="minorEastAsia"/>
          <w:noProof/>
          <w:lang w:eastAsia="en-US"/>
        </w:rPr>
        <w:t xml:space="preserve">в </w:t>
      </w:r>
      <w:r w:rsidR="00930DC9" w:rsidRPr="00E34F4D">
        <w:rPr>
          <w:rFonts w:eastAsiaTheme="minorEastAsia"/>
          <w:noProof/>
          <w:lang w:eastAsia="en-US"/>
        </w:rPr>
        <w:t>абзац</w:t>
      </w:r>
      <w:r>
        <w:rPr>
          <w:rFonts w:eastAsiaTheme="minorEastAsia"/>
          <w:noProof/>
          <w:lang w:eastAsia="en-US"/>
        </w:rPr>
        <w:t>і</w:t>
      </w:r>
      <w:r w:rsidR="00930DC9" w:rsidRPr="00E34F4D">
        <w:rPr>
          <w:rFonts w:eastAsiaTheme="minorEastAsia"/>
          <w:noProof/>
          <w:lang w:eastAsia="en-US"/>
        </w:rPr>
        <w:t xml:space="preserve"> дванадцят</w:t>
      </w:r>
      <w:r>
        <w:rPr>
          <w:rFonts w:eastAsiaTheme="minorEastAsia"/>
          <w:noProof/>
          <w:lang w:eastAsia="en-US"/>
        </w:rPr>
        <w:t>ому</w:t>
      </w:r>
      <w:r w:rsidR="00E94D5E">
        <w:rPr>
          <w:rFonts w:eastAsiaTheme="minorEastAsia"/>
          <w:noProof/>
          <w:lang w:eastAsia="en-US"/>
        </w:rPr>
        <w:t xml:space="preserve"> </w:t>
      </w:r>
      <w:r>
        <w:rPr>
          <w:rFonts w:eastAsiaTheme="minorEastAsia"/>
          <w:noProof/>
          <w:lang w:eastAsia="en-US"/>
        </w:rPr>
        <w:t xml:space="preserve">слово </w:t>
      </w:r>
      <w:r w:rsidRPr="00184621">
        <w:rPr>
          <w:rFonts w:eastAsiaTheme="minorEastAsia"/>
          <w:noProof/>
          <w:lang w:val="ru-RU" w:eastAsia="en-US"/>
        </w:rPr>
        <w:t>“</w:t>
      </w:r>
      <w:r>
        <w:rPr>
          <w:rFonts w:eastAsiaTheme="minorEastAsia"/>
          <w:noProof/>
          <w:lang w:eastAsia="en-US"/>
        </w:rPr>
        <w:t>шостому</w:t>
      </w:r>
      <w:r w:rsidRPr="00184621">
        <w:rPr>
          <w:rFonts w:eastAsiaTheme="minorEastAsia"/>
          <w:noProof/>
          <w:lang w:val="ru-RU" w:eastAsia="en-US"/>
        </w:rPr>
        <w:t>”</w:t>
      </w:r>
      <w:r>
        <w:rPr>
          <w:rFonts w:eastAsiaTheme="minorEastAsia"/>
          <w:noProof/>
          <w:lang w:eastAsia="en-US"/>
        </w:rPr>
        <w:t xml:space="preserve"> замінити словом </w:t>
      </w:r>
      <w:r w:rsidRPr="00184621">
        <w:rPr>
          <w:rFonts w:eastAsiaTheme="minorEastAsia"/>
          <w:noProof/>
          <w:lang w:val="ru-RU" w:eastAsia="en-US"/>
        </w:rPr>
        <w:t>“</w:t>
      </w:r>
      <w:r>
        <w:rPr>
          <w:rFonts w:eastAsiaTheme="minorEastAsia"/>
          <w:noProof/>
          <w:lang w:eastAsia="en-US"/>
        </w:rPr>
        <w:t>один</w:t>
      </w:r>
      <w:r w:rsidR="00E94D5E">
        <w:rPr>
          <w:rFonts w:eastAsiaTheme="minorEastAsia"/>
          <w:noProof/>
          <w:lang w:eastAsia="en-US"/>
        </w:rPr>
        <w:t>а</w:t>
      </w:r>
      <w:r>
        <w:rPr>
          <w:rFonts w:eastAsiaTheme="minorEastAsia"/>
          <w:noProof/>
          <w:lang w:eastAsia="en-US"/>
        </w:rPr>
        <w:t>дцятому</w:t>
      </w:r>
      <w:r w:rsidRPr="00184621">
        <w:rPr>
          <w:rFonts w:eastAsiaTheme="minorEastAsia"/>
          <w:noProof/>
          <w:lang w:val="ru-RU" w:eastAsia="en-US"/>
        </w:rPr>
        <w:t>”.</w:t>
      </w:r>
    </w:p>
    <w:p w14:paraId="657B2477" w14:textId="77777777" w:rsidR="00204E1F" w:rsidRPr="002967A1" w:rsidRDefault="00204E1F" w:rsidP="00695749">
      <w:pPr>
        <w:ind w:firstLine="567"/>
        <w:rPr>
          <w:rFonts w:eastAsiaTheme="minorEastAsia"/>
          <w:noProof/>
          <w:lang w:eastAsia="en-US"/>
        </w:rPr>
      </w:pPr>
    </w:p>
    <w:p w14:paraId="255CD33A" w14:textId="2E55516E" w:rsidR="00B65425" w:rsidRDefault="00D80B8C" w:rsidP="00695749">
      <w:pPr>
        <w:ind w:firstLine="567"/>
        <w:rPr>
          <w:rFonts w:eastAsiaTheme="minorEastAsia"/>
          <w:noProof/>
          <w:lang w:val="ru-RU" w:eastAsia="en-US"/>
        </w:rPr>
      </w:pPr>
      <w:r>
        <w:rPr>
          <w:rFonts w:eastAsiaTheme="minorEastAsia"/>
          <w:noProof/>
          <w:lang w:val="ru-RU" w:eastAsia="en-US"/>
        </w:rPr>
        <w:t xml:space="preserve">3. </w:t>
      </w:r>
      <w:r w:rsidR="00B65425">
        <w:rPr>
          <w:rFonts w:eastAsiaTheme="minorEastAsia"/>
          <w:noProof/>
          <w:lang w:val="ru-RU" w:eastAsia="en-US"/>
        </w:rPr>
        <w:t>У додатках до Положення:</w:t>
      </w:r>
    </w:p>
    <w:p w14:paraId="702614A2" w14:textId="77777777" w:rsidR="00B65425" w:rsidRDefault="00B65425" w:rsidP="00695749">
      <w:pPr>
        <w:ind w:firstLine="567"/>
        <w:rPr>
          <w:rFonts w:eastAsiaTheme="minorEastAsia"/>
          <w:noProof/>
          <w:lang w:val="ru-RU" w:eastAsia="en-US"/>
        </w:rPr>
      </w:pPr>
    </w:p>
    <w:p w14:paraId="6B08FA55" w14:textId="46DC2D30" w:rsidR="00EF5E32" w:rsidRPr="00EF5E32" w:rsidRDefault="00EF5E32" w:rsidP="00EF5E32">
      <w:pPr>
        <w:pStyle w:val="af3"/>
        <w:numPr>
          <w:ilvl w:val="0"/>
          <w:numId w:val="6"/>
        </w:numPr>
        <w:rPr>
          <w:rFonts w:eastAsiaTheme="minorEastAsia"/>
          <w:noProof/>
          <w:lang w:val="ru-RU" w:eastAsia="en-US"/>
        </w:rPr>
      </w:pPr>
      <w:r w:rsidRPr="00EF5E32">
        <w:rPr>
          <w:rFonts w:eastAsiaTheme="minorEastAsia"/>
          <w:noProof/>
          <w:lang w:val="ru-RU" w:eastAsia="en-US"/>
        </w:rPr>
        <w:t>у</w:t>
      </w:r>
      <w:r>
        <w:rPr>
          <w:rFonts w:eastAsiaTheme="minorEastAsia"/>
          <w:noProof/>
          <w:lang w:val="ru-RU" w:eastAsia="en-US"/>
        </w:rPr>
        <w:t xml:space="preserve"> пункті 1</w:t>
      </w:r>
      <w:r w:rsidRPr="00EF5E32">
        <w:rPr>
          <w:rFonts w:eastAsiaTheme="minorEastAsia"/>
          <w:noProof/>
          <w:lang w:val="ru-RU" w:eastAsia="en-US"/>
        </w:rPr>
        <w:t xml:space="preserve"> додатк</w:t>
      </w:r>
      <w:r w:rsidR="00FC7AC0">
        <w:rPr>
          <w:rFonts w:eastAsiaTheme="minorEastAsia"/>
          <w:noProof/>
          <w:lang w:val="ru-RU" w:eastAsia="en-US"/>
        </w:rPr>
        <w:t>а</w:t>
      </w:r>
      <w:r w:rsidRPr="00EF5E32">
        <w:rPr>
          <w:rFonts w:eastAsiaTheme="minorEastAsia"/>
          <w:noProof/>
          <w:lang w:val="ru-RU" w:eastAsia="en-US"/>
        </w:rPr>
        <w:t xml:space="preserve"> 1:</w:t>
      </w:r>
    </w:p>
    <w:p w14:paraId="28E57919" w14:textId="0DD47472" w:rsidR="00EF5E32" w:rsidRPr="00EF5E32" w:rsidRDefault="00EF5E32" w:rsidP="00EF5E32">
      <w:pPr>
        <w:pStyle w:val="af3"/>
        <w:ind w:left="0" w:firstLine="567"/>
        <w:rPr>
          <w:rFonts w:eastAsiaTheme="minorEastAsia"/>
          <w:noProof/>
          <w:lang w:eastAsia="en-US"/>
        </w:rPr>
      </w:pPr>
      <w:r>
        <w:rPr>
          <w:rFonts w:eastAsiaTheme="minorEastAsia"/>
          <w:noProof/>
          <w:lang w:val="ru-RU" w:eastAsia="en-US"/>
        </w:rPr>
        <w:t xml:space="preserve">у </w:t>
      </w:r>
      <w:r w:rsidRPr="00EF5E32">
        <w:rPr>
          <w:rFonts w:eastAsiaTheme="minorEastAsia"/>
          <w:noProof/>
          <w:lang w:val="ru-RU" w:eastAsia="en-US"/>
        </w:rPr>
        <w:t xml:space="preserve">підпункті 6 </w:t>
      </w:r>
      <w:r>
        <w:rPr>
          <w:rFonts w:eastAsiaTheme="minorEastAsia"/>
          <w:noProof/>
          <w:lang w:val="ru-RU" w:eastAsia="en-US"/>
        </w:rPr>
        <w:t xml:space="preserve">слова </w:t>
      </w:r>
      <w:r w:rsidRPr="00EF5E32">
        <w:rPr>
          <w:rFonts w:eastAsiaTheme="minorEastAsia"/>
          <w:noProof/>
          <w:lang w:val="ru-RU" w:eastAsia="en-US"/>
        </w:rPr>
        <w:t>“</w:t>
      </w:r>
      <w:r>
        <w:rPr>
          <w:rFonts w:eastAsiaTheme="minorEastAsia"/>
          <w:noProof/>
          <w:lang w:eastAsia="en-US"/>
        </w:rPr>
        <w:t>цього Положення</w:t>
      </w:r>
      <w:r w:rsidRPr="00EF5E32">
        <w:rPr>
          <w:rFonts w:eastAsiaTheme="minorEastAsia"/>
          <w:noProof/>
          <w:lang w:val="ru-RU" w:eastAsia="en-US"/>
        </w:rPr>
        <w:t>”</w:t>
      </w:r>
      <w:r>
        <w:rPr>
          <w:rFonts w:eastAsiaTheme="minorEastAsia"/>
          <w:noProof/>
          <w:lang w:eastAsia="en-US"/>
        </w:rPr>
        <w:t xml:space="preserve"> замінити словами</w:t>
      </w:r>
      <w:r w:rsidRPr="00EF5E32">
        <w:rPr>
          <w:rFonts w:eastAsiaTheme="minorEastAsia"/>
          <w:noProof/>
          <w:lang w:val="ru-RU" w:eastAsia="en-US"/>
        </w:rPr>
        <w:t xml:space="preserve"> </w:t>
      </w:r>
      <w:r>
        <w:rPr>
          <w:rFonts w:eastAsiaTheme="minorEastAsia"/>
          <w:noProof/>
          <w:lang w:eastAsia="en-US"/>
        </w:rPr>
        <w:t xml:space="preserve"> </w:t>
      </w:r>
      <w:r w:rsidRPr="00EF5E32">
        <w:rPr>
          <w:rFonts w:eastAsiaTheme="minorEastAsia"/>
          <w:noProof/>
          <w:lang w:val="ru-RU" w:eastAsia="en-US"/>
        </w:rPr>
        <w:t>“Положення про визначення банками України розміру кредитного ризику за активними банківськими операціями (далі – Положення)”</w:t>
      </w:r>
      <w:r>
        <w:rPr>
          <w:rFonts w:eastAsiaTheme="minorEastAsia"/>
          <w:noProof/>
          <w:lang w:eastAsia="en-US"/>
        </w:rPr>
        <w:t>;</w:t>
      </w:r>
    </w:p>
    <w:p w14:paraId="4032CE75" w14:textId="7817426B" w:rsidR="00204E1F" w:rsidRDefault="00204E1F" w:rsidP="00695749">
      <w:pPr>
        <w:ind w:firstLine="567"/>
        <w:rPr>
          <w:rFonts w:eastAsiaTheme="minorEastAsia"/>
          <w:noProof/>
          <w:lang w:val="ru-RU" w:eastAsia="en-US"/>
        </w:rPr>
      </w:pPr>
      <w:r>
        <w:rPr>
          <w:rFonts w:eastAsiaTheme="minorEastAsia"/>
          <w:noProof/>
          <w:lang w:val="ru-RU" w:eastAsia="en-US"/>
        </w:rPr>
        <w:t>підпункт 9 викласти в такій редакції:</w:t>
      </w:r>
    </w:p>
    <w:p w14:paraId="7827478D" w14:textId="2D9FA234" w:rsidR="00204E1F" w:rsidRPr="00204E1F" w:rsidRDefault="00204E1F" w:rsidP="00204E1F">
      <w:pPr>
        <w:ind w:firstLine="567"/>
        <w:rPr>
          <w:rFonts w:eastAsiaTheme="minorEastAsia"/>
          <w:noProof/>
          <w:lang w:eastAsia="en-US"/>
        </w:rPr>
      </w:pPr>
      <w:r w:rsidRPr="00204E1F">
        <w:rPr>
          <w:rFonts w:eastAsiaTheme="minorEastAsia"/>
          <w:noProof/>
          <w:lang w:eastAsia="en-US"/>
        </w:rPr>
        <w:t>“9) порядки та процедури щодо роботи банку із заставою/забезпеченням на підставі права довірчої власності, зокрема:</w:t>
      </w:r>
    </w:p>
    <w:p w14:paraId="15F0DF64" w14:textId="77777777" w:rsidR="00204E1F" w:rsidRPr="00204E1F" w:rsidRDefault="00204E1F" w:rsidP="00204E1F">
      <w:pPr>
        <w:ind w:firstLine="567"/>
        <w:rPr>
          <w:rFonts w:eastAsiaTheme="minorEastAsia"/>
          <w:noProof/>
          <w:lang w:eastAsia="en-US"/>
        </w:rPr>
      </w:pPr>
      <w:r w:rsidRPr="00204E1F">
        <w:rPr>
          <w:rFonts w:eastAsiaTheme="minorEastAsia"/>
          <w:noProof/>
          <w:lang w:eastAsia="en-US"/>
        </w:rPr>
        <w:t>порядок здійснення правового аналізу документів під час укладення договору застави/забезпечення на підставі права довірчої власності  за кредитом з метою юридичного обґрунтування своїх прав як заставодержателя;</w:t>
      </w:r>
    </w:p>
    <w:p w14:paraId="54B6B9D9" w14:textId="77777777" w:rsidR="00204E1F" w:rsidRPr="00204E1F" w:rsidRDefault="00204E1F" w:rsidP="00204E1F">
      <w:pPr>
        <w:ind w:firstLine="567"/>
        <w:rPr>
          <w:rFonts w:eastAsiaTheme="minorEastAsia"/>
          <w:noProof/>
          <w:lang w:eastAsia="en-US"/>
        </w:rPr>
      </w:pPr>
      <w:r w:rsidRPr="00204E1F">
        <w:rPr>
          <w:rFonts w:eastAsiaTheme="minorEastAsia"/>
          <w:noProof/>
          <w:lang w:eastAsia="en-US"/>
        </w:rPr>
        <w:t>процедуру страхування предмета застави/забезпечення на підставі права довірчої власності;</w:t>
      </w:r>
    </w:p>
    <w:p w14:paraId="01048E5B" w14:textId="2C8AECAA" w:rsidR="00204E1F" w:rsidRPr="00204E1F" w:rsidRDefault="00204E1F" w:rsidP="00204E1F">
      <w:pPr>
        <w:ind w:firstLine="567"/>
        <w:rPr>
          <w:rFonts w:eastAsiaTheme="minorEastAsia"/>
          <w:noProof/>
          <w:lang w:eastAsia="en-US"/>
        </w:rPr>
      </w:pPr>
      <w:r w:rsidRPr="00204E1F">
        <w:rPr>
          <w:rFonts w:eastAsiaTheme="minorEastAsia"/>
          <w:noProof/>
          <w:lang w:eastAsia="en-US"/>
        </w:rPr>
        <w:t xml:space="preserve">порядок визначення ринкової вартості предметів застави забезпечення на підставі права довірчої власності  та здійснення її переоцінки </w:t>
      </w:r>
      <w:r w:rsidR="004D2A67">
        <w:rPr>
          <w:rFonts w:eastAsiaTheme="minorEastAsia"/>
          <w:noProof/>
          <w:lang w:eastAsia="en-US"/>
        </w:rPr>
        <w:t>[</w:t>
      </w:r>
      <w:r w:rsidRPr="00204E1F">
        <w:rPr>
          <w:rFonts w:eastAsiaTheme="minorEastAsia"/>
          <w:noProof/>
          <w:lang w:eastAsia="en-US"/>
        </w:rPr>
        <w:t xml:space="preserve">для оцінки, що здійснюється оцінювачем майна </w:t>
      </w:r>
      <w:r w:rsidR="00FC7AC0">
        <w:rPr>
          <w:rFonts w:eastAsiaTheme="minorEastAsia"/>
          <w:noProof/>
          <w:lang w:eastAsia="en-US"/>
        </w:rPr>
        <w:t>−</w:t>
      </w:r>
      <w:r w:rsidR="00FC7AC0" w:rsidRPr="00204E1F">
        <w:rPr>
          <w:rFonts w:eastAsiaTheme="minorEastAsia"/>
          <w:noProof/>
          <w:lang w:eastAsia="en-US"/>
        </w:rPr>
        <w:t xml:space="preserve"> </w:t>
      </w:r>
      <w:r w:rsidRPr="00204E1F">
        <w:rPr>
          <w:rFonts w:eastAsiaTheme="minorEastAsia"/>
          <w:noProof/>
          <w:lang w:eastAsia="en-US"/>
        </w:rPr>
        <w:t xml:space="preserve">працівником банку, який має кваліфікаційне свідоцтво оцінювача, визначаються процедури проведення ним оцінки </w:t>
      </w:r>
      <w:r w:rsidRPr="00204E1F">
        <w:rPr>
          <w:rFonts w:eastAsiaTheme="minorEastAsia"/>
          <w:noProof/>
          <w:lang w:eastAsia="en-US"/>
        </w:rPr>
        <w:lastRenderedPageBreak/>
        <w:t>(переоцінки, перегляду вартості), застосовувані методики оцінки, зміст і форма внутрішнього документа про оцінку майна</w:t>
      </w:r>
      <w:r w:rsidR="004D2A67">
        <w:rPr>
          <w:rFonts w:eastAsiaTheme="minorEastAsia"/>
          <w:noProof/>
          <w:lang w:eastAsia="en-US"/>
        </w:rPr>
        <w:t>]</w:t>
      </w:r>
      <w:r w:rsidRPr="00204E1F">
        <w:rPr>
          <w:rFonts w:eastAsiaTheme="minorEastAsia"/>
          <w:noProof/>
          <w:lang w:eastAsia="en-US"/>
        </w:rPr>
        <w:t>;</w:t>
      </w:r>
    </w:p>
    <w:p w14:paraId="26D5E857" w14:textId="77777777" w:rsidR="00204E1F" w:rsidRPr="00204E1F" w:rsidRDefault="00204E1F" w:rsidP="00204E1F">
      <w:pPr>
        <w:ind w:firstLine="567"/>
        <w:rPr>
          <w:rFonts w:eastAsiaTheme="minorEastAsia"/>
          <w:noProof/>
          <w:lang w:eastAsia="en-US"/>
        </w:rPr>
      </w:pPr>
      <w:r w:rsidRPr="00204E1F">
        <w:rPr>
          <w:rFonts w:eastAsiaTheme="minorEastAsia"/>
          <w:noProof/>
          <w:lang w:eastAsia="en-US"/>
        </w:rPr>
        <w:t>процедури і методи перевірки наявності та якості предметів застави/забезпечення на підставі права довірчої власності, оформлення результатів перевірки залежно від їх виду;</w:t>
      </w:r>
    </w:p>
    <w:p w14:paraId="773F1CAF" w14:textId="77777777" w:rsidR="00204E1F" w:rsidRPr="00204E1F" w:rsidRDefault="00204E1F" w:rsidP="00204E1F">
      <w:pPr>
        <w:ind w:firstLine="567"/>
        <w:rPr>
          <w:rFonts w:eastAsiaTheme="minorEastAsia"/>
          <w:noProof/>
          <w:lang w:eastAsia="en-US"/>
        </w:rPr>
      </w:pPr>
      <w:r w:rsidRPr="00204E1F">
        <w:rPr>
          <w:rFonts w:eastAsiaTheme="minorEastAsia"/>
          <w:noProof/>
          <w:lang w:eastAsia="en-US"/>
        </w:rPr>
        <w:t>процедури реалізації забезпечення;</w:t>
      </w:r>
    </w:p>
    <w:p w14:paraId="4B3C4B10" w14:textId="22D11700" w:rsidR="00204E1F" w:rsidRPr="00876A62" w:rsidRDefault="00204E1F" w:rsidP="00204E1F">
      <w:pPr>
        <w:ind w:firstLine="567"/>
        <w:rPr>
          <w:rFonts w:eastAsiaTheme="minorEastAsia"/>
          <w:noProof/>
          <w:lang w:eastAsia="en-US"/>
        </w:rPr>
      </w:pPr>
      <w:r w:rsidRPr="004171B0">
        <w:rPr>
          <w:rFonts w:eastAsiaTheme="minorEastAsia"/>
          <w:noProof/>
          <w:lang w:eastAsia="en-US"/>
        </w:rPr>
        <w:t>порядок та процедури роботи банку із забезпеченням у вигляді об’єкта незавершеного будівництва, майбутнього об</w:t>
      </w:r>
      <w:r w:rsidR="00FC7AC0">
        <w:rPr>
          <w:rFonts w:eastAsiaTheme="minorEastAsia"/>
          <w:noProof/>
          <w:lang w:eastAsia="en-US"/>
        </w:rPr>
        <w:t>’</w:t>
      </w:r>
      <w:r w:rsidRPr="004171B0">
        <w:rPr>
          <w:rFonts w:eastAsiaTheme="minorEastAsia"/>
          <w:noProof/>
          <w:lang w:eastAsia="en-US"/>
        </w:rPr>
        <w:t xml:space="preserve">єкта нерухомості, які забезпечують дотримання банком критеріїв та принципів прийнятності забезпечення, </w:t>
      </w:r>
      <w:r w:rsidR="00FC7AC0">
        <w:rPr>
          <w:rFonts w:eastAsiaTheme="minorEastAsia"/>
          <w:noProof/>
          <w:lang w:eastAsia="en-US"/>
        </w:rPr>
        <w:t>у</w:t>
      </w:r>
      <w:r w:rsidR="00FC7AC0" w:rsidRPr="00876A62">
        <w:rPr>
          <w:rFonts w:eastAsiaTheme="minorEastAsia"/>
          <w:noProof/>
          <w:lang w:eastAsia="en-US"/>
        </w:rPr>
        <w:t xml:space="preserve">становлених </w:t>
      </w:r>
      <w:r w:rsidRPr="00876A62">
        <w:rPr>
          <w:rFonts w:eastAsiaTheme="minorEastAsia"/>
          <w:noProof/>
          <w:lang w:eastAsia="en-US"/>
        </w:rPr>
        <w:t>Положенням, включаючи аналіз своєчасності виконання графік</w:t>
      </w:r>
      <w:r w:rsidR="00FC7AC0">
        <w:rPr>
          <w:rFonts w:eastAsiaTheme="minorEastAsia"/>
          <w:noProof/>
          <w:lang w:eastAsia="en-US"/>
        </w:rPr>
        <w:t>а</w:t>
      </w:r>
      <w:r w:rsidRPr="00876A62">
        <w:rPr>
          <w:rFonts w:eastAsiaTheme="minorEastAsia"/>
          <w:noProof/>
          <w:lang w:eastAsia="en-US"/>
        </w:rPr>
        <w:t xml:space="preserve">  будівництва об’єкта;</w:t>
      </w:r>
    </w:p>
    <w:p w14:paraId="6318932E" w14:textId="2F34C754" w:rsidR="00204E1F" w:rsidRPr="00876A62" w:rsidRDefault="00204E1F" w:rsidP="00204E1F">
      <w:pPr>
        <w:ind w:firstLine="567"/>
        <w:rPr>
          <w:rFonts w:eastAsiaTheme="minorEastAsia"/>
          <w:noProof/>
          <w:lang w:eastAsia="en-US"/>
        </w:rPr>
      </w:pPr>
      <w:r w:rsidRPr="00876A62">
        <w:rPr>
          <w:rFonts w:eastAsiaTheme="minorEastAsia"/>
          <w:noProof/>
          <w:lang w:eastAsia="en-US"/>
        </w:rPr>
        <w:t xml:space="preserve"> порядок та процедури формування банком судження щодо відповідності забезпечення у вигляді об’єкта незавершеного будівництва, майбутнього об</w:t>
      </w:r>
      <w:r w:rsidR="00FC7AC0">
        <w:rPr>
          <w:rFonts w:eastAsiaTheme="minorEastAsia"/>
          <w:noProof/>
          <w:lang w:eastAsia="en-US"/>
        </w:rPr>
        <w:t>’</w:t>
      </w:r>
      <w:r w:rsidRPr="00876A62">
        <w:rPr>
          <w:rFonts w:eastAsiaTheme="minorEastAsia"/>
          <w:noProof/>
          <w:lang w:eastAsia="en-US"/>
        </w:rPr>
        <w:t xml:space="preserve">єкта нерухомості вимогам, </w:t>
      </w:r>
      <w:r w:rsidR="00FC7AC0">
        <w:rPr>
          <w:rFonts w:eastAsiaTheme="minorEastAsia"/>
          <w:noProof/>
          <w:lang w:eastAsia="en-US"/>
        </w:rPr>
        <w:t>у</w:t>
      </w:r>
      <w:r w:rsidR="00876A62" w:rsidRPr="00876A62">
        <w:rPr>
          <w:rFonts w:eastAsiaTheme="minorEastAsia"/>
          <w:noProof/>
          <w:lang w:eastAsia="en-US"/>
        </w:rPr>
        <w:t>становленим</w:t>
      </w:r>
      <w:r w:rsidRPr="00876A62">
        <w:rPr>
          <w:rFonts w:eastAsiaTheme="minorEastAsia"/>
          <w:noProof/>
          <w:lang w:eastAsia="en-US"/>
        </w:rPr>
        <w:t xml:space="preserve">  Положенням;”;</w:t>
      </w:r>
    </w:p>
    <w:p w14:paraId="40D33AE8" w14:textId="3924A15C" w:rsidR="00204E1F" w:rsidRPr="0050188B" w:rsidRDefault="00055FDF" w:rsidP="00204E1F">
      <w:pPr>
        <w:spacing w:before="240"/>
        <w:ind w:firstLine="567"/>
        <w:rPr>
          <w:rFonts w:eastAsiaTheme="minorHAnsi" w:cstheme="minorBidi"/>
        </w:rPr>
      </w:pPr>
      <w:r w:rsidRPr="00876A62">
        <w:rPr>
          <w:rFonts w:eastAsiaTheme="minorEastAsia"/>
          <w:noProof/>
          <w:lang w:eastAsia="en-US"/>
        </w:rPr>
        <w:t>2</w:t>
      </w:r>
      <w:r w:rsidR="00204E1F" w:rsidRPr="00876A62">
        <w:rPr>
          <w:rFonts w:eastAsiaTheme="minorEastAsia"/>
          <w:noProof/>
          <w:lang w:eastAsia="en-US"/>
        </w:rPr>
        <w:t xml:space="preserve">) </w:t>
      </w:r>
      <w:r w:rsidR="00204E1F" w:rsidRPr="00876A62">
        <w:rPr>
          <w:rFonts w:eastAsiaTheme="minorHAnsi"/>
        </w:rPr>
        <w:t xml:space="preserve">у </w:t>
      </w:r>
      <w:r w:rsidR="00204E1F" w:rsidRPr="00876A62">
        <w:rPr>
          <w:rFonts w:eastAsiaTheme="minorHAnsi" w:cstheme="minorBidi"/>
        </w:rPr>
        <w:t>таблиці додатка</w:t>
      </w:r>
      <w:r w:rsidR="00204E1F" w:rsidRPr="0050188B">
        <w:rPr>
          <w:rFonts w:eastAsiaTheme="minorHAnsi" w:cstheme="minorBidi"/>
        </w:rPr>
        <w:t xml:space="preserve"> 6:</w:t>
      </w:r>
    </w:p>
    <w:p w14:paraId="02879F0A" w14:textId="16CFB357" w:rsidR="00204E1F" w:rsidRPr="00204E1F" w:rsidRDefault="00204E1F" w:rsidP="00204E1F">
      <w:pPr>
        <w:ind w:firstLine="567"/>
      </w:pPr>
      <w:r w:rsidRPr="00204E1F">
        <w:rPr>
          <w:rFonts w:eastAsiaTheme="minorHAnsi" w:cstheme="minorBidi"/>
        </w:rPr>
        <w:t>колонку 2 рядк</w:t>
      </w:r>
      <w:r w:rsidRPr="0050188B">
        <w:rPr>
          <w:rFonts w:eastAsiaTheme="minorHAnsi" w:cstheme="minorBidi"/>
        </w:rPr>
        <w:t>ів</w:t>
      </w:r>
      <w:r w:rsidRPr="00204E1F">
        <w:rPr>
          <w:rFonts w:eastAsiaTheme="minorHAnsi" w:cstheme="minorBidi"/>
        </w:rPr>
        <w:t xml:space="preserve"> 1</w:t>
      </w:r>
      <w:r w:rsidRPr="0050188B">
        <w:rPr>
          <w:rFonts w:eastAsiaTheme="minorHAnsi" w:cstheme="minorBidi"/>
        </w:rPr>
        <w:t>3, 15, 18</w:t>
      </w:r>
      <w:r w:rsidRPr="00204E1F">
        <w:rPr>
          <w:rFonts w:eastAsiaTheme="minorHAnsi" w:cstheme="minorBidi"/>
        </w:rPr>
        <w:t xml:space="preserve"> доповнити словами </w:t>
      </w:r>
      <w:r w:rsidRPr="00204E1F">
        <w:t>“</w:t>
      </w:r>
      <w:r w:rsidRPr="0050188B">
        <w:t xml:space="preserve">та зареєстроване </w:t>
      </w:r>
      <w:r w:rsidR="00263024">
        <w:t>в</w:t>
      </w:r>
      <w:r w:rsidR="00263024" w:rsidRPr="0050188B">
        <w:t xml:space="preserve"> </w:t>
      </w:r>
      <w:r w:rsidRPr="0050188B">
        <w:t>Державному реєстрі речових прав на нерухоме майно  як об’єкт нерухомого майна</w:t>
      </w:r>
      <w:r w:rsidRPr="00204E1F">
        <w:t>”;</w:t>
      </w:r>
    </w:p>
    <w:p w14:paraId="27ED046C" w14:textId="6A47AE16" w:rsidR="00204E1F" w:rsidRPr="00204E1F" w:rsidRDefault="00204E1F" w:rsidP="00204E1F">
      <w:pPr>
        <w:ind w:firstLine="567"/>
      </w:pPr>
      <w:r w:rsidRPr="00204E1F">
        <w:t xml:space="preserve">таблицю доповнити </w:t>
      </w:r>
      <w:r w:rsidR="00370C53">
        <w:t xml:space="preserve">двома </w:t>
      </w:r>
      <w:r w:rsidRPr="00204E1F">
        <w:t>новим</w:t>
      </w:r>
      <w:r w:rsidRPr="0050188B">
        <w:t>и</w:t>
      </w:r>
      <w:r w:rsidRPr="00204E1F">
        <w:t xml:space="preserve"> рядк</w:t>
      </w:r>
      <w:r w:rsidRPr="0050188B">
        <w:t>ами</w:t>
      </w:r>
      <w:r w:rsidRPr="00204E1F">
        <w:t xml:space="preserve"> такого змісту:</w:t>
      </w:r>
    </w:p>
    <w:p w14:paraId="4ACF6925" w14:textId="77777777" w:rsidR="00204E1F" w:rsidRPr="00204E1F" w:rsidRDefault="00204E1F" w:rsidP="00204E1F">
      <w:pPr>
        <w:rPr>
          <w:rFonts w:eastAsiaTheme="minorEastAsia"/>
          <w:noProof/>
          <w:lang w:eastAsia="en-US"/>
        </w:rPr>
      </w:pPr>
      <w:r w:rsidRPr="00204E1F">
        <w:rPr>
          <w:rFonts w:eastAsiaTheme="minorEastAsia"/>
          <w:noProof/>
          <w:lang w:eastAsia="en-US"/>
        </w:rPr>
        <w:t>“</w:t>
      </w:r>
    </w:p>
    <w:tbl>
      <w:tblPr>
        <w:tblStyle w:val="1"/>
        <w:tblW w:w="0" w:type="auto"/>
        <w:tblLook w:val="04A0" w:firstRow="1" w:lastRow="0" w:firstColumn="1" w:lastColumn="0" w:noHBand="0" w:noVBand="1"/>
      </w:tblPr>
      <w:tblGrid>
        <w:gridCol w:w="675"/>
        <w:gridCol w:w="4251"/>
        <w:gridCol w:w="2464"/>
        <w:gridCol w:w="2464"/>
      </w:tblGrid>
      <w:tr w:rsidR="00204E1F" w:rsidRPr="00204E1F" w14:paraId="0DD774C4" w14:textId="77777777" w:rsidTr="004008CA">
        <w:tc>
          <w:tcPr>
            <w:tcW w:w="675" w:type="dxa"/>
          </w:tcPr>
          <w:p w14:paraId="12018CFB" w14:textId="77777777" w:rsidR="00204E1F" w:rsidRPr="00204E1F" w:rsidRDefault="00204E1F" w:rsidP="00204E1F">
            <w:pPr>
              <w:jc w:val="center"/>
            </w:pPr>
            <w:r w:rsidRPr="00204E1F">
              <w:t>1</w:t>
            </w:r>
          </w:p>
        </w:tc>
        <w:tc>
          <w:tcPr>
            <w:tcW w:w="4251" w:type="dxa"/>
          </w:tcPr>
          <w:p w14:paraId="608A392C" w14:textId="77777777" w:rsidR="00204E1F" w:rsidRPr="00204E1F" w:rsidRDefault="00204E1F" w:rsidP="00204E1F">
            <w:pPr>
              <w:jc w:val="center"/>
            </w:pPr>
            <w:r w:rsidRPr="00204E1F">
              <w:t>2</w:t>
            </w:r>
          </w:p>
        </w:tc>
        <w:tc>
          <w:tcPr>
            <w:tcW w:w="2464" w:type="dxa"/>
          </w:tcPr>
          <w:p w14:paraId="31C02B78" w14:textId="77777777" w:rsidR="00204E1F" w:rsidRPr="00204E1F" w:rsidRDefault="00204E1F" w:rsidP="00204E1F">
            <w:pPr>
              <w:jc w:val="center"/>
            </w:pPr>
            <w:r w:rsidRPr="00204E1F">
              <w:t>3</w:t>
            </w:r>
          </w:p>
        </w:tc>
        <w:tc>
          <w:tcPr>
            <w:tcW w:w="2464" w:type="dxa"/>
          </w:tcPr>
          <w:p w14:paraId="3450764F" w14:textId="77777777" w:rsidR="00204E1F" w:rsidRPr="00204E1F" w:rsidRDefault="00204E1F" w:rsidP="00204E1F">
            <w:pPr>
              <w:jc w:val="center"/>
            </w:pPr>
            <w:r w:rsidRPr="00204E1F">
              <w:t>4</w:t>
            </w:r>
          </w:p>
        </w:tc>
      </w:tr>
      <w:tr w:rsidR="006713E1" w:rsidRPr="00204E1F" w14:paraId="1CFA5AF3" w14:textId="77777777" w:rsidTr="004008CA">
        <w:trPr>
          <w:trHeight w:val="1670"/>
        </w:trPr>
        <w:tc>
          <w:tcPr>
            <w:tcW w:w="675" w:type="dxa"/>
          </w:tcPr>
          <w:p w14:paraId="1DA7424C" w14:textId="77777777" w:rsidR="006713E1" w:rsidRPr="0050188B" w:rsidRDefault="006713E1" w:rsidP="006713E1">
            <w:pPr>
              <w:jc w:val="center"/>
            </w:pPr>
            <w:r w:rsidRPr="0050188B">
              <w:t>32</w:t>
            </w:r>
          </w:p>
        </w:tc>
        <w:tc>
          <w:tcPr>
            <w:tcW w:w="4251" w:type="dxa"/>
          </w:tcPr>
          <w:p w14:paraId="34A70ED7" w14:textId="14B79406" w:rsidR="006713E1" w:rsidRPr="0050188B" w:rsidRDefault="006713E1" w:rsidP="00FC7AC0">
            <w:r w:rsidRPr="0050188B">
              <w:rPr>
                <w:lang w:eastAsia="ru-RU"/>
              </w:rPr>
              <w:t xml:space="preserve">Неподільний </w:t>
            </w:r>
            <w:r w:rsidRPr="0050188B">
              <w:rPr>
                <w:rFonts w:eastAsia="Calibri"/>
                <w:lang w:eastAsia="en-US"/>
              </w:rPr>
              <w:t xml:space="preserve"> об’єкт незавершеного будівництва</w:t>
            </w:r>
            <w:r w:rsidRPr="0050188B">
              <w:rPr>
                <w:lang w:eastAsia="ru-RU"/>
              </w:rPr>
              <w:t xml:space="preserve">, </w:t>
            </w:r>
            <w:r w:rsidRPr="0050188B">
              <w:t>майбутній об</w:t>
            </w:r>
            <w:r w:rsidR="00FC7AC0">
              <w:t>’</w:t>
            </w:r>
            <w:r w:rsidRPr="0050188B">
              <w:t xml:space="preserve">єкт нерухомості, щодо якого </w:t>
            </w:r>
            <w:r w:rsidR="00FC7AC0">
              <w:t>в</w:t>
            </w:r>
            <w:r w:rsidR="00FC7AC0" w:rsidRPr="0050188B">
              <w:t xml:space="preserve"> </w:t>
            </w:r>
            <w:r w:rsidRPr="0050188B">
              <w:t>Державному реєстрі речових прав на нерухоме майно   зареєстровано спеціальне майнове право</w:t>
            </w:r>
          </w:p>
        </w:tc>
        <w:tc>
          <w:tcPr>
            <w:tcW w:w="2464" w:type="dxa"/>
          </w:tcPr>
          <w:p w14:paraId="07F10E8C" w14:textId="77777777" w:rsidR="006713E1" w:rsidRPr="0050188B" w:rsidRDefault="006713E1" w:rsidP="006713E1">
            <w:pPr>
              <w:jc w:val="center"/>
            </w:pPr>
            <w:r w:rsidRPr="0050188B">
              <w:t>-/0,5</w:t>
            </w:r>
          </w:p>
        </w:tc>
        <w:tc>
          <w:tcPr>
            <w:tcW w:w="2464" w:type="dxa"/>
          </w:tcPr>
          <w:p w14:paraId="45C7CC6D" w14:textId="77777777" w:rsidR="006713E1" w:rsidRPr="0050188B" w:rsidRDefault="006713E1" w:rsidP="006713E1">
            <w:pPr>
              <w:jc w:val="center"/>
            </w:pPr>
            <w:r w:rsidRPr="0050188B">
              <w:t>0,5</w:t>
            </w:r>
          </w:p>
        </w:tc>
      </w:tr>
      <w:tr w:rsidR="006713E1" w:rsidRPr="0050188B" w14:paraId="414A2553" w14:textId="77777777" w:rsidTr="004008CA">
        <w:trPr>
          <w:trHeight w:val="1670"/>
        </w:trPr>
        <w:tc>
          <w:tcPr>
            <w:tcW w:w="675" w:type="dxa"/>
          </w:tcPr>
          <w:p w14:paraId="4B7FDE97" w14:textId="77777777" w:rsidR="006713E1" w:rsidRPr="0050188B" w:rsidRDefault="006713E1" w:rsidP="006713E1">
            <w:pPr>
              <w:jc w:val="center"/>
            </w:pPr>
            <w:r w:rsidRPr="0050188B">
              <w:t>33</w:t>
            </w:r>
          </w:p>
        </w:tc>
        <w:tc>
          <w:tcPr>
            <w:tcW w:w="4251" w:type="dxa"/>
          </w:tcPr>
          <w:p w14:paraId="038B172F" w14:textId="61B676AE" w:rsidR="006713E1" w:rsidRPr="0050188B" w:rsidRDefault="006713E1" w:rsidP="00FC7AC0">
            <w:pPr>
              <w:rPr>
                <w:lang w:eastAsia="ru-RU"/>
              </w:rPr>
            </w:pPr>
            <w:r w:rsidRPr="0050188B">
              <w:rPr>
                <w:lang w:eastAsia="ru-RU"/>
              </w:rPr>
              <w:t xml:space="preserve">Подільний об’єкт незавершеного будівництва, </w:t>
            </w:r>
            <w:r w:rsidRPr="0050188B">
              <w:t xml:space="preserve">щодо якого </w:t>
            </w:r>
            <w:r w:rsidR="00FC7AC0">
              <w:t>в</w:t>
            </w:r>
            <w:r w:rsidR="00FC7AC0" w:rsidRPr="0050188B">
              <w:t xml:space="preserve"> </w:t>
            </w:r>
            <w:r w:rsidRPr="0050188B">
              <w:t>Державному реєстрі речових прав на нерухоме майно  зареєстровано спеціальне майнове право</w:t>
            </w:r>
          </w:p>
        </w:tc>
        <w:tc>
          <w:tcPr>
            <w:tcW w:w="2464" w:type="dxa"/>
          </w:tcPr>
          <w:p w14:paraId="0A050EC4" w14:textId="77777777" w:rsidR="006713E1" w:rsidRPr="0050188B" w:rsidRDefault="006713E1" w:rsidP="006713E1">
            <w:pPr>
              <w:jc w:val="center"/>
            </w:pPr>
            <w:r w:rsidRPr="0050188B">
              <w:t>-/-</w:t>
            </w:r>
          </w:p>
        </w:tc>
        <w:tc>
          <w:tcPr>
            <w:tcW w:w="2464" w:type="dxa"/>
          </w:tcPr>
          <w:p w14:paraId="7F141A84" w14:textId="77777777" w:rsidR="006713E1" w:rsidRPr="0050188B" w:rsidRDefault="006713E1" w:rsidP="006713E1">
            <w:pPr>
              <w:jc w:val="center"/>
            </w:pPr>
            <w:r w:rsidRPr="0050188B">
              <w:t>0,5</w:t>
            </w:r>
          </w:p>
        </w:tc>
      </w:tr>
    </w:tbl>
    <w:p w14:paraId="5486C63B" w14:textId="77777777" w:rsidR="006713E1" w:rsidRPr="006713E1" w:rsidRDefault="006713E1" w:rsidP="006713E1">
      <w:pPr>
        <w:spacing w:after="240"/>
        <w:ind w:firstLine="567"/>
        <w:jc w:val="right"/>
        <w:rPr>
          <w:rFonts w:eastAsiaTheme="minorEastAsia"/>
          <w:noProof/>
          <w:lang w:eastAsia="en-US"/>
        </w:rPr>
      </w:pPr>
      <w:r w:rsidRPr="006713E1">
        <w:rPr>
          <w:rFonts w:eastAsiaTheme="minorEastAsia"/>
          <w:noProof/>
          <w:lang w:eastAsia="en-US"/>
        </w:rPr>
        <w:t>”.</w:t>
      </w:r>
    </w:p>
    <w:sectPr w:rsidR="006713E1" w:rsidRPr="006713E1" w:rsidSect="00EB2AA3">
      <w:headerReference w:type="default" r:id="rId19"/>
      <w:headerReference w:type="first" r:id="rId20"/>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FB4A" w14:textId="77777777" w:rsidR="00E43B0A" w:rsidRDefault="00E43B0A" w:rsidP="00E53CCD">
      <w:r>
        <w:separator/>
      </w:r>
    </w:p>
  </w:endnote>
  <w:endnote w:type="continuationSeparator" w:id="0">
    <w:p w14:paraId="09E3B931" w14:textId="77777777" w:rsidR="00E43B0A" w:rsidRDefault="00E43B0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E18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5F89D54C" w14:textId="77777777"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88CB" w14:textId="77777777" w:rsidR="00E43B0A" w:rsidRDefault="00E43B0A" w:rsidP="00E53CCD">
      <w:r>
        <w:separator/>
      </w:r>
    </w:p>
  </w:footnote>
  <w:footnote w:type="continuationSeparator" w:id="0">
    <w:p w14:paraId="4E7EDDAA" w14:textId="77777777" w:rsidR="00E43B0A" w:rsidRDefault="00E43B0A"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334"/>
      <w:docPartObj>
        <w:docPartGallery w:val="Page Numbers (Top of Page)"/>
        <w:docPartUnique/>
      </w:docPartObj>
    </w:sdtPr>
    <w:sdtEndPr/>
    <w:sdtContent>
      <w:p w14:paraId="08F973D1" w14:textId="537FCC99" w:rsidR="00460BA2" w:rsidRDefault="00021821">
        <w:pPr>
          <w:pStyle w:val="a5"/>
          <w:jc w:val="center"/>
        </w:pPr>
        <w:r>
          <w:fldChar w:fldCharType="begin"/>
        </w:r>
        <w:r w:rsidR="00460BA2">
          <w:instrText xml:space="preserve"> PAGE   \* MERGEFORMAT </w:instrText>
        </w:r>
        <w:r>
          <w:fldChar w:fldCharType="separate"/>
        </w:r>
        <w:r w:rsidR="003D2BAE">
          <w:rPr>
            <w:noProof/>
          </w:rPr>
          <w:t>2</w:t>
        </w:r>
        <w:r>
          <w:fldChar w:fldCharType="end"/>
        </w:r>
      </w:p>
    </w:sdtContent>
  </w:sdt>
  <w:p w14:paraId="64DCD996" w14:textId="77777777" w:rsidR="00460BA2" w:rsidRDefault="00460B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BA80" w14:textId="2B2BF82B" w:rsidR="006810B0" w:rsidRDefault="006810B0" w:rsidP="006810B0">
    <w:pPr>
      <w:pStyle w:val="a5"/>
      <w:jc w:val="right"/>
    </w:pPr>
    <w:r>
      <w:t>Офіційно опубліковано 06.10.2022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85137"/>
      <w:docPartObj>
        <w:docPartGallery w:val="Page Numbers (Top of Page)"/>
        <w:docPartUnique/>
      </w:docPartObj>
    </w:sdtPr>
    <w:sdtEndPr/>
    <w:sdtContent>
      <w:p w14:paraId="281AB1C6" w14:textId="6B5CB604" w:rsidR="00FC7AC0" w:rsidRDefault="00FC7AC0">
        <w:pPr>
          <w:pStyle w:val="a5"/>
          <w:jc w:val="center"/>
        </w:pPr>
        <w:r>
          <w:fldChar w:fldCharType="begin"/>
        </w:r>
        <w:r>
          <w:instrText xml:space="preserve"> PAGE   \* MERGEFORMAT </w:instrText>
        </w:r>
        <w:r>
          <w:fldChar w:fldCharType="separate"/>
        </w:r>
        <w:r w:rsidR="003D2BAE">
          <w:rPr>
            <w:noProof/>
          </w:rPr>
          <w:t>2</w:t>
        </w:r>
        <w:r>
          <w:fldChar w:fldCharType="end"/>
        </w:r>
      </w:p>
    </w:sdtContent>
  </w:sdt>
  <w:p w14:paraId="2322CF8D" w14:textId="77777777" w:rsidR="00FC7AC0" w:rsidRDefault="00FC7AC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D8E4" w14:textId="79DA613D" w:rsidR="006810B0" w:rsidRPr="006810B0" w:rsidRDefault="006810B0" w:rsidP="006810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20896C0E"/>
    <w:multiLevelType w:val="multilevel"/>
    <w:tmpl w:val="3DD6860E"/>
    <w:lvl w:ilvl="0">
      <w:start w:val="1"/>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47BF3256"/>
    <w:multiLevelType w:val="hybridMultilevel"/>
    <w:tmpl w:val="01EE5C26"/>
    <w:lvl w:ilvl="0" w:tplc="E8BE8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5CF56E4"/>
    <w:multiLevelType w:val="hybridMultilevel"/>
    <w:tmpl w:val="D18C7A00"/>
    <w:lvl w:ilvl="0" w:tplc="A7A866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7BD03363"/>
    <w:multiLevelType w:val="hybridMultilevel"/>
    <w:tmpl w:val="7C0C4ECE"/>
    <w:lvl w:ilvl="0" w:tplc="004A7936">
      <w:start w:val="1"/>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3036"/>
    <w:rsid w:val="0000631C"/>
    <w:rsid w:val="000064FA"/>
    <w:rsid w:val="000069AF"/>
    <w:rsid w:val="00010647"/>
    <w:rsid w:val="000111C0"/>
    <w:rsid w:val="000151E1"/>
    <w:rsid w:val="00015CF3"/>
    <w:rsid w:val="00015FDE"/>
    <w:rsid w:val="00020141"/>
    <w:rsid w:val="00021821"/>
    <w:rsid w:val="0002290E"/>
    <w:rsid w:val="0002312A"/>
    <w:rsid w:val="0002355E"/>
    <w:rsid w:val="00027B8B"/>
    <w:rsid w:val="0003331E"/>
    <w:rsid w:val="00033C91"/>
    <w:rsid w:val="000342A5"/>
    <w:rsid w:val="0003793C"/>
    <w:rsid w:val="000543C6"/>
    <w:rsid w:val="00055FDF"/>
    <w:rsid w:val="000600A8"/>
    <w:rsid w:val="00061C52"/>
    <w:rsid w:val="00063480"/>
    <w:rsid w:val="000638F2"/>
    <w:rsid w:val="0006634B"/>
    <w:rsid w:val="00073E71"/>
    <w:rsid w:val="0008032C"/>
    <w:rsid w:val="0008468A"/>
    <w:rsid w:val="00091ED5"/>
    <w:rsid w:val="0009429F"/>
    <w:rsid w:val="00094A15"/>
    <w:rsid w:val="000A51B0"/>
    <w:rsid w:val="000B2990"/>
    <w:rsid w:val="000C1B9C"/>
    <w:rsid w:val="000C6756"/>
    <w:rsid w:val="000D778F"/>
    <w:rsid w:val="000E0CB3"/>
    <w:rsid w:val="000E2D4F"/>
    <w:rsid w:val="000E5B8C"/>
    <w:rsid w:val="000E7A13"/>
    <w:rsid w:val="000E7A83"/>
    <w:rsid w:val="00106229"/>
    <w:rsid w:val="00115ECF"/>
    <w:rsid w:val="00117DB3"/>
    <w:rsid w:val="00120FFE"/>
    <w:rsid w:val="001239BB"/>
    <w:rsid w:val="0013101F"/>
    <w:rsid w:val="00133846"/>
    <w:rsid w:val="001357AF"/>
    <w:rsid w:val="00140621"/>
    <w:rsid w:val="00142276"/>
    <w:rsid w:val="00146133"/>
    <w:rsid w:val="0015118B"/>
    <w:rsid w:val="001537D8"/>
    <w:rsid w:val="001631E2"/>
    <w:rsid w:val="00163925"/>
    <w:rsid w:val="00170AD9"/>
    <w:rsid w:val="001716B0"/>
    <w:rsid w:val="001740C0"/>
    <w:rsid w:val="00174170"/>
    <w:rsid w:val="00182A50"/>
    <w:rsid w:val="00184621"/>
    <w:rsid w:val="00184B29"/>
    <w:rsid w:val="00190E1A"/>
    <w:rsid w:val="001A0689"/>
    <w:rsid w:val="001A0EE5"/>
    <w:rsid w:val="001A16FA"/>
    <w:rsid w:val="001A1903"/>
    <w:rsid w:val="001A4CB9"/>
    <w:rsid w:val="001A6795"/>
    <w:rsid w:val="001C206C"/>
    <w:rsid w:val="001C3063"/>
    <w:rsid w:val="001C4976"/>
    <w:rsid w:val="001C5933"/>
    <w:rsid w:val="001C6910"/>
    <w:rsid w:val="001C6971"/>
    <w:rsid w:val="001D3734"/>
    <w:rsid w:val="001D487A"/>
    <w:rsid w:val="001D4CD1"/>
    <w:rsid w:val="001D6AD9"/>
    <w:rsid w:val="001F4264"/>
    <w:rsid w:val="00204E1F"/>
    <w:rsid w:val="002076E0"/>
    <w:rsid w:val="00216CB5"/>
    <w:rsid w:val="00220458"/>
    <w:rsid w:val="0022191D"/>
    <w:rsid w:val="002238D1"/>
    <w:rsid w:val="00225DE2"/>
    <w:rsid w:val="00227696"/>
    <w:rsid w:val="00233F37"/>
    <w:rsid w:val="00234263"/>
    <w:rsid w:val="00241373"/>
    <w:rsid w:val="002454D2"/>
    <w:rsid w:val="002475CA"/>
    <w:rsid w:val="00247D4F"/>
    <w:rsid w:val="00253BF9"/>
    <w:rsid w:val="0025455E"/>
    <w:rsid w:val="00261496"/>
    <w:rsid w:val="00263024"/>
    <w:rsid w:val="00264983"/>
    <w:rsid w:val="00266678"/>
    <w:rsid w:val="00276988"/>
    <w:rsid w:val="00277712"/>
    <w:rsid w:val="00280DCC"/>
    <w:rsid w:val="0028337A"/>
    <w:rsid w:val="00285DDA"/>
    <w:rsid w:val="0028758B"/>
    <w:rsid w:val="00290169"/>
    <w:rsid w:val="0029318E"/>
    <w:rsid w:val="002967A1"/>
    <w:rsid w:val="002A2391"/>
    <w:rsid w:val="002A25F4"/>
    <w:rsid w:val="002B1A7F"/>
    <w:rsid w:val="002B351E"/>
    <w:rsid w:val="002B3F71"/>
    <w:rsid w:val="002B582B"/>
    <w:rsid w:val="002C01D9"/>
    <w:rsid w:val="002C10EE"/>
    <w:rsid w:val="002C1FDB"/>
    <w:rsid w:val="002D1790"/>
    <w:rsid w:val="002E674C"/>
    <w:rsid w:val="002F27EA"/>
    <w:rsid w:val="002F48EF"/>
    <w:rsid w:val="00303F72"/>
    <w:rsid w:val="00315A73"/>
    <w:rsid w:val="00316554"/>
    <w:rsid w:val="003223E9"/>
    <w:rsid w:val="00325A59"/>
    <w:rsid w:val="0033024B"/>
    <w:rsid w:val="00332701"/>
    <w:rsid w:val="00340D07"/>
    <w:rsid w:val="00345982"/>
    <w:rsid w:val="00345DE8"/>
    <w:rsid w:val="00346265"/>
    <w:rsid w:val="00353F4C"/>
    <w:rsid w:val="0035455E"/>
    <w:rsid w:val="00354E6B"/>
    <w:rsid w:val="00355C89"/>
    <w:rsid w:val="00356E34"/>
    <w:rsid w:val="00357676"/>
    <w:rsid w:val="00370C53"/>
    <w:rsid w:val="00373A16"/>
    <w:rsid w:val="003761FE"/>
    <w:rsid w:val="003832EB"/>
    <w:rsid w:val="0038385E"/>
    <w:rsid w:val="00384F65"/>
    <w:rsid w:val="00390A7B"/>
    <w:rsid w:val="0039725C"/>
    <w:rsid w:val="003A16E7"/>
    <w:rsid w:val="003A751F"/>
    <w:rsid w:val="003B1FFF"/>
    <w:rsid w:val="003B3424"/>
    <w:rsid w:val="003B43FA"/>
    <w:rsid w:val="003C0BC0"/>
    <w:rsid w:val="003C10F1"/>
    <w:rsid w:val="003C1ABE"/>
    <w:rsid w:val="003C3282"/>
    <w:rsid w:val="003C35A0"/>
    <w:rsid w:val="003C3985"/>
    <w:rsid w:val="003C6D23"/>
    <w:rsid w:val="003D2BAE"/>
    <w:rsid w:val="003D6696"/>
    <w:rsid w:val="003D6B33"/>
    <w:rsid w:val="003F0441"/>
    <w:rsid w:val="003F131E"/>
    <w:rsid w:val="003F172F"/>
    <w:rsid w:val="003F28B5"/>
    <w:rsid w:val="003F5364"/>
    <w:rsid w:val="003F7093"/>
    <w:rsid w:val="00401EDB"/>
    <w:rsid w:val="00404C93"/>
    <w:rsid w:val="00407877"/>
    <w:rsid w:val="004130B9"/>
    <w:rsid w:val="004152D9"/>
    <w:rsid w:val="00416E9A"/>
    <w:rsid w:val="004171B0"/>
    <w:rsid w:val="0042185D"/>
    <w:rsid w:val="00421DAE"/>
    <w:rsid w:val="004248D5"/>
    <w:rsid w:val="004305C8"/>
    <w:rsid w:val="00433CB3"/>
    <w:rsid w:val="00442A1B"/>
    <w:rsid w:val="00446704"/>
    <w:rsid w:val="0044770B"/>
    <w:rsid w:val="00455B45"/>
    <w:rsid w:val="00460BA2"/>
    <w:rsid w:val="00462BB1"/>
    <w:rsid w:val="0046457D"/>
    <w:rsid w:val="004666D6"/>
    <w:rsid w:val="00466B7B"/>
    <w:rsid w:val="00467C33"/>
    <w:rsid w:val="00471F8C"/>
    <w:rsid w:val="00473EF2"/>
    <w:rsid w:val="00492CFA"/>
    <w:rsid w:val="004A1CFC"/>
    <w:rsid w:val="004A5140"/>
    <w:rsid w:val="004A7F75"/>
    <w:rsid w:val="004B1FE9"/>
    <w:rsid w:val="004B407F"/>
    <w:rsid w:val="004B5574"/>
    <w:rsid w:val="004C2D8F"/>
    <w:rsid w:val="004D0057"/>
    <w:rsid w:val="004D0D43"/>
    <w:rsid w:val="004D2A67"/>
    <w:rsid w:val="004D2B57"/>
    <w:rsid w:val="004D6954"/>
    <w:rsid w:val="004D785A"/>
    <w:rsid w:val="004E22E2"/>
    <w:rsid w:val="004E281D"/>
    <w:rsid w:val="004E6525"/>
    <w:rsid w:val="004F336D"/>
    <w:rsid w:val="0050188B"/>
    <w:rsid w:val="00504359"/>
    <w:rsid w:val="0050563F"/>
    <w:rsid w:val="00511949"/>
    <w:rsid w:val="005212A1"/>
    <w:rsid w:val="005212C5"/>
    <w:rsid w:val="00523C13"/>
    <w:rsid w:val="00524F07"/>
    <w:rsid w:val="005257C2"/>
    <w:rsid w:val="005319E5"/>
    <w:rsid w:val="00532633"/>
    <w:rsid w:val="005403F1"/>
    <w:rsid w:val="00542533"/>
    <w:rsid w:val="00543DE5"/>
    <w:rsid w:val="0054535E"/>
    <w:rsid w:val="00547CC2"/>
    <w:rsid w:val="005501AC"/>
    <w:rsid w:val="005624B6"/>
    <w:rsid w:val="00562C46"/>
    <w:rsid w:val="00571C95"/>
    <w:rsid w:val="0057237F"/>
    <w:rsid w:val="00576776"/>
    <w:rsid w:val="00577402"/>
    <w:rsid w:val="005822CB"/>
    <w:rsid w:val="00583572"/>
    <w:rsid w:val="00583D74"/>
    <w:rsid w:val="00584E07"/>
    <w:rsid w:val="005861EF"/>
    <w:rsid w:val="00590A76"/>
    <w:rsid w:val="00597AB6"/>
    <w:rsid w:val="005A0F4B"/>
    <w:rsid w:val="005A1D3C"/>
    <w:rsid w:val="005A3F34"/>
    <w:rsid w:val="005B2D03"/>
    <w:rsid w:val="005B2D5B"/>
    <w:rsid w:val="005B4248"/>
    <w:rsid w:val="005B5A86"/>
    <w:rsid w:val="005C5CBF"/>
    <w:rsid w:val="005D07EB"/>
    <w:rsid w:val="005D3B88"/>
    <w:rsid w:val="005D45F5"/>
    <w:rsid w:val="005D53C8"/>
    <w:rsid w:val="005E3FA8"/>
    <w:rsid w:val="005E4C1A"/>
    <w:rsid w:val="005E65D3"/>
    <w:rsid w:val="005F34E3"/>
    <w:rsid w:val="005F4548"/>
    <w:rsid w:val="005F4885"/>
    <w:rsid w:val="005F4CB4"/>
    <w:rsid w:val="005F56F5"/>
    <w:rsid w:val="005F6B35"/>
    <w:rsid w:val="0060249D"/>
    <w:rsid w:val="00604B6B"/>
    <w:rsid w:val="00605BFC"/>
    <w:rsid w:val="00612E7D"/>
    <w:rsid w:val="00617663"/>
    <w:rsid w:val="00622E25"/>
    <w:rsid w:val="00630117"/>
    <w:rsid w:val="00630546"/>
    <w:rsid w:val="00630B14"/>
    <w:rsid w:val="0063322D"/>
    <w:rsid w:val="0063521A"/>
    <w:rsid w:val="00637E68"/>
    <w:rsid w:val="00640612"/>
    <w:rsid w:val="00640D55"/>
    <w:rsid w:val="00640F05"/>
    <w:rsid w:val="0064227D"/>
    <w:rsid w:val="0065179F"/>
    <w:rsid w:val="006556B5"/>
    <w:rsid w:val="00657593"/>
    <w:rsid w:val="00663248"/>
    <w:rsid w:val="00666363"/>
    <w:rsid w:val="00670C95"/>
    <w:rsid w:val="006713E1"/>
    <w:rsid w:val="006751BC"/>
    <w:rsid w:val="0067592F"/>
    <w:rsid w:val="00675D8B"/>
    <w:rsid w:val="006810B0"/>
    <w:rsid w:val="006816DB"/>
    <w:rsid w:val="0068376D"/>
    <w:rsid w:val="00685DEB"/>
    <w:rsid w:val="006925CE"/>
    <w:rsid w:val="00692C8C"/>
    <w:rsid w:val="00695749"/>
    <w:rsid w:val="00696D02"/>
    <w:rsid w:val="006A419C"/>
    <w:rsid w:val="006A7998"/>
    <w:rsid w:val="006B0502"/>
    <w:rsid w:val="006B2748"/>
    <w:rsid w:val="006B465F"/>
    <w:rsid w:val="006B6254"/>
    <w:rsid w:val="006B6531"/>
    <w:rsid w:val="006B7951"/>
    <w:rsid w:val="006C06A1"/>
    <w:rsid w:val="006C0F22"/>
    <w:rsid w:val="006C13B1"/>
    <w:rsid w:val="006C1470"/>
    <w:rsid w:val="006C3AF1"/>
    <w:rsid w:val="006C3CCD"/>
    <w:rsid w:val="006C4176"/>
    <w:rsid w:val="006C4A81"/>
    <w:rsid w:val="006C66EF"/>
    <w:rsid w:val="006C678C"/>
    <w:rsid w:val="006C7972"/>
    <w:rsid w:val="006D05C9"/>
    <w:rsid w:val="006D2617"/>
    <w:rsid w:val="006D3EC3"/>
    <w:rsid w:val="006E61AA"/>
    <w:rsid w:val="006E6364"/>
    <w:rsid w:val="006F5719"/>
    <w:rsid w:val="007003C6"/>
    <w:rsid w:val="00700AA3"/>
    <w:rsid w:val="00703900"/>
    <w:rsid w:val="00704616"/>
    <w:rsid w:val="007068B8"/>
    <w:rsid w:val="007132E9"/>
    <w:rsid w:val="007142BA"/>
    <w:rsid w:val="00714823"/>
    <w:rsid w:val="00715AAE"/>
    <w:rsid w:val="00717197"/>
    <w:rsid w:val="0071789F"/>
    <w:rsid w:val="007207B8"/>
    <w:rsid w:val="0072465F"/>
    <w:rsid w:val="00730088"/>
    <w:rsid w:val="007340CD"/>
    <w:rsid w:val="00734940"/>
    <w:rsid w:val="00735233"/>
    <w:rsid w:val="00735CBC"/>
    <w:rsid w:val="00742305"/>
    <w:rsid w:val="00747222"/>
    <w:rsid w:val="007505C8"/>
    <w:rsid w:val="00750898"/>
    <w:rsid w:val="0076356A"/>
    <w:rsid w:val="0077011B"/>
    <w:rsid w:val="007712EF"/>
    <w:rsid w:val="00773559"/>
    <w:rsid w:val="0078127A"/>
    <w:rsid w:val="007830EA"/>
    <w:rsid w:val="00783AF2"/>
    <w:rsid w:val="00783E8B"/>
    <w:rsid w:val="00787E46"/>
    <w:rsid w:val="007917D9"/>
    <w:rsid w:val="007930EC"/>
    <w:rsid w:val="00796DC5"/>
    <w:rsid w:val="007976C1"/>
    <w:rsid w:val="007A6609"/>
    <w:rsid w:val="007B4A98"/>
    <w:rsid w:val="007B5AF2"/>
    <w:rsid w:val="007B739F"/>
    <w:rsid w:val="007B7B73"/>
    <w:rsid w:val="007C2CED"/>
    <w:rsid w:val="007C7C11"/>
    <w:rsid w:val="007D42C2"/>
    <w:rsid w:val="007E3332"/>
    <w:rsid w:val="007E3964"/>
    <w:rsid w:val="007E74C8"/>
    <w:rsid w:val="007F16F3"/>
    <w:rsid w:val="00802988"/>
    <w:rsid w:val="008103F2"/>
    <w:rsid w:val="00822D24"/>
    <w:rsid w:val="008274C0"/>
    <w:rsid w:val="008337B9"/>
    <w:rsid w:val="008415A0"/>
    <w:rsid w:val="00845064"/>
    <w:rsid w:val="00845C59"/>
    <w:rsid w:val="00845E9D"/>
    <w:rsid w:val="0084616D"/>
    <w:rsid w:val="0085364B"/>
    <w:rsid w:val="00856B54"/>
    <w:rsid w:val="00863120"/>
    <w:rsid w:val="00865A68"/>
    <w:rsid w:val="00866993"/>
    <w:rsid w:val="008705BD"/>
    <w:rsid w:val="00874366"/>
    <w:rsid w:val="008762D8"/>
    <w:rsid w:val="0087650F"/>
    <w:rsid w:val="00876A62"/>
    <w:rsid w:val="008908F3"/>
    <w:rsid w:val="008909FA"/>
    <w:rsid w:val="00897035"/>
    <w:rsid w:val="0089718B"/>
    <w:rsid w:val="008A593D"/>
    <w:rsid w:val="008A73A9"/>
    <w:rsid w:val="008B1589"/>
    <w:rsid w:val="008B4D43"/>
    <w:rsid w:val="008B5CF2"/>
    <w:rsid w:val="008B74DD"/>
    <w:rsid w:val="008C72B5"/>
    <w:rsid w:val="008D0D9E"/>
    <w:rsid w:val="008D10FD"/>
    <w:rsid w:val="008D122F"/>
    <w:rsid w:val="008D5F60"/>
    <w:rsid w:val="008D727F"/>
    <w:rsid w:val="008F0210"/>
    <w:rsid w:val="008F1ABB"/>
    <w:rsid w:val="008F2600"/>
    <w:rsid w:val="008F399D"/>
    <w:rsid w:val="008F3B2C"/>
    <w:rsid w:val="008F3CFE"/>
    <w:rsid w:val="008F5D52"/>
    <w:rsid w:val="008F71AF"/>
    <w:rsid w:val="008F7A79"/>
    <w:rsid w:val="00904F17"/>
    <w:rsid w:val="009076E4"/>
    <w:rsid w:val="00907706"/>
    <w:rsid w:val="009221D2"/>
    <w:rsid w:val="00922966"/>
    <w:rsid w:val="00923C77"/>
    <w:rsid w:val="00925833"/>
    <w:rsid w:val="0092710A"/>
    <w:rsid w:val="0093071B"/>
    <w:rsid w:val="00930DC9"/>
    <w:rsid w:val="009321D7"/>
    <w:rsid w:val="009350DE"/>
    <w:rsid w:val="00935FEE"/>
    <w:rsid w:val="00937AE3"/>
    <w:rsid w:val="00937D24"/>
    <w:rsid w:val="00943131"/>
    <w:rsid w:val="00943175"/>
    <w:rsid w:val="009437E3"/>
    <w:rsid w:val="0095030C"/>
    <w:rsid w:val="0095741D"/>
    <w:rsid w:val="0097288F"/>
    <w:rsid w:val="00973216"/>
    <w:rsid w:val="0098207E"/>
    <w:rsid w:val="00982EDF"/>
    <w:rsid w:val="00985E2F"/>
    <w:rsid w:val="00990AAE"/>
    <w:rsid w:val="009939AE"/>
    <w:rsid w:val="009A5C9E"/>
    <w:rsid w:val="009A64CC"/>
    <w:rsid w:val="009B1A64"/>
    <w:rsid w:val="009B2ECF"/>
    <w:rsid w:val="009B6120"/>
    <w:rsid w:val="009C2F76"/>
    <w:rsid w:val="009D0056"/>
    <w:rsid w:val="009D458D"/>
    <w:rsid w:val="009E535E"/>
    <w:rsid w:val="009F5312"/>
    <w:rsid w:val="00A02655"/>
    <w:rsid w:val="00A02AEC"/>
    <w:rsid w:val="00A0594A"/>
    <w:rsid w:val="00A12C47"/>
    <w:rsid w:val="00A14589"/>
    <w:rsid w:val="00A23E04"/>
    <w:rsid w:val="00A25933"/>
    <w:rsid w:val="00A259FC"/>
    <w:rsid w:val="00A3011B"/>
    <w:rsid w:val="00A3282B"/>
    <w:rsid w:val="00A440A0"/>
    <w:rsid w:val="00A46C15"/>
    <w:rsid w:val="00A50DC0"/>
    <w:rsid w:val="00A567AD"/>
    <w:rsid w:val="00A63695"/>
    <w:rsid w:val="00A662FB"/>
    <w:rsid w:val="00A70E61"/>
    <w:rsid w:val="00A7138A"/>
    <w:rsid w:val="00A719CB"/>
    <w:rsid w:val="00A72F06"/>
    <w:rsid w:val="00A730F2"/>
    <w:rsid w:val="00A77FFD"/>
    <w:rsid w:val="00A939B3"/>
    <w:rsid w:val="00AB4554"/>
    <w:rsid w:val="00AB5B01"/>
    <w:rsid w:val="00AB681F"/>
    <w:rsid w:val="00AC02AD"/>
    <w:rsid w:val="00AC304A"/>
    <w:rsid w:val="00AC3597"/>
    <w:rsid w:val="00AC47B6"/>
    <w:rsid w:val="00AD0E1A"/>
    <w:rsid w:val="00AD2104"/>
    <w:rsid w:val="00AD3A08"/>
    <w:rsid w:val="00AD6385"/>
    <w:rsid w:val="00AD7DF9"/>
    <w:rsid w:val="00AE2142"/>
    <w:rsid w:val="00AE29BB"/>
    <w:rsid w:val="00AE2CAF"/>
    <w:rsid w:val="00AE6A0D"/>
    <w:rsid w:val="00AE7A3B"/>
    <w:rsid w:val="00AF324B"/>
    <w:rsid w:val="00AF33D9"/>
    <w:rsid w:val="00AF3625"/>
    <w:rsid w:val="00AF649D"/>
    <w:rsid w:val="00B002E4"/>
    <w:rsid w:val="00B034C1"/>
    <w:rsid w:val="00B07C7E"/>
    <w:rsid w:val="00B15B4A"/>
    <w:rsid w:val="00B16887"/>
    <w:rsid w:val="00B204DB"/>
    <w:rsid w:val="00B27F76"/>
    <w:rsid w:val="00B332B2"/>
    <w:rsid w:val="00B34CCC"/>
    <w:rsid w:val="00B35762"/>
    <w:rsid w:val="00B3583F"/>
    <w:rsid w:val="00B35843"/>
    <w:rsid w:val="00B36EC7"/>
    <w:rsid w:val="00B36EDD"/>
    <w:rsid w:val="00B53E4E"/>
    <w:rsid w:val="00B54021"/>
    <w:rsid w:val="00B542FD"/>
    <w:rsid w:val="00B61C97"/>
    <w:rsid w:val="00B628C5"/>
    <w:rsid w:val="00B65425"/>
    <w:rsid w:val="00B667F2"/>
    <w:rsid w:val="00B71933"/>
    <w:rsid w:val="00B7684E"/>
    <w:rsid w:val="00B8078D"/>
    <w:rsid w:val="00B839B9"/>
    <w:rsid w:val="00BA18D0"/>
    <w:rsid w:val="00BA2C92"/>
    <w:rsid w:val="00BA572F"/>
    <w:rsid w:val="00BB6985"/>
    <w:rsid w:val="00BC450F"/>
    <w:rsid w:val="00BC7713"/>
    <w:rsid w:val="00BD12A3"/>
    <w:rsid w:val="00BD18AD"/>
    <w:rsid w:val="00BD1F93"/>
    <w:rsid w:val="00BD6D34"/>
    <w:rsid w:val="00BD7F6E"/>
    <w:rsid w:val="00BE1C4E"/>
    <w:rsid w:val="00BE1C70"/>
    <w:rsid w:val="00BF47B0"/>
    <w:rsid w:val="00BF5327"/>
    <w:rsid w:val="00BF7BF0"/>
    <w:rsid w:val="00C00428"/>
    <w:rsid w:val="00C00F03"/>
    <w:rsid w:val="00C01D8A"/>
    <w:rsid w:val="00C02E61"/>
    <w:rsid w:val="00C057DA"/>
    <w:rsid w:val="00C1320A"/>
    <w:rsid w:val="00C21D33"/>
    <w:rsid w:val="00C33568"/>
    <w:rsid w:val="00C3382F"/>
    <w:rsid w:val="00C338F1"/>
    <w:rsid w:val="00C436C8"/>
    <w:rsid w:val="00C4377C"/>
    <w:rsid w:val="00C43F24"/>
    <w:rsid w:val="00C46E96"/>
    <w:rsid w:val="00C47014"/>
    <w:rsid w:val="00C47F0F"/>
    <w:rsid w:val="00C51D84"/>
    <w:rsid w:val="00C52506"/>
    <w:rsid w:val="00C60119"/>
    <w:rsid w:val="00C76989"/>
    <w:rsid w:val="00C76B15"/>
    <w:rsid w:val="00C82259"/>
    <w:rsid w:val="00C902E3"/>
    <w:rsid w:val="00C907D3"/>
    <w:rsid w:val="00C9297C"/>
    <w:rsid w:val="00C94014"/>
    <w:rsid w:val="00CB0144"/>
    <w:rsid w:val="00CB0A99"/>
    <w:rsid w:val="00CB3046"/>
    <w:rsid w:val="00CB4EED"/>
    <w:rsid w:val="00CB5A09"/>
    <w:rsid w:val="00CC0ECB"/>
    <w:rsid w:val="00CD0CD4"/>
    <w:rsid w:val="00CD1BF6"/>
    <w:rsid w:val="00CD5B7E"/>
    <w:rsid w:val="00CD5E41"/>
    <w:rsid w:val="00CE3B9F"/>
    <w:rsid w:val="00CE3FE8"/>
    <w:rsid w:val="00CF1FB8"/>
    <w:rsid w:val="00CF2C65"/>
    <w:rsid w:val="00CF4AF8"/>
    <w:rsid w:val="00D02CBD"/>
    <w:rsid w:val="00D069F4"/>
    <w:rsid w:val="00D06DFF"/>
    <w:rsid w:val="00D078B6"/>
    <w:rsid w:val="00D1022C"/>
    <w:rsid w:val="00D13691"/>
    <w:rsid w:val="00D1519B"/>
    <w:rsid w:val="00D20D9C"/>
    <w:rsid w:val="00D27115"/>
    <w:rsid w:val="00D30652"/>
    <w:rsid w:val="00D32BB0"/>
    <w:rsid w:val="00D33200"/>
    <w:rsid w:val="00D34DCC"/>
    <w:rsid w:val="00D372F3"/>
    <w:rsid w:val="00D43041"/>
    <w:rsid w:val="00D442CA"/>
    <w:rsid w:val="00D502C4"/>
    <w:rsid w:val="00D52C3F"/>
    <w:rsid w:val="00D61D9B"/>
    <w:rsid w:val="00D66590"/>
    <w:rsid w:val="00D80B8C"/>
    <w:rsid w:val="00D843E3"/>
    <w:rsid w:val="00D931A2"/>
    <w:rsid w:val="00D9354A"/>
    <w:rsid w:val="00D97808"/>
    <w:rsid w:val="00DA2D59"/>
    <w:rsid w:val="00DA2F09"/>
    <w:rsid w:val="00DA6C93"/>
    <w:rsid w:val="00DB118C"/>
    <w:rsid w:val="00DB4E03"/>
    <w:rsid w:val="00DC1E60"/>
    <w:rsid w:val="00DC3400"/>
    <w:rsid w:val="00DC5409"/>
    <w:rsid w:val="00DC7EFB"/>
    <w:rsid w:val="00DD60CC"/>
    <w:rsid w:val="00DD6A47"/>
    <w:rsid w:val="00DE1BC8"/>
    <w:rsid w:val="00DE23AF"/>
    <w:rsid w:val="00DF3727"/>
    <w:rsid w:val="00DF4D12"/>
    <w:rsid w:val="00E10AE2"/>
    <w:rsid w:val="00E10D13"/>
    <w:rsid w:val="00E10F0A"/>
    <w:rsid w:val="00E155D9"/>
    <w:rsid w:val="00E21875"/>
    <w:rsid w:val="00E25407"/>
    <w:rsid w:val="00E26CA6"/>
    <w:rsid w:val="00E31B30"/>
    <w:rsid w:val="00E32599"/>
    <w:rsid w:val="00E33732"/>
    <w:rsid w:val="00E33B0E"/>
    <w:rsid w:val="00E34F4D"/>
    <w:rsid w:val="00E42621"/>
    <w:rsid w:val="00E426B9"/>
    <w:rsid w:val="00E43B0A"/>
    <w:rsid w:val="00E446A6"/>
    <w:rsid w:val="00E52A2F"/>
    <w:rsid w:val="00E53CB5"/>
    <w:rsid w:val="00E53CCD"/>
    <w:rsid w:val="00E54107"/>
    <w:rsid w:val="00E61408"/>
    <w:rsid w:val="00E624DB"/>
    <w:rsid w:val="00E62607"/>
    <w:rsid w:val="00E65ADD"/>
    <w:rsid w:val="00E71855"/>
    <w:rsid w:val="00E71867"/>
    <w:rsid w:val="00E719A9"/>
    <w:rsid w:val="00E7248A"/>
    <w:rsid w:val="00E86452"/>
    <w:rsid w:val="00E8769F"/>
    <w:rsid w:val="00E94D5E"/>
    <w:rsid w:val="00EA1DE4"/>
    <w:rsid w:val="00EA3C32"/>
    <w:rsid w:val="00EA60EA"/>
    <w:rsid w:val="00EA79F4"/>
    <w:rsid w:val="00EB010D"/>
    <w:rsid w:val="00EB29BF"/>
    <w:rsid w:val="00EB2AA3"/>
    <w:rsid w:val="00EB3690"/>
    <w:rsid w:val="00EB3BA3"/>
    <w:rsid w:val="00EB6218"/>
    <w:rsid w:val="00EC3D02"/>
    <w:rsid w:val="00EC4286"/>
    <w:rsid w:val="00EC5C54"/>
    <w:rsid w:val="00EC7C7F"/>
    <w:rsid w:val="00ED3457"/>
    <w:rsid w:val="00ED6A5A"/>
    <w:rsid w:val="00ED6F7B"/>
    <w:rsid w:val="00EE1B30"/>
    <w:rsid w:val="00EF4B42"/>
    <w:rsid w:val="00EF541D"/>
    <w:rsid w:val="00EF5E32"/>
    <w:rsid w:val="00F003D3"/>
    <w:rsid w:val="00F008AB"/>
    <w:rsid w:val="00F03E32"/>
    <w:rsid w:val="00F14122"/>
    <w:rsid w:val="00F1506E"/>
    <w:rsid w:val="00F15B4F"/>
    <w:rsid w:val="00F17A94"/>
    <w:rsid w:val="00F2224E"/>
    <w:rsid w:val="00F34CF1"/>
    <w:rsid w:val="00F412D7"/>
    <w:rsid w:val="00F42289"/>
    <w:rsid w:val="00F42E75"/>
    <w:rsid w:val="00F44668"/>
    <w:rsid w:val="00F45D65"/>
    <w:rsid w:val="00F475EE"/>
    <w:rsid w:val="00F517FA"/>
    <w:rsid w:val="00F52D16"/>
    <w:rsid w:val="00F573D1"/>
    <w:rsid w:val="00F6227A"/>
    <w:rsid w:val="00F62D67"/>
    <w:rsid w:val="00F63BD9"/>
    <w:rsid w:val="00F65295"/>
    <w:rsid w:val="00F6694C"/>
    <w:rsid w:val="00F807AB"/>
    <w:rsid w:val="00F811D6"/>
    <w:rsid w:val="00F8145F"/>
    <w:rsid w:val="00F83238"/>
    <w:rsid w:val="00F90B70"/>
    <w:rsid w:val="00F9283D"/>
    <w:rsid w:val="00F96732"/>
    <w:rsid w:val="00F96F18"/>
    <w:rsid w:val="00FA0850"/>
    <w:rsid w:val="00FA508E"/>
    <w:rsid w:val="00FA5320"/>
    <w:rsid w:val="00FA7846"/>
    <w:rsid w:val="00FB16C1"/>
    <w:rsid w:val="00FC26E5"/>
    <w:rsid w:val="00FC3C8F"/>
    <w:rsid w:val="00FC482E"/>
    <w:rsid w:val="00FC7AC0"/>
    <w:rsid w:val="00FD1297"/>
    <w:rsid w:val="00FD19F1"/>
    <w:rsid w:val="00FD370F"/>
    <w:rsid w:val="00FE0B90"/>
    <w:rsid w:val="00FE7B6A"/>
    <w:rsid w:val="00FF27DE"/>
    <w:rsid w:val="00FF4C41"/>
    <w:rsid w:val="00FF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7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355C89"/>
    <w:rPr>
      <w:sz w:val="16"/>
      <w:szCs w:val="16"/>
    </w:rPr>
  </w:style>
  <w:style w:type="paragraph" w:styleId="af5">
    <w:name w:val="annotation text"/>
    <w:basedOn w:val="a"/>
    <w:link w:val="af6"/>
    <w:uiPriority w:val="99"/>
    <w:semiHidden/>
    <w:unhideWhenUsed/>
    <w:rsid w:val="00355C89"/>
    <w:rPr>
      <w:sz w:val="20"/>
      <w:szCs w:val="20"/>
    </w:rPr>
  </w:style>
  <w:style w:type="character" w:customStyle="1" w:styleId="af6">
    <w:name w:val="Текст примечания Знак"/>
    <w:basedOn w:val="a0"/>
    <w:link w:val="af5"/>
    <w:uiPriority w:val="99"/>
    <w:semiHidden/>
    <w:rsid w:val="00355C89"/>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355C89"/>
    <w:rPr>
      <w:b/>
      <w:bCs/>
    </w:rPr>
  </w:style>
  <w:style w:type="character" w:customStyle="1" w:styleId="af8">
    <w:name w:val="Тема примечания Знак"/>
    <w:basedOn w:val="af6"/>
    <w:link w:val="af7"/>
    <w:uiPriority w:val="99"/>
    <w:semiHidden/>
    <w:rsid w:val="00355C89"/>
    <w:rPr>
      <w:rFonts w:ascii="Times New Roman" w:hAnsi="Times New Roman" w:cs="Times New Roman"/>
      <w:b/>
      <w:bCs/>
      <w:sz w:val="20"/>
      <w:szCs w:val="20"/>
      <w:lang w:eastAsia="uk-UA"/>
    </w:rPr>
  </w:style>
  <w:style w:type="paragraph" w:styleId="af9">
    <w:name w:val="footnote text"/>
    <w:basedOn w:val="a"/>
    <w:link w:val="afa"/>
    <w:uiPriority w:val="99"/>
    <w:semiHidden/>
    <w:unhideWhenUsed/>
    <w:rsid w:val="001A0689"/>
    <w:rPr>
      <w:sz w:val="20"/>
      <w:szCs w:val="20"/>
    </w:rPr>
  </w:style>
  <w:style w:type="character" w:customStyle="1" w:styleId="afa">
    <w:name w:val="Текст сноски Знак"/>
    <w:basedOn w:val="a0"/>
    <w:link w:val="af9"/>
    <w:uiPriority w:val="99"/>
    <w:semiHidden/>
    <w:rsid w:val="001A0689"/>
    <w:rPr>
      <w:rFonts w:ascii="Times New Roman" w:hAnsi="Times New Roman" w:cs="Times New Roman"/>
      <w:sz w:val="20"/>
      <w:szCs w:val="20"/>
      <w:lang w:eastAsia="uk-UA"/>
    </w:rPr>
  </w:style>
  <w:style w:type="character" w:styleId="afb">
    <w:name w:val="footnote reference"/>
    <w:basedOn w:val="a0"/>
    <w:uiPriority w:val="99"/>
    <w:semiHidden/>
    <w:unhideWhenUsed/>
    <w:rsid w:val="001A0689"/>
    <w:rPr>
      <w:vertAlign w:val="superscript"/>
    </w:rPr>
  </w:style>
  <w:style w:type="paragraph" w:styleId="afc">
    <w:name w:val="Revision"/>
    <w:hidden/>
    <w:uiPriority w:val="99"/>
    <w:semiHidden/>
    <w:rsid w:val="00027B8B"/>
    <w:pPr>
      <w:spacing w:after="0" w:line="240" w:lineRule="auto"/>
    </w:pPr>
    <w:rPr>
      <w:rFonts w:ascii="Times New Roman" w:hAnsi="Times New Roman" w:cs="Times New Roman"/>
      <w:sz w:val="28"/>
      <w:szCs w:val="28"/>
      <w:lang w:eastAsia="uk-UA"/>
    </w:rPr>
  </w:style>
  <w:style w:type="table" w:customStyle="1" w:styleId="1">
    <w:name w:val="Сетка таблицы1"/>
    <w:basedOn w:val="a1"/>
    <w:next w:val="a9"/>
    <w:uiPriority w:val="39"/>
    <w:rsid w:val="00204E1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link w:val="afe"/>
    <w:uiPriority w:val="99"/>
    <w:rsid w:val="00822D24"/>
    <w:pPr>
      <w:spacing w:before="100" w:beforeAutospacing="1" w:after="100" w:afterAutospacing="1"/>
      <w:jc w:val="left"/>
    </w:pPr>
    <w:rPr>
      <w:sz w:val="24"/>
      <w:szCs w:val="24"/>
    </w:rPr>
  </w:style>
  <w:style w:type="character" w:customStyle="1" w:styleId="afe">
    <w:name w:val="Обычный (веб) Знак"/>
    <w:link w:val="afd"/>
    <w:uiPriority w:val="99"/>
    <w:locked/>
    <w:rsid w:val="00822D24"/>
    <w:rPr>
      <w:rFonts w:ascii="Times New Roman" w:hAnsi="Times New Roman" w:cs="Times New Roman"/>
      <w:sz w:val="24"/>
      <w:szCs w:val="24"/>
      <w:lang w:eastAsia="uk-UA"/>
    </w:rPr>
  </w:style>
  <w:style w:type="paragraph" w:customStyle="1" w:styleId="Default">
    <w:name w:val="Default"/>
    <w:rsid w:val="00822D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355C89"/>
    <w:rPr>
      <w:sz w:val="16"/>
      <w:szCs w:val="16"/>
    </w:rPr>
  </w:style>
  <w:style w:type="paragraph" w:styleId="af5">
    <w:name w:val="annotation text"/>
    <w:basedOn w:val="a"/>
    <w:link w:val="af6"/>
    <w:uiPriority w:val="99"/>
    <w:semiHidden/>
    <w:unhideWhenUsed/>
    <w:rsid w:val="00355C89"/>
    <w:rPr>
      <w:sz w:val="20"/>
      <w:szCs w:val="20"/>
    </w:rPr>
  </w:style>
  <w:style w:type="character" w:customStyle="1" w:styleId="af6">
    <w:name w:val="Текст примечания Знак"/>
    <w:basedOn w:val="a0"/>
    <w:link w:val="af5"/>
    <w:uiPriority w:val="99"/>
    <w:semiHidden/>
    <w:rsid w:val="00355C89"/>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355C89"/>
    <w:rPr>
      <w:b/>
      <w:bCs/>
    </w:rPr>
  </w:style>
  <w:style w:type="character" w:customStyle="1" w:styleId="af8">
    <w:name w:val="Тема примечания Знак"/>
    <w:basedOn w:val="af6"/>
    <w:link w:val="af7"/>
    <w:uiPriority w:val="99"/>
    <w:semiHidden/>
    <w:rsid w:val="00355C89"/>
    <w:rPr>
      <w:rFonts w:ascii="Times New Roman" w:hAnsi="Times New Roman" w:cs="Times New Roman"/>
      <w:b/>
      <w:bCs/>
      <w:sz w:val="20"/>
      <w:szCs w:val="20"/>
      <w:lang w:eastAsia="uk-UA"/>
    </w:rPr>
  </w:style>
  <w:style w:type="paragraph" w:styleId="af9">
    <w:name w:val="footnote text"/>
    <w:basedOn w:val="a"/>
    <w:link w:val="afa"/>
    <w:uiPriority w:val="99"/>
    <w:semiHidden/>
    <w:unhideWhenUsed/>
    <w:rsid w:val="001A0689"/>
    <w:rPr>
      <w:sz w:val="20"/>
      <w:szCs w:val="20"/>
    </w:rPr>
  </w:style>
  <w:style w:type="character" w:customStyle="1" w:styleId="afa">
    <w:name w:val="Текст сноски Знак"/>
    <w:basedOn w:val="a0"/>
    <w:link w:val="af9"/>
    <w:uiPriority w:val="99"/>
    <w:semiHidden/>
    <w:rsid w:val="001A0689"/>
    <w:rPr>
      <w:rFonts w:ascii="Times New Roman" w:hAnsi="Times New Roman" w:cs="Times New Roman"/>
      <w:sz w:val="20"/>
      <w:szCs w:val="20"/>
      <w:lang w:eastAsia="uk-UA"/>
    </w:rPr>
  </w:style>
  <w:style w:type="character" w:styleId="afb">
    <w:name w:val="footnote reference"/>
    <w:basedOn w:val="a0"/>
    <w:uiPriority w:val="99"/>
    <w:semiHidden/>
    <w:unhideWhenUsed/>
    <w:rsid w:val="001A0689"/>
    <w:rPr>
      <w:vertAlign w:val="superscript"/>
    </w:rPr>
  </w:style>
  <w:style w:type="paragraph" w:styleId="afc">
    <w:name w:val="Revision"/>
    <w:hidden/>
    <w:uiPriority w:val="99"/>
    <w:semiHidden/>
    <w:rsid w:val="00027B8B"/>
    <w:pPr>
      <w:spacing w:after="0" w:line="240" w:lineRule="auto"/>
    </w:pPr>
    <w:rPr>
      <w:rFonts w:ascii="Times New Roman" w:hAnsi="Times New Roman" w:cs="Times New Roman"/>
      <w:sz w:val="28"/>
      <w:szCs w:val="28"/>
      <w:lang w:eastAsia="uk-UA"/>
    </w:rPr>
  </w:style>
  <w:style w:type="table" w:customStyle="1" w:styleId="1">
    <w:name w:val="Сетка таблицы1"/>
    <w:basedOn w:val="a1"/>
    <w:next w:val="a9"/>
    <w:uiPriority w:val="39"/>
    <w:rsid w:val="00204E1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link w:val="afe"/>
    <w:uiPriority w:val="99"/>
    <w:rsid w:val="00822D24"/>
    <w:pPr>
      <w:spacing w:before="100" w:beforeAutospacing="1" w:after="100" w:afterAutospacing="1"/>
      <w:jc w:val="left"/>
    </w:pPr>
    <w:rPr>
      <w:sz w:val="24"/>
      <w:szCs w:val="24"/>
    </w:rPr>
  </w:style>
  <w:style w:type="character" w:customStyle="1" w:styleId="afe">
    <w:name w:val="Обычный (веб) Знак"/>
    <w:link w:val="afd"/>
    <w:uiPriority w:val="99"/>
    <w:locked/>
    <w:rsid w:val="00822D24"/>
    <w:rPr>
      <w:rFonts w:ascii="Times New Roman" w:hAnsi="Times New Roman" w:cs="Times New Roman"/>
      <w:sz w:val="24"/>
      <w:szCs w:val="24"/>
      <w:lang w:eastAsia="uk-UA"/>
    </w:rPr>
  </w:style>
  <w:style w:type="paragraph" w:customStyle="1" w:styleId="Default">
    <w:name w:val="Default"/>
    <w:rsid w:val="00822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zakon.rada.gov.ua/laws/show/1618-20"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EBA9EB3-D287-4836-B0B5-B949DD77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6954</Words>
  <Characters>3965</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Tetiana</cp:lastModifiedBy>
  <cp:revision>4</cp:revision>
  <cp:lastPrinted>2022-10-06T10:50:00Z</cp:lastPrinted>
  <dcterms:created xsi:type="dcterms:W3CDTF">2022-10-06T07:35:00Z</dcterms:created>
  <dcterms:modified xsi:type="dcterms:W3CDTF">2022-10-06T10:52:00Z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