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5"/>
        <w:gridCol w:w="3223"/>
        <w:gridCol w:w="3200"/>
      </w:tblGrid>
      <w:tr w:rsidR="00187E9B" w14:paraId="79147149" w14:textId="77777777" w:rsidTr="00187E9B">
        <w:trPr>
          <w:trHeight w:val="274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525153D0" w14:textId="77777777" w:rsidR="00187E9B" w:rsidRPr="00D02A77" w:rsidRDefault="00187E9B" w:rsidP="00BB7860">
            <w:pPr>
              <w:rPr>
                <w:lang w:val="en-US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AEE4B" w14:textId="11FE3DFA" w:rsidR="00187E9B" w:rsidRPr="00187E9B" w:rsidRDefault="00187E9B" w:rsidP="00187E9B">
            <w:r w:rsidRPr="00187E9B">
              <w:rPr>
                <w:sz w:val="24"/>
                <w:lang w:val="ru-RU"/>
              </w:rPr>
              <w:t xml:space="preserve">                   </w:t>
            </w:r>
            <w:r>
              <w:rPr>
                <w:sz w:val="24"/>
                <w:lang w:val="ru-RU"/>
              </w:rPr>
              <w:t xml:space="preserve">       </w:t>
            </w:r>
            <w:r w:rsidRPr="00187E9B">
              <w:rPr>
                <w:sz w:val="24"/>
                <w:lang w:val="ru-RU"/>
              </w:rPr>
              <w:t xml:space="preserve">       </w:t>
            </w:r>
            <w:r w:rsidRPr="00187E9B">
              <w:rPr>
                <w:lang w:val="ru-RU"/>
              </w:rPr>
              <w:t>Оф</w:t>
            </w:r>
            <w:proofErr w:type="spellStart"/>
            <w:r w:rsidRPr="00187E9B">
              <w:t>іційно</w:t>
            </w:r>
            <w:proofErr w:type="spellEnd"/>
            <w:r w:rsidRPr="00187E9B">
              <w:t xml:space="preserve"> опубліковано 07.11.2022</w:t>
            </w:r>
          </w:p>
        </w:tc>
      </w:tr>
      <w:tr w:rsidR="008C4DE9" w14:paraId="3E616E63" w14:textId="77777777" w:rsidTr="00187E9B">
        <w:trPr>
          <w:trHeight w:val="851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C9356C1" w14:textId="77777777" w:rsidR="008C4DE9" w:rsidRDefault="008C4DE9" w:rsidP="00BB7860"/>
        </w:tc>
        <w:tc>
          <w:tcPr>
            <w:tcW w:w="3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3FC76" w14:textId="77777777" w:rsidR="008C4DE9" w:rsidRDefault="00717685" w:rsidP="00BB7860">
            <w:pPr>
              <w:jc w:val="center"/>
            </w:pPr>
            <w:r>
              <w:object w:dxaOrig="672" w:dyaOrig="960" w14:anchorId="4DE9BB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7.4pt" o:ole="">
                  <v:imagedata r:id="rId12" o:title=""/>
                </v:shape>
                <o:OLEObject Type="Embed" ProgID="CorelDraw.Graphic.16" ShapeID="_x0000_i1025" DrawAspect="Content" ObjectID="_1729272161" r:id="rId13"/>
              </w:objec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1BA9063F" w14:textId="77777777" w:rsidR="008C4DE9" w:rsidRDefault="008C4DE9" w:rsidP="00BB7860"/>
        </w:tc>
      </w:tr>
      <w:tr w:rsidR="008C4DE9" w14:paraId="17069BA1" w14:textId="77777777" w:rsidTr="00187E9B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AD49B17" w14:textId="77777777" w:rsidR="008C4DE9" w:rsidRDefault="008C4DE9"/>
        </w:tc>
        <w:tc>
          <w:tcPr>
            <w:tcW w:w="3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E9401" w14:textId="77777777" w:rsidR="008C4DE9" w:rsidRDefault="008C4DE9"/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2690AB41" w14:textId="77777777" w:rsidR="008C4DE9" w:rsidRDefault="008C4DE9"/>
        </w:tc>
      </w:tr>
      <w:tr w:rsidR="008C4DE9" w14:paraId="3CBD435A" w14:textId="77777777" w:rsidTr="00187E9B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D401C" w14:textId="77777777" w:rsidR="008C4DE9" w:rsidRDefault="00717685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CE15D19" w14:textId="77777777" w:rsidR="008C4DE9" w:rsidRDefault="00717685">
            <w:pPr>
              <w:jc w:val="center"/>
            </w:pPr>
            <w:r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3CDA12C" w14:textId="77777777" w:rsidR="008C4DE9" w:rsidRDefault="008C4DE9">
      <w:pPr>
        <w:rPr>
          <w:sz w:val="4"/>
          <w:szCs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2526"/>
        <w:gridCol w:w="1959"/>
        <w:gridCol w:w="1824"/>
      </w:tblGrid>
      <w:tr w:rsidR="008C4DE9" w14:paraId="406DF925" w14:textId="77777777">
        <w:tc>
          <w:tcPr>
            <w:tcW w:w="3510" w:type="dxa"/>
            <w:vAlign w:val="bottom"/>
          </w:tcPr>
          <w:p w14:paraId="42ACE7C8" w14:textId="41AFBA91" w:rsidR="008C4DE9" w:rsidRDefault="0012651E">
            <w:r>
              <w:t>05 листопада 2022 року</w:t>
            </w:r>
          </w:p>
        </w:tc>
        <w:tc>
          <w:tcPr>
            <w:tcW w:w="2694" w:type="dxa"/>
          </w:tcPr>
          <w:p w14:paraId="7E44B27A" w14:textId="77777777" w:rsidR="008C4DE9" w:rsidRDefault="00717685">
            <w:pPr>
              <w:spacing w:before="240"/>
              <w:jc w:val="center"/>
            </w:pPr>
            <w:r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C7FF5D2" w14:textId="658ADB88" w:rsidR="008C4DE9" w:rsidRDefault="00D06F46">
            <w:pPr>
              <w:jc w:val="right"/>
            </w:pPr>
            <w:r>
              <w:rPr>
                <w:color w:val="FFFFFF" w:themeColor="background1"/>
              </w:rPr>
              <w:t>№</w:t>
            </w:r>
            <w:r w:rsidR="00717685">
              <w:rPr>
                <w:color w:val="FFFFFF" w:themeColor="background1"/>
              </w:rPr>
              <w:t>№</w:t>
            </w:r>
            <w:r>
              <w:rPr>
                <w:color w:val="FFFFFF" w:themeColor="background1"/>
              </w:rPr>
              <w:t>№»</w:t>
            </w:r>
            <w:r w:rsidR="00BB7860">
              <w:rPr>
                <w:color w:val="FFFFFF" w:themeColor="background1"/>
              </w:rPr>
              <w:t>№№</w:t>
            </w:r>
            <w:r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44064ABC" w14:textId="5A7DC01F" w:rsidR="008C4DE9" w:rsidRDefault="0012651E">
            <w:pPr>
              <w:jc w:val="left"/>
            </w:pPr>
            <w:r>
              <w:t>№ 229</w:t>
            </w:r>
          </w:p>
        </w:tc>
      </w:tr>
    </w:tbl>
    <w:p w14:paraId="55FBDB07" w14:textId="77777777" w:rsidR="008C4DE9" w:rsidRDefault="008C4DE9">
      <w:pPr>
        <w:rPr>
          <w:sz w:val="2"/>
          <w:szCs w:val="2"/>
        </w:rPr>
      </w:pPr>
    </w:p>
    <w:p w14:paraId="3A0E8C89" w14:textId="77777777" w:rsidR="008C4DE9" w:rsidRDefault="008C4DE9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f4"/>
        <w:tblW w:w="383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</w:tblGrid>
      <w:tr w:rsidR="008C4DE9" w:rsidRPr="00123436" w14:paraId="170CE52C" w14:textId="77777777" w:rsidTr="00586550">
        <w:trPr>
          <w:jc w:val="center"/>
        </w:trPr>
        <w:tc>
          <w:tcPr>
            <w:tcW w:w="5000" w:type="pct"/>
          </w:tcPr>
          <w:p w14:paraId="30F3E109" w14:textId="5148E2BE" w:rsidR="008C4DE9" w:rsidRPr="004749BE" w:rsidRDefault="00817318" w:rsidP="00123436">
            <w:pPr>
              <w:tabs>
                <w:tab w:val="left" w:pos="840"/>
                <w:tab w:val="center" w:pos="3293"/>
              </w:tabs>
              <w:ind w:firstLine="839"/>
              <w:jc w:val="center"/>
              <w:rPr>
                <w:rFonts w:eastAsiaTheme="minorEastAsia"/>
                <w:lang w:val="ru-RU" w:eastAsia="en-US"/>
              </w:rPr>
            </w:pPr>
            <w:r w:rsidRPr="00123436">
              <w:t>Про внесення змін до деяких нормативно-правових актів Національного банку України</w:t>
            </w:r>
          </w:p>
        </w:tc>
      </w:tr>
    </w:tbl>
    <w:p w14:paraId="78743A10" w14:textId="77777777" w:rsidR="00EC0A72" w:rsidRPr="00123436" w:rsidRDefault="00EC0A72" w:rsidP="00123436">
      <w:pPr>
        <w:ind w:firstLine="839"/>
      </w:pPr>
    </w:p>
    <w:p w14:paraId="64C086B9" w14:textId="7D1593AC" w:rsidR="008C4DE9" w:rsidRPr="00123436" w:rsidRDefault="00717685" w:rsidP="00123436">
      <w:pPr>
        <w:ind w:firstLine="839"/>
        <w:rPr>
          <w:b/>
        </w:rPr>
      </w:pPr>
      <w:r w:rsidRPr="00123436">
        <w:t xml:space="preserve">Відповідно до статей 6, 7, 15, 55, 56 Закону України “Про Національний банк України”, статей 66, 67 Закону України “Про банки і банківську діяльність”, </w:t>
      </w:r>
      <w:r w:rsidR="006D623F" w:rsidRPr="00123436">
        <w:rPr>
          <w:lang w:eastAsia="en-US"/>
        </w:rPr>
        <w:t xml:space="preserve"> </w:t>
      </w:r>
      <w:r w:rsidR="007E0974" w:rsidRPr="00123436">
        <w:t>Указу Президента України від 24 лютого 2022 року</w:t>
      </w:r>
      <w:r w:rsidR="007E0974" w:rsidRPr="00123436">
        <w:rPr>
          <w:lang w:eastAsia="en-US"/>
        </w:rPr>
        <w:t xml:space="preserve"> № </w:t>
      </w:r>
      <w:r w:rsidR="007E0974" w:rsidRPr="00123436">
        <w:t>64/2022 “Про введення воєнного стану в Україні”, затвердженого</w:t>
      </w:r>
      <w:r w:rsidR="007E0974" w:rsidRPr="00123436">
        <w:rPr>
          <w:lang w:eastAsia="en-US"/>
        </w:rPr>
        <w:t xml:space="preserve"> </w:t>
      </w:r>
      <w:r w:rsidR="007E0974" w:rsidRPr="00123436">
        <w:t xml:space="preserve">Законом </w:t>
      </w:r>
      <w:r w:rsidRPr="00123436">
        <w:t xml:space="preserve">України від 24 лютого </w:t>
      </w:r>
      <w:r w:rsidR="003C2FF7" w:rsidRPr="00123436">
        <w:t>2022 </w:t>
      </w:r>
      <w:r w:rsidRPr="00123436">
        <w:t xml:space="preserve">року № 2102-IX «Про затвердження Указу Президента України “Про введення воєнного стану в Україні”», </w:t>
      </w:r>
      <w:r w:rsidR="006D623F" w:rsidRPr="00123436">
        <w:rPr>
          <w:lang w:eastAsia="en-US"/>
        </w:rPr>
        <w:t>з метою мінімізації негативного впливу наслідків в</w:t>
      </w:r>
      <w:r w:rsidR="00ED3AA6">
        <w:rPr>
          <w:lang w:eastAsia="en-US"/>
        </w:rPr>
        <w:t>ійськової</w:t>
      </w:r>
      <w:r w:rsidR="006D623F" w:rsidRPr="00123436">
        <w:rPr>
          <w:lang w:eastAsia="en-US"/>
        </w:rPr>
        <w:t xml:space="preserve"> агресії Російської Федерації проти України та сприяння стабільності банківської системи України Правління Національного банку України </w:t>
      </w:r>
      <w:r w:rsidR="006D623F" w:rsidRPr="00123436">
        <w:rPr>
          <w:b/>
        </w:rPr>
        <w:t>постановляє</w:t>
      </w:r>
      <w:r w:rsidRPr="00123436">
        <w:rPr>
          <w:b/>
        </w:rPr>
        <w:t>:</w:t>
      </w:r>
    </w:p>
    <w:p w14:paraId="10AF2DC8" w14:textId="77777777" w:rsidR="00FF326E" w:rsidRPr="00187E9B" w:rsidRDefault="00FF326E" w:rsidP="00123436">
      <w:pPr>
        <w:ind w:firstLine="839"/>
        <w:rPr>
          <w:rFonts w:eastAsiaTheme="minorEastAsia"/>
          <w:sz w:val="24"/>
        </w:rPr>
      </w:pPr>
    </w:p>
    <w:p w14:paraId="218E3B76" w14:textId="6EC3C570" w:rsidR="00817318" w:rsidRPr="00123436" w:rsidRDefault="00C83376" w:rsidP="00123436">
      <w:pPr>
        <w:ind w:firstLine="839"/>
        <w:rPr>
          <w:rFonts w:eastAsiaTheme="minorEastAsia"/>
        </w:rPr>
      </w:pPr>
      <w:r w:rsidRPr="00123436">
        <w:rPr>
          <w:rFonts w:eastAsiaTheme="minorEastAsia"/>
        </w:rPr>
        <w:t>1</w:t>
      </w:r>
      <w:r w:rsidR="005C0197" w:rsidRPr="00123436">
        <w:rPr>
          <w:rFonts w:eastAsiaTheme="minorEastAsia"/>
        </w:rPr>
        <w:t>.</w:t>
      </w:r>
      <w:r w:rsidR="007D3D84" w:rsidRPr="00123436">
        <w:rPr>
          <w:rFonts w:eastAsiaTheme="minorEastAsia"/>
        </w:rPr>
        <w:t xml:space="preserve"> </w:t>
      </w:r>
      <w:r w:rsidR="00582526">
        <w:rPr>
          <w:rFonts w:eastAsiaTheme="minorEastAsia"/>
        </w:rPr>
        <w:t xml:space="preserve">У пункті </w:t>
      </w:r>
      <w:r w:rsidR="004D5147">
        <w:rPr>
          <w:rFonts w:eastAsiaTheme="minorEastAsia"/>
        </w:rPr>
        <w:t>4</w:t>
      </w:r>
      <w:r w:rsidR="004D5147" w:rsidRPr="005349AF">
        <w:rPr>
          <w:rFonts w:eastAsiaTheme="minorEastAsia"/>
          <w:vertAlign w:val="superscript"/>
        </w:rPr>
        <w:t>1</w:t>
      </w:r>
      <w:r w:rsidR="00817318" w:rsidRPr="00123436">
        <w:rPr>
          <w:rFonts w:eastAsiaTheme="minorEastAsia"/>
        </w:rPr>
        <w:t xml:space="preserve"> </w:t>
      </w:r>
      <w:r w:rsidR="00817318" w:rsidRPr="004749BE">
        <w:rPr>
          <w:rFonts w:eastAsiaTheme="minorEastAsia"/>
          <w:vertAlign w:val="superscript"/>
          <w:lang w:val="ru-RU"/>
        </w:rPr>
        <w:t xml:space="preserve"> </w:t>
      </w:r>
      <w:r w:rsidR="00817318" w:rsidRPr="00123436">
        <w:rPr>
          <w:rFonts w:eastAsiaTheme="minorEastAsia"/>
        </w:rPr>
        <w:t xml:space="preserve">постанови Правління Національного банку України від </w:t>
      </w:r>
      <w:r w:rsidR="005349AF">
        <w:rPr>
          <w:rFonts w:eastAsiaTheme="minorEastAsia"/>
        </w:rPr>
        <w:br/>
      </w:r>
      <w:r w:rsidR="00817318" w:rsidRPr="00123436">
        <w:rPr>
          <w:rFonts w:eastAsiaTheme="minorEastAsia"/>
        </w:rPr>
        <w:t xml:space="preserve">25 лютого 2022 року № 23 </w:t>
      </w:r>
      <w:r w:rsidR="00817318" w:rsidRPr="004749BE">
        <w:rPr>
          <w:rFonts w:eastAsiaTheme="minorEastAsia"/>
          <w:lang w:val="ru-RU"/>
        </w:rPr>
        <w:t>“</w:t>
      </w:r>
      <w:r w:rsidR="00817318" w:rsidRPr="00123436">
        <w:rPr>
          <w:rFonts w:eastAsiaTheme="minorEastAsia"/>
        </w:rPr>
        <w:t>Про деякі питання діяльності банків України та банківських груп</w:t>
      </w:r>
      <w:r w:rsidR="00817318" w:rsidRPr="004749BE">
        <w:rPr>
          <w:rFonts w:eastAsiaTheme="minorEastAsia"/>
          <w:lang w:val="ru-RU"/>
        </w:rPr>
        <w:t>”</w:t>
      </w:r>
      <w:r w:rsidR="00817318" w:rsidRPr="00123436">
        <w:rPr>
          <w:rFonts w:eastAsiaTheme="minorEastAsia"/>
        </w:rPr>
        <w:t xml:space="preserve"> (зі змінами):</w:t>
      </w:r>
    </w:p>
    <w:p w14:paraId="57F082DF" w14:textId="29FFD94E" w:rsidR="00817318" w:rsidRPr="00187E9B" w:rsidRDefault="00817318" w:rsidP="00123436">
      <w:pPr>
        <w:ind w:firstLine="839"/>
        <w:rPr>
          <w:rFonts w:eastAsiaTheme="minorEastAsia"/>
          <w:sz w:val="24"/>
        </w:rPr>
      </w:pPr>
    </w:p>
    <w:p w14:paraId="2D89CE8D" w14:textId="4189A338" w:rsidR="00817318" w:rsidRDefault="00817318" w:rsidP="005349AF">
      <w:pPr>
        <w:ind w:firstLine="839"/>
        <w:rPr>
          <w:rFonts w:eastAsiaTheme="minorEastAsia"/>
          <w:lang w:val="ru-RU"/>
        </w:rPr>
      </w:pPr>
      <w:r w:rsidRPr="004749BE">
        <w:rPr>
          <w:rFonts w:eastAsiaTheme="minorEastAsia"/>
          <w:lang w:val="ru-RU"/>
        </w:rPr>
        <w:t>1)</w:t>
      </w:r>
      <w:r w:rsidR="00931227" w:rsidRPr="004749BE">
        <w:rPr>
          <w:rFonts w:eastAsiaTheme="minorEastAsia"/>
          <w:lang w:val="ru-RU"/>
        </w:rPr>
        <w:t xml:space="preserve"> </w:t>
      </w:r>
      <w:r w:rsidR="00582526">
        <w:rPr>
          <w:rFonts w:eastAsiaTheme="minorEastAsia"/>
          <w:lang w:val="ru-RU"/>
        </w:rPr>
        <w:t xml:space="preserve">у </w:t>
      </w:r>
      <w:r w:rsidRPr="00123436">
        <w:rPr>
          <w:rFonts w:eastAsiaTheme="minorEastAsia"/>
          <w:lang w:val="ru-RU"/>
        </w:rPr>
        <w:t>п</w:t>
      </w:r>
      <w:proofErr w:type="spellStart"/>
      <w:r w:rsidRPr="00123436">
        <w:rPr>
          <w:rFonts w:eastAsiaTheme="minorEastAsia"/>
        </w:rPr>
        <w:t>ідпункт</w:t>
      </w:r>
      <w:r w:rsidR="00582526">
        <w:rPr>
          <w:rFonts w:eastAsiaTheme="minorEastAsia"/>
        </w:rPr>
        <w:t>і</w:t>
      </w:r>
      <w:proofErr w:type="spellEnd"/>
      <w:r w:rsidRPr="00123436">
        <w:rPr>
          <w:rFonts w:eastAsiaTheme="minorEastAsia"/>
        </w:rPr>
        <w:t xml:space="preserve"> 1</w:t>
      </w:r>
      <w:r w:rsidR="00582526">
        <w:rPr>
          <w:rFonts w:eastAsiaTheme="minorEastAsia"/>
        </w:rPr>
        <w:t xml:space="preserve"> слова </w:t>
      </w:r>
      <w:r w:rsidR="00582526">
        <w:rPr>
          <w:rFonts w:eastAsiaTheme="minorEastAsia"/>
          <w:lang w:val="en-US"/>
        </w:rPr>
        <w:t>“</w:t>
      </w:r>
      <w:r w:rsidR="00582526" w:rsidRPr="00582526">
        <w:rPr>
          <w:rFonts w:eastAsiaTheme="minorEastAsia"/>
        </w:rPr>
        <w:t>материнським банком/материнською фінансовою установою (нерезидентами)</w:t>
      </w:r>
      <w:r w:rsidR="00582526">
        <w:rPr>
          <w:rFonts w:eastAsiaTheme="minorEastAsia"/>
          <w:lang w:val="en-US"/>
        </w:rPr>
        <w:t xml:space="preserve">” </w:t>
      </w:r>
      <w:proofErr w:type="spellStart"/>
      <w:r w:rsidR="00582526">
        <w:rPr>
          <w:rFonts w:eastAsiaTheme="minorEastAsia"/>
          <w:lang w:val="ru-RU"/>
        </w:rPr>
        <w:t>замінити</w:t>
      </w:r>
      <w:proofErr w:type="spellEnd"/>
      <w:r w:rsidR="00582526">
        <w:rPr>
          <w:rFonts w:eastAsiaTheme="minorEastAsia"/>
          <w:lang w:val="ru-RU"/>
        </w:rPr>
        <w:t xml:space="preserve"> словами </w:t>
      </w:r>
      <w:r w:rsidR="00582526">
        <w:rPr>
          <w:rFonts w:eastAsiaTheme="minorEastAsia"/>
          <w:lang w:val="en-US"/>
        </w:rPr>
        <w:t>“</w:t>
      </w:r>
      <w:proofErr w:type="spellStart"/>
      <w:r w:rsidR="00582526" w:rsidRPr="00582526">
        <w:rPr>
          <w:rFonts w:eastAsiaTheme="minorEastAsia"/>
          <w:lang w:val="ru-RU"/>
        </w:rPr>
        <w:t>іноземними</w:t>
      </w:r>
      <w:proofErr w:type="spellEnd"/>
      <w:r w:rsidR="00582526" w:rsidRPr="00582526">
        <w:rPr>
          <w:rFonts w:eastAsiaTheme="minorEastAsia"/>
          <w:lang w:val="ru-RU"/>
        </w:rPr>
        <w:t xml:space="preserve"> </w:t>
      </w:r>
      <w:proofErr w:type="spellStart"/>
      <w:r w:rsidR="00582526" w:rsidRPr="00582526">
        <w:rPr>
          <w:rFonts w:eastAsiaTheme="minorEastAsia"/>
          <w:lang w:val="ru-RU"/>
        </w:rPr>
        <w:t>фінансовими</w:t>
      </w:r>
      <w:proofErr w:type="spellEnd"/>
      <w:r w:rsidR="00582526" w:rsidRPr="00582526">
        <w:rPr>
          <w:rFonts w:eastAsiaTheme="minorEastAsia"/>
          <w:lang w:val="ru-RU"/>
        </w:rPr>
        <w:t xml:space="preserve"> </w:t>
      </w:r>
      <w:proofErr w:type="spellStart"/>
      <w:r w:rsidR="00582526" w:rsidRPr="00582526">
        <w:rPr>
          <w:rFonts w:eastAsiaTheme="minorEastAsia"/>
          <w:lang w:val="ru-RU"/>
        </w:rPr>
        <w:t>установами</w:t>
      </w:r>
      <w:proofErr w:type="spellEnd"/>
      <w:r w:rsidR="00582526" w:rsidRPr="00582526">
        <w:rPr>
          <w:rFonts w:eastAsiaTheme="minorEastAsia"/>
          <w:lang w:val="ru-RU"/>
        </w:rPr>
        <w:t xml:space="preserve">, </w:t>
      </w:r>
      <w:proofErr w:type="spellStart"/>
      <w:r w:rsidR="00582526" w:rsidRPr="00582526">
        <w:rPr>
          <w:rFonts w:eastAsiaTheme="minorEastAsia"/>
          <w:lang w:val="ru-RU"/>
        </w:rPr>
        <w:t>що</w:t>
      </w:r>
      <w:proofErr w:type="spellEnd"/>
      <w:r w:rsidR="00582526" w:rsidRPr="00582526">
        <w:rPr>
          <w:rFonts w:eastAsiaTheme="minorEastAsia"/>
          <w:lang w:val="ru-RU"/>
        </w:rPr>
        <w:t xml:space="preserve"> </w:t>
      </w:r>
      <w:proofErr w:type="spellStart"/>
      <w:r w:rsidR="00582526" w:rsidRPr="00582526">
        <w:rPr>
          <w:rFonts w:eastAsiaTheme="minorEastAsia"/>
          <w:lang w:val="ru-RU"/>
        </w:rPr>
        <w:t>входять</w:t>
      </w:r>
      <w:proofErr w:type="spellEnd"/>
      <w:r w:rsidR="00582526" w:rsidRPr="00582526">
        <w:rPr>
          <w:rFonts w:eastAsiaTheme="minorEastAsia"/>
          <w:lang w:val="ru-RU"/>
        </w:rPr>
        <w:t xml:space="preserve"> </w:t>
      </w:r>
      <w:proofErr w:type="gramStart"/>
      <w:r w:rsidR="00582526" w:rsidRPr="00582526">
        <w:rPr>
          <w:rFonts w:eastAsiaTheme="minorEastAsia"/>
          <w:lang w:val="ru-RU"/>
        </w:rPr>
        <w:t>до складу</w:t>
      </w:r>
      <w:proofErr w:type="gramEnd"/>
      <w:r w:rsidR="00582526" w:rsidRPr="00582526">
        <w:rPr>
          <w:rFonts w:eastAsiaTheme="minorEastAsia"/>
          <w:lang w:val="ru-RU"/>
        </w:rPr>
        <w:t xml:space="preserve"> </w:t>
      </w:r>
      <w:proofErr w:type="spellStart"/>
      <w:r w:rsidR="00582526" w:rsidRPr="00582526">
        <w:rPr>
          <w:rFonts w:eastAsiaTheme="minorEastAsia"/>
          <w:lang w:val="ru-RU"/>
        </w:rPr>
        <w:t>однієї</w:t>
      </w:r>
      <w:proofErr w:type="spellEnd"/>
      <w:r w:rsidR="00582526" w:rsidRPr="00582526">
        <w:rPr>
          <w:rFonts w:eastAsiaTheme="minorEastAsia"/>
          <w:lang w:val="ru-RU"/>
        </w:rPr>
        <w:t xml:space="preserve"> з банком </w:t>
      </w:r>
      <w:proofErr w:type="spellStart"/>
      <w:r w:rsidR="00582526" w:rsidRPr="00582526">
        <w:rPr>
          <w:rFonts w:eastAsiaTheme="minorEastAsia"/>
          <w:lang w:val="ru-RU"/>
        </w:rPr>
        <w:t>міжнародної</w:t>
      </w:r>
      <w:proofErr w:type="spellEnd"/>
      <w:r w:rsidR="00582526" w:rsidRPr="00582526">
        <w:rPr>
          <w:rFonts w:eastAsiaTheme="minorEastAsia"/>
          <w:lang w:val="ru-RU"/>
        </w:rPr>
        <w:t xml:space="preserve"> </w:t>
      </w:r>
      <w:proofErr w:type="spellStart"/>
      <w:r w:rsidR="00582526" w:rsidRPr="00582526">
        <w:rPr>
          <w:rFonts w:eastAsiaTheme="minorEastAsia"/>
          <w:lang w:val="ru-RU"/>
        </w:rPr>
        <w:t>банківської</w:t>
      </w:r>
      <w:proofErr w:type="spellEnd"/>
      <w:r w:rsidR="00582526" w:rsidRPr="00582526">
        <w:rPr>
          <w:rFonts w:eastAsiaTheme="minorEastAsia"/>
          <w:lang w:val="ru-RU"/>
        </w:rPr>
        <w:t xml:space="preserve"> </w:t>
      </w:r>
      <w:proofErr w:type="spellStart"/>
      <w:r w:rsidR="00582526" w:rsidRPr="00582526">
        <w:rPr>
          <w:rFonts w:eastAsiaTheme="minorEastAsia"/>
          <w:lang w:val="ru-RU"/>
        </w:rPr>
        <w:t>групи</w:t>
      </w:r>
      <w:proofErr w:type="spellEnd"/>
      <w:r w:rsidR="00582526" w:rsidRPr="00582526">
        <w:rPr>
          <w:rFonts w:eastAsiaTheme="minorEastAsia"/>
          <w:lang w:val="ru-RU"/>
        </w:rPr>
        <w:t>,</w:t>
      </w:r>
      <w:r w:rsidR="00582526">
        <w:rPr>
          <w:rFonts w:eastAsiaTheme="minorEastAsia"/>
          <w:lang w:val="en-US"/>
        </w:rPr>
        <w:t>”</w:t>
      </w:r>
      <w:r w:rsidR="00B85EAC">
        <w:rPr>
          <w:rFonts w:eastAsiaTheme="minorEastAsia"/>
          <w:lang w:val="ru-RU"/>
        </w:rPr>
        <w:t>;</w:t>
      </w:r>
    </w:p>
    <w:p w14:paraId="12ED47A8" w14:textId="77777777" w:rsidR="004D5147" w:rsidRPr="004749BE" w:rsidRDefault="004D5147" w:rsidP="005349AF">
      <w:pPr>
        <w:ind w:firstLine="839"/>
        <w:rPr>
          <w:rFonts w:eastAsiaTheme="minorEastAsia"/>
          <w:lang w:val="ru-RU"/>
        </w:rPr>
      </w:pPr>
    </w:p>
    <w:p w14:paraId="3A79D031" w14:textId="315B96EE" w:rsidR="00817318" w:rsidRPr="00123436" w:rsidRDefault="004D5147" w:rsidP="00123436">
      <w:pPr>
        <w:ind w:firstLine="839"/>
        <w:rPr>
          <w:rFonts w:eastAsiaTheme="minorEastAsia"/>
        </w:rPr>
      </w:pPr>
      <w:r>
        <w:rPr>
          <w:rFonts w:eastAsiaTheme="minorEastAsia"/>
          <w:lang w:val="ru-RU"/>
        </w:rPr>
        <w:t xml:space="preserve">2) </w:t>
      </w:r>
      <w:r w:rsidR="00730188" w:rsidRPr="004749BE">
        <w:rPr>
          <w:rFonts w:eastAsiaTheme="minorEastAsia"/>
          <w:lang w:val="ru-RU"/>
        </w:rPr>
        <w:t>п</w:t>
      </w:r>
      <w:proofErr w:type="spellStart"/>
      <w:r w:rsidR="00644F23" w:rsidRPr="00123436">
        <w:rPr>
          <w:rFonts w:eastAsiaTheme="minorEastAsia"/>
        </w:rPr>
        <w:t>ункт</w:t>
      </w:r>
      <w:proofErr w:type="spellEnd"/>
      <w:r w:rsidR="00644F23" w:rsidRPr="00123436">
        <w:rPr>
          <w:rFonts w:eastAsiaTheme="minorEastAsia"/>
        </w:rPr>
        <w:t xml:space="preserve"> </w:t>
      </w:r>
      <w:proofErr w:type="spellStart"/>
      <w:r w:rsidR="00B714B4" w:rsidRPr="004749BE">
        <w:rPr>
          <w:rFonts w:eastAsiaTheme="minorEastAsia"/>
          <w:lang w:val="ru-RU"/>
        </w:rPr>
        <w:t>доповнити</w:t>
      </w:r>
      <w:proofErr w:type="spellEnd"/>
      <w:r w:rsidR="00B714B4" w:rsidRPr="00123436">
        <w:rPr>
          <w:rFonts w:eastAsiaTheme="minorEastAsia"/>
        </w:rPr>
        <w:t xml:space="preserve"> </w:t>
      </w:r>
      <w:proofErr w:type="spellStart"/>
      <w:r w:rsidR="00B714B4" w:rsidRPr="00123436">
        <w:rPr>
          <w:rFonts w:eastAsiaTheme="minorEastAsia"/>
          <w:lang w:val="ru-RU"/>
        </w:rPr>
        <w:t>трьома</w:t>
      </w:r>
      <w:proofErr w:type="spellEnd"/>
      <w:r w:rsidR="00B714B4" w:rsidRPr="00123436">
        <w:rPr>
          <w:rFonts w:eastAsiaTheme="minorEastAsia"/>
          <w:lang w:val="ru-RU"/>
        </w:rPr>
        <w:t xml:space="preserve"> </w:t>
      </w:r>
      <w:proofErr w:type="spellStart"/>
      <w:r w:rsidR="00730188" w:rsidRPr="004749BE">
        <w:rPr>
          <w:rFonts w:eastAsiaTheme="minorEastAsia"/>
          <w:lang w:val="ru-RU"/>
        </w:rPr>
        <w:t>новим</w:t>
      </w:r>
      <w:proofErr w:type="spellEnd"/>
      <w:r w:rsidR="00644F23" w:rsidRPr="00123436">
        <w:rPr>
          <w:rFonts w:eastAsiaTheme="minorEastAsia"/>
        </w:rPr>
        <w:t xml:space="preserve">и </w:t>
      </w:r>
      <w:r w:rsidR="00B714B4" w:rsidRPr="00123436">
        <w:rPr>
          <w:rFonts w:eastAsiaTheme="minorEastAsia"/>
          <w:lang w:val="ru-RU"/>
        </w:rPr>
        <w:t xml:space="preserve">абзацами </w:t>
      </w:r>
      <w:r w:rsidR="00644F23" w:rsidRPr="00123436">
        <w:rPr>
          <w:rFonts w:eastAsiaTheme="minorEastAsia"/>
        </w:rPr>
        <w:t>такого змісту:</w:t>
      </w:r>
    </w:p>
    <w:p w14:paraId="2A922784" w14:textId="3C2DC51F" w:rsidR="00817318" w:rsidRPr="004749BE" w:rsidRDefault="008D2D1F" w:rsidP="00123436">
      <w:pPr>
        <w:ind w:firstLine="839"/>
        <w:rPr>
          <w:rFonts w:eastAsiaTheme="minorEastAsia"/>
          <w:lang w:val="ru-RU"/>
        </w:rPr>
      </w:pPr>
      <w:r w:rsidRPr="004749BE">
        <w:rPr>
          <w:rFonts w:eastAsiaTheme="minorEastAsia"/>
          <w:lang w:val="ru-RU"/>
        </w:rPr>
        <w:t>“</w:t>
      </w:r>
      <w:r w:rsidR="00817318" w:rsidRPr="004749BE">
        <w:rPr>
          <w:rFonts w:eastAsiaTheme="minorEastAsia"/>
          <w:lang w:val="ru-RU"/>
        </w:rPr>
        <w:t xml:space="preserve">3) </w:t>
      </w:r>
      <w:proofErr w:type="spellStart"/>
      <w:r w:rsidR="00817318" w:rsidRPr="004749BE">
        <w:rPr>
          <w:rFonts w:eastAsiaTheme="minorEastAsia"/>
          <w:lang w:val="ru-RU"/>
        </w:rPr>
        <w:t>надання</w:t>
      </w:r>
      <w:proofErr w:type="spellEnd"/>
      <w:r w:rsidR="00817318" w:rsidRPr="004749BE">
        <w:rPr>
          <w:rFonts w:eastAsiaTheme="minorEastAsia"/>
          <w:lang w:val="ru-RU"/>
        </w:rPr>
        <w:t xml:space="preserve"> банком </w:t>
      </w:r>
      <w:proofErr w:type="spellStart"/>
      <w:r w:rsidR="00817318" w:rsidRPr="004749BE">
        <w:rPr>
          <w:rFonts w:eastAsiaTheme="minorEastAsia"/>
          <w:lang w:val="ru-RU"/>
        </w:rPr>
        <w:t>підтвердження</w:t>
      </w:r>
      <w:proofErr w:type="spellEnd"/>
      <w:r w:rsidR="00817318" w:rsidRPr="004749BE">
        <w:rPr>
          <w:rFonts w:eastAsiaTheme="minorEastAsia"/>
          <w:lang w:val="ru-RU"/>
        </w:rPr>
        <w:t xml:space="preserve"> </w:t>
      </w:r>
      <w:proofErr w:type="spellStart"/>
      <w:r w:rsidR="00817318" w:rsidRPr="004749BE">
        <w:rPr>
          <w:rFonts w:eastAsiaTheme="minorEastAsia"/>
          <w:lang w:val="ru-RU"/>
        </w:rPr>
        <w:t>акредитивів</w:t>
      </w:r>
      <w:proofErr w:type="spellEnd"/>
      <w:r w:rsidR="00817318" w:rsidRPr="004749BE">
        <w:rPr>
          <w:rFonts w:eastAsiaTheme="minorEastAsia"/>
          <w:lang w:val="ru-RU"/>
        </w:rPr>
        <w:t>/</w:t>
      </w:r>
      <w:proofErr w:type="spellStart"/>
      <w:r w:rsidR="00817318" w:rsidRPr="004749BE">
        <w:rPr>
          <w:rFonts w:eastAsiaTheme="minorEastAsia"/>
          <w:lang w:val="ru-RU"/>
        </w:rPr>
        <w:t>резервних</w:t>
      </w:r>
      <w:proofErr w:type="spellEnd"/>
      <w:r w:rsidR="00817318" w:rsidRPr="004749BE">
        <w:rPr>
          <w:rFonts w:eastAsiaTheme="minorEastAsia"/>
          <w:lang w:val="ru-RU"/>
        </w:rPr>
        <w:t xml:space="preserve"> </w:t>
      </w:r>
      <w:proofErr w:type="spellStart"/>
      <w:r w:rsidR="00817318" w:rsidRPr="004749BE">
        <w:rPr>
          <w:rFonts w:eastAsiaTheme="minorEastAsia"/>
          <w:lang w:val="ru-RU"/>
        </w:rPr>
        <w:t>акредитивів</w:t>
      </w:r>
      <w:proofErr w:type="spellEnd"/>
      <w:r w:rsidR="00817318" w:rsidRPr="004749BE">
        <w:rPr>
          <w:rFonts w:eastAsiaTheme="minorEastAsia"/>
          <w:lang w:val="ru-RU"/>
        </w:rPr>
        <w:t xml:space="preserve">, </w:t>
      </w:r>
      <w:proofErr w:type="spellStart"/>
      <w:r w:rsidR="00817318" w:rsidRPr="004749BE">
        <w:rPr>
          <w:rFonts w:eastAsiaTheme="minorEastAsia"/>
          <w:lang w:val="ru-RU"/>
        </w:rPr>
        <w:t>відкритих</w:t>
      </w:r>
      <w:proofErr w:type="spellEnd"/>
      <w:r w:rsidR="00817318" w:rsidRPr="004749BE">
        <w:rPr>
          <w:rFonts w:eastAsiaTheme="minorEastAsia"/>
          <w:lang w:val="ru-RU"/>
        </w:rPr>
        <w:t xml:space="preserve"> </w:t>
      </w:r>
      <w:proofErr w:type="spellStart"/>
      <w:r w:rsidR="00817318" w:rsidRPr="004749BE">
        <w:rPr>
          <w:rFonts w:eastAsiaTheme="minorEastAsia"/>
          <w:lang w:val="ru-RU"/>
        </w:rPr>
        <w:t>іноземними</w:t>
      </w:r>
      <w:proofErr w:type="spellEnd"/>
      <w:r w:rsidR="00817318" w:rsidRPr="004749BE">
        <w:rPr>
          <w:rFonts w:eastAsiaTheme="minorEastAsia"/>
          <w:lang w:val="ru-RU"/>
        </w:rPr>
        <w:t xml:space="preserve"> </w:t>
      </w:r>
      <w:proofErr w:type="spellStart"/>
      <w:r w:rsidR="00817318" w:rsidRPr="004749BE">
        <w:rPr>
          <w:rFonts w:eastAsiaTheme="minorEastAsia"/>
          <w:lang w:val="ru-RU"/>
        </w:rPr>
        <w:t>фінансовими</w:t>
      </w:r>
      <w:proofErr w:type="spellEnd"/>
      <w:r w:rsidR="00817318" w:rsidRPr="004749BE">
        <w:rPr>
          <w:rFonts w:eastAsiaTheme="minorEastAsia"/>
          <w:lang w:val="ru-RU"/>
        </w:rPr>
        <w:t xml:space="preserve"> </w:t>
      </w:r>
      <w:proofErr w:type="spellStart"/>
      <w:r w:rsidR="00817318" w:rsidRPr="004749BE">
        <w:rPr>
          <w:rFonts w:eastAsiaTheme="minorEastAsia"/>
          <w:lang w:val="ru-RU"/>
        </w:rPr>
        <w:t>установами</w:t>
      </w:r>
      <w:proofErr w:type="spellEnd"/>
      <w:r w:rsidR="00817318" w:rsidRPr="004749BE">
        <w:rPr>
          <w:rFonts w:eastAsiaTheme="minorEastAsia"/>
          <w:lang w:val="ru-RU"/>
        </w:rPr>
        <w:t xml:space="preserve">, </w:t>
      </w:r>
      <w:proofErr w:type="spellStart"/>
      <w:r w:rsidR="00817318" w:rsidRPr="004749BE">
        <w:rPr>
          <w:rFonts w:eastAsiaTheme="minorEastAsia"/>
          <w:lang w:val="ru-RU"/>
        </w:rPr>
        <w:t>що</w:t>
      </w:r>
      <w:proofErr w:type="spellEnd"/>
      <w:r w:rsidR="00817318" w:rsidRPr="004749BE">
        <w:rPr>
          <w:rFonts w:eastAsiaTheme="minorEastAsia"/>
          <w:lang w:val="ru-RU"/>
        </w:rPr>
        <w:t xml:space="preserve"> </w:t>
      </w:r>
      <w:proofErr w:type="spellStart"/>
      <w:r w:rsidR="00817318" w:rsidRPr="004749BE">
        <w:rPr>
          <w:rFonts w:eastAsiaTheme="minorEastAsia"/>
          <w:lang w:val="ru-RU"/>
        </w:rPr>
        <w:t>входять</w:t>
      </w:r>
      <w:proofErr w:type="spellEnd"/>
      <w:r w:rsidR="00817318" w:rsidRPr="004749BE">
        <w:rPr>
          <w:rFonts w:eastAsiaTheme="minorEastAsia"/>
          <w:lang w:val="ru-RU"/>
        </w:rPr>
        <w:t xml:space="preserve"> </w:t>
      </w:r>
      <w:proofErr w:type="gramStart"/>
      <w:r w:rsidR="00817318" w:rsidRPr="004749BE">
        <w:rPr>
          <w:rFonts w:eastAsiaTheme="minorEastAsia"/>
          <w:lang w:val="ru-RU"/>
        </w:rPr>
        <w:t>до складу</w:t>
      </w:r>
      <w:proofErr w:type="gramEnd"/>
      <w:r w:rsidR="00817318" w:rsidRPr="004749BE">
        <w:rPr>
          <w:rFonts w:eastAsiaTheme="minorEastAsia"/>
          <w:lang w:val="ru-RU"/>
        </w:rPr>
        <w:t xml:space="preserve"> </w:t>
      </w:r>
      <w:proofErr w:type="spellStart"/>
      <w:r w:rsidR="00817318" w:rsidRPr="004749BE">
        <w:rPr>
          <w:rFonts w:eastAsiaTheme="minorEastAsia"/>
          <w:lang w:val="ru-RU"/>
        </w:rPr>
        <w:t>однієї</w:t>
      </w:r>
      <w:proofErr w:type="spellEnd"/>
      <w:r w:rsidR="00817318" w:rsidRPr="004749BE">
        <w:rPr>
          <w:rFonts w:eastAsiaTheme="minorEastAsia"/>
          <w:lang w:val="ru-RU"/>
        </w:rPr>
        <w:t xml:space="preserve"> з банком </w:t>
      </w:r>
      <w:proofErr w:type="spellStart"/>
      <w:r w:rsidR="00817318" w:rsidRPr="004749BE">
        <w:rPr>
          <w:rFonts w:eastAsiaTheme="minorEastAsia"/>
          <w:lang w:val="ru-RU"/>
        </w:rPr>
        <w:t>міжнародної</w:t>
      </w:r>
      <w:proofErr w:type="spellEnd"/>
      <w:r w:rsidR="00817318" w:rsidRPr="004749BE">
        <w:rPr>
          <w:rFonts w:eastAsiaTheme="minorEastAsia"/>
          <w:lang w:val="ru-RU"/>
        </w:rPr>
        <w:t xml:space="preserve"> </w:t>
      </w:r>
      <w:proofErr w:type="spellStart"/>
      <w:r w:rsidR="00817318" w:rsidRPr="004749BE">
        <w:rPr>
          <w:rFonts w:eastAsiaTheme="minorEastAsia"/>
          <w:lang w:val="ru-RU"/>
        </w:rPr>
        <w:t>банківської</w:t>
      </w:r>
      <w:proofErr w:type="spellEnd"/>
      <w:r w:rsidR="00817318" w:rsidRPr="004749BE">
        <w:rPr>
          <w:rFonts w:eastAsiaTheme="minorEastAsia"/>
          <w:lang w:val="ru-RU"/>
        </w:rPr>
        <w:t xml:space="preserve"> </w:t>
      </w:r>
      <w:proofErr w:type="spellStart"/>
      <w:r w:rsidR="00817318" w:rsidRPr="004749BE">
        <w:rPr>
          <w:rFonts w:eastAsiaTheme="minorEastAsia"/>
          <w:lang w:val="ru-RU"/>
        </w:rPr>
        <w:t>групи</w:t>
      </w:r>
      <w:proofErr w:type="spellEnd"/>
      <w:r w:rsidR="00817318" w:rsidRPr="004749BE">
        <w:rPr>
          <w:rFonts w:eastAsiaTheme="minorEastAsia"/>
          <w:lang w:val="ru-RU"/>
        </w:rPr>
        <w:t xml:space="preserve">, на </w:t>
      </w:r>
      <w:proofErr w:type="spellStart"/>
      <w:r w:rsidR="00817318" w:rsidRPr="004749BE">
        <w:rPr>
          <w:rFonts w:eastAsiaTheme="minorEastAsia"/>
          <w:lang w:val="ru-RU"/>
        </w:rPr>
        <w:t>користь</w:t>
      </w:r>
      <w:proofErr w:type="spellEnd"/>
      <w:r w:rsidR="00817318" w:rsidRPr="004749BE">
        <w:rPr>
          <w:rFonts w:eastAsiaTheme="minorEastAsia"/>
          <w:lang w:val="ru-RU"/>
        </w:rPr>
        <w:t xml:space="preserve"> </w:t>
      </w:r>
      <w:proofErr w:type="spellStart"/>
      <w:r w:rsidR="00817318" w:rsidRPr="004749BE">
        <w:rPr>
          <w:rFonts w:eastAsiaTheme="minorEastAsia"/>
          <w:lang w:val="ru-RU"/>
        </w:rPr>
        <w:t>бенефіціарів-резидентів</w:t>
      </w:r>
      <w:proofErr w:type="spellEnd"/>
      <w:r w:rsidR="00817318" w:rsidRPr="004749BE">
        <w:rPr>
          <w:rFonts w:eastAsiaTheme="minorEastAsia"/>
          <w:lang w:val="ru-RU"/>
        </w:rPr>
        <w:t>;</w:t>
      </w:r>
    </w:p>
    <w:p w14:paraId="4402B32B" w14:textId="77777777" w:rsidR="00817318" w:rsidRPr="004749BE" w:rsidRDefault="00817318" w:rsidP="00123436">
      <w:pPr>
        <w:ind w:firstLine="839"/>
        <w:rPr>
          <w:rFonts w:eastAsiaTheme="minorEastAsia"/>
          <w:lang w:val="ru-RU"/>
        </w:rPr>
      </w:pPr>
    </w:p>
    <w:p w14:paraId="36A045A6" w14:textId="77777777" w:rsidR="00817318" w:rsidRPr="004749BE" w:rsidRDefault="00817318" w:rsidP="00123436">
      <w:pPr>
        <w:ind w:firstLine="839"/>
        <w:rPr>
          <w:rFonts w:eastAsiaTheme="minorEastAsia"/>
          <w:lang w:val="ru-RU"/>
        </w:rPr>
      </w:pPr>
      <w:r w:rsidRPr="004749BE">
        <w:rPr>
          <w:rFonts w:eastAsiaTheme="minorEastAsia"/>
          <w:lang w:val="ru-RU"/>
        </w:rPr>
        <w:t xml:space="preserve">4) </w:t>
      </w:r>
      <w:proofErr w:type="spellStart"/>
      <w:r w:rsidRPr="004749BE">
        <w:rPr>
          <w:rFonts w:eastAsiaTheme="minorEastAsia"/>
          <w:lang w:val="ru-RU"/>
        </w:rPr>
        <w:t>надання</w:t>
      </w:r>
      <w:proofErr w:type="spellEnd"/>
      <w:r w:rsidRPr="004749BE">
        <w:rPr>
          <w:rFonts w:eastAsiaTheme="minorEastAsia"/>
          <w:lang w:val="ru-RU"/>
        </w:rPr>
        <w:t xml:space="preserve"> банком </w:t>
      </w:r>
      <w:proofErr w:type="spellStart"/>
      <w:r w:rsidRPr="004749BE">
        <w:rPr>
          <w:rFonts w:eastAsiaTheme="minorEastAsia"/>
          <w:lang w:val="ru-RU"/>
        </w:rPr>
        <w:t>споживчих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кредитів</w:t>
      </w:r>
      <w:proofErr w:type="spellEnd"/>
      <w:r w:rsidRPr="004749BE">
        <w:rPr>
          <w:rFonts w:eastAsiaTheme="minorEastAsia"/>
          <w:lang w:val="ru-RU"/>
        </w:rPr>
        <w:t xml:space="preserve"> на </w:t>
      </w:r>
      <w:proofErr w:type="spellStart"/>
      <w:r w:rsidRPr="004749BE">
        <w:rPr>
          <w:rFonts w:eastAsiaTheme="minorEastAsia"/>
          <w:lang w:val="ru-RU"/>
        </w:rPr>
        <w:t>стандартних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умовах</w:t>
      </w:r>
      <w:proofErr w:type="spellEnd"/>
      <w:r w:rsidRPr="004749BE">
        <w:rPr>
          <w:rFonts w:eastAsiaTheme="minorEastAsia"/>
          <w:lang w:val="ru-RU"/>
        </w:rPr>
        <w:t xml:space="preserve">, </w:t>
      </w:r>
      <w:proofErr w:type="spellStart"/>
      <w:r w:rsidRPr="004749BE">
        <w:rPr>
          <w:rFonts w:eastAsiaTheme="minorEastAsia"/>
          <w:lang w:val="ru-RU"/>
        </w:rPr>
        <w:t>доступних</w:t>
      </w:r>
      <w:proofErr w:type="spellEnd"/>
      <w:r w:rsidRPr="004749BE">
        <w:rPr>
          <w:rFonts w:eastAsiaTheme="minorEastAsia"/>
          <w:lang w:val="ru-RU"/>
        </w:rPr>
        <w:t xml:space="preserve"> для широкого </w:t>
      </w:r>
      <w:proofErr w:type="spellStart"/>
      <w:r w:rsidRPr="004749BE">
        <w:rPr>
          <w:rFonts w:eastAsiaTheme="minorEastAsia"/>
          <w:lang w:val="ru-RU"/>
        </w:rPr>
        <w:t>загалу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позичальників</w:t>
      </w:r>
      <w:proofErr w:type="spellEnd"/>
      <w:r w:rsidRPr="004749BE">
        <w:rPr>
          <w:rFonts w:eastAsiaTheme="minorEastAsia"/>
          <w:lang w:val="ru-RU"/>
        </w:rPr>
        <w:t>.</w:t>
      </w:r>
    </w:p>
    <w:p w14:paraId="4197AE38" w14:textId="331A7C2A" w:rsidR="00817318" w:rsidRPr="00123436" w:rsidRDefault="00817318" w:rsidP="00123436">
      <w:pPr>
        <w:ind w:firstLine="839"/>
        <w:rPr>
          <w:rFonts w:eastAsiaTheme="minorEastAsia"/>
        </w:rPr>
      </w:pPr>
      <w:r w:rsidRPr="004749BE">
        <w:rPr>
          <w:rFonts w:eastAsiaTheme="minorEastAsia"/>
          <w:lang w:val="ru-RU"/>
        </w:rPr>
        <w:t xml:space="preserve">Банк </w:t>
      </w:r>
      <w:proofErr w:type="spellStart"/>
      <w:r w:rsidRPr="004749BE">
        <w:rPr>
          <w:rFonts w:eastAsiaTheme="minorEastAsia"/>
          <w:lang w:val="ru-RU"/>
        </w:rPr>
        <w:t>має</w:t>
      </w:r>
      <w:proofErr w:type="spellEnd"/>
      <w:r w:rsidRPr="004749BE">
        <w:rPr>
          <w:rFonts w:eastAsiaTheme="minorEastAsia"/>
          <w:lang w:val="ru-RU"/>
        </w:rPr>
        <w:t xml:space="preserve"> право </w:t>
      </w:r>
      <w:proofErr w:type="spellStart"/>
      <w:r w:rsidRPr="004749BE">
        <w:rPr>
          <w:rFonts w:eastAsiaTheme="minorEastAsia"/>
          <w:lang w:val="ru-RU"/>
        </w:rPr>
        <w:t>здійснювати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операції</w:t>
      </w:r>
      <w:proofErr w:type="spellEnd"/>
      <w:r w:rsidRPr="004749BE">
        <w:rPr>
          <w:rFonts w:eastAsiaTheme="minorEastAsia"/>
          <w:lang w:val="ru-RU"/>
        </w:rPr>
        <w:t xml:space="preserve">, </w:t>
      </w:r>
      <w:proofErr w:type="spellStart"/>
      <w:r w:rsidRPr="004749BE">
        <w:rPr>
          <w:rFonts w:eastAsiaTheme="minorEastAsia"/>
          <w:lang w:val="ru-RU"/>
        </w:rPr>
        <w:t>зазначені</w:t>
      </w:r>
      <w:proofErr w:type="spellEnd"/>
      <w:r w:rsidRPr="004749BE">
        <w:rPr>
          <w:rFonts w:eastAsiaTheme="minorEastAsia"/>
          <w:lang w:val="ru-RU"/>
        </w:rPr>
        <w:t xml:space="preserve"> в </w:t>
      </w:r>
      <w:proofErr w:type="spellStart"/>
      <w:r w:rsidRPr="004749BE">
        <w:rPr>
          <w:rFonts w:eastAsiaTheme="minorEastAsia"/>
          <w:lang w:val="ru-RU"/>
        </w:rPr>
        <w:t>пункті</w:t>
      </w:r>
      <w:proofErr w:type="spellEnd"/>
      <w:r w:rsidRPr="004749BE">
        <w:rPr>
          <w:rFonts w:eastAsiaTheme="minorEastAsia"/>
          <w:lang w:val="ru-RU"/>
        </w:rPr>
        <w:t xml:space="preserve"> 4</w:t>
      </w:r>
      <w:r w:rsidRPr="004749BE">
        <w:rPr>
          <w:rFonts w:eastAsiaTheme="minorEastAsia"/>
          <w:vertAlign w:val="superscript"/>
          <w:lang w:val="ru-RU"/>
        </w:rPr>
        <w:t>1</w:t>
      </w:r>
      <w:r w:rsidRPr="004749BE">
        <w:rPr>
          <w:rFonts w:eastAsiaTheme="minorEastAsia"/>
          <w:lang w:val="ru-RU"/>
        </w:rPr>
        <w:t xml:space="preserve"> </w:t>
      </w:r>
      <w:r w:rsidR="008D2D1F" w:rsidRPr="00123436">
        <w:rPr>
          <w:rFonts w:eastAsiaTheme="minorEastAsia"/>
        </w:rPr>
        <w:t>цієї п</w:t>
      </w:r>
      <w:r w:rsidR="008D2D1F" w:rsidRPr="004749BE">
        <w:rPr>
          <w:rFonts w:eastAsiaTheme="minorEastAsia"/>
          <w:lang w:val="ru-RU"/>
        </w:rPr>
        <w:t>останови</w:t>
      </w:r>
      <w:r w:rsidRPr="004749BE">
        <w:rPr>
          <w:rFonts w:eastAsiaTheme="minorEastAsia"/>
          <w:lang w:val="ru-RU"/>
        </w:rPr>
        <w:t xml:space="preserve">, </w:t>
      </w:r>
      <w:proofErr w:type="spellStart"/>
      <w:r w:rsidRPr="004749BE">
        <w:rPr>
          <w:rFonts w:eastAsiaTheme="minorEastAsia"/>
          <w:lang w:val="ru-RU"/>
        </w:rPr>
        <w:t>якщо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такі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операції</w:t>
      </w:r>
      <w:proofErr w:type="spellEnd"/>
      <w:r w:rsidRPr="004749BE">
        <w:rPr>
          <w:rFonts w:eastAsiaTheme="minorEastAsia"/>
          <w:lang w:val="ru-RU"/>
        </w:rPr>
        <w:t xml:space="preserve"> не </w:t>
      </w:r>
      <w:proofErr w:type="spellStart"/>
      <w:r w:rsidRPr="004749BE">
        <w:rPr>
          <w:rFonts w:eastAsiaTheme="minorEastAsia"/>
          <w:lang w:val="ru-RU"/>
        </w:rPr>
        <w:t>призведуть</w:t>
      </w:r>
      <w:proofErr w:type="spellEnd"/>
      <w:r w:rsidRPr="004749BE">
        <w:rPr>
          <w:rFonts w:eastAsiaTheme="minorEastAsia"/>
          <w:lang w:val="ru-RU"/>
        </w:rPr>
        <w:t xml:space="preserve"> до </w:t>
      </w:r>
      <w:proofErr w:type="spellStart"/>
      <w:r w:rsidRPr="004749BE">
        <w:rPr>
          <w:rFonts w:eastAsiaTheme="minorEastAsia"/>
          <w:lang w:val="ru-RU"/>
        </w:rPr>
        <w:t>виникнення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порушення</w:t>
      </w:r>
      <w:proofErr w:type="spellEnd"/>
      <w:r w:rsidRPr="004749BE">
        <w:rPr>
          <w:rFonts w:eastAsiaTheme="minorEastAsia"/>
          <w:lang w:val="ru-RU"/>
        </w:rPr>
        <w:t xml:space="preserve"> нормативу максимального </w:t>
      </w:r>
      <w:proofErr w:type="spellStart"/>
      <w:r w:rsidRPr="004749BE">
        <w:rPr>
          <w:rFonts w:eastAsiaTheme="minorEastAsia"/>
          <w:lang w:val="ru-RU"/>
        </w:rPr>
        <w:t>розміру</w:t>
      </w:r>
      <w:proofErr w:type="spellEnd"/>
      <w:r w:rsidRPr="004749BE">
        <w:rPr>
          <w:rFonts w:eastAsiaTheme="minorEastAsia"/>
          <w:lang w:val="ru-RU"/>
        </w:rPr>
        <w:t xml:space="preserve"> кредитного </w:t>
      </w:r>
      <w:proofErr w:type="spellStart"/>
      <w:r w:rsidRPr="004749BE">
        <w:rPr>
          <w:rFonts w:eastAsiaTheme="minorEastAsia"/>
          <w:lang w:val="ru-RU"/>
        </w:rPr>
        <w:t>ризику</w:t>
      </w:r>
      <w:proofErr w:type="spellEnd"/>
      <w:r w:rsidRPr="004749BE">
        <w:rPr>
          <w:rFonts w:eastAsiaTheme="minorEastAsia"/>
          <w:lang w:val="ru-RU"/>
        </w:rPr>
        <w:t xml:space="preserve"> за </w:t>
      </w:r>
      <w:proofErr w:type="spellStart"/>
      <w:r w:rsidRPr="004749BE">
        <w:rPr>
          <w:rFonts w:eastAsiaTheme="minorEastAsia"/>
          <w:lang w:val="ru-RU"/>
        </w:rPr>
        <w:t>операціями</w:t>
      </w:r>
      <w:proofErr w:type="spellEnd"/>
      <w:r w:rsidRPr="004749BE">
        <w:rPr>
          <w:rFonts w:eastAsiaTheme="minorEastAsia"/>
          <w:lang w:val="ru-RU"/>
        </w:rPr>
        <w:t xml:space="preserve"> з </w:t>
      </w:r>
      <w:proofErr w:type="spellStart"/>
      <w:r w:rsidRPr="004749BE">
        <w:rPr>
          <w:rFonts w:eastAsiaTheme="minorEastAsia"/>
          <w:lang w:val="ru-RU"/>
        </w:rPr>
        <w:t>пов</w:t>
      </w:r>
      <w:r w:rsidR="00644F23" w:rsidRPr="004749BE">
        <w:rPr>
          <w:rFonts w:eastAsiaTheme="minorEastAsia"/>
          <w:lang w:val="ru-RU"/>
        </w:rPr>
        <w:t>’</w:t>
      </w:r>
      <w:r w:rsidRPr="004749BE">
        <w:rPr>
          <w:rFonts w:eastAsiaTheme="minorEastAsia"/>
          <w:lang w:val="ru-RU"/>
        </w:rPr>
        <w:t>язаними</w:t>
      </w:r>
      <w:proofErr w:type="spellEnd"/>
      <w:r w:rsidRPr="004749BE">
        <w:rPr>
          <w:rFonts w:eastAsiaTheme="minorEastAsia"/>
          <w:lang w:val="ru-RU"/>
        </w:rPr>
        <w:t xml:space="preserve"> з банком особами (</w:t>
      </w:r>
      <w:proofErr w:type="spellStart"/>
      <w:r w:rsidRPr="004749BE">
        <w:rPr>
          <w:rFonts w:eastAsiaTheme="minorEastAsia"/>
          <w:lang w:val="ru-RU"/>
        </w:rPr>
        <w:t>далі</w:t>
      </w:r>
      <w:proofErr w:type="spellEnd"/>
      <w:r w:rsidRPr="004749BE">
        <w:rPr>
          <w:rFonts w:eastAsiaTheme="minorEastAsia"/>
          <w:lang w:val="ru-RU"/>
        </w:rPr>
        <w:t xml:space="preserve"> – норматив Н9) </w:t>
      </w:r>
      <w:proofErr w:type="spellStart"/>
      <w:r w:rsidRPr="004749BE">
        <w:rPr>
          <w:rFonts w:eastAsiaTheme="minorEastAsia"/>
          <w:lang w:val="ru-RU"/>
        </w:rPr>
        <w:t>або</w:t>
      </w:r>
      <w:proofErr w:type="spellEnd"/>
      <w:r w:rsidRPr="004749BE">
        <w:rPr>
          <w:rFonts w:eastAsiaTheme="minorEastAsia"/>
          <w:lang w:val="ru-RU"/>
        </w:rPr>
        <w:t xml:space="preserve"> до </w:t>
      </w:r>
      <w:proofErr w:type="spellStart"/>
      <w:r w:rsidRPr="004749BE">
        <w:rPr>
          <w:rFonts w:eastAsiaTheme="minorEastAsia"/>
          <w:lang w:val="ru-RU"/>
        </w:rPr>
        <w:t>збільшення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розміру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порушення</w:t>
      </w:r>
      <w:proofErr w:type="spellEnd"/>
      <w:r w:rsidRPr="004749BE">
        <w:rPr>
          <w:rFonts w:eastAsiaTheme="minorEastAsia"/>
          <w:lang w:val="ru-RU"/>
        </w:rPr>
        <w:t xml:space="preserve"> нормативу Н9, </w:t>
      </w:r>
      <w:r w:rsidR="008D2D1F" w:rsidRPr="00123436">
        <w:rPr>
          <w:rFonts w:eastAsiaTheme="minorEastAsia"/>
        </w:rPr>
        <w:t>у</w:t>
      </w:r>
      <w:r w:rsidRPr="004749BE">
        <w:rPr>
          <w:rFonts w:eastAsiaTheme="minorEastAsia"/>
          <w:lang w:val="ru-RU"/>
        </w:rPr>
        <w:t xml:space="preserve"> тому </w:t>
      </w:r>
      <w:proofErr w:type="spellStart"/>
      <w:r w:rsidRPr="004749BE">
        <w:rPr>
          <w:rFonts w:eastAsiaTheme="minorEastAsia"/>
          <w:lang w:val="ru-RU"/>
        </w:rPr>
        <w:t>числі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спричиненого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негативним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впливом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наслідків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військової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агресії</w:t>
      </w:r>
      <w:proofErr w:type="spellEnd"/>
      <w:r w:rsidRPr="004749BE">
        <w:rPr>
          <w:rFonts w:eastAsiaTheme="minorEastAsia"/>
          <w:lang w:val="ru-RU"/>
        </w:rPr>
        <w:t xml:space="preserve"> </w:t>
      </w:r>
      <w:r w:rsidR="008D2D1F" w:rsidRPr="00123436">
        <w:rPr>
          <w:rFonts w:eastAsiaTheme="minorEastAsia"/>
        </w:rPr>
        <w:t>Р</w:t>
      </w:r>
      <w:proofErr w:type="spellStart"/>
      <w:r w:rsidRPr="004749BE">
        <w:rPr>
          <w:rFonts w:eastAsiaTheme="minorEastAsia"/>
          <w:lang w:val="ru-RU"/>
        </w:rPr>
        <w:t>осійської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="008D2D1F" w:rsidRPr="00123436">
        <w:rPr>
          <w:rFonts w:eastAsiaTheme="minorEastAsia"/>
        </w:rPr>
        <w:t>Фе</w:t>
      </w:r>
      <w:r w:rsidRPr="004749BE">
        <w:rPr>
          <w:rFonts w:eastAsiaTheme="minorEastAsia"/>
          <w:lang w:val="ru-RU"/>
        </w:rPr>
        <w:t>дерації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проти</w:t>
      </w:r>
      <w:proofErr w:type="spellEnd"/>
      <w:r w:rsidRPr="004749BE">
        <w:rPr>
          <w:rFonts w:eastAsiaTheme="minorEastAsia"/>
          <w:lang w:val="ru-RU"/>
        </w:rPr>
        <w:t xml:space="preserve"> </w:t>
      </w:r>
      <w:proofErr w:type="spellStart"/>
      <w:r w:rsidRPr="004749BE">
        <w:rPr>
          <w:rFonts w:eastAsiaTheme="minorEastAsia"/>
          <w:lang w:val="ru-RU"/>
        </w:rPr>
        <w:t>України</w:t>
      </w:r>
      <w:proofErr w:type="spellEnd"/>
      <w:r w:rsidRPr="004749BE">
        <w:rPr>
          <w:rFonts w:eastAsiaTheme="minorEastAsia"/>
          <w:lang w:val="ru-RU"/>
        </w:rPr>
        <w:t>.</w:t>
      </w:r>
      <w:r w:rsidR="00644F23" w:rsidRPr="004749BE">
        <w:rPr>
          <w:rFonts w:eastAsiaTheme="minorEastAsia"/>
          <w:lang w:val="ru-RU"/>
        </w:rPr>
        <w:t>”</w:t>
      </w:r>
      <w:r w:rsidR="00954CB0">
        <w:rPr>
          <w:rFonts w:eastAsiaTheme="minorEastAsia"/>
        </w:rPr>
        <w:t>.</w:t>
      </w:r>
    </w:p>
    <w:p w14:paraId="34FB8CF0" w14:textId="315A9713" w:rsidR="00817318" w:rsidRPr="004749BE" w:rsidRDefault="00817318" w:rsidP="00123436">
      <w:pPr>
        <w:ind w:firstLine="839"/>
        <w:rPr>
          <w:rFonts w:eastAsiaTheme="minorEastAsia"/>
          <w:lang w:val="ru-RU"/>
        </w:rPr>
      </w:pPr>
    </w:p>
    <w:p w14:paraId="33EC1A5D" w14:textId="2143F3CD" w:rsidR="004D5147" w:rsidRPr="00123436" w:rsidRDefault="00922481" w:rsidP="004D5147">
      <w:pPr>
        <w:ind w:firstLine="709"/>
        <w:rPr>
          <w:rFonts w:eastAsiaTheme="minorEastAsia"/>
          <w:lang w:val="ru-RU"/>
        </w:rPr>
      </w:pPr>
      <w:r w:rsidRPr="004749BE">
        <w:rPr>
          <w:rFonts w:eastAsiaTheme="minorEastAsia"/>
          <w:lang w:val="ru-RU"/>
        </w:rPr>
        <w:t>2</w:t>
      </w:r>
      <w:r w:rsidRPr="00123436">
        <w:rPr>
          <w:rFonts w:eastAsiaTheme="minorEastAsia"/>
          <w:lang w:val="ru-RU"/>
        </w:rPr>
        <w:t xml:space="preserve">. </w:t>
      </w:r>
      <w:r w:rsidR="009D03DD" w:rsidRPr="00123436">
        <w:rPr>
          <w:rFonts w:eastAsiaTheme="minorEastAsia"/>
          <w:lang w:val="ru-RU"/>
        </w:rPr>
        <w:t>Правил</w:t>
      </w:r>
      <w:r w:rsidR="004D5147">
        <w:rPr>
          <w:rFonts w:eastAsiaTheme="minorEastAsia"/>
          <w:lang w:val="ru-RU"/>
        </w:rPr>
        <w:t>а</w:t>
      </w:r>
      <w:r w:rsidR="009D03DD" w:rsidRPr="00123436">
        <w:rPr>
          <w:rFonts w:eastAsiaTheme="minorEastAsia"/>
          <w:lang w:val="ru-RU"/>
        </w:rPr>
        <w:t xml:space="preserve"> </w:t>
      </w:r>
      <w:proofErr w:type="spellStart"/>
      <w:r w:rsidR="009D03DD" w:rsidRPr="00123436">
        <w:rPr>
          <w:rFonts w:eastAsiaTheme="minorEastAsia"/>
          <w:lang w:val="ru-RU"/>
        </w:rPr>
        <w:t>роботи</w:t>
      </w:r>
      <w:proofErr w:type="spellEnd"/>
      <w:r w:rsidR="009D03DD" w:rsidRPr="00123436">
        <w:rPr>
          <w:rFonts w:eastAsiaTheme="minorEastAsia"/>
          <w:lang w:val="ru-RU"/>
        </w:rPr>
        <w:t xml:space="preserve"> </w:t>
      </w:r>
      <w:proofErr w:type="spellStart"/>
      <w:r w:rsidR="009D03DD" w:rsidRPr="00123436">
        <w:rPr>
          <w:rFonts w:eastAsiaTheme="minorEastAsia"/>
          <w:lang w:val="ru-RU"/>
        </w:rPr>
        <w:t>банків</w:t>
      </w:r>
      <w:proofErr w:type="spellEnd"/>
      <w:r w:rsidR="009D03DD" w:rsidRPr="00123436">
        <w:rPr>
          <w:rFonts w:eastAsiaTheme="minorEastAsia"/>
          <w:lang w:val="ru-RU"/>
        </w:rPr>
        <w:t xml:space="preserve"> у </w:t>
      </w:r>
      <w:proofErr w:type="spellStart"/>
      <w:r w:rsidR="009D03DD" w:rsidRPr="00123436">
        <w:rPr>
          <w:rFonts w:eastAsiaTheme="minorEastAsia"/>
          <w:lang w:val="ru-RU"/>
        </w:rPr>
        <w:t>зв</w:t>
      </w:r>
      <w:proofErr w:type="spellEnd"/>
      <w:r w:rsidR="009D03DD" w:rsidRPr="00123436">
        <w:rPr>
          <w:rFonts w:eastAsiaTheme="minorEastAsia"/>
        </w:rPr>
        <w:t>’</w:t>
      </w:r>
      <w:proofErr w:type="spellStart"/>
      <w:r w:rsidR="009D03DD" w:rsidRPr="00123436">
        <w:rPr>
          <w:rFonts w:eastAsiaTheme="minorEastAsia"/>
          <w:lang w:val="ru-RU"/>
        </w:rPr>
        <w:t>язку</w:t>
      </w:r>
      <w:proofErr w:type="spellEnd"/>
      <w:r w:rsidR="009D03DD" w:rsidRPr="00123436">
        <w:rPr>
          <w:rFonts w:eastAsiaTheme="minorEastAsia"/>
          <w:lang w:val="ru-RU"/>
        </w:rPr>
        <w:t xml:space="preserve"> з </w:t>
      </w:r>
      <w:proofErr w:type="spellStart"/>
      <w:r w:rsidR="009D03DD" w:rsidRPr="00123436">
        <w:rPr>
          <w:rFonts w:eastAsiaTheme="minorEastAsia"/>
          <w:lang w:val="ru-RU"/>
        </w:rPr>
        <w:t>введенням</w:t>
      </w:r>
      <w:proofErr w:type="spellEnd"/>
      <w:r w:rsidR="009D03DD" w:rsidRPr="00123436">
        <w:rPr>
          <w:rFonts w:eastAsiaTheme="minorEastAsia"/>
          <w:lang w:val="ru-RU"/>
        </w:rPr>
        <w:t xml:space="preserve"> в </w:t>
      </w:r>
      <w:proofErr w:type="spellStart"/>
      <w:r w:rsidR="009D03DD" w:rsidRPr="00123436">
        <w:rPr>
          <w:rFonts w:eastAsiaTheme="minorEastAsia"/>
          <w:lang w:val="ru-RU"/>
        </w:rPr>
        <w:t>Україні</w:t>
      </w:r>
      <w:proofErr w:type="spellEnd"/>
      <w:r w:rsidR="009D03DD" w:rsidRPr="00123436">
        <w:rPr>
          <w:rFonts w:eastAsiaTheme="minorEastAsia"/>
          <w:lang w:val="ru-RU"/>
        </w:rPr>
        <w:t xml:space="preserve"> </w:t>
      </w:r>
      <w:proofErr w:type="spellStart"/>
      <w:r w:rsidR="009D03DD" w:rsidRPr="00123436">
        <w:rPr>
          <w:rFonts w:eastAsiaTheme="minorEastAsia"/>
          <w:lang w:val="ru-RU"/>
        </w:rPr>
        <w:t>воєнного</w:t>
      </w:r>
      <w:proofErr w:type="spellEnd"/>
      <w:r w:rsidR="009D03DD" w:rsidRPr="00123436">
        <w:rPr>
          <w:rFonts w:eastAsiaTheme="minorEastAsia"/>
          <w:lang w:val="ru-RU"/>
        </w:rPr>
        <w:t xml:space="preserve"> стану, </w:t>
      </w:r>
      <w:proofErr w:type="spellStart"/>
      <w:r w:rsidR="009D03DD" w:rsidRPr="00123436">
        <w:rPr>
          <w:rFonts w:eastAsiaTheme="minorEastAsia"/>
          <w:lang w:val="ru-RU"/>
        </w:rPr>
        <w:t>затверджен</w:t>
      </w:r>
      <w:r w:rsidR="00954CB0">
        <w:rPr>
          <w:rFonts w:eastAsiaTheme="minorEastAsia"/>
          <w:lang w:val="ru-RU"/>
        </w:rPr>
        <w:t>і</w:t>
      </w:r>
      <w:proofErr w:type="spellEnd"/>
      <w:r w:rsidR="009D03DD" w:rsidRPr="00123436">
        <w:rPr>
          <w:rFonts w:eastAsiaTheme="minorEastAsia"/>
          <w:lang w:val="ru-RU"/>
        </w:rPr>
        <w:t xml:space="preserve"> </w:t>
      </w:r>
      <w:proofErr w:type="spellStart"/>
      <w:r w:rsidR="009D03DD" w:rsidRPr="00123436">
        <w:rPr>
          <w:rFonts w:eastAsiaTheme="minorEastAsia"/>
          <w:lang w:val="ru-RU"/>
        </w:rPr>
        <w:t>постановою</w:t>
      </w:r>
      <w:proofErr w:type="spellEnd"/>
      <w:r w:rsidR="009D03DD" w:rsidRPr="00123436">
        <w:rPr>
          <w:rFonts w:eastAsiaTheme="minorEastAsia"/>
          <w:lang w:val="ru-RU"/>
        </w:rPr>
        <w:t xml:space="preserve"> </w:t>
      </w:r>
      <w:proofErr w:type="spellStart"/>
      <w:r w:rsidR="009D03DD" w:rsidRPr="00123436">
        <w:rPr>
          <w:rFonts w:eastAsiaTheme="minorEastAsia"/>
          <w:lang w:val="ru-RU"/>
        </w:rPr>
        <w:t>Правління</w:t>
      </w:r>
      <w:proofErr w:type="spellEnd"/>
      <w:r w:rsidR="009D03DD" w:rsidRPr="00123436">
        <w:rPr>
          <w:rFonts w:eastAsiaTheme="minorEastAsia"/>
          <w:lang w:val="ru-RU"/>
        </w:rPr>
        <w:t xml:space="preserve"> </w:t>
      </w:r>
      <w:proofErr w:type="spellStart"/>
      <w:r w:rsidR="009D03DD" w:rsidRPr="00123436">
        <w:rPr>
          <w:rFonts w:eastAsiaTheme="minorEastAsia"/>
          <w:lang w:val="ru-RU"/>
        </w:rPr>
        <w:t>Національного</w:t>
      </w:r>
      <w:proofErr w:type="spellEnd"/>
      <w:r w:rsidR="009D03DD" w:rsidRPr="00123436">
        <w:rPr>
          <w:rFonts w:eastAsiaTheme="minorEastAsia"/>
          <w:lang w:val="ru-RU"/>
        </w:rPr>
        <w:t xml:space="preserve"> банку </w:t>
      </w:r>
      <w:proofErr w:type="spellStart"/>
      <w:r w:rsidR="009D03DD" w:rsidRPr="00123436">
        <w:rPr>
          <w:rFonts w:eastAsiaTheme="minorEastAsia"/>
          <w:lang w:val="ru-RU"/>
        </w:rPr>
        <w:t>України</w:t>
      </w:r>
      <w:proofErr w:type="spellEnd"/>
      <w:r w:rsidR="009D03DD" w:rsidRPr="00123436">
        <w:rPr>
          <w:rFonts w:eastAsiaTheme="minorEastAsia"/>
          <w:lang w:val="ru-RU"/>
        </w:rPr>
        <w:t xml:space="preserve"> </w:t>
      </w:r>
      <w:proofErr w:type="spellStart"/>
      <w:r w:rsidR="009D03DD" w:rsidRPr="00123436">
        <w:rPr>
          <w:rFonts w:eastAsiaTheme="minorEastAsia"/>
          <w:lang w:val="ru-RU"/>
        </w:rPr>
        <w:t>від</w:t>
      </w:r>
      <w:proofErr w:type="spellEnd"/>
      <w:r w:rsidR="009D03DD" w:rsidRPr="00123436">
        <w:rPr>
          <w:rFonts w:eastAsiaTheme="minorEastAsia"/>
          <w:lang w:val="ru-RU"/>
        </w:rPr>
        <w:t xml:space="preserve"> 25 лютого 2022 року № 23 (</w:t>
      </w:r>
      <w:proofErr w:type="spellStart"/>
      <w:r w:rsidR="009D03DD" w:rsidRPr="00123436">
        <w:rPr>
          <w:rFonts w:eastAsiaTheme="minorEastAsia"/>
          <w:lang w:val="ru-RU"/>
        </w:rPr>
        <w:t>зі</w:t>
      </w:r>
      <w:proofErr w:type="spellEnd"/>
      <w:r w:rsidR="009D03DD" w:rsidRPr="00123436">
        <w:rPr>
          <w:rFonts w:eastAsiaTheme="minorEastAsia"/>
          <w:lang w:val="ru-RU"/>
        </w:rPr>
        <w:t xml:space="preserve"> </w:t>
      </w:r>
      <w:proofErr w:type="spellStart"/>
      <w:r w:rsidR="009D03DD" w:rsidRPr="00123436">
        <w:rPr>
          <w:rFonts w:eastAsiaTheme="minorEastAsia"/>
          <w:lang w:val="ru-RU"/>
        </w:rPr>
        <w:t>змінами</w:t>
      </w:r>
      <w:proofErr w:type="spellEnd"/>
      <w:r w:rsidR="009D03DD" w:rsidRPr="00123436">
        <w:rPr>
          <w:rFonts w:eastAsiaTheme="minorEastAsia"/>
          <w:lang w:val="ru-RU"/>
        </w:rPr>
        <w:t>)</w:t>
      </w:r>
      <w:r w:rsidR="00954CB0">
        <w:rPr>
          <w:rFonts w:eastAsiaTheme="minorEastAsia"/>
          <w:lang w:val="ru-RU"/>
        </w:rPr>
        <w:t>,</w:t>
      </w:r>
      <w:r w:rsidR="004D5147">
        <w:rPr>
          <w:rFonts w:eastAsiaTheme="minorEastAsia"/>
          <w:lang w:val="ru-RU"/>
        </w:rPr>
        <w:t xml:space="preserve"> </w:t>
      </w:r>
      <w:proofErr w:type="spellStart"/>
      <w:r w:rsidR="004D5147" w:rsidRPr="00123436">
        <w:rPr>
          <w:rFonts w:eastAsiaTheme="minorEastAsia"/>
          <w:lang w:val="ru-RU"/>
        </w:rPr>
        <w:t>після</w:t>
      </w:r>
      <w:proofErr w:type="spellEnd"/>
      <w:r w:rsidR="004D5147" w:rsidRPr="00123436">
        <w:rPr>
          <w:rFonts w:eastAsiaTheme="minorEastAsia"/>
          <w:lang w:val="ru-RU"/>
        </w:rPr>
        <w:t xml:space="preserve"> пункту 2</w:t>
      </w:r>
      <w:r w:rsidR="004D5147" w:rsidRPr="00123436">
        <w:rPr>
          <w:rFonts w:eastAsiaTheme="minorEastAsia"/>
          <w:vertAlign w:val="superscript"/>
          <w:lang w:val="ru-RU"/>
        </w:rPr>
        <w:t>5</w:t>
      </w:r>
      <w:r w:rsidR="004D5147" w:rsidRPr="00123436">
        <w:rPr>
          <w:rFonts w:eastAsiaTheme="minorEastAsia"/>
          <w:lang w:val="ru-RU"/>
        </w:rPr>
        <w:t xml:space="preserve"> </w:t>
      </w:r>
      <w:proofErr w:type="spellStart"/>
      <w:r w:rsidR="004D5147" w:rsidRPr="00123436">
        <w:rPr>
          <w:rFonts w:eastAsiaTheme="minorEastAsia"/>
          <w:lang w:val="ru-RU"/>
        </w:rPr>
        <w:t>доповнити</w:t>
      </w:r>
      <w:proofErr w:type="spellEnd"/>
      <w:r w:rsidR="004D5147" w:rsidRPr="00123436">
        <w:rPr>
          <w:rFonts w:eastAsiaTheme="minorEastAsia"/>
          <w:lang w:val="ru-RU"/>
        </w:rPr>
        <w:t xml:space="preserve"> </w:t>
      </w:r>
      <w:proofErr w:type="spellStart"/>
      <w:r w:rsidR="004D5147" w:rsidRPr="00123436">
        <w:rPr>
          <w:rFonts w:eastAsiaTheme="minorEastAsia"/>
          <w:lang w:val="ru-RU"/>
        </w:rPr>
        <w:t>новим</w:t>
      </w:r>
      <w:proofErr w:type="spellEnd"/>
      <w:r w:rsidR="004D5147" w:rsidRPr="00123436">
        <w:rPr>
          <w:rFonts w:eastAsiaTheme="minorEastAsia"/>
          <w:lang w:val="ru-RU"/>
        </w:rPr>
        <w:t xml:space="preserve"> пунктом 2</w:t>
      </w:r>
      <w:r w:rsidR="004D5147" w:rsidRPr="00123436">
        <w:rPr>
          <w:rFonts w:eastAsiaTheme="minorEastAsia"/>
          <w:vertAlign w:val="superscript"/>
          <w:lang w:val="ru-RU"/>
        </w:rPr>
        <w:t>6</w:t>
      </w:r>
      <w:r w:rsidR="004D5147" w:rsidRPr="00123436">
        <w:rPr>
          <w:rFonts w:eastAsiaTheme="minorEastAsia"/>
          <w:lang w:val="ru-RU"/>
        </w:rPr>
        <w:t xml:space="preserve"> такого </w:t>
      </w:r>
      <w:proofErr w:type="spellStart"/>
      <w:r w:rsidR="004D5147" w:rsidRPr="00123436">
        <w:rPr>
          <w:rFonts w:eastAsiaTheme="minorEastAsia"/>
          <w:lang w:val="ru-RU"/>
        </w:rPr>
        <w:t>змісту</w:t>
      </w:r>
      <w:proofErr w:type="spellEnd"/>
      <w:r w:rsidR="004D5147" w:rsidRPr="00123436">
        <w:rPr>
          <w:rFonts w:eastAsiaTheme="minorEastAsia"/>
          <w:lang w:val="ru-RU"/>
        </w:rPr>
        <w:t>:</w:t>
      </w:r>
    </w:p>
    <w:p w14:paraId="03BC2F57" w14:textId="77777777" w:rsidR="004D5147" w:rsidRPr="00EF3F89" w:rsidRDefault="004D5147" w:rsidP="004D5147">
      <w:pPr>
        <w:ind w:firstLine="709"/>
      </w:pPr>
      <w:r w:rsidRPr="004749BE">
        <w:rPr>
          <w:lang w:val="ru-RU"/>
        </w:rPr>
        <w:t>“</w:t>
      </w:r>
      <w:r w:rsidRPr="00123436">
        <w:t>2</w:t>
      </w:r>
      <w:r w:rsidRPr="00123436">
        <w:rPr>
          <w:vertAlign w:val="superscript"/>
        </w:rPr>
        <w:t>6</w:t>
      </w:r>
      <w:r w:rsidRPr="00123436">
        <w:t xml:space="preserve">. Банки мають право протягом періоду дії воєнного стану та 180 календарних днів після його припинення чи скасування під час визначення кількості календарних днів прострочення погашення боргу відповідно до  </w:t>
      </w:r>
      <w:hyperlink r:id="rId14" w:anchor="n193" w:tgtFrame="_blank" w:history="1">
        <w:r w:rsidRPr="00123436">
          <w:t>пункту 36</w:t>
        </w:r>
      </w:hyperlink>
      <w:r w:rsidRPr="00123436">
        <w:t xml:space="preserve"> розділу II Положення № 351 за кредитами, за якими боржнику надається фінансова державна підтримка шляхом часткової компенсації процентів згідно з постановою Кабінету Міністрів України від 24 січня 2020 року № 28 “Про надання фінансової державної </w:t>
      </w:r>
      <w:r w:rsidRPr="00EF3F89">
        <w:t>підтримки” (зі змінами), визначати кількість календарних днів прострочення погашення нарахованих доходів у частині, що підлягає:</w:t>
      </w:r>
    </w:p>
    <w:p w14:paraId="6570D001" w14:textId="77777777" w:rsidR="004D5147" w:rsidRPr="00F811E2" w:rsidRDefault="004D5147" w:rsidP="004D5147">
      <w:pPr>
        <w:ind w:firstLine="709"/>
        <w:rPr>
          <w:sz w:val="24"/>
        </w:rPr>
      </w:pPr>
    </w:p>
    <w:p w14:paraId="33E8A76E" w14:textId="77777777" w:rsidR="004D5147" w:rsidRPr="00EF3F89" w:rsidRDefault="004D5147" w:rsidP="004D5147">
      <w:pPr>
        <w:ind w:firstLine="709"/>
      </w:pPr>
      <w:r w:rsidRPr="00EF3F89">
        <w:t>1) частковій компенсації процентів, ‒ починаючи зі 181 календарного дня за днем, коли не відбулося зарахування коштів компенсації процентів із рахунку умовного зберігання (</w:t>
      </w:r>
      <w:proofErr w:type="spellStart"/>
      <w:r w:rsidRPr="00EF3F89">
        <w:t>ескроу</w:t>
      </w:r>
      <w:proofErr w:type="spellEnd"/>
      <w:r w:rsidRPr="00EF3F89">
        <w:t>) Фонду розвитку підприємництва (далі – Фонд) відповідно до умов договору про співробітництво, укладеного між Фондом та банком, кредитного договору, укладеного банком із боржником, та договору рахунку умовного зберігання (</w:t>
      </w:r>
      <w:proofErr w:type="spellStart"/>
      <w:r w:rsidRPr="00EF3F89">
        <w:t>ескроу</w:t>
      </w:r>
      <w:proofErr w:type="spellEnd"/>
      <w:r w:rsidRPr="00EF3F89">
        <w:t>), укладеного між Фондом і банком;</w:t>
      </w:r>
    </w:p>
    <w:p w14:paraId="7F6C0478" w14:textId="77777777" w:rsidR="004D5147" w:rsidRPr="00F811E2" w:rsidRDefault="004D5147" w:rsidP="004D5147">
      <w:pPr>
        <w:ind w:firstLine="709"/>
        <w:rPr>
          <w:sz w:val="24"/>
        </w:rPr>
      </w:pPr>
    </w:p>
    <w:p w14:paraId="6DF463CE" w14:textId="77777777" w:rsidR="004D5147" w:rsidRPr="00EF3F89" w:rsidRDefault="004D5147" w:rsidP="004D5147">
      <w:pPr>
        <w:ind w:firstLine="709"/>
      </w:pPr>
      <w:r w:rsidRPr="00EF3F89">
        <w:t>2) сплаті боржником, ‒ починаючи з наступного робочого дня за днем, коли не відбулося погашення боржником відповідної частини нарахованих доходів у термін, передбачений договором про надання кредиту.</w:t>
      </w:r>
    </w:p>
    <w:p w14:paraId="234BEA75" w14:textId="74039E10" w:rsidR="009D03DD" w:rsidRPr="00123436" w:rsidRDefault="004D5147" w:rsidP="005349AF">
      <w:pPr>
        <w:ind w:firstLine="709"/>
        <w:rPr>
          <w:rFonts w:eastAsiaTheme="minorEastAsia"/>
          <w:lang w:val="ru-RU"/>
        </w:rPr>
      </w:pPr>
      <w:r w:rsidRPr="00EF3F89">
        <w:t>Банк, якщо кількість календарних днів прострочення погашення нарахованих доходів за частиною, що підлягає частковій компенсації процентів, та за частиною, що підлягає сплаті боржником, є різними, визначає кількість календарних днів прострочення нарахованих доходів виходячи з кількості календарних днів прострочення,</w:t>
      </w:r>
      <w:r w:rsidRPr="00123436">
        <w:t xml:space="preserve"> що є більшою з визначених згідно з  підпунктами 1 та 2 пункту 2</w:t>
      </w:r>
      <w:r w:rsidRPr="00123436">
        <w:rPr>
          <w:vertAlign w:val="superscript"/>
        </w:rPr>
        <w:t xml:space="preserve">6 </w:t>
      </w:r>
      <w:r w:rsidRPr="00123436">
        <w:t>цих Правил.</w:t>
      </w:r>
      <w:r w:rsidRPr="004749BE">
        <w:t>”</w:t>
      </w:r>
      <w:r w:rsidRPr="00123436">
        <w:t>.</w:t>
      </w:r>
    </w:p>
    <w:p w14:paraId="0B29E2DC" w14:textId="54656C1A" w:rsidR="00922481" w:rsidRPr="00DD5928" w:rsidRDefault="00922481" w:rsidP="00123436">
      <w:pPr>
        <w:ind w:firstLine="839"/>
        <w:rPr>
          <w:b/>
          <w:sz w:val="24"/>
        </w:rPr>
      </w:pPr>
    </w:p>
    <w:p w14:paraId="6BC0C3B4" w14:textId="783FA42D" w:rsidR="008C4DE9" w:rsidRPr="00123436" w:rsidRDefault="009D03DD" w:rsidP="00123436">
      <w:pPr>
        <w:ind w:firstLine="839"/>
        <w:rPr>
          <w:rFonts w:eastAsiaTheme="minorEastAsia"/>
          <w:lang w:eastAsia="en-US"/>
        </w:rPr>
      </w:pPr>
      <w:r w:rsidRPr="00123436">
        <w:rPr>
          <w:rFonts w:eastAsiaTheme="minorEastAsia"/>
        </w:rPr>
        <w:t>3</w:t>
      </w:r>
      <w:r w:rsidR="00717685" w:rsidRPr="00123436">
        <w:rPr>
          <w:rFonts w:eastAsiaTheme="minorEastAsia"/>
        </w:rPr>
        <w:t>. </w:t>
      </w:r>
      <w:r w:rsidR="00717685" w:rsidRPr="00123436">
        <w:rPr>
          <w:rFonts w:eastAsiaTheme="minorEastAsia"/>
          <w:lang w:eastAsia="en-US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5D20C1E8" w14:textId="77777777" w:rsidR="008C4DE9" w:rsidRPr="00DD5928" w:rsidRDefault="008C4DE9" w:rsidP="00123436">
      <w:pPr>
        <w:ind w:firstLine="839"/>
        <w:rPr>
          <w:rFonts w:eastAsiaTheme="minorEastAsia"/>
          <w:sz w:val="24"/>
          <w:lang w:eastAsia="en-US"/>
        </w:rPr>
      </w:pPr>
    </w:p>
    <w:p w14:paraId="4CBBC250" w14:textId="3B8A776B" w:rsidR="008C4DE9" w:rsidRPr="00123436" w:rsidRDefault="009D03DD" w:rsidP="00123436">
      <w:pPr>
        <w:ind w:firstLine="839"/>
        <w:rPr>
          <w:rFonts w:eastAsiaTheme="minorEastAsia"/>
          <w:lang w:eastAsia="en-US"/>
        </w:rPr>
      </w:pPr>
      <w:r w:rsidRPr="00123436">
        <w:rPr>
          <w:rFonts w:eastAsiaTheme="minorEastAsia"/>
          <w:lang w:val="ru-RU"/>
        </w:rPr>
        <w:t>4</w:t>
      </w:r>
      <w:r w:rsidR="00717685" w:rsidRPr="00123436">
        <w:rPr>
          <w:rFonts w:eastAsiaTheme="minorEastAsia"/>
        </w:rPr>
        <w:t>. </w:t>
      </w:r>
      <w:r w:rsidR="00D228D2" w:rsidRPr="00123436">
        <w:rPr>
          <w:rFonts w:eastAsiaTheme="minorEastAsia"/>
          <w:lang w:eastAsia="en-US"/>
        </w:rPr>
        <w:t>Постанова набирає чинності</w:t>
      </w:r>
      <w:r w:rsidR="00717685" w:rsidRPr="00123436">
        <w:rPr>
          <w:rFonts w:eastAsiaTheme="minorEastAsia"/>
          <w:lang w:eastAsia="en-US"/>
        </w:rPr>
        <w:t xml:space="preserve"> </w:t>
      </w:r>
      <w:r w:rsidR="008B6356" w:rsidRPr="00123436">
        <w:rPr>
          <w:rFonts w:eastAsiaTheme="minorEastAsia"/>
          <w:noProof/>
          <w:lang w:eastAsia="en-US"/>
        </w:rPr>
        <w:t>з дня</w:t>
      </w:r>
      <w:r w:rsidR="00DA5684" w:rsidRPr="00123436">
        <w:t>, наступного за днем її офіційного опублікування</w:t>
      </w:r>
      <w:r w:rsidR="00717685" w:rsidRPr="00123436">
        <w:rPr>
          <w:rFonts w:eastAsiaTheme="minorEastAsia"/>
          <w:lang w:eastAsia="en-US"/>
        </w:rPr>
        <w:t>.</w:t>
      </w:r>
    </w:p>
    <w:p w14:paraId="5A1A5984" w14:textId="77777777" w:rsidR="008C4DE9" w:rsidRPr="00123436" w:rsidRDefault="008C4DE9" w:rsidP="00123436">
      <w:pPr>
        <w:tabs>
          <w:tab w:val="left" w:pos="993"/>
        </w:tabs>
        <w:ind w:firstLine="839"/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C4DE9" w:rsidRPr="00123436" w14:paraId="78FE0BCB" w14:textId="77777777" w:rsidTr="00D02A77">
        <w:tc>
          <w:tcPr>
            <w:tcW w:w="5495" w:type="dxa"/>
            <w:vAlign w:val="bottom"/>
          </w:tcPr>
          <w:p w14:paraId="269A1556" w14:textId="77777777" w:rsidR="00D02A77" w:rsidRPr="00C63052" w:rsidRDefault="00D02A77" w:rsidP="00922481">
            <w:pPr>
              <w:autoSpaceDE w:val="0"/>
              <w:autoSpaceDN w:val="0"/>
              <w:ind w:hanging="109"/>
              <w:jc w:val="left"/>
              <w:rPr>
                <w:rFonts w:eastAsiaTheme="minorHAnsi"/>
                <w:sz w:val="18"/>
              </w:rPr>
            </w:pPr>
          </w:p>
          <w:p w14:paraId="6B332EAB" w14:textId="1566DF88" w:rsidR="008C4DE9" w:rsidRPr="00123436" w:rsidRDefault="00717685" w:rsidP="00922481">
            <w:pPr>
              <w:autoSpaceDE w:val="0"/>
              <w:autoSpaceDN w:val="0"/>
              <w:ind w:hanging="109"/>
              <w:jc w:val="left"/>
              <w:rPr>
                <w:lang w:val="ru-RU"/>
              </w:rPr>
            </w:pPr>
            <w:proofErr w:type="spellStart"/>
            <w:r w:rsidRPr="00123436">
              <w:rPr>
                <w:rFonts w:eastAsiaTheme="minorHAnsi"/>
              </w:rPr>
              <w:t>Голов</w:t>
            </w:r>
            <w:proofErr w:type="spellEnd"/>
            <w:r w:rsidR="00922481" w:rsidRPr="00123436">
              <w:rPr>
                <w:rFonts w:eastAsiaTheme="minorHAnsi"/>
                <w:lang w:val="ru-RU"/>
              </w:rPr>
              <w:t>а</w:t>
            </w:r>
          </w:p>
        </w:tc>
        <w:tc>
          <w:tcPr>
            <w:tcW w:w="4252" w:type="dxa"/>
            <w:vAlign w:val="bottom"/>
          </w:tcPr>
          <w:p w14:paraId="25924F6F" w14:textId="6C7B62D1" w:rsidR="008C4DE9" w:rsidRPr="00123436" w:rsidRDefault="00922481" w:rsidP="0092248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proofErr w:type="spellStart"/>
            <w:r w:rsidRPr="00123436">
              <w:rPr>
                <w:rFonts w:eastAsiaTheme="minorHAnsi"/>
                <w:lang w:val="ru-RU"/>
              </w:rPr>
              <w:t>Андр</w:t>
            </w:r>
            <w:r w:rsidRPr="00123436">
              <w:rPr>
                <w:rFonts w:eastAsiaTheme="minorHAnsi"/>
              </w:rPr>
              <w:t>ій</w:t>
            </w:r>
            <w:proofErr w:type="spellEnd"/>
            <w:r w:rsidRPr="00123436">
              <w:rPr>
                <w:rFonts w:eastAsiaTheme="minorHAnsi"/>
              </w:rPr>
              <w:t xml:space="preserve"> ПИШНИЙ</w:t>
            </w:r>
          </w:p>
        </w:tc>
      </w:tr>
    </w:tbl>
    <w:p w14:paraId="7C46500F" w14:textId="77777777" w:rsidR="00954CB0" w:rsidRPr="00C63052" w:rsidRDefault="00954CB0" w:rsidP="00C83376">
      <w:pPr>
        <w:jc w:val="left"/>
        <w:rPr>
          <w:sz w:val="24"/>
        </w:rPr>
      </w:pPr>
    </w:p>
    <w:p w14:paraId="68386867" w14:textId="155BC2A1" w:rsidR="00F67883" w:rsidRPr="00123436" w:rsidRDefault="00717685" w:rsidP="00C83376">
      <w:pPr>
        <w:jc w:val="left"/>
        <w:rPr>
          <w:rFonts w:eastAsiaTheme="minorHAnsi"/>
        </w:rPr>
      </w:pPr>
      <w:r w:rsidRPr="00123436">
        <w:t xml:space="preserve">Інд. </w:t>
      </w:r>
      <w:r w:rsidRPr="00123436">
        <w:rPr>
          <w:rFonts w:eastAsiaTheme="minorHAnsi"/>
        </w:rPr>
        <w:t>22</w:t>
      </w:r>
      <w:bookmarkStart w:id="0" w:name="_GoBack"/>
      <w:bookmarkEnd w:id="0"/>
    </w:p>
    <w:sectPr w:rsidR="00F67883" w:rsidRPr="00123436" w:rsidSect="00D228D2">
      <w:headerReference w:type="defaul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F049D" w14:textId="77777777" w:rsidR="009C48FE" w:rsidRDefault="009C48FE">
      <w:r>
        <w:separator/>
      </w:r>
    </w:p>
  </w:endnote>
  <w:endnote w:type="continuationSeparator" w:id="0">
    <w:p w14:paraId="7EE72F1E" w14:textId="77777777" w:rsidR="009C48FE" w:rsidRDefault="009C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5F97" w14:textId="77777777" w:rsidR="009C48FE" w:rsidRDefault="009C48FE">
      <w:r>
        <w:separator/>
      </w:r>
    </w:p>
  </w:footnote>
  <w:footnote w:type="continuationSeparator" w:id="0">
    <w:p w14:paraId="0ADEB55E" w14:textId="77777777" w:rsidR="009C48FE" w:rsidRDefault="009C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470980"/>
      <w:docPartObj>
        <w:docPartGallery w:val="AutoText"/>
      </w:docPartObj>
    </w:sdtPr>
    <w:sdtEndPr/>
    <w:sdtContent>
      <w:p w14:paraId="10600923" w14:textId="05BDB66A" w:rsidR="008C4DE9" w:rsidRDefault="0071768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1E2">
          <w:rPr>
            <w:noProof/>
          </w:rPr>
          <w:t>2</w:t>
        </w:r>
        <w:r>
          <w:fldChar w:fldCharType="end"/>
        </w:r>
      </w:p>
    </w:sdtContent>
  </w:sdt>
  <w:p w14:paraId="4F4B2DD3" w14:textId="77777777" w:rsidR="008C4DE9" w:rsidRDefault="008C4D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FE3"/>
    <w:multiLevelType w:val="hybridMultilevel"/>
    <w:tmpl w:val="D2FC84E4"/>
    <w:lvl w:ilvl="0" w:tplc="57A4CB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93145D"/>
    <w:multiLevelType w:val="hybridMultilevel"/>
    <w:tmpl w:val="FEFEFADC"/>
    <w:lvl w:ilvl="0" w:tplc="6EE0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D5AA8"/>
    <w:multiLevelType w:val="hybridMultilevel"/>
    <w:tmpl w:val="BF98D606"/>
    <w:lvl w:ilvl="0" w:tplc="A6DA9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981FD5"/>
    <w:multiLevelType w:val="hybridMultilevel"/>
    <w:tmpl w:val="BECE6576"/>
    <w:lvl w:ilvl="0" w:tplc="6C4E6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DE0"/>
    <w:rsid w:val="0000362C"/>
    <w:rsid w:val="000064FA"/>
    <w:rsid w:val="000069AF"/>
    <w:rsid w:val="00010B98"/>
    <w:rsid w:val="00014A2C"/>
    <w:rsid w:val="00015CF3"/>
    <w:rsid w:val="00015FDE"/>
    <w:rsid w:val="00025F04"/>
    <w:rsid w:val="00033044"/>
    <w:rsid w:val="0003331E"/>
    <w:rsid w:val="000342A5"/>
    <w:rsid w:val="0003793C"/>
    <w:rsid w:val="00042040"/>
    <w:rsid w:val="000543C6"/>
    <w:rsid w:val="00056631"/>
    <w:rsid w:val="000600A8"/>
    <w:rsid w:val="00061C43"/>
    <w:rsid w:val="00061C52"/>
    <w:rsid w:val="00063480"/>
    <w:rsid w:val="000638F2"/>
    <w:rsid w:val="000664AC"/>
    <w:rsid w:val="000722DA"/>
    <w:rsid w:val="00072455"/>
    <w:rsid w:val="0007683D"/>
    <w:rsid w:val="00076F2A"/>
    <w:rsid w:val="00092BA4"/>
    <w:rsid w:val="00093269"/>
    <w:rsid w:val="000A055A"/>
    <w:rsid w:val="000A759E"/>
    <w:rsid w:val="000B2990"/>
    <w:rsid w:val="000D1320"/>
    <w:rsid w:val="000D15DA"/>
    <w:rsid w:val="000D778F"/>
    <w:rsid w:val="000E0CB3"/>
    <w:rsid w:val="000E10E5"/>
    <w:rsid w:val="000E5B8C"/>
    <w:rsid w:val="000E7A13"/>
    <w:rsid w:val="000F1D4A"/>
    <w:rsid w:val="000F4791"/>
    <w:rsid w:val="00101D49"/>
    <w:rsid w:val="00106229"/>
    <w:rsid w:val="00111218"/>
    <w:rsid w:val="00115ECF"/>
    <w:rsid w:val="00120264"/>
    <w:rsid w:val="00123436"/>
    <w:rsid w:val="0012438B"/>
    <w:rsid w:val="0012651E"/>
    <w:rsid w:val="00126EF1"/>
    <w:rsid w:val="00135379"/>
    <w:rsid w:val="00152824"/>
    <w:rsid w:val="00155755"/>
    <w:rsid w:val="001631E2"/>
    <w:rsid w:val="00167FFD"/>
    <w:rsid w:val="001716B0"/>
    <w:rsid w:val="00173B88"/>
    <w:rsid w:val="001740C0"/>
    <w:rsid w:val="00175757"/>
    <w:rsid w:val="00182853"/>
    <w:rsid w:val="001832E3"/>
    <w:rsid w:val="00184157"/>
    <w:rsid w:val="0018427E"/>
    <w:rsid w:val="00187E9B"/>
    <w:rsid w:val="00190E1A"/>
    <w:rsid w:val="00196341"/>
    <w:rsid w:val="001A0EE5"/>
    <w:rsid w:val="001A13F9"/>
    <w:rsid w:val="001A16FA"/>
    <w:rsid w:val="001A3BFA"/>
    <w:rsid w:val="001A484A"/>
    <w:rsid w:val="001A4CB9"/>
    <w:rsid w:val="001A5653"/>
    <w:rsid w:val="001A6795"/>
    <w:rsid w:val="001B007A"/>
    <w:rsid w:val="001B78F7"/>
    <w:rsid w:val="001C206C"/>
    <w:rsid w:val="001D2AD6"/>
    <w:rsid w:val="001D487A"/>
    <w:rsid w:val="001D6167"/>
    <w:rsid w:val="001E6BC1"/>
    <w:rsid w:val="002010AB"/>
    <w:rsid w:val="002237A4"/>
    <w:rsid w:val="002238D1"/>
    <w:rsid w:val="002267C7"/>
    <w:rsid w:val="00230D7E"/>
    <w:rsid w:val="00233F37"/>
    <w:rsid w:val="0023472C"/>
    <w:rsid w:val="00236000"/>
    <w:rsid w:val="00241373"/>
    <w:rsid w:val="00253BF9"/>
    <w:rsid w:val="0025455E"/>
    <w:rsid w:val="00264353"/>
    <w:rsid w:val="00264983"/>
    <w:rsid w:val="00266678"/>
    <w:rsid w:val="00267BD6"/>
    <w:rsid w:val="00272A30"/>
    <w:rsid w:val="00276988"/>
    <w:rsid w:val="00280DCC"/>
    <w:rsid w:val="0028155C"/>
    <w:rsid w:val="00285DDA"/>
    <w:rsid w:val="00287F2C"/>
    <w:rsid w:val="00290169"/>
    <w:rsid w:val="00292295"/>
    <w:rsid w:val="002A2391"/>
    <w:rsid w:val="002A2470"/>
    <w:rsid w:val="002A4F12"/>
    <w:rsid w:val="002A5B0C"/>
    <w:rsid w:val="002B351E"/>
    <w:rsid w:val="002B3F71"/>
    <w:rsid w:val="002B582B"/>
    <w:rsid w:val="002C01D9"/>
    <w:rsid w:val="002C11DF"/>
    <w:rsid w:val="002C1FDB"/>
    <w:rsid w:val="002D1790"/>
    <w:rsid w:val="002D28D0"/>
    <w:rsid w:val="002D5A7F"/>
    <w:rsid w:val="002E3F3E"/>
    <w:rsid w:val="002F48EF"/>
    <w:rsid w:val="002F5498"/>
    <w:rsid w:val="00303A8A"/>
    <w:rsid w:val="0030661E"/>
    <w:rsid w:val="00313DA7"/>
    <w:rsid w:val="00315E89"/>
    <w:rsid w:val="00326776"/>
    <w:rsid w:val="00332701"/>
    <w:rsid w:val="00340D07"/>
    <w:rsid w:val="00345982"/>
    <w:rsid w:val="0035027C"/>
    <w:rsid w:val="00350407"/>
    <w:rsid w:val="003521E1"/>
    <w:rsid w:val="00356E34"/>
    <w:rsid w:val="00357676"/>
    <w:rsid w:val="003600E6"/>
    <w:rsid w:val="00361377"/>
    <w:rsid w:val="00363C50"/>
    <w:rsid w:val="00366FFA"/>
    <w:rsid w:val="003717B4"/>
    <w:rsid w:val="00382AB9"/>
    <w:rsid w:val="0038385E"/>
    <w:rsid w:val="00383A6A"/>
    <w:rsid w:val="00384F65"/>
    <w:rsid w:val="003857C6"/>
    <w:rsid w:val="00386450"/>
    <w:rsid w:val="003906C7"/>
    <w:rsid w:val="0039725C"/>
    <w:rsid w:val="003A16E7"/>
    <w:rsid w:val="003A23FF"/>
    <w:rsid w:val="003A751F"/>
    <w:rsid w:val="003B2AA2"/>
    <w:rsid w:val="003B7AFF"/>
    <w:rsid w:val="003C10F1"/>
    <w:rsid w:val="003C2FF7"/>
    <w:rsid w:val="003C3002"/>
    <w:rsid w:val="003C3282"/>
    <w:rsid w:val="003C3985"/>
    <w:rsid w:val="003D4E12"/>
    <w:rsid w:val="003D6B33"/>
    <w:rsid w:val="003E2290"/>
    <w:rsid w:val="003E4EF3"/>
    <w:rsid w:val="003E6BA7"/>
    <w:rsid w:val="003F0441"/>
    <w:rsid w:val="003F28B5"/>
    <w:rsid w:val="003F6232"/>
    <w:rsid w:val="003F7093"/>
    <w:rsid w:val="00401EDB"/>
    <w:rsid w:val="00404C93"/>
    <w:rsid w:val="00407877"/>
    <w:rsid w:val="00412FDA"/>
    <w:rsid w:val="004130B9"/>
    <w:rsid w:val="004236C0"/>
    <w:rsid w:val="0042431B"/>
    <w:rsid w:val="0042791B"/>
    <w:rsid w:val="00434846"/>
    <w:rsid w:val="00443597"/>
    <w:rsid w:val="00445A54"/>
    <w:rsid w:val="00446704"/>
    <w:rsid w:val="00450FC8"/>
    <w:rsid w:val="00455B45"/>
    <w:rsid w:val="00456B10"/>
    <w:rsid w:val="00460BA2"/>
    <w:rsid w:val="00463A91"/>
    <w:rsid w:val="004666D6"/>
    <w:rsid w:val="004668F5"/>
    <w:rsid w:val="0047013D"/>
    <w:rsid w:val="00473EF2"/>
    <w:rsid w:val="004749BE"/>
    <w:rsid w:val="00481F4E"/>
    <w:rsid w:val="00483B3B"/>
    <w:rsid w:val="00484CCD"/>
    <w:rsid w:val="00487B3D"/>
    <w:rsid w:val="004A1CFC"/>
    <w:rsid w:val="004A4A68"/>
    <w:rsid w:val="004A4BED"/>
    <w:rsid w:val="004A7F75"/>
    <w:rsid w:val="004B1FE9"/>
    <w:rsid w:val="004B5574"/>
    <w:rsid w:val="004D0424"/>
    <w:rsid w:val="004D2B57"/>
    <w:rsid w:val="004D5147"/>
    <w:rsid w:val="004D7D90"/>
    <w:rsid w:val="004E1BFA"/>
    <w:rsid w:val="004E1F62"/>
    <w:rsid w:val="004E22E2"/>
    <w:rsid w:val="004F073D"/>
    <w:rsid w:val="004F1712"/>
    <w:rsid w:val="0050563F"/>
    <w:rsid w:val="00513E30"/>
    <w:rsid w:val="0052100F"/>
    <w:rsid w:val="005212A1"/>
    <w:rsid w:val="005212C5"/>
    <w:rsid w:val="00523C13"/>
    <w:rsid w:val="00524C4B"/>
    <w:rsid w:val="00524F07"/>
    <w:rsid w:val="005257C2"/>
    <w:rsid w:val="00527E6A"/>
    <w:rsid w:val="00532633"/>
    <w:rsid w:val="00532F61"/>
    <w:rsid w:val="005349AF"/>
    <w:rsid w:val="005403F1"/>
    <w:rsid w:val="00542533"/>
    <w:rsid w:val="00543673"/>
    <w:rsid w:val="005446F9"/>
    <w:rsid w:val="005624B6"/>
    <w:rsid w:val="00562C46"/>
    <w:rsid w:val="00572362"/>
    <w:rsid w:val="0057237F"/>
    <w:rsid w:val="0057393D"/>
    <w:rsid w:val="005742E8"/>
    <w:rsid w:val="00577402"/>
    <w:rsid w:val="00577AF8"/>
    <w:rsid w:val="00581CAB"/>
    <w:rsid w:val="005822CB"/>
    <w:rsid w:val="00582526"/>
    <w:rsid w:val="0058293A"/>
    <w:rsid w:val="00583732"/>
    <w:rsid w:val="005846E1"/>
    <w:rsid w:val="00586550"/>
    <w:rsid w:val="00597AB6"/>
    <w:rsid w:val="005A0F4B"/>
    <w:rsid w:val="005A1D3C"/>
    <w:rsid w:val="005A3F34"/>
    <w:rsid w:val="005B2D03"/>
    <w:rsid w:val="005C0197"/>
    <w:rsid w:val="005C0C8B"/>
    <w:rsid w:val="005C5CBF"/>
    <w:rsid w:val="005C6BBC"/>
    <w:rsid w:val="005D16EB"/>
    <w:rsid w:val="005D3B88"/>
    <w:rsid w:val="005D45F5"/>
    <w:rsid w:val="005E0646"/>
    <w:rsid w:val="005E0CDE"/>
    <w:rsid w:val="005E3FA8"/>
    <w:rsid w:val="005E6CFC"/>
    <w:rsid w:val="005F0EEA"/>
    <w:rsid w:val="005F26A6"/>
    <w:rsid w:val="005F4548"/>
    <w:rsid w:val="005F4692"/>
    <w:rsid w:val="005F4C98"/>
    <w:rsid w:val="005F4CB4"/>
    <w:rsid w:val="005F64FB"/>
    <w:rsid w:val="005F6B35"/>
    <w:rsid w:val="00605DFD"/>
    <w:rsid w:val="00607353"/>
    <w:rsid w:val="00616365"/>
    <w:rsid w:val="00640612"/>
    <w:rsid w:val="0064154D"/>
    <w:rsid w:val="0064227D"/>
    <w:rsid w:val="00644F23"/>
    <w:rsid w:val="0065179F"/>
    <w:rsid w:val="00657593"/>
    <w:rsid w:val="00662E58"/>
    <w:rsid w:val="0066509D"/>
    <w:rsid w:val="00667F10"/>
    <w:rsid w:val="00670C95"/>
    <w:rsid w:val="0067637D"/>
    <w:rsid w:val="006925CE"/>
    <w:rsid w:val="00692C8C"/>
    <w:rsid w:val="00695731"/>
    <w:rsid w:val="006A399A"/>
    <w:rsid w:val="006A4598"/>
    <w:rsid w:val="006A46F6"/>
    <w:rsid w:val="006A55DA"/>
    <w:rsid w:val="006A6010"/>
    <w:rsid w:val="006B06FF"/>
    <w:rsid w:val="006B2748"/>
    <w:rsid w:val="006B2A50"/>
    <w:rsid w:val="006B34B2"/>
    <w:rsid w:val="006B465F"/>
    <w:rsid w:val="006C06A1"/>
    <w:rsid w:val="006C0F22"/>
    <w:rsid w:val="006C13B1"/>
    <w:rsid w:val="006C4176"/>
    <w:rsid w:val="006C66EF"/>
    <w:rsid w:val="006D2617"/>
    <w:rsid w:val="006D2CD8"/>
    <w:rsid w:val="006D4185"/>
    <w:rsid w:val="006D623F"/>
    <w:rsid w:val="006E572A"/>
    <w:rsid w:val="006F581A"/>
    <w:rsid w:val="00700AA3"/>
    <w:rsid w:val="007142BA"/>
    <w:rsid w:val="00714823"/>
    <w:rsid w:val="0071544D"/>
    <w:rsid w:val="00717197"/>
    <w:rsid w:val="00717685"/>
    <w:rsid w:val="0071789F"/>
    <w:rsid w:val="00724B97"/>
    <w:rsid w:val="00730088"/>
    <w:rsid w:val="00730188"/>
    <w:rsid w:val="00735BE5"/>
    <w:rsid w:val="00745D2F"/>
    <w:rsid w:val="00746C8C"/>
    <w:rsid w:val="0074709B"/>
    <w:rsid w:val="00747222"/>
    <w:rsid w:val="00750898"/>
    <w:rsid w:val="00753F8D"/>
    <w:rsid w:val="00757102"/>
    <w:rsid w:val="00762BD1"/>
    <w:rsid w:val="0076356A"/>
    <w:rsid w:val="007712EF"/>
    <w:rsid w:val="00772675"/>
    <w:rsid w:val="00773559"/>
    <w:rsid w:val="00773A9F"/>
    <w:rsid w:val="0078127A"/>
    <w:rsid w:val="00783AF2"/>
    <w:rsid w:val="00784FE8"/>
    <w:rsid w:val="00787E46"/>
    <w:rsid w:val="0079000C"/>
    <w:rsid w:val="007947E0"/>
    <w:rsid w:val="00795F36"/>
    <w:rsid w:val="007A1140"/>
    <w:rsid w:val="007A6609"/>
    <w:rsid w:val="007B7B73"/>
    <w:rsid w:val="007C2CED"/>
    <w:rsid w:val="007D0FB1"/>
    <w:rsid w:val="007D37B0"/>
    <w:rsid w:val="007D3D84"/>
    <w:rsid w:val="007E0974"/>
    <w:rsid w:val="007F16F3"/>
    <w:rsid w:val="007F3759"/>
    <w:rsid w:val="007F3A7A"/>
    <w:rsid w:val="007F4A2A"/>
    <w:rsid w:val="007F553A"/>
    <w:rsid w:val="008001F6"/>
    <w:rsid w:val="00801402"/>
    <w:rsid w:val="00802988"/>
    <w:rsid w:val="00817318"/>
    <w:rsid w:val="00820843"/>
    <w:rsid w:val="008274C0"/>
    <w:rsid w:val="008331B8"/>
    <w:rsid w:val="00837FDC"/>
    <w:rsid w:val="008415A0"/>
    <w:rsid w:val="00844941"/>
    <w:rsid w:val="00844B45"/>
    <w:rsid w:val="008511B6"/>
    <w:rsid w:val="0085364B"/>
    <w:rsid w:val="00866993"/>
    <w:rsid w:val="00873AA7"/>
    <w:rsid w:val="00874366"/>
    <w:rsid w:val="008747EC"/>
    <w:rsid w:val="008762D8"/>
    <w:rsid w:val="00886B0B"/>
    <w:rsid w:val="00893207"/>
    <w:rsid w:val="00895C49"/>
    <w:rsid w:val="00897035"/>
    <w:rsid w:val="008A22B4"/>
    <w:rsid w:val="008B1589"/>
    <w:rsid w:val="008B3EBC"/>
    <w:rsid w:val="008B5CF2"/>
    <w:rsid w:val="008B6096"/>
    <w:rsid w:val="008B6356"/>
    <w:rsid w:val="008B74DD"/>
    <w:rsid w:val="008C0FCE"/>
    <w:rsid w:val="008C3127"/>
    <w:rsid w:val="008C4DE9"/>
    <w:rsid w:val="008C72B5"/>
    <w:rsid w:val="008D10FD"/>
    <w:rsid w:val="008D122F"/>
    <w:rsid w:val="008D2D1F"/>
    <w:rsid w:val="008D5F60"/>
    <w:rsid w:val="008D727F"/>
    <w:rsid w:val="008E42D8"/>
    <w:rsid w:val="008F0210"/>
    <w:rsid w:val="008F2600"/>
    <w:rsid w:val="008F52BC"/>
    <w:rsid w:val="008F5D52"/>
    <w:rsid w:val="00904F17"/>
    <w:rsid w:val="00907CAC"/>
    <w:rsid w:val="00910637"/>
    <w:rsid w:val="00912773"/>
    <w:rsid w:val="00917A15"/>
    <w:rsid w:val="00922481"/>
    <w:rsid w:val="00922966"/>
    <w:rsid w:val="00925C87"/>
    <w:rsid w:val="0092710A"/>
    <w:rsid w:val="00931227"/>
    <w:rsid w:val="009312D9"/>
    <w:rsid w:val="00937AE3"/>
    <w:rsid w:val="00937D24"/>
    <w:rsid w:val="00943175"/>
    <w:rsid w:val="009433F8"/>
    <w:rsid w:val="00943932"/>
    <w:rsid w:val="00947D41"/>
    <w:rsid w:val="0095040A"/>
    <w:rsid w:val="00954CB0"/>
    <w:rsid w:val="00955FC1"/>
    <w:rsid w:val="0095741D"/>
    <w:rsid w:val="00960040"/>
    <w:rsid w:val="0097288F"/>
    <w:rsid w:val="0098207E"/>
    <w:rsid w:val="009828C2"/>
    <w:rsid w:val="00984780"/>
    <w:rsid w:val="009867CF"/>
    <w:rsid w:val="00990AAE"/>
    <w:rsid w:val="00996F36"/>
    <w:rsid w:val="009A5FFD"/>
    <w:rsid w:val="009B160C"/>
    <w:rsid w:val="009B6120"/>
    <w:rsid w:val="009C2F76"/>
    <w:rsid w:val="009C48FE"/>
    <w:rsid w:val="009C7467"/>
    <w:rsid w:val="009D03DD"/>
    <w:rsid w:val="009F42F7"/>
    <w:rsid w:val="009F5312"/>
    <w:rsid w:val="00A02655"/>
    <w:rsid w:val="00A02AEC"/>
    <w:rsid w:val="00A0594A"/>
    <w:rsid w:val="00A05FA9"/>
    <w:rsid w:val="00A12C47"/>
    <w:rsid w:val="00A12E6C"/>
    <w:rsid w:val="00A20A9D"/>
    <w:rsid w:val="00A23E04"/>
    <w:rsid w:val="00A3742F"/>
    <w:rsid w:val="00A44EA3"/>
    <w:rsid w:val="00A46C15"/>
    <w:rsid w:val="00A505B9"/>
    <w:rsid w:val="00A50DC0"/>
    <w:rsid w:val="00A573D6"/>
    <w:rsid w:val="00A577F2"/>
    <w:rsid w:val="00A60F43"/>
    <w:rsid w:val="00A63695"/>
    <w:rsid w:val="00A72F06"/>
    <w:rsid w:val="00A730F2"/>
    <w:rsid w:val="00A77FFD"/>
    <w:rsid w:val="00A938D1"/>
    <w:rsid w:val="00A976A9"/>
    <w:rsid w:val="00AB4554"/>
    <w:rsid w:val="00AB4866"/>
    <w:rsid w:val="00AB6873"/>
    <w:rsid w:val="00AC1D28"/>
    <w:rsid w:val="00AC3F47"/>
    <w:rsid w:val="00AC47B6"/>
    <w:rsid w:val="00AC62F2"/>
    <w:rsid w:val="00AD1656"/>
    <w:rsid w:val="00AD348A"/>
    <w:rsid w:val="00AD7DF9"/>
    <w:rsid w:val="00AE29BB"/>
    <w:rsid w:val="00AE2CAF"/>
    <w:rsid w:val="00AE4951"/>
    <w:rsid w:val="00AF33D9"/>
    <w:rsid w:val="00AF4675"/>
    <w:rsid w:val="00B002E4"/>
    <w:rsid w:val="00B003CF"/>
    <w:rsid w:val="00B0221C"/>
    <w:rsid w:val="00B127D7"/>
    <w:rsid w:val="00B26C20"/>
    <w:rsid w:val="00B332B2"/>
    <w:rsid w:val="00B34CCC"/>
    <w:rsid w:val="00B34E1D"/>
    <w:rsid w:val="00B36EC7"/>
    <w:rsid w:val="00B36EDD"/>
    <w:rsid w:val="00B607EA"/>
    <w:rsid w:val="00B610B1"/>
    <w:rsid w:val="00B61C97"/>
    <w:rsid w:val="00B628C5"/>
    <w:rsid w:val="00B63D49"/>
    <w:rsid w:val="00B714B4"/>
    <w:rsid w:val="00B71933"/>
    <w:rsid w:val="00B76BDE"/>
    <w:rsid w:val="00B8078D"/>
    <w:rsid w:val="00B84193"/>
    <w:rsid w:val="00B85EAC"/>
    <w:rsid w:val="00BB1ECA"/>
    <w:rsid w:val="00BB7860"/>
    <w:rsid w:val="00BC0979"/>
    <w:rsid w:val="00BC56CC"/>
    <w:rsid w:val="00BC668E"/>
    <w:rsid w:val="00BD12A3"/>
    <w:rsid w:val="00BD2D71"/>
    <w:rsid w:val="00BD6D34"/>
    <w:rsid w:val="00BD7F6E"/>
    <w:rsid w:val="00BF03EC"/>
    <w:rsid w:val="00BF47B0"/>
    <w:rsid w:val="00BF5327"/>
    <w:rsid w:val="00C00E57"/>
    <w:rsid w:val="00C20248"/>
    <w:rsid w:val="00C21D33"/>
    <w:rsid w:val="00C31DB5"/>
    <w:rsid w:val="00C3382F"/>
    <w:rsid w:val="00C35809"/>
    <w:rsid w:val="00C37C44"/>
    <w:rsid w:val="00C4377C"/>
    <w:rsid w:val="00C44A5D"/>
    <w:rsid w:val="00C47F0F"/>
    <w:rsid w:val="00C51D84"/>
    <w:rsid w:val="00C52506"/>
    <w:rsid w:val="00C538D1"/>
    <w:rsid w:val="00C6128C"/>
    <w:rsid w:val="00C63052"/>
    <w:rsid w:val="00C633F8"/>
    <w:rsid w:val="00C73B34"/>
    <w:rsid w:val="00C75698"/>
    <w:rsid w:val="00C770B6"/>
    <w:rsid w:val="00C82259"/>
    <w:rsid w:val="00C82963"/>
    <w:rsid w:val="00C83376"/>
    <w:rsid w:val="00C84478"/>
    <w:rsid w:val="00C91BE1"/>
    <w:rsid w:val="00C9297C"/>
    <w:rsid w:val="00C94014"/>
    <w:rsid w:val="00C96258"/>
    <w:rsid w:val="00CA7C3A"/>
    <w:rsid w:val="00CB0A99"/>
    <w:rsid w:val="00CB5A09"/>
    <w:rsid w:val="00CC4934"/>
    <w:rsid w:val="00CD0CD4"/>
    <w:rsid w:val="00CE24A2"/>
    <w:rsid w:val="00CE3B9F"/>
    <w:rsid w:val="00CE51A9"/>
    <w:rsid w:val="00CF0066"/>
    <w:rsid w:val="00CF12EC"/>
    <w:rsid w:val="00CF1FB8"/>
    <w:rsid w:val="00CF2C65"/>
    <w:rsid w:val="00CF2F79"/>
    <w:rsid w:val="00CF31AB"/>
    <w:rsid w:val="00CF6DCD"/>
    <w:rsid w:val="00CF72ED"/>
    <w:rsid w:val="00D02A77"/>
    <w:rsid w:val="00D06F46"/>
    <w:rsid w:val="00D078B6"/>
    <w:rsid w:val="00D1022C"/>
    <w:rsid w:val="00D13B91"/>
    <w:rsid w:val="00D13CB9"/>
    <w:rsid w:val="00D228D2"/>
    <w:rsid w:val="00D26ACF"/>
    <w:rsid w:val="00D27115"/>
    <w:rsid w:val="00D34DCC"/>
    <w:rsid w:val="00D355B7"/>
    <w:rsid w:val="00D445BD"/>
    <w:rsid w:val="00D528DC"/>
    <w:rsid w:val="00D60227"/>
    <w:rsid w:val="00D60B65"/>
    <w:rsid w:val="00D61D9B"/>
    <w:rsid w:val="00D949D1"/>
    <w:rsid w:val="00DA2B13"/>
    <w:rsid w:val="00DA2F09"/>
    <w:rsid w:val="00DA5684"/>
    <w:rsid w:val="00DB0C4E"/>
    <w:rsid w:val="00DC1E09"/>
    <w:rsid w:val="00DC1E60"/>
    <w:rsid w:val="00DD5928"/>
    <w:rsid w:val="00DD5B5D"/>
    <w:rsid w:val="00DD60CC"/>
    <w:rsid w:val="00DE1BC8"/>
    <w:rsid w:val="00DE2DFC"/>
    <w:rsid w:val="00DF4D12"/>
    <w:rsid w:val="00DF6A0F"/>
    <w:rsid w:val="00E05CFC"/>
    <w:rsid w:val="00E10AE2"/>
    <w:rsid w:val="00E10F0A"/>
    <w:rsid w:val="00E212D9"/>
    <w:rsid w:val="00E21875"/>
    <w:rsid w:val="00E2480E"/>
    <w:rsid w:val="00E24C2A"/>
    <w:rsid w:val="00E25407"/>
    <w:rsid w:val="00E2652B"/>
    <w:rsid w:val="00E2797A"/>
    <w:rsid w:val="00E32599"/>
    <w:rsid w:val="00E33B0E"/>
    <w:rsid w:val="00E42621"/>
    <w:rsid w:val="00E446A6"/>
    <w:rsid w:val="00E5075B"/>
    <w:rsid w:val="00E53CB5"/>
    <w:rsid w:val="00E53CCD"/>
    <w:rsid w:val="00E54A3D"/>
    <w:rsid w:val="00E56A7A"/>
    <w:rsid w:val="00E624FF"/>
    <w:rsid w:val="00E62607"/>
    <w:rsid w:val="00E62C79"/>
    <w:rsid w:val="00E71855"/>
    <w:rsid w:val="00E719A9"/>
    <w:rsid w:val="00E80EDF"/>
    <w:rsid w:val="00E85117"/>
    <w:rsid w:val="00E87FAA"/>
    <w:rsid w:val="00EA01DA"/>
    <w:rsid w:val="00EA0A77"/>
    <w:rsid w:val="00EA1DE4"/>
    <w:rsid w:val="00EA20E8"/>
    <w:rsid w:val="00EA60EA"/>
    <w:rsid w:val="00EB29BF"/>
    <w:rsid w:val="00EB3AFA"/>
    <w:rsid w:val="00EB7744"/>
    <w:rsid w:val="00EC0A72"/>
    <w:rsid w:val="00EC16E2"/>
    <w:rsid w:val="00EC747F"/>
    <w:rsid w:val="00EC7865"/>
    <w:rsid w:val="00EC7C7F"/>
    <w:rsid w:val="00ED3AA6"/>
    <w:rsid w:val="00EE1B30"/>
    <w:rsid w:val="00EF3F89"/>
    <w:rsid w:val="00EF4B42"/>
    <w:rsid w:val="00EF75E4"/>
    <w:rsid w:val="00EF7FD4"/>
    <w:rsid w:val="00F003D3"/>
    <w:rsid w:val="00F008AB"/>
    <w:rsid w:val="00F03E32"/>
    <w:rsid w:val="00F122E4"/>
    <w:rsid w:val="00F26122"/>
    <w:rsid w:val="00F4045D"/>
    <w:rsid w:val="00F40BFE"/>
    <w:rsid w:val="00F413CD"/>
    <w:rsid w:val="00F42289"/>
    <w:rsid w:val="00F42E75"/>
    <w:rsid w:val="00F436DA"/>
    <w:rsid w:val="00F44E3F"/>
    <w:rsid w:val="00F45D65"/>
    <w:rsid w:val="00F517FA"/>
    <w:rsid w:val="00F52D16"/>
    <w:rsid w:val="00F62D67"/>
    <w:rsid w:val="00F63BD9"/>
    <w:rsid w:val="00F6694C"/>
    <w:rsid w:val="00F67883"/>
    <w:rsid w:val="00F811E2"/>
    <w:rsid w:val="00F8145F"/>
    <w:rsid w:val="00F9283D"/>
    <w:rsid w:val="00F96F18"/>
    <w:rsid w:val="00FA041C"/>
    <w:rsid w:val="00FA0AD3"/>
    <w:rsid w:val="00FA1B73"/>
    <w:rsid w:val="00FA508E"/>
    <w:rsid w:val="00FA5320"/>
    <w:rsid w:val="00FA7846"/>
    <w:rsid w:val="00FC26E5"/>
    <w:rsid w:val="00FC2802"/>
    <w:rsid w:val="00FD19F1"/>
    <w:rsid w:val="00FD35F6"/>
    <w:rsid w:val="00FD370F"/>
    <w:rsid w:val="00FD3C5A"/>
    <w:rsid w:val="00FD4BA7"/>
    <w:rsid w:val="00FD7F2C"/>
    <w:rsid w:val="00FE0B90"/>
    <w:rsid w:val="00FF326E"/>
    <w:rsid w:val="00FF4C41"/>
    <w:rsid w:val="40B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EB93"/>
  <w15:docId w15:val="{0330CB77-AA1C-4055-A37A-F3FDA931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67883"/>
    <w:pPr>
      <w:keepNext/>
      <w:ind w:firstLine="72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819"/>
        <w:tab w:val="right" w:pos="9639"/>
      </w:tabs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819"/>
        <w:tab w:val="right" w:pos="9639"/>
      </w:tabs>
    </w:p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0">
    <w:name w:val="Salutation"/>
    <w:basedOn w:val="af1"/>
    <w:next w:val="a"/>
    <w:link w:val="af2"/>
    <w:uiPriority w:val="6"/>
    <w:unhideWhenUsed/>
    <w:qFormat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1">
    <w:name w:val="No Spacing"/>
    <w:link w:val="af3"/>
    <w:uiPriority w:val="1"/>
    <w:qFormat/>
    <w:pPr>
      <w:jc w:val="both"/>
    </w:pPr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qFormat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ShapkaDocumentu">
    <w:name w:val="Shapka Documentu"/>
    <w:basedOn w:val="a"/>
    <w:qFormat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af6">
    <w:name w:val="Назва Знак"/>
    <w:basedOn w:val="a0"/>
    <w:link w:val="af5"/>
    <w:uiPriority w:val="10"/>
    <w:qFormat/>
    <w:locked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d">
    <w:name w:val="Верхній колонтитул Знак"/>
    <w:basedOn w:val="a0"/>
    <w:link w:val="ac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b">
    <w:name w:val="Нижній колонтитул Знак"/>
    <w:basedOn w:val="a0"/>
    <w:link w:val="aa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f7">
    <w:name w:val="Обратный адрес"/>
    <w:basedOn w:val="af1"/>
    <w:uiPriority w:val="3"/>
    <w:qFormat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uk-UA"/>
    </w:rPr>
  </w:style>
  <w:style w:type="character" w:styleId="af8">
    <w:name w:val="Placeholder Text"/>
    <w:basedOn w:val="a0"/>
    <w:uiPriority w:val="99"/>
    <w:semiHidden/>
    <w:qFormat/>
    <w:rPr>
      <w:rFonts w:cs="Times New Roman"/>
      <w:color w:val="808080"/>
    </w:rPr>
  </w:style>
  <w:style w:type="paragraph" w:customStyle="1" w:styleId="af9">
    <w:name w:val="Текст даты"/>
    <w:basedOn w:val="a"/>
    <w:uiPriority w:val="35"/>
    <w:qFormat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0"/>
    <w:uiPriority w:val="6"/>
    <w:qFormat/>
    <w:rPr>
      <w:rFonts w:eastAsiaTheme="minorEastAsia" w:cstheme="minorBidi"/>
      <w:b/>
      <w:bCs/>
      <w:color w:val="000000" w:themeColor="text1"/>
      <w:lang w:val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Без інтервалів Знак"/>
    <w:basedOn w:val="a0"/>
    <w:link w:val="af1"/>
    <w:uiPriority w:val="1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7">
    <w:name w:val="Текст примітки Знак"/>
    <w:basedOn w:val="a0"/>
    <w:link w:val="a6"/>
    <w:uiPriority w:val="99"/>
    <w:semiHidden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9">
    <w:name w:val="Тема примітки Знак"/>
    <w:basedOn w:val="a7"/>
    <w:link w:val="a8"/>
    <w:uiPriority w:val="99"/>
    <w:semiHidden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1">
    <w:name w:val="Редакція1"/>
    <w:hidden/>
    <w:uiPriority w:val="99"/>
    <w:semiHidden/>
    <w:qFormat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F67883"/>
    <w:rPr>
      <w:rFonts w:ascii="Times New Roman" w:hAnsi="Times New Roman" w:cs="Times New Roman"/>
      <w:sz w:val="28"/>
      <w:lang w:eastAsia="ru-RU"/>
    </w:rPr>
  </w:style>
  <w:style w:type="paragraph" w:styleId="afb">
    <w:name w:val="Revision"/>
    <w:hidden/>
    <w:uiPriority w:val="99"/>
    <w:semiHidden/>
    <w:rsid w:val="00196341"/>
    <w:rPr>
      <w:rFonts w:ascii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6D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35150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AD6507C-BF84-4A21-8031-84BE9DB5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2768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Vlad Yarmolenko</cp:lastModifiedBy>
  <cp:revision>9</cp:revision>
  <cp:lastPrinted>2015-04-06T07:59:00Z</cp:lastPrinted>
  <dcterms:created xsi:type="dcterms:W3CDTF">2022-10-31T13:02:00Z</dcterms:created>
  <dcterms:modified xsi:type="dcterms:W3CDTF">2022-11-06T18:36:00Z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  <property fmtid="{D5CDD505-2E9C-101B-9397-08002B2CF9AE}" pid="3" name="KSOProductBuildVer">
    <vt:lpwstr>1033-11.2.0.11042</vt:lpwstr>
  </property>
  <property fmtid="{D5CDD505-2E9C-101B-9397-08002B2CF9AE}" pid="4" name="ICV">
    <vt:lpwstr>62FFD45F3A2C4FB78719F0EF6931926C</vt:lpwstr>
  </property>
</Properties>
</file>