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27" w:rsidRPr="007E7DB9" w:rsidRDefault="007E1A27" w:rsidP="007E1A27">
      <w:pPr>
        <w:rPr>
          <w:sz w:val="2"/>
          <w:szCs w:val="2"/>
          <w:lang w:val="en-US"/>
        </w:rPr>
      </w:pPr>
    </w:p>
    <w:p w:rsidR="007E1A27" w:rsidRPr="00555870" w:rsidRDefault="007E1A27" w:rsidP="007E1A27">
      <w:pPr>
        <w:rPr>
          <w:sz w:val="4"/>
          <w:szCs w:val="4"/>
        </w:rPr>
      </w:pPr>
    </w:p>
    <w:p w:rsidR="007E1A27" w:rsidRPr="00555870" w:rsidRDefault="007E1A27" w:rsidP="007E1A27">
      <w:pPr>
        <w:rPr>
          <w:sz w:val="2"/>
          <w:szCs w:val="2"/>
        </w:rPr>
      </w:pPr>
    </w:p>
    <w:p w:rsidR="004D3D6C" w:rsidRPr="001D1CDE" w:rsidRDefault="004D3D6C" w:rsidP="004D3D6C">
      <w:pPr>
        <w:ind w:firstLine="567"/>
        <w:jc w:val="right"/>
        <w:rPr>
          <w:color w:val="000000" w:themeColor="text1"/>
        </w:rPr>
      </w:pPr>
      <w:r>
        <w:t xml:space="preserve">Офіційно опубліковано </w:t>
      </w:r>
      <w:r>
        <w:t>0</w:t>
      </w:r>
      <w:r>
        <w:t>8.0</w:t>
      </w:r>
      <w:r>
        <w:t>4</w:t>
      </w:r>
      <w:r>
        <w:t>.2024</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232"/>
        <w:gridCol w:w="2636"/>
        <w:gridCol w:w="358"/>
        <w:gridCol w:w="1310"/>
        <w:gridCol w:w="1894"/>
      </w:tblGrid>
      <w:tr w:rsidR="004D3D6C" w:rsidRPr="00BD26B2" w:rsidTr="004D3D6C">
        <w:trPr>
          <w:trHeight w:val="851"/>
        </w:trPr>
        <w:tc>
          <w:tcPr>
            <w:tcW w:w="3208" w:type="dxa"/>
          </w:tcPr>
          <w:p w:rsidR="004D3D6C" w:rsidRPr="00BD26B2" w:rsidRDefault="004D3D6C" w:rsidP="00B874A3"/>
        </w:tc>
        <w:tc>
          <w:tcPr>
            <w:tcW w:w="3226" w:type="dxa"/>
            <w:gridSpan w:val="3"/>
            <w:vMerge w:val="restart"/>
          </w:tcPr>
          <w:p w:rsidR="004D3D6C" w:rsidRPr="00BD26B2" w:rsidRDefault="004D3D6C" w:rsidP="00B874A3">
            <w:pPr>
              <w:jc w:val="center"/>
            </w:pPr>
            <w:r w:rsidRPr="00BD26B2">
              <w:rPr>
                <w:rFonts w:eastAsiaTheme="minorHAnsi"/>
              </w:rP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2pt;height:48pt" o:ole="">
                  <v:imagedata r:id="rId8" o:title=""/>
                </v:shape>
                <o:OLEObject Type="Embed" ProgID="CorelDraw.Graphic.16" ShapeID="_x0000_i1077" DrawAspect="Content" ObjectID="_1774096935" r:id="rId9"/>
              </w:object>
            </w:r>
          </w:p>
        </w:tc>
        <w:tc>
          <w:tcPr>
            <w:tcW w:w="3204" w:type="dxa"/>
            <w:gridSpan w:val="2"/>
          </w:tcPr>
          <w:p w:rsidR="004D3D6C" w:rsidRPr="00BD26B2" w:rsidRDefault="004D3D6C" w:rsidP="00B874A3"/>
        </w:tc>
      </w:tr>
      <w:tr w:rsidR="004D3D6C" w:rsidRPr="00BD26B2" w:rsidTr="004D3D6C">
        <w:tc>
          <w:tcPr>
            <w:tcW w:w="3208" w:type="dxa"/>
          </w:tcPr>
          <w:p w:rsidR="004D3D6C" w:rsidRPr="00BD26B2" w:rsidRDefault="004D3D6C" w:rsidP="00B874A3"/>
        </w:tc>
        <w:tc>
          <w:tcPr>
            <w:tcW w:w="3226" w:type="dxa"/>
            <w:gridSpan w:val="3"/>
            <w:vMerge/>
          </w:tcPr>
          <w:p w:rsidR="004D3D6C" w:rsidRPr="00BD26B2" w:rsidRDefault="004D3D6C" w:rsidP="00B874A3"/>
        </w:tc>
        <w:tc>
          <w:tcPr>
            <w:tcW w:w="3204" w:type="dxa"/>
            <w:gridSpan w:val="2"/>
          </w:tcPr>
          <w:p w:rsidR="004D3D6C" w:rsidRPr="00BD26B2" w:rsidRDefault="004D3D6C" w:rsidP="00B874A3"/>
        </w:tc>
      </w:tr>
      <w:tr w:rsidR="004D3D6C" w:rsidRPr="00BD26B2" w:rsidTr="004D3D6C">
        <w:tc>
          <w:tcPr>
            <w:tcW w:w="9638" w:type="dxa"/>
            <w:gridSpan w:val="6"/>
          </w:tcPr>
          <w:p w:rsidR="004D3D6C" w:rsidRPr="00BD26B2" w:rsidRDefault="004D3D6C" w:rsidP="00B874A3">
            <w:pPr>
              <w:tabs>
                <w:tab w:val="left" w:pos="-3600"/>
              </w:tabs>
              <w:spacing w:before="120" w:after="120"/>
              <w:jc w:val="center"/>
              <w:rPr>
                <w:b/>
                <w:bCs/>
                <w:color w:val="006600"/>
                <w:spacing w:val="10"/>
              </w:rPr>
            </w:pPr>
            <w:r w:rsidRPr="00BD26B2">
              <w:rPr>
                <w:b/>
                <w:bCs/>
                <w:color w:val="006600"/>
                <w:spacing w:val="10"/>
              </w:rPr>
              <w:t>Правління Національного банку України</w:t>
            </w:r>
          </w:p>
          <w:p w:rsidR="004D3D6C" w:rsidRPr="00BD26B2" w:rsidRDefault="004D3D6C" w:rsidP="00B874A3">
            <w:pPr>
              <w:jc w:val="center"/>
            </w:pPr>
            <w:r w:rsidRPr="00BD26B2">
              <w:rPr>
                <w:b/>
                <w:bCs/>
                <w:color w:val="006600"/>
                <w:sz w:val="32"/>
                <w:szCs w:val="32"/>
              </w:rPr>
              <w:t>П О С Т А Н О В А</w:t>
            </w:r>
          </w:p>
        </w:tc>
      </w:tr>
      <w:tr w:rsidR="004D3D6C" w:rsidRPr="00BD26B2" w:rsidTr="004D3D6C">
        <w:tc>
          <w:tcPr>
            <w:tcW w:w="3440" w:type="dxa"/>
            <w:gridSpan w:val="2"/>
            <w:vAlign w:val="bottom"/>
          </w:tcPr>
          <w:p w:rsidR="004D3D6C" w:rsidRPr="00BD26B2" w:rsidRDefault="004D3D6C" w:rsidP="004D3D6C">
            <w:r>
              <w:t>0</w:t>
            </w:r>
            <w:r>
              <w:t xml:space="preserve">6 </w:t>
            </w:r>
            <w:r>
              <w:t>квітня</w:t>
            </w:r>
            <w:r>
              <w:t xml:space="preserve"> 2024</w:t>
            </w:r>
            <w:r w:rsidRPr="001C331E">
              <w:t xml:space="preserve"> року</w:t>
            </w:r>
          </w:p>
        </w:tc>
        <w:tc>
          <w:tcPr>
            <w:tcW w:w="2636" w:type="dxa"/>
          </w:tcPr>
          <w:p w:rsidR="004D3D6C" w:rsidRPr="00BD26B2" w:rsidRDefault="004D3D6C" w:rsidP="00B874A3">
            <w:pPr>
              <w:spacing w:before="240"/>
              <w:jc w:val="center"/>
            </w:pPr>
            <w:r w:rsidRPr="00BD26B2">
              <w:rPr>
                <w:color w:val="006600"/>
              </w:rPr>
              <w:t>Київ</w:t>
            </w:r>
          </w:p>
        </w:tc>
        <w:tc>
          <w:tcPr>
            <w:tcW w:w="1668" w:type="dxa"/>
            <w:gridSpan w:val="2"/>
            <w:vAlign w:val="bottom"/>
          </w:tcPr>
          <w:p w:rsidR="004D3D6C" w:rsidRPr="00BD26B2" w:rsidRDefault="004D3D6C" w:rsidP="00B874A3">
            <w:pPr>
              <w:jc w:val="right"/>
            </w:pPr>
          </w:p>
        </w:tc>
        <w:tc>
          <w:tcPr>
            <w:tcW w:w="1894" w:type="dxa"/>
            <w:vAlign w:val="bottom"/>
          </w:tcPr>
          <w:p w:rsidR="004D3D6C" w:rsidRPr="00BD26B2" w:rsidRDefault="004D3D6C" w:rsidP="004D3D6C">
            <w:pPr>
              <w:jc w:val="center"/>
            </w:pPr>
            <w:r>
              <w:t>№ 3</w:t>
            </w:r>
            <w:r>
              <w:t>9</w:t>
            </w:r>
          </w:p>
        </w:tc>
      </w:tr>
    </w:tbl>
    <w:p w:rsidR="004D3D6C" w:rsidRDefault="004D3D6C" w:rsidP="00662074">
      <w:pPr>
        <w:ind w:firstLine="709"/>
        <w:jc w:val="center"/>
        <w:rPr>
          <w:rFonts w:eastAsiaTheme="minorEastAsia"/>
          <w:color w:val="000000" w:themeColor="text1"/>
          <w:lang w:eastAsia="en-US"/>
        </w:rPr>
      </w:pPr>
    </w:p>
    <w:tbl>
      <w:tblPr>
        <w:tblStyle w:val="a3"/>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E1A27" w:rsidRPr="00555870" w:rsidTr="0026382F">
        <w:trPr>
          <w:jc w:val="center"/>
        </w:trPr>
        <w:tc>
          <w:tcPr>
            <w:tcW w:w="5000" w:type="pct"/>
          </w:tcPr>
          <w:p w:rsidR="007E1A27" w:rsidRPr="00555870" w:rsidRDefault="007E1A27" w:rsidP="00662074">
            <w:pPr>
              <w:tabs>
                <w:tab w:val="left" w:pos="840"/>
                <w:tab w:val="center" w:pos="3293"/>
              </w:tabs>
              <w:jc w:val="center"/>
              <w:rPr>
                <w:rFonts w:eastAsiaTheme="minorEastAsia"/>
                <w:color w:val="000000" w:themeColor="text1"/>
                <w:lang w:eastAsia="en-US"/>
              </w:rPr>
            </w:pPr>
            <w:r w:rsidRPr="00555870">
              <w:rPr>
                <w:rFonts w:eastAsiaTheme="minorEastAsia"/>
                <w:color w:val="000000" w:themeColor="text1"/>
                <w:lang w:eastAsia="en-US"/>
              </w:rPr>
              <w:t>Про внесення змін до деяких нормативно-правових актів Національного банку України</w:t>
            </w:r>
          </w:p>
        </w:tc>
      </w:tr>
    </w:tbl>
    <w:p w:rsidR="00662074" w:rsidRDefault="00662074" w:rsidP="00662074">
      <w:pPr>
        <w:ind w:firstLine="567"/>
        <w:rPr>
          <w:rFonts w:eastAsiaTheme="minorEastAsia"/>
          <w:color w:val="000000" w:themeColor="text1"/>
          <w:lang w:eastAsia="en-US"/>
        </w:rPr>
      </w:pPr>
    </w:p>
    <w:p w:rsidR="007E1A27" w:rsidRPr="009808E7" w:rsidRDefault="007E1A27" w:rsidP="000C11F9">
      <w:pPr>
        <w:shd w:val="clear" w:color="auto" w:fill="FFFFFF"/>
        <w:ind w:firstLine="448"/>
        <w:rPr>
          <w:b/>
        </w:rPr>
      </w:pPr>
      <w:r w:rsidRPr="00555870">
        <w:rPr>
          <w:rFonts w:eastAsiaTheme="minorEastAsia"/>
          <w:color w:val="000000" w:themeColor="text1"/>
          <w:lang w:eastAsia="en-US"/>
        </w:rPr>
        <w:t>Відповідно до статей 7, 15, 56 Закону України “Про Національний банк України”,</w:t>
      </w:r>
      <w:r w:rsidRPr="00555870">
        <w:rPr>
          <w:b/>
        </w:rPr>
        <w:t xml:space="preserve"> </w:t>
      </w:r>
      <w:r w:rsidRPr="00555870">
        <w:t xml:space="preserve">статей 44, 66 Закону України </w:t>
      </w:r>
      <w:r w:rsidR="007E7DB9">
        <w:t>“</w:t>
      </w:r>
      <w:r w:rsidRPr="00555870">
        <w:t xml:space="preserve">Про банки і </w:t>
      </w:r>
      <w:r w:rsidRPr="00FE6A09">
        <w:t>банківську діяльність</w:t>
      </w:r>
      <w:r w:rsidR="007E7DB9">
        <w:t>”</w:t>
      </w:r>
      <w:r w:rsidRPr="00FE6A09">
        <w:t xml:space="preserve">, </w:t>
      </w:r>
      <w:r w:rsidR="00A3352A" w:rsidRPr="00FE6A09">
        <w:t xml:space="preserve">у </w:t>
      </w:r>
      <w:r w:rsidR="000D4834">
        <w:t>межах</w:t>
      </w:r>
      <w:r w:rsidR="000D4834" w:rsidRPr="00FE6A09">
        <w:t xml:space="preserve"> </w:t>
      </w:r>
      <w:r w:rsidR="00A3352A" w:rsidRPr="00FE6A09">
        <w:t xml:space="preserve">імплементації </w:t>
      </w:r>
      <w:r w:rsidR="00A3352A" w:rsidRPr="00F3447B">
        <w:t xml:space="preserve">положень </w:t>
      </w:r>
      <w:r w:rsidR="004C070B" w:rsidRPr="00F3447B">
        <w:t xml:space="preserve">Регламенту </w:t>
      </w:r>
      <w:r w:rsidR="004D2B96" w:rsidRPr="004D2B96">
        <w:t xml:space="preserve">Європейського Парламенту і Ради (ЄС) № 575/2013 від 26 червня 2013 року </w:t>
      </w:r>
      <w:r w:rsidR="009E112A" w:rsidRPr="00F3447B">
        <w:t xml:space="preserve">про пруденційні вимоги </w:t>
      </w:r>
      <w:r w:rsidR="005578A5">
        <w:t>для</w:t>
      </w:r>
      <w:r w:rsidR="005578A5" w:rsidRPr="00F3447B">
        <w:t xml:space="preserve"> </w:t>
      </w:r>
      <w:r w:rsidR="009E112A" w:rsidRPr="00F3447B">
        <w:t xml:space="preserve">кредитних </w:t>
      </w:r>
      <w:r w:rsidR="005578A5">
        <w:t>установ та про внесення</w:t>
      </w:r>
      <w:r w:rsidR="009E112A" w:rsidRPr="00F3447B">
        <w:t xml:space="preserve"> зміни до Регламенту № 648/2012, </w:t>
      </w:r>
      <w:r w:rsidRPr="00F3447B">
        <w:t xml:space="preserve">з </w:t>
      </w:r>
      <w:r w:rsidRPr="00FE6A09">
        <w:t>метою вдосконалення порядку визначення банками України розміру кредитного ризику за активними банківськими операціями</w:t>
      </w:r>
      <w:r w:rsidRPr="00FE6A09">
        <w:rPr>
          <w:b/>
        </w:rPr>
        <w:t xml:space="preserve"> </w:t>
      </w:r>
      <w:r w:rsidRPr="00FE6A09">
        <w:t xml:space="preserve">та підвищення ефективності управління </w:t>
      </w:r>
      <w:r w:rsidRPr="009808E7">
        <w:t>банками України проблемними активами</w:t>
      </w:r>
      <w:r w:rsidRPr="009808E7">
        <w:rPr>
          <w:b/>
        </w:rPr>
        <w:t xml:space="preserve"> </w:t>
      </w:r>
      <w:r w:rsidRPr="009808E7">
        <w:t>Правління Національного банку України</w:t>
      </w:r>
      <w:r w:rsidR="009E7AD6">
        <w:t xml:space="preserve"> </w:t>
      </w:r>
      <w:r w:rsidRPr="009808E7">
        <w:rPr>
          <w:b/>
        </w:rPr>
        <w:t>постановляє:</w:t>
      </w:r>
    </w:p>
    <w:p w:rsidR="00662074" w:rsidRDefault="00662074" w:rsidP="001874D8">
      <w:pPr>
        <w:ind w:firstLine="567"/>
        <w:contextualSpacing/>
      </w:pPr>
    </w:p>
    <w:p w:rsidR="007E1A27" w:rsidRDefault="007A0C32" w:rsidP="001874D8">
      <w:pPr>
        <w:ind w:firstLine="567"/>
        <w:contextualSpacing/>
      </w:pPr>
      <w:r>
        <w:t>1</w:t>
      </w:r>
      <w:r w:rsidR="001A2AB5">
        <w:t>. </w:t>
      </w:r>
      <w:r>
        <w:t>Пункт</w:t>
      </w:r>
      <w:r w:rsidR="001A2AB5">
        <w:t xml:space="preserve"> </w:t>
      </w:r>
      <w:r w:rsidRPr="009808E7">
        <w:rPr>
          <w:shd w:val="clear" w:color="auto" w:fill="FFFFFF"/>
        </w:rPr>
        <w:t>5</w:t>
      </w:r>
      <w:r w:rsidRPr="009808E7">
        <w:rPr>
          <w:shd w:val="clear" w:color="auto" w:fill="FFFFFF"/>
          <w:vertAlign w:val="superscript"/>
        </w:rPr>
        <w:t>8</w:t>
      </w:r>
      <w:r>
        <w:rPr>
          <w:shd w:val="clear" w:color="auto" w:fill="FFFFFF"/>
          <w:vertAlign w:val="superscript"/>
        </w:rPr>
        <w:t xml:space="preserve"> </w:t>
      </w:r>
      <w:r w:rsidR="007E1A27" w:rsidRPr="009808E7">
        <w:rPr>
          <w:shd w:val="clear" w:color="auto" w:fill="FFFFFF"/>
        </w:rPr>
        <w:t>постанов</w:t>
      </w:r>
      <w:r w:rsidR="00E45B7F">
        <w:rPr>
          <w:shd w:val="clear" w:color="auto" w:fill="FFFFFF"/>
        </w:rPr>
        <w:t>и</w:t>
      </w:r>
      <w:r w:rsidR="007E1A27" w:rsidRPr="009808E7">
        <w:rPr>
          <w:shd w:val="clear" w:color="auto" w:fill="FFFFFF"/>
        </w:rPr>
        <w:t xml:space="preserve"> Правління Національного банку України від 30 червня</w:t>
      </w:r>
      <w:r w:rsidR="007E1A27">
        <w:rPr>
          <w:shd w:val="clear" w:color="auto" w:fill="FFFFFF"/>
        </w:rPr>
        <w:t xml:space="preserve"> </w:t>
      </w:r>
      <w:r w:rsidR="007E1A27" w:rsidRPr="009808E7">
        <w:rPr>
          <w:shd w:val="clear" w:color="auto" w:fill="FFFFFF"/>
        </w:rPr>
        <w:t>2016 року №</w:t>
      </w:r>
      <w:r w:rsidR="007E1A27">
        <w:rPr>
          <w:shd w:val="clear" w:color="auto" w:fill="FFFFFF"/>
          <w:lang w:val="en-US"/>
        </w:rPr>
        <w:t> </w:t>
      </w:r>
      <w:r w:rsidR="007E1A27" w:rsidRPr="009808E7">
        <w:rPr>
          <w:shd w:val="clear" w:color="auto" w:fill="FFFFFF"/>
        </w:rPr>
        <w:t xml:space="preserve">351 </w:t>
      </w:r>
      <w:r w:rsidR="007E1A27" w:rsidRPr="000907AB">
        <w:rPr>
          <w:shd w:val="clear" w:color="auto" w:fill="FFFFFF"/>
          <w:lang w:val="ru-RU"/>
        </w:rPr>
        <w:t>“</w:t>
      </w:r>
      <w:r w:rsidR="007E1A27" w:rsidRPr="009808E7">
        <w:rPr>
          <w:shd w:val="clear" w:color="auto" w:fill="FFFFFF"/>
        </w:rPr>
        <w:t>Про затвердження Положення про визначення банками України розміру кредитного ризику за активними банківс</w:t>
      </w:r>
      <w:r w:rsidR="007E1A27">
        <w:rPr>
          <w:shd w:val="clear" w:color="auto" w:fill="FFFFFF"/>
        </w:rPr>
        <w:t>ькими операціями</w:t>
      </w:r>
      <w:r w:rsidR="007E1A27" w:rsidRPr="000907AB">
        <w:rPr>
          <w:shd w:val="clear" w:color="auto" w:fill="FFFFFF"/>
          <w:lang w:val="ru-RU"/>
        </w:rPr>
        <w:t>”</w:t>
      </w:r>
      <w:r w:rsidR="007E1A27">
        <w:rPr>
          <w:shd w:val="clear" w:color="auto" w:fill="FFFFFF"/>
        </w:rPr>
        <w:t xml:space="preserve"> </w:t>
      </w:r>
      <w:r w:rsidR="004C34F6">
        <w:rPr>
          <w:shd w:val="clear" w:color="auto" w:fill="FFFFFF"/>
        </w:rPr>
        <w:br/>
      </w:r>
      <w:r w:rsidR="007E1A27">
        <w:rPr>
          <w:shd w:val="clear" w:color="auto" w:fill="FFFFFF"/>
        </w:rPr>
        <w:t>(зі змінами)</w:t>
      </w:r>
      <w:r w:rsidR="00E45B7F">
        <w:rPr>
          <w:shd w:val="clear" w:color="auto" w:fill="FFFFFF"/>
        </w:rPr>
        <w:t xml:space="preserve"> </w:t>
      </w:r>
      <w:r w:rsidRPr="009808E7">
        <w:rPr>
          <w:shd w:val="clear" w:color="auto" w:fill="FFFFFF"/>
        </w:rPr>
        <w:t xml:space="preserve">викласти </w:t>
      </w:r>
      <w:r>
        <w:rPr>
          <w:shd w:val="clear" w:color="auto" w:fill="FFFFFF"/>
        </w:rPr>
        <w:t>в</w:t>
      </w:r>
      <w:r w:rsidRPr="009808E7">
        <w:rPr>
          <w:shd w:val="clear" w:color="auto" w:fill="FFFFFF"/>
        </w:rPr>
        <w:t xml:space="preserve"> </w:t>
      </w:r>
      <w:r>
        <w:rPr>
          <w:shd w:val="clear" w:color="auto" w:fill="FFFFFF"/>
        </w:rPr>
        <w:t xml:space="preserve">такій </w:t>
      </w:r>
      <w:r w:rsidRPr="009808E7">
        <w:rPr>
          <w:shd w:val="clear" w:color="auto" w:fill="FFFFFF"/>
        </w:rPr>
        <w:t>редакції</w:t>
      </w:r>
      <w:r w:rsidR="007E1A27">
        <w:t>:</w:t>
      </w:r>
    </w:p>
    <w:p w:rsidR="00DF7AB5" w:rsidRDefault="007E1A27" w:rsidP="001874D8">
      <w:pPr>
        <w:ind w:firstLine="567"/>
        <w:contextualSpacing/>
      </w:pPr>
      <w:r w:rsidRPr="009808E7">
        <w:rPr>
          <w:shd w:val="clear" w:color="auto" w:fill="FFFFFF"/>
          <w:lang w:val="ru-RU"/>
        </w:rPr>
        <w:t>“</w:t>
      </w:r>
      <w:r>
        <w:rPr>
          <w:shd w:val="clear" w:color="auto" w:fill="FFFFFF"/>
          <w:lang w:val="ru-RU"/>
        </w:rPr>
        <w:t>5</w:t>
      </w:r>
      <w:r w:rsidRPr="007F721A">
        <w:rPr>
          <w:shd w:val="clear" w:color="auto" w:fill="FFFFFF"/>
          <w:vertAlign w:val="superscript"/>
          <w:lang w:val="ru-RU"/>
        </w:rPr>
        <w:t>8</w:t>
      </w:r>
      <w:r>
        <w:rPr>
          <w:shd w:val="clear" w:color="auto" w:fill="FFFFFF"/>
          <w:lang w:val="ru-RU"/>
        </w:rPr>
        <w:t>. </w:t>
      </w:r>
      <w:r w:rsidR="00DF7AB5" w:rsidRPr="00C451A4">
        <w:t xml:space="preserve">Банкам України під час застосування Положення про </w:t>
      </w:r>
      <w:r w:rsidR="00DF7AB5" w:rsidRPr="00CC6C3C">
        <w:t>визначення розміру кредитного ризику дозволити під час розрахунку розміру кредитного ризику не застосовувати норм</w:t>
      </w:r>
      <w:r w:rsidR="00DF7AB5">
        <w:t xml:space="preserve">и </w:t>
      </w:r>
      <w:hyperlink r:id="rId10" w:anchor="n426" w:history="1">
        <w:r w:rsidR="00DF7AB5" w:rsidRPr="00CC6C3C">
          <w:t>підпункту</w:t>
        </w:r>
        <w:r w:rsidR="00DF7AB5">
          <w:t> </w:t>
        </w:r>
        <w:r w:rsidR="00DF7AB5" w:rsidRPr="00CC6C3C">
          <w:t>3</w:t>
        </w:r>
      </w:hyperlink>
      <w:r w:rsidR="00DF7AB5">
        <w:t xml:space="preserve"> </w:t>
      </w:r>
      <w:r w:rsidR="00DF7AB5" w:rsidRPr="00CC6C3C">
        <w:t>пункту</w:t>
      </w:r>
      <w:r w:rsidR="00DF7AB5">
        <w:t> </w:t>
      </w:r>
      <w:r w:rsidR="00DF7AB5" w:rsidRPr="00CC6C3C">
        <w:t>107 розділу</w:t>
      </w:r>
      <w:r w:rsidR="00DF7AB5">
        <w:t> </w:t>
      </w:r>
      <w:r w:rsidR="00DF7AB5" w:rsidRPr="00CC6C3C">
        <w:t>X цього Положення:</w:t>
      </w:r>
    </w:p>
    <w:p w:rsidR="00DF7AB5" w:rsidRDefault="00DF7AB5" w:rsidP="001874D8">
      <w:pPr>
        <w:ind w:firstLine="567"/>
        <w:contextualSpacing/>
        <w:rPr>
          <w:shd w:val="clear" w:color="auto" w:fill="FFFFFF"/>
          <w:lang w:val="ru-RU"/>
        </w:rPr>
      </w:pPr>
    </w:p>
    <w:p w:rsidR="00DF7AB5" w:rsidRDefault="001C1A2F" w:rsidP="001874D8">
      <w:pPr>
        <w:ind w:firstLine="567"/>
        <w:contextualSpacing/>
        <w:rPr>
          <w:rFonts w:eastAsia="Calibri"/>
          <w:lang w:eastAsia="en-US"/>
        </w:rPr>
      </w:pPr>
      <w:r>
        <w:t>1) </w:t>
      </w:r>
      <w:r w:rsidR="00DF7AB5" w:rsidRPr="00DF7AB5">
        <w:t xml:space="preserve">до 31 грудня 2024 року – </w:t>
      </w:r>
      <w:r w:rsidR="00E45B7F">
        <w:t>у</w:t>
      </w:r>
      <w:r w:rsidR="00DF7AB5" w:rsidRPr="00DF7AB5">
        <w:t xml:space="preserve"> частині </w:t>
      </w:r>
      <w:r w:rsidR="00DF7AB5" w:rsidRPr="00DF7AB5">
        <w:rPr>
          <w:rFonts w:eastAsia="Calibri"/>
          <w:lang w:eastAsia="en-US"/>
        </w:rPr>
        <w:t>розроблення внутрішньобанківської процедури страхування предмета застави/забезпечення на підставі права довірчої власності;</w:t>
      </w:r>
    </w:p>
    <w:p w:rsidR="008E0C86" w:rsidRDefault="008E0C86" w:rsidP="001874D8">
      <w:pPr>
        <w:ind w:firstLine="567"/>
        <w:contextualSpacing/>
        <w:rPr>
          <w:rFonts w:eastAsia="Calibri"/>
          <w:lang w:eastAsia="en-US"/>
        </w:rPr>
      </w:pPr>
    </w:p>
    <w:p w:rsidR="007E1A27" w:rsidRDefault="001C1A2F" w:rsidP="001874D8">
      <w:pPr>
        <w:ind w:firstLine="567"/>
        <w:contextualSpacing/>
        <w:rPr>
          <w:shd w:val="clear" w:color="auto" w:fill="FFFFFF"/>
          <w:lang w:val="ru-RU"/>
        </w:rPr>
      </w:pPr>
      <w:r>
        <w:t>2) </w:t>
      </w:r>
      <w:r w:rsidR="00DF7AB5" w:rsidRPr="00DF7AB5">
        <w:t xml:space="preserve">до 31 березня 2025 року </w:t>
      </w:r>
      <w:r w:rsidR="00DF7AB5">
        <w:t>–</w:t>
      </w:r>
      <w:r w:rsidR="00DF7AB5" w:rsidRPr="00DF7AB5">
        <w:t xml:space="preserve"> </w:t>
      </w:r>
      <w:r w:rsidR="00E45B7F">
        <w:t>у</w:t>
      </w:r>
      <w:r w:rsidR="00DF7AB5" w:rsidRPr="00DF7AB5">
        <w:t xml:space="preserve"> частині </w:t>
      </w:r>
      <w:r w:rsidR="00DF7AB5" w:rsidRPr="00DF7AB5">
        <w:rPr>
          <w:shd w:val="clear" w:color="auto" w:fill="FFFFFF"/>
        </w:rPr>
        <w:t>наявності договору страхування предмета застави/забезпечення</w:t>
      </w:r>
      <w:bookmarkStart w:id="0" w:name="_GoBack"/>
      <w:bookmarkEnd w:id="0"/>
      <w:r w:rsidR="00DF7AB5" w:rsidRPr="00DF7AB5">
        <w:rPr>
          <w:shd w:val="clear" w:color="auto" w:fill="FFFFFF"/>
        </w:rPr>
        <w:t xml:space="preserve"> на підставі права довірчої власності від втрати/пошкодження, вигодонабувачем за яким є банк</w:t>
      </w:r>
      <w:r w:rsidR="00DF7AB5" w:rsidRPr="00DF7AB5">
        <w:rPr>
          <w:shd w:val="clear" w:color="auto" w:fill="FFFFFF"/>
          <w:lang w:val="ru-RU"/>
        </w:rPr>
        <w:t>.</w:t>
      </w:r>
      <w:r w:rsidR="007E1A27" w:rsidRPr="009808E7">
        <w:rPr>
          <w:shd w:val="clear" w:color="auto" w:fill="FFFFFF"/>
          <w:lang w:val="ru-RU"/>
        </w:rPr>
        <w:t>”</w:t>
      </w:r>
      <w:r w:rsidR="007E1A27">
        <w:rPr>
          <w:shd w:val="clear" w:color="auto" w:fill="FFFFFF"/>
          <w:lang w:val="ru-RU"/>
        </w:rPr>
        <w:t>.</w:t>
      </w:r>
    </w:p>
    <w:p w:rsidR="007A0C32" w:rsidRDefault="007A0C32" w:rsidP="001874D8">
      <w:pPr>
        <w:ind w:firstLine="567"/>
        <w:contextualSpacing/>
        <w:rPr>
          <w:shd w:val="clear" w:color="auto" w:fill="FFFFFF"/>
          <w:lang w:val="ru-RU"/>
        </w:rPr>
      </w:pPr>
    </w:p>
    <w:p w:rsidR="007A0C32" w:rsidRDefault="007A0C32" w:rsidP="001874D8">
      <w:pPr>
        <w:ind w:firstLine="567"/>
        <w:contextualSpacing/>
        <w:rPr>
          <w:rFonts w:eastAsiaTheme="minorEastAsia"/>
          <w:noProof/>
          <w:color w:val="000000" w:themeColor="text1"/>
          <w:lang w:eastAsia="en-US"/>
        </w:rPr>
      </w:pPr>
      <w:r>
        <w:rPr>
          <w:shd w:val="clear" w:color="auto" w:fill="FFFFFF"/>
          <w:lang w:val="ru-RU"/>
        </w:rPr>
        <w:t xml:space="preserve">2. Підпункт 4 пункту 1 додатка 5 до </w:t>
      </w:r>
      <w:r w:rsidRPr="007C2290">
        <w:rPr>
          <w:rFonts w:eastAsiaTheme="minorEastAsia"/>
          <w:noProof/>
          <w:color w:val="000000" w:themeColor="text1"/>
          <w:lang w:eastAsia="en-US"/>
        </w:rPr>
        <w:t>Положення про організацію системи управління ризиками в банках України та банківських групах, затвердженого постановою Правління Національного банку України від 11 червня 2018 року № 64 (зі змінами)</w:t>
      </w:r>
      <w:r>
        <w:rPr>
          <w:rFonts w:eastAsiaTheme="minorEastAsia"/>
          <w:noProof/>
          <w:color w:val="000000" w:themeColor="text1"/>
          <w:lang w:eastAsia="en-US"/>
        </w:rPr>
        <w:t>, викласти в такій редакції:</w:t>
      </w:r>
    </w:p>
    <w:p w:rsidR="007A0C32" w:rsidRPr="003037F1" w:rsidRDefault="007A0C32" w:rsidP="001874D8">
      <w:pPr>
        <w:ind w:firstLine="567"/>
        <w:contextualSpacing/>
        <w:rPr>
          <w:shd w:val="clear" w:color="auto" w:fill="FFFFFF"/>
        </w:rPr>
      </w:pPr>
      <w:r w:rsidRPr="002C6895">
        <w:rPr>
          <w:shd w:val="clear" w:color="auto" w:fill="FFFFFF"/>
          <w:lang w:val="ru-RU"/>
        </w:rPr>
        <w:lastRenderedPageBreak/>
        <w:t>“</w:t>
      </w:r>
      <w:r w:rsidRPr="00401A55">
        <w:t xml:space="preserve">4) приведення до річного виміру шляхом обчислення добутку кожної суми, отриманої на попередньому етапі, та різниці між повним роком і середнім строком у роках за кожним часовим інтервалом та додання обчислених добутків. Середній строк у роках за кожним часовим інтервалом визначається як </w:t>
      </w:r>
      <w:r w:rsidRPr="002C6895">
        <w:rPr>
          <w:bCs/>
        </w:rPr>
        <w:t>середнє арифметичне значення</w:t>
      </w:r>
      <w:r w:rsidRPr="003037F1">
        <w:t xml:space="preserve"> максимально</w:t>
      </w:r>
      <w:r w:rsidRPr="002C6895">
        <w:rPr>
          <w:bCs/>
        </w:rPr>
        <w:t>ї</w:t>
      </w:r>
      <w:r w:rsidRPr="003037F1">
        <w:t xml:space="preserve"> і мінімально</w:t>
      </w:r>
      <w:r w:rsidRPr="002C6895">
        <w:rPr>
          <w:bCs/>
        </w:rPr>
        <w:t xml:space="preserve">ї </w:t>
      </w:r>
      <w:r w:rsidRPr="003037F1">
        <w:t>кільк</w:t>
      </w:r>
      <w:r w:rsidRPr="002C6895">
        <w:rPr>
          <w:bCs/>
        </w:rPr>
        <w:t>ості</w:t>
      </w:r>
      <w:r w:rsidRPr="003037F1">
        <w:t xml:space="preserve"> </w:t>
      </w:r>
      <w:r w:rsidRPr="00401A55">
        <w:t>днів у відповідному часовому інтервалі до 365 (366) днів.</w:t>
      </w:r>
      <w:r w:rsidRPr="002C6895">
        <w:rPr>
          <w:shd w:val="clear" w:color="auto" w:fill="FFFFFF"/>
          <w:lang w:val="ru-RU"/>
        </w:rPr>
        <w:t>”</w:t>
      </w:r>
      <w:r>
        <w:rPr>
          <w:shd w:val="clear" w:color="auto" w:fill="FFFFFF"/>
          <w:lang w:val="ru-RU"/>
        </w:rPr>
        <w:t>.</w:t>
      </w:r>
    </w:p>
    <w:p w:rsidR="00662074" w:rsidRDefault="00662074" w:rsidP="001874D8">
      <w:pPr>
        <w:ind w:firstLine="567"/>
        <w:contextualSpacing/>
      </w:pPr>
    </w:p>
    <w:p w:rsidR="007E1A27" w:rsidRDefault="009B2A34" w:rsidP="001874D8">
      <w:pPr>
        <w:ind w:firstLine="567"/>
        <w:contextualSpacing/>
      </w:pPr>
      <w:r>
        <w:t>3</w:t>
      </w:r>
      <w:r w:rsidR="007E1A27">
        <w:t xml:space="preserve">. Затвердити </w:t>
      </w:r>
      <w:r w:rsidR="00E45B7F">
        <w:t>З</w:t>
      </w:r>
      <w:r w:rsidR="007E1A27">
        <w:t>міни до:</w:t>
      </w:r>
    </w:p>
    <w:p w:rsidR="00662074" w:rsidRDefault="00662074" w:rsidP="001874D8">
      <w:pPr>
        <w:ind w:firstLine="567"/>
        <w:contextualSpacing/>
      </w:pPr>
    </w:p>
    <w:p w:rsidR="007E1A27" w:rsidRPr="009808E7" w:rsidRDefault="007E1A27" w:rsidP="001874D8">
      <w:pPr>
        <w:ind w:firstLine="567"/>
        <w:contextualSpacing/>
        <w:rPr>
          <w:rFonts w:eastAsiaTheme="minorEastAsia"/>
          <w:noProof/>
          <w:lang w:eastAsia="en-US"/>
        </w:rPr>
      </w:pPr>
      <w:r>
        <w:t>1) </w:t>
      </w:r>
      <w:r w:rsidRPr="009808E7">
        <w:rPr>
          <w:rFonts w:eastAsiaTheme="minorEastAsia"/>
          <w:noProof/>
          <w:lang w:eastAsia="en-US"/>
        </w:rPr>
        <w:t>Положення про визначення банками України розміру кредитного</w:t>
      </w:r>
      <w:r>
        <w:rPr>
          <w:rFonts w:eastAsiaTheme="minorEastAsia"/>
          <w:noProof/>
          <w:lang w:eastAsia="en-US"/>
        </w:rPr>
        <w:t xml:space="preserve"> </w:t>
      </w:r>
      <w:r w:rsidRPr="009808E7">
        <w:rPr>
          <w:rFonts w:eastAsiaTheme="minorEastAsia"/>
          <w:noProof/>
          <w:lang w:eastAsia="en-US"/>
        </w:rPr>
        <w:t>ризику за активними банківськими операціями, затвердженого постановою Правління</w:t>
      </w:r>
      <w:r>
        <w:rPr>
          <w:rFonts w:eastAsiaTheme="minorEastAsia"/>
          <w:noProof/>
          <w:lang w:eastAsia="en-US"/>
        </w:rPr>
        <w:t xml:space="preserve"> </w:t>
      </w:r>
      <w:r w:rsidRPr="009808E7">
        <w:rPr>
          <w:rFonts w:eastAsiaTheme="minorEastAsia"/>
          <w:noProof/>
          <w:lang w:eastAsia="en-US"/>
        </w:rPr>
        <w:t>Національного банку України від 30 червня 2016 року №</w:t>
      </w:r>
      <w:r>
        <w:rPr>
          <w:rFonts w:eastAsiaTheme="minorEastAsia"/>
          <w:noProof/>
          <w:lang w:eastAsia="en-US"/>
        </w:rPr>
        <w:t> </w:t>
      </w:r>
      <w:r w:rsidRPr="009808E7">
        <w:rPr>
          <w:rFonts w:eastAsiaTheme="minorEastAsia"/>
          <w:noProof/>
          <w:lang w:eastAsia="en-US"/>
        </w:rPr>
        <w:t>351 (зі змінами), що додаються</w:t>
      </w:r>
      <w:r>
        <w:rPr>
          <w:rFonts w:eastAsiaTheme="minorEastAsia"/>
          <w:noProof/>
          <w:lang w:eastAsia="en-US"/>
        </w:rPr>
        <w:t>;</w:t>
      </w:r>
    </w:p>
    <w:p w:rsidR="009B2A34" w:rsidRDefault="009B2A34" w:rsidP="001874D8">
      <w:pPr>
        <w:ind w:firstLine="567"/>
        <w:contextualSpacing/>
        <w:rPr>
          <w:rFonts w:eastAsiaTheme="minorEastAsia"/>
          <w:noProof/>
          <w:color w:val="000000" w:themeColor="text1"/>
          <w:lang w:eastAsia="en-US"/>
        </w:rPr>
      </w:pPr>
    </w:p>
    <w:p w:rsidR="007454B8" w:rsidRDefault="007A0C32" w:rsidP="007454B8">
      <w:pPr>
        <w:ind w:firstLine="567"/>
        <w:contextualSpacing/>
        <w:rPr>
          <w:rFonts w:eastAsiaTheme="minorEastAsia"/>
          <w:noProof/>
          <w:color w:val="000000" w:themeColor="text1"/>
          <w:lang w:eastAsia="en-US"/>
        </w:rPr>
      </w:pPr>
      <w:r>
        <w:rPr>
          <w:rFonts w:eastAsiaTheme="minorEastAsia"/>
          <w:noProof/>
          <w:color w:val="000000" w:themeColor="text1"/>
          <w:lang w:eastAsia="en-US"/>
        </w:rPr>
        <w:t>2</w:t>
      </w:r>
      <w:r w:rsidR="007454B8">
        <w:rPr>
          <w:rFonts w:eastAsiaTheme="minorEastAsia"/>
          <w:noProof/>
          <w:color w:val="000000" w:themeColor="text1"/>
          <w:lang w:eastAsia="en-US"/>
        </w:rPr>
        <w:t>)</w:t>
      </w:r>
      <w:r w:rsidR="007454B8" w:rsidRPr="00555870">
        <w:rPr>
          <w:rFonts w:eastAsiaTheme="minorEastAsia"/>
          <w:noProof/>
          <w:color w:val="000000" w:themeColor="text1"/>
          <w:lang w:eastAsia="en-US"/>
        </w:rPr>
        <w:t> Положення про організацію процесу управління проблемними активами в банках України, затвердженого постановою Правління Національного банку України від 18 липня 2019 року №</w:t>
      </w:r>
      <w:r w:rsidR="007454B8">
        <w:rPr>
          <w:rFonts w:eastAsiaTheme="minorEastAsia"/>
          <w:noProof/>
          <w:color w:val="000000" w:themeColor="text1"/>
          <w:lang w:eastAsia="en-US"/>
        </w:rPr>
        <w:t> </w:t>
      </w:r>
      <w:r w:rsidR="007454B8" w:rsidRPr="00555870">
        <w:rPr>
          <w:rFonts w:eastAsiaTheme="minorEastAsia"/>
          <w:noProof/>
          <w:color w:val="000000" w:themeColor="text1"/>
          <w:lang w:eastAsia="en-US"/>
        </w:rPr>
        <w:t xml:space="preserve">97 (зі змінами), </w:t>
      </w:r>
      <w:r w:rsidR="007454B8">
        <w:rPr>
          <w:rFonts w:eastAsiaTheme="minorEastAsia"/>
          <w:noProof/>
          <w:color w:val="000000" w:themeColor="text1"/>
          <w:lang w:eastAsia="en-US"/>
        </w:rPr>
        <w:br/>
      </w:r>
      <w:r w:rsidR="007454B8" w:rsidRPr="00555870">
        <w:rPr>
          <w:rFonts w:eastAsiaTheme="minorEastAsia"/>
          <w:noProof/>
          <w:color w:val="000000" w:themeColor="text1"/>
          <w:lang w:eastAsia="en-US"/>
        </w:rPr>
        <w:t>що додаються</w:t>
      </w:r>
      <w:r w:rsidR="007454B8">
        <w:rPr>
          <w:rFonts w:eastAsiaTheme="minorEastAsia"/>
          <w:noProof/>
          <w:color w:val="000000" w:themeColor="text1"/>
          <w:lang w:eastAsia="en-US"/>
        </w:rPr>
        <w:t>.</w:t>
      </w:r>
    </w:p>
    <w:p w:rsidR="00A66D2A" w:rsidRDefault="00A66D2A" w:rsidP="001874D8">
      <w:pPr>
        <w:ind w:firstLine="567"/>
        <w:contextualSpacing/>
        <w:rPr>
          <w:rFonts w:eastAsiaTheme="minorEastAsia"/>
          <w:noProof/>
          <w:color w:val="000000" w:themeColor="text1"/>
          <w:lang w:val="ru-RU" w:eastAsia="en-US"/>
        </w:rPr>
      </w:pPr>
    </w:p>
    <w:p w:rsidR="007E1A27" w:rsidRPr="009E5856" w:rsidRDefault="00571E91" w:rsidP="001874D8">
      <w:pPr>
        <w:ind w:firstLine="567"/>
        <w:contextualSpacing/>
        <w:rPr>
          <w:rFonts w:eastAsiaTheme="minorEastAsia"/>
          <w:noProof/>
          <w:lang w:eastAsia="en-US"/>
        </w:rPr>
      </w:pPr>
      <w:r>
        <w:rPr>
          <w:rFonts w:eastAsiaTheme="minorEastAsia"/>
          <w:noProof/>
          <w:lang w:eastAsia="en-US"/>
        </w:rPr>
        <w:t>4</w:t>
      </w:r>
      <w:r w:rsidR="007E1A27" w:rsidRPr="009E5856">
        <w:rPr>
          <w:rFonts w:eastAsiaTheme="minorEastAsia"/>
          <w:noProof/>
          <w:lang w:eastAsia="en-US"/>
        </w:rPr>
        <w:t>. Департаменту методології регулювання діяльності банків (Оксана Присяженко) після офіційного опублікування довести до відома банків України інформацію про прийняття цієї постанови.</w:t>
      </w:r>
    </w:p>
    <w:p w:rsidR="00662074" w:rsidRPr="009E5856" w:rsidRDefault="00662074" w:rsidP="001874D8">
      <w:pPr>
        <w:ind w:firstLine="567"/>
        <w:contextualSpacing/>
        <w:rPr>
          <w:rFonts w:eastAsiaTheme="minorEastAsia"/>
          <w:noProof/>
          <w:lang w:eastAsia="en-US"/>
        </w:rPr>
      </w:pPr>
    </w:p>
    <w:p w:rsidR="000F02AE" w:rsidRDefault="00571E91" w:rsidP="005426F2">
      <w:pPr>
        <w:ind w:firstLine="567"/>
        <w:contextualSpacing/>
        <w:rPr>
          <w:shd w:val="clear" w:color="auto" w:fill="FFFFFF"/>
        </w:rPr>
      </w:pPr>
      <w:r>
        <w:rPr>
          <w:rFonts w:eastAsiaTheme="minorEastAsia"/>
          <w:noProof/>
          <w:color w:val="000000" w:themeColor="text1"/>
          <w:lang w:eastAsia="en-US"/>
        </w:rPr>
        <w:t>5</w:t>
      </w:r>
      <w:r w:rsidR="007E1A27" w:rsidRPr="00555870">
        <w:rPr>
          <w:rFonts w:eastAsiaTheme="minorEastAsia"/>
          <w:noProof/>
          <w:color w:val="000000" w:themeColor="text1"/>
          <w:lang w:eastAsia="en-US"/>
        </w:rPr>
        <w:t xml:space="preserve">. Постанова набирає </w:t>
      </w:r>
      <w:r w:rsidR="007E1A27" w:rsidRPr="00FE6A09">
        <w:rPr>
          <w:rFonts w:eastAsiaTheme="minorEastAsia"/>
          <w:noProof/>
          <w:lang w:eastAsia="en-US"/>
        </w:rPr>
        <w:t xml:space="preserve">чинності через </w:t>
      </w:r>
      <w:r w:rsidR="004C34F6" w:rsidRPr="00FE6A09">
        <w:rPr>
          <w:rFonts w:eastAsiaTheme="minorEastAsia"/>
          <w:noProof/>
          <w:lang w:eastAsia="en-US"/>
        </w:rPr>
        <w:t>45</w:t>
      </w:r>
      <w:r w:rsidR="007E1A27" w:rsidRPr="00FE6A09">
        <w:rPr>
          <w:rFonts w:eastAsiaTheme="minorEastAsia"/>
          <w:noProof/>
          <w:lang w:eastAsia="en-US"/>
        </w:rPr>
        <w:t xml:space="preserve"> днів </w:t>
      </w:r>
      <w:r w:rsidR="004337F4">
        <w:rPr>
          <w:rFonts w:eastAsiaTheme="minorEastAsia"/>
          <w:noProof/>
          <w:lang w:eastAsia="en-US"/>
        </w:rPr>
        <w:t>і</w:t>
      </w:r>
      <w:r w:rsidR="007E1A27" w:rsidRPr="00FE6A09">
        <w:rPr>
          <w:rFonts w:eastAsiaTheme="minorEastAsia"/>
          <w:noProof/>
          <w:lang w:eastAsia="en-US"/>
        </w:rPr>
        <w:t>з дня</w:t>
      </w:r>
      <w:r w:rsidR="007C5A75">
        <w:rPr>
          <w:rFonts w:eastAsiaTheme="minorEastAsia"/>
          <w:noProof/>
          <w:lang w:eastAsia="en-US"/>
        </w:rPr>
        <w:t>,</w:t>
      </w:r>
      <w:r w:rsidR="007E1A27" w:rsidRPr="00FE6A09">
        <w:rPr>
          <w:rFonts w:eastAsiaTheme="minorEastAsia"/>
          <w:noProof/>
          <w:lang w:eastAsia="en-US"/>
        </w:rPr>
        <w:t xml:space="preserve"> </w:t>
      </w:r>
      <w:r w:rsidR="007E1A27" w:rsidRPr="004C34F6">
        <w:rPr>
          <w:rFonts w:eastAsiaTheme="minorEastAsia"/>
          <w:noProof/>
          <w:lang w:eastAsia="en-US"/>
        </w:rPr>
        <w:t>наступного за днем її офіційного опублікування</w:t>
      </w:r>
      <w:r w:rsidR="000F02AE">
        <w:rPr>
          <w:shd w:val="clear" w:color="auto" w:fill="FFFFFF"/>
        </w:rPr>
        <w:t>.</w:t>
      </w:r>
    </w:p>
    <w:p w:rsidR="00822330" w:rsidRDefault="00822330" w:rsidP="00822330">
      <w:pPr>
        <w:rPr>
          <w:rFonts w:eastAsiaTheme="minorEastAsia"/>
          <w:noProof/>
          <w:color w:val="000000" w:themeColor="text1"/>
          <w:lang w:eastAsia="en-US"/>
        </w:rPr>
      </w:pPr>
    </w:p>
    <w:p w:rsidR="00336E64" w:rsidRPr="00822330" w:rsidRDefault="00336E64" w:rsidP="00822330">
      <w:pPr>
        <w:rPr>
          <w:rFonts w:eastAsiaTheme="minorEastAsia"/>
          <w:noProof/>
          <w:color w:val="000000" w:themeColor="text1"/>
          <w:lang w:eastAsia="en-US"/>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7E1A27" w:rsidRPr="00555870" w:rsidTr="0026382F">
        <w:tc>
          <w:tcPr>
            <w:tcW w:w="5387" w:type="dxa"/>
            <w:vAlign w:val="bottom"/>
          </w:tcPr>
          <w:p w:rsidR="007E1A27" w:rsidRPr="00555870" w:rsidRDefault="007E1A27" w:rsidP="00662074">
            <w:pPr>
              <w:autoSpaceDE w:val="0"/>
              <w:autoSpaceDN w:val="0"/>
              <w:ind w:left="-111"/>
              <w:jc w:val="left"/>
            </w:pPr>
            <w:r w:rsidRPr="00555870">
              <w:t>Голова</w:t>
            </w:r>
          </w:p>
        </w:tc>
        <w:tc>
          <w:tcPr>
            <w:tcW w:w="4252" w:type="dxa"/>
            <w:vAlign w:val="bottom"/>
          </w:tcPr>
          <w:p w:rsidR="007E1A27" w:rsidRPr="00555870" w:rsidRDefault="007E1A27" w:rsidP="00662074">
            <w:pPr>
              <w:tabs>
                <w:tab w:val="left" w:pos="7020"/>
                <w:tab w:val="left" w:pos="7200"/>
              </w:tabs>
              <w:autoSpaceDE w:val="0"/>
              <w:autoSpaceDN w:val="0"/>
              <w:ind w:left="32"/>
              <w:jc w:val="right"/>
            </w:pPr>
            <w:r w:rsidRPr="00555870">
              <w:t>Андрій ПИШНИЙ</w:t>
            </w:r>
          </w:p>
        </w:tc>
      </w:tr>
    </w:tbl>
    <w:p w:rsidR="009E5856" w:rsidRDefault="009E5856" w:rsidP="00662074">
      <w:pPr>
        <w:jc w:val="left"/>
      </w:pPr>
    </w:p>
    <w:p w:rsidR="007E1A27" w:rsidRDefault="007E1A27" w:rsidP="00662074">
      <w:pPr>
        <w:jc w:val="left"/>
      </w:pPr>
      <w:r w:rsidRPr="00555870">
        <w:t>Інд.</w:t>
      </w:r>
      <w:r w:rsidRPr="00555870">
        <w:rPr>
          <w:sz w:val="22"/>
          <w:szCs w:val="22"/>
        </w:rPr>
        <w:t xml:space="preserve"> </w:t>
      </w:r>
      <w:r w:rsidRPr="00555870">
        <w:t>22</w:t>
      </w:r>
    </w:p>
    <w:p w:rsidR="00B812CD" w:rsidRDefault="00B812CD" w:rsidP="00662074">
      <w:pPr>
        <w:sectPr w:rsidR="00B812CD" w:rsidSect="00662C41">
          <w:headerReference w:type="default" r:id="rId11"/>
          <w:pgSz w:w="11906" w:h="16838" w:code="9"/>
          <w:pgMar w:top="567" w:right="567" w:bottom="1701" w:left="1701" w:header="567" w:footer="567" w:gutter="0"/>
          <w:cols w:space="708"/>
          <w:titlePg/>
          <w:docGrid w:linePitch="381"/>
        </w:sectPr>
      </w:pPr>
    </w:p>
    <w:p w:rsidR="008F621B" w:rsidRDefault="008F621B" w:rsidP="008F621B">
      <w:pPr>
        <w:spacing w:before="150" w:after="150"/>
        <w:ind w:left="5529"/>
        <w:jc w:val="left"/>
      </w:pPr>
      <w:r w:rsidRPr="005A5E94">
        <w:rPr>
          <w:bCs/>
        </w:rPr>
        <w:lastRenderedPageBreak/>
        <w:t>ЗАТВЕРДЖЕНО</w:t>
      </w:r>
      <w:r w:rsidRPr="005A5E94">
        <w:br/>
      </w:r>
      <w:r w:rsidRPr="005A5E94">
        <w:rPr>
          <w:bCs/>
        </w:rPr>
        <w:t>Постанова Правління</w:t>
      </w:r>
      <w:r w:rsidRPr="005A5E94">
        <w:br/>
      </w:r>
      <w:r w:rsidRPr="005A5E94">
        <w:rPr>
          <w:bCs/>
        </w:rPr>
        <w:t>Національного банку України</w:t>
      </w:r>
      <w:r w:rsidRPr="005A5E94">
        <w:br/>
      </w:r>
      <w:r w:rsidR="00972B5C">
        <w:t>06 квітня 2024 року № 39</w:t>
      </w:r>
    </w:p>
    <w:p w:rsidR="00972B5C" w:rsidRPr="005A5E94" w:rsidRDefault="00972B5C" w:rsidP="008F621B">
      <w:pPr>
        <w:spacing w:before="150" w:after="150"/>
        <w:ind w:left="5529"/>
        <w:jc w:val="left"/>
      </w:pPr>
    </w:p>
    <w:p w:rsidR="008F621B" w:rsidRPr="005A5E94" w:rsidRDefault="008F621B" w:rsidP="002D6DDA">
      <w:pPr>
        <w:shd w:val="clear" w:color="auto" w:fill="FFFFFF"/>
        <w:ind w:left="450" w:right="450"/>
        <w:jc w:val="center"/>
        <w:rPr>
          <w:bCs/>
        </w:rPr>
      </w:pPr>
      <w:r w:rsidRPr="005A5E94">
        <w:rPr>
          <w:bCs/>
        </w:rPr>
        <w:t>З</w:t>
      </w:r>
      <w:r w:rsidR="002F02B8">
        <w:rPr>
          <w:bCs/>
        </w:rPr>
        <w:t xml:space="preserve">міни </w:t>
      </w:r>
      <w:r w:rsidRPr="005A5E94">
        <w:rPr>
          <w:bCs/>
        </w:rPr>
        <w:t>до Положення про визначення банками України розміру кредитного ризику за активними банківськими операціями</w:t>
      </w:r>
    </w:p>
    <w:p w:rsidR="002D6DDA" w:rsidRDefault="002D6DDA" w:rsidP="002D6DDA">
      <w:pPr>
        <w:pStyle w:val="a4"/>
        <w:ind w:left="567"/>
      </w:pPr>
    </w:p>
    <w:p w:rsidR="008F621B" w:rsidRPr="004F6641" w:rsidRDefault="004F6641" w:rsidP="002D6DDA">
      <w:pPr>
        <w:pStyle w:val="a4"/>
        <w:ind w:left="567"/>
      </w:pPr>
      <w:r w:rsidRPr="004F6641">
        <w:t>1. </w:t>
      </w:r>
      <w:r w:rsidR="008F621B" w:rsidRPr="004F6641">
        <w:t>У розділі І:</w:t>
      </w:r>
    </w:p>
    <w:p w:rsidR="008F621B" w:rsidRPr="004F6641" w:rsidRDefault="008F621B" w:rsidP="008F621B">
      <w:pPr>
        <w:pStyle w:val="a4"/>
        <w:ind w:left="927"/>
      </w:pPr>
    </w:p>
    <w:p w:rsidR="008F621B" w:rsidRDefault="007A0C32" w:rsidP="008F621B">
      <w:pPr>
        <w:ind w:firstLine="567"/>
        <w:rPr>
          <w:shd w:val="clear" w:color="auto" w:fill="FFFFFF"/>
        </w:rPr>
      </w:pPr>
      <w:r>
        <w:rPr>
          <w:shd w:val="clear" w:color="auto" w:fill="FFFFFF"/>
        </w:rPr>
        <w:t>1</w:t>
      </w:r>
      <w:r w:rsidR="008F621B" w:rsidRPr="004C6BA6">
        <w:rPr>
          <w:shd w:val="clear" w:color="auto" w:fill="FFFFFF"/>
        </w:rPr>
        <w:t>) </w:t>
      </w:r>
      <w:r w:rsidR="008F621B">
        <w:rPr>
          <w:shd w:val="clear" w:color="auto" w:fill="FFFFFF"/>
        </w:rPr>
        <w:t>в</w:t>
      </w:r>
      <w:r w:rsidR="008F621B" w:rsidRPr="004C6BA6">
        <w:rPr>
          <w:shd w:val="clear" w:color="auto" w:fill="FFFFFF"/>
        </w:rPr>
        <w:t xml:space="preserve"> </w:t>
      </w:r>
      <w:r w:rsidR="008F621B">
        <w:rPr>
          <w:shd w:val="clear" w:color="auto" w:fill="FFFFFF"/>
        </w:rPr>
        <w:t xml:space="preserve">абзаці другому </w:t>
      </w:r>
      <w:r w:rsidR="008F621B" w:rsidRPr="004C6BA6">
        <w:rPr>
          <w:shd w:val="clear" w:color="auto" w:fill="FFFFFF"/>
        </w:rPr>
        <w:t>пункт</w:t>
      </w:r>
      <w:r w:rsidR="008F621B">
        <w:rPr>
          <w:shd w:val="clear" w:color="auto" w:fill="FFFFFF"/>
        </w:rPr>
        <w:t>у</w:t>
      </w:r>
      <w:r w:rsidR="008F621B" w:rsidRPr="004C6BA6">
        <w:rPr>
          <w:shd w:val="clear" w:color="auto" w:fill="FFFFFF"/>
        </w:rPr>
        <w:t xml:space="preserve"> 7</w:t>
      </w:r>
      <w:r w:rsidR="00B72153">
        <w:rPr>
          <w:shd w:val="clear" w:color="auto" w:fill="FFFFFF"/>
        </w:rPr>
        <w:t xml:space="preserve"> слова </w:t>
      </w:r>
      <w:r w:rsidR="008F621B" w:rsidRPr="00B72153">
        <w:rPr>
          <w:shd w:val="clear" w:color="auto" w:fill="FFFFFF"/>
        </w:rPr>
        <w:t>“</w:t>
      </w:r>
      <w:r w:rsidR="00B72153" w:rsidRPr="00B72153">
        <w:rPr>
          <w:shd w:val="clear" w:color="auto" w:fill="FFFFFF"/>
        </w:rPr>
        <w:t xml:space="preserve">, а також установлює оптимальні, економічно обґрунтовані значення показників оцінки фінансового стану боржників/контрагентів, що забезпечують” </w:t>
      </w:r>
      <w:r w:rsidR="00B72153">
        <w:rPr>
          <w:shd w:val="clear" w:color="auto" w:fill="FFFFFF"/>
        </w:rPr>
        <w:t>з</w:t>
      </w:r>
      <w:r w:rsidR="00B72153" w:rsidRPr="00B72153">
        <w:rPr>
          <w:shd w:val="clear" w:color="auto" w:fill="FFFFFF"/>
        </w:rPr>
        <w:t xml:space="preserve">амінити </w:t>
      </w:r>
      <w:r w:rsidR="00B72153" w:rsidRPr="004C6BA6">
        <w:rPr>
          <w:shd w:val="clear" w:color="auto" w:fill="FFFFFF"/>
        </w:rPr>
        <w:t>словами</w:t>
      </w:r>
      <w:r w:rsidR="00B72153">
        <w:rPr>
          <w:shd w:val="clear" w:color="auto" w:fill="FFFFFF"/>
        </w:rPr>
        <w:t xml:space="preserve"> та цифр</w:t>
      </w:r>
      <w:r w:rsidR="00D21DD6">
        <w:rPr>
          <w:shd w:val="clear" w:color="auto" w:fill="FFFFFF"/>
        </w:rPr>
        <w:t>ами</w:t>
      </w:r>
      <w:r w:rsidR="00B72153" w:rsidRPr="004C6BA6">
        <w:rPr>
          <w:shd w:val="clear" w:color="auto" w:fill="FFFFFF"/>
        </w:rPr>
        <w:t xml:space="preserve"> </w:t>
      </w:r>
      <w:r w:rsidR="00B72153" w:rsidRPr="00B72153">
        <w:rPr>
          <w:shd w:val="clear" w:color="auto" w:fill="FFFFFF"/>
        </w:rPr>
        <w:t>“,</w:t>
      </w:r>
      <w:r w:rsidR="001237A4">
        <w:rPr>
          <w:shd w:val="clear" w:color="auto" w:fill="FFFFFF"/>
        </w:rPr>
        <w:t> </w:t>
      </w:r>
      <w:r w:rsidR="00B72153" w:rsidRPr="00B72153">
        <w:rPr>
          <w:shd w:val="clear" w:color="auto" w:fill="FFFFFF"/>
        </w:rPr>
        <w:t>а</w:t>
      </w:r>
      <w:r w:rsidR="001237A4">
        <w:rPr>
          <w:shd w:val="clear" w:color="auto" w:fill="FFFFFF"/>
        </w:rPr>
        <w:t> </w:t>
      </w:r>
      <w:r w:rsidR="00B72153" w:rsidRPr="00B72153">
        <w:rPr>
          <w:shd w:val="clear" w:color="auto" w:fill="FFFFFF"/>
        </w:rPr>
        <w:t xml:space="preserve">також </w:t>
      </w:r>
      <w:r w:rsidR="00B72153" w:rsidRPr="004C6BA6">
        <w:rPr>
          <w:shd w:val="clear" w:color="auto" w:fill="FFFFFF"/>
        </w:rPr>
        <w:t>на підставі судження</w:t>
      </w:r>
      <w:r w:rsidR="00B72153" w:rsidRPr="00B72153">
        <w:rPr>
          <w:shd w:val="clear" w:color="auto" w:fill="FFFFFF"/>
        </w:rPr>
        <w:t xml:space="preserve"> </w:t>
      </w:r>
      <w:r w:rsidR="00836CD3">
        <w:rPr>
          <w:shd w:val="clear" w:color="auto" w:fill="FFFFFF"/>
        </w:rPr>
        <w:t>в</w:t>
      </w:r>
      <w:r w:rsidR="00B72153" w:rsidRPr="00B72153">
        <w:rPr>
          <w:shd w:val="clear" w:color="auto" w:fill="FFFFFF"/>
        </w:rPr>
        <w:t xml:space="preserve">становлює оптимальні, економічно обґрунтовані значення показників оцінки фінансового стану боржників/контрагентів, </w:t>
      </w:r>
      <w:r w:rsidR="00B72153" w:rsidRPr="004C6BA6">
        <w:rPr>
          <w:shd w:val="clear" w:color="auto" w:fill="FFFFFF"/>
        </w:rPr>
        <w:t>визначає події/ознаки дефолту, додатково до тих, що встановлені</w:t>
      </w:r>
      <w:r w:rsidR="00395029">
        <w:rPr>
          <w:shd w:val="clear" w:color="auto" w:fill="FFFFFF"/>
        </w:rPr>
        <w:t xml:space="preserve"> в</w:t>
      </w:r>
      <w:r w:rsidR="00B72153" w:rsidRPr="004C6BA6">
        <w:rPr>
          <w:shd w:val="clear" w:color="auto" w:fill="FFFFFF"/>
        </w:rPr>
        <w:t xml:space="preserve"> </w:t>
      </w:r>
      <w:hyperlink r:id="rId12" w:anchor="n597" w:history="1">
        <w:r w:rsidR="00B72153" w:rsidRPr="004C6BA6">
          <w:rPr>
            <w:shd w:val="clear" w:color="auto" w:fill="FFFFFF"/>
          </w:rPr>
          <w:t>розділ</w:t>
        </w:r>
        <w:r w:rsidR="00395029">
          <w:rPr>
            <w:shd w:val="clear" w:color="auto" w:fill="FFFFFF"/>
          </w:rPr>
          <w:t>і</w:t>
        </w:r>
        <w:r w:rsidR="00B72153" w:rsidRPr="004C6BA6">
          <w:rPr>
            <w:shd w:val="clear" w:color="auto" w:fill="FFFFFF"/>
          </w:rPr>
          <w:t xml:space="preserve"> XVIII</w:t>
        </w:r>
      </w:hyperlink>
      <w:r w:rsidR="00B72153">
        <w:rPr>
          <w:shd w:val="clear" w:color="auto" w:fill="FFFFFF"/>
        </w:rPr>
        <w:t xml:space="preserve"> цього Положення,</w:t>
      </w:r>
      <w:r w:rsidR="00B72153" w:rsidRPr="00B72153">
        <w:rPr>
          <w:shd w:val="clear" w:color="auto" w:fill="FFFFFF"/>
        </w:rPr>
        <w:t xml:space="preserve"> </w:t>
      </w:r>
      <w:r w:rsidR="00B72153">
        <w:rPr>
          <w:shd w:val="clear" w:color="auto" w:fill="FFFFFF"/>
        </w:rPr>
        <w:t>щ</w:t>
      </w:r>
      <w:r w:rsidR="00B72153" w:rsidRPr="00B72153">
        <w:rPr>
          <w:shd w:val="clear" w:color="auto" w:fill="FFFFFF"/>
        </w:rPr>
        <w:t>о забезпечують</w:t>
      </w:r>
      <w:r w:rsidR="008F621B" w:rsidRPr="004C6BA6">
        <w:rPr>
          <w:shd w:val="clear" w:color="auto" w:fill="FFFFFF"/>
        </w:rPr>
        <w:t>”;</w:t>
      </w:r>
    </w:p>
    <w:p w:rsidR="008F621B" w:rsidRDefault="008F621B" w:rsidP="008F621B">
      <w:pPr>
        <w:ind w:firstLine="567"/>
        <w:rPr>
          <w:shd w:val="clear" w:color="auto" w:fill="FFFFFF"/>
        </w:rPr>
      </w:pPr>
    </w:p>
    <w:p w:rsidR="00DF7AB5" w:rsidRDefault="007A0C32" w:rsidP="008F621B">
      <w:pPr>
        <w:pStyle w:val="a4"/>
        <w:ind w:left="0" w:firstLine="567"/>
        <w:rPr>
          <w:shd w:val="clear" w:color="auto" w:fill="FFFFFF"/>
        </w:rPr>
      </w:pPr>
      <w:r>
        <w:rPr>
          <w:shd w:val="clear" w:color="auto" w:fill="FFFFFF"/>
        </w:rPr>
        <w:t>2</w:t>
      </w:r>
      <w:r w:rsidR="008F621B">
        <w:rPr>
          <w:shd w:val="clear" w:color="auto" w:fill="FFFFFF"/>
        </w:rPr>
        <w:t>) абзац друг</w:t>
      </w:r>
      <w:r w:rsidR="00DF7AB5">
        <w:rPr>
          <w:shd w:val="clear" w:color="auto" w:fill="FFFFFF"/>
        </w:rPr>
        <w:t>ий</w:t>
      </w:r>
      <w:r w:rsidR="008F621B">
        <w:rPr>
          <w:shd w:val="clear" w:color="auto" w:fill="FFFFFF"/>
        </w:rPr>
        <w:t xml:space="preserve"> пункту 8 </w:t>
      </w:r>
      <w:r w:rsidR="00DF7AB5" w:rsidRPr="005A5E94">
        <w:rPr>
          <w:shd w:val="clear" w:color="auto" w:fill="FFFFFF"/>
        </w:rPr>
        <w:t xml:space="preserve">викласти </w:t>
      </w:r>
      <w:r w:rsidR="00395029">
        <w:rPr>
          <w:shd w:val="clear" w:color="auto" w:fill="FFFFFF"/>
        </w:rPr>
        <w:t>в</w:t>
      </w:r>
      <w:r w:rsidR="00DF7AB5" w:rsidRPr="005A5E94">
        <w:rPr>
          <w:shd w:val="clear" w:color="auto" w:fill="FFFFFF"/>
        </w:rPr>
        <w:t xml:space="preserve"> такій редакції:</w:t>
      </w:r>
    </w:p>
    <w:p w:rsidR="008F621B" w:rsidRPr="007521BD" w:rsidRDefault="008F621B" w:rsidP="008F621B">
      <w:pPr>
        <w:pStyle w:val="a4"/>
        <w:ind w:left="0" w:firstLine="567"/>
        <w:rPr>
          <w:shd w:val="clear" w:color="auto" w:fill="FFFFFF"/>
        </w:rPr>
      </w:pPr>
      <w:r w:rsidRPr="00411CEF">
        <w:rPr>
          <w:shd w:val="clear" w:color="auto" w:fill="FFFFFF"/>
          <w:lang w:val="ru-RU"/>
        </w:rPr>
        <w:t>“</w:t>
      </w:r>
      <w:r w:rsidR="00DF7AB5" w:rsidRPr="008605A9">
        <w:t>Банк використовує для формування кредитної документації (справи) електронні документи, які відповідають вимогам Законів України </w:t>
      </w:r>
      <w:r w:rsidR="00395029">
        <w:t>“</w:t>
      </w:r>
      <w:r w:rsidR="00DF7AB5" w:rsidRPr="008605A9">
        <w:t xml:space="preserve">Про </w:t>
      </w:r>
      <w:r w:rsidR="00DF7AB5" w:rsidRPr="00E02C37">
        <w:rPr>
          <w:iCs/>
          <w:shd w:val="clear" w:color="auto" w:fill="FFFFFF"/>
        </w:rPr>
        <w:t>електронну ідентифікацію та</w:t>
      </w:r>
      <w:r w:rsidR="00DF7AB5" w:rsidRPr="00E02C37">
        <w:rPr>
          <w:i/>
          <w:iCs/>
          <w:shd w:val="clear" w:color="auto" w:fill="FFFFFF"/>
        </w:rPr>
        <w:t> </w:t>
      </w:r>
      <w:r w:rsidR="00DF7AB5" w:rsidRPr="00E02C37">
        <w:t>електронні довірчі послуги</w:t>
      </w:r>
      <w:r w:rsidR="00395029">
        <w:t>”</w:t>
      </w:r>
      <w:r w:rsidR="00DF7AB5" w:rsidRPr="00E02C37">
        <w:t>, </w:t>
      </w:r>
      <w:r w:rsidR="00395029">
        <w:t>“</w:t>
      </w:r>
      <w:r w:rsidR="00DF7AB5" w:rsidRPr="00E02C37">
        <w:t>Про електронні документи та електронний документообіг</w:t>
      </w:r>
      <w:r w:rsidR="00395029">
        <w:t>”</w:t>
      </w:r>
      <w:r w:rsidR="00DF7AB5" w:rsidRPr="00E02C37">
        <w:t>, </w:t>
      </w:r>
      <w:r w:rsidR="00395029">
        <w:t>“</w:t>
      </w:r>
      <w:r w:rsidR="00DF7AB5" w:rsidRPr="00E02C37">
        <w:t>Про споживче кредитування</w:t>
      </w:r>
      <w:r w:rsidR="00395029">
        <w:t>”</w:t>
      </w:r>
      <w:r w:rsidR="00DF7AB5" w:rsidRPr="00E02C37">
        <w:t xml:space="preserve"> та нормативно-правових актів Національного банку, що визначають порядок використання електронного підпису та електронної печатки під час створення, оброблення та зберігання електронних документів у банківській системі України, </w:t>
      </w:r>
      <w:r w:rsidR="00DF7AB5" w:rsidRPr="00A22622">
        <w:t>або створені з використанням державних реєстрів, що є у вільному доступі.</w:t>
      </w:r>
      <w:r w:rsidRPr="00411CEF">
        <w:rPr>
          <w:shd w:val="clear" w:color="auto" w:fill="FFFFFF"/>
          <w:lang w:val="ru-RU"/>
        </w:rPr>
        <w:t>”</w:t>
      </w:r>
      <w:r>
        <w:rPr>
          <w:shd w:val="clear" w:color="auto" w:fill="FFFFFF"/>
          <w:lang w:val="ru-RU"/>
        </w:rPr>
        <w:t>.</w:t>
      </w:r>
    </w:p>
    <w:p w:rsidR="008F621B" w:rsidRDefault="008F621B" w:rsidP="008F621B">
      <w:pPr>
        <w:ind w:firstLine="567"/>
        <w:rPr>
          <w:shd w:val="clear" w:color="auto" w:fill="FFFFFF"/>
        </w:rPr>
      </w:pPr>
    </w:p>
    <w:p w:rsidR="008F621B" w:rsidRPr="004F6641" w:rsidRDefault="004F6641" w:rsidP="00A4577B">
      <w:pPr>
        <w:ind w:firstLine="567"/>
      </w:pPr>
      <w:r w:rsidRPr="004F6641">
        <w:t>2. </w:t>
      </w:r>
      <w:r w:rsidR="008F621B" w:rsidRPr="004F6641">
        <w:t>У розділі ІІ:</w:t>
      </w:r>
    </w:p>
    <w:p w:rsidR="008F621B" w:rsidRPr="004F6641" w:rsidRDefault="008F621B" w:rsidP="008F621B">
      <w:pPr>
        <w:pStyle w:val="a4"/>
        <w:ind w:left="927"/>
      </w:pPr>
    </w:p>
    <w:p w:rsidR="008F621B" w:rsidRPr="003037F1" w:rsidRDefault="008F621B" w:rsidP="008F621B">
      <w:pPr>
        <w:ind w:firstLine="567"/>
      </w:pPr>
      <w:r w:rsidRPr="004C6BA6">
        <w:t xml:space="preserve">1) </w:t>
      </w:r>
      <w:r w:rsidR="004548AD">
        <w:rPr>
          <w:shd w:val="clear" w:color="auto" w:fill="FFFFFF"/>
        </w:rPr>
        <w:t xml:space="preserve">підпункт 3 </w:t>
      </w:r>
      <w:r w:rsidRPr="004C6BA6">
        <w:t>пункт</w:t>
      </w:r>
      <w:r w:rsidR="004548AD">
        <w:t>у</w:t>
      </w:r>
      <w:r w:rsidRPr="004C6BA6">
        <w:t xml:space="preserve"> 22</w:t>
      </w:r>
      <w:r w:rsidR="004548AD">
        <w:t xml:space="preserve"> після слів </w:t>
      </w:r>
      <w:r w:rsidR="004548AD" w:rsidRPr="002C6895">
        <w:rPr>
          <w:lang w:val="ru-RU"/>
        </w:rPr>
        <w:t>“</w:t>
      </w:r>
      <w:r w:rsidR="004548AD" w:rsidRPr="004548AD">
        <w:rPr>
          <w:shd w:val="clear" w:color="auto" w:fill="FFFFFF"/>
        </w:rPr>
        <w:t xml:space="preserve"> </w:t>
      </w:r>
      <w:r w:rsidR="004548AD" w:rsidRPr="008E5FE8">
        <w:rPr>
          <w:shd w:val="clear" w:color="auto" w:fill="FFFFFF"/>
        </w:rPr>
        <w:t>цього Положення</w:t>
      </w:r>
      <w:r w:rsidR="004548AD" w:rsidRPr="002C6895">
        <w:rPr>
          <w:lang w:val="ru-RU"/>
        </w:rPr>
        <w:t>”</w:t>
      </w:r>
      <w:r w:rsidR="004548AD">
        <w:rPr>
          <w:lang w:val="ru-RU"/>
        </w:rPr>
        <w:t xml:space="preserve"> </w:t>
      </w:r>
      <w:r w:rsidR="004548AD" w:rsidRPr="002C6895">
        <w:t>доповнити</w:t>
      </w:r>
      <w:r w:rsidR="004548AD">
        <w:rPr>
          <w:lang w:val="ru-RU"/>
        </w:rPr>
        <w:t xml:space="preserve"> словами</w:t>
      </w:r>
      <w:r w:rsidR="004548AD">
        <w:t xml:space="preserve"> </w:t>
      </w:r>
      <w:r w:rsidR="004548AD" w:rsidRPr="002C6895">
        <w:rPr>
          <w:lang w:val="ru-RU"/>
        </w:rPr>
        <w:t>“</w:t>
      </w:r>
      <w:r w:rsidR="004548AD" w:rsidRPr="008E5FE8">
        <w:rPr>
          <w:shd w:val="clear" w:color="auto" w:fill="FFFFFF"/>
        </w:rPr>
        <w:t>та</w:t>
      </w:r>
      <w:r w:rsidR="004548AD" w:rsidRPr="004C6BA6">
        <w:rPr>
          <w:shd w:val="clear" w:color="auto" w:fill="FFFFFF"/>
        </w:rPr>
        <w:t xml:space="preserve"> внутрішньобанківськи</w:t>
      </w:r>
      <w:r w:rsidR="004548AD">
        <w:rPr>
          <w:shd w:val="clear" w:color="auto" w:fill="FFFFFF"/>
        </w:rPr>
        <w:t>м</w:t>
      </w:r>
      <w:r w:rsidR="004548AD" w:rsidRPr="004C6BA6">
        <w:rPr>
          <w:shd w:val="clear" w:color="auto" w:fill="FFFFFF"/>
        </w:rPr>
        <w:t xml:space="preserve"> положення</w:t>
      </w:r>
      <w:r w:rsidR="004548AD">
        <w:rPr>
          <w:shd w:val="clear" w:color="auto" w:fill="FFFFFF"/>
        </w:rPr>
        <w:t>м;</w:t>
      </w:r>
      <w:r w:rsidR="004548AD" w:rsidRPr="002C6895">
        <w:rPr>
          <w:lang w:val="ru-RU"/>
        </w:rPr>
        <w:t>”</w:t>
      </w:r>
      <w:r w:rsidR="004548AD">
        <w:rPr>
          <w:lang w:val="ru-RU"/>
        </w:rPr>
        <w:t>;</w:t>
      </w:r>
    </w:p>
    <w:p w:rsidR="008F621B" w:rsidRPr="004C6BA6" w:rsidRDefault="008F621B"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2) абзац друг</w:t>
      </w:r>
      <w:r w:rsidR="001237A4">
        <w:rPr>
          <w:shd w:val="clear" w:color="auto" w:fill="FFFFFF"/>
        </w:rPr>
        <w:t>ий</w:t>
      </w:r>
      <w:r w:rsidRPr="004C6BA6">
        <w:rPr>
          <w:shd w:val="clear" w:color="auto" w:fill="FFFFFF"/>
        </w:rPr>
        <w:t xml:space="preserve"> пункту 32 після слів “отриманої банком винагороди” доповнити словами “(без урахування амортизації)”;</w:t>
      </w:r>
    </w:p>
    <w:p w:rsidR="008F621B" w:rsidRPr="004C6BA6" w:rsidRDefault="008F621B" w:rsidP="008F621B">
      <w:pPr>
        <w:ind w:firstLine="567"/>
        <w:rPr>
          <w:shd w:val="clear" w:color="auto" w:fill="FFFFFF"/>
        </w:rPr>
      </w:pPr>
    </w:p>
    <w:p w:rsidR="008F621B" w:rsidRPr="004C6BA6" w:rsidRDefault="008F621B" w:rsidP="008F621B">
      <w:pPr>
        <w:ind w:firstLine="567"/>
        <w:rPr>
          <w:shd w:val="clear" w:color="auto" w:fill="FFFFFF"/>
        </w:rPr>
      </w:pPr>
      <w:r w:rsidRPr="004C6BA6">
        <w:rPr>
          <w:shd w:val="clear" w:color="auto" w:fill="FFFFFF"/>
        </w:rPr>
        <w:t>3) в абзаці десятому пункту 33</w:t>
      </w:r>
      <w:r w:rsidR="008E5FE8">
        <w:rPr>
          <w:shd w:val="clear" w:color="auto" w:fill="FFFFFF"/>
        </w:rPr>
        <w:t xml:space="preserve"> </w:t>
      </w:r>
      <w:r w:rsidRPr="004C6BA6">
        <w:rPr>
          <w:shd w:val="clear" w:color="auto" w:fill="FFFFFF"/>
        </w:rPr>
        <w:t>слов</w:t>
      </w:r>
      <w:r w:rsidR="008E5FE8">
        <w:rPr>
          <w:shd w:val="clear" w:color="auto" w:fill="FFFFFF"/>
        </w:rPr>
        <w:t>а</w:t>
      </w:r>
      <w:r w:rsidRPr="004C6BA6">
        <w:rPr>
          <w:shd w:val="clear" w:color="auto" w:fill="FFFFFF"/>
        </w:rPr>
        <w:t xml:space="preserve"> “</w:t>
      </w:r>
      <w:r w:rsidR="008E5FE8">
        <w:rPr>
          <w:shd w:val="clear" w:color="auto" w:fill="FFFFFF"/>
        </w:rPr>
        <w:t>включаючи страхове відшкодування</w:t>
      </w:r>
      <w:r w:rsidRPr="004C6BA6">
        <w:rPr>
          <w:shd w:val="clear" w:color="auto" w:fill="FFFFFF"/>
        </w:rPr>
        <w:t>” замінити слов</w:t>
      </w:r>
      <w:r w:rsidR="008E5FE8">
        <w:rPr>
          <w:shd w:val="clear" w:color="auto" w:fill="FFFFFF"/>
        </w:rPr>
        <w:t>ами</w:t>
      </w:r>
      <w:r w:rsidRPr="004C6BA6">
        <w:rPr>
          <w:shd w:val="clear" w:color="auto" w:fill="FFFFFF"/>
        </w:rPr>
        <w:t xml:space="preserve"> “</w:t>
      </w:r>
      <w:r w:rsidR="008E5FE8">
        <w:rPr>
          <w:shd w:val="clear" w:color="auto" w:fill="FFFFFF"/>
        </w:rPr>
        <w:t>включаючи страхов</w:t>
      </w:r>
      <w:r w:rsidR="00E02C37">
        <w:rPr>
          <w:shd w:val="clear" w:color="auto" w:fill="FFFFFF"/>
        </w:rPr>
        <w:t>і</w:t>
      </w:r>
      <w:r w:rsidR="008E5FE8">
        <w:rPr>
          <w:shd w:val="clear" w:color="auto" w:fill="FFFFFF"/>
        </w:rPr>
        <w:t xml:space="preserve"> виплат</w:t>
      </w:r>
      <w:r w:rsidR="00E02C37">
        <w:rPr>
          <w:shd w:val="clear" w:color="auto" w:fill="FFFFFF"/>
        </w:rPr>
        <w:t>и</w:t>
      </w:r>
      <w:r w:rsidR="008E5FE8">
        <w:rPr>
          <w:shd w:val="clear" w:color="auto" w:fill="FFFFFF"/>
        </w:rPr>
        <w:t xml:space="preserve"> (страхове відшкодування)</w:t>
      </w:r>
      <w:r w:rsidRPr="004C6BA6">
        <w:rPr>
          <w:shd w:val="clear" w:color="auto" w:fill="FFFFFF"/>
        </w:rPr>
        <w:t>”</w:t>
      </w:r>
      <w:r w:rsidR="004548AD">
        <w:rPr>
          <w:shd w:val="clear" w:color="auto" w:fill="FFFFFF"/>
        </w:rPr>
        <w:t>.</w:t>
      </w:r>
    </w:p>
    <w:p w:rsidR="008F621B" w:rsidRPr="004C6BA6" w:rsidRDefault="008F621B" w:rsidP="008F621B">
      <w:pPr>
        <w:ind w:firstLine="567"/>
        <w:rPr>
          <w:shd w:val="clear" w:color="auto" w:fill="FFFFFF"/>
        </w:rPr>
      </w:pPr>
    </w:p>
    <w:p w:rsidR="007D4D17" w:rsidRDefault="00395029" w:rsidP="008F621B">
      <w:pPr>
        <w:ind w:firstLine="567"/>
        <w:rPr>
          <w:shd w:val="clear" w:color="auto" w:fill="FFFFFF"/>
        </w:rPr>
      </w:pPr>
      <w:r>
        <w:rPr>
          <w:shd w:val="clear" w:color="auto" w:fill="FFFFFF"/>
        </w:rPr>
        <w:t>3.</w:t>
      </w:r>
      <w:r w:rsidR="008F621B" w:rsidRPr="004C6BA6">
        <w:rPr>
          <w:shd w:val="clear" w:color="auto" w:fill="FFFFFF"/>
        </w:rPr>
        <w:t xml:space="preserve"> </w:t>
      </w:r>
      <w:r>
        <w:rPr>
          <w:shd w:val="clear" w:color="auto" w:fill="FFFFFF"/>
        </w:rPr>
        <w:t>П</w:t>
      </w:r>
      <w:r w:rsidR="008F621B" w:rsidRPr="004C6BA6">
        <w:rPr>
          <w:shd w:val="clear" w:color="auto" w:fill="FFFFFF"/>
        </w:rPr>
        <w:t xml:space="preserve">ідпункт 4 пункту 41 </w:t>
      </w:r>
      <w:r>
        <w:rPr>
          <w:shd w:val="clear" w:color="auto" w:fill="FFFFFF"/>
        </w:rPr>
        <w:t xml:space="preserve">розділу </w:t>
      </w:r>
      <w:r>
        <w:rPr>
          <w:shd w:val="clear" w:color="auto" w:fill="FFFFFF"/>
          <w:lang w:val="en-US"/>
        </w:rPr>
        <w:t>III</w:t>
      </w:r>
      <w:r>
        <w:rPr>
          <w:shd w:val="clear" w:color="auto" w:fill="FFFFFF"/>
        </w:rPr>
        <w:t xml:space="preserve"> </w:t>
      </w:r>
      <w:r w:rsidR="007D4D17">
        <w:rPr>
          <w:shd w:val="clear" w:color="auto" w:fill="FFFFFF"/>
        </w:rPr>
        <w:t xml:space="preserve">викласти </w:t>
      </w:r>
      <w:r>
        <w:rPr>
          <w:shd w:val="clear" w:color="auto" w:fill="FFFFFF"/>
        </w:rPr>
        <w:t>в</w:t>
      </w:r>
      <w:r w:rsidR="007D4D17">
        <w:rPr>
          <w:shd w:val="clear" w:color="auto" w:fill="FFFFFF"/>
        </w:rPr>
        <w:t xml:space="preserve"> такій редакції:</w:t>
      </w:r>
    </w:p>
    <w:p w:rsidR="007D4D17" w:rsidRDefault="008F621B" w:rsidP="008F621B">
      <w:pPr>
        <w:ind w:firstLine="567"/>
        <w:rPr>
          <w:shd w:val="clear" w:color="auto" w:fill="FFFFFF"/>
        </w:rPr>
      </w:pPr>
      <w:r w:rsidRPr="004C6BA6">
        <w:rPr>
          <w:shd w:val="clear" w:color="auto" w:fill="FFFFFF"/>
        </w:rPr>
        <w:t>“</w:t>
      </w:r>
      <w:r w:rsidR="007D4D17">
        <w:rPr>
          <w:shd w:val="clear" w:color="auto" w:fill="FFFFFF"/>
        </w:rPr>
        <w:t>4) операціями з Національним банком.</w:t>
      </w:r>
      <w:r w:rsidR="007D4D17" w:rsidRPr="007D4D17">
        <w:rPr>
          <w:shd w:val="clear" w:color="auto" w:fill="FFFFFF"/>
          <w:lang w:val="ru-RU"/>
        </w:rPr>
        <w:t>”</w:t>
      </w:r>
      <w:r w:rsidR="007D4D17">
        <w:rPr>
          <w:shd w:val="clear" w:color="auto" w:fill="FFFFFF"/>
        </w:rPr>
        <w:t>.</w:t>
      </w:r>
    </w:p>
    <w:p w:rsidR="008F621B" w:rsidRPr="004F6641" w:rsidRDefault="004B6EFA" w:rsidP="008F621B">
      <w:pPr>
        <w:ind w:firstLine="567"/>
        <w:rPr>
          <w:shd w:val="clear" w:color="auto" w:fill="FFFFFF"/>
        </w:rPr>
      </w:pPr>
      <w:r>
        <w:rPr>
          <w:shd w:val="clear" w:color="auto" w:fill="FFFFFF"/>
        </w:rPr>
        <w:lastRenderedPageBreak/>
        <w:t>4</w:t>
      </w:r>
      <w:r w:rsidR="008F621B" w:rsidRPr="004F6641">
        <w:rPr>
          <w:shd w:val="clear" w:color="auto" w:fill="FFFFFF"/>
        </w:rPr>
        <w:t>. У розділі Х:</w:t>
      </w:r>
    </w:p>
    <w:p w:rsidR="008F621B" w:rsidRPr="00CD657E" w:rsidRDefault="008F621B" w:rsidP="008F621B">
      <w:pPr>
        <w:ind w:firstLine="567"/>
        <w:rPr>
          <w:b/>
          <w:shd w:val="clear" w:color="auto" w:fill="FFFFFF"/>
        </w:rPr>
      </w:pPr>
    </w:p>
    <w:p w:rsidR="008F621B" w:rsidRDefault="008F621B" w:rsidP="008F621B">
      <w:pPr>
        <w:ind w:firstLine="567"/>
        <w:rPr>
          <w:shd w:val="clear" w:color="auto" w:fill="FFFFFF"/>
        </w:rPr>
      </w:pPr>
      <w:r w:rsidRPr="004C6BA6">
        <w:rPr>
          <w:shd w:val="clear" w:color="auto" w:fill="FFFFFF"/>
        </w:rPr>
        <w:t>1)</w:t>
      </w:r>
      <w:r w:rsidR="004F6641">
        <w:rPr>
          <w:shd w:val="clear" w:color="auto" w:fill="FFFFFF"/>
        </w:rPr>
        <w:t> </w:t>
      </w:r>
      <w:r w:rsidRPr="004C6BA6">
        <w:rPr>
          <w:shd w:val="clear" w:color="auto" w:fill="FFFFFF"/>
        </w:rPr>
        <w:t>у пункті 107:</w:t>
      </w:r>
    </w:p>
    <w:p w:rsidR="00653BD1" w:rsidRPr="00AE38AA" w:rsidRDefault="008F621B" w:rsidP="008F621B">
      <w:pPr>
        <w:ind w:firstLine="567"/>
        <w:rPr>
          <w:shd w:val="clear" w:color="auto" w:fill="FFFFFF"/>
        </w:rPr>
      </w:pPr>
      <w:r w:rsidRPr="00AE38AA">
        <w:rPr>
          <w:shd w:val="clear" w:color="auto" w:fill="FFFFFF"/>
        </w:rPr>
        <w:t>абзац шост</w:t>
      </w:r>
      <w:r w:rsidR="00653BD1" w:rsidRPr="00AE38AA">
        <w:rPr>
          <w:shd w:val="clear" w:color="auto" w:fill="FFFFFF"/>
        </w:rPr>
        <w:t>ий</w:t>
      </w:r>
      <w:r w:rsidRPr="00AE38AA">
        <w:rPr>
          <w:shd w:val="clear" w:color="auto" w:fill="FFFFFF"/>
        </w:rPr>
        <w:t xml:space="preserve"> підпункту 2</w:t>
      </w:r>
      <w:r w:rsidR="0017017A" w:rsidRPr="00AE38AA">
        <w:rPr>
          <w:shd w:val="clear" w:color="auto" w:fill="FFFFFF"/>
        </w:rPr>
        <w:t xml:space="preserve"> </w:t>
      </w:r>
      <w:r w:rsidR="00653BD1" w:rsidRPr="00AE38AA">
        <w:rPr>
          <w:shd w:val="clear" w:color="auto" w:fill="FFFFFF"/>
        </w:rPr>
        <w:t xml:space="preserve">викласти </w:t>
      </w:r>
      <w:r w:rsidR="00D36863">
        <w:rPr>
          <w:shd w:val="clear" w:color="auto" w:fill="FFFFFF"/>
        </w:rPr>
        <w:t>в</w:t>
      </w:r>
      <w:r w:rsidR="00653BD1" w:rsidRPr="00AE38AA">
        <w:rPr>
          <w:shd w:val="clear" w:color="auto" w:fill="FFFFFF"/>
        </w:rPr>
        <w:t xml:space="preserve"> такій редакції:</w:t>
      </w:r>
    </w:p>
    <w:p w:rsidR="008F621B" w:rsidRPr="00AE38AA" w:rsidRDefault="00653BD1" w:rsidP="008F621B">
      <w:pPr>
        <w:ind w:firstLine="567"/>
        <w:rPr>
          <w:shd w:val="clear" w:color="auto" w:fill="FFFFFF"/>
        </w:rPr>
      </w:pPr>
      <w:r w:rsidRPr="00AE38AA">
        <w:rPr>
          <w:shd w:val="clear" w:color="auto" w:fill="FFFFFF"/>
        </w:rPr>
        <w:t>“нерухомого майна (включаючи об</w:t>
      </w:r>
      <w:r w:rsidR="00D36863">
        <w:rPr>
          <w:shd w:val="clear" w:color="auto" w:fill="FFFFFF"/>
        </w:rPr>
        <w:t>’</w:t>
      </w:r>
      <w:r w:rsidRPr="00AE38AA">
        <w:rPr>
          <w:shd w:val="clear" w:color="auto" w:fill="FFFFFF"/>
        </w:rPr>
        <w:t>єкти незавершеного будівництва, майбутні об</w:t>
      </w:r>
      <w:r w:rsidR="00D36863">
        <w:rPr>
          <w:shd w:val="clear" w:color="auto" w:fill="FFFFFF"/>
        </w:rPr>
        <w:t>’</w:t>
      </w:r>
      <w:r w:rsidRPr="00AE38AA">
        <w:rPr>
          <w:shd w:val="clear" w:color="auto" w:fill="FFFFFF"/>
        </w:rPr>
        <w:t>єкти нерухомості), об</w:t>
      </w:r>
      <w:r w:rsidR="00D36863">
        <w:rPr>
          <w:shd w:val="clear" w:color="auto" w:fill="FFFFFF"/>
        </w:rPr>
        <w:t>’</w:t>
      </w:r>
      <w:r w:rsidRPr="00AE38AA">
        <w:rPr>
          <w:shd w:val="clear" w:color="auto" w:fill="FFFFFF"/>
        </w:rPr>
        <w:t xml:space="preserve">єктів у формі цілісного майнового комплексу, земельних ділянок, транспортних засобів, устаткування, майнових прав (крім майнових прав на грошові кошти), товарів в обороті або в переробці, біологічних активів </w:t>
      </w:r>
      <w:r w:rsidR="00A4577B">
        <w:rPr>
          <w:shd w:val="clear" w:color="auto" w:fill="FFFFFF"/>
        </w:rPr>
        <w:t>–</w:t>
      </w:r>
      <w:r w:rsidRPr="00AE38AA">
        <w:rPr>
          <w:shd w:val="clear" w:color="auto" w:fill="FFFFFF"/>
        </w:rPr>
        <w:t xml:space="preserve"> </w:t>
      </w:r>
      <w:r w:rsidR="0017017A" w:rsidRPr="00AE38AA">
        <w:t>визначену відповідно до вимог законодавства України (включаючи законодавство України щодо оцінки майна) суб</w:t>
      </w:r>
      <w:r w:rsidR="00D36863">
        <w:t>’</w:t>
      </w:r>
      <w:r w:rsidR="0017017A" w:rsidRPr="00AE38AA">
        <w:t xml:space="preserve">єктом оціночної діяльності або оцінювачем майна </w:t>
      </w:r>
      <w:r w:rsidR="00D36863">
        <w:t>−</w:t>
      </w:r>
      <w:r w:rsidR="00D36863" w:rsidRPr="00AE38AA">
        <w:t xml:space="preserve"> </w:t>
      </w:r>
      <w:r w:rsidR="0017017A" w:rsidRPr="00AE38AA">
        <w:t>працівником банку, який має кваліфікаційне свідоцтво оцінювача, які не є пов</w:t>
      </w:r>
      <w:r w:rsidR="00D36863">
        <w:t>’</w:t>
      </w:r>
      <w:r w:rsidR="0017017A" w:rsidRPr="00AE38AA">
        <w:t>язаними з банком особами (афілійованими, спорідненими, асоційованими). Використовується ринкова (справедлива) вартість забезпечення без урахування податку на додану вартість.</w:t>
      </w:r>
      <w:r w:rsidR="0017017A" w:rsidRPr="00AE38AA">
        <w:rPr>
          <w:shd w:val="clear" w:color="auto" w:fill="FFFFFF"/>
        </w:rPr>
        <w:t>”;</w:t>
      </w:r>
    </w:p>
    <w:p w:rsidR="008F621B" w:rsidRPr="003E5FC2" w:rsidRDefault="008F621B" w:rsidP="003E5FC2">
      <w:pPr>
        <w:ind w:firstLine="567"/>
        <w:rPr>
          <w:shd w:val="clear" w:color="auto" w:fill="FFFFFF"/>
        </w:rPr>
      </w:pPr>
      <w:r w:rsidRPr="004C6BA6">
        <w:rPr>
          <w:shd w:val="clear" w:color="auto" w:fill="FFFFFF"/>
        </w:rPr>
        <w:t>абзац четверт</w:t>
      </w:r>
      <w:r w:rsidR="003E5FC2">
        <w:rPr>
          <w:shd w:val="clear" w:color="auto" w:fill="FFFFFF"/>
        </w:rPr>
        <w:t>ий</w:t>
      </w:r>
      <w:r w:rsidRPr="004C6BA6">
        <w:rPr>
          <w:shd w:val="clear" w:color="auto" w:fill="FFFFFF"/>
        </w:rPr>
        <w:t xml:space="preserve"> підпункту 3</w:t>
      </w:r>
      <w:r w:rsidR="003E5FC2">
        <w:rPr>
          <w:shd w:val="clear" w:color="auto" w:fill="FFFFFF"/>
        </w:rPr>
        <w:t xml:space="preserve"> </w:t>
      </w:r>
      <w:r w:rsidR="001237A4">
        <w:rPr>
          <w:shd w:val="clear" w:color="auto" w:fill="FFFFFF"/>
        </w:rPr>
        <w:t xml:space="preserve">замінити </w:t>
      </w:r>
      <w:r w:rsidR="00A4577B">
        <w:rPr>
          <w:shd w:val="clear" w:color="auto" w:fill="FFFFFF"/>
        </w:rPr>
        <w:t xml:space="preserve">п’ятьма </w:t>
      </w:r>
      <w:r w:rsidR="001237A4">
        <w:rPr>
          <w:shd w:val="clear" w:color="auto" w:fill="FFFFFF"/>
        </w:rPr>
        <w:t>новими абзацами такого змісту</w:t>
      </w:r>
      <w:r w:rsidRPr="004C6BA6">
        <w:rPr>
          <w:shd w:val="clear" w:color="auto" w:fill="FFFFFF"/>
        </w:rPr>
        <w:t>:</w:t>
      </w:r>
    </w:p>
    <w:p w:rsidR="00E02C37" w:rsidRDefault="008F621B" w:rsidP="008F621B">
      <w:pPr>
        <w:ind w:firstLine="567"/>
        <w:rPr>
          <w:rFonts w:eastAsia="Calibri"/>
          <w:lang w:eastAsia="en-US"/>
        </w:rPr>
      </w:pPr>
      <w:r w:rsidRPr="004C6BA6">
        <w:rPr>
          <w:shd w:val="clear" w:color="auto" w:fill="FFFFFF"/>
        </w:rPr>
        <w:t>“</w:t>
      </w:r>
      <w:r w:rsidR="00E02C37" w:rsidRPr="00200D08">
        <w:rPr>
          <w:rFonts w:eastAsia="Calibri"/>
          <w:lang w:eastAsia="en-US"/>
        </w:rPr>
        <w:t>мінімальні вимоги до договорів страхування, зокрема мінімальний перелік ризиків, від яких повинен бути застрахований кожний із видів застави/забезпечення на підставі права довірчої власності.</w:t>
      </w:r>
    </w:p>
    <w:p w:rsidR="00200D08" w:rsidRPr="00BF4105" w:rsidRDefault="00E02C37" w:rsidP="00A4577B">
      <w:pPr>
        <w:ind w:firstLine="567"/>
        <w:contextualSpacing/>
        <w:rPr>
          <w:rFonts w:eastAsia="Calibri"/>
          <w:lang w:eastAsia="en-US"/>
        </w:rPr>
      </w:pPr>
      <w:r w:rsidRPr="00200D08">
        <w:rPr>
          <w:shd w:val="clear" w:color="auto" w:fill="FFFFFF"/>
        </w:rPr>
        <w:t xml:space="preserve">Банк </w:t>
      </w:r>
      <w:r w:rsidR="00200D08" w:rsidRPr="00200D08">
        <w:rPr>
          <w:rFonts w:eastAsia="Calibri"/>
          <w:lang w:eastAsia="en-US"/>
        </w:rPr>
        <w:t xml:space="preserve">на підставі сформованого судження </w:t>
      </w:r>
      <w:r w:rsidR="00200D08" w:rsidRPr="00BF4105">
        <w:rPr>
          <w:rFonts w:eastAsia="Calibri"/>
          <w:lang w:eastAsia="en-US"/>
        </w:rPr>
        <w:t xml:space="preserve">визначає </w:t>
      </w:r>
      <w:r w:rsidR="00F47D78" w:rsidRPr="00BF4105">
        <w:rPr>
          <w:rFonts w:eastAsia="Calibri"/>
          <w:lang w:eastAsia="en-US"/>
        </w:rPr>
        <w:t xml:space="preserve">у внутрішньобанківській процедурі страхування </w:t>
      </w:r>
      <w:r w:rsidR="00200D08" w:rsidRPr="00BF4105">
        <w:rPr>
          <w:rFonts w:eastAsia="Calibri"/>
          <w:lang w:eastAsia="en-US"/>
        </w:rPr>
        <w:t>мінімальний перелік ризиків для кожного із видів застави/забезпечення на підставі права довірчої власності з урахуванням:</w:t>
      </w:r>
    </w:p>
    <w:p w:rsidR="00200D08" w:rsidRPr="00BF4105" w:rsidRDefault="00200D08" w:rsidP="00A4577B">
      <w:pPr>
        <w:ind w:firstLine="567"/>
        <w:contextualSpacing/>
        <w:rPr>
          <w:rFonts w:eastAsia="Calibri"/>
          <w:lang w:eastAsia="en-US"/>
        </w:rPr>
      </w:pPr>
      <w:r w:rsidRPr="00BF4105">
        <w:rPr>
          <w:rFonts w:eastAsia="Calibri"/>
          <w:lang w:eastAsia="en-US"/>
        </w:rPr>
        <w:t>класів страхування;</w:t>
      </w:r>
    </w:p>
    <w:p w:rsidR="00200D08" w:rsidRDefault="00200D08" w:rsidP="008F621B">
      <w:pPr>
        <w:ind w:firstLine="567"/>
        <w:rPr>
          <w:shd w:val="clear" w:color="auto" w:fill="FFFFFF"/>
        </w:rPr>
      </w:pPr>
      <w:r w:rsidRPr="00BF4105">
        <w:rPr>
          <w:rFonts w:eastAsia="Calibri"/>
          <w:lang w:eastAsia="en-US"/>
        </w:rPr>
        <w:t xml:space="preserve">видів </w:t>
      </w:r>
      <w:r w:rsidR="00D237F9" w:rsidRPr="00BF4105">
        <w:rPr>
          <w:rFonts w:eastAsia="Calibri"/>
          <w:lang w:eastAsia="en-US"/>
        </w:rPr>
        <w:t xml:space="preserve">страхових </w:t>
      </w:r>
      <w:r w:rsidRPr="00BF4105">
        <w:rPr>
          <w:rFonts w:eastAsia="Calibri"/>
          <w:lang w:eastAsia="en-US"/>
        </w:rPr>
        <w:t>ризиків, наведених у підпункті 9</w:t>
      </w:r>
      <w:r w:rsidRPr="00200D08">
        <w:rPr>
          <w:rFonts w:eastAsia="Calibri"/>
          <w:lang w:eastAsia="en-US"/>
        </w:rPr>
        <w:t xml:space="preserve"> пункту 1 додатка 1 до цього Положення</w:t>
      </w:r>
      <w:r>
        <w:rPr>
          <w:rFonts w:eastAsia="Calibri"/>
          <w:lang w:eastAsia="en-US"/>
        </w:rPr>
        <w:t>;</w:t>
      </w:r>
      <w:r w:rsidRPr="00200D08">
        <w:rPr>
          <w:shd w:val="clear" w:color="auto" w:fill="FFFFFF"/>
        </w:rPr>
        <w:t xml:space="preserve"> </w:t>
      </w:r>
    </w:p>
    <w:p w:rsidR="008F621B" w:rsidRDefault="00200D08" w:rsidP="008F621B">
      <w:pPr>
        <w:ind w:firstLine="567"/>
        <w:rPr>
          <w:shd w:val="clear" w:color="auto" w:fill="FFFFFF"/>
        </w:rPr>
      </w:pPr>
      <w:r w:rsidRPr="00200D08">
        <w:rPr>
          <w:rFonts w:eastAsia="Calibri"/>
          <w:lang w:eastAsia="en-US"/>
        </w:rPr>
        <w:t>положень спеціальних законів з регулювання ринку страхування та нормативно-правових актів Національного банку з питань визначення</w:t>
      </w:r>
      <w:r w:rsidRPr="00200D08">
        <w:rPr>
          <w:shd w:val="clear" w:color="auto" w:fill="FFFFFF"/>
        </w:rPr>
        <w:t xml:space="preserve"> </w:t>
      </w:r>
      <w:r w:rsidRPr="00200D08">
        <w:rPr>
          <w:rFonts w:eastAsia="Calibri"/>
          <w:lang w:eastAsia="en-US"/>
        </w:rPr>
        <w:t>характеристик і класифікаційних ознак класів страхування, ризиків у межах класів страхування;</w:t>
      </w:r>
      <w:r w:rsidR="008F621B" w:rsidRPr="004C6BA6">
        <w:rPr>
          <w:shd w:val="clear" w:color="auto" w:fill="FFFFFF"/>
        </w:rPr>
        <w:t>”;</w:t>
      </w:r>
    </w:p>
    <w:p w:rsidR="008F621B" w:rsidRPr="0026382F" w:rsidRDefault="008F621B" w:rsidP="008F621B">
      <w:pPr>
        <w:ind w:firstLine="567"/>
        <w:rPr>
          <w:shd w:val="clear" w:color="auto" w:fill="FFFFFF"/>
        </w:rPr>
      </w:pPr>
      <w:r w:rsidRPr="0026382F">
        <w:rPr>
          <w:shd w:val="clear" w:color="auto" w:fill="FFFFFF"/>
        </w:rPr>
        <w:t>у підпункті 4:</w:t>
      </w:r>
    </w:p>
    <w:p w:rsidR="008F621B" w:rsidRDefault="008F621B" w:rsidP="008F621B">
      <w:pPr>
        <w:ind w:firstLine="567"/>
        <w:rPr>
          <w:shd w:val="clear" w:color="auto" w:fill="FFFFFF"/>
        </w:rPr>
      </w:pPr>
      <w:r w:rsidRPr="0026382F">
        <w:rPr>
          <w:shd w:val="clear" w:color="auto" w:fill="FFFFFF"/>
        </w:rPr>
        <w:t xml:space="preserve">у </w:t>
      </w:r>
      <w:r w:rsidR="00AE38AA">
        <w:rPr>
          <w:shd w:val="clear" w:color="auto" w:fill="FFFFFF"/>
        </w:rPr>
        <w:t xml:space="preserve">третьому </w:t>
      </w:r>
      <w:r w:rsidR="00AF538F">
        <w:rPr>
          <w:shd w:val="clear" w:color="auto" w:fill="FFFFFF"/>
        </w:rPr>
        <w:t>реченні</w:t>
      </w:r>
      <w:r w:rsidR="00AF538F" w:rsidRPr="0026382F">
        <w:rPr>
          <w:shd w:val="clear" w:color="auto" w:fill="FFFFFF"/>
        </w:rPr>
        <w:t xml:space="preserve"> </w:t>
      </w:r>
      <w:r w:rsidR="0026382F" w:rsidRPr="0026382F">
        <w:rPr>
          <w:shd w:val="clear" w:color="auto" w:fill="FFFFFF"/>
        </w:rPr>
        <w:t>абзац</w:t>
      </w:r>
      <w:r w:rsidR="00AE38AA">
        <w:rPr>
          <w:shd w:val="clear" w:color="auto" w:fill="FFFFFF"/>
        </w:rPr>
        <w:t>у</w:t>
      </w:r>
      <w:r w:rsidR="0026382F">
        <w:rPr>
          <w:shd w:val="clear" w:color="auto" w:fill="FFFFFF"/>
        </w:rPr>
        <w:t xml:space="preserve"> </w:t>
      </w:r>
      <w:r w:rsidR="0026382F" w:rsidRPr="0026382F">
        <w:rPr>
          <w:shd w:val="clear" w:color="auto" w:fill="FFFFFF"/>
        </w:rPr>
        <w:t>першо</w:t>
      </w:r>
      <w:r w:rsidR="00AE38AA">
        <w:rPr>
          <w:shd w:val="clear" w:color="auto" w:fill="FFFFFF"/>
        </w:rPr>
        <w:t>го</w:t>
      </w:r>
      <w:r w:rsidR="0026382F" w:rsidRPr="0026382F">
        <w:rPr>
          <w:shd w:val="clear" w:color="auto" w:fill="FFFFFF"/>
        </w:rPr>
        <w:t xml:space="preserve"> </w:t>
      </w:r>
      <w:r w:rsidRPr="0026382F">
        <w:rPr>
          <w:shd w:val="clear" w:color="auto" w:fill="FFFFFF"/>
        </w:rPr>
        <w:t>слово</w:t>
      </w:r>
      <w:r w:rsidRPr="004C6BA6">
        <w:rPr>
          <w:shd w:val="clear" w:color="auto" w:fill="FFFFFF"/>
        </w:rPr>
        <w:t xml:space="preserve"> “обов</w:t>
      </w:r>
      <w:r w:rsidR="00D36863">
        <w:rPr>
          <w:shd w:val="clear" w:color="auto" w:fill="FFFFFF"/>
        </w:rPr>
        <w:t>’</w:t>
      </w:r>
      <w:r w:rsidRPr="004C6BA6">
        <w:rPr>
          <w:shd w:val="clear" w:color="auto" w:fill="FFFFFF"/>
        </w:rPr>
        <w:t>язкового” ви</w:t>
      </w:r>
      <w:r w:rsidR="0026382F">
        <w:rPr>
          <w:shd w:val="clear" w:color="auto" w:fill="FFFFFF"/>
        </w:rPr>
        <w:t>ключити</w:t>
      </w:r>
      <w:r w:rsidRPr="004C6BA6">
        <w:rPr>
          <w:shd w:val="clear" w:color="auto" w:fill="FFFFFF"/>
        </w:rPr>
        <w:t>;</w:t>
      </w:r>
    </w:p>
    <w:p w:rsidR="0026382F" w:rsidRDefault="008F621B" w:rsidP="008F621B">
      <w:pPr>
        <w:ind w:firstLine="567"/>
        <w:rPr>
          <w:shd w:val="clear" w:color="auto" w:fill="FFFFFF"/>
        </w:rPr>
      </w:pPr>
      <w:r w:rsidRPr="004C6BA6">
        <w:rPr>
          <w:shd w:val="clear" w:color="auto" w:fill="FFFFFF"/>
        </w:rPr>
        <w:t>абзац</w:t>
      </w:r>
      <w:r w:rsidR="00D36863">
        <w:rPr>
          <w:shd w:val="clear" w:color="auto" w:fill="FFFFFF"/>
        </w:rPr>
        <w:t>и</w:t>
      </w:r>
      <w:r w:rsidRPr="004C6BA6">
        <w:rPr>
          <w:shd w:val="clear" w:color="auto" w:fill="FFFFFF"/>
        </w:rPr>
        <w:t xml:space="preserve"> трет</w:t>
      </w:r>
      <w:r w:rsidR="0026382F">
        <w:rPr>
          <w:shd w:val="clear" w:color="auto" w:fill="FFFFFF"/>
        </w:rPr>
        <w:t>ій</w:t>
      </w:r>
      <w:r w:rsidR="00024C81">
        <w:rPr>
          <w:shd w:val="clear" w:color="auto" w:fill="FFFFFF"/>
        </w:rPr>
        <w:t xml:space="preserve"> та</w:t>
      </w:r>
      <w:r w:rsidR="0026382F">
        <w:rPr>
          <w:shd w:val="clear" w:color="auto" w:fill="FFFFFF"/>
        </w:rPr>
        <w:t xml:space="preserve"> четвертий замінити </w:t>
      </w:r>
      <w:r w:rsidR="00AE38AA">
        <w:rPr>
          <w:shd w:val="clear" w:color="auto" w:fill="FFFFFF"/>
        </w:rPr>
        <w:t xml:space="preserve">чотирма новими </w:t>
      </w:r>
      <w:r w:rsidR="0026382F">
        <w:rPr>
          <w:shd w:val="clear" w:color="auto" w:fill="FFFFFF"/>
        </w:rPr>
        <w:t>абзацами такого змісту:</w:t>
      </w:r>
    </w:p>
    <w:p w:rsidR="00024C81" w:rsidRPr="00024C81" w:rsidRDefault="00024C81" w:rsidP="004F6641">
      <w:pPr>
        <w:shd w:val="clear" w:color="auto" w:fill="FFFFFF"/>
        <w:ind w:firstLine="567"/>
        <w:rPr>
          <w:rFonts w:eastAsia="Calibri"/>
          <w:lang w:eastAsia="en-US"/>
        </w:rPr>
      </w:pPr>
      <w:r w:rsidRPr="00024C81">
        <w:rPr>
          <w:shd w:val="clear" w:color="auto" w:fill="FFFFFF"/>
          <w:lang w:val="ru-RU"/>
        </w:rPr>
        <w:t>“</w:t>
      </w:r>
      <w:r w:rsidRPr="00024C81">
        <w:rPr>
          <w:rFonts w:eastAsia="Calibri"/>
          <w:lang w:eastAsia="en-US"/>
        </w:rPr>
        <w:t xml:space="preserve">Договір страхування нерухомого майна (нерухомості), що є предметом іпотеки за кредитом, наданим боржнику </w:t>
      </w:r>
      <w:r w:rsidR="00A4577B">
        <w:rPr>
          <w:rFonts w:eastAsia="Calibri"/>
          <w:lang w:eastAsia="en-US"/>
        </w:rPr>
        <w:t>–</w:t>
      </w:r>
      <w:r w:rsidRPr="00024C81">
        <w:rPr>
          <w:rFonts w:eastAsia="Calibri"/>
          <w:lang w:eastAsia="en-US"/>
        </w:rPr>
        <w:t xml:space="preserve"> фізичній особі, </w:t>
      </w:r>
      <w:r w:rsidRPr="00024C81">
        <w:rPr>
          <w:rFonts w:eastAsia="Calibri"/>
          <w:bCs/>
          <w:lang w:eastAsia="en-US"/>
        </w:rPr>
        <w:t>обов’язкова наявність якого визначена законодавством України,</w:t>
      </w:r>
      <w:r w:rsidRPr="00024C81">
        <w:rPr>
          <w:rFonts w:eastAsia="Calibri"/>
          <w:lang w:eastAsia="en-US"/>
        </w:rPr>
        <w:t xml:space="preserve"> є документом, що засвідчує факт контролю</w:t>
      </w:r>
      <w:r w:rsidR="00200D08">
        <w:rPr>
          <w:rFonts w:eastAsia="Calibri"/>
          <w:lang w:eastAsia="en-US"/>
        </w:rPr>
        <w:t>,</w:t>
      </w:r>
      <w:r w:rsidRPr="00024C81">
        <w:rPr>
          <w:rFonts w:eastAsia="Calibri"/>
          <w:lang w:eastAsia="en-US"/>
        </w:rPr>
        <w:t xml:space="preserve"> за умови, що:</w:t>
      </w:r>
    </w:p>
    <w:p w:rsidR="00024C81" w:rsidRPr="00BF4105" w:rsidRDefault="00024C81" w:rsidP="00024C81">
      <w:pPr>
        <w:shd w:val="clear" w:color="auto" w:fill="FFFFFF"/>
        <w:ind w:firstLine="459"/>
        <w:rPr>
          <w:rFonts w:eastAsia="Calibri"/>
          <w:bCs/>
        </w:rPr>
      </w:pPr>
      <w:r w:rsidRPr="00024C81">
        <w:rPr>
          <w:rFonts w:eastAsia="Calibri"/>
        </w:rPr>
        <w:t xml:space="preserve">договір </w:t>
      </w:r>
      <w:r w:rsidR="00200D08">
        <w:rPr>
          <w:rFonts w:eastAsia="Calibri"/>
        </w:rPr>
        <w:t xml:space="preserve">(договори) </w:t>
      </w:r>
      <w:r w:rsidRPr="00024C81">
        <w:rPr>
          <w:rFonts w:eastAsia="Calibri"/>
        </w:rPr>
        <w:t xml:space="preserve">відповідає </w:t>
      </w:r>
      <w:r w:rsidR="00200D08">
        <w:rPr>
          <w:rFonts w:eastAsia="Calibri"/>
        </w:rPr>
        <w:t xml:space="preserve">(відповідають) </w:t>
      </w:r>
      <w:r w:rsidRPr="00024C81">
        <w:rPr>
          <w:rFonts w:eastAsia="Calibri"/>
        </w:rPr>
        <w:t xml:space="preserve">вимогам </w:t>
      </w:r>
      <w:r w:rsidRPr="00024C81">
        <w:rPr>
          <w:rFonts w:eastAsia="Calibri"/>
          <w:bCs/>
        </w:rPr>
        <w:t xml:space="preserve">законодавства України щодо порядку та умов страхування предмета іпотеки від ризиків, включаючи вимоги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затвердженого постановою </w:t>
      </w:r>
      <w:r w:rsidRPr="00BF4105">
        <w:rPr>
          <w:rFonts w:eastAsia="Calibri"/>
          <w:bCs/>
        </w:rPr>
        <w:t>Правління Національного банку України від 25 грудня 2023 року № 182;</w:t>
      </w:r>
    </w:p>
    <w:p w:rsidR="00200D08" w:rsidRPr="00200D08" w:rsidRDefault="00200D08" w:rsidP="00024C81">
      <w:pPr>
        <w:shd w:val="clear" w:color="auto" w:fill="FFFFFF"/>
        <w:ind w:firstLine="491"/>
        <w:rPr>
          <w:rFonts w:eastAsia="Calibri"/>
          <w:lang w:eastAsia="en-US"/>
        </w:rPr>
      </w:pPr>
      <w:r w:rsidRPr="00BF4105">
        <w:rPr>
          <w:rFonts w:eastAsia="Calibri"/>
          <w:lang w:eastAsia="en-US"/>
        </w:rPr>
        <w:lastRenderedPageBreak/>
        <w:t>забезпечу</w:t>
      </w:r>
      <w:r w:rsidR="007D59E2" w:rsidRPr="00BF4105">
        <w:rPr>
          <w:rFonts w:eastAsia="Calibri"/>
          <w:lang w:eastAsia="en-US"/>
        </w:rPr>
        <w:t>ється</w:t>
      </w:r>
      <w:r w:rsidRPr="00BF4105">
        <w:rPr>
          <w:rFonts w:eastAsia="Calibri"/>
          <w:lang w:eastAsia="en-US"/>
        </w:rPr>
        <w:t xml:space="preserve"> безперервне страхування предмет</w:t>
      </w:r>
      <w:r w:rsidR="004B40ED">
        <w:rPr>
          <w:rFonts w:eastAsia="Calibri"/>
          <w:lang w:eastAsia="en-US"/>
        </w:rPr>
        <w:t>а</w:t>
      </w:r>
      <w:r w:rsidRPr="00BF4105">
        <w:rPr>
          <w:rFonts w:eastAsia="Calibri"/>
          <w:lang w:eastAsia="en-US"/>
        </w:rPr>
        <w:t xml:space="preserve"> іпотеки протягом усього строку дії </w:t>
      </w:r>
      <w:r w:rsidRPr="00BF4105">
        <w:t xml:space="preserve">іпотечного договору, що передбачає </w:t>
      </w:r>
      <w:r w:rsidRPr="00BF4105">
        <w:rPr>
          <w:rFonts w:eastAsia="Calibri"/>
          <w:lang w:eastAsia="en-US"/>
        </w:rPr>
        <w:t>н</w:t>
      </w:r>
      <w:r w:rsidRPr="00BF4105">
        <w:t>аявність на дату оцінки кредитного ризику</w:t>
      </w:r>
      <w:r w:rsidRPr="00200D08">
        <w:t xml:space="preserve"> чинного договору страхування;</w:t>
      </w:r>
    </w:p>
    <w:p w:rsidR="00024C81" w:rsidRPr="009E112A" w:rsidRDefault="00024C81" w:rsidP="00200D08">
      <w:pPr>
        <w:shd w:val="clear" w:color="auto" w:fill="FFFFFF"/>
        <w:ind w:firstLine="491"/>
        <w:rPr>
          <w:shd w:val="clear" w:color="auto" w:fill="FFFFFF"/>
          <w:lang w:val="ru-RU"/>
        </w:rPr>
      </w:pPr>
      <w:r w:rsidRPr="00024C81">
        <w:rPr>
          <w:rFonts w:eastAsia="Calibri"/>
          <w:lang w:eastAsia="en-US"/>
        </w:rPr>
        <w:t>страхова сума за таким договором визначається в розмірі</w:t>
      </w:r>
      <w:r w:rsidR="004B40ED">
        <w:rPr>
          <w:rFonts w:eastAsia="Calibri"/>
          <w:lang w:eastAsia="en-US"/>
        </w:rPr>
        <w:t>,</w:t>
      </w:r>
      <w:r w:rsidRPr="00024C81">
        <w:rPr>
          <w:rFonts w:eastAsia="Calibri"/>
          <w:lang w:eastAsia="en-US"/>
        </w:rPr>
        <w:t xml:space="preserve"> не меншому ніж вартість, зазначена в іпотечному договорі;</w:t>
      </w:r>
      <w:r w:rsidRPr="004F6641">
        <w:rPr>
          <w:shd w:val="clear" w:color="auto" w:fill="FFFFFF"/>
          <w:lang w:val="ru-RU"/>
        </w:rPr>
        <w:t>”</w:t>
      </w:r>
      <w:r w:rsidR="001237A4">
        <w:rPr>
          <w:shd w:val="clear" w:color="auto" w:fill="FFFFFF"/>
        </w:rPr>
        <w:t>.</w:t>
      </w:r>
    </w:p>
    <w:p w:rsidR="009E3394" w:rsidRDefault="001237A4" w:rsidP="008F621B">
      <w:pPr>
        <w:ind w:firstLine="567"/>
        <w:rPr>
          <w:shd w:val="clear" w:color="auto" w:fill="FFFFFF"/>
        </w:rPr>
      </w:pPr>
      <w:r>
        <w:rPr>
          <w:shd w:val="clear" w:color="auto" w:fill="FFFFFF"/>
        </w:rPr>
        <w:t>У</w:t>
      </w:r>
      <w:r w:rsidRPr="004C6BA6">
        <w:rPr>
          <w:shd w:val="clear" w:color="auto" w:fill="FFFFFF"/>
        </w:rPr>
        <w:t xml:space="preserve"> </w:t>
      </w:r>
      <w:r w:rsidR="008F621B" w:rsidRPr="004C6BA6">
        <w:rPr>
          <w:shd w:val="clear" w:color="auto" w:fill="FFFFFF"/>
        </w:rPr>
        <w:t>зв</w:t>
      </w:r>
      <w:r w:rsidR="00AF538F">
        <w:rPr>
          <w:shd w:val="clear" w:color="auto" w:fill="FFFFFF"/>
        </w:rPr>
        <w:t>’</w:t>
      </w:r>
      <w:r w:rsidR="008F621B" w:rsidRPr="004C6BA6">
        <w:rPr>
          <w:shd w:val="clear" w:color="auto" w:fill="FFFFFF"/>
        </w:rPr>
        <w:t>язку з цим абзаци п’ятий та шостий уважати відповідно абзацами сьомим та восьмим</w:t>
      </w:r>
      <w:r w:rsidR="004B6EFA">
        <w:rPr>
          <w:shd w:val="clear" w:color="auto" w:fill="FFFFFF"/>
        </w:rPr>
        <w:t>;</w:t>
      </w:r>
    </w:p>
    <w:p w:rsidR="004B6EFA" w:rsidRDefault="004B6EFA"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 xml:space="preserve">2) у </w:t>
      </w:r>
      <w:r>
        <w:rPr>
          <w:shd w:val="clear" w:color="auto" w:fill="FFFFFF"/>
        </w:rPr>
        <w:t>пункті</w:t>
      </w:r>
      <w:r w:rsidRPr="004C6BA6">
        <w:rPr>
          <w:shd w:val="clear" w:color="auto" w:fill="FFFFFF"/>
        </w:rPr>
        <w:t xml:space="preserve"> 116</w:t>
      </w:r>
      <w:r w:rsidRPr="004C6BA6">
        <w:rPr>
          <w:shd w:val="clear" w:color="auto" w:fill="FFFFFF"/>
          <w:vertAlign w:val="superscript"/>
        </w:rPr>
        <w:t>1</w:t>
      </w:r>
      <w:r w:rsidRPr="004C6BA6">
        <w:rPr>
          <w:shd w:val="clear" w:color="auto" w:fill="FFFFFF"/>
        </w:rPr>
        <w:t>:</w:t>
      </w:r>
    </w:p>
    <w:p w:rsidR="008F621B" w:rsidRDefault="00A10997" w:rsidP="008F621B">
      <w:pPr>
        <w:ind w:firstLine="567"/>
        <w:rPr>
          <w:shd w:val="clear" w:color="auto" w:fill="FFFFFF"/>
        </w:rPr>
      </w:pPr>
      <w:r w:rsidRPr="00D82F8D">
        <w:rPr>
          <w:shd w:val="clear" w:color="auto" w:fill="FFFFFF"/>
        </w:rPr>
        <w:t>у</w:t>
      </w:r>
      <w:r w:rsidR="008F621B" w:rsidRPr="00D82F8D">
        <w:rPr>
          <w:shd w:val="clear" w:color="auto" w:fill="FFFFFF"/>
        </w:rPr>
        <w:t xml:space="preserve"> підпункт</w:t>
      </w:r>
      <w:r w:rsidRPr="00D82F8D">
        <w:rPr>
          <w:shd w:val="clear" w:color="auto" w:fill="FFFFFF"/>
        </w:rPr>
        <w:t>і</w:t>
      </w:r>
      <w:r w:rsidR="008F621B" w:rsidRPr="00D82F8D">
        <w:rPr>
          <w:shd w:val="clear" w:color="auto" w:fill="FFFFFF"/>
        </w:rPr>
        <w:t xml:space="preserve"> 2 </w:t>
      </w:r>
      <w:r w:rsidR="008F621B">
        <w:rPr>
          <w:shd w:val="clear" w:color="auto" w:fill="FFFFFF"/>
        </w:rPr>
        <w:t xml:space="preserve">слова </w:t>
      </w:r>
      <w:r>
        <w:rPr>
          <w:shd w:val="clear" w:color="auto" w:fill="FFFFFF"/>
        </w:rPr>
        <w:t>«</w:t>
      </w:r>
      <w:r w:rsidR="008F621B" w:rsidRPr="004C6BA6">
        <w:rPr>
          <w:shd w:val="clear" w:color="auto" w:fill="FFFFFF"/>
        </w:rPr>
        <w:t xml:space="preserve">Закону України </w:t>
      </w:r>
      <w:r w:rsidRPr="00A10997">
        <w:rPr>
          <w:shd w:val="clear" w:color="auto" w:fill="FFFFFF"/>
        </w:rPr>
        <w:t>“</w:t>
      </w:r>
      <w:r w:rsidR="008F621B" w:rsidRPr="004C6BA6">
        <w:rPr>
          <w:shd w:val="clear" w:color="auto" w:fill="FFFFFF"/>
        </w:rPr>
        <w:t>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Pr="00A10997">
        <w:rPr>
          <w:shd w:val="clear" w:color="auto" w:fill="FFFFFF"/>
        </w:rPr>
        <w:t>”</w:t>
      </w:r>
      <w:r w:rsidR="008F621B" w:rsidRPr="004C6BA6">
        <w:rPr>
          <w:shd w:val="clear" w:color="auto" w:fill="FFFFFF"/>
        </w:rPr>
        <w:t xml:space="preserve"> (далі </w:t>
      </w:r>
      <w:r>
        <w:rPr>
          <w:shd w:val="clear" w:color="auto" w:fill="FFFFFF"/>
        </w:rPr>
        <w:t xml:space="preserve">– </w:t>
      </w:r>
      <w:r w:rsidR="008F621B" w:rsidRPr="004C6BA6">
        <w:rPr>
          <w:shd w:val="clear" w:color="auto" w:fill="FFFFFF"/>
        </w:rPr>
        <w:t>Закон про кредитування експорту)</w:t>
      </w:r>
      <w:r>
        <w:rPr>
          <w:shd w:val="clear" w:color="auto" w:fill="FFFFFF"/>
        </w:rPr>
        <w:t>»</w:t>
      </w:r>
      <w:r w:rsidR="008F621B" w:rsidRPr="004C6BA6">
        <w:rPr>
          <w:shd w:val="clear" w:color="auto" w:fill="FFFFFF"/>
        </w:rPr>
        <w:t xml:space="preserve"> замінити словами </w:t>
      </w:r>
      <w:r w:rsidRPr="00A10997">
        <w:rPr>
          <w:shd w:val="clear" w:color="auto" w:fill="FFFFFF"/>
        </w:rPr>
        <w:t>«</w:t>
      </w:r>
      <w:r w:rsidR="008F621B" w:rsidRPr="004C6BA6">
        <w:rPr>
          <w:shd w:val="clear" w:color="auto" w:fill="FFFFFF"/>
        </w:rPr>
        <w:t xml:space="preserve">Закону України “Про фінансові механізми стимулювання експортної діяльності” (далі </w:t>
      </w:r>
      <w:r>
        <w:rPr>
          <w:shd w:val="clear" w:color="auto" w:fill="FFFFFF"/>
        </w:rPr>
        <w:t xml:space="preserve">– </w:t>
      </w:r>
      <w:r w:rsidR="008F621B" w:rsidRPr="004C6BA6">
        <w:rPr>
          <w:shd w:val="clear" w:color="auto" w:fill="FFFFFF"/>
        </w:rPr>
        <w:t>Закон про</w:t>
      </w:r>
      <w:r w:rsidR="00B7295D" w:rsidRPr="00811D51">
        <w:rPr>
          <w:shd w:val="clear" w:color="auto" w:fill="FFFFFF"/>
        </w:rPr>
        <w:t xml:space="preserve"> </w:t>
      </w:r>
      <w:r w:rsidR="008F621B" w:rsidRPr="004C6BA6">
        <w:rPr>
          <w:shd w:val="clear" w:color="auto" w:fill="FFFFFF"/>
        </w:rPr>
        <w:t>стимулювання</w:t>
      </w:r>
      <w:r w:rsidR="00811D51" w:rsidRPr="00811D51">
        <w:rPr>
          <w:shd w:val="clear" w:color="auto" w:fill="FFFFFF"/>
        </w:rPr>
        <w:t xml:space="preserve"> </w:t>
      </w:r>
      <w:r w:rsidR="008F621B" w:rsidRPr="004C6BA6">
        <w:rPr>
          <w:shd w:val="clear" w:color="auto" w:fill="FFFFFF"/>
        </w:rPr>
        <w:t>експорту)</w:t>
      </w:r>
      <w:r w:rsidRPr="00A10997">
        <w:rPr>
          <w:shd w:val="clear" w:color="auto" w:fill="FFFFFF"/>
        </w:rPr>
        <w:t>»</w:t>
      </w:r>
      <w:r w:rsidR="008F621B" w:rsidRPr="004C6BA6">
        <w:rPr>
          <w:shd w:val="clear" w:color="auto" w:fill="FFFFFF"/>
        </w:rPr>
        <w:t>;</w:t>
      </w:r>
    </w:p>
    <w:p w:rsidR="008F621B" w:rsidRDefault="008F621B" w:rsidP="008F621B">
      <w:pPr>
        <w:ind w:firstLine="567"/>
        <w:rPr>
          <w:shd w:val="clear" w:color="auto" w:fill="FFFFFF"/>
        </w:rPr>
      </w:pPr>
      <w:r w:rsidRPr="004C6BA6">
        <w:rPr>
          <w:shd w:val="clear" w:color="auto" w:fill="FFFFFF"/>
        </w:rPr>
        <w:t xml:space="preserve">в абзаці </w:t>
      </w:r>
      <w:r>
        <w:rPr>
          <w:shd w:val="clear" w:color="auto" w:fill="FFFFFF"/>
        </w:rPr>
        <w:t>шостому</w:t>
      </w:r>
      <w:r w:rsidRPr="004C6BA6">
        <w:rPr>
          <w:shd w:val="clear" w:color="auto" w:fill="FFFFFF"/>
        </w:rPr>
        <w:t xml:space="preserve"> </w:t>
      </w:r>
      <w:r>
        <w:rPr>
          <w:shd w:val="clear" w:color="auto" w:fill="FFFFFF"/>
        </w:rPr>
        <w:t>слова</w:t>
      </w:r>
      <w:r w:rsidRPr="004C6BA6">
        <w:rPr>
          <w:shd w:val="clear" w:color="auto" w:fill="FFFFFF"/>
        </w:rPr>
        <w:t xml:space="preserve"> “</w:t>
      </w:r>
      <w:r w:rsidR="00A10997">
        <w:rPr>
          <w:shd w:val="clear" w:color="auto" w:fill="FFFFFF"/>
          <w:lang w:val="ru-RU"/>
        </w:rPr>
        <w:t xml:space="preserve">про </w:t>
      </w:r>
      <w:r w:rsidRPr="004C6BA6">
        <w:rPr>
          <w:shd w:val="clear" w:color="auto" w:fill="FFFFFF"/>
        </w:rPr>
        <w:t>кредитування” замінити слов</w:t>
      </w:r>
      <w:r w:rsidR="00940D77">
        <w:rPr>
          <w:shd w:val="clear" w:color="auto" w:fill="FFFFFF"/>
        </w:rPr>
        <w:t>ами</w:t>
      </w:r>
      <w:r w:rsidRPr="004C6BA6">
        <w:rPr>
          <w:shd w:val="clear" w:color="auto" w:fill="FFFFFF"/>
        </w:rPr>
        <w:t xml:space="preserve"> “</w:t>
      </w:r>
      <w:r w:rsidR="00A10997">
        <w:rPr>
          <w:shd w:val="clear" w:color="auto" w:fill="FFFFFF"/>
          <w:lang w:val="ru-RU"/>
        </w:rPr>
        <w:t xml:space="preserve">про </w:t>
      </w:r>
      <w:r w:rsidRPr="004C6BA6">
        <w:rPr>
          <w:shd w:val="clear" w:color="auto" w:fill="FFFFFF"/>
        </w:rPr>
        <w:t>стимулювання”;</w:t>
      </w:r>
    </w:p>
    <w:p w:rsidR="008F621B" w:rsidRPr="004C6BA6" w:rsidRDefault="008F621B"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 xml:space="preserve">3) </w:t>
      </w:r>
      <w:r w:rsidR="00FC2848">
        <w:rPr>
          <w:shd w:val="clear" w:color="auto" w:fill="FFFFFF"/>
        </w:rPr>
        <w:t xml:space="preserve">розділ </w:t>
      </w:r>
      <w:r w:rsidRPr="004C6BA6">
        <w:rPr>
          <w:shd w:val="clear" w:color="auto" w:fill="FFFFFF"/>
        </w:rPr>
        <w:t>після пункту 116</w:t>
      </w:r>
      <w:r w:rsidRPr="004C6BA6">
        <w:rPr>
          <w:shd w:val="clear" w:color="auto" w:fill="FFFFFF"/>
          <w:vertAlign w:val="superscript"/>
        </w:rPr>
        <w:t>2</w:t>
      </w:r>
      <w:r w:rsidRPr="004C6BA6">
        <w:rPr>
          <w:shd w:val="clear" w:color="auto" w:fill="FFFFFF"/>
        </w:rPr>
        <w:t xml:space="preserve"> </w:t>
      </w:r>
      <w:r w:rsidRPr="005426F2">
        <w:t xml:space="preserve">доповнити </w:t>
      </w:r>
      <w:r w:rsidR="009B671E" w:rsidRPr="005426F2">
        <w:t xml:space="preserve">двома </w:t>
      </w:r>
      <w:r w:rsidRPr="005426F2">
        <w:t>новим</w:t>
      </w:r>
      <w:r w:rsidR="009B671E" w:rsidRPr="005426F2">
        <w:t>и</w:t>
      </w:r>
      <w:r w:rsidRPr="005426F2">
        <w:t xml:space="preserve"> пункт</w:t>
      </w:r>
      <w:r w:rsidR="009B671E" w:rsidRPr="005426F2">
        <w:t>ами</w:t>
      </w:r>
      <w:r w:rsidRPr="005426F2">
        <w:t xml:space="preserve"> 116</w:t>
      </w:r>
      <w:r w:rsidRPr="005426F2">
        <w:rPr>
          <w:vertAlign w:val="superscript"/>
        </w:rPr>
        <w:t>3</w:t>
      </w:r>
      <w:r w:rsidR="009B671E" w:rsidRPr="005426F2">
        <w:t xml:space="preserve"> та</w:t>
      </w:r>
      <w:r w:rsidRPr="005426F2">
        <w:t xml:space="preserve"> </w:t>
      </w:r>
      <w:r w:rsidR="009B671E" w:rsidRPr="005426F2">
        <w:t>116</w:t>
      </w:r>
      <w:r w:rsidR="009B671E" w:rsidRPr="005426F2">
        <w:rPr>
          <w:vertAlign w:val="superscript"/>
        </w:rPr>
        <w:t>4</w:t>
      </w:r>
      <w:r w:rsidR="009B671E">
        <w:rPr>
          <w:shd w:val="clear" w:color="auto" w:fill="FFFFFF"/>
          <w:vertAlign w:val="superscript"/>
        </w:rPr>
        <w:t xml:space="preserve"> </w:t>
      </w:r>
      <w:r w:rsidRPr="004C6BA6">
        <w:rPr>
          <w:shd w:val="clear" w:color="auto" w:fill="FFFFFF"/>
        </w:rPr>
        <w:t>такого змісту:</w:t>
      </w:r>
    </w:p>
    <w:p w:rsidR="008F621B" w:rsidRDefault="008F621B" w:rsidP="008F621B">
      <w:pPr>
        <w:ind w:firstLine="567"/>
        <w:rPr>
          <w:shd w:val="clear" w:color="auto" w:fill="FFFFFF"/>
        </w:rPr>
      </w:pPr>
      <w:r w:rsidRPr="004C6BA6">
        <w:rPr>
          <w:shd w:val="clear" w:color="auto" w:fill="FFFFFF"/>
        </w:rPr>
        <w:t>“116</w:t>
      </w:r>
      <w:r w:rsidRPr="004C6BA6">
        <w:rPr>
          <w:shd w:val="clear" w:color="auto" w:fill="FFFFFF"/>
          <w:vertAlign w:val="superscript"/>
        </w:rPr>
        <w:t>3</w:t>
      </w:r>
      <w:r w:rsidRPr="004C6BA6">
        <w:rPr>
          <w:shd w:val="clear" w:color="auto" w:fill="FFFFFF"/>
        </w:rPr>
        <w:t>.</w:t>
      </w:r>
      <w:r w:rsidR="00940D77">
        <w:rPr>
          <w:shd w:val="clear" w:color="auto" w:fill="FFFFFF"/>
        </w:rPr>
        <w:t> </w:t>
      </w:r>
      <w:r w:rsidRPr="004C6BA6">
        <w:rPr>
          <w:shd w:val="clear" w:color="auto" w:fill="FFFFFF"/>
        </w:rPr>
        <w:t>Банк під час розрахунку розміру кредитного ризику приймає вартість забезпечення, визначеного в рядку 34 таблиці додатка 6 до цього Положення, за одночасного дотримання таких умов:</w:t>
      </w:r>
    </w:p>
    <w:p w:rsidR="008F621B" w:rsidRPr="004C6BA6" w:rsidRDefault="008F621B"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 xml:space="preserve">1) Фонд часткового гарантування кредитів у сільському господарстві протягом останніх 12 місяців поспіль дотримується обов’язкових нормативів, визначених Положенням про регулювання діяльності Фонду часткового гарантування кредитів у сільському господарстві, затвердженим постановою Правління Національного банку </w:t>
      </w:r>
      <w:r w:rsidR="00AF538F">
        <w:rPr>
          <w:shd w:val="clear" w:color="auto" w:fill="FFFFFF"/>
        </w:rPr>
        <w:t xml:space="preserve">України </w:t>
      </w:r>
      <w:r w:rsidRPr="004C6BA6">
        <w:rPr>
          <w:shd w:val="clear" w:color="auto" w:fill="FFFFFF"/>
        </w:rPr>
        <w:t>від 19 серпня 2022 року № 184;</w:t>
      </w:r>
    </w:p>
    <w:p w:rsidR="008F621B" w:rsidRPr="004C6BA6" w:rsidRDefault="008F621B"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2) Фонд часткового гарантування кредитів у сільському господарстві не має невиконаних більше 90 календарних днів зобов</w:t>
      </w:r>
      <w:r w:rsidR="004B40ED">
        <w:rPr>
          <w:shd w:val="clear" w:color="auto" w:fill="FFFFFF"/>
        </w:rPr>
        <w:t>’</w:t>
      </w:r>
      <w:r w:rsidRPr="004C6BA6">
        <w:rPr>
          <w:shd w:val="clear" w:color="auto" w:fill="FFFFFF"/>
        </w:rPr>
        <w:t>язань за наданими гарантіями;</w:t>
      </w:r>
    </w:p>
    <w:p w:rsidR="008F621B" w:rsidRPr="004C6BA6" w:rsidRDefault="008F621B" w:rsidP="008F621B">
      <w:pPr>
        <w:ind w:firstLine="567"/>
        <w:rPr>
          <w:shd w:val="clear" w:color="auto" w:fill="FFFFFF"/>
        </w:rPr>
      </w:pPr>
    </w:p>
    <w:p w:rsidR="008F621B" w:rsidRDefault="008F621B" w:rsidP="008F621B">
      <w:pPr>
        <w:ind w:firstLine="567"/>
        <w:rPr>
          <w:shd w:val="clear" w:color="auto" w:fill="FFFFFF"/>
        </w:rPr>
      </w:pPr>
      <w:r w:rsidRPr="004C6BA6">
        <w:rPr>
          <w:shd w:val="clear" w:color="auto" w:fill="FFFFFF"/>
        </w:rPr>
        <w:t>3) договором між банком та Фондом часткового гарантування кредитів у сільському господарстві передбачено надання на регулярній основі банку інформації, необхідної для оцінки кредитного ризику, включаючи інформацію</w:t>
      </w:r>
      <w:r w:rsidR="00A4503D">
        <w:rPr>
          <w:shd w:val="clear" w:color="auto" w:fill="FFFFFF"/>
        </w:rPr>
        <w:t>,</w:t>
      </w:r>
      <w:r w:rsidRPr="004C6BA6">
        <w:rPr>
          <w:shd w:val="clear" w:color="auto" w:fill="FFFFFF"/>
        </w:rPr>
        <w:t xml:space="preserve"> зазначену </w:t>
      </w:r>
      <w:r w:rsidR="004B40ED">
        <w:rPr>
          <w:shd w:val="clear" w:color="auto" w:fill="FFFFFF"/>
        </w:rPr>
        <w:t>в</w:t>
      </w:r>
      <w:r w:rsidRPr="004C6BA6">
        <w:rPr>
          <w:shd w:val="clear" w:color="auto" w:fill="FFFFFF"/>
        </w:rPr>
        <w:t xml:space="preserve"> підпункті 2 пункту 116</w:t>
      </w:r>
      <w:r w:rsidRPr="004C6BA6">
        <w:rPr>
          <w:shd w:val="clear" w:color="auto" w:fill="FFFFFF"/>
          <w:vertAlign w:val="superscript"/>
        </w:rPr>
        <w:t>3</w:t>
      </w:r>
      <w:r w:rsidRPr="004C6BA6">
        <w:rPr>
          <w:shd w:val="clear" w:color="auto" w:fill="FFFFFF"/>
        </w:rPr>
        <w:t xml:space="preserve"> розділу Х </w:t>
      </w:r>
      <w:r w:rsidR="00843DB1">
        <w:rPr>
          <w:shd w:val="clear" w:color="auto" w:fill="FFFFFF"/>
        </w:rPr>
        <w:t xml:space="preserve">цього </w:t>
      </w:r>
      <w:r w:rsidRPr="004C6BA6">
        <w:rPr>
          <w:shd w:val="clear" w:color="auto" w:fill="FFFFFF"/>
        </w:rPr>
        <w:t>Положення.</w:t>
      </w:r>
    </w:p>
    <w:p w:rsidR="008F621B" w:rsidRPr="004C6BA6" w:rsidRDefault="008F621B" w:rsidP="008F621B">
      <w:pPr>
        <w:ind w:firstLine="567"/>
        <w:rPr>
          <w:shd w:val="clear" w:color="auto" w:fill="FFFFFF"/>
        </w:rPr>
      </w:pPr>
    </w:p>
    <w:p w:rsidR="008F621B" w:rsidRDefault="009B671E" w:rsidP="008F621B">
      <w:pPr>
        <w:ind w:firstLine="567"/>
        <w:rPr>
          <w:shd w:val="clear" w:color="auto" w:fill="FFFFFF"/>
        </w:rPr>
      </w:pPr>
      <w:r w:rsidRPr="005426F2">
        <w:t>116</w:t>
      </w:r>
      <w:r w:rsidRPr="005426F2">
        <w:rPr>
          <w:vertAlign w:val="superscript"/>
        </w:rPr>
        <w:t>4</w:t>
      </w:r>
      <w:r w:rsidRPr="005426F2">
        <w:t>.</w:t>
      </w:r>
      <w:r w:rsidRPr="005426F2">
        <w:rPr>
          <w:vertAlign w:val="superscript"/>
        </w:rPr>
        <w:t> </w:t>
      </w:r>
      <w:r w:rsidR="008F621B" w:rsidRPr="005426F2">
        <w:t>Банк</w:t>
      </w:r>
      <w:r w:rsidR="008F621B" w:rsidRPr="004C6BA6">
        <w:rPr>
          <w:shd w:val="clear" w:color="auto" w:fill="FFFFFF"/>
        </w:rPr>
        <w:t xml:space="preserve"> визначає дотримання умов, зазначених у пункт</w:t>
      </w:r>
      <w:r w:rsidR="0024068E">
        <w:rPr>
          <w:shd w:val="clear" w:color="auto" w:fill="FFFFFF"/>
        </w:rPr>
        <w:t>і</w:t>
      </w:r>
      <w:r w:rsidR="008F621B" w:rsidRPr="004C6BA6">
        <w:rPr>
          <w:shd w:val="clear" w:color="auto" w:fill="FFFFFF"/>
        </w:rPr>
        <w:t xml:space="preserve"> 116</w:t>
      </w:r>
      <w:r w:rsidR="00811D51" w:rsidRPr="00811D51">
        <w:rPr>
          <w:shd w:val="clear" w:color="auto" w:fill="FFFFFF"/>
          <w:vertAlign w:val="superscript"/>
          <w:lang w:val="ru-RU"/>
        </w:rPr>
        <w:t>3</w:t>
      </w:r>
      <w:r w:rsidR="008F621B" w:rsidRPr="004C6BA6">
        <w:rPr>
          <w:shd w:val="clear" w:color="auto" w:fill="FFFFFF"/>
        </w:rPr>
        <w:t xml:space="preserve"> розділу X цього Положення, на підставі інформації:</w:t>
      </w:r>
    </w:p>
    <w:p w:rsidR="005426F2" w:rsidRDefault="005426F2" w:rsidP="008F621B">
      <w:pPr>
        <w:ind w:firstLine="567"/>
        <w:rPr>
          <w:shd w:val="clear" w:color="auto" w:fill="FFFFFF"/>
        </w:rPr>
      </w:pPr>
    </w:p>
    <w:p w:rsidR="008F621B" w:rsidRDefault="0024068E" w:rsidP="008F621B">
      <w:pPr>
        <w:ind w:firstLine="567"/>
        <w:rPr>
          <w:shd w:val="clear" w:color="auto" w:fill="FFFFFF"/>
        </w:rPr>
      </w:pPr>
      <w:r>
        <w:rPr>
          <w:shd w:val="clear" w:color="auto" w:fill="FFFFFF"/>
        </w:rPr>
        <w:t>1) </w:t>
      </w:r>
      <w:r w:rsidR="008F621B" w:rsidRPr="004C6BA6">
        <w:rPr>
          <w:shd w:val="clear" w:color="auto" w:fill="FFFFFF"/>
        </w:rPr>
        <w:t>наданої банку Фондом часткового гарантування кредитів у сільському господарстві відповідно до умов договору між банком та цим Фондом;</w:t>
      </w:r>
    </w:p>
    <w:p w:rsidR="005426F2" w:rsidRDefault="005426F2" w:rsidP="008F621B">
      <w:pPr>
        <w:ind w:firstLine="567"/>
        <w:rPr>
          <w:shd w:val="clear" w:color="auto" w:fill="FFFFFF"/>
        </w:rPr>
      </w:pPr>
    </w:p>
    <w:p w:rsidR="008F621B" w:rsidRDefault="0024068E" w:rsidP="008F621B">
      <w:pPr>
        <w:ind w:firstLine="567"/>
        <w:rPr>
          <w:shd w:val="clear" w:color="auto" w:fill="FFFFFF"/>
        </w:rPr>
      </w:pPr>
      <w:r>
        <w:rPr>
          <w:shd w:val="clear" w:color="auto" w:fill="FFFFFF"/>
        </w:rPr>
        <w:t>2) </w:t>
      </w:r>
      <w:r w:rsidR="008F621B" w:rsidRPr="004C6BA6">
        <w:rPr>
          <w:shd w:val="clear" w:color="auto" w:fill="FFFFFF"/>
        </w:rPr>
        <w:t>оприлюдненої Фондом часткового гарантування кредитів у сільському господарстві;</w:t>
      </w:r>
    </w:p>
    <w:p w:rsidR="005426F2" w:rsidRDefault="005426F2" w:rsidP="008F621B">
      <w:pPr>
        <w:ind w:firstLine="567"/>
        <w:rPr>
          <w:shd w:val="clear" w:color="auto" w:fill="FFFFFF"/>
        </w:rPr>
      </w:pPr>
    </w:p>
    <w:p w:rsidR="008F621B" w:rsidRDefault="0024068E" w:rsidP="008F621B">
      <w:pPr>
        <w:ind w:firstLine="567"/>
        <w:rPr>
          <w:shd w:val="clear" w:color="auto" w:fill="FFFFFF"/>
        </w:rPr>
      </w:pPr>
      <w:r>
        <w:rPr>
          <w:shd w:val="clear" w:color="auto" w:fill="FFFFFF"/>
        </w:rPr>
        <w:t>3) </w:t>
      </w:r>
      <w:r w:rsidR="008F621B" w:rsidRPr="004C6BA6">
        <w:rPr>
          <w:shd w:val="clear" w:color="auto" w:fill="FFFFFF"/>
        </w:rPr>
        <w:t>отриманої банком з інших відкритих офіційних джерел.”;</w:t>
      </w:r>
    </w:p>
    <w:p w:rsidR="008F621B" w:rsidRPr="004C6BA6" w:rsidRDefault="008F621B" w:rsidP="008F621B">
      <w:pPr>
        <w:ind w:firstLine="567"/>
        <w:rPr>
          <w:shd w:val="clear" w:color="auto" w:fill="FFFFFF"/>
        </w:rPr>
      </w:pPr>
    </w:p>
    <w:p w:rsidR="008F621B" w:rsidRPr="003037F1" w:rsidRDefault="008F621B" w:rsidP="008F621B">
      <w:pPr>
        <w:ind w:firstLine="567"/>
        <w:rPr>
          <w:shd w:val="clear" w:color="auto" w:fill="FFFFFF"/>
        </w:rPr>
      </w:pPr>
      <w:r w:rsidRPr="004C6BA6">
        <w:rPr>
          <w:shd w:val="clear" w:color="auto" w:fill="FFFFFF"/>
        </w:rPr>
        <w:t>4) </w:t>
      </w:r>
      <w:r w:rsidR="004B6EFA">
        <w:rPr>
          <w:shd w:val="clear" w:color="auto" w:fill="FFFFFF"/>
        </w:rPr>
        <w:t xml:space="preserve"> в </w:t>
      </w:r>
      <w:r w:rsidR="009B671E">
        <w:rPr>
          <w:shd w:val="clear" w:color="auto" w:fill="FFFFFF"/>
        </w:rPr>
        <w:t>абзац</w:t>
      </w:r>
      <w:r w:rsidR="004B6EFA">
        <w:rPr>
          <w:shd w:val="clear" w:color="auto" w:fill="FFFFFF"/>
        </w:rPr>
        <w:t>і</w:t>
      </w:r>
      <w:r w:rsidR="009B671E">
        <w:rPr>
          <w:shd w:val="clear" w:color="auto" w:fill="FFFFFF"/>
        </w:rPr>
        <w:t xml:space="preserve"> перш</w:t>
      </w:r>
      <w:r w:rsidR="004B6EFA">
        <w:rPr>
          <w:shd w:val="clear" w:color="auto" w:fill="FFFFFF"/>
        </w:rPr>
        <w:t>ому</w:t>
      </w:r>
      <w:r w:rsidRPr="004C6BA6">
        <w:rPr>
          <w:shd w:val="clear" w:color="auto" w:fill="FFFFFF"/>
        </w:rPr>
        <w:t xml:space="preserve"> пункт</w:t>
      </w:r>
      <w:r w:rsidR="009B671E">
        <w:rPr>
          <w:shd w:val="clear" w:color="auto" w:fill="FFFFFF"/>
        </w:rPr>
        <w:t>у</w:t>
      </w:r>
      <w:r w:rsidRPr="004C6BA6">
        <w:rPr>
          <w:shd w:val="clear" w:color="auto" w:fill="FFFFFF"/>
        </w:rPr>
        <w:t xml:space="preserve"> 120</w:t>
      </w:r>
      <w:r w:rsidR="009B671E">
        <w:rPr>
          <w:shd w:val="clear" w:color="auto" w:fill="FFFFFF"/>
        </w:rPr>
        <w:t xml:space="preserve"> </w:t>
      </w:r>
      <w:r w:rsidR="004B6EFA">
        <w:rPr>
          <w:shd w:val="clear" w:color="auto" w:fill="FFFFFF"/>
        </w:rPr>
        <w:t xml:space="preserve">цифри </w:t>
      </w:r>
      <w:r w:rsidR="004B6EFA" w:rsidRPr="002C6895">
        <w:rPr>
          <w:shd w:val="clear" w:color="auto" w:fill="FFFFFF"/>
          <w:lang w:val="ru-RU"/>
        </w:rPr>
        <w:t>“</w:t>
      </w:r>
      <w:r w:rsidR="004B6EFA">
        <w:rPr>
          <w:shd w:val="clear" w:color="auto" w:fill="FFFFFF"/>
          <w:lang w:val="ru-RU"/>
        </w:rPr>
        <w:t>12</w:t>
      </w:r>
      <w:r w:rsidR="004B6EFA">
        <w:rPr>
          <w:shd w:val="clear" w:color="auto" w:fill="FFFFFF"/>
        </w:rPr>
        <w:t>−</w:t>
      </w:r>
      <w:r w:rsidR="004B6EFA">
        <w:rPr>
          <w:shd w:val="clear" w:color="auto" w:fill="FFFFFF"/>
          <w:lang w:val="ru-RU"/>
        </w:rPr>
        <w:t>28</w:t>
      </w:r>
      <w:r w:rsidR="004B6EFA" w:rsidRPr="002C6895">
        <w:rPr>
          <w:shd w:val="clear" w:color="auto" w:fill="FFFFFF"/>
          <w:lang w:val="ru-RU"/>
        </w:rPr>
        <w:t>”</w:t>
      </w:r>
      <w:r w:rsidR="004B6EFA">
        <w:rPr>
          <w:shd w:val="clear" w:color="auto" w:fill="FFFFFF"/>
          <w:lang w:val="ru-RU"/>
        </w:rPr>
        <w:t xml:space="preserve"> замінити цифрами </w:t>
      </w:r>
      <w:r w:rsidR="004B6EFA" w:rsidRPr="002C6895">
        <w:rPr>
          <w:shd w:val="clear" w:color="auto" w:fill="FFFFFF"/>
          <w:lang w:val="ru-RU"/>
        </w:rPr>
        <w:t>“</w:t>
      </w:r>
      <w:r w:rsidR="004B6EFA" w:rsidRPr="009B671E">
        <w:rPr>
          <w:shd w:val="clear" w:color="auto" w:fill="FFFFFF"/>
        </w:rPr>
        <w:t>13</w:t>
      </w:r>
      <w:r w:rsidR="004B6EFA">
        <w:rPr>
          <w:shd w:val="clear" w:color="auto" w:fill="FFFFFF"/>
        </w:rPr>
        <w:t>−</w:t>
      </w:r>
      <w:r w:rsidR="004B6EFA" w:rsidRPr="009B671E">
        <w:rPr>
          <w:shd w:val="clear" w:color="auto" w:fill="FFFFFF"/>
        </w:rPr>
        <w:t>28</w:t>
      </w:r>
      <w:r w:rsidR="004B6EFA" w:rsidRPr="002C6895">
        <w:rPr>
          <w:shd w:val="clear" w:color="auto" w:fill="FFFFFF"/>
          <w:lang w:val="ru-RU"/>
        </w:rPr>
        <w:t>”</w:t>
      </w:r>
      <w:r w:rsidR="004B6EFA">
        <w:rPr>
          <w:shd w:val="clear" w:color="auto" w:fill="FFFFFF"/>
          <w:lang w:val="ru-RU"/>
        </w:rPr>
        <w:t>;</w:t>
      </w:r>
    </w:p>
    <w:p w:rsidR="004B6EFA" w:rsidRDefault="004B6EFA" w:rsidP="008F621B">
      <w:pPr>
        <w:ind w:firstLine="567"/>
        <w:rPr>
          <w:shd w:val="clear" w:color="auto" w:fill="FFFFFF"/>
        </w:rPr>
      </w:pPr>
    </w:p>
    <w:p w:rsidR="008F621B" w:rsidRDefault="008F621B" w:rsidP="0048387C">
      <w:pPr>
        <w:ind w:firstLine="567"/>
        <w:rPr>
          <w:shd w:val="clear" w:color="auto" w:fill="FFFFFF"/>
        </w:rPr>
      </w:pPr>
      <w:r w:rsidRPr="005F4B11">
        <w:rPr>
          <w:shd w:val="clear" w:color="auto" w:fill="FFFFFF"/>
        </w:rPr>
        <w:t>5) </w:t>
      </w:r>
      <w:r w:rsidR="00595CC6" w:rsidRPr="005F4B11">
        <w:rPr>
          <w:shd w:val="clear" w:color="auto" w:fill="FFFFFF"/>
        </w:rPr>
        <w:t>підпункти 1–</w:t>
      </w:r>
      <w:r w:rsidR="0048387C" w:rsidRPr="005F4B11">
        <w:rPr>
          <w:shd w:val="clear" w:color="auto" w:fill="FFFFFF"/>
        </w:rPr>
        <w:t xml:space="preserve">3 </w:t>
      </w:r>
      <w:r w:rsidRPr="005F4B11">
        <w:rPr>
          <w:shd w:val="clear" w:color="auto" w:fill="FFFFFF"/>
        </w:rPr>
        <w:t>пункт</w:t>
      </w:r>
      <w:r w:rsidR="0048387C" w:rsidRPr="005F4B11">
        <w:rPr>
          <w:shd w:val="clear" w:color="auto" w:fill="FFFFFF"/>
        </w:rPr>
        <w:t>у</w:t>
      </w:r>
      <w:r w:rsidRPr="005F4B11">
        <w:rPr>
          <w:shd w:val="clear" w:color="auto" w:fill="FFFFFF"/>
        </w:rPr>
        <w:t xml:space="preserve"> 121</w:t>
      </w:r>
      <w:r w:rsidR="0048387C" w:rsidRPr="005F4B11">
        <w:rPr>
          <w:shd w:val="clear" w:color="auto" w:fill="FFFFFF"/>
        </w:rPr>
        <w:t xml:space="preserve"> після слів та цифр “в пунктах 1, 2, 29</w:t>
      </w:r>
      <w:r w:rsidR="0048387C" w:rsidRPr="005F4B11">
        <w:rPr>
          <w:shd w:val="clear" w:color="auto" w:fill="FFFFFF"/>
          <w:lang w:val="en-US"/>
        </w:rPr>
        <w:t> </w:t>
      </w:r>
      <w:r w:rsidR="0048387C" w:rsidRPr="005F4B11">
        <w:rPr>
          <w:shd w:val="clear" w:color="auto" w:fill="FFFFFF"/>
        </w:rPr>
        <w:t>–</w:t>
      </w:r>
      <w:r w:rsidR="0048387C" w:rsidRPr="005F4B11">
        <w:rPr>
          <w:shd w:val="clear" w:color="auto" w:fill="FFFFFF"/>
          <w:lang w:val="en-US"/>
        </w:rPr>
        <w:t> </w:t>
      </w:r>
      <w:r w:rsidR="0048387C" w:rsidRPr="005F4B11">
        <w:rPr>
          <w:shd w:val="clear" w:color="auto" w:fill="FFFFFF"/>
        </w:rPr>
        <w:t>31” доповнити цифрами “, 34”</w:t>
      </w:r>
      <w:r w:rsidR="006F23B3" w:rsidRPr="005F4B11">
        <w:rPr>
          <w:shd w:val="clear" w:color="auto" w:fill="FFFFFF"/>
        </w:rPr>
        <w:t>.</w:t>
      </w:r>
    </w:p>
    <w:p w:rsidR="008F621B" w:rsidRDefault="008F621B" w:rsidP="008F621B">
      <w:pPr>
        <w:ind w:firstLine="567"/>
        <w:rPr>
          <w:shd w:val="clear" w:color="auto" w:fill="FFFFFF"/>
        </w:rPr>
      </w:pPr>
    </w:p>
    <w:p w:rsidR="008F621B" w:rsidRDefault="004B6EFA" w:rsidP="008F621B">
      <w:pPr>
        <w:ind w:firstLine="567"/>
        <w:rPr>
          <w:shd w:val="clear" w:color="auto" w:fill="FFFFFF"/>
        </w:rPr>
      </w:pPr>
      <w:r>
        <w:rPr>
          <w:shd w:val="clear" w:color="auto" w:fill="FFFFFF"/>
        </w:rPr>
        <w:t>5</w:t>
      </w:r>
      <w:r w:rsidR="00D82F8D" w:rsidRPr="00940D77">
        <w:rPr>
          <w:shd w:val="clear" w:color="auto" w:fill="FFFFFF"/>
        </w:rPr>
        <w:t>. </w:t>
      </w:r>
      <w:r w:rsidR="00D82F8D" w:rsidRPr="00940D77">
        <w:rPr>
          <w:shd w:val="clear" w:color="auto" w:fill="FFFFFF"/>
          <w:lang w:val="ru-RU"/>
        </w:rPr>
        <w:t>П</w:t>
      </w:r>
      <w:r w:rsidR="008F621B" w:rsidRPr="00940D77">
        <w:rPr>
          <w:shd w:val="clear" w:color="auto" w:fill="FFFFFF"/>
        </w:rPr>
        <w:t xml:space="preserve">ункт 146 </w:t>
      </w:r>
      <w:r w:rsidR="00D82F8D" w:rsidRPr="00940D77">
        <w:rPr>
          <w:shd w:val="clear" w:color="auto" w:fill="FFFFFF"/>
        </w:rPr>
        <w:t>розділ</w:t>
      </w:r>
      <w:r w:rsidR="00D82F8D" w:rsidRPr="00940D77">
        <w:rPr>
          <w:shd w:val="clear" w:color="auto" w:fill="FFFFFF"/>
          <w:lang w:val="ru-RU"/>
        </w:rPr>
        <w:t>у</w:t>
      </w:r>
      <w:r w:rsidR="00D82F8D" w:rsidRPr="00940D77">
        <w:rPr>
          <w:shd w:val="clear" w:color="auto" w:fill="FFFFFF"/>
        </w:rPr>
        <w:t xml:space="preserve"> XIII</w:t>
      </w:r>
      <w:r w:rsidR="00D82F8D" w:rsidRPr="00940D77">
        <w:rPr>
          <w:shd w:val="clear" w:color="auto" w:fill="FFFFFF"/>
          <w:lang w:val="ru-RU"/>
        </w:rPr>
        <w:t xml:space="preserve"> </w:t>
      </w:r>
      <w:r w:rsidR="008F621B" w:rsidRPr="004C6BA6">
        <w:rPr>
          <w:shd w:val="clear" w:color="auto" w:fill="FFFFFF"/>
        </w:rPr>
        <w:t>доповнити трьома новими абзацами такого змісту:</w:t>
      </w:r>
    </w:p>
    <w:p w:rsidR="008F621B" w:rsidRDefault="008F621B" w:rsidP="008F621B">
      <w:pPr>
        <w:ind w:firstLine="448"/>
        <w:rPr>
          <w:shd w:val="clear" w:color="auto" w:fill="FFFFFF"/>
        </w:rPr>
      </w:pPr>
      <w:r w:rsidRPr="004C6BA6">
        <w:rPr>
          <w:shd w:val="clear" w:color="auto" w:fill="FFFFFF"/>
        </w:rPr>
        <w:t xml:space="preserve">“Банк </w:t>
      </w:r>
      <w:r w:rsidR="004B40ED">
        <w:rPr>
          <w:shd w:val="clear" w:color="auto" w:fill="FFFFFF"/>
        </w:rPr>
        <w:t>під час</w:t>
      </w:r>
      <w:r w:rsidR="004B40ED" w:rsidRPr="004C6BA6">
        <w:rPr>
          <w:shd w:val="clear" w:color="auto" w:fill="FFFFFF"/>
        </w:rPr>
        <w:t xml:space="preserve"> </w:t>
      </w:r>
      <w:r w:rsidRPr="004C6BA6">
        <w:rPr>
          <w:shd w:val="clear" w:color="auto" w:fill="FFFFFF"/>
        </w:rPr>
        <w:t>визначенн</w:t>
      </w:r>
      <w:r w:rsidR="004B40ED">
        <w:rPr>
          <w:shd w:val="clear" w:color="auto" w:fill="FFFFFF"/>
        </w:rPr>
        <w:t>я</w:t>
      </w:r>
      <w:r w:rsidRPr="004C6BA6">
        <w:rPr>
          <w:shd w:val="clear" w:color="auto" w:fill="FFFFFF"/>
        </w:rPr>
        <w:t xml:space="preserve"> значення коефіцієнта ймовірності дефолту контрагента за дебіторською заборгованістю за господарською діяльністю щодо попередньої оплати/гарантійного (авансового) платежу за договором оренди приміщення має право розпочинати відлік кількості календарних днів визнання в балансі такої дебіторської заборгованості починаючи від дня</w:t>
      </w:r>
      <w:r w:rsidR="004B40ED">
        <w:rPr>
          <w:shd w:val="clear" w:color="auto" w:fill="FFFFFF"/>
        </w:rPr>
        <w:t>,</w:t>
      </w:r>
      <w:r w:rsidRPr="004C6BA6">
        <w:rPr>
          <w:shd w:val="clear" w:color="auto" w:fill="FFFFFF"/>
        </w:rPr>
        <w:t xml:space="preserve"> наступного за днем припинення договору оренди приміщення за одночасного дотримання таких умов:</w:t>
      </w:r>
    </w:p>
    <w:p w:rsidR="008F621B" w:rsidRPr="004C6BA6" w:rsidRDefault="008F621B" w:rsidP="008F621B">
      <w:pPr>
        <w:ind w:firstLine="448"/>
        <w:rPr>
          <w:shd w:val="clear" w:color="auto" w:fill="FFFFFF"/>
        </w:rPr>
      </w:pPr>
    </w:p>
    <w:p w:rsidR="008F621B" w:rsidRPr="00062F2D" w:rsidRDefault="00062F2D" w:rsidP="00062F2D">
      <w:pPr>
        <w:ind w:firstLine="426"/>
        <w:rPr>
          <w:shd w:val="clear" w:color="auto" w:fill="FFFFFF"/>
        </w:rPr>
      </w:pPr>
      <w:r>
        <w:rPr>
          <w:shd w:val="clear" w:color="auto" w:fill="FFFFFF"/>
        </w:rPr>
        <w:t>1) </w:t>
      </w:r>
      <w:r w:rsidR="008F621B" w:rsidRPr="00062F2D">
        <w:rPr>
          <w:shd w:val="clear" w:color="auto" w:fill="FFFFFF"/>
        </w:rPr>
        <w:t>договором оренди передбачено, що приміщення використовується банком для здійснення видів діяльності, визначених</w:t>
      </w:r>
      <w:r w:rsidR="00940D77" w:rsidRPr="00062F2D">
        <w:rPr>
          <w:shd w:val="clear" w:color="auto" w:fill="FFFFFF"/>
          <w:lang w:val="ru-RU"/>
        </w:rPr>
        <w:t xml:space="preserve"> </w:t>
      </w:r>
      <w:hyperlink r:id="rId13" w:anchor="n819" w:tgtFrame="_blank" w:history="1">
        <w:r w:rsidR="008F621B" w:rsidRPr="00062F2D">
          <w:rPr>
            <w:shd w:val="clear" w:color="auto" w:fill="FFFFFF"/>
          </w:rPr>
          <w:t>статтею 47</w:t>
        </w:r>
      </w:hyperlink>
      <w:r w:rsidR="00D82F8D" w:rsidRPr="00062F2D">
        <w:rPr>
          <w:shd w:val="clear" w:color="auto" w:fill="FFFFFF"/>
          <w:lang w:val="ru-RU"/>
        </w:rPr>
        <w:t xml:space="preserve"> </w:t>
      </w:r>
      <w:r w:rsidR="008F621B" w:rsidRPr="00062F2D">
        <w:rPr>
          <w:shd w:val="clear" w:color="auto" w:fill="FFFFFF"/>
        </w:rPr>
        <w:t>Закону України “Про банки і банківську діяльність”;</w:t>
      </w:r>
    </w:p>
    <w:p w:rsidR="008F621B" w:rsidRPr="004C6BA6" w:rsidRDefault="008F621B" w:rsidP="00062F2D">
      <w:pPr>
        <w:ind w:firstLine="426"/>
        <w:rPr>
          <w:shd w:val="clear" w:color="auto" w:fill="FFFFFF"/>
        </w:rPr>
      </w:pPr>
    </w:p>
    <w:p w:rsidR="008F621B" w:rsidRPr="00AD19F1" w:rsidRDefault="00062F2D" w:rsidP="00062F2D">
      <w:pPr>
        <w:ind w:firstLine="426"/>
        <w:rPr>
          <w:shd w:val="clear" w:color="auto" w:fill="FFFFFF"/>
          <w:lang w:val="ru-RU"/>
        </w:rPr>
      </w:pPr>
      <w:r>
        <w:rPr>
          <w:shd w:val="clear" w:color="auto" w:fill="FFFFFF"/>
        </w:rPr>
        <w:t>2) </w:t>
      </w:r>
      <w:r w:rsidR="008F621B" w:rsidRPr="00AD19F1">
        <w:rPr>
          <w:shd w:val="clear" w:color="auto" w:fill="FFFFFF"/>
        </w:rPr>
        <w:t>згідно з договором оренди розмір попередньої оплати/гарантійного (авансового) платежу не перевищує сум</w:t>
      </w:r>
      <w:r w:rsidR="00A4503D">
        <w:rPr>
          <w:shd w:val="clear" w:color="auto" w:fill="FFFFFF"/>
        </w:rPr>
        <w:t>и</w:t>
      </w:r>
      <w:r w:rsidR="008F621B" w:rsidRPr="00AD19F1">
        <w:rPr>
          <w:shd w:val="clear" w:color="auto" w:fill="FFFFFF"/>
        </w:rPr>
        <w:t xml:space="preserve"> тримісячного платежу.”</w:t>
      </w:r>
      <w:r w:rsidR="00D82F8D" w:rsidRPr="00AD19F1">
        <w:rPr>
          <w:shd w:val="clear" w:color="auto" w:fill="FFFFFF"/>
          <w:lang w:val="ru-RU"/>
        </w:rPr>
        <w:t>.</w:t>
      </w:r>
    </w:p>
    <w:p w:rsidR="008F621B" w:rsidRDefault="008F621B" w:rsidP="008F621B">
      <w:pPr>
        <w:ind w:firstLine="567"/>
        <w:rPr>
          <w:shd w:val="clear" w:color="auto" w:fill="FFFFFF"/>
        </w:rPr>
      </w:pPr>
    </w:p>
    <w:p w:rsidR="008F621B" w:rsidRPr="00940D77" w:rsidRDefault="004B6EFA" w:rsidP="008F621B">
      <w:pPr>
        <w:ind w:firstLine="567"/>
        <w:rPr>
          <w:shd w:val="clear" w:color="auto" w:fill="FFFFFF"/>
        </w:rPr>
      </w:pPr>
      <w:r>
        <w:rPr>
          <w:shd w:val="clear" w:color="auto" w:fill="FFFFFF"/>
        </w:rPr>
        <w:t>6</w:t>
      </w:r>
      <w:r w:rsidR="008F621B" w:rsidRPr="00940D77">
        <w:rPr>
          <w:shd w:val="clear" w:color="auto" w:fill="FFFFFF"/>
        </w:rPr>
        <w:t>. У розділі XVI:</w:t>
      </w:r>
    </w:p>
    <w:p w:rsidR="008F621B" w:rsidRPr="00940D77" w:rsidRDefault="008F621B" w:rsidP="008F621B">
      <w:pPr>
        <w:ind w:firstLine="567"/>
        <w:rPr>
          <w:shd w:val="clear" w:color="auto" w:fill="FFFFFF"/>
        </w:rPr>
      </w:pPr>
    </w:p>
    <w:p w:rsidR="009711C7" w:rsidRDefault="008F621B" w:rsidP="008F621B">
      <w:pPr>
        <w:ind w:firstLine="567"/>
        <w:rPr>
          <w:shd w:val="clear" w:color="auto" w:fill="FFFFFF"/>
        </w:rPr>
      </w:pPr>
      <w:r>
        <w:rPr>
          <w:shd w:val="clear" w:color="auto" w:fill="FFFFFF"/>
        </w:rPr>
        <w:t>1</w:t>
      </w:r>
      <w:r w:rsidRPr="004C6BA6">
        <w:rPr>
          <w:shd w:val="clear" w:color="auto" w:fill="FFFFFF"/>
        </w:rPr>
        <w:t>) </w:t>
      </w:r>
      <w:r w:rsidR="00F10C46">
        <w:rPr>
          <w:shd w:val="clear" w:color="auto" w:fill="FFFFFF"/>
        </w:rPr>
        <w:t xml:space="preserve">у </w:t>
      </w:r>
      <w:r w:rsidR="009711C7">
        <w:rPr>
          <w:shd w:val="clear" w:color="auto" w:fill="FFFFFF"/>
        </w:rPr>
        <w:t>пункті 153:</w:t>
      </w:r>
    </w:p>
    <w:p w:rsidR="008F621B" w:rsidRDefault="008F621B" w:rsidP="008F621B">
      <w:pPr>
        <w:ind w:firstLine="567"/>
        <w:rPr>
          <w:shd w:val="clear" w:color="auto" w:fill="FFFFFF"/>
        </w:rPr>
      </w:pPr>
      <w:r w:rsidRPr="004C6BA6">
        <w:rPr>
          <w:shd w:val="clear" w:color="auto" w:fill="FFFFFF"/>
        </w:rPr>
        <w:t>підпункт 1</w:t>
      </w:r>
      <w:r w:rsidR="00940D77">
        <w:rPr>
          <w:shd w:val="clear" w:color="auto" w:fill="FFFFFF"/>
          <w:lang w:val="en-US"/>
        </w:rPr>
        <w:t> </w:t>
      </w:r>
      <w:r>
        <w:rPr>
          <w:shd w:val="clear" w:color="auto" w:fill="FFFFFF"/>
        </w:rPr>
        <w:t xml:space="preserve"> </w:t>
      </w:r>
      <w:r w:rsidRPr="004C6BA6">
        <w:rPr>
          <w:shd w:val="clear" w:color="auto" w:fill="FFFFFF"/>
        </w:rPr>
        <w:t>доповнити словами</w:t>
      </w:r>
      <w:r w:rsidR="00F10C46">
        <w:rPr>
          <w:shd w:val="clear" w:color="auto" w:fill="FFFFFF"/>
        </w:rPr>
        <w:t xml:space="preserve"> та цифрами</w:t>
      </w:r>
      <w:r w:rsidRPr="004C6BA6">
        <w:rPr>
          <w:shd w:val="clear" w:color="auto" w:fill="FFFFFF"/>
        </w:rPr>
        <w:t xml:space="preserve"> “та з урахуванням фактору своєчасності сплати боргу згідно з пунктом 153</w:t>
      </w:r>
      <w:r w:rsidRPr="004C6BA6">
        <w:rPr>
          <w:shd w:val="clear" w:color="auto" w:fill="FFFFFF"/>
          <w:vertAlign w:val="superscript"/>
        </w:rPr>
        <w:t>3</w:t>
      </w:r>
      <w:r w:rsidRPr="004C6BA6">
        <w:rPr>
          <w:shd w:val="clear" w:color="auto" w:fill="FFFFFF"/>
        </w:rPr>
        <w:t xml:space="preserve"> розділу XVI цього Положення</w:t>
      </w:r>
      <w:r w:rsidR="005C7690">
        <w:rPr>
          <w:shd w:val="clear" w:color="auto" w:fill="FFFFFF"/>
        </w:rPr>
        <w:t>.</w:t>
      </w:r>
      <w:r w:rsidRPr="004C6BA6">
        <w:rPr>
          <w:shd w:val="clear" w:color="auto" w:fill="FFFFFF"/>
        </w:rPr>
        <w:t>”;</w:t>
      </w:r>
    </w:p>
    <w:p w:rsidR="009711C7" w:rsidRDefault="009711C7" w:rsidP="008F621B">
      <w:pPr>
        <w:ind w:firstLine="567"/>
        <w:rPr>
          <w:shd w:val="clear" w:color="auto" w:fill="FFFFFF"/>
        </w:rPr>
      </w:pPr>
      <w:r>
        <w:rPr>
          <w:shd w:val="clear" w:color="auto" w:fill="FFFFFF"/>
        </w:rPr>
        <w:t xml:space="preserve">підпункт 2 викласти </w:t>
      </w:r>
      <w:r w:rsidR="006108CC">
        <w:rPr>
          <w:shd w:val="clear" w:color="auto" w:fill="FFFFFF"/>
        </w:rPr>
        <w:t>в</w:t>
      </w:r>
      <w:r>
        <w:rPr>
          <w:shd w:val="clear" w:color="auto" w:fill="FFFFFF"/>
        </w:rPr>
        <w:t xml:space="preserve"> такій редакції:</w:t>
      </w:r>
    </w:p>
    <w:p w:rsidR="009711C7" w:rsidRPr="00EB0118" w:rsidRDefault="009711C7" w:rsidP="008F621B">
      <w:pPr>
        <w:ind w:firstLine="567"/>
        <w:rPr>
          <w:shd w:val="clear" w:color="auto" w:fill="FFFFFF"/>
        </w:rPr>
      </w:pPr>
      <w:r w:rsidRPr="00EB0118">
        <w:rPr>
          <w:shd w:val="clear" w:color="auto" w:fill="FFFFFF"/>
          <w:lang w:val="ru-RU"/>
        </w:rPr>
        <w:t>“</w:t>
      </w:r>
      <w:r w:rsidRPr="00EB0118">
        <w:rPr>
          <w:shd w:val="clear" w:color="auto" w:fill="FFFFFF"/>
        </w:rPr>
        <w:t xml:space="preserve">2) за цінними паперами, емітованими центральними органами виконавчої влади інших країн/органами місцевого самоврядування інших країн, </w:t>
      </w:r>
      <w:r w:rsidR="006108CC">
        <w:rPr>
          <w:shd w:val="clear" w:color="auto" w:fill="FFFFFF"/>
        </w:rPr>
        <w:t xml:space="preserve">− </w:t>
      </w:r>
      <w:r w:rsidRPr="00EB0118">
        <w:rPr>
          <w:shd w:val="clear" w:color="auto" w:fill="FFFFFF"/>
        </w:rPr>
        <w:t>на підставі кредитного рейтингу, виду валюти згідно з таблицею 11 додатка 9 до цього Положення та з урахуванням фактору своєчасності сплати боргу згідно з пунктом 153</w:t>
      </w:r>
      <w:r w:rsidRPr="00EB0118">
        <w:rPr>
          <w:shd w:val="clear" w:color="auto" w:fill="FFFFFF"/>
          <w:vertAlign w:val="superscript"/>
        </w:rPr>
        <w:t>3</w:t>
      </w:r>
      <w:r w:rsidRPr="00EB0118">
        <w:rPr>
          <w:shd w:val="clear" w:color="auto" w:fill="FFFFFF"/>
        </w:rPr>
        <w:t xml:space="preserve"> розділу XVI цього Положення</w:t>
      </w:r>
      <w:r w:rsidR="006108CC">
        <w:rPr>
          <w:shd w:val="clear" w:color="auto" w:fill="FFFFFF"/>
        </w:rPr>
        <w:t>;</w:t>
      </w:r>
      <w:r w:rsidRPr="00EB0118">
        <w:rPr>
          <w:shd w:val="clear" w:color="auto" w:fill="FFFFFF"/>
          <w:lang w:val="ru-RU"/>
        </w:rPr>
        <w:t>”</w:t>
      </w:r>
      <w:r w:rsidR="00EB0118" w:rsidRPr="00EB0118">
        <w:rPr>
          <w:shd w:val="clear" w:color="auto" w:fill="FFFFFF"/>
          <w:lang w:val="ru-RU"/>
        </w:rPr>
        <w:t>;</w:t>
      </w:r>
    </w:p>
    <w:p w:rsidR="009711C7" w:rsidRPr="00EB0118" w:rsidRDefault="009711C7" w:rsidP="008F621B">
      <w:pPr>
        <w:ind w:firstLine="567"/>
        <w:rPr>
          <w:shd w:val="clear" w:color="auto" w:fill="FFFFFF"/>
        </w:rPr>
      </w:pPr>
      <w:r w:rsidRPr="00EB0118">
        <w:rPr>
          <w:shd w:val="clear" w:color="auto" w:fill="FFFFFF"/>
        </w:rPr>
        <w:t>підпункт</w:t>
      </w:r>
      <w:r w:rsidRPr="00EB0118">
        <w:rPr>
          <w:shd w:val="clear" w:color="auto" w:fill="FFFFFF"/>
          <w:lang w:val="ru-RU"/>
        </w:rPr>
        <w:t xml:space="preserve"> 3 </w:t>
      </w:r>
      <w:r w:rsidRPr="00EB0118">
        <w:rPr>
          <w:shd w:val="clear" w:color="auto" w:fill="FFFFFF"/>
        </w:rPr>
        <w:t>доповнити словами та цифрами “та з урахуванням фактору своєчасності сплати боргу згідно з пунктом 153</w:t>
      </w:r>
      <w:r w:rsidRPr="00EB0118">
        <w:rPr>
          <w:shd w:val="clear" w:color="auto" w:fill="FFFFFF"/>
          <w:vertAlign w:val="superscript"/>
        </w:rPr>
        <w:t>3</w:t>
      </w:r>
      <w:r w:rsidRPr="00EB0118">
        <w:rPr>
          <w:shd w:val="clear" w:color="auto" w:fill="FFFFFF"/>
        </w:rPr>
        <w:t xml:space="preserve"> розділу XVI цього Положення</w:t>
      </w:r>
      <w:r w:rsidR="005C7690">
        <w:rPr>
          <w:shd w:val="clear" w:color="auto" w:fill="FFFFFF"/>
        </w:rPr>
        <w:t>.</w:t>
      </w:r>
      <w:r w:rsidRPr="00EB0118">
        <w:rPr>
          <w:shd w:val="clear" w:color="auto" w:fill="FFFFFF"/>
        </w:rPr>
        <w:t>”</w:t>
      </w:r>
      <w:r w:rsidR="00417DEC">
        <w:rPr>
          <w:shd w:val="clear" w:color="auto" w:fill="FFFFFF"/>
        </w:rPr>
        <w:t>;</w:t>
      </w:r>
    </w:p>
    <w:p w:rsidR="009711C7" w:rsidRDefault="009711C7" w:rsidP="008F621B">
      <w:pPr>
        <w:ind w:firstLine="567"/>
        <w:rPr>
          <w:shd w:val="clear" w:color="auto" w:fill="FFFFFF"/>
        </w:rPr>
      </w:pPr>
    </w:p>
    <w:p w:rsidR="008F621B" w:rsidRPr="00CF60A5" w:rsidRDefault="00EB0118" w:rsidP="008F621B">
      <w:pPr>
        <w:ind w:firstLine="567"/>
        <w:rPr>
          <w:shd w:val="clear" w:color="auto" w:fill="FFFFFF"/>
        </w:rPr>
      </w:pPr>
      <w:r w:rsidRPr="00EB0118">
        <w:rPr>
          <w:shd w:val="clear" w:color="auto" w:fill="FFFFFF"/>
        </w:rPr>
        <w:lastRenderedPageBreak/>
        <w:t>2</w:t>
      </w:r>
      <w:r w:rsidR="008F621B" w:rsidRPr="00EB0118">
        <w:rPr>
          <w:shd w:val="clear" w:color="auto" w:fill="FFFFFF"/>
        </w:rPr>
        <w:t>)  підпункт 2 пункту 153</w:t>
      </w:r>
      <w:r w:rsidR="008F621B" w:rsidRPr="00EB0118">
        <w:rPr>
          <w:shd w:val="clear" w:color="auto" w:fill="FFFFFF"/>
          <w:vertAlign w:val="superscript"/>
        </w:rPr>
        <w:t>2</w:t>
      </w:r>
      <w:r w:rsidR="008F621B" w:rsidRPr="00EB0118">
        <w:rPr>
          <w:shd w:val="clear" w:color="auto" w:fill="FFFFFF"/>
        </w:rPr>
        <w:t xml:space="preserve"> доповнити словами </w:t>
      </w:r>
      <w:r w:rsidR="00F10C46" w:rsidRPr="00CF60A5">
        <w:rPr>
          <w:shd w:val="clear" w:color="auto" w:fill="FFFFFF"/>
        </w:rPr>
        <w:t xml:space="preserve">та цифрами </w:t>
      </w:r>
      <w:r w:rsidR="008F621B" w:rsidRPr="00CF60A5">
        <w:rPr>
          <w:shd w:val="clear" w:color="auto" w:fill="FFFFFF"/>
        </w:rPr>
        <w:t>“</w:t>
      </w:r>
      <w:r w:rsidR="006108CC">
        <w:rPr>
          <w:shd w:val="clear" w:color="auto" w:fill="FFFFFF"/>
        </w:rPr>
        <w:t xml:space="preserve">, </w:t>
      </w:r>
      <w:r w:rsidR="008F621B" w:rsidRPr="00CF60A5">
        <w:rPr>
          <w:shd w:val="clear" w:color="auto" w:fill="FFFFFF"/>
        </w:rPr>
        <w:t>та з урахуванням фактору своєчасності сплати боргу згідно з пунктом 153</w:t>
      </w:r>
      <w:r w:rsidR="008F621B" w:rsidRPr="00CF60A5">
        <w:rPr>
          <w:shd w:val="clear" w:color="auto" w:fill="FFFFFF"/>
          <w:vertAlign w:val="superscript"/>
        </w:rPr>
        <w:t>3</w:t>
      </w:r>
      <w:r w:rsidR="008F621B" w:rsidRPr="00CF60A5">
        <w:rPr>
          <w:shd w:val="clear" w:color="auto" w:fill="FFFFFF"/>
        </w:rPr>
        <w:t xml:space="preserve"> розділу XVI цього Положення</w:t>
      </w:r>
      <w:r w:rsidR="005C7690" w:rsidRPr="00A331F4">
        <w:rPr>
          <w:shd w:val="clear" w:color="auto" w:fill="FFFFFF"/>
        </w:rPr>
        <w:t>.</w:t>
      </w:r>
      <w:r w:rsidR="008F621B" w:rsidRPr="00CF60A5">
        <w:rPr>
          <w:shd w:val="clear" w:color="auto" w:fill="FFFFFF"/>
        </w:rPr>
        <w:t>”;</w:t>
      </w:r>
    </w:p>
    <w:p w:rsidR="008F621B" w:rsidRPr="004C6BA6" w:rsidRDefault="008F621B" w:rsidP="008F621B">
      <w:pPr>
        <w:ind w:firstLine="567"/>
        <w:rPr>
          <w:shd w:val="clear" w:color="auto" w:fill="FFFFFF"/>
        </w:rPr>
      </w:pPr>
    </w:p>
    <w:p w:rsidR="008F621B" w:rsidRDefault="00EB0118" w:rsidP="008F621B">
      <w:pPr>
        <w:ind w:firstLine="567"/>
        <w:rPr>
          <w:shd w:val="clear" w:color="auto" w:fill="FFFFFF"/>
        </w:rPr>
      </w:pPr>
      <w:r>
        <w:rPr>
          <w:shd w:val="clear" w:color="auto" w:fill="FFFFFF"/>
        </w:rPr>
        <w:t>3</w:t>
      </w:r>
      <w:r w:rsidR="008F621B" w:rsidRPr="004C6BA6">
        <w:rPr>
          <w:shd w:val="clear" w:color="auto" w:fill="FFFFFF"/>
        </w:rPr>
        <w:t xml:space="preserve">)  </w:t>
      </w:r>
      <w:r w:rsidR="00AD19F1">
        <w:rPr>
          <w:shd w:val="clear" w:color="auto" w:fill="FFFFFF"/>
        </w:rPr>
        <w:t xml:space="preserve">розділ </w:t>
      </w:r>
      <w:r w:rsidR="008F621B" w:rsidRPr="004C6BA6">
        <w:rPr>
          <w:shd w:val="clear" w:color="auto" w:fill="FFFFFF"/>
        </w:rPr>
        <w:t>після пункту 153</w:t>
      </w:r>
      <w:r w:rsidR="008F621B" w:rsidRPr="004C6BA6">
        <w:rPr>
          <w:shd w:val="clear" w:color="auto" w:fill="FFFFFF"/>
          <w:vertAlign w:val="superscript"/>
        </w:rPr>
        <w:t>2</w:t>
      </w:r>
      <w:r w:rsidR="008F621B" w:rsidRPr="004C6BA6">
        <w:rPr>
          <w:shd w:val="clear" w:color="auto" w:fill="FFFFFF"/>
        </w:rPr>
        <w:t xml:space="preserve"> доповнити новим пунктом 153</w:t>
      </w:r>
      <w:r w:rsidR="008F621B" w:rsidRPr="004C6BA6">
        <w:rPr>
          <w:shd w:val="clear" w:color="auto" w:fill="FFFFFF"/>
          <w:vertAlign w:val="superscript"/>
        </w:rPr>
        <w:t>3</w:t>
      </w:r>
      <w:r w:rsidR="008F621B" w:rsidRPr="004C6BA6">
        <w:rPr>
          <w:shd w:val="clear" w:color="auto" w:fill="FFFFFF"/>
        </w:rPr>
        <w:t xml:space="preserve"> такого змісту:</w:t>
      </w:r>
    </w:p>
    <w:p w:rsidR="008F621B" w:rsidRDefault="008F621B" w:rsidP="008F621B">
      <w:pPr>
        <w:ind w:firstLine="567"/>
        <w:rPr>
          <w:shd w:val="clear" w:color="auto" w:fill="FFFFFF"/>
        </w:rPr>
      </w:pPr>
      <w:r w:rsidRPr="004C6BA6">
        <w:rPr>
          <w:shd w:val="clear" w:color="auto" w:fill="FFFFFF"/>
        </w:rPr>
        <w:t>“</w:t>
      </w:r>
      <w:r w:rsidR="00F10C46" w:rsidRPr="004C6BA6">
        <w:rPr>
          <w:shd w:val="clear" w:color="auto" w:fill="FFFFFF"/>
        </w:rPr>
        <w:t>153</w:t>
      </w:r>
      <w:r w:rsidR="00F10C46" w:rsidRPr="004C6BA6">
        <w:rPr>
          <w:shd w:val="clear" w:color="auto" w:fill="FFFFFF"/>
          <w:vertAlign w:val="superscript"/>
        </w:rPr>
        <w:t>3</w:t>
      </w:r>
      <w:r w:rsidR="00F10C46">
        <w:rPr>
          <w:shd w:val="clear" w:color="auto" w:fill="FFFFFF"/>
        </w:rPr>
        <w:t>. Б</w:t>
      </w:r>
      <w:r w:rsidRPr="004C6BA6">
        <w:rPr>
          <w:shd w:val="clear" w:color="auto" w:fill="FFFFFF"/>
        </w:rPr>
        <w:t>анк у разі прострочення погашення боргу більш</w:t>
      </w:r>
      <w:r w:rsidR="006108CC">
        <w:rPr>
          <w:shd w:val="clear" w:color="auto" w:fill="FFFFFF"/>
        </w:rPr>
        <w:t>е</w:t>
      </w:r>
      <w:r w:rsidRPr="004C6BA6">
        <w:rPr>
          <w:shd w:val="clear" w:color="auto" w:fill="FFFFFF"/>
        </w:rPr>
        <w:t xml:space="preserve"> ніж на 30 календарних днів визначає клас боржника</w:t>
      </w:r>
      <w:r w:rsidR="006108CC" w:rsidRPr="00662C41">
        <w:rPr>
          <w:shd w:val="clear" w:color="auto" w:fill="FFFFFF"/>
        </w:rPr>
        <w:t xml:space="preserve"> </w:t>
      </w:r>
      <w:r w:rsidR="006108CC">
        <w:rPr>
          <w:shd w:val="clear" w:color="auto" w:fill="FFFFFF"/>
        </w:rPr>
        <w:t xml:space="preserve">− </w:t>
      </w:r>
      <w:r w:rsidRPr="004C6BA6">
        <w:rPr>
          <w:shd w:val="clear" w:color="auto" w:fill="FFFFFF"/>
        </w:rPr>
        <w:t>емітента цінних паперів, визначеного на підставі кредитного рейтингу за міжнародною шкалою згідно з пунктом 153, підпунктом 2 пункту 153</w:t>
      </w:r>
      <w:r w:rsidRPr="004C6BA6">
        <w:rPr>
          <w:shd w:val="clear" w:color="auto" w:fill="FFFFFF"/>
          <w:vertAlign w:val="superscript"/>
        </w:rPr>
        <w:t>2</w:t>
      </w:r>
      <w:r w:rsidRPr="004C6BA6">
        <w:rPr>
          <w:shd w:val="clear" w:color="auto" w:fill="FFFFFF"/>
        </w:rPr>
        <w:t>, пунктом 155 розділу XVI цього Положення, як 10/5 та встановлює значення коефіцієнта PD, що дорівнює “1”, незалежно від рівня кредитного рейтингу.”</w:t>
      </w:r>
      <w:r>
        <w:rPr>
          <w:shd w:val="clear" w:color="auto" w:fill="FFFFFF"/>
        </w:rPr>
        <w:t>;</w:t>
      </w:r>
    </w:p>
    <w:p w:rsidR="008F621B" w:rsidRPr="004C6BA6" w:rsidRDefault="008F621B" w:rsidP="008F621B">
      <w:pPr>
        <w:ind w:firstLine="567"/>
        <w:rPr>
          <w:shd w:val="clear" w:color="auto" w:fill="FFFFFF"/>
        </w:rPr>
      </w:pPr>
    </w:p>
    <w:p w:rsidR="008F621B" w:rsidRDefault="00EB0118" w:rsidP="008F621B">
      <w:pPr>
        <w:ind w:firstLine="567"/>
        <w:rPr>
          <w:shd w:val="clear" w:color="auto" w:fill="FFFFFF"/>
        </w:rPr>
      </w:pPr>
      <w:r>
        <w:rPr>
          <w:shd w:val="clear" w:color="auto" w:fill="FFFFFF"/>
        </w:rPr>
        <w:t>4</w:t>
      </w:r>
      <w:r w:rsidR="008F621B" w:rsidRPr="004C6BA6">
        <w:rPr>
          <w:shd w:val="clear" w:color="auto" w:fill="FFFFFF"/>
        </w:rPr>
        <w:t xml:space="preserve">) абзац п’ятий пункту 155 </w:t>
      </w:r>
      <w:r w:rsidR="00A47499">
        <w:rPr>
          <w:shd w:val="clear" w:color="auto" w:fill="FFFFFF"/>
        </w:rPr>
        <w:t xml:space="preserve">замінити </w:t>
      </w:r>
      <w:r w:rsidR="00336444">
        <w:rPr>
          <w:shd w:val="clear" w:color="auto" w:fill="FFFFFF"/>
        </w:rPr>
        <w:t xml:space="preserve">трьома новими абзацами </w:t>
      </w:r>
      <w:r w:rsidR="00A47499">
        <w:rPr>
          <w:shd w:val="clear" w:color="auto" w:fill="FFFFFF"/>
        </w:rPr>
        <w:t>та</w:t>
      </w:r>
      <w:r w:rsidR="00FC2848">
        <w:rPr>
          <w:shd w:val="clear" w:color="auto" w:fill="FFFFFF"/>
        </w:rPr>
        <w:t>к</w:t>
      </w:r>
      <w:r w:rsidR="00336444">
        <w:rPr>
          <w:shd w:val="clear" w:color="auto" w:fill="FFFFFF"/>
        </w:rPr>
        <w:t>ого змісту</w:t>
      </w:r>
      <w:r w:rsidR="008F621B" w:rsidRPr="004C6BA6">
        <w:rPr>
          <w:shd w:val="clear" w:color="auto" w:fill="FFFFFF"/>
        </w:rPr>
        <w:t>:</w:t>
      </w:r>
    </w:p>
    <w:p w:rsidR="008F621B" w:rsidRDefault="008F621B" w:rsidP="008F621B">
      <w:pPr>
        <w:ind w:firstLine="448"/>
        <w:rPr>
          <w:shd w:val="clear" w:color="auto" w:fill="FFFFFF"/>
        </w:rPr>
      </w:pPr>
      <w:r w:rsidRPr="004C6BA6">
        <w:rPr>
          <w:shd w:val="clear" w:color="auto" w:fill="FFFFFF"/>
        </w:rPr>
        <w:t xml:space="preserve">“Банк визначає клас боржника </w:t>
      </w:r>
      <w:r w:rsidR="006108CC">
        <w:rPr>
          <w:shd w:val="clear" w:color="auto" w:fill="FFFFFF"/>
        </w:rPr>
        <w:t>−</w:t>
      </w:r>
      <w:r w:rsidR="006108CC" w:rsidRPr="004C6BA6">
        <w:rPr>
          <w:shd w:val="clear" w:color="auto" w:fill="FFFFFF"/>
        </w:rPr>
        <w:t xml:space="preserve"> </w:t>
      </w:r>
      <w:r w:rsidRPr="004C6BA6">
        <w:rPr>
          <w:shd w:val="clear" w:color="auto" w:fill="FFFFFF"/>
        </w:rPr>
        <w:t>бюджетної установи, що є емітентом цінних паперів в іноземній валюті, за класом, нижчим із двох:</w:t>
      </w:r>
    </w:p>
    <w:p w:rsidR="008F621B" w:rsidRDefault="008F621B" w:rsidP="008F621B">
      <w:pPr>
        <w:ind w:firstLine="448"/>
        <w:rPr>
          <w:shd w:val="clear" w:color="auto" w:fill="FFFFFF"/>
        </w:rPr>
      </w:pPr>
      <w:r w:rsidRPr="004C6BA6">
        <w:rPr>
          <w:shd w:val="clear" w:color="auto" w:fill="FFFFFF"/>
        </w:rPr>
        <w:t>визначеним згідно з</w:t>
      </w:r>
      <w:r w:rsidR="00A47499">
        <w:rPr>
          <w:shd w:val="clear" w:color="auto" w:fill="FFFFFF"/>
        </w:rPr>
        <w:t xml:space="preserve"> </w:t>
      </w:r>
      <w:hyperlink r:id="rId14" w:anchor="n358" w:history="1">
        <w:r w:rsidRPr="004C6BA6">
          <w:rPr>
            <w:shd w:val="clear" w:color="auto" w:fill="FFFFFF"/>
          </w:rPr>
          <w:t>пунктами 91</w:t>
        </w:r>
        <w:r w:rsidR="00A47499">
          <w:rPr>
            <w:shd w:val="clear" w:color="auto" w:fill="FFFFFF"/>
          </w:rPr>
          <w:t> </w:t>
        </w:r>
        <w:r w:rsidR="006108CC">
          <w:rPr>
            <w:shd w:val="clear" w:color="auto" w:fill="FFFFFF"/>
          </w:rPr>
          <w:t>− </w:t>
        </w:r>
        <w:r w:rsidRPr="004C6BA6">
          <w:rPr>
            <w:shd w:val="clear" w:color="auto" w:fill="FFFFFF"/>
          </w:rPr>
          <w:t>95</w:t>
        </w:r>
      </w:hyperlink>
      <w:r w:rsidR="00A47499">
        <w:rPr>
          <w:shd w:val="clear" w:color="auto" w:fill="FFFFFF"/>
        </w:rPr>
        <w:t xml:space="preserve"> </w:t>
      </w:r>
      <w:r w:rsidRPr="004C6BA6">
        <w:rPr>
          <w:shd w:val="clear" w:color="auto" w:fill="FFFFFF"/>
        </w:rPr>
        <w:t>розділу VII цього Положення</w:t>
      </w:r>
      <w:r w:rsidR="005C7690">
        <w:rPr>
          <w:shd w:val="clear" w:color="auto" w:fill="FFFFFF"/>
        </w:rPr>
        <w:t>;</w:t>
      </w:r>
    </w:p>
    <w:p w:rsidR="008F621B" w:rsidRDefault="008F621B" w:rsidP="008F621B">
      <w:pPr>
        <w:ind w:firstLine="448"/>
        <w:rPr>
          <w:shd w:val="clear" w:color="auto" w:fill="FFFFFF"/>
        </w:rPr>
      </w:pPr>
      <w:r w:rsidRPr="004C6BA6">
        <w:rPr>
          <w:shd w:val="clear" w:color="auto" w:fill="FFFFFF"/>
        </w:rPr>
        <w:t>визначеним на підставі кредитного рейтингу за міжнародною шкалою країни місцезнаходження боржника згідно з таблицею</w:t>
      </w:r>
      <w:r w:rsidR="00A47499">
        <w:rPr>
          <w:shd w:val="clear" w:color="auto" w:fill="FFFFFF"/>
        </w:rPr>
        <w:t xml:space="preserve"> </w:t>
      </w:r>
      <w:hyperlink r:id="rId15" w:anchor="n797" w:history="1">
        <w:r w:rsidRPr="004C6BA6">
          <w:rPr>
            <w:shd w:val="clear" w:color="auto" w:fill="FFFFFF"/>
          </w:rPr>
          <w:t>додатка 8</w:t>
        </w:r>
      </w:hyperlink>
      <w:r w:rsidR="00A47499">
        <w:rPr>
          <w:shd w:val="clear" w:color="auto" w:fill="FFFFFF"/>
        </w:rPr>
        <w:t xml:space="preserve"> </w:t>
      </w:r>
      <w:r w:rsidRPr="004C6BA6">
        <w:rPr>
          <w:shd w:val="clear" w:color="auto" w:fill="FFFFFF"/>
        </w:rPr>
        <w:t xml:space="preserve">до цього Положення та з урахуванням фактору своєчасності сплати боргу, визначеного </w:t>
      </w:r>
      <w:r w:rsidR="005B510D">
        <w:rPr>
          <w:shd w:val="clear" w:color="auto" w:fill="FFFFFF"/>
        </w:rPr>
        <w:t xml:space="preserve">в </w:t>
      </w:r>
      <w:r w:rsidRPr="004C6BA6">
        <w:rPr>
          <w:shd w:val="clear" w:color="auto" w:fill="FFFFFF"/>
        </w:rPr>
        <w:t>пункт</w:t>
      </w:r>
      <w:r w:rsidR="005B510D">
        <w:rPr>
          <w:shd w:val="clear" w:color="auto" w:fill="FFFFFF"/>
        </w:rPr>
        <w:t>і</w:t>
      </w:r>
      <w:r w:rsidRPr="004C6BA6">
        <w:rPr>
          <w:shd w:val="clear" w:color="auto" w:fill="FFFFFF"/>
        </w:rPr>
        <w:t xml:space="preserve"> 153</w:t>
      </w:r>
      <w:r w:rsidRPr="004C6BA6">
        <w:rPr>
          <w:shd w:val="clear" w:color="auto" w:fill="FFFFFF"/>
          <w:vertAlign w:val="superscript"/>
        </w:rPr>
        <w:t>3</w:t>
      </w:r>
      <w:r w:rsidRPr="004C6BA6">
        <w:rPr>
          <w:shd w:val="clear" w:color="auto" w:fill="FFFFFF"/>
        </w:rPr>
        <w:t xml:space="preserve"> розділу XVI цього Положення.”</w:t>
      </w:r>
      <w:r>
        <w:rPr>
          <w:shd w:val="clear" w:color="auto" w:fill="FFFFFF"/>
        </w:rPr>
        <w:t>.</w:t>
      </w:r>
    </w:p>
    <w:p w:rsidR="008F621B" w:rsidRDefault="008F621B" w:rsidP="008F621B">
      <w:pPr>
        <w:ind w:firstLine="448"/>
        <w:rPr>
          <w:shd w:val="clear" w:color="auto" w:fill="FFFFFF"/>
        </w:rPr>
      </w:pPr>
    </w:p>
    <w:p w:rsidR="008F621B" w:rsidRPr="00940D77" w:rsidRDefault="00B367AE" w:rsidP="008F621B">
      <w:pPr>
        <w:ind w:firstLine="448"/>
        <w:rPr>
          <w:shd w:val="clear" w:color="auto" w:fill="FFFFFF"/>
        </w:rPr>
      </w:pPr>
      <w:r>
        <w:rPr>
          <w:shd w:val="clear" w:color="auto" w:fill="FFFFFF"/>
        </w:rPr>
        <w:t>7</w:t>
      </w:r>
      <w:r w:rsidR="008F621B" w:rsidRPr="00940D77">
        <w:rPr>
          <w:shd w:val="clear" w:color="auto" w:fill="FFFFFF"/>
        </w:rPr>
        <w:t>. У розділі XVIII:</w:t>
      </w:r>
    </w:p>
    <w:p w:rsidR="008F621B" w:rsidRPr="00940D77" w:rsidRDefault="008F621B" w:rsidP="008F621B">
      <w:pPr>
        <w:ind w:firstLine="448"/>
        <w:rPr>
          <w:shd w:val="clear" w:color="auto" w:fill="FFFFFF"/>
        </w:rPr>
      </w:pPr>
    </w:p>
    <w:p w:rsidR="00B0188C" w:rsidRPr="005B510D" w:rsidRDefault="00B0188C" w:rsidP="00B0188C">
      <w:pPr>
        <w:ind w:firstLine="426"/>
        <w:rPr>
          <w:shd w:val="clear" w:color="auto" w:fill="FFFFFF"/>
        </w:rPr>
      </w:pPr>
      <w:r w:rsidRPr="005B510D">
        <w:rPr>
          <w:shd w:val="clear" w:color="auto" w:fill="FFFFFF"/>
        </w:rPr>
        <w:t xml:space="preserve">1) підпункт </w:t>
      </w:r>
      <w:r w:rsidR="004A0BDF" w:rsidRPr="005B510D">
        <w:rPr>
          <w:shd w:val="clear" w:color="auto" w:fill="FFFFFF"/>
        </w:rPr>
        <w:t xml:space="preserve">1 </w:t>
      </w:r>
      <w:r w:rsidR="008F621B" w:rsidRPr="005B510D">
        <w:rPr>
          <w:shd w:val="clear" w:color="auto" w:fill="FFFFFF"/>
        </w:rPr>
        <w:t>пункт</w:t>
      </w:r>
      <w:r w:rsidRPr="005B510D">
        <w:rPr>
          <w:shd w:val="clear" w:color="auto" w:fill="FFFFFF"/>
        </w:rPr>
        <w:t>у</w:t>
      </w:r>
      <w:r w:rsidR="008F621B" w:rsidRPr="005B510D">
        <w:rPr>
          <w:shd w:val="clear" w:color="auto" w:fill="FFFFFF"/>
        </w:rPr>
        <w:t xml:space="preserve"> 164</w:t>
      </w:r>
      <w:r w:rsidRPr="005B510D">
        <w:rPr>
          <w:shd w:val="clear" w:color="auto" w:fill="FFFFFF"/>
        </w:rPr>
        <w:t xml:space="preserve"> викласти </w:t>
      </w:r>
      <w:r w:rsidR="006108CC" w:rsidRPr="005B510D">
        <w:rPr>
          <w:shd w:val="clear" w:color="auto" w:fill="FFFFFF"/>
        </w:rPr>
        <w:t>в</w:t>
      </w:r>
      <w:r w:rsidRPr="005B510D">
        <w:rPr>
          <w:shd w:val="clear" w:color="auto" w:fill="FFFFFF"/>
        </w:rPr>
        <w:t xml:space="preserve"> такій редакції:</w:t>
      </w:r>
    </w:p>
    <w:p w:rsidR="008F621B" w:rsidRPr="005B510D" w:rsidRDefault="00B0188C" w:rsidP="00B0188C">
      <w:pPr>
        <w:ind w:firstLine="426"/>
        <w:rPr>
          <w:shd w:val="clear" w:color="auto" w:fill="FFFFFF"/>
        </w:rPr>
      </w:pPr>
      <w:r w:rsidRPr="005B510D">
        <w:rPr>
          <w:shd w:val="clear" w:color="auto" w:fill="FFFFFF"/>
          <w:lang w:val="ru-RU"/>
        </w:rPr>
        <w:t>“1)</w:t>
      </w:r>
      <w:r w:rsidRPr="005B510D">
        <w:rPr>
          <w:shd w:val="clear" w:color="auto" w:fill="FFFFFF"/>
          <w:lang w:val="en-US"/>
        </w:rPr>
        <w:t> </w:t>
      </w:r>
      <w:r w:rsidRPr="00623F97">
        <w:t xml:space="preserve">боржник/контрагент (крім іншого банку, </w:t>
      </w:r>
      <w:r w:rsidRPr="00623F97">
        <w:rPr>
          <w:bCs/>
        </w:rPr>
        <w:t>боржника</w:t>
      </w:r>
      <w:r w:rsidRPr="00623F97">
        <w:rPr>
          <w:bCs/>
          <w:lang w:val="en-US"/>
        </w:rPr>
        <w:t> </w:t>
      </w:r>
      <w:r w:rsidR="006108CC" w:rsidRPr="00623F97">
        <w:rPr>
          <w:bCs/>
          <w:lang w:val="ru-RU"/>
        </w:rPr>
        <w:t>−</w:t>
      </w:r>
      <w:r w:rsidR="006108CC" w:rsidRPr="00623F97">
        <w:rPr>
          <w:bCs/>
          <w:lang w:val="en-US"/>
        </w:rPr>
        <w:t> </w:t>
      </w:r>
      <w:r w:rsidRPr="00623F97">
        <w:rPr>
          <w:bCs/>
          <w:lang w:val="ru-RU"/>
        </w:rPr>
        <w:t>е</w:t>
      </w:r>
      <w:r w:rsidRPr="00623F97">
        <w:rPr>
          <w:bCs/>
        </w:rPr>
        <w:t>мітента цінних паперів</w:t>
      </w:r>
      <w:r w:rsidRPr="00623F97">
        <w:t>) прострочив погашення боргу перед банком більш</w:t>
      </w:r>
      <w:r w:rsidR="006108CC" w:rsidRPr="00623F97">
        <w:t>е</w:t>
      </w:r>
      <w:r w:rsidRPr="00623F97">
        <w:t xml:space="preserve"> ніж на 90 календарних днів. Банк-боржник/контрагент</w:t>
      </w:r>
      <w:r w:rsidRPr="005B510D">
        <w:t xml:space="preserve">, </w:t>
      </w:r>
      <w:r w:rsidRPr="005B510D">
        <w:rPr>
          <w:bCs/>
        </w:rPr>
        <w:t>боржник</w:t>
      </w:r>
      <w:r w:rsidRPr="005B510D">
        <w:rPr>
          <w:bCs/>
          <w:lang w:val="en-US"/>
        </w:rPr>
        <w:t> </w:t>
      </w:r>
      <w:r w:rsidR="006108CC" w:rsidRPr="00623F97">
        <w:rPr>
          <w:bCs/>
          <w:lang w:val="ru-RU"/>
        </w:rPr>
        <w:t>−</w:t>
      </w:r>
      <w:r w:rsidR="006108CC" w:rsidRPr="005B510D">
        <w:rPr>
          <w:bCs/>
          <w:lang w:val="en-US"/>
        </w:rPr>
        <w:t> </w:t>
      </w:r>
      <w:r w:rsidRPr="00623F97">
        <w:rPr>
          <w:bCs/>
          <w:lang w:val="ru-RU"/>
        </w:rPr>
        <w:t>е</w:t>
      </w:r>
      <w:r w:rsidRPr="005B510D">
        <w:rPr>
          <w:bCs/>
        </w:rPr>
        <w:t>мітент цінних паперів</w:t>
      </w:r>
      <w:r w:rsidRPr="005B510D">
        <w:t xml:space="preserve"> прострочив погаш</w:t>
      </w:r>
      <w:r w:rsidRPr="00623F97">
        <w:t>ення боргу/не виконав вимогу банку більш</w:t>
      </w:r>
      <w:r w:rsidR="006108CC" w:rsidRPr="00623F97">
        <w:t>е</w:t>
      </w:r>
      <w:r w:rsidRPr="00623F97">
        <w:t xml:space="preserve"> ніж на 30 календарних днів;</w:t>
      </w:r>
      <w:r w:rsidRPr="005B510D">
        <w:rPr>
          <w:shd w:val="clear" w:color="auto" w:fill="FFFFFF"/>
          <w:lang w:val="ru-RU"/>
        </w:rPr>
        <w:t>”</w:t>
      </w:r>
      <w:r w:rsidR="00B367AE">
        <w:rPr>
          <w:shd w:val="clear" w:color="auto" w:fill="FFFFFF"/>
          <w:lang w:val="ru-RU"/>
        </w:rPr>
        <w:t>;</w:t>
      </w:r>
    </w:p>
    <w:p w:rsidR="008F621B" w:rsidRPr="004C6BA6" w:rsidRDefault="008F621B" w:rsidP="008F621B">
      <w:pPr>
        <w:ind w:firstLine="448"/>
        <w:rPr>
          <w:shd w:val="clear" w:color="auto" w:fill="FFFFFF"/>
        </w:rPr>
      </w:pPr>
    </w:p>
    <w:p w:rsidR="008F621B" w:rsidRDefault="008F621B" w:rsidP="008F621B">
      <w:pPr>
        <w:ind w:firstLine="448"/>
        <w:rPr>
          <w:shd w:val="clear" w:color="auto" w:fill="FFFFFF"/>
        </w:rPr>
      </w:pPr>
      <w:r>
        <w:rPr>
          <w:shd w:val="clear" w:color="auto" w:fill="FFFFFF"/>
        </w:rPr>
        <w:t>2</w:t>
      </w:r>
      <w:r w:rsidRPr="004C6BA6">
        <w:rPr>
          <w:shd w:val="clear" w:color="auto" w:fill="FFFFFF"/>
        </w:rPr>
        <w:t>) у пункті 165:</w:t>
      </w:r>
    </w:p>
    <w:p w:rsidR="008F621B" w:rsidRDefault="008F621B" w:rsidP="008F621B">
      <w:pPr>
        <w:ind w:firstLine="448"/>
        <w:rPr>
          <w:shd w:val="clear" w:color="auto" w:fill="FFFFFF"/>
        </w:rPr>
      </w:pPr>
      <w:r w:rsidRPr="004C6BA6">
        <w:rPr>
          <w:shd w:val="clear" w:color="auto" w:fill="FFFFFF"/>
        </w:rPr>
        <w:t xml:space="preserve">підпункт 1 викласти </w:t>
      </w:r>
      <w:r w:rsidR="006108CC">
        <w:rPr>
          <w:shd w:val="clear" w:color="auto" w:fill="FFFFFF"/>
        </w:rPr>
        <w:t>в</w:t>
      </w:r>
      <w:r w:rsidRPr="004C6BA6">
        <w:rPr>
          <w:shd w:val="clear" w:color="auto" w:fill="FFFFFF"/>
        </w:rPr>
        <w:t xml:space="preserve"> </w:t>
      </w:r>
      <w:r>
        <w:rPr>
          <w:shd w:val="clear" w:color="auto" w:fill="FFFFFF"/>
        </w:rPr>
        <w:t>такій</w:t>
      </w:r>
      <w:r w:rsidRPr="004C6BA6">
        <w:rPr>
          <w:shd w:val="clear" w:color="auto" w:fill="FFFFFF"/>
        </w:rPr>
        <w:t xml:space="preserve"> редак</w:t>
      </w:r>
      <w:r w:rsidR="00336444">
        <w:rPr>
          <w:shd w:val="clear" w:color="auto" w:fill="FFFFFF"/>
        </w:rPr>
        <w:t>ції</w:t>
      </w:r>
      <w:r w:rsidRPr="004C6BA6">
        <w:rPr>
          <w:shd w:val="clear" w:color="auto" w:fill="FFFFFF"/>
        </w:rPr>
        <w:t>:</w:t>
      </w:r>
    </w:p>
    <w:p w:rsidR="008F621B" w:rsidRDefault="005B510D" w:rsidP="008F621B">
      <w:pPr>
        <w:ind w:firstLine="448"/>
        <w:rPr>
          <w:shd w:val="clear" w:color="auto" w:fill="FFFFFF"/>
        </w:rPr>
      </w:pPr>
      <w:r>
        <w:rPr>
          <w:shd w:val="clear" w:color="auto" w:fill="FFFFFF"/>
        </w:rPr>
        <w:t>«</w:t>
      </w:r>
      <w:r w:rsidR="008F621B" w:rsidRPr="004C6BA6">
        <w:rPr>
          <w:shd w:val="clear" w:color="auto" w:fill="FFFFFF"/>
        </w:rPr>
        <w:t>1) сформований банком резерв під зменшення корисності наданого боржнику фінансового активу (крім фінансового активу, зазначеного в підпункті 1</w:t>
      </w:r>
      <w:r w:rsidR="008F621B" w:rsidRPr="004C6BA6">
        <w:rPr>
          <w:shd w:val="clear" w:color="auto" w:fill="FFFFFF"/>
          <w:vertAlign w:val="superscript"/>
        </w:rPr>
        <w:t>1</w:t>
      </w:r>
      <w:r w:rsidR="008F621B" w:rsidRPr="004C6BA6">
        <w:rPr>
          <w:shd w:val="clear" w:color="auto" w:fill="FFFFFF"/>
        </w:rPr>
        <w:t xml:space="preserve"> пункту 165 розділу XVIII цього Положення) становить 50 та більше відсотків боргу (крім кредитів, за якими вищезазначене є наслідком обов</w:t>
      </w:r>
      <w:r w:rsidR="006108CC">
        <w:rPr>
          <w:shd w:val="clear" w:color="auto" w:fill="FFFFFF"/>
        </w:rPr>
        <w:t>’</w:t>
      </w:r>
      <w:r w:rsidR="008F621B" w:rsidRPr="004C6BA6">
        <w:rPr>
          <w:shd w:val="clear" w:color="auto" w:fill="FFFFFF"/>
        </w:rPr>
        <w:t>язкової реструктуризації боргу, яка здійснена відповідно до</w:t>
      </w:r>
      <w:r w:rsidR="00940D77" w:rsidRPr="00940D77">
        <w:rPr>
          <w:shd w:val="clear" w:color="auto" w:fill="FFFFFF"/>
        </w:rPr>
        <w:t xml:space="preserve"> </w:t>
      </w:r>
      <w:hyperlink r:id="rId16" w:tgtFrame="_blank" w:history="1">
        <w:r w:rsidR="008F621B" w:rsidRPr="004C6BA6">
          <w:rPr>
            <w:shd w:val="clear" w:color="auto" w:fill="FFFFFF"/>
          </w:rPr>
          <w:t>Закону України</w:t>
        </w:r>
      </w:hyperlink>
      <w:r w:rsidR="00940D77" w:rsidRPr="00940D77">
        <w:rPr>
          <w:shd w:val="clear" w:color="auto" w:fill="FFFFFF"/>
        </w:rPr>
        <w:t xml:space="preserve"> </w:t>
      </w:r>
      <w:r w:rsidR="008F621B" w:rsidRPr="004C6BA6">
        <w:rPr>
          <w:shd w:val="clear" w:color="auto" w:fill="FFFFFF"/>
        </w:rPr>
        <w:t>“Про внесення змін до деяких законодавчих актів України щодо споживчих кредитів, наданих в іноземній валюті”);</w:t>
      </w:r>
      <w:r>
        <w:rPr>
          <w:shd w:val="clear" w:color="auto" w:fill="FFFFFF"/>
        </w:rPr>
        <w:t>»;</w:t>
      </w:r>
    </w:p>
    <w:p w:rsidR="00B0188C" w:rsidRDefault="004A0BDF" w:rsidP="008F621B">
      <w:pPr>
        <w:ind w:firstLine="450"/>
        <w:rPr>
          <w:shd w:val="clear" w:color="auto" w:fill="FFFFFF"/>
        </w:rPr>
      </w:pPr>
      <w:r>
        <w:rPr>
          <w:shd w:val="clear" w:color="auto" w:fill="FFFFFF"/>
        </w:rPr>
        <w:t xml:space="preserve">пункт </w:t>
      </w:r>
      <w:r w:rsidR="00B0188C">
        <w:rPr>
          <w:shd w:val="clear" w:color="auto" w:fill="FFFFFF"/>
        </w:rPr>
        <w:t xml:space="preserve">після підпункту </w:t>
      </w:r>
      <w:r w:rsidR="005C7690">
        <w:rPr>
          <w:shd w:val="clear" w:color="auto" w:fill="FFFFFF"/>
        </w:rPr>
        <w:t xml:space="preserve">1 </w:t>
      </w:r>
      <w:r w:rsidR="00B0188C">
        <w:rPr>
          <w:shd w:val="clear" w:color="auto" w:fill="FFFFFF"/>
        </w:rPr>
        <w:t xml:space="preserve">доповнити новим підпунктом </w:t>
      </w:r>
      <w:r w:rsidR="008F621B" w:rsidRPr="004C6BA6">
        <w:rPr>
          <w:shd w:val="clear" w:color="auto" w:fill="FFFFFF"/>
        </w:rPr>
        <w:t>1</w:t>
      </w:r>
      <w:r w:rsidR="008F621B" w:rsidRPr="004C6BA6">
        <w:rPr>
          <w:shd w:val="clear" w:color="auto" w:fill="FFFFFF"/>
          <w:vertAlign w:val="superscript"/>
        </w:rPr>
        <w:t>1</w:t>
      </w:r>
      <w:r w:rsidR="00B0188C">
        <w:rPr>
          <w:shd w:val="clear" w:color="auto" w:fill="FFFFFF"/>
        </w:rPr>
        <w:t xml:space="preserve"> </w:t>
      </w:r>
      <w:r>
        <w:rPr>
          <w:shd w:val="clear" w:color="auto" w:fill="FFFFFF"/>
        </w:rPr>
        <w:t>такого змісту</w:t>
      </w:r>
      <w:r w:rsidR="00B0188C">
        <w:rPr>
          <w:shd w:val="clear" w:color="auto" w:fill="FFFFFF"/>
        </w:rPr>
        <w:t>:</w:t>
      </w:r>
    </w:p>
    <w:p w:rsidR="008F621B" w:rsidRDefault="00870F34" w:rsidP="008F621B">
      <w:pPr>
        <w:ind w:firstLine="450"/>
        <w:rPr>
          <w:shd w:val="clear" w:color="auto" w:fill="FFFFFF"/>
        </w:rPr>
      </w:pPr>
      <w:r>
        <w:rPr>
          <w:shd w:val="clear" w:color="auto" w:fill="FFFFFF"/>
        </w:rPr>
        <w:t>«</w:t>
      </w:r>
      <w:r w:rsidR="00B0188C">
        <w:rPr>
          <w:shd w:val="clear" w:color="auto" w:fill="FFFFFF"/>
        </w:rPr>
        <w:t>1</w:t>
      </w:r>
      <w:r w:rsidR="00B0188C" w:rsidRPr="00B0188C">
        <w:rPr>
          <w:shd w:val="clear" w:color="auto" w:fill="FFFFFF"/>
          <w:vertAlign w:val="superscript"/>
        </w:rPr>
        <w:t>1</w:t>
      </w:r>
      <w:r w:rsidR="00B0188C">
        <w:rPr>
          <w:shd w:val="clear" w:color="auto" w:fill="FFFFFF"/>
        </w:rPr>
        <w:t>) </w:t>
      </w:r>
      <w:r w:rsidR="008F621B" w:rsidRPr="004C6BA6">
        <w:rPr>
          <w:shd w:val="clear" w:color="auto" w:fill="FFFFFF"/>
        </w:rPr>
        <w:t xml:space="preserve">фінансовий актив віднесено до знецінених фінансових активів на третій стадії зменшення корисності згідно з нормативно-правовими актами Національного банку з питань бухгалтерського обліку (крім кредитів, за якими </w:t>
      </w:r>
      <w:r w:rsidR="008F621B" w:rsidRPr="004C6BA6">
        <w:rPr>
          <w:shd w:val="clear" w:color="auto" w:fill="FFFFFF"/>
        </w:rPr>
        <w:lastRenderedPageBreak/>
        <w:t>вищезазначене є наслідком обов</w:t>
      </w:r>
      <w:r>
        <w:rPr>
          <w:shd w:val="clear" w:color="auto" w:fill="FFFFFF"/>
        </w:rPr>
        <w:t>’</w:t>
      </w:r>
      <w:r w:rsidR="008F621B" w:rsidRPr="004C6BA6">
        <w:rPr>
          <w:shd w:val="clear" w:color="auto" w:fill="FFFFFF"/>
        </w:rPr>
        <w:t>язкової реструктуризації боргу, яка здійснена відповідно до</w:t>
      </w:r>
      <w:r w:rsidR="00B0188C">
        <w:rPr>
          <w:shd w:val="clear" w:color="auto" w:fill="FFFFFF"/>
        </w:rPr>
        <w:t xml:space="preserve"> </w:t>
      </w:r>
      <w:hyperlink r:id="rId17" w:tgtFrame="_blank" w:history="1">
        <w:r w:rsidR="008F621B" w:rsidRPr="004C6BA6">
          <w:rPr>
            <w:shd w:val="clear" w:color="auto" w:fill="FFFFFF"/>
          </w:rPr>
          <w:t>Закону України</w:t>
        </w:r>
      </w:hyperlink>
      <w:r w:rsidR="00B0188C">
        <w:rPr>
          <w:shd w:val="clear" w:color="auto" w:fill="FFFFFF"/>
        </w:rPr>
        <w:t xml:space="preserve"> </w:t>
      </w:r>
      <w:r w:rsidR="008F621B" w:rsidRPr="004C6BA6">
        <w:rPr>
          <w:shd w:val="clear" w:color="auto" w:fill="FFFFFF"/>
        </w:rPr>
        <w:t>“Про внесення змін до деяких законодавчих актів України щодо споживчих кредитів, наданих в іноземній валюті”);</w:t>
      </w:r>
      <w:r>
        <w:rPr>
          <w:shd w:val="clear" w:color="auto" w:fill="FFFFFF"/>
        </w:rPr>
        <w:t>»</w:t>
      </w:r>
      <w:r w:rsidR="008F621B" w:rsidRPr="004C6BA6">
        <w:rPr>
          <w:shd w:val="clear" w:color="auto" w:fill="FFFFFF"/>
        </w:rPr>
        <w:t>;</w:t>
      </w:r>
    </w:p>
    <w:p w:rsidR="008F621B" w:rsidRDefault="008F621B" w:rsidP="008F621B">
      <w:pPr>
        <w:ind w:firstLine="450"/>
        <w:rPr>
          <w:shd w:val="clear" w:color="auto" w:fill="FFFFFF"/>
        </w:rPr>
      </w:pPr>
      <w:r w:rsidRPr="004C6BA6">
        <w:rPr>
          <w:shd w:val="clear" w:color="auto" w:fill="FFFFFF"/>
        </w:rPr>
        <w:t xml:space="preserve">підпункт 13 викласти </w:t>
      </w:r>
      <w:r w:rsidR="00870F34">
        <w:rPr>
          <w:shd w:val="clear" w:color="auto" w:fill="FFFFFF"/>
        </w:rPr>
        <w:t>в</w:t>
      </w:r>
      <w:r w:rsidRPr="004C6BA6">
        <w:rPr>
          <w:shd w:val="clear" w:color="auto" w:fill="FFFFFF"/>
        </w:rPr>
        <w:t xml:space="preserve"> </w:t>
      </w:r>
      <w:r>
        <w:rPr>
          <w:shd w:val="clear" w:color="auto" w:fill="FFFFFF"/>
        </w:rPr>
        <w:t xml:space="preserve">такій </w:t>
      </w:r>
      <w:r w:rsidRPr="004C6BA6">
        <w:rPr>
          <w:shd w:val="clear" w:color="auto" w:fill="FFFFFF"/>
        </w:rPr>
        <w:t>редакції:</w:t>
      </w:r>
    </w:p>
    <w:p w:rsidR="008F621B" w:rsidRPr="00BF4105" w:rsidRDefault="008F621B" w:rsidP="008F621B">
      <w:pPr>
        <w:ind w:firstLine="450"/>
        <w:rPr>
          <w:shd w:val="clear" w:color="auto" w:fill="FFFFFF"/>
        </w:rPr>
      </w:pPr>
      <w:r w:rsidRPr="004C6BA6">
        <w:rPr>
          <w:shd w:val="clear" w:color="auto" w:fill="FFFFFF"/>
        </w:rPr>
        <w:t>“13) </w:t>
      </w:r>
      <w:r w:rsidRPr="00BF4105">
        <w:rPr>
          <w:shd w:val="clear" w:color="auto" w:fill="FFFFFF"/>
        </w:rPr>
        <w:t>продаж банком активу/відступлення права вимоги за активом</w:t>
      </w:r>
      <w:r w:rsidR="007D59E2" w:rsidRPr="00BF4105">
        <w:rPr>
          <w:shd w:val="clear" w:color="auto" w:fill="FFFFFF"/>
        </w:rPr>
        <w:t xml:space="preserve"> </w:t>
      </w:r>
      <w:r w:rsidR="007D59E2" w:rsidRPr="00BF4105">
        <w:t>відповідно до умов договору</w:t>
      </w:r>
      <w:r w:rsidRPr="00BF4105">
        <w:rPr>
          <w:shd w:val="clear" w:color="auto" w:fill="FFFFFF"/>
        </w:rPr>
        <w:t xml:space="preserve"> (включаючи  </w:t>
      </w:r>
      <w:r w:rsidR="000F29D1">
        <w:rPr>
          <w:shd w:val="clear" w:color="auto" w:fill="FFFFFF"/>
        </w:rPr>
        <w:t>в</w:t>
      </w:r>
      <w:r w:rsidRPr="00BF4105">
        <w:rPr>
          <w:shd w:val="clear" w:color="auto" w:fill="FFFFFF"/>
        </w:rPr>
        <w:t>несені зміни до умов договору), який супроводжується однією або більше з таких подій:</w:t>
      </w:r>
    </w:p>
    <w:p w:rsidR="008F621B" w:rsidRPr="00BF4105" w:rsidRDefault="008F621B" w:rsidP="008F621B">
      <w:pPr>
        <w:ind w:firstLine="450"/>
        <w:rPr>
          <w:shd w:val="clear" w:color="auto" w:fill="FFFFFF"/>
        </w:rPr>
      </w:pPr>
      <w:r w:rsidRPr="00BF4105">
        <w:rPr>
          <w:shd w:val="clear" w:color="auto" w:fill="FFFFFF"/>
        </w:rPr>
        <w:t>відстрочення сплати за активом становить більше ніж сім календарних днів;</w:t>
      </w:r>
    </w:p>
    <w:p w:rsidR="007D59E2" w:rsidRPr="00BF4105" w:rsidRDefault="008F621B" w:rsidP="008F621B">
      <w:pPr>
        <w:ind w:firstLine="450"/>
        <w:rPr>
          <w:shd w:val="clear" w:color="auto" w:fill="FFFFFF"/>
        </w:rPr>
      </w:pPr>
      <w:r w:rsidRPr="00BF4105">
        <w:rPr>
          <w:shd w:val="clear" w:color="auto" w:fill="FFFFFF"/>
        </w:rPr>
        <w:t>на дату оцінки кредитного ризику контрагент, що купує актив, сплатив банку (не за рахунок кредитних коштів банку) менше ніж 30 відсотків вартості активу;</w:t>
      </w:r>
    </w:p>
    <w:p w:rsidR="008F621B" w:rsidRPr="007D59E2" w:rsidRDefault="007D59E2" w:rsidP="007D59E2">
      <w:pPr>
        <w:ind w:firstLine="450"/>
      </w:pPr>
      <w:r w:rsidRPr="00BF4105">
        <w:t>контрагент сплачує за активом одним платежем у кінці строку дії договору про продаж</w:t>
      </w:r>
      <w:r w:rsidRPr="00BF4105">
        <w:rPr>
          <w:b/>
        </w:rPr>
        <w:t>/</w:t>
      </w:r>
      <w:r w:rsidRPr="00BF4105">
        <w:t>відступлення активу або сплачує більшу частку вартості активу наближено до кінця строку дії договору про продаж</w:t>
      </w:r>
      <w:r w:rsidRPr="00BF4105">
        <w:rPr>
          <w:b/>
        </w:rPr>
        <w:t>/</w:t>
      </w:r>
      <w:r w:rsidRPr="00BF4105">
        <w:t>відступлення активу</w:t>
      </w:r>
      <w:r>
        <w:t>;</w:t>
      </w:r>
      <w:r w:rsidR="00A77236" w:rsidRPr="00A77236">
        <w:rPr>
          <w:shd w:val="clear" w:color="auto" w:fill="FFFFFF"/>
          <w:lang w:val="ru-RU"/>
        </w:rPr>
        <w:t>”</w:t>
      </w:r>
      <w:r w:rsidR="001C2E93">
        <w:rPr>
          <w:shd w:val="clear" w:color="auto" w:fill="FFFFFF"/>
        </w:rPr>
        <w:t>;</w:t>
      </w:r>
    </w:p>
    <w:p w:rsidR="008F621B" w:rsidRDefault="008F621B" w:rsidP="008F621B">
      <w:pPr>
        <w:ind w:firstLine="450"/>
        <w:rPr>
          <w:shd w:val="clear" w:color="auto" w:fill="FFFFFF"/>
        </w:rPr>
      </w:pPr>
      <w:r w:rsidRPr="004C6BA6">
        <w:rPr>
          <w:shd w:val="clear" w:color="auto" w:fill="FFFFFF"/>
        </w:rPr>
        <w:t xml:space="preserve">у підпункті 16 слово “сім” замінити </w:t>
      </w:r>
      <w:r w:rsidR="00A77236">
        <w:rPr>
          <w:shd w:val="clear" w:color="auto" w:fill="FFFFFF"/>
        </w:rPr>
        <w:t>цифр</w:t>
      </w:r>
      <w:r w:rsidR="000F29D1">
        <w:rPr>
          <w:shd w:val="clear" w:color="auto" w:fill="FFFFFF"/>
        </w:rPr>
        <w:t>ами</w:t>
      </w:r>
      <w:r w:rsidRPr="004C6BA6">
        <w:rPr>
          <w:shd w:val="clear" w:color="auto" w:fill="FFFFFF"/>
        </w:rPr>
        <w:t xml:space="preserve"> “</w:t>
      </w:r>
      <w:r w:rsidR="00A77236">
        <w:rPr>
          <w:shd w:val="clear" w:color="auto" w:fill="FFFFFF"/>
        </w:rPr>
        <w:t>30</w:t>
      </w:r>
      <w:r w:rsidRPr="004C6BA6">
        <w:rPr>
          <w:shd w:val="clear" w:color="auto" w:fill="FFFFFF"/>
        </w:rPr>
        <w:t>”;</w:t>
      </w:r>
    </w:p>
    <w:p w:rsidR="008F621B" w:rsidRPr="004C6BA6" w:rsidRDefault="008F621B" w:rsidP="008F621B">
      <w:pPr>
        <w:ind w:firstLine="450"/>
        <w:rPr>
          <w:shd w:val="clear" w:color="auto" w:fill="FFFFFF"/>
        </w:rPr>
      </w:pPr>
    </w:p>
    <w:p w:rsidR="008F621B" w:rsidRDefault="008F621B" w:rsidP="008F621B">
      <w:pPr>
        <w:ind w:firstLine="450"/>
        <w:rPr>
          <w:shd w:val="clear" w:color="auto" w:fill="FFFFFF"/>
        </w:rPr>
      </w:pPr>
      <w:r>
        <w:rPr>
          <w:shd w:val="clear" w:color="auto" w:fill="FFFFFF"/>
        </w:rPr>
        <w:t>3</w:t>
      </w:r>
      <w:r w:rsidRPr="004C6BA6">
        <w:rPr>
          <w:shd w:val="clear" w:color="auto" w:fill="FFFFFF"/>
        </w:rPr>
        <w:t xml:space="preserve">) </w:t>
      </w:r>
      <w:r>
        <w:rPr>
          <w:shd w:val="clear" w:color="auto" w:fill="FFFFFF"/>
        </w:rPr>
        <w:t xml:space="preserve">у </w:t>
      </w:r>
      <w:r w:rsidR="003037F1" w:rsidRPr="004C6BA6">
        <w:rPr>
          <w:shd w:val="clear" w:color="auto" w:fill="FFFFFF"/>
        </w:rPr>
        <w:t>підпункті 1</w:t>
      </w:r>
      <w:r w:rsidR="003037F1">
        <w:rPr>
          <w:shd w:val="clear" w:color="auto" w:fill="FFFFFF"/>
        </w:rPr>
        <w:t xml:space="preserve"> </w:t>
      </w:r>
      <w:r w:rsidRPr="004C6BA6">
        <w:rPr>
          <w:shd w:val="clear" w:color="auto" w:fill="FFFFFF"/>
        </w:rPr>
        <w:t>пункт</w:t>
      </w:r>
      <w:r w:rsidR="003037F1">
        <w:rPr>
          <w:shd w:val="clear" w:color="auto" w:fill="FFFFFF"/>
        </w:rPr>
        <w:t>у</w:t>
      </w:r>
      <w:r w:rsidRPr="004C6BA6">
        <w:rPr>
          <w:shd w:val="clear" w:color="auto" w:fill="FFFFFF"/>
        </w:rPr>
        <w:t xml:space="preserve"> 166</w:t>
      </w:r>
      <w:r w:rsidR="003037F1" w:rsidRPr="003037F1">
        <w:rPr>
          <w:shd w:val="clear" w:color="auto" w:fill="FFFFFF"/>
        </w:rPr>
        <w:t xml:space="preserve"> </w:t>
      </w:r>
      <w:r w:rsidR="003037F1" w:rsidRPr="004C6BA6">
        <w:rPr>
          <w:shd w:val="clear" w:color="auto" w:fill="FFFFFF"/>
        </w:rPr>
        <w:t>сл</w:t>
      </w:r>
      <w:r w:rsidR="003037F1">
        <w:rPr>
          <w:shd w:val="clear" w:color="auto" w:fill="FFFFFF"/>
        </w:rPr>
        <w:t>ова</w:t>
      </w:r>
      <w:r w:rsidR="003037F1" w:rsidRPr="004C6BA6">
        <w:rPr>
          <w:shd w:val="clear" w:color="auto" w:fill="FFFFFF"/>
        </w:rPr>
        <w:t xml:space="preserve"> “крім боргу</w:t>
      </w:r>
      <w:r w:rsidR="003037F1">
        <w:rPr>
          <w:shd w:val="clear" w:color="auto" w:fill="FFFFFF"/>
        </w:rPr>
        <w:t xml:space="preserve"> кредитом</w:t>
      </w:r>
      <w:r w:rsidR="003037F1" w:rsidRPr="004C6BA6">
        <w:rPr>
          <w:shd w:val="clear" w:color="auto" w:fill="FFFFFF"/>
        </w:rPr>
        <w:t xml:space="preserve">” </w:t>
      </w:r>
      <w:r w:rsidR="003037F1">
        <w:rPr>
          <w:shd w:val="clear" w:color="auto" w:fill="FFFFFF"/>
        </w:rPr>
        <w:t xml:space="preserve">замінити </w:t>
      </w:r>
      <w:r w:rsidR="003037F1" w:rsidRPr="004C6BA6">
        <w:rPr>
          <w:shd w:val="clear" w:color="auto" w:fill="FFFFFF"/>
        </w:rPr>
        <w:t>слов</w:t>
      </w:r>
      <w:r w:rsidR="003037F1">
        <w:rPr>
          <w:shd w:val="clear" w:color="auto" w:fill="FFFFFF"/>
        </w:rPr>
        <w:t>ами</w:t>
      </w:r>
      <w:r w:rsidR="003037F1" w:rsidRPr="004C6BA6">
        <w:rPr>
          <w:shd w:val="clear" w:color="auto" w:fill="FFFFFF"/>
        </w:rPr>
        <w:t xml:space="preserve"> “крім боргу</w:t>
      </w:r>
      <w:r w:rsidR="003037F1">
        <w:rPr>
          <w:shd w:val="clear" w:color="auto" w:fill="FFFFFF"/>
        </w:rPr>
        <w:t xml:space="preserve"> за кредитом</w:t>
      </w:r>
      <w:r w:rsidR="003037F1" w:rsidRPr="004C6BA6">
        <w:rPr>
          <w:shd w:val="clear" w:color="auto" w:fill="FFFFFF"/>
        </w:rPr>
        <w:t>”;</w:t>
      </w:r>
    </w:p>
    <w:p w:rsidR="008F621B" w:rsidRPr="004C6BA6" w:rsidRDefault="008F621B" w:rsidP="008F621B">
      <w:pPr>
        <w:ind w:firstLine="450"/>
        <w:rPr>
          <w:shd w:val="clear" w:color="auto" w:fill="FFFFFF"/>
        </w:rPr>
      </w:pPr>
    </w:p>
    <w:p w:rsidR="003037F1" w:rsidRPr="006B219E" w:rsidRDefault="008F621B" w:rsidP="008F621B">
      <w:pPr>
        <w:ind w:firstLine="450"/>
        <w:rPr>
          <w:shd w:val="clear" w:color="auto" w:fill="FFFFFF"/>
        </w:rPr>
      </w:pPr>
      <w:r w:rsidRPr="00FD47D3">
        <w:rPr>
          <w:shd w:val="clear" w:color="auto" w:fill="FFFFFF"/>
        </w:rPr>
        <w:t>4) </w:t>
      </w:r>
      <w:r w:rsidR="00595CC6">
        <w:rPr>
          <w:shd w:val="clear" w:color="auto" w:fill="FFFFFF"/>
        </w:rPr>
        <w:t xml:space="preserve">підпункти 1, 3 </w:t>
      </w:r>
      <w:r w:rsidRPr="00FD47D3">
        <w:rPr>
          <w:shd w:val="clear" w:color="auto" w:fill="FFFFFF"/>
        </w:rPr>
        <w:t>пункт</w:t>
      </w:r>
      <w:r w:rsidR="00595CC6">
        <w:rPr>
          <w:shd w:val="clear" w:color="auto" w:fill="FFFFFF"/>
        </w:rPr>
        <w:t>у</w:t>
      </w:r>
      <w:r w:rsidRPr="00FD47D3">
        <w:rPr>
          <w:shd w:val="clear" w:color="auto" w:fill="FFFFFF"/>
        </w:rPr>
        <w:t xml:space="preserve"> </w:t>
      </w:r>
      <w:r w:rsidRPr="006B219E">
        <w:rPr>
          <w:shd w:val="clear" w:color="auto" w:fill="FFFFFF"/>
        </w:rPr>
        <w:t>167</w:t>
      </w:r>
      <w:r w:rsidR="006B219E" w:rsidRPr="006B219E">
        <w:rPr>
          <w:shd w:val="clear" w:color="auto" w:fill="FFFFFF"/>
        </w:rPr>
        <w:t xml:space="preserve"> викласти в такій редакції:</w:t>
      </w:r>
      <w:r w:rsidRPr="006B219E">
        <w:rPr>
          <w:shd w:val="clear" w:color="auto" w:fill="FFFFFF"/>
        </w:rPr>
        <w:t xml:space="preserve"> </w:t>
      </w:r>
    </w:p>
    <w:p w:rsidR="00133E2E" w:rsidRPr="006B219E" w:rsidRDefault="003037F1" w:rsidP="00133E2E">
      <w:pPr>
        <w:ind w:firstLine="450"/>
      </w:pPr>
      <w:r w:rsidRPr="006B219E">
        <w:t>“</w:t>
      </w:r>
      <w:r w:rsidR="00133E2E" w:rsidRPr="006B219E">
        <w:t>1) боржник/контрагент забезпечує здійснення регулярних платежів, тобто впродовж щонайменше 180 календарних днів поспіль забезпечує щомісячне або впродовж 365 календарних днів поспіль – щоквартальне погашення основного боргу або процентів у сумі не менше ніж сума нарахованих процентів за ставкою, визначеною в договорі, за відповідний період (місяць, квартал);</w:t>
      </w:r>
      <w:r w:rsidRPr="006B219E">
        <w:t>”;</w:t>
      </w:r>
    </w:p>
    <w:p w:rsidR="008F621B" w:rsidRPr="00512504" w:rsidRDefault="003037F1" w:rsidP="008F621B">
      <w:pPr>
        <w:ind w:firstLine="450"/>
        <w:rPr>
          <w:shd w:val="clear" w:color="auto" w:fill="FFFFFF"/>
        </w:rPr>
      </w:pPr>
      <w:r w:rsidRPr="006B219E">
        <w:rPr>
          <w:lang w:val="ru-RU"/>
        </w:rPr>
        <w:t>“3</w:t>
      </w:r>
      <w:r w:rsidR="00512504" w:rsidRPr="006B219E">
        <w:t xml:space="preserve">) банком сформовано судження, що боржник/контрагент спроможний забезпечити своєчасне та </w:t>
      </w:r>
      <w:r w:rsidR="001C2E93" w:rsidRPr="006B219E">
        <w:t xml:space="preserve">в </w:t>
      </w:r>
      <w:r w:rsidR="00512504" w:rsidRPr="006B219E">
        <w:t>повному обсязі виконання зобов’язань перед банком.</w:t>
      </w:r>
      <w:r w:rsidR="008F621B" w:rsidRPr="006B219E">
        <w:rPr>
          <w:shd w:val="clear" w:color="auto" w:fill="FFFFFF"/>
        </w:rPr>
        <w:t>”;</w:t>
      </w:r>
    </w:p>
    <w:p w:rsidR="008F621B" w:rsidRDefault="008F621B" w:rsidP="008F621B">
      <w:pPr>
        <w:ind w:firstLine="450"/>
        <w:rPr>
          <w:shd w:val="clear" w:color="auto" w:fill="FFFFFF"/>
        </w:rPr>
      </w:pPr>
    </w:p>
    <w:p w:rsidR="008F621B" w:rsidRPr="00507949" w:rsidRDefault="009739C4" w:rsidP="008F621B">
      <w:pPr>
        <w:tabs>
          <w:tab w:val="left" w:pos="829"/>
        </w:tabs>
        <w:ind w:firstLine="395"/>
        <w:rPr>
          <w:shd w:val="clear" w:color="auto" w:fill="FFFFFF"/>
        </w:rPr>
      </w:pPr>
      <w:r w:rsidRPr="002C6895">
        <w:rPr>
          <w:shd w:val="clear" w:color="auto" w:fill="FFFFFF"/>
          <w:lang w:val="ru-RU"/>
        </w:rPr>
        <w:t>5</w:t>
      </w:r>
      <w:r w:rsidR="008F621B">
        <w:rPr>
          <w:shd w:val="clear" w:color="auto" w:fill="FFFFFF"/>
        </w:rPr>
        <w:t>) у пункті 168 сл</w:t>
      </w:r>
      <w:r w:rsidR="00916DFB">
        <w:rPr>
          <w:shd w:val="clear" w:color="auto" w:fill="FFFFFF"/>
        </w:rPr>
        <w:t>ова</w:t>
      </w:r>
      <w:r w:rsidR="008F621B">
        <w:rPr>
          <w:shd w:val="clear" w:color="auto" w:fill="FFFFFF"/>
        </w:rPr>
        <w:t xml:space="preserve"> та цифр</w:t>
      </w:r>
      <w:r w:rsidR="00916DFB">
        <w:rPr>
          <w:shd w:val="clear" w:color="auto" w:fill="FFFFFF"/>
        </w:rPr>
        <w:t>и</w:t>
      </w:r>
      <w:r w:rsidR="008F621B">
        <w:rPr>
          <w:shd w:val="clear" w:color="auto" w:fill="FFFFFF"/>
        </w:rPr>
        <w:t xml:space="preserve"> </w:t>
      </w:r>
      <w:r w:rsidR="008F621B" w:rsidRPr="00507949">
        <w:rPr>
          <w:shd w:val="clear" w:color="auto" w:fill="FFFFFF"/>
          <w:lang w:val="ru-RU"/>
        </w:rPr>
        <w:t>“</w:t>
      </w:r>
      <w:r w:rsidR="008F621B" w:rsidRPr="00C451A4">
        <w:t>у</w:t>
      </w:r>
      <w:r w:rsidR="00916DFB">
        <w:t xml:space="preserve"> </w:t>
      </w:r>
      <w:hyperlink r:id="rId18" w:anchor="n602" w:history="1">
        <w:r w:rsidR="008F621B" w:rsidRPr="00C451A4">
          <w:t>підпунктах 1</w:t>
        </w:r>
      </w:hyperlink>
      <w:r w:rsidR="008F621B">
        <w:t>,</w:t>
      </w:r>
      <w:r w:rsidR="00916DFB">
        <w:t xml:space="preserve"> 3,</w:t>
      </w:r>
      <w:r w:rsidR="008F621B" w:rsidRPr="00507949">
        <w:rPr>
          <w:shd w:val="clear" w:color="auto" w:fill="FFFFFF"/>
          <w:lang w:val="ru-RU"/>
        </w:rPr>
        <w:t>”</w:t>
      </w:r>
      <w:r w:rsidR="008F621B">
        <w:rPr>
          <w:shd w:val="clear" w:color="auto" w:fill="FFFFFF"/>
          <w:lang w:val="ru-RU"/>
        </w:rPr>
        <w:t xml:space="preserve"> </w:t>
      </w:r>
      <w:r w:rsidR="00916DFB">
        <w:rPr>
          <w:shd w:val="clear" w:color="auto" w:fill="FFFFFF"/>
          <w:lang w:val="ru-RU"/>
        </w:rPr>
        <w:t>замінити словами та</w:t>
      </w:r>
      <w:r w:rsidR="008F621B">
        <w:rPr>
          <w:shd w:val="clear" w:color="auto" w:fill="FFFFFF"/>
          <w:lang w:val="ru-RU"/>
        </w:rPr>
        <w:t xml:space="preserve"> цифрами </w:t>
      </w:r>
      <w:r w:rsidR="008F621B" w:rsidRPr="00507949">
        <w:rPr>
          <w:shd w:val="clear" w:color="auto" w:fill="FFFFFF"/>
          <w:lang w:val="ru-RU"/>
        </w:rPr>
        <w:t>“</w:t>
      </w:r>
      <w:r w:rsidR="00916DFB" w:rsidRPr="00C451A4">
        <w:t>у</w:t>
      </w:r>
      <w:r w:rsidR="00916DFB">
        <w:t xml:space="preserve"> </w:t>
      </w:r>
      <w:hyperlink r:id="rId19" w:anchor="n602" w:history="1">
        <w:r w:rsidR="00916DFB" w:rsidRPr="00C451A4">
          <w:t>підпунктах 1</w:t>
        </w:r>
      </w:hyperlink>
      <w:r w:rsidR="00916DFB">
        <w:t xml:space="preserve">, </w:t>
      </w:r>
      <w:r w:rsidR="00916DFB" w:rsidRPr="00507949">
        <w:t>1</w:t>
      </w:r>
      <w:r w:rsidR="00916DFB" w:rsidRPr="00507949">
        <w:rPr>
          <w:vertAlign w:val="superscript"/>
        </w:rPr>
        <w:t>1</w:t>
      </w:r>
      <w:r w:rsidR="00916DFB">
        <w:t>, 3,</w:t>
      </w:r>
      <w:r w:rsidR="008F621B" w:rsidRPr="00507949">
        <w:rPr>
          <w:shd w:val="clear" w:color="auto" w:fill="FFFFFF"/>
          <w:lang w:val="ru-RU"/>
        </w:rPr>
        <w:t>”</w:t>
      </w:r>
      <w:r w:rsidR="008F621B">
        <w:rPr>
          <w:shd w:val="clear" w:color="auto" w:fill="FFFFFF"/>
          <w:lang w:val="ru-RU"/>
        </w:rPr>
        <w:t>.</w:t>
      </w:r>
    </w:p>
    <w:p w:rsidR="008F621B" w:rsidRDefault="008F621B" w:rsidP="008F621B">
      <w:pPr>
        <w:ind w:firstLine="450"/>
        <w:rPr>
          <w:shd w:val="clear" w:color="auto" w:fill="FFFFFF"/>
        </w:rPr>
      </w:pPr>
    </w:p>
    <w:p w:rsidR="008F621B" w:rsidRPr="005B2161" w:rsidRDefault="009739C4" w:rsidP="008F621B">
      <w:pPr>
        <w:ind w:firstLine="450"/>
        <w:rPr>
          <w:shd w:val="clear" w:color="auto" w:fill="FFFFFF"/>
        </w:rPr>
      </w:pPr>
      <w:r w:rsidRPr="002C6895">
        <w:rPr>
          <w:shd w:val="clear" w:color="auto" w:fill="FFFFFF"/>
          <w:lang w:val="ru-RU"/>
        </w:rPr>
        <w:t>8</w:t>
      </w:r>
      <w:r w:rsidR="008F621B" w:rsidRPr="005B2161">
        <w:rPr>
          <w:shd w:val="clear" w:color="auto" w:fill="FFFFFF"/>
        </w:rPr>
        <w:t>. У додатках до Положення:</w:t>
      </w:r>
    </w:p>
    <w:p w:rsidR="008F621B" w:rsidRDefault="008F621B" w:rsidP="008F621B">
      <w:pPr>
        <w:ind w:firstLine="450"/>
        <w:rPr>
          <w:shd w:val="clear" w:color="auto" w:fill="FFFFFF"/>
        </w:rPr>
      </w:pPr>
    </w:p>
    <w:p w:rsidR="00543C15" w:rsidRDefault="008F621B" w:rsidP="008F621B">
      <w:pPr>
        <w:ind w:firstLine="450"/>
        <w:rPr>
          <w:shd w:val="clear" w:color="auto" w:fill="FFFFFF"/>
        </w:rPr>
      </w:pPr>
      <w:r>
        <w:rPr>
          <w:shd w:val="clear" w:color="auto" w:fill="FFFFFF"/>
        </w:rPr>
        <w:t>1)</w:t>
      </w:r>
      <w:r w:rsidR="00543C15">
        <w:rPr>
          <w:shd w:val="clear" w:color="auto" w:fill="FFFFFF"/>
        </w:rPr>
        <w:t> у додатку 1:</w:t>
      </w:r>
    </w:p>
    <w:p w:rsidR="00543C15" w:rsidRDefault="00543C15" w:rsidP="008F621B">
      <w:pPr>
        <w:ind w:firstLine="450"/>
        <w:rPr>
          <w:shd w:val="clear" w:color="auto" w:fill="FFFFFF"/>
        </w:rPr>
      </w:pPr>
      <w:r>
        <w:rPr>
          <w:shd w:val="clear" w:color="auto" w:fill="FFFFFF"/>
        </w:rPr>
        <w:t>у пункті 1:</w:t>
      </w:r>
    </w:p>
    <w:p w:rsidR="008F621B" w:rsidRDefault="00543C15" w:rsidP="008F621B">
      <w:pPr>
        <w:ind w:firstLine="450"/>
        <w:rPr>
          <w:shd w:val="clear" w:color="auto" w:fill="FFFFFF"/>
        </w:rPr>
      </w:pPr>
      <w:r>
        <w:rPr>
          <w:shd w:val="clear" w:color="auto" w:fill="FFFFFF"/>
        </w:rPr>
        <w:t xml:space="preserve">абзац перший викласти </w:t>
      </w:r>
      <w:r w:rsidR="000E01DF">
        <w:rPr>
          <w:shd w:val="clear" w:color="auto" w:fill="FFFFFF"/>
        </w:rPr>
        <w:t>в</w:t>
      </w:r>
      <w:r>
        <w:rPr>
          <w:shd w:val="clear" w:color="auto" w:fill="FFFFFF"/>
        </w:rPr>
        <w:t xml:space="preserve"> такій редакції</w:t>
      </w:r>
      <w:r w:rsidR="008F621B">
        <w:rPr>
          <w:shd w:val="clear" w:color="auto" w:fill="FFFFFF"/>
        </w:rPr>
        <w:t>:</w:t>
      </w:r>
    </w:p>
    <w:p w:rsidR="008F621B" w:rsidRDefault="00543C15" w:rsidP="00543C15">
      <w:pPr>
        <w:ind w:firstLine="450"/>
        <w:rPr>
          <w:shd w:val="clear" w:color="auto" w:fill="FFFFFF"/>
        </w:rPr>
      </w:pPr>
      <w:r w:rsidRPr="00543C15">
        <w:rPr>
          <w:shd w:val="clear" w:color="auto" w:fill="FFFFFF"/>
          <w:lang w:val="ru-RU"/>
        </w:rPr>
        <w:t>“</w:t>
      </w:r>
      <w:r>
        <w:rPr>
          <w:shd w:val="clear" w:color="auto" w:fill="FFFFFF"/>
        </w:rPr>
        <w:t>1. </w:t>
      </w:r>
      <w:r w:rsidRPr="00543C15">
        <w:t xml:space="preserve">Внутрішньобанківські положення щодо визначення розміру кредитного ризику за активними банківськими операціями мають ґрунтуватися на принципах, визначених </w:t>
      </w:r>
      <w:r w:rsidR="000E01DF">
        <w:t xml:space="preserve">у </w:t>
      </w:r>
      <w:r w:rsidRPr="00543C15">
        <w:t>пункт</w:t>
      </w:r>
      <w:r w:rsidR="000E01DF">
        <w:t>і</w:t>
      </w:r>
      <w:r w:rsidRPr="00543C15">
        <w:t xml:space="preserve"> 13 розділу II </w:t>
      </w:r>
      <w:r w:rsidR="001B3093">
        <w:t>Положення</w:t>
      </w:r>
      <w:r w:rsidR="004A14BB">
        <w:t xml:space="preserve"> </w:t>
      </w:r>
      <w:r w:rsidR="004A14BB" w:rsidRPr="00CA2C59">
        <w:rPr>
          <w:shd w:val="clear" w:color="auto" w:fill="FFFFFF"/>
        </w:rPr>
        <w:t>про визначення банками України розміру кредитного ризику за активними банківськими операціями (</w:t>
      </w:r>
      <w:r w:rsidR="004A14BB" w:rsidRPr="004A14BB">
        <w:rPr>
          <w:shd w:val="clear" w:color="auto" w:fill="FFFFFF"/>
        </w:rPr>
        <w:t>далі – Положення</w:t>
      </w:r>
      <w:r w:rsidR="004A14BB" w:rsidRPr="00CA2C59">
        <w:rPr>
          <w:shd w:val="clear" w:color="auto" w:fill="FFFFFF"/>
        </w:rPr>
        <w:t>)</w:t>
      </w:r>
      <w:r w:rsidRPr="00543C15">
        <w:t>, та передбачати:</w:t>
      </w:r>
      <w:r w:rsidR="008F621B" w:rsidRPr="00CD657E">
        <w:rPr>
          <w:shd w:val="clear" w:color="auto" w:fill="FFFFFF"/>
        </w:rPr>
        <w:t>”</w:t>
      </w:r>
      <w:r w:rsidR="008F621B">
        <w:rPr>
          <w:shd w:val="clear" w:color="auto" w:fill="FFFFFF"/>
        </w:rPr>
        <w:t>;</w:t>
      </w:r>
    </w:p>
    <w:p w:rsidR="008F621B" w:rsidRDefault="008F621B" w:rsidP="008F621B">
      <w:pPr>
        <w:ind w:firstLine="450"/>
        <w:rPr>
          <w:shd w:val="clear" w:color="auto" w:fill="FFFFFF"/>
        </w:rPr>
      </w:pPr>
      <w:r>
        <w:rPr>
          <w:shd w:val="clear" w:color="auto" w:fill="FFFFFF"/>
        </w:rPr>
        <w:t xml:space="preserve">у підпункті 6 слова </w:t>
      </w:r>
      <w:r w:rsidRPr="00CA2C59">
        <w:rPr>
          <w:shd w:val="clear" w:color="auto" w:fill="FFFFFF"/>
        </w:rPr>
        <w:t>“про визначення банками України розміру кредитного ризику за активними банківськими операціями (</w:t>
      </w:r>
      <w:r w:rsidRPr="004A14BB">
        <w:rPr>
          <w:shd w:val="clear" w:color="auto" w:fill="FFFFFF"/>
        </w:rPr>
        <w:t xml:space="preserve">далі </w:t>
      </w:r>
      <w:r w:rsidR="00543C15" w:rsidRPr="004A14BB">
        <w:rPr>
          <w:shd w:val="clear" w:color="auto" w:fill="FFFFFF"/>
        </w:rPr>
        <w:t xml:space="preserve">– </w:t>
      </w:r>
      <w:r w:rsidRPr="004A14BB">
        <w:rPr>
          <w:shd w:val="clear" w:color="auto" w:fill="FFFFFF"/>
        </w:rPr>
        <w:t>Положення</w:t>
      </w:r>
      <w:r w:rsidRPr="00CA2C59">
        <w:rPr>
          <w:shd w:val="clear" w:color="auto" w:fill="FFFFFF"/>
        </w:rPr>
        <w:t xml:space="preserve">)” </w:t>
      </w:r>
      <w:r>
        <w:rPr>
          <w:shd w:val="clear" w:color="auto" w:fill="FFFFFF"/>
        </w:rPr>
        <w:t>виключити</w:t>
      </w:r>
      <w:r w:rsidR="00626D9F">
        <w:rPr>
          <w:shd w:val="clear" w:color="auto" w:fill="FFFFFF"/>
        </w:rPr>
        <w:t>;</w:t>
      </w:r>
    </w:p>
    <w:p w:rsidR="008F621B" w:rsidRDefault="007D21D9" w:rsidP="008F621B">
      <w:pPr>
        <w:ind w:firstLine="450"/>
        <w:rPr>
          <w:shd w:val="clear" w:color="auto" w:fill="FFFFFF"/>
        </w:rPr>
      </w:pPr>
      <w:r>
        <w:rPr>
          <w:shd w:val="clear" w:color="auto" w:fill="FFFFFF"/>
        </w:rPr>
        <w:lastRenderedPageBreak/>
        <w:t xml:space="preserve">пункт </w:t>
      </w:r>
      <w:r w:rsidR="008F621B">
        <w:rPr>
          <w:shd w:val="clear" w:color="auto" w:fill="FFFFFF"/>
        </w:rPr>
        <w:t>після підпункту 7 доповнити новим підпунктом 7</w:t>
      </w:r>
      <w:r w:rsidR="008F621B" w:rsidRPr="004756CC">
        <w:rPr>
          <w:shd w:val="clear" w:color="auto" w:fill="FFFFFF"/>
          <w:vertAlign w:val="superscript"/>
        </w:rPr>
        <w:t xml:space="preserve">1 </w:t>
      </w:r>
      <w:r w:rsidR="008F621B">
        <w:rPr>
          <w:shd w:val="clear" w:color="auto" w:fill="FFFFFF"/>
        </w:rPr>
        <w:t>такого змісту:</w:t>
      </w:r>
    </w:p>
    <w:p w:rsidR="008F621B" w:rsidRDefault="008F621B" w:rsidP="008F621B">
      <w:pPr>
        <w:ind w:firstLine="450"/>
        <w:rPr>
          <w:shd w:val="clear" w:color="auto" w:fill="FFFFFF"/>
        </w:rPr>
      </w:pPr>
      <w:r w:rsidRPr="007D2FE0">
        <w:rPr>
          <w:shd w:val="clear" w:color="auto" w:fill="FFFFFF"/>
          <w:lang w:val="ru-RU"/>
        </w:rPr>
        <w:t>“</w:t>
      </w:r>
      <w:r w:rsidRPr="007D2FE0">
        <w:t>7</w:t>
      </w:r>
      <w:r w:rsidRPr="007D2FE0">
        <w:rPr>
          <w:vertAlign w:val="superscript"/>
        </w:rPr>
        <w:t>1</w:t>
      </w:r>
      <w:r w:rsidRPr="007D2FE0">
        <w:t xml:space="preserve">) порядок оцінки </w:t>
      </w:r>
      <w:r w:rsidRPr="00433C81">
        <w:t xml:space="preserve">спроможності боржника/контрагента забезпечувати своєчасне </w:t>
      </w:r>
      <w:r w:rsidR="00172ACE" w:rsidRPr="00433C81">
        <w:t xml:space="preserve">та </w:t>
      </w:r>
      <w:r w:rsidR="000E01DF">
        <w:t>в</w:t>
      </w:r>
      <w:r w:rsidR="00172ACE" w:rsidRPr="00433C81">
        <w:t xml:space="preserve"> повному обсязі </w:t>
      </w:r>
      <w:r w:rsidRPr="00433C81">
        <w:t xml:space="preserve">обслуговування боргу за </w:t>
      </w:r>
      <w:r w:rsidR="002B374B" w:rsidRPr="00433C81">
        <w:t>активом</w:t>
      </w:r>
      <w:r w:rsidRPr="00433C81">
        <w:t>;</w:t>
      </w:r>
      <w:r w:rsidRPr="00433C81">
        <w:rPr>
          <w:shd w:val="clear" w:color="auto" w:fill="FFFFFF"/>
          <w:lang w:val="ru-RU"/>
        </w:rPr>
        <w:t>”</w:t>
      </w:r>
      <w:r w:rsidRPr="00433C81">
        <w:rPr>
          <w:shd w:val="clear" w:color="auto" w:fill="FFFFFF"/>
        </w:rPr>
        <w:t xml:space="preserve">; </w:t>
      </w:r>
    </w:p>
    <w:p w:rsidR="008E0D6B" w:rsidRDefault="008E0D6B" w:rsidP="008F621B">
      <w:pPr>
        <w:ind w:firstLine="450"/>
        <w:rPr>
          <w:shd w:val="clear" w:color="auto" w:fill="FFFFFF"/>
        </w:rPr>
      </w:pPr>
      <w:r>
        <w:rPr>
          <w:shd w:val="clear" w:color="auto" w:fill="FFFFFF"/>
        </w:rPr>
        <w:t>у підпункті 9:</w:t>
      </w:r>
    </w:p>
    <w:p w:rsidR="008E0D6B" w:rsidRDefault="008E0D6B" w:rsidP="008F621B">
      <w:pPr>
        <w:ind w:firstLine="450"/>
        <w:rPr>
          <w:shd w:val="clear" w:color="auto" w:fill="FFFFFF"/>
        </w:rPr>
      </w:pPr>
      <w:r>
        <w:rPr>
          <w:shd w:val="clear" w:color="auto" w:fill="FFFFFF"/>
        </w:rPr>
        <w:t>абзац третій виключити.</w:t>
      </w:r>
    </w:p>
    <w:p w:rsidR="008E0D6B" w:rsidRDefault="008E0D6B" w:rsidP="008F621B">
      <w:pPr>
        <w:ind w:firstLine="450"/>
        <w:rPr>
          <w:shd w:val="clear" w:color="auto" w:fill="FFFFFF"/>
        </w:rPr>
      </w:pPr>
      <w:r>
        <w:rPr>
          <w:shd w:val="clear" w:color="auto" w:fill="FFFFFF"/>
        </w:rPr>
        <w:t xml:space="preserve">У зв’язку з цим абзаци </w:t>
      </w:r>
      <w:r w:rsidR="000E01DF">
        <w:rPr>
          <w:shd w:val="clear" w:color="auto" w:fill="FFFFFF"/>
        </w:rPr>
        <w:t>четвертий</w:t>
      </w:r>
      <w:r>
        <w:rPr>
          <w:shd w:val="clear" w:color="auto" w:fill="FFFFFF"/>
        </w:rPr>
        <w:t xml:space="preserve"> – </w:t>
      </w:r>
      <w:r w:rsidR="000E01DF">
        <w:rPr>
          <w:shd w:val="clear" w:color="auto" w:fill="FFFFFF"/>
        </w:rPr>
        <w:t xml:space="preserve">восьмий </w:t>
      </w:r>
      <w:r w:rsidR="00412B1A">
        <w:rPr>
          <w:shd w:val="clear" w:color="auto" w:fill="FFFFFF"/>
        </w:rPr>
        <w:t>у</w:t>
      </w:r>
      <w:r>
        <w:rPr>
          <w:shd w:val="clear" w:color="auto" w:fill="FFFFFF"/>
        </w:rPr>
        <w:t xml:space="preserve">важати </w:t>
      </w:r>
      <w:r w:rsidR="00D30F33">
        <w:rPr>
          <w:shd w:val="clear" w:color="auto" w:fill="FFFFFF"/>
        </w:rPr>
        <w:t xml:space="preserve">відповідно </w:t>
      </w:r>
      <w:r>
        <w:rPr>
          <w:shd w:val="clear" w:color="auto" w:fill="FFFFFF"/>
        </w:rPr>
        <w:t xml:space="preserve">абзацами </w:t>
      </w:r>
      <w:r w:rsidR="000E01DF">
        <w:rPr>
          <w:shd w:val="clear" w:color="auto" w:fill="FFFFFF"/>
        </w:rPr>
        <w:t xml:space="preserve">третім </w:t>
      </w:r>
      <w:r>
        <w:rPr>
          <w:shd w:val="clear" w:color="auto" w:fill="FFFFFF"/>
        </w:rPr>
        <w:t xml:space="preserve">– </w:t>
      </w:r>
      <w:r w:rsidR="000E01DF">
        <w:rPr>
          <w:shd w:val="clear" w:color="auto" w:fill="FFFFFF"/>
        </w:rPr>
        <w:t>сьомим</w:t>
      </w:r>
      <w:r w:rsidR="005C7690">
        <w:rPr>
          <w:shd w:val="clear" w:color="auto" w:fill="FFFFFF"/>
        </w:rPr>
        <w:t>;</w:t>
      </w:r>
    </w:p>
    <w:p w:rsidR="008E0D6B" w:rsidRDefault="005C7690" w:rsidP="008F621B">
      <w:pPr>
        <w:ind w:firstLine="450"/>
        <w:rPr>
          <w:shd w:val="clear" w:color="auto" w:fill="FFFFFF"/>
        </w:rPr>
      </w:pPr>
      <w:r>
        <w:rPr>
          <w:shd w:val="clear" w:color="auto" w:fill="FFFFFF"/>
        </w:rPr>
        <w:t>а</w:t>
      </w:r>
      <w:r w:rsidR="00876E74">
        <w:rPr>
          <w:shd w:val="clear" w:color="auto" w:fill="FFFFFF"/>
        </w:rPr>
        <w:t>б</w:t>
      </w:r>
      <w:r>
        <w:rPr>
          <w:shd w:val="clear" w:color="auto" w:fill="FFFFFF"/>
        </w:rPr>
        <w:t xml:space="preserve">зац </w:t>
      </w:r>
      <w:r w:rsidR="008E0D6B">
        <w:rPr>
          <w:shd w:val="clear" w:color="auto" w:fill="FFFFFF"/>
        </w:rPr>
        <w:t xml:space="preserve">третій викласти </w:t>
      </w:r>
      <w:r w:rsidR="000E01DF">
        <w:rPr>
          <w:shd w:val="clear" w:color="auto" w:fill="FFFFFF"/>
        </w:rPr>
        <w:t>в</w:t>
      </w:r>
      <w:r w:rsidR="008E0D6B">
        <w:rPr>
          <w:shd w:val="clear" w:color="auto" w:fill="FFFFFF"/>
        </w:rPr>
        <w:t xml:space="preserve"> такій редакції:</w:t>
      </w:r>
    </w:p>
    <w:p w:rsidR="00316D63" w:rsidRPr="00BF1446" w:rsidRDefault="008E0D6B" w:rsidP="00316D63">
      <w:pPr>
        <w:ind w:firstLine="450"/>
        <w:rPr>
          <w:shd w:val="clear" w:color="auto" w:fill="FFFFFF"/>
        </w:rPr>
      </w:pPr>
      <w:r w:rsidRPr="00316D63">
        <w:rPr>
          <w:shd w:val="clear" w:color="auto" w:fill="FFFFFF"/>
        </w:rPr>
        <w:t>“</w:t>
      </w:r>
      <w:r w:rsidR="00316D63" w:rsidRPr="005140B2">
        <w:rPr>
          <w:shd w:val="clear" w:color="auto" w:fill="FFFFFF"/>
        </w:rPr>
        <w:t>порядок визначення ринкової вартості предметів застави</w:t>
      </w:r>
      <w:r w:rsidR="00316D63">
        <w:rPr>
          <w:shd w:val="clear" w:color="auto" w:fill="FFFFFF"/>
        </w:rPr>
        <w:t>/</w:t>
      </w:r>
      <w:r w:rsidR="00316D63" w:rsidRPr="005140B2">
        <w:rPr>
          <w:shd w:val="clear" w:color="auto" w:fill="FFFFFF"/>
        </w:rPr>
        <w:t>забезпечення на підставі права довірчої власно</w:t>
      </w:r>
      <w:r w:rsidR="00316D63">
        <w:rPr>
          <w:shd w:val="clear" w:color="auto" w:fill="FFFFFF"/>
        </w:rPr>
        <w:t>сті та здійснення її переоцінки, який має передбачати положення щодо</w:t>
      </w:r>
      <w:r w:rsidR="00316D63" w:rsidRPr="005140B2">
        <w:rPr>
          <w:shd w:val="clear" w:color="auto" w:fill="FFFFFF"/>
        </w:rPr>
        <w:t xml:space="preserve"> </w:t>
      </w:r>
      <w:r w:rsidR="00316D63" w:rsidRPr="00D17301">
        <w:rPr>
          <w:shd w:val="clear" w:color="auto" w:fill="FFFFFF"/>
        </w:rPr>
        <w:t xml:space="preserve">оцінки, </w:t>
      </w:r>
      <w:r w:rsidR="009E3394">
        <w:rPr>
          <w:shd w:val="clear" w:color="auto" w:fill="FFFFFF"/>
        </w:rPr>
        <w:t>яка</w:t>
      </w:r>
      <w:r w:rsidR="009E3394" w:rsidRPr="00D17301">
        <w:rPr>
          <w:shd w:val="clear" w:color="auto" w:fill="FFFFFF"/>
        </w:rPr>
        <w:t xml:space="preserve"> </w:t>
      </w:r>
      <w:r w:rsidR="00316D63" w:rsidRPr="00D17301">
        <w:rPr>
          <w:shd w:val="clear" w:color="auto" w:fill="FFFFFF"/>
        </w:rPr>
        <w:t xml:space="preserve">здійснюється оцінювачем майна </w:t>
      </w:r>
      <w:r w:rsidR="000E01DF">
        <w:rPr>
          <w:shd w:val="clear" w:color="auto" w:fill="FFFFFF"/>
        </w:rPr>
        <w:t>−</w:t>
      </w:r>
      <w:r w:rsidR="000E01DF" w:rsidRPr="00D17301">
        <w:rPr>
          <w:shd w:val="clear" w:color="auto" w:fill="FFFFFF"/>
        </w:rPr>
        <w:t xml:space="preserve"> </w:t>
      </w:r>
      <w:r w:rsidR="00316D63" w:rsidRPr="00D17301">
        <w:rPr>
          <w:shd w:val="clear" w:color="auto" w:fill="FFFFFF"/>
        </w:rPr>
        <w:t xml:space="preserve">працівником банку, </w:t>
      </w:r>
      <w:r w:rsidR="000E01DF">
        <w:rPr>
          <w:shd w:val="clear" w:color="auto" w:fill="FFFFFF"/>
        </w:rPr>
        <w:t>який</w:t>
      </w:r>
      <w:r w:rsidR="000E01DF" w:rsidRPr="00D17301">
        <w:rPr>
          <w:shd w:val="clear" w:color="auto" w:fill="FFFFFF"/>
        </w:rPr>
        <w:t xml:space="preserve"> </w:t>
      </w:r>
      <w:r w:rsidR="00316D63" w:rsidRPr="00D17301">
        <w:rPr>
          <w:shd w:val="clear" w:color="auto" w:fill="FFFFFF"/>
        </w:rPr>
        <w:t xml:space="preserve">має кваліфікаційне свідоцтво оцінювача, </w:t>
      </w:r>
      <w:r w:rsidR="00316D63">
        <w:rPr>
          <w:shd w:val="clear" w:color="auto" w:fill="FFFFFF"/>
        </w:rPr>
        <w:t>а саме</w:t>
      </w:r>
      <w:r w:rsidR="00316D63" w:rsidRPr="00D17301">
        <w:rPr>
          <w:shd w:val="clear" w:color="auto" w:fill="FFFFFF"/>
        </w:rPr>
        <w:t xml:space="preserve">: </w:t>
      </w:r>
      <w:r w:rsidR="00316D63">
        <w:rPr>
          <w:shd w:val="clear" w:color="auto" w:fill="FFFFFF"/>
        </w:rPr>
        <w:t xml:space="preserve">перелік документів/інформації з урахуванням </w:t>
      </w:r>
      <w:r w:rsidR="00316D63" w:rsidRPr="00D17301">
        <w:rPr>
          <w:shd w:val="clear" w:color="auto" w:fill="FFFFFF"/>
        </w:rPr>
        <w:t xml:space="preserve"> вимог законодавства України щодо оцінки майна</w:t>
      </w:r>
      <w:r w:rsidR="00316D63">
        <w:rPr>
          <w:shd w:val="clear" w:color="auto" w:fill="FFFFFF"/>
        </w:rPr>
        <w:t>,</w:t>
      </w:r>
      <w:r w:rsidR="00316D63" w:rsidRPr="00D17301">
        <w:rPr>
          <w:shd w:val="clear" w:color="auto" w:fill="FFFFFF"/>
        </w:rPr>
        <w:t xml:space="preserve"> </w:t>
      </w:r>
      <w:r w:rsidR="000E01DF">
        <w:rPr>
          <w:shd w:val="clear" w:color="auto" w:fill="FFFFFF"/>
        </w:rPr>
        <w:t xml:space="preserve">що </w:t>
      </w:r>
      <w:r w:rsidR="00316D63" w:rsidRPr="00D17301">
        <w:rPr>
          <w:shd w:val="clear" w:color="auto" w:fill="FFFFFF"/>
        </w:rPr>
        <w:t xml:space="preserve">підтверджують ринкову (справедливу) вартість застави; процедури проведення оцінки (переоцінки, перегляду вартості), включаючи виклад змісту застосованих методичних підходів, методів та оціночних процедур, а також відповідних розрахунків (електронні таблиці, що </w:t>
      </w:r>
      <w:r w:rsidR="00316D63">
        <w:rPr>
          <w:shd w:val="clear" w:color="auto" w:fill="FFFFFF"/>
        </w:rPr>
        <w:t>містять розрахунки</w:t>
      </w:r>
      <w:r w:rsidR="00316D63" w:rsidRPr="00D17301">
        <w:rPr>
          <w:shd w:val="clear" w:color="auto" w:fill="FFFFFF"/>
        </w:rPr>
        <w:t>), за допомогою яких підготовл</w:t>
      </w:r>
      <w:r w:rsidR="00316D63">
        <w:rPr>
          <w:shd w:val="clear" w:color="auto" w:fill="FFFFFF"/>
        </w:rPr>
        <w:t>ено висновок про вартість майна;</w:t>
      </w:r>
      <w:r w:rsidR="00316D63" w:rsidRPr="008E0D6B">
        <w:rPr>
          <w:shd w:val="clear" w:color="auto" w:fill="FFFFFF"/>
        </w:rPr>
        <w:t>”</w:t>
      </w:r>
      <w:r w:rsidR="00316D63">
        <w:rPr>
          <w:shd w:val="clear" w:color="auto" w:fill="FFFFFF"/>
        </w:rPr>
        <w:t>;</w:t>
      </w:r>
    </w:p>
    <w:p w:rsidR="008E0D6B" w:rsidRPr="008E0D6B" w:rsidRDefault="008E0D6B" w:rsidP="008F621B">
      <w:pPr>
        <w:ind w:firstLine="450"/>
        <w:rPr>
          <w:shd w:val="clear" w:color="auto" w:fill="FFFFFF"/>
        </w:rPr>
      </w:pPr>
      <w:r>
        <w:rPr>
          <w:shd w:val="clear" w:color="auto" w:fill="FFFFFF"/>
        </w:rPr>
        <w:t xml:space="preserve">підпункт доповнити </w:t>
      </w:r>
      <w:r w:rsidR="00A331F4">
        <w:rPr>
          <w:shd w:val="clear" w:color="auto" w:fill="FFFFFF"/>
        </w:rPr>
        <w:t xml:space="preserve">чотирнадцятьма </w:t>
      </w:r>
      <w:r w:rsidR="00AD611D">
        <w:rPr>
          <w:shd w:val="clear" w:color="auto" w:fill="FFFFFF"/>
        </w:rPr>
        <w:t xml:space="preserve"> </w:t>
      </w:r>
      <w:r>
        <w:rPr>
          <w:shd w:val="clear" w:color="auto" w:fill="FFFFFF"/>
        </w:rPr>
        <w:t xml:space="preserve">новими абзацами такого змісту: </w:t>
      </w:r>
    </w:p>
    <w:p w:rsidR="004B5686" w:rsidRPr="00BF4105" w:rsidRDefault="008F621B" w:rsidP="008E0D6B">
      <w:pPr>
        <w:ind w:firstLine="450"/>
        <w:rPr>
          <w:shd w:val="clear" w:color="auto" w:fill="FFFFFF"/>
        </w:rPr>
      </w:pPr>
      <w:r w:rsidRPr="00CA2C59">
        <w:rPr>
          <w:shd w:val="clear" w:color="auto" w:fill="FFFFFF"/>
        </w:rPr>
        <w:t xml:space="preserve">“вимоги до умов страхування </w:t>
      </w:r>
      <w:r w:rsidRPr="00BF4105">
        <w:rPr>
          <w:shd w:val="clear" w:color="auto" w:fill="FFFFFF"/>
        </w:rPr>
        <w:t xml:space="preserve">предмета застави/забезпечення на підставі права довірчої власності, що передбачають перелік </w:t>
      </w:r>
      <w:r w:rsidR="004B5686" w:rsidRPr="00BF4105">
        <w:rPr>
          <w:shd w:val="clear" w:color="auto" w:fill="FFFFFF"/>
        </w:rPr>
        <w:t xml:space="preserve">страхових </w:t>
      </w:r>
      <w:r w:rsidRPr="00BF4105">
        <w:rPr>
          <w:shd w:val="clear" w:color="auto" w:fill="FFFFFF"/>
        </w:rPr>
        <w:t>ризиків у межах класів страхування для кожного із видів застави/забезпечення на пі</w:t>
      </w:r>
      <w:r w:rsidR="00A51A6A" w:rsidRPr="00BF4105">
        <w:rPr>
          <w:shd w:val="clear" w:color="auto" w:fill="FFFFFF"/>
        </w:rPr>
        <w:t>дставі права довірчої власності</w:t>
      </w:r>
      <w:r w:rsidR="004B5686" w:rsidRPr="00BF4105">
        <w:rPr>
          <w:shd w:val="clear" w:color="auto" w:fill="FFFFFF"/>
        </w:rPr>
        <w:t>.</w:t>
      </w:r>
    </w:p>
    <w:p w:rsidR="008F0792" w:rsidRPr="00BF4105" w:rsidRDefault="004B5686" w:rsidP="008F621B">
      <w:pPr>
        <w:ind w:firstLine="448"/>
        <w:rPr>
          <w:shd w:val="clear" w:color="auto" w:fill="FFFFFF"/>
        </w:rPr>
      </w:pPr>
      <w:r w:rsidRPr="00BF4105">
        <w:rPr>
          <w:bCs/>
        </w:rPr>
        <w:t xml:space="preserve">Перелік страхових ризиків для нерухомого майна, яке є предметом іпотеки, щонайменше має </w:t>
      </w:r>
      <w:r w:rsidR="00D237F9" w:rsidRPr="00BF4105">
        <w:rPr>
          <w:bCs/>
        </w:rPr>
        <w:t>включати</w:t>
      </w:r>
      <w:r w:rsidRPr="00BF4105">
        <w:rPr>
          <w:bCs/>
        </w:rPr>
        <w:t>:</w:t>
      </w:r>
      <w:r w:rsidR="008F0792" w:rsidRPr="00BF4105">
        <w:rPr>
          <w:shd w:val="clear" w:color="auto" w:fill="FFFFFF"/>
        </w:rPr>
        <w:t xml:space="preserve"> </w:t>
      </w:r>
    </w:p>
    <w:p w:rsidR="00F7671A" w:rsidRDefault="008F621B" w:rsidP="008F621B">
      <w:pPr>
        <w:ind w:firstLine="448"/>
        <w:rPr>
          <w:shd w:val="clear" w:color="auto" w:fill="FFFFFF"/>
          <w:lang w:eastAsia="en-US"/>
        </w:rPr>
      </w:pPr>
      <w:r w:rsidRPr="00BF4105">
        <w:rPr>
          <w:shd w:val="clear" w:color="auto" w:fill="FFFFFF"/>
          <w:lang w:eastAsia="en-US"/>
        </w:rPr>
        <w:t>стихійні лиха [землетрус, зсув, обвал,</w:t>
      </w:r>
      <w:r w:rsidRPr="00DE0771">
        <w:rPr>
          <w:shd w:val="clear" w:color="auto" w:fill="FFFFFF"/>
          <w:lang w:eastAsia="en-US"/>
        </w:rPr>
        <w:t xml:space="preserve"> осип, осіданн</w:t>
      </w:r>
      <w:r w:rsidRPr="004B5686">
        <w:rPr>
          <w:shd w:val="clear" w:color="auto" w:fill="FFFFFF"/>
          <w:lang w:eastAsia="en-US"/>
        </w:rPr>
        <w:t>я</w:t>
      </w:r>
      <w:r w:rsidRPr="00CA2C59">
        <w:rPr>
          <w:shd w:val="clear" w:color="auto" w:fill="FFFFFF"/>
          <w:lang w:eastAsia="en-US"/>
        </w:rPr>
        <w:t xml:space="preserve"> земної поверхні, карстове провалля, ерозія ґрунту, каменепад, зливи, град, сильний снігопад, тиск снігу, що виник внаслідок сильного снігопаду, сильний мороз, сильна спека, сильний вітер, включаючи шквали і смерчі, сильні пилові бурі, сильне налипання снігу, високий рівень води (водопілля, повінь), підтоплення (підвищення рівня ґрунтових вод), сходження снігової лавини, сель, сильний туман, вітрогін, вітролом, удар блискавки, падіння дерев];</w:t>
      </w:r>
    </w:p>
    <w:p w:rsidR="00F7671A" w:rsidRDefault="008F621B" w:rsidP="008F621B">
      <w:pPr>
        <w:ind w:firstLine="448"/>
        <w:rPr>
          <w:shd w:val="clear" w:color="auto" w:fill="FFFFFF"/>
          <w:lang w:eastAsia="en-US"/>
        </w:rPr>
      </w:pPr>
      <w:r w:rsidRPr="00CA2C59">
        <w:rPr>
          <w:shd w:val="clear" w:color="auto" w:fill="FFFFFF"/>
          <w:lang w:eastAsia="en-US"/>
        </w:rPr>
        <w:t xml:space="preserve">пожежі; </w:t>
      </w:r>
    </w:p>
    <w:p w:rsidR="00F7671A" w:rsidRDefault="008F621B" w:rsidP="008F621B">
      <w:pPr>
        <w:ind w:firstLine="448"/>
        <w:rPr>
          <w:shd w:val="clear" w:color="auto" w:fill="FFFFFF"/>
          <w:lang w:eastAsia="en-US"/>
        </w:rPr>
      </w:pPr>
      <w:r w:rsidRPr="00CA2C59">
        <w:rPr>
          <w:shd w:val="clear" w:color="auto" w:fill="FFFFFF"/>
          <w:lang w:eastAsia="en-US"/>
        </w:rPr>
        <w:t>вибух</w:t>
      </w:r>
      <w:r w:rsidR="00412B1A">
        <w:rPr>
          <w:shd w:val="clear" w:color="auto" w:fill="FFFFFF"/>
          <w:lang w:eastAsia="en-US"/>
        </w:rPr>
        <w:t>и</w:t>
      </w:r>
      <w:r w:rsidRPr="00CA2C59">
        <w:rPr>
          <w:shd w:val="clear" w:color="auto" w:fill="FFFFFF"/>
          <w:lang w:eastAsia="en-US"/>
        </w:rPr>
        <w:t xml:space="preserve">; </w:t>
      </w:r>
    </w:p>
    <w:p w:rsidR="00F7671A" w:rsidRDefault="008F621B" w:rsidP="008F621B">
      <w:pPr>
        <w:ind w:firstLine="448"/>
        <w:rPr>
          <w:shd w:val="clear" w:color="auto" w:fill="FFFFFF"/>
          <w:lang w:eastAsia="en-US"/>
        </w:rPr>
      </w:pPr>
      <w:r w:rsidRPr="00CA2C59">
        <w:rPr>
          <w:shd w:val="clear" w:color="auto" w:fill="FFFFFF"/>
          <w:lang w:eastAsia="en-US"/>
        </w:rPr>
        <w:t xml:space="preserve">пошкодження димом; </w:t>
      </w:r>
    </w:p>
    <w:p w:rsidR="00F7671A" w:rsidRDefault="008F621B" w:rsidP="008F621B">
      <w:pPr>
        <w:ind w:firstLine="448"/>
        <w:rPr>
          <w:shd w:val="clear" w:color="auto" w:fill="FFFFFF"/>
          <w:lang w:eastAsia="en-US"/>
        </w:rPr>
      </w:pPr>
      <w:r w:rsidRPr="00CA2C59">
        <w:rPr>
          <w:shd w:val="clear" w:color="auto" w:fill="FFFFFF"/>
          <w:lang w:eastAsia="en-US"/>
        </w:rPr>
        <w:t>проведення робіт, пов</w:t>
      </w:r>
      <w:r w:rsidR="000E01DF">
        <w:rPr>
          <w:shd w:val="clear" w:color="auto" w:fill="FFFFFF"/>
          <w:lang w:eastAsia="en-US"/>
        </w:rPr>
        <w:t>’</w:t>
      </w:r>
      <w:r w:rsidRPr="00CA2C59">
        <w:rPr>
          <w:shd w:val="clear" w:color="auto" w:fill="FFFFFF"/>
          <w:lang w:eastAsia="en-US"/>
        </w:rPr>
        <w:t>язаних з будівництвом/реконструкцією об</w:t>
      </w:r>
      <w:r w:rsidR="00DA5C9D">
        <w:rPr>
          <w:shd w:val="clear" w:color="auto" w:fill="FFFFFF"/>
          <w:lang w:eastAsia="en-US"/>
        </w:rPr>
        <w:t>’</w:t>
      </w:r>
      <w:r w:rsidRPr="00CA2C59">
        <w:rPr>
          <w:shd w:val="clear" w:color="auto" w:fill="FFFFFF"/>
          <w:lang w:eastAsia="en-US"/>
        </w:rPr>
        <w:t xml:space="preserve">єктів нерухомості, розміщених поряд із застрахованим майном, або сусідніх приміщень, які не належать страхувальнику; </w:t>
      </w:r>
    </w:p>
    <w:p w:rsidR="00F7671A" w:rsidRDefault="008F621B" w:rsidP="008F621B">
      <w:pPr>
        <w:ind w:firstLine="448"/>
        <w:rPr>
          <w:shd w:val="clear" w:color="auto" w:fill="FFFFFF"/>
          <w:lang w:eastAsia="en-US"/>
        </w:rPr>
      </w:pPr>
      <w:r w:rsidRPr="00CA2C59">
        <w:rPr>
          <w:shd w:val="clear" w:color="auto" w:fill="FFFFFF"/>
          <w:lang w:eastAsia="en-US"/>
        </w:rPr>
        <w:t>падіння пілотованих літальних об</w:t>
      </w:r>
      <w:r w:rsidR="00DA5C9D">
        <w:rPr>
          <w:shd w:val="clear" w:color="auto" w:fill="FFFFFF"/>
          <w:lang w:eastAsia="en-US"/>
        </w:rPr>
        <w:t>’</w:t>
      </w:r>
      <w:r w:rsidRPr="00CA2C59">
        <w:rPr>
          <w:shd w:val="clear" w:color="auto" w:fill="FFFFFF"/>
          <w:lang w:eastAsia="en-US"/>
        </w:rPr>
        <w:t xml:space="preserve">єктів, їх частин, вантажу та багажу, що ними перевозяться, а також розливання палива; </w:t>
      </w:r>
    </w:p>
    <w:p w:rsidR="00F7671A" w:rsidRDefault="008F621B" w:rsidP="008F621B">
      <w:pPr>
        <w:ind w:firstLine="448"/>
        <w:rPr>
          <w:shd w:val="clear" w:color="auto" w:fill="FFFFFF"/>
          <w:lang w:eastAsia="en-US"/>
        </w:rPr>
      </w:pPr>
      <w:r w:rsidRPr="00CA2C59">
        <w:rPr>
          <w:shd w:val="clear" w:color="auto" w:fill="FFFFFF"/>
          <w:lang w:eastAsia="en-US"/>
        </w:rPr>
        <w:t xml:space="preserve">зіткнення із застрахованим майном або наїзд на це майно технічних засобів, що рухаються під керуванням чи без керування людини та використовують для пересування будь-який вид енергії; </w:t>
      </w:r>
    </w:p>
    <w:p w:rsidR="00F7671A" w:rsidRDefault="008F621B" w:rsidP="008F621B">
      <w:pPr>
        <w:ind w:firstLine="448"/>
        <w:rPr>
          <w:shd w:val="clear" w:color="auto" w:fill="FFFFFF"/>
          <w:lang w:eastAsia="en-US"/>
        </w:rPr>
      </w:pPr>
      <w:r w:rsidRPr="00CA2C59">
        <w:rPr>
          <w:shd w:val="clear" w:color="auto" w:fill="FFFFFF"/>
          <w:lang w:eastAsia="en-US"/>
        </w:rPr>
        <w:lastRenderedPageBreak/>
        <w:t>аварі</w:t>
      </w:r>
      <w:r w:rsidR="00412B1A">
        <w:rPr>
          <w:shd w:val="clear" w:color="auto" w:fill="FFFFFF"/>
          <w:lang w:eastAsia="en-US"/>
        </w:rPr>
        <w:t>ї</w:t>
      </w:r>
      <w:r w:rsidRPr="00CA2C59">
        <w:rPr>
          <w:shd w:val="clear" w:color="auto" w:fill="FFFFFF"/>
          <w:lang w:eastAsia="en-US"/>
        </w:rPr>
        <w:t xml:space="preserve"> у системах тепло-, водо-, газопостачання, в електричних мережах, виробнич</w:t>
      </w:r>
      <w:r w:rsidR="00412B1A">
        <w:rPr>
          <w:shd w:val="clear" w:color="auto" w:fill="FFFFFF"/>
          <w:lang w:eastAsia="en-US"/>
        </w:rPr>
        <w:t>і</w:t>
      </w:r>
      <w:r w:rsidRPr="00CA2C59">
        <w:rPr>
          <w:shd w:val="clear" w:color="auto" w:fill="FFFFFF"/>
          <w:lang w:eastAsia="en-US"/>
        </w:rPr>
        <w:t xml:space="preserve"> аварі</w:t>
      </w:r>
      <w:r w:rsidR="00412B1A">
        <w:rPr>
          <w:shd w:val="clear" w:color="auto" w:fill="FFFFFF"/>
          <w:lang w:eastAsia="en-US"/>
        </w:rPr>
        <w:t>ї</w:t>
      </w:r>
      <w:r w:rsidRPr="00CA2C59">
        <w:rPr>
          <w:shd w:val="clear" w:color="auto" w:fill="FFFFFF"/>
          <w:lang w:eastAsia="en-US"/>
        </w:rPr>
        <w:t xml:space="preserve"> (включаючи викиди перегрітих мас, розповсюдження хвилі токсичних газів і парів, витікання агресивних речовин); </w:t>
      </w:r>
    </w:p>
    <w:p w:rsidR="00AD611D" w:rsidRDefault="008F621B" w:rsidP="008F621B">
      <w:pPr>
        <w:ind w:firstLine="448"/>
        <w:rPr>
          <w:shd w:val="clear" w:color="auto" w:fill="FFFFFF"/>
          <w:lang w:eastAsia="en-US"/>
        </w:rPr>
      </w:pPr>
      <w:r w:rsidRPr="00CA2C59">
        <w:rPr>
          <w:shd w:val="clear" w:color="auto" w:fill="FFFFFF"/>
          <w:lang w:eastAsia="en-US"/>
        </w:rPr>
        <w:t>падіння стовпів, щогл освітлення, інших конструкцій, за винятком тих випадків, що виникли внаслідок їх неправильної установки або монтажу;</w:t>
      </w:r>
    </w:p>
    <w:p w:rsidR="00F7671A" w:rsidRDefault="008F621B" w:rsidP="008F621B">
      <w:pPr>
        <w:ind w:firstLine="448"/>
        <w:rPr>
          <w:shd w:val="clear" w:color="auto" w:fill="FFFFFF"/>
          <w:lang w:eastAsia="en-US"/>
        </w:rPr>
      </w:pPr>
      <w:r w:rsidRPr="00CA2C59">
        <w:rPr>
          <w:shd w:val="clear" w:color="auto" w:fill="FFFFFF"/>
          <w:lang w:eastAsia="en-US"/>
        </w:rPr>
        <w:t xml:space="preserve"> протиправн</w:t>
      </w:r>
      <w:r w:rsidR="00412B1A">
        <w:rPr>
          <w:shd w:val="clear" w:color="auto" w:fill="FFFFFF"/>
          <w:lang w:eastAsia="en-US"/>
        </w:rPr>
        <w:t>і</w:t>
      </w:r>
      <w:r w:rsidRPr="00CA2C59">
        <w:rPr>
          <w:shd w:val="clear" w:color="auto" w:fill="FFFFFF"/>
          <w:lang w:eastAsia="en-US"/>
        </w:rPr>
        <w:t xml:space="preserve"> ді</w:t>
      </w:r>
      <w:r w:rsidR="00412B1A">
        <w:rPr>
          <w:shd w:val="clear" w:color="auto" w:fill="FFFFFF"/>
          <w:lang w:eastAsia="en-US"/>
        </w:rPr>
        <w:t>ї</w:t>
      </w:r>
      <w:r w:rsidRPr="00CA2C59">
        <w:rPr>
          <w:shd w:val="clear" w:color="auto" w:fill="FFFFFF"/>
          <w:lang w:eastAsia="en-US"/>
        </w:rPr>
        <w:t xml:space="preserve"> третіх осіб [хуліганство, крадіжка, грабіж, розбій, умисне знищення або пошкодження майна (</w:t>
      </w:r>
      <w:r w:rsidR="007D21D9">
        <w:rPr>
          <w:shd w:val="clear" w:color="auto" w:fill="FFFFFF"/>
          <w:lang w:eastAsia="en-US"/>
        </w:rPr>
        <w:t>в</w:t>
      </w:r>
      <w:r w:rsidRPr="00CA2C59">
        <w:rPr>
          <w:shd w:val="clear" w:color="auto" w:fill="FFFFFF"/>
          <w:lang w:eastAsia="en-US"/>
        </w:rPr>
        <w:t xml:space="preserve">ключаючи вандалізм, підпал, підрив)], за винятком зазначених дій, що сталися під час громадянської війни, народного хвилювання, страйку або внаслідок терористичного акту; </w:t>
      </w:r>
    </w:p>
    <w:p w:rsidR="00F7671A" w:rsidRDefault="008F621B" w:rsidP="008F621B">
      <w:pPr>
        <w:ind w:firstLine="448"/>
        <w:rPr>
          <w:shd w:val="clear" w:color="auto" w:fill="FFFFFF"/>
          <w:lang w:eastAsia="en-US"/>
        </w:rPr>
      </w:pPr>
      <w:r w:rsidRPr="00CA2C59">
        <w:rPr>
          <w:shd w:val="clear" w:color="auto" w:fill="FFFFFF"/>
          <w:lang w:eastAsia="en-US"/>
        </w:rPr>
        <w:t>вплив води та/або інших рідин у разі виникнення аварії (</w:t>
      </w:r>
      <w:r w:rsidR="00DA5C9D">
        <w:rPr>
          <w:shd w:val="clear" w:color="auto" w:fill="FFFFFF"/>
          <w:lang w:eastAsia="en-US"/>
        </w:rPr>
        <w:t>в</w:t>
      </w:r>
      <w:r w:rsidRPr="00CA2C59">
        <w:rPr>
          <w:shd w:val="clear" w:color="auto" w:fill="FFFFFF"/>
          <w:lang w:eastAsia="en-US"/>
        </w:rPr>
        <w:t xml:space="preserve">ключаючи пошкодження, розрив, замерзання) систем водопостачання, каналізації, опалювальних систем і систем пожежогасіння та/або проникнення води та/або інших рідин із сусідніх приміщень, що сталися внаслідок: розриву або замерзання систем водопостачання, каналізації, водяного та парового опалення, включаючи водопостачальні крани, гідрометри, опалювальні батареї, парові котли, бойлерні, обладнання водяного та парового опалення, системи пожежогасіння; </w:t>
      </w:r>
    </w:p>
    <w:p w:rsidR="008F621B" w:rsidRDefault="008F621B" w:rsidP="008F621B">
      <w:pPr>
        <w:ind w:firstLine="448"/>
        <w:rPr>
          <w:shd w:val="clear" w:color="auto" w:fill="FFFFFF"/>
        </w:rPr>
      </w:pPr>
      <w:r w:rsidRPr="00CA2C59">
        <w:rPr>
          <w:shd w:val="clear" w:color="auto" w:fill="FFFFFF"/>
          <w:lang w:eastAsia="en-US"/>
        </w:rPr>
        <w:t>раптов</w:t>
      </w:r>
      <w:r w:rsidR="00412B1A">
        <w:rPr>
          <w:shd w:val="clear" w:color="auto" w:fill="FFFFFF"/>
          <w:lang w:eastAsia="en-US"/>
        </w:rPr>
        <w:t>е</w:t>
      </w:r>
      <w:r w:rsidRPr="00CA2C59">
        <w:rPr>
          <w:shd w:val="clear" w:color="auto" w:fill="FFFFFF"/>
          <w:lang w:eastAsia="en-US"/>
        </w:rPr>
        <w:t xml:space="preserve"> пошкодження, розрив або замерзання безпосередньо з</w:t>
      </w:r>
      <w:r w:rsidR="00DA5C9D">
        <w:rPr>
          <w:shd w:val="clear" w:color="auto" w:fill="FFFFFF"/>
          <w:lang w:eastAsia="en-US"/>
        </w:rPr>
        <w:t>’</w:t>
      </w:r>
      <w:r w:rsidRPr="00CA2C59">
        <w:rPr>
          <w:shd w:val="clear" w:color="auto" w:fill="FFFFFF"/>
          <w:lang w:eastAsia="en-US"/>
        </w:rPr>
        <w:t>єднаних із системами водопостачання, каналізації, водяного та парового опалення кранів, вентилів, баків, ванн, радіаторів</w:t>
      </w:r>
      <w:r>
        <w:rPr>
          <w:shd w:val="clear" w:color="auto" w:fill="FFFFFF"/>
        </w:rPr>
        <w:t>, опалювальних котлів, бойлерів</w:t>
      </w:r>
      <w:r w:rsidR="002A551E">
        <w:rPr>
          <w:shd w:val="clear" w:color="auto" w:fill="FFFFFF"/>
        </w:rPr>
        <w:t>;</w:t>
      </w:r>
      <w:r w:rsidR="008E0D6B" w:rsidRPr="008E0D6B">
        <w:rPr>
          <w:shd w:val="clear" w:color="auto" w:fill="FFFFFF"/>
        </w:rPr>
        <w:t>”</w:t>
      </w:r>
      <w:r w:rsidR="00417DEC">
        <w:rPr>
          <w:shd w:val="clear" w:color="auto" w:fill="FFFFFF"/>
        </w:rPr>
        <w:t>;</w:t>
      </w:r>
    </w:p>
    <w:p w:rsidR="008E0D6B" w:rsidRDefault="008E0D6B" w:rsidP="008F621B">
      <w:pPr>
        <w:ind w:firstLine="448"/>
        <w:rPr>
          <w:shd w:val="clear" w:color="auto" w:fill="FFFFFF"/>
        </w:rPr>
      </w:pPr>
    </w:p>
    <w:p w:rsidR="008F621B" w:rsidRDefault="008F621B" w:rsidP="008F621B">
      <w:pPr>
        <w:ind w:firstLine="448"/>
        <w:rPr>
          <w:shd w:val="clear" w:color="auto" w:fill="FFFFFF"/>
        </w:rPr>
      </w:pPr>
      <w:r>
        <w:rPr>
          <w:shd w:val="clear" w:color="auto" w:fill="FFFFFF"/>
        </w:rPr>
        <w:t xml:space="preserve">2) </w:t>
      </w:r>
      <w:r w:rsidR="00DA5C9D">
        <w:rPr>
          <w:shd w:val="clear" w:color="auto" w:fill="FFFFFF"/>
        </w:rPr>
        <w:t>колонку 3</w:t>
      </w:r>
      <w:r>
        <w:rPr>
          <w:shd w:val="clear" w:color="auto" w:fill="FFFFFF"/>
        </w:rPr>
        <w:t xml:space="preserve"> таблиці додатка 5:</w:t>
      </w:r>
    </w:p>
    <w:p w:rsidR="008F621B" w:rsidRDefault="000D797F" w:rsidP="008F621B">
      <w:pPr>
        <w:ind w:firstLine="448"/>
        <w:rPr>
          <w:shd w:val="clear" w:color="auto" w:fill="FFFFFF"/>
        </w:rPr>
      </w:pPr>
      <w:r>
        <w:rPr>
          <w:shd w:val="clear" w:color="auto" w:fill="FFFFFF"/>
        </w:rPr>
        <w:t>ряд</w:t>
      </w:r>
      <w:r w:rsidR="00E3438A">
        <w:rPr>
          <w:shd w:val="clear" w:color="auto" w:fill="FFFFFF"/>
        </w:rPr>
        <w:t>ка</w:t>
      </w:r>
      <w:r>
        <w:rPr>
          <w:shd w:val="clear" w:color="auto" w:fill="FFFFFF"/>
        </w:rPr>
        <w:t xml:space="preserve"> 1 викласти </w:t>
      </w:r>
      <w:r w:rsidR="00DA5C9D">
        <w:rPr>
          <w:shd w:val="clear" w:color="auto" w:fill="FFFFFF"/>
        </w:rPr>
        <w:t>в</w:t>
      </w:r>
      <w:r>
        <w:rPr>
          <w:shd w:val="clear" w:color="auto" w:fill="FFFFFF"/>
        </w:rPr>
        <w:t xml:space="preserve"> такій редакції:</w:t>
      </w:r>
    </w:p>
    <w:p w:rsidR="008F621B" w:rsidRDefault="008F621B" w:rsidP="008F621B">
      <w:pPr>
        <w:ind w:firstLine="448"/>
        <w:rPr>
          <w:shd w:val="clear" w:color="auto" w:fill="FFFFFF"/>
          <w:lang w:val="ru-RU"/>
        </w:rPr>
      </w:pPr>
      <w:r w:rsidRPr="0032350A">
        <w:rPr>
          <w:shd w:val="clear" w:color="auto" w:fill="FFFFFF"/>
          <w:lang w:val="ru-RU"/>
        </w:rPr>
        <w:t>“</w:t>
      </w:r>
      <w:r w:rsidR="000D797F">
        <w:rPr>
          <w:shd w:val="clear" w:color="auto" w:fill="FFFFFF"/>
          <w:lang w:val="ru-RU"/>
        </w:rPr>
        <w:t xml:space="preserve">1.1. За наданими гарантіями </w:t>
      </w:r>
      <w:r>
        <w:rPr>
          <w:shd w:val="clear" w:color="auto" w:fill="FFFFFF"/>
          <w:lang w:val="ru-RU"/>
        </w:rPr>
        <w:t>та авалями</w:t>
      </w:r>
      <w:r w:rsidR="000D797F">
        <w:rPr>
          <w:shd w:val="clear" w:color="auto" w:fill="FFFFFF"/>
          <w:lang w:val="ru-RU"/>
        </w:rPr>
        <w:t xml:space="preserve"> (крім зазначених у пунктах 2.1 та 3.1), поруками, акцептами</w:t>
      </w:r>
      <w:r w:rsidRPr="0032350A">
        <w:rPr>
          <w:shd w:val="clear" w:color="auto" w:fill="FFFFFF"/>
          <w:lang w:val="ru-RU"/>
        </w:rPr>
        <w:t>”</w:t>
      </w:r>
      <w:r>
        <w:rPr>
          <w:shd w:val="clear" w:color="auto" w:fill="FFFFFF"/>
          <w:lang w:val="ru-RU"/>
        </w:rPr>
        <w:t>;</w:t>
      </w:r>
    </w:p>
    <w:p w:rsidR="000D797F" w:rsidRPr="007D21D9" w:rsidRDefault="00E3438A" w:rsidP="008F621B">
      <w:pPr>
        <w:ind w:firstLine="448"/>
        <w:rPr>
          <w:shd w:val="clear" w:color="auto" w:fill="FFFFFF"/>
        </w:rPr>
      </w:pPr>
      <w:r w:rsidRPr="007D21D9">
        <w:rPr>
          <w:shd w:val="clear" w:color="auto" w:fill="FFFFFF"/>
        </w:rPr>
        <w:t xml:space="preserve">рядка 9 </w:t>
      </w:r>
      <w:r w:rsidR="000D797F" w:rsidRPr="007D21D9">
        <w:rPr>
          <w:shd w:val="clear" w:color="auto" w:fill="FFFFFF"/>
        </w:rPr>
        <w:t xml:space="preserve">викласти </w:t>
      </w:r>
      <w:r w:rsidR="00DA5C9D" w:rsidRPr="007D21D9">
        <w:rPr>
          <w:shd w:val="clear" w:color="auto" w:fill="FFFFFF"/>
        </w:rPr>
        <w:t>в</w:t>
      </w:r>
      <w:r w:rsidR="000D797F" w:rsidRPr="007D21D9">
        <w:rPr>
          <w:shd w:val="clear" w:color="auto" w:fill="FFFFFF"/>
        </w:rPr>
        <w:t xml:space="preserve"> такій редакції:</w:t>
      </w:r>
    </w:p>
    <w:p w:rsidR="008F621B" w:rsidRDefault="008F621B" w:rsidP="00DA5C9D">
      <w:pPr>
        <w:ind w:firstLine="448"/>
        <w:rPr>
          <w:shd w:val="clear" w:color="auto" w:fill="FFFFFF"/>
        </w:rPr>
      </w:pPr>
      <w:r w:rsidRPr="007D21D9">
        <w:rPr>
          <w:shd w:val="clear" w:color="auto" w:fill="FFFFFF"/>
        </w:rPr>
        <w:t>“</w:t>
      </w:r>
      <w:r w:rsidR="000D797F" w:rsidRPr="007D21D9">
        <w:rPr>
          <w:shd w:val="clear" w:color="auto" w:fill="FFFFFF"/>
        </w:rPr>
        <w:t>2.1. </w:t>
      </w:r>
      <w:r w:rsidR="000D797F" w:rsidRPr="002322C6">
        <w:rPr>
          <w:shd w:val="clear" w:color="auto" w:fill="FFFFFF"/>
        </w:rPr>
        <w:t>За наданими гарантіями поставки товару та/або послуг, податковими, митними гарантіями</w:t>
      </w:r>
      <w:r w:rsidRPr="007D21D9">
        <w:rPr>
          <w:shd w:val="clear" w:color="auto" w:fill="FFFFFF"/>
        </w:rPr>
        <w:t xml:space="preserve">, авальованими податковими та митними векселями (авалями) боржників, що мають клас не нижче (гірше) ніж 5 (для </w:t>
      </w:r>
      <w:r w:rsidRPr="00555870">
        <w:rPr>
          <w:shd w:val="clear" w:color="auto" w:fill="FFFFFF"/>
        </w:rPr>
        <w:t>боржників</w:t>
      </w:r>
      <w:r w:rsidR="005B2161">
        <w:rPr>
          <w:shd w:val="clear" w:color="auto" w:fill="FFFFFF"/>
        </w:rPr>
        <w:t> </w:t>
      </w:r>
      <w:r w:rsidR="00DA5C9D">
        <w:rPr>
          <w:shd w:val="clear" w:color="auto" w:fill="FFFFFF"/>
        </w:rPr>
        <w:t>− </w:t>
      </w:r>
      <w:r w:rsidRPr="00555870">
        <w:rPr>
          <w:shd w:val="clear" w:color="auto" w:fill="FFFFFF"/>
        </w:rPr>
        <w:t>юридичних осіб, крім боржників</w:t>
      </w:r>
      <w:r w:rsidR="005B2161">
        <w:rPr>
          <w:shd w:val="clear" w:color="auto" w:fill="FFFFFF"/>
        </w:rPr>
        <w:t> </w:t>
      </w:r>
      <w:r w:rsidR="00DA5C9D">
        <w:rPr>
          <w:shd w:val="clear" w:color="auto" w:fill="FFFFFF"/>
        </w:rPr>
        <w:t>− </w:t>
      </w:r>
      <w:r w:rsidRPr="00555870">
        <w:rPr>
          <w:shd w:val="clear" w:color="auto" w:fill="FFFFFF"/>
        </w:rPr>
        <w:t xml:space="preserve">юридичних осіб за спеціалізованим кредитом)/3 (для інших боржників), визначений згідно з вимогами пункту 105 розділу ІХ </w:t>
      </w:r>
      <w:r w:rsidR="000D797F">
        <w:rPr>
          <w:shd w:val="clear" w:color="auto" w:fill="FFFFFF"/>
        </w:rPr>
        <w:t>Положення</w:t>
      </w:r>
      <w:r w:rsidR="00BD00E4">
        <w:rPr>
          <w:shd w:val="clear" w:color="auto" w:fill="FFFFFF"/>
        </w:rPr>
        <w:t xml:space="preserve"> </w:t>
      </w:r>
      <w:r w:rsidR="00BD00E4" w:rsidRPr="005A5E94">
        <w:rPr>
          <w:bCs/>
        </w:rPr>
        <w:t>про визначення банками України розміру кредитного ризику за активними банківськими операціями</w:t>
      </w:r>
      <w:r w:rsidR="00BD00E4">
        <w:rPr>
          <w:bCs/>
        </w:rPr>
        <w:t xml:space="preserve"> (далі – Положення)</w:t>
      </w:r>
      <w:r w:rsidRPr="00555870">
        <w:rPr>
          <w:shd w:val="clear" w:color="auto" w:fill="FFFFFF"/>
        </w:rPr>
        <w:t>”;</w:t>
      </w:r>
    </w:p>
    <w:p w:rsidR="008F621B" w:rsidRDefault="008F621B" w:rsidP="002322C6">
      <w:pPr>
        <w:shd w:val="clear" w:color="auto" w:fill="FFFFFF"/>
        <w:ind w:firstLine="448"/>
        <w:rPr>
          <w:shd w:val="clear" w:color="auto" w:fill="FFFFFF"/>
        </w:rPr>
      </w:pPr>
      <w:r>
        <w:rPr>
          <w:shd w:val="clear" w:color="auto" w:fill="FFFFFF"/>
        </w:rPr>
        <w:t xml:space="preserve">рядка </w:t>
      </w:r>
      <w:r w:rsidR="00E3438A">
        <w:rPr>
          <w:shd w:val="clear" w:color="auto" w:fill="FFFFFF"/>
        </w:rPr>
        <w:t>12</w:t>
      </w:r>
      <w:r>
        <w:rPr>
          <w:shd w:val="clear" w:color="auto" w:fill="FFFFFF"/>
        </w:rPr>
        <w:t xml:space="preserve"> доповнити </w:t>
      </w:r>
      <w:r w:rsidRPr="003E188B">
        <w:rPr>
          <w:shd w:val="clear" w:color="auto" w:fill="FFFFFF"/>
        </w:rPr>
        <w:t xml:space="preserve">словами </w:t>
      </w:r>
      <w:r w:rsidR="00AD611D">
        <w:rPr>
          <w:shd w:val="clear" w:color="auto" w:fill="FFFFFF"/>
        </w:rPr>
        <w:t xml:space="preserve">та цифрами </w:t>
      </w:r>
      <w:r w:rsidRPr="003E188B">
        <w:rPr>
          <w:shd w:val="clear" w:color="auto" w:fill="FFFFFF"/>
        </w:rPr>
        <w:t>“. За авальованими товарними векселями (авалями) боржників, що мають клас не нижче (гірше) ніж 5 (для боржників</w:t>
      </w:r>
      <w:r w:rsidR="005B2161">
        <w:rPr>
          <w:shd w:val="clear" w:color="auto" w:fill="FFFFFF"/>
        </w:rPr>
        <w:t> </w:t>
      </w:r>
      <w:r w:rsidR="00DA5C9D">
        <w:rPr>
          <w:shd w:val="clear" w:color="auto" w:fill="FFFFFF"/>
        </w:rPr>
        <w:t>− </w:t>
      </w:r>
      <w:r w:rsidRPr="003E188B">
        <w:rPr>
          <w:shd w:val="clear" w:color="auto" w:fill="FFFFFF"/>
        </w:rPr>
        <w:t>юридичних осіб, крім боржників</w:t>
      </w:r>
      <w:r w:rsidR="005B2161">
        <w:rPr>
          <w:shd w:val="clear" w:color="auto" w:fill="FFFFFF"/>
        </w:rPr>
        <w:t> </w:t>
      </w:r>
      <w:r w:rsidR="00DA5C9D">
        <w:rPr>
          <w:shd w:val="clear" w:color="auto" w:fill="FFFFFF"/>
        </w:rPr>
        <w:t>− </w:t>
      </w:r>
      <w:r w:rsidRPr="003E188B">
        <w:rPr>
          <w:shd w:val="clear" w:color="auto" w:fill="FFFFFF"/>
        </w:rPr>
        <w:t xml:space="preserve">юридичних осіб за спеціалізованим кредитом)/3 (для інших боржників), визначений згідно з вимогами пункту 105 розділу ІХ </w:t>
      </w:r>
      <w:r w:rsidR="00E3438A">
        <w:rPr>
          <w:shd w:val="clear" w:color="auto" w:fill="FFFFFF"/>
        </w:rPr>
        <w:t>Положення</w:t>
      </w:r>
      <w:r w:rsidRPr="003E188B">
        <w:rPr>
          <w:shd w:val="clear" w:color="auto" w:fill="FFFFFF"/>
        </w:rPr>
        <w:t>”</w:t>
      </w:r>
      <w:r>
        <w:rPr>
          <w:shd w:val="clear" w:color="auto" w:fill="FFFFFF"/>
        </w:rPr>
        <w:t>;</w:t>
      </w:r>
    </w:p>
    <w:p w:rsidR="008F621B" w:rsidRDefault="008F621B" w:rsidP="008F621B">
      <w:pPr>
        <w:ind w:firstLine="448"/>
        <w:rPr>
          <w:shd w:val="clear" w:color="auto" w:fill="FFFFFF"/>
        </w:rPr>
      </w:pPr>
    </w:p>
    <w:p w:rsidR="008F621B" w:rsidRDefault="008F621B" w:rsidP="008F621B">
      <w:pPr>
        <w:ind w:firstLine="448"/>
        <w:rPr>
          <w:shd w:val="clear" w:color="auto" w:fill="FFFFFF"/>
        </w:rPr>
      </w:pPr>
      <w:r>
        <w:rPr>
          <w:shd w:val="clear" w:color="auto" w:fill="FFFFFF"/>
        </w:rPr>
        <w:t>3) у таблиці додатка 6:</w:t>
      </w:r>
    </w:p>
    <w:p w:rsidR="00A91546" w:rsidRDefault="00CF60A5" w:rsidP="008F621B">
      <w:pPr>
        <w:ind w:firstLine="448"/>
        <w:rPr>
          <w:shd w:val="clear" w:color="auto" w:fill="FFFFFF"/>
        </w:rPr>
      </w:pPr>
      <w:r>
        <w:rPr>
          <w:shd w:val="clear" w:color="auto" w:fill="FFFFFF"/>
        </w:rPr>
        <w:t>у</w:t>
      </w:r>
      <w:r w:rsidR="00A91546">
        <w:rPr>
          <w:shd w:val="clear" w:color="auto" w:fill="FFFFFF"/>
        </w:rPr>
        <w:t xml:space="preserve"> рядку 23:</w:t>
      </w:r>
    </w:p>
    <w:p w:rsidR="008F621B" w:rsidRDefault="00A91546" w:rsidP="008F621B">
      <w:pPr>
        <w:ind w:firstLine="448"/>
        <w:rPr>
          <w:shd w:val="clear" w:color="auto" w:fill="FFFFFF"/>
          <w:lang w:val="ru-RU"/>
        </w:rPr>
      </w:pPr>
      <w:r>
        <w:rPr>
          <w:shd w:val="clear" w:color="auto" w:fill="FFFFFF"/>
        </w:rPr>
        <w:t>у</w:t>
      </w:r>
      <w:r w:rsidR="008F621B">
        <w:rPr>
          <w:shd w:val="clear" w:color="auto" w:fill="FFFFFF"/>
        </w:rPr>
        <w:t xml:space="preserve"> колонці 3 цифри </w:t>
      </w:r>
      <w:r w:rsidR="008F621B" w:rsidRPr="003E188B">
        <w:rPr>
          <w:shd w:val="clear" w:color="auto" w:fill="FFFFFF"/>
          <w:lang w:val="ru-RU"/>
        </w:rPr>
        <w:t>“</w:t>
      </w:r>
      <w:r w:rsidR="008F621B">
        <w:rPr>
          <w:shd w:val="clear" w:color="auto" w:fill="FFFFFF"/>
        </w:rPr>
        <w:t>0,45</w:t>
      </w:r>
      <w:r w:rsidR="008F621B" w:rsidRPr="003E188B">
        <w:rPr>
          <w:shd w:val="clear" w:color="auto" w:fill="FFFFFF"/>
          <w:lang w:val="ru-RU"/>
        </w:rPr>
        <w:t>”</w:t>
      </w:r>
      <w:r w:rsidR="008F621B">
        <w:rPr>
          <w:shd w:val="clear" w:color="auto" w:fill="FFFFFF"/>
        </w:rPr>
        <w:t xml:space="preserve"> замінити цифр</w:t>
      </w:r>
      <w:r>
        <w:rPr>
          <w:shd w:val="clear" w:color="auto" w:fill="FFFFFF"/>
        </w:rPr>
        <w:t>ами</w:t>
      </w:r>
      <w:r w:rsidR="008F621B">
        <w:rPr>
          <w:shd w:val="clear" w:color="auto" w:fill="FFFFFF"/>
        </w:rPr>
        <w:t xml:space="preserve"> </w:t>
      </w:r>
      <w:r w:rsidR="008F621B" w:rsidRPr="003E188B">
        <w:rPr>
          <w:shd w:val="clear" w:color="auto" w:fill="FFFFFF"/>
          <w:lang w:val="ru-RU"/>
        </w:rPr>
        <w:t>“</w:t>
      </w:r>
      <w:r w:rsidR="008F621B">
        <w:rPr>
          <w:shd w:val="clear" w:color="auto" w:fill="FFFFFF"/>
          <w:lang w:val="ru-RU"/>
        </w:rPr>
        <w:t>0,65</w:t>
      </w:r>
      <w:r w:rsidR="008F621B" w:rsidRPr="003E188B">
        <w:rPr>
          <w:shd w:val="clear" w:color="auto" w:fill="FFFFFF"/>
          <w:lang w:val="ru-RU"/>
        </w:rPr>
        <w:t>”</w:t>
      </w:r>
      <w:r w:rsidR="008F621B">
        <w:rPr>
          <w:shd w:val="clear" w:color="auto" w:fill="FFFFFF"/>
          <w:lang w:val="ru-RU"/>
        </w:rPr>
        <w:t>;</w:t>
      </w:r>
    </w:p>
    <w:p w:rsidR="008F621B" w:rsidRDefault="008F621B" w:rsidP="008F621B">
      <w:pPr>
        <w:ind w:firstLine="448"/>
        <w:rPr>
          <w:shd w:val="clear" w:color="auto" w:fill="FFFFFF"/>
          <w:lang w:val="ru-RU"/>
        </w:rPr>
      </w:pPr>
      <w:r>
        <w:rPr>
          <w:shd w:val="clear" w:color="auto" w:fill="FFFFFF"/>
          <w:lang w:val="ru-RU"/>
        </w:rPr>
        <w:lastRenderedPageBreak/>
        <w:t xml:space="preserve">у колонці 4 </w:t>
      </w:r>
      <w:r>
        <w:rPr>
          <w:shd w:val="clear" w:color="auto" w:fill="FFFFFF"/>
        </w:rPr>
        <w:t xml:space="preserve">цифри </w:t>
      </w:r>
      <w:r w:rsidRPr="003E188B">
        <w:rPr>
          <w:shd w:val="clear" w:color="auto" w:fill="FFFFFF"/>
          <w:lang w:val="ru-RU"/>
        </w:rPr>
        <w:t>“</w:t>
      </w:r>
      <w:r>
        <w:rPr>
          <w:shd w:val="clear" w:color="auto" w:fill="FFFFFF"/>
        </w:rPr>
        <w:t>0,35</w:t>
      </w:r>
      <w:r w:rsidRPr="003E188B">
        <w:rPr>
          <w:shd w:val="clear" w:color="auto" w:fill="FFFFFF"/>
          <w:lang w:val="ru-RU"/>
        </w:rPr>
        <w:t>”</w:t>
      </w:r>
      <w:r>
        <w:rPr>
          <w:shd w:val="clear" w:color="auto" w:fill="FFFFFF"/>
        </w:rPr>
        <w:t xml:space="preserve"> замінити цифр</w:t>
      </w:r>
      <w:r w:rsidR="00A91546">
        <w:rPr>
          <w:shd w:val="clear" w:color="auto" w:fill="FFFFFF"/>
        </w:rPr>
        <w:t>ами</w:t>
      </w:r>
      <w:r>
        <w:rPr>
          <w:shd w:val="clear" w:color="auto" w:fill="FFFFFF"/>
        </w:rPr>
        <w:t xml:space="preserve"> </w:t>
      </w:r>
      <w:r w:rsidRPr="003E188B">
        <w:rPr>
          <w:shd w:val="clear" w:color="auto" w:fill="FFFFFF"/>
          <w:lang w:val="ru-RU"/>
        </w:rPr>
        <w:t>“</w:t>
      </w:r>
      <w:r>
        <w:rPr>
          <w:shd w:val="clear" w:color="auto" w:fill="FFFFFF"/>
          <w:lang w:val="ru-RU"/>
        </w:rPr>
        <w:t>0,5</w:t>
      </w:r>
      <w:r w:rsidRPr="003E188B">
        <w:rPr>
          <w:shd w:val="clear" w:color="auto" w:fill="FFFFFF"/>
          <w:lang w:val="ru-RU"/>
        </w:rPr>
        <w:t>”</w:t>
      </w:r>
      <w:r>
        <w:rPr>
          <w:shd w:val="clear" w:color="auto" w:fill="FFFFFF"/>
          <w:lang w:val="ru-RU"/>
        </w:rPr>
        <w:t>;</w:t>
      </w:r>
    </w:p>
    <w:p w:rsidR="008F621B" w:rsidRDefault="008F621B" w:rsidP="008F621B">
      <w:pPr>
        <w:ind w:firstLine="448"/>
        <w:rPr>
          <w:shd w:val="clear" w:color="auto" w:fill="FFFFFF"/>
        </w:rPr>
      </w:pPr>
      <w:r w:rsidRPr="003E188B">
        <w:rPr>
          <w:shd w:val="clear" w:color="auto" w:fill="FFFFFF"/>
        </w:rPr>
        <w:t>таблицю доповнити новим рядк</w:t>
      </w:r>
      <w:r>
        <w:rPr>
          <w:shd w:val="clear" w:color="auto" w:fill="FFFFFF"/>
        </w:rPr>
        <w:t>ом</w:t>
      </w:r>
      <w:r w:rsidRPr="003E188B">
        <w:rPr>
          <w:shd w:val="clear" w:color="auto" w:fill="FFFFFF"/>
        </w:rPr>
        <w:t xml:space="preserve"> такого змісту:</w:t>
      </w:r>
    </w:p>
    <w:p w:rsidR="008F621B" w:rsidRPr="009E3394" w:rsidRDefault="00D72C5B" w:rsidP="008F621B">
      <w:pPr>
        <w:ind w:firstLine="448"/>
        <w:rPr>
          <w:shd w:val="clear" w:color="auto" w:fill="FFFFFF"/>
        </w:rPr>
      </w:pPr>
      <w:r>
        <w:rPr>
          <w:shd w:val="clear" w:color="auto" w:fill="FFFFFF"/>
        </w:rPr>
        <w:t>“</w:t>
      </w:r>
    </w:p>
    <w:tbl>
      <w:tblPr>
        <w:tblW w:w="9639" w:type="dxa"/>
        <w:tblInd w:w="-8" w:type="dxa"/>
        <w:tblBorders>
          <w:top w:val="outset" w:sz="2" w:space="0" w:color="auto"/>
          <w:left w:val="outset" w:sz="2" w:space="0" w:color="auto"/>
          <w:bottom w:val="outset" w:sz="2" w:space="0" w:color="auto"/>
          <w:right w:val="outset" w:sz="2" w:space="0" w:color="auto"/>
        </w:tblBorders>
        <w:tblLayout w:type="fixed"/>
        <w:tblCellMar>
          <w:top w:w="20" w:type="dxa"/>
          <w:left w:w="20" w:type="dxa"/>
          <w:bottom w:w="20" w:type="dxa"/>
          <w:right w:w="20" w:type="dxa"/>
        </w:tblCellMar>
        <w:tblLook w:val="04A0" w:firstRow="1" w:lastRow="0" w:firstColumn="1" w:lastColumn="0" w:noHBand="0" w:noVBand="1"/>
      </w:tblPr>
      <w:tblGrid>
        <w:gridCol w:w="709"/>
        <w:gridCol w:w="6521"/>
        <w:gridCol w:w="1275"/>
        <w:gridCol w:w="1134"/>
      </w:tblGrid>
      <w:tr w:rsidR="008F621B" w:rsidRPr="00C451A4" w:rsidTr="0026382F">
        <w:tc>
          <w:tcPr>
            <w:tcW w:w="709" w:type="dxa"/>
            <w:tcBorders>
              <w:top w:val="single" w:sz="6" w:space="0" w:color="000000"/>
              <w:left w:val="single" w:sz="6" w:space="0" w:color="000000"/>
              <w:bottom w:val="single" w:sz="6" w:space="0" w:color="000000"/>
              <w:right w:val="single" w:sz="6" w:space="0" w:color="000000"/>
            </w:tcBorders>
          </w:tcPr>
          <w:p w:rsidR="008F621B" w:rsidRPr="003E188B" w:rsidRDefault="008F621B" w:rsidP="0026382F">
            <w:pPr>
              <w:jc w:val="center"/>
              <w:rPr>
                <w:shd w:val="clear" w:color="auto" w:fill="FFFFFF"/>
              </w:rPr>
            </w:pPr>
            <w:r w:rsidRPr="003E188B">
              <w:rPr>
                <w:shd w:val="clear" w:color="auto" w:fill="FFFFFF"/>
              </w:rPr>
              <w:t>34</w:t>
            </w:r>
          </w:p>
        </w:tc>
        <w:tc>
          <w:tcPr>
            <w:tcW w:w="6521" w:type="dxa"/>
            <w:tcBorders>
              <w:top w:val="single" w:sz="6" w:space="0" w:color="000000"/>
              <w:left w:val="single" w:sz="6" w:space="0" w:color="000000"/>
              <w:bottom w:val="single" w:sz="6" w:space="0" w:color="000000"/>
              <w:right w:val="single" w:sz="6" w:space="0" w:color="000000"/>
            </w:tcBorders>
          </w:tcPr>
          <w:p w:rsidR="008F621B" w:rsidRPr="003E188B" w:rsidRDefault="008F621B" w:rsidP="0051499D">
            <w:pPr>
              <w:ind w:left="121" w:right="123"/>
              <w:rPr>
                <w:shd w:val="clear" w:color="auto" w:fill="FFFFFF"/>
              </w:rPr>
            </w:pPr>
            <w:r w:rsidRPr="003E188B">
              <w:rPr>
                <w:shd w:val="clear" w:color="auto" w:fill="FFFFFF"/>
              </w:rPr>
              <w:t xml:space="preserve">Гарантії Фонду часткового гарантування кредитів у сільському господарстві </w:t>
            </w:r>
          </w:p>
        </w:tc>
        <w:tc>
          <w:tcPr>
            <w:tcW w:w="1275" w:type="dxa"/>
            <w:tcBorders>
              <w:top w:val="single" w:sz="6" w:space="0" w:color="000000"/>
              <w:left w:val="single" w:sz="6" w:space="0" w:color="000000"/>
              <w:bottom w:val="single" w:sz="6" w:space="0" w:color="000000"/>
              <w:right w:val="single" w:sz="6" w:space="0" w:color="000000"/>
            </w:tcBorders>
          </w:tcPr>
          <w:p w:rsidR="008F621B" w:rsidRPr="003E188B" w:rsidRDefault="008F621B" w:rsidP="0026382F">
            <w:pPr>
              <w:jc w:val="center"/>
              <w:rPr>
                <w:shd w:val="clear" w:color="auto" w:fill="FFFFFF"/>
              </w:rPr>
            </w:pPr>
            <w:r w:rsidRPr="003E188B">
              <w:rPr>
                <w:shd w:val="clear" w:color="auto" w:fill="FFFFFF"/>
              </w:rPr>
              <w:t>0,85/-</w:t>
            </w:r>
          </w:p>
        </w:tc>
        <w:tc>
          <w:tcPr>
            <w:tcW w:w="1134" w:type="dxa"/>
            <w:tcBorders>
              <w:top w:val="single" w:sz="6" w:space="0" w:color="000000"/>
              <w:left w:val="single" w:sz="6" w:space="0" w:color="000000"/>
              <w:bottom w:val="single" w:sz="6" w:space="0" w:color="000000"/>
              <w:right w:val="single" w:sz="6" w:space="0" w:color="000000"/>
            </w:tcBorders>
          </w:tcPr>
          <w:p w:rsidR="008F621B" w:rsidRPr="003E188B" w:rsidRDefault="008F621B" w:rsidP="0026382F">
            <w:pPr>
              <w:jc w:val="center"/>
              <w:rPr>
                <w:shd w:val="clear" w:color="auto" w:fill="FFFFFF"/>
              </w:rPr>
            </w:pPr>
            <w:r w:rsidRPr="003E188B">
              <w:rPr>
                <w:shd w:val="clear" w:color="auto" w:fill="FFFFFF"/>
              </w:rPr>
              <w:t>-</w:t>
            </w:r>
          </w:p>
        </w:tc>
      </w:tr>
    </w:tbl>
    <w:p w:rsidR="008F621B" w:rsidRDefault="00D72C5B" w:rsidP="009E3394">
      <w:pPr>
        <w:ind w:firstLine="448"/>
        <w:jc w:val="right"/>
        <w:rPr>
          <w:shd w:val="clear" w:color="auto" w:fill="FFFFFF"/>
        </w:rPr>
      </w:pPr>
      <w:r>
        <w:rPr>
          <w:shd w:val="clear" w:color="auto" w:fill="FFFFFF"/>
        </w:rPr>
        <w:t>”;</w:t>
      </w:r>
    </w:p>
    <w:p w:rsidR="009E3394" w:rsidRPr="009E3394" w:rsidRDefault="009E3394" w:rsidP="009E3394">
      <w:pPr>
        <w:ind w:firstLine="448"/>
        <w:jc w:val="right"/>
        <w:rPr>
          <w:shd w:val="clear" w:color="auto" w:fill="FFFFFF"/>
          <w:lang w:val="en-US"/>
        </w:rPr>
      </w:pPr>
    </w:p>
    <w:p w:rsidR="008F621B" w:rsidRDefault="008F621B" w:rsidP="00CF60A5">
      <w:pPr>
        <w:ind w:firstLine="567"/>
      </w:pPr>
      <w:r>
        <w:rPr>
          <w:shd w:val="clear" w:color="auto" w:fill="FFFFFF"/>
        </w:rPr>
        <w:t>4) у колонці 6 рядк</w:t>
      </w:r>
      <w:r w:rsidR="00A91546">
        <w:rPr>
          <w:shd w:val="clear" w:color="auto" w:fill="FFFFFF"/>
        </w:rPr>
        <w:t>ів</w:t>
      </w:r>
      <w:r>
        <w:rPr>
          <w:shd w:val="clear" w:color="auto" w:fill="FFFFFF"/>
        </w:rPr>
        <w:t xml:space="preserve"> 20</w:t>
      </w:r>
      <w:r w:rsidR="00A91546">
        <w:rPr>
          <w:shd w:val="clear" w:color="auto" w:fill="FFFFFF"/>
        </w:rPr>
        <w:t>,</w:t>
      </w:r>
      <w:r>
        <w:rPr>
          <w:shd w:val="clear" w:color="auto" w:fill="FFFFFF"/>
        </w:rPr>
        <w:t xml:space="preserve"> 21 таблиці 2 додатка 10 цифри </w:t>
      </w:r>
      <w:r w:rsidRPr="00230969">
        <w:rPr>
          <w:shd w:val="clear" w:color="auto" w:fill="FFFFFF"/>
          <w:lang w:val="ru-RU"/>
        </w:rPr>
        <w:t>“</w:t>
      </w:r>
      <w:r>
        <w:rPr>
          <w:shd w:val="clear" w:color="auto" w:fill="FFFFFF"/>
          <w:lang w:val="ru-RU"/>
        </w:rPr>
        <w:t>0,05–0,6</w:t>
      </w:r>
      <w:r w:rsidRPr="00230969">
        <w:rPr>
          <w:shd w:val="clear" w:color="auto" w:fill="FFFFFF"/>
          <w:lang w:val="ru-RU"/>
        </w:rPr>
        <w:t>”</w:t>
      </w:r>
      <w:r>
        <w:rPr>
          <w:shd w:val="clear" w:color="auto" w:fill="FFFFFF"/>
          <w:lang w:val="ru-RU"/>
        </w:rPr>
        <w:t xml:space="preserve"> замінити цифр</w:t>
      </w:r>
      <w:r w:rsidR="00C6120B">
        <w:rPr>
          <w:shd w:val="clear" w:color="auto" w:fill="FFFFFF"/>
          <w:lang w:val="ru-RU"/>
        </w:rPr>
        <w:t>ою</w:t>
      </w:r>
      <w:r>
        <w:rPr>
          <w:shd w:val="clear" w:color="auto" w:fill="FFFFFF"/>
          <w:lang w:val="ru-RU"/>
        </w:rPr>
        <w:t xml:space="preserve"> </w:t>
      </w:r>
      <w:r w:rsidRPr="00230969">
        <w:rPr>
          <w:shd w:val="clear" w:color="auto" w:fill="FFFFFF"/>
          <w:lang w:val="ru-RU"/>
        </w:rPr>
        <w:t>“</w:t>
      </w:r>
      <w:r>
        <w:rPr>
          <w:shd w:val="clear" w:color="auto" w:fill="FFFFFF"/>
          <w:lang w:val="ru-RU"/>
        </w:rPr>
        <w:t>0</w:t>
      </w:r>
      <w:r w:rsidRPr="00230969">
        <w:rPr>
          <w:shd w:val="clear" w:color="auto" w:fill="FFFFFF"/>
          <w:lang w:val="ru-RU"/>
        </w:rPr>
        <w:t>”</w:t>
      </w:r>
      <w:r>
        <w:rPr>
          <w:shd w:val="clear" w:color="auto" w:fill="FFFFFF"/>
          <w:lang w:val="ru-RU"/>
        </w:rPr>
        <w:t>.</w:t>
      </w:r>
    </w:p>
    <w:p w:rsidR="001B53B4" w:rsidRDefault="001B53B4" w:rsidP="00CF60A5">
      <w:pPr>
        <w:sectPr w:rsidR="001B53B4" w:rsidSect="00662C41">
          <w:headerReference w:type="default" r:id="rId20"/>
          <w:headerReference w:type="first" r:id="rId21"/>
          <w:pgSz w:w="11906" w:h="16838" w:code="9"/>
          <w:pgMar w:top="567" w:right="567" w:bottom="1701" w:left="1701" w:header="567" w:footer="709" w:gutter="0"/>
          <w:pgNumType w:start="1"/>
          <w:cols w:space="708"/>
          <w:titlePg/>
          <w:docGrid w:linePitch="381"/>
        </w:sectPr>
      </w:pPr>
    </w:p>
    <w:p w:rsidR="001A627B" w:rsidRPr="003253F6" w:rsidRDefault="001A627B" w:rsidP="003253F6">
      <w:pPr>
        <w:ind w:left="5528"/>
        <w:jc w:val="left"/>
        <w:rPr>
          <w:bCs/>
        </w:rPr>
      </w:pPr>
      <w:bookmarkStart w:id="1" w:name="n77"/>
      <w:bookmarkEnd w:id="1"/>
      <w:r w:rsidRPr="003253F6">
        <w:rPr>
          <w:bCs/>
        </w:rPr>
        <w:lastRenderedPageBreak/>
        <w:t>ЗАТВЕРДЖЕНО</w:t>
      </w:r>
    </w:p>
    <w:p w:rsidR="001A627B" w:rsidRPr="003253F6" w:rsidRDefault="001A627B" w:rsidP="003253F6">
      <w:pPr>
        <w:ind w:left="5528"/>
        <w:jc w:val="left"/>
        <w:rPr>
          <w:bCs/>
        </w:rPr>
      </w:pPr>
      <w:r w:rsidRPr="003253F6">
        <w:rPr>
          <w:bCs/>
        </w:rPr>
        <w:t xml:space="preserve">Постанова Правління </w:t>
      </w:r>
    </w:p>
    <w:p w:rsidR="001A627B" w:rsidRPr="003253F6" w:rsidRDefault="001A627B" w:rsidP="003253F6">
      <w:pPr>
        <w:ind w:left="5528"/>
        <w:jc w:val="left"/>
        <w:rPr>
          <w:bCs/>
        </w:rPr>
      </w:pPr>
      <w:r w:rsidRPr="003253F6">
        <w:rPr>
          <w:bCs/>
        </w:rPr>
        <w:t>Національного банку України</w:t>
      </w:r>
    </w:p>
    <w:p w:rsidR="001A627B" w:rsidRDefault="00972B5C" w:rsidP="00972B5C">
      <w:pPr>
        <w:ind w:right="-1" w:firstLine="5529"/>
      </w:pPr>
      <w:r>
        <w:t>06 квітня 2024 року № 39</w:t>
      </w:r>
    </w:p>
    <w:p w:rsidR="001A627B" w:rsidRDefault="001A627B" w:rsidP="001A627B">
      <w:pPr>
        <w:ind w:right="-1" w:firstLine="567"/>
      </w:pPr>
    </w:p>
    <w:p w:rsidR="001A627B" w:rsidRDefault="001A627B" w:rsidP="003253F6">
      <w:pPr>
        <w:ind w:right="-1" w:firstLine="567"/>
        <w:jc w:val="center"/>
      </w:pPr>
      <w:r>
        <w:t>Зміни до Положення про організацію процесу управління проблемними активами в банках України</w:t>
      </w:r>
    </w:p>
    <w:p w:rsidR="001A627B" w:rsidRDefault="001A627B" w:rsidP="001A627B">
      <w:pPr>
        <w:ind w:right="-1" w:firstLine="567"/>
      </w:pPr>
    </w:p>
    <w:p w:rsidR="001A627B" w:rsidRDefault="001A627B" w:rsidP="001A627B">
      <w:pPr>
        <w:ind w:right="-1" w:firstLine="567"/>
      </w:pPr>
    </w:p>
    <w:p w:rsidR="001A627B" w:rsidRDefault="00C41288" w:rsidP="00EF7266">
      <w:pPr>
        <w:pStyle w:val="a4"/>
        <w:ind w:left="927" w:right="-1" w:hanging="360"/>
      </w:pPr>
      <w:r>
        <w:t>1</w:t>
      </w:r>
      <w:r w:rsidR="00ED29FF" w:rsidRPr="00ED29FF">
        <w:rPr>
          <w:lang w:val="ru-RU"/>
        </w:rPr>
        <w:t>.</w:t>
      </w:r>
      <w:r>
        <w:t xml:space="preserve"> </w:t>
      </w:r>
      <w:r w:rsidR="001A627B">
        <w:t>У пункті 4 розділу I:</w:t>
      </w:r>
    </w:p>
    <w:p w:rsidR="001A627B" w:rsidRDefault="001A627B" w:rsidP="001A627B">
      <w:pPr>
        <w:ind w:right="-1" w:firstLine="567"/>
      </w:pPr>
    </w:p>
    <w:p w:rsidR="001A627B" w:rsidRDefault="001A627B" w:rsidP="00DA6750">
      <w:pPr>
        <w:pStyle w:val="a4"/>
        <w:numPr>
          <w:ilvl w:val="0"/>
          <w:numId w:val="12"/>
        </w:numPr>
        <w:ind w:hanging="502"/>
      </w:pPr>
      <w:r>
        <w:t>пункт після підпункту 7 доповнити новим підпунктом 7</w:t>
      </w:r>
      <w:r w:rsidRPr="00DA6750">
        <w:rPr>
          <w:vertAlign w:val="superscript"/>
        </w:rPr>
        <w:t>1</w:t>
      </w:r>
      <w:r>
        <w:t xml:space="preserve"> такого змісту:</w:t>
      </w:r>
    </w:p>
    <w:p w:rsidR="001A627B" w:rsidRDefault="001A627B" w:rsidP="00EF7266">
      <w:pPr>
        <w:ind w:firstLine="567"/>
      </w:pPr>
      <w:r>
        <w:t>“7</w:t>
      </w:r>
      <w:r w:rsidRPr="003253F6">
        <w:rPr>
          <w:vertAlign w:val="superscript"/>
        </w:rPr>
        <w:t>1</w:t>
      </w:r>
      <w:r>
        <w:t>) головний ризик-менеджер – уживається в значенні, визначеному в Положенні № 64;”;</w:t>
      </w:r>
    </w:p>
    <w:p w:rsidR="001A627B" w:rsidRDefault="001A627B" w:rsidP="00ED29FF">
      <w:pPr>
        <w:ind w:firstLine="567"/>
      </w:pPr>
    </w:p>
    <w:p w:rsidR="00C749D2" w:rsidRDefault="00C749D2" w:rsidP="00DA6750">
      <w:pPr>
        <w:ind w:firstLine="567"/>
      </w:pPr>
      <w:r>
        <w:t>2) </w:t>
      </w:r>
      <w:r w:rsidR="001A627B">
        <w:t xml:space="preserve">підпункт 13 </w:t>
      </w:r>
      <w:r>
        <w:t xml:space="preserve">викласти </w:t>
      </w:r>
      <w:r w:rsidR="00EF7266">
        <w:t>в</w:t>
      </w:r>
      <w:r>
        <w:t xml:space="preserve"> такій редакції:</w:t>
      </w:r>
    </w:p>
    <w:p w:rsidR="00F627AD" w:rsidRDefault="00F627AD" w:rsidP="00DA6750">
      <w:pPr>
        <w:ind w:firstLine="567"/>
      </w:pPr>
      <w:r w:rsidRPr="00F627AD">
        <w:t>“</w:t>
      </w:r>
      <w:r w:rsidR="00C749D2">
        <w:t xml:space="preserve">13) непрацюючі активи </w:t>
      </w:r>
      <w:r w:rsidR="00EF7266">
        <w:t xml:space="preserve">− </w:t>
      </w:r>
      <w:r w:rsidR="00C3219D" w:rsidRPr="00C3219D">
        <w:t xml:space="preserve">активи, клас боржників/контрагентів за якими </w:t>
      </w:r>
      <w:r w:rsidR="001A680D" w:rsidRPr="00C749D2">
        <w:t>з урахуванням вимог пунктів 24</w:t>
      </w:r>
      <w:r w:rsidR="00EF7266">
        <w:t>−</w:t>
      </w:r>
      <w:r w:rsidR="001A680D" w:rsidRPr="00C749D2">
        <w:t xml:space="preserve">26 розділу II </w:t>
      </w:r>
      <w:r w:rsidR="001A680D" w:rsidRPr="00F627AD">
        <w:t>Положенн</w:t>
      </w:r>
      <w:r w:rsidR="001A680D">
        <w:t xml:space="preserve">я </w:t>
      </w:r>
      <w:r w:rsidR="001A680D" w:rsidRPr="00F627AD">
        <w:t>№ 351</w:t>
      </w:r>
      <w:r w:rsidR="006F59A6">
        <w:t xml:space="preserve"> </w:t>
      </w:r>
      <w:r w:rsidR="00C3219D" w:rsidRPr="00C3219D">
        <w:t xml:space="preserve">визначений банком як 10, </w:t>
      </w:r>
      <w:r w:rsidR="006F59A6">
        <w:t>2</w:t>
      </w:r>
      <w:r w:rsidR="00C3219D" w:rsidRPr="00C3219D">
        <w:t xml:space="preserve"> та </w:t>
      </w:r>
      <w:r w:rsidR="006F59A6">
        <w:t>5</w:t>
      </w:r>
      <w:r w:rsidR="00C3219D" w:rsidRPr="00C3219D">
        <w:t xml:space="preserve"> </w:t>
      </w:r>
      <w:r w:rsidR="006F59A6">
        <w:t xml:space="preserve">(крім </w:t>
      </w:r>
      <w:r w:rsidR="00C3219D" w:rsidRPr="00C3219D">
        <w:t>активів, віднесених до потенційно проблемних згідно з вимогами цього Положення);</w:t>
      </w:r>
      <w:r w:rsidRPr="00F627AD">
        <w:t>”</w:t>
      </w:r>
      <w:r>
        <w:t>;</w:t>
      </w:r>
    </w:p>
    <w:p w:rsidR="001A627B" w:rsidRDefault="001A627B" w:rsidP="00ED29FF">
      <w:pPr>
        <w:ind w:firstLine="567"/>
      </w:pPr>
    </w:p>
    <w:p w:rsidR="00F42D48" w:rsidRPr="00ED29FF" w:rsidRDefault="00ED29FF" w:rsidP="00DA6750">
      <w:pPr>
        <w:ind w:firstLine="567"/>
      </w:pPr>
      <w:r w:rsidRPr="006C633E">
        <w:t>3)</w:t>
      </w:r>
      <w:r w:rsidR="00F627AD">
        <w:t xml:space="preserve"> у </w:t>
      </w:r>
      <w:r w:rsidR="001A627B">
        <w:t>підпункт</w:t>
      </w:r>
      <w:r w:rsidR="00F627AD">
        <w:t>і</w:t>
      </w:r>
      <w:r w:rsidR="001A627B">
        <w:t xml:space="preserve"> 16 </w:t>
      </w:r>
      <w:r w:rsidR="00F627AD">
        <w:t xml:space="preserve">цифри </w:t>
      </w:r>
      <w:r w:rsidR="00F627AD" w:rsidRPr="00F627AD">
        <w:t>“19, 20” виключити</w:t>
      </w:r>
      <w:r w:rsidR="00F627AD">
        <w:t>;</w:t>
      </w:r>
    </w:p>
    <w:p w:rsidR="001A627B" w:rsidRDefault="001A627B" w:rsidP="00ED29FF">
      <w:pPr>
        <w:ind w:firstLine="567"/>
      </w:pPr>
    </w:p>
    <w:p w:rsidR="001A627B" w:rsidRDefault="001A627B" w:rsidP="00ED29FF">
      <w:pPr>
        <w:pStyle w:val="a4"/>
        <w:numPr>
          <w:ilvl w:val="0"/>
          <w:numId w:val="13"/>
        </w:numPr>
        <w:contextualSpacing w:val="0"/>
      </w:pPr>
      <w:r>
        <w:t>пункт після підпункту 22 доповнити новим підпунктом 22</w:t>
      </w:r>
      <w:r w:rsidRPr="005104CF">
        <w:rPr>
          <w:vertAlign w:val="superscript"/>
        </w:rPr>
        <w:t>1</w:t>
      </w:r>
      <w:r>
        <w:t xml:space="preserve"> такого змісту:</w:t>
      </w:r>
    </w:p>
    <w:p w:rsidR="001A627B" w:rsidRDefault="001A627B" w:rsidP="00ED29FF">
      <w:pPr>
        <w:ind w:firstLine="567"/>
      </w:pPr>
      <w:r>
        <w:t>“22</w:t>
      </w:r>
      <w:r w:rsidRPr="003253F6">
        <w:rPr>
          <w:vertAlign w:val="superscript"/>
        </w:rPr>
        <w:t>1</w:t>
      </w:r>
      <w:r>
        <w:t>) торгова книга – уживається в значенні, визначеному в Положенні №</w:t>
      </w:r>
      <w:r w:rsidR="00DB18F3">
        <w:t> </w:t>
      </w:r>
      <w:r>
        <w:t>64;”;</w:t>
      </w:r>
    </w:p>
    <w:p w:rsidR="001A627B" w:rsidRDefault="001A627B" w:rsidP="00ED29FF">
      <w:pPr>
        <w:ind w:firstLine="709"/>
      </w:pPr>
    </w:p>
    <w:p w:rsidR="001A627B" w:rsidRDefault="001A627B" w:rsidP="00ED29FF">
      <w:pPr>
        <w:pStyle w:val="a4"/>
        <w:numPr>
          <w:ilvl w:val="0"/>
          <w:numId w:val="13"/>
        </w:numPr>
      </w:pPr>
      <w:r>
        <w:t>пункт після підпункту 23 доповнити новим абзацом такого змісту:</w:t>
      </w:r>
    </w:p>
    <w:p w:rsidR="001A627B" w:rsidRDefault="001A627B" w:rsidP="0084124E">
      <w:pPr>
        <w:ind w:firstLine="567"/>
      </w:pPr>
      <w:r>
        <w:t>“Інші терміни, які вживаються в цьому Положенні, використовуються в значеннях, визначених законами України та нормативно-правовими актами Національного банку.”.</w:t>
      </w:r>
    </w:p>
    <w:p w:rsidR="001A627B" w:rsidRDefault="001A627B" w:rsidP="001A627B">
      <w:pPr>
        <w:ind w:right="-1" w:firstLine="567"/>
      </w:pPr>
    </w:p>
    <w:p w:rsidR="001A627B" w:rsidRDefault="00C41288" w:rsidP="001A627B">
      <w:pPr>
        <w:ind w:right="-1" w:firstLine="567"/>
      </w:pPr>
      <w:r>
        <w:t>2</w:t>
      </w:r>
      <w:r w:rsidR="001A627B">
        <w:t>. Абзаци перший та другий пункту 15 розділу II викласти в такій редакції:</w:t>
      </w:r>
    </w:p>
    <w:p w:rsidR="001A627B" w:rsidRDefault="001A627B" w:rsidP="001A627B">
      <w:pPr>
        <w:ind w:right="-1" w:firstLine="567"/>
      </w:pPr>
      <w:r>
        <w:t>“15. Банк здійснює управління проблемними активами за такими видами активних банківських операцій (крім інструментів, утримуваних банком у торговій книзі), включаючи нараховані за всіма цими операціями доходи (далі – вид активу):</w:t>
      </w:r>
    </w:p>
    <w:p w:rsidR="0048387C" w:rsidRDefault="0048387C" w:rsidP="001A627B">
      <w:pPr>
        <w:ind w:right="-1" w:firstLine="567"/>
      </w:pPr>
    </w:p>
    <w:p w:rsidR="001A627B" w:rsidRDefault="001A627B" w:rsidP="001A627B">
      <w:pPr>
        <w:ind w:right="-1" w:firstLine="567"/>
      </w:pPr>
      <w:r>
        <w:t>1) кредитні операції (кредити, надані юридичним особам, включаючи банки, фізичним особам, включаючи фізичних осіб − суб’єктів господарювання, які обліковуються за балансовими рахунками Плану рахунків, фінансові зобов’язання за наданими гарантіями, поручительствами, акредитивами, акцептами, зобов’язаннями з кредитування, що надані клієнтам та банкам, які обліковуються за позабалансовими рахунками Плану рахунків);”.</w:t>
      </w:r>
    </w:p>
    <w:p w:rsidR="001A627B" w:rsidRDefault="001A627B" w:rsidP="001A627B">
      <w:pPr>
        <w:ind w:right="-1" w:firstLine="567"/>
      </w:pPr>
    </w:p>
    <w:p w:rsidR="001A627B" w:rsidRDefault="00C41288" w:rsidP="001A627B">
      <w:pPr>
        <w:ind w:right="-1" w:firstLine="567"/>
      </w:pPr>
      <w:r>
        <w:t>3</w:t>
      </w:r>
      <w:r w:rsidR="001A627B">
        <w:t>. У розділі III:</w:t>
      </w:r>
    </w:p>
    <w:p w:rsidR="001A627B" w:rsidRDefault="001A627B" w:rsidP="001A627B">
      <w:pPr>
        <w:ind w:right="-1" w:firstLine="567"/>
      </w:pPr>
    </w:p>
    <w:p w:rsidR="001A627B" w:rsidRDefault="00BE3057" w:rsidP="000B6D6C">
      <w:pPr>
        <w:pStyle w:val="a4"/>
        <w:numPr>
          <w:ilvl w:val="0"/>
          <w:numId w:val="14"/>
        </w:numPr>
        <w:ind w:left="0" w:right="-1" w:firstLine="567"/>
      </w:pPr>
      <w:r>
        <w:t xml:space="preserve">у пункті 24 </w:t>
      </w:r>
      <w:r w:rsidR="001A627B">
        <w:t xml:space="preserve">абзац </w:t>
      </w:r>
      <w:r>
        <w:t>восьмий</w:t>
      </w:r>
      <w:r w:rsidR="001A627B">
        <w:t xml:space="preserve"> замінити двома новими абзацами такого змісту:</w:t>
      </w:r>
    </w:p>
    <w:p w:rsidR="001A627B" w:rsidRDefault="001A627B" w:rsidP="001A627B">
      <w:pPr>
        <w:ind w:right="-1" w:firstLine="567"/>
      </w:pPr>
      <w:r>
        <w:t>“Рада банку з метою посилення контролю за процесом управління проблемними активами має право прийняти рішення щодо очолювання/підпорядкування підрозділу роботи з непрацюючими активами головним(ому) ризик-менеджером(у).</w:t>
      </w:r>
    </w:p>
    <w:p w:rsidR="001A627B" w:rsidRDefault="001A627B" w:rsidP="001A627B">
      <w:pPr>
        <w:ind w:right="-1" w:firstLine="567"/>
      </w:pPr>
      <w:r>
        <w:t>Рада банку приймає/переглядає таке рішення ґрунтуючись на результатах оцінки впливу додаткового навантаження на ефективність виконання головним ризик-менеджером покладених на нього функціональних обов’язків та забезпечення реалізації стратегії управління проблемними активами.”;</w:t>
      </w:r>
    </w:p>
    <w:p w:rsidR="001A627B" w:rsidRDefault="001A627B" w:rsidP="001A627B">
      <w:pPr>
        <w:ind w:right="-1" w:firstLine="567"/>
      </w:pPr>
    </w:p>
    <w:p w:rsidR="001A627B" w:rsidRDefault="00C41288" w:rsidP="001A627B">
      <w:pPr>
        <w:ind w:right="-1" w:firstLine="567"/>
      </w:pPr>
      <w:r>
        <w:t>2</w:t>
      </w:r>
      <w:r w:rsidR="001A627B">
        <w:t>) в абзаці другому пункту 25 слова “керівник підрозділу з управління ризиками” замінити словами “головний ризик-менеджер”;</w:t>
      </w:r>
    </w:p>
    <w:p w:rsidR="001A627B" w:rsidRDefault="001A627B" w:rsidP="001A627B">
      <w:pPr>
        <w:ind w:right="-1" w:firstLine="567"/>
      </w:pPr>
    </w:p>
    <w:p w:rsidR="001A627B" w:rsidRDefault="00C41288" w:rsidP="001A627B">
      <w:pPr>
        <w:ind w:right="-1" w:firstLine="567"/>
      </w:pPr>
      <w:r>
        <w:t>3</w:t>
      </w:r>
      <w:r w:rsidR="001A627B">
        <w:t xml:space="preserve">) у пункті 28: </w:t>
      </w:r>
    </w:p>
    <w:p w:rsidR="001A627B" w:rsidRDefault="001A627B" w:rsidP="001A627B">
      <w:pPr>
        <w:ind w:right="-1" w:firstLine="567"/>
      </w:pPr>
      <w:r>
        <w:t>абзац перший викласти в такій редакції:</w:t>
      </w:r>
    </w:p>
    <w:p w:rsidR="001A627B" w:rsidRDefault="001A627B" w:rsidP="001A627B">
      <w:pPr>
        <w:ind w:right="-1" w:firstLine="567"/>
      </w:pPr>
      <w:r>
        <w:t>“28. Банк має право прийняти рішення про очолювання/підпорядкування підрозділу роботи з непрацюючими активами головним(ому) ризик-менеджером(у) за таких умов:”;</w:t>
      </w:r>
    </w:p>
    <w:p w:rsidR="001A627B" w:rsidRDefault="001A627B" w:rsidP="001A627B">
      <w:pPr>
        <w:ind w:right="-1" w:firstLine="567"/>
      </w:pPr>
      <w:r>
        <w:t>у підпункті 2 слова “керівникові підрозділу з управління ризиками” замінити словами “головному ризик-менеджеру”;</w:t>
      </w:r>
    </w:p>
    <w:p w:rsidR="001A627B" w:rsidRDefault="001A627B" w:rsidP="001A627B">
      <w:pPr>
        <w:ind w:right="-1" w:firstLine="567"/>
      </w:pPr>
    </w:p>
    <w:p w:rsidR="001A627B" w:rsidRDefault="00C41288" w:rsidP="001A627B">
      <w:pPr>
        <w:ind w:right="-1" w:firstLine="567"/>
      </w:pPr>
      <w:r>
        <w:t>4</w:t>
      </w:r>
      <w:r w:rsidR="001A627B">
        <w:t>)  у пункті 30:</w:t>
      </w:r>
    </w:p>
    <w:p w:rsidR="001A627B" w:rsidRDefault="001A627B" w:rsidP="001A627B">
      <w:pPr>
        <w:ind w:right="-1" w:firstLine="567"/>
      </w:pPr>
      <w:r>
        <w:t>підпункт 2 після слів “плани/умови реструктуризації” доповнити словами “, рішення щодо застосування інших інструментів врегулювання”</w:t>
      </w:r>
      <w:r w:rsidR="000B6D6C">
        <w:t>.</w:t>
      </w:r>
    </w:p>
    <w:p w:rsidR="001A627B" w:rsidRDefault="001A627B" w:rsidP="001A627B">
      <w:pPr>
        <w:ind w:right="-1" w:firstLine="567"/>
      </w:pPr>
    </w:p>
    <w:p w:rsidR="001A627B" w:rsidRDefault="00C41288" w:rsidP="001A627B">
      <w:pPr>
        <w:ind w:right="-1" w:firstLine="567"/>
      </w:pPr>
      <w:r>
        <w:t>4</w:t>
      </w:r>
      <w:r w:rsidR="001A627B">
        <w:t>. У розділі VI:</w:t>
      </w:r>
    </w:p>
    <w:p w:rsidR="001A627B" w:rsidRDefault="001A627B" w:rsidP="001A627B">
      <w:pPr>
        <w:ind w:right="-1" w:firstLine="567"/>
      </w:pPr>
    </w:p>
    <w:p w:rsidR="001A627B" w:rsidRDefault="001A627B" w:rsidP="001A627B">
      <w:pPr>
        <w:ind w:right="-1" w:firstLine="567"/>
      </w:pPr>
      <w:r>
        <w:t xml:space="preserve">1) у </w:t>
      </w:r>
      <w:r w:rsidR="00AE5AB0">
        <w:t xml:space="preserve">підпункті 8 пункту 70 </w:t>
      </w:r>
      <w:r w:rsidR="00597334">
        <w:t xml:space="preserve">цифри </w:t>
      </w:r>
      <w:r w:rsidR="00597334" w:rsidRPr="00F627AD">
        <w:t>“19, 20” виключити</w:t>
      </w:r>
      <w:r>
        <w:t>;</w:t>
      </w:r>
    </w:p>
    <w:p w:rsidR="001A627B" w:rsidRDefault="001A627B" w:rsidP="001A627B">
      <w:pPr>
        <w:ind w:right="-1" w:firstLine="567"/>
      </w:pPr>
    </w:p>
    <w:p w:rsidR="001A627B" w:rsidRDefault="001A627B" w:rsidP="001A627B">
      <w:pPr>
        <w:ind w:right="-1" w:firstLine="567"/>
      </w:pPr>
      <w:r>
        <w:t>2)  пункт 71 після абзацу першого доповнити новим абзацом другим  такого змісту:</w:t>
      </w:r>
    </w:p>
    <w:p w:rsidR="001A627B" w:rsidRDefault="001A627B" w:rsidP="001A627B">
      <w:pPr>
        <w:ind w:right="-1" w:firstLine="567"/>
      </w:pPr>
      <w:r>
        <w:t>“Банк включає боржника/контрагента до списку спостереження не пізніше семи робочих днів після дня ідентифікації банком ознаки потенційної проблемності.”.</w:t>
      </w:r>
    </w:p>
    <w:p w:rsidR="001A627B" w:rsidRDefault="001A627B" w:rsidP="001A627B">
      <w:pPr>
        <w:ind w:right="-1" w:firstLine="567"/>
      </w:pPr>
      <w:r>
        <w:t>У зв’язку з цим абзац другий уважати абзацом третім;</w:t>
      </w:r>
    </w:p>
    <w:p w:rsidR="001A627B" w:rsidRDefault="001A627B" w:rsidP="001A627B">
      <w:pPr>
        <w:ind w:right="-1" w:firstLine="567"/>
      </w:pPr>
    </w:p>
    <w:p w:rsidR="001A627B" w:rsidRDefault="001A627B" w:rsidP="001A627B">
      <w:pPr>
        <w:ind w:right="-1" w:firstLine="567"/>
      </w:pPr>
      <w:r>
        <w:t>3) розділ після пункту 76 доповнити новим пунктом 76</w:t>
      </w:r>
      <w:r w:rsidRPr="003253F6">
        <w:rPr>
          <w:vertAlign w:val="superscript"/>
        </w:rPr>
        <w:t>1</w:t>
      </w:r>
      <w:r>
        <w:t xml:space="preserve"> такого змісту:</w:t>
      </w:r>
    </w:p>
    <w:p w:rsidR="001A627B" w:rsidRDefault="001A627B" w:rsidP="001A627B">
      <w:pPr>
        <w:ind w:right="-1" w:firstLine="567"/>
      </w:pPr>
      <w:r>
        <w:lastRenderedPageBreak/>
        <w:t>“76</w:t>
      </w:r>
      <w:r w:rsidRPr="003253F6">
        <w:rPr>
          <w:vertAlign w:val="superscript"/>
        </w:rPr>
        <w:t>1</w:t>
      </w:r>
      <w:r>
        <w:t>. Банк здійснює перегляд кредитів (credit review) боржників, включених до списку спостереження, не пізніше 90 календарних днів із дня включення боржника до цього списку та надалі щопівроку.”;</w:t>
      </w:r>
    </w:p>
    <w:p w:rsidR="001A627B" w:rsidRDefault="001A627B" w:rsidP="001A627B">
      <w:pPr>
        <w:ind w:right="-1" w:firstLine="567"/>
      </w:pPr>
    </w:p>
    <w:p w:rsidR="001A627B" w:rsidRDefault="001A627B" w:rsidP="001A627B">
      <w:pPr>
        <w:ind w:right="-1" w:firstLine="567"/>
      </w:pPr>
      <w:r>
        <w:t>4) у підпункті 1 пункту 77 слова “(для фізичних осіб) та піврічну (для юридичних осіб)” замінити словами “(для фізичних та юридичних осіб)”;</w:t>
      </w:r>
    </w:p>
    <w:p w:rsidR="001A627B" w:rsidRDefault="001A627B" w:rsidP="001A627B">
      <w:pPr>
        <w:ind w:right="-1" w:firstLine="567"/>
      </w:pPr>
    </w:p>
    <w:p w:rsidR="001A627B" w:rsidRDefault="001A627B" w:rsidP="001A627B">
      <w:pPr>
        <w:ind w:right="-1" w:firstLine="567"/>
      </w:pPr>
      <w:r>
        <w:t>5) в абзаці першому пункту 81 слово “обґрунтованого” виключити;</w:t>
      </w:r>
    </w:p>
    <w:p w:rsidR="001A627B" w:rsidRDefault="001A627B" w:rsidP="001A627B">
      <w:pPr>
        <w:ind w:right="-1" w:firstLine="567"/>
      </w:pPr>
    </w:p>
    <w:p w:rsidR="001A627B" w:rsidRDefault="001A627B" w:rsidP="001A627B">
      <w:pPr>
        <w:ind w:right="-1" w:firstLine="567"/>
      </w:pPr>
      <w:r>
        <w:t xml:space="preserve">6) у пункті 85: </w:t>
      </w:r>
    </w:p>
    <w:p w:rsidR="001A627B" w:rsidRDefault="001A627B" w:rsidP="001A627B">
      <w:pPr>
        <w:ind w:right="-1" w:firstLine="567"/>
      </w:pPr>
      <w:r>
        <w:t>абзаци перший, другий викласти  в такій редакції:</w:t>
      </w:r>
    </w:p>
    <w:p w:rsidR="001A627B" w:rsidRDefault="001A627B" w:rsidP="001A627B">
      <w:pPr>
        <w:ind w:right="-1" w:firstLine="567"/>
      </w:pPr>
      <w:r>
        <w:t>“85. Банк виключає боржника/контрагента зі списку спостереження та передає його для подальшого супроводження підрозділом НПА за настання хоча б однієї з таких подій:</w:t>
      </w:r>
    </w:p>
    <w:p w:rsidR="0048387C" w:rsidRDefault="0048387C" w:rsidP="001A627B">
      <w:pPr>
        <w:ind w:right="-1" w:firstLine="567"/>
      </w:pPr>
    </w:p>
    <w:p w:rsidR="001A627B" w:rsidRDefault="001A627B" w:rsidP="001A627B">
      <w:pPr>
        <w:ind w:right="-1" w:firstLine="567"/>
      </w:pPr>
      <w:r>
        <w:t>1) настання хоча б однієї з подій дефолту боржника/контрагента, визначених у Положенні № 351 (крім події дефолту, настання якої банк визнав на підставі ознак, визначених у підпунктах 1,</w:t>
      </w:r>
      <w:r w:rsidR="00597334">
        <w:t xml:space="preserve"> </w:t>
      </w:r>
      <w:r>
        <w:t>8, 17, 21 пункту 165 та/або підпункті 10 пункту 166 розділу XVIII Положення № 351, та щодо такого боржника/контрагента банк сформував судження про відсутність необхідності застосування заходів врегулювання заборгованості підрозділом НПА);”;</w:t>
      </w:r>
    </w:p>
    <w:p w:rsidR="001A627B" w:rsidRDefault="001A627B" w:rsidP="001A627B">
      <w:pPr>
        <w:ind w:right="-1" w:firstLine="567"/>
      </w:pPr>
      <w:r>
        <w:t>у підпункті 3 слова “з урахуванням впливу” замінити словами “, включаючи настання події, яка враховує вплив”;</w:t>
      </w:r>
    </w:p>
    <w:p w:rsidR="001A627B" w:rsidRDefault="001A627B" w:rsidP="001A627B">
      <w:pPr>
        <w:ind w:right="-1" w:firstLine="567"/>
      </w:pPr>
    </w:p>
    <w:p w:rsidR="001A627B" w:rsidRDefault="001A627B" w:rsidP="001A627B">
      <w:pPr>
        <w:ind w:right="-1" w:firstLine="567"/>
      </w:pPr>
      <w:r>
        <w:t>7) у пункті 86:</w:t>
      </w:r>
    </w:p>
    <w:p w:rsidR="001A627B" w:rsidRDefault="001A627B" w:rsidP="001A627B">
      <w:pPr>
        <w:ind w:right="-1" w:firstLine="567"/>
      </w:pPr>
      <w:r>
        <w:t>абзац другий викласти в такій редакції:</w:t>
      </w:r>
    </w:p>
    <w:p w:rsidR="001A627B" w:rsidRDefault="001A627B" w:rsidP="001A627B">
      <w:pPr>
        <w:ind w:right="-1" w:firstLine="567"/>
      </w:pPr>
      <w:r>
        <w:t>“1) для боржника/контрагента − юридичної особи (крім банку): 365 календарних днів, для пов’язаної з банком особи − 270 календарних днів;”;</w:t>
      </w:r>
    </w:p>
    <w:p w:rsidR="001A627B" w:rsidRDefault="001A627B" w:rsidP="001A627B">
      <w:pPr>
        <w:ind w:right="-1" w:firstLine="567"/>
      </w:pPr>
      <w:r>
        <w:t>пункт після підпункту 1 доповнити новим підпунктом 1</w:t>
      </w:r>
      <w:r w:rsidRPr="003253F6">
        <w:rPr>
          <w:vertAlign w:val="superscript"/>
        </w:rPr>
        <w:t xml:space="preserve">1 </w:t>
      </w:r>
      <w:r>
        <w:t>такого змісту:</w:t>
      </w:r>
    </w:p>
    <w:p w:rsidR="001A627B" w:rsidRDefault="001A627B" w:rsidP="001A627B">
      <w:pPr>
        <w:ind w:right="-1" w:firstLine="567"/>
      </w:pPr>
      <w:r>
        <w:t>“1</w:t>
      </w:r>
      <w:r w:rsidRPr="003253F6">
        <w:rPr>
          <w:vertAlign w:val="superscript"/>
        </w:rPr>
        <w:t>1</w:t>
      </w:r>
      <w:r>
        <w:t>) для боржника/контрагента-банку − 120 календарних днів;”</w:t>
      </w:r>
      <w:r w:rsidR="000B6D6C">
        <w:t>.</w:t>
      </w:r>
    </w:p>
    <w:p w:rsidR="001A627B" w:rsidRDefault="001A627B" w:rsidP="001A627B">
      <w:pPr>
        <w:ind w:right="-1" w:firstLine="567"/>
      </w:pPr>
    </w:p>
    <w:p w:rsidR="001A627B" w:rsidRDefault="00C41288" w:rsidP="001A627B">
      <w:pPr>
        <w:ind w:right="-1" w:firstLine="567"/>
      </w:pPr>
      <w:r>
        <w:t>5</w:t>
      </w:r>
      <w:r w:rsidR="001A627B">
        <w:t>.У розділі VII:</w:t>
      </w:r>
    </w:p>
    <w:p w:rsidR="001A627B" w:rsidRDefault="001A627B" w:rsidP="001A627B">
      <w:pPr>
        <w:ind w:right="-1" w:firstLine="567"/>
      </w:pPr>
    </w:p>
    <w:p w:rsidR="001A627B" w:rsidRDefault="001A627B" w:rsidP="001A627B">
      <w:pPr>
        <w:ind w:right="-1" w:firstLine="567"/>
      </w:pPr>
      <w:r>
        <w:t>1) пункт 90 викласти в такій редакції:</w:t>
      </w:r>
    </w:p>
    <w:p w:rsidR="001A627B" w:rsidRDefault="006C633E" w:rsidP="006C633E">
      <w:pPr>
        <w:ind w:right="-1" w:firstLine="567"/>
      </w:pPr>
      <w:r w:rsidRPr="006C633E">
        <w:t>“</w:t>
      </w:r>
      <w:r w:rsidR="001A627B">
        <w:t>90. Банк приймає обґрунтоване рішення щодо вибору та застосування до боржника/контрагента, який супроводжується підрозділом НПА, прийнятних інструментів врегулювання заборгованості шляхом проведення реструктуризації або вжиття заходів, спрямованих на припинення відносин із боржником/контрагентом, із застосуванням інструментів позасудового або судового повернення заборгованості.”;</w:t>
      </w:r>
    </w:p>
    <w:p w:rsidR="001A627B" w:rsidRDefault="001A627B" w:rsidP="001A627B">
      <w:pPr>
        <w:ind w:right="-1" w:firstLine="567"/>
      </w:pPr>
    </w:p>
    <w:p w:rsidR="001A627B" w:rsidRDefault="001A627B" w:rsidP="001A627B">
      <w:pPr>
        <w:ind w:right="-1" w:firstLine="567"/>
      </w:pPr>
      <w:r>
        <w:lastRenderedPageBreak/>
        <w:t>2)  в абзаці п’ятому підпункту 1 пункту 101 слова та цифри “з урахуванням коефіцієнтів ліквідності забезпечення, визначених у додатку 6 до Положення №</w:t>
      </w:r>
      <w:r w:rsidR="005F099C">
        <w:t> </w:t>
      </w:r>
      <w:r>
        <w:t>351” замінити словами “(без урахування податку на додану вартість)”;</w:t>
      </w:r>
    </w:p>
    <w:p w:rsidR="001A627B" w:rsidRDefault="001A627B" w:rsidP="001A627B">
      <w:pPr>
        <w:ind w:right="-1" w:firstLine="567"/>
      </w:pPr>
    </w:p>
    <w:p w:rsidR="001A627B" w:rsidRDefault="001A627B" w:rsidP="001A627B">
      <w:pPr>
        <w:ind w:right="-1" w:firstLine="567"/>
      </w:pPr>
      <w:r>
        <w:t xml:space="preserve">3) пункт 104 доповнити новим абзацом такого змісту: </w:t>
      </w:r>
    </w:p>
    <w:p w:rsidR="001A627B" w:rsidRDefault="001A627B" w:rsidP="001A627B">
      <w:pPr>
        <w:ind w:right="-1" w:firstLine="567"/>
      </w:pPr>
      <w:r>
        <w:t>“Банк під час здійснення аналізу перспективної фінансової та операційної життєздатності боржника за спеціалізованим кредитом також ураховує вимоги пунктів 67</w:t>
      </w:r>
      <w:r w:rsidRPr="003253F6">
        <w:rPr>
          <w:vertAlign w:val="superscript"/>
        </w:rPr>
        <w:t>3</w:t>
      </w:r>
      <w:r>
        <w:t>, 67</w:t>
      </w:r>
      <w:r w:rsidRPr="003253F6">
        <w:rPr>
          <w:vertAlign w:val="superscript"/>
        </w:rPr>
        <w:t>4</w:t>
      </w:r>
      <w:r>
        <w:t>, 67</w:t>
      </w:r>
      <w:r w:rsidRPr="003253F6">
        <w:rPr>
          <w:vertAlign w:val="superscript"/>
        </w:rPr>
        <w:t>9</w:t>
      </w:r>
      <w:r>
        <w:t xml:space="preserve"> розділу IV</w:t>
      </w:r>
      <w:r w:rsidRPr="00357828">
        <w:rPr>
          <w:vertAlign w:val="superscript"/>
        </w:rPr>
        <w:t>1</w:t>
      </w:r>
      <w:r>
        <w:t xml:space="preserve"> Положення № 351 щодо здійснення банком контролю за відповідністю реалізації проєкту за спеціалізованим кредитом/оцінки бізнес-плану проєкту/стрес-тестування боржника.”.</w:t>
      </w:r>
    </w:p>
    <w:p w:rsidR="001A627B" w:rsidRPr="00537C55" w:rsidRDefault="001A627B" w:rsidP="001A627B">
      <w:pPr>
        <w:ind w:right="-1" w:firstLine="567"/>
        <w:rPr>
          <w:strike/>
        </w:rPr>
      </w:pPr>
    </w:p>
    <w:p w:rsidR="00CF60A5" w:rsidRDefault="00CF60A5" w:rsidP="00A514A1">
      <w:pPr>
        <w:ind w:right="-1" w:firstLine="567"/>
      </w:pPr>
    </w:p>
    <w:sectPr w:rsidR="00CF60A5" w:rsidSect="003253F6">
      <w:headerReference w:type="default" r:id="rId22"/>
      <w:headerReference w:type="first" r:id="rId23"/>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97" w:rsidRDefault="00A73997" w:rsidP="00B812CD">
      <w:r>
        <w:separator/>
      </w:r>
    </w:p>
  </w:endnote>
  <w:endnote w:type="continuationSeparator" w:id="0">
    <w:p w:rsidR="00A73997" w:rsidRDefault="00A73997" w:rsidP="00B8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97" w:rsidRDefault="00A73997" w:rsidP="00B812CD">
      <w:r>
        <w:separator/>
      </w:r>
    </w:p>
  </w:footnote>
  <w:footnote w:type="continuationSeparator" w:id="0">
    <w:p w:rsidR="00A73997" w:rsidRDefault="00A73997" w:rsidP="00B8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4547"/>
      <w:docPartObj>
        <w:docPartGallery w:val="Page Numbers (Top of Page)"/>
        <w:docPartUnique/>
      </w:docPartObj>
    </w:sdtPr>
    <w:sdtEndPr/>
    <w:sdtContent>
      <w:p w:rsidR="00C41288" w:rsidRDefault="00C41288">
        <w:pPr>
          <w:pStyle w:val="a5"/>
          <w:jc w:val="center"/>
        </w:pPr>
        <w:r>
          <w:fldChar w:fldCharType="begin"/>
        </w:r>
        <w:r>
          <w:instrText>PAGE   \* MERGEFORMAT</w:instrText>
        </w:r>
        <w:r>
          <w:fldChar w:fldCharType="separate"/>
        </w:r>
        <w:r w:rsidR="004D3D6C">
          <w:rPr>
            <w:noProof/>
          </w:rPr>
          <w:t>2</w:t>
        </w:r>
        <w:r>
          <w:fldChar w:fldCharType="end"/>
        </w:r>
      </w:p>
    </w:sdtContent>
  </w:sdt>
  <w:p w:rsidR="00C41288" w:rsidRDefault="00C412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94172"/>
      <w:docPartObj>
        <w:docPartGallery w:val="Page Numbers (Top of Page)"/>
        <w:docPartUnique/>
      </w:docPartObj>
    </w:sdtPr>
    <w:sdtEndPr/>
    <w:sdtContent>
      <w:p w:rsidR="00C41288" w:rsidRDefault="00C41288">
        <w:pPr>
          <w:pStyle w:val="a5"/>
          <w:jc w:val="center"/>
        </w:pPr>
        <w:r>
          <w:fldChar w:fldCharType="begin"/>
        </w:r>
        <w:r>
          <w:instrText>PAGE   \* MERGEFORMAT</w:instrText>
        </w:r>
        <w:r>
          <w:fldChar w:fldCharType="separate"/>
        </w:r>
        <w:r w:rsidR="004D3D6C">
          <w:rPr>
            <w:noProof/>
          </w:rPr>
          <w:t>9</w:t>
        </w:r>
        <w:r>
          <w:fldChar w:fldCharType="end"/>
        </w:r>
      </w:p>
    </w:sdtContent>
  </w:sdt>
  <w:p w:rsidR="00C41288" w:rsidRDefault="00C412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88" w:rsidRDefault="00C4128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16689"/>
      <w:docPartObj>
        <w:docPartGallery w:val="Page Numbers (Top of Page)"/>
        <w:docPartUnique/>
      </w:docPartObj>
    </w:sdtPr>
    <w:sdtEndPr/>
    <w:sdtContent>
      <w:p w:rsidR="00C41288" w:rsidRDefault="00C41288">
        <w:pPr>
          <w:pStyle w:val="a5"/>
          <w:jc w:val="center"/>
        </w:pPr>
        <w:r>
          <w:fldChar w:fldCharType="begin"/>
        </w:r>
        <w:r>
          <w:instrText>PAGE   \* MERGEFORMAT</w:instrText>
        </w:r>
        <w:r>
          <w:fldChar w:fldCharType="separate"/>
        </w:r>
        <w:r w:rsidR="004D3D6C">
          <w:rPr>
            <w:noProof/>
          </w:rPr>
          <w:t>4</w:t>
        </w:r>
        <w:r>
          <w:fldChar w:fldCharType="end"/>
        </w:r>
      </w:p>
    </w:sdtContent>
  </w:sdt>
  <w:p w:rsidR="00C41288" w:rsidRDefault="00C41288">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88" w:rsidRPr="00B930E3" w:rsidRDefault="00C41288" w:rsidP="002638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A1"/>
    <w:multiLevelType w:val="hybridMultilevel"/>
    <w:tmpl w:val="82EAA992"/>
    <w:lvl w:ilvl="0" w:tplc="8BEC7A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9785779"/>
    <w:multiLevelType w:val="hybridMultilevel"/>
    <w:tmpl w:val="5AE805B4"/>
    <w:lvl w:ilvl="0" w:tplc="57967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0E7992"/>
    <w:multiLevelType w:val="hybridMultilevel"/>
    <w:tmpl w:val="CF327120"/>
    <w:lvl w:ilvl="0" w:tplc="F0663B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5607D2D"/>
    <w:multiLevelType w:val="hybridMultilevel"/>
    <w:tmpl w:val="EE548DC8"/>
    <w:lvl w:ilvl="0" w:tplc="7DACAC6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92613A9"/>
    <w:multiLevelType w:val="hybridMultilevel"/>
    <w:tmpl w:val="5A5257D6"/>
    <w:lvl w:ilvl="0" w:tplc="DD8836D8">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5" w15:restartNumberingAfterBreak="0">
    <w:nsid w:val="3F86467D"/>
    <w:multiLevelType w:val="hybridMultilevel"/>
    <w:tmpl w:val="8FEE3392"/>
    <w:lvl w:ilvl="0" w:tplc="C1F21762">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6" w15:restartNumberingAfterBreak="0">
    <w:nsid w:val="4C48220A"/>
    <w:multiLevelType w:val="hybridMultilevel"/>
    <w:tmpl w:val="DC6472F4"/>
    <w:lvl w:ilvl="0" w:tplc="6CF0B7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FE8341E"/>
    <w:multiLevelType w:val="hybridMultilevel"/>
    <w:tmpl w:val="92BA6D26"/>
    <w:lvl w:ilvl="0" w:tplc="8FBE13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96712B8"/>
    <w:multiLevelType w:val="hybridMultilevel"/>
    <w:tmpl w:val="1F2EAE12"/>
    <w:lvl w:ilvl="0" w:tplc="388CB3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7F44BE1"/>
    <w:multiLevelType w:val="hybridMultilevel"/>
    <w:tmpl w:val="0F5C7D30"/>
    <w:lvl w:ilvl="0" w:tplc="04220011">
      <w:start w:val="1"/>
      <w:numFmt w:val="decimal"/>
      <w:lvlText w:val="%1)"/>
      <w:lvlJc w:val="left"/>
      <w:pPr>
        <w:ind w:left="5322"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10" w15:restartNumberingAfterBreak="0">
    <w:nsid w:val="6F11410B"/>
    <w:multiLevelType w:val="hybridMultilevel"/>
    <w:tmpl w:val="9B269CB6"/>
    <w:lvl w:ilvl="0" w:tplc="7BCE09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05B3477"/>
    <w:multiLevelType w:val="hybridMultilevel"/>
    <w:tmpl w:val="A07085F4"/>
    <w:lvl w:ilvl="0" w:tplc="6A9675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67F3566"/>
    <w:multiLevelType w:val="hybridMultilevel"/>
    <w:tmpl w:val="17020D2A"/>
    <w:lvl w:ilvl="0" w:tplc="3B28CBEE">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15:restartNumberingAfterBreak="0">
    <w:nsid w:val="7D6B47B3"/>
    <w:multiLevelType w:val="hybridMultilevel"/>
    <w:tmpl w:val="1152CE54"/>
    <w:lvl w:ilvl="0" w:tplc="1ED4F8CA">
      <w:start w:val="1"/>
      <w:numFmt w:val="decimal"/>
      <w:lvlText w:val="%1)"/>
      <w:lvlJc w:val="left"/>
      <w:pPr>
        <w:ind w:left="786" w:hanging="360"/>
      </w:pPr>
      <w:rPr>
        <w:rFonts w:hint="default"/>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0"/>
  </w:num>
  <w:num w:numId="3">
    <w:abstractNumId w:val="8"/>
  </w:num>
  <w:num w:numId="4">
    <w:abstractNumId w:val="12"/>
  </w:num>
  <w:num w:numId="5">
    <w:abstractNumId w:val="4"/>
  </w:num>
  <w:num w:numId="6">
    <w:abstractNumId w:val="6"/>
  </w:num>
  <w:num w:numId="7">
    <w:abstractNumId w:val="11"/>
  </w:num>
  <w:num w:numId="8">
    <w:abstractNumId w:val="5"/>
  </w:num>
  <w:num w:numId="9">
    <w:abstractNumId w:val="10"/>
  </w:num>
  <w:num w:numId="10">
    <w:abstractNumId w:val="7"/>
  </w:num>
  <w:num w:numId="11">
    <w:abstractNumId w:val="13"/>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7"/>
    <w:rsid w:val="0000024D"/>
    <w:rsid w:val="00001925"/>
    <w:rsid w:val="00003A6A"/>
    <w:rsid w:val="00013C24"/>
    <w:rsid w:val="00021D8F"/>
    <w:rsid w:val="00024C81"/>
    <w:rsid w:val="00042248"/>
    <w:rsid w:val="00045B46"/>
    <w:rsid w:val="000558B2"/>
    <w:rsid w:val="00062F2D"/>
    <w:rsid w:val="00063C3A"/>
    <w:rsid w:val="00072374"/>
    <w:rsid w:val="000736C3"/>
    <w:rsid w:val="00084E24"/>
    <w:rsid w:val="000875CF"/>
    <w:rsid w:val="00093224"/>
    <w:rsid w:val="000977F9"/>
    <w:rsid w:val="000A0F06"/>
    <w:rsid w:val="000A7888"/>
    <w:rsid w:val="000B6D6C"/>
    <w:rsid w:val="000C0BC5"/>
    <w:rsid w:val="000C11F9"/>
    <w:rsid w:val="000C1C8C"/>
    <w:rsid w:val="000D4834"/>
    <w:rsid w:val="000D797F"/>
    <w:rsid w:val="000E0194"/>
    <w:rsid w:val="000E01DF"/>
    <w:rsid w:val="000F02AE"/>
    <w:rsid w:val="000F0E4B"/>
    <w:rsid w:val="000F29D1"/>
    <w:rsid w:val="001078BB"/>
    <w:rsid w:val="001229A4"/>
    <w:rsid w:val="001237A4"/>
    <w:rsid w:val="00133E2E"/>
    <w:rsid w:val="001473FA"/>
    <w:rsid w:val="00152C31"/>
    <w:rsid w:val="0017017A"/>
    <w:rsid w:val="00172ACE"/>
    <w:rsid w:val="001850A1"/>
    <w:rsid w:val="0018605D"/>
    <w:rsid w:val="001874D8"/>
    <w:rsid w:val="00192C8C"/>
    <w:rsid w:val="001959E8"/>
    <w:rsid w:val="001A2AB5"/>
    <w:rsid w:val="001A627B"/>
    <w:rsid w:val="001A680D"/>
    <w:rsid w:val="001B3093"/>
    <w:rsid w:val="001B53B4"/>
    <w:rsid w:val="001C1A2F"/>
    <w:rsid w:val="001C2E93"/>
    <w:rsid w:val="001D1F41"/>
    <w:rsid w:val="001E2DCF"/>
    <w:rsid w:val="001E37B3"/>
    <w:rsid w:val="001F7CE6"/>
    <w:rsid w:val="00200D08"/>
    <w:rsid w:val="0021075F"/>
    <w:rsid w:val="00213714"/>
    <w:rsid w:val="002141F4"/>
    <w:rsid w:val="00225FF7"/>
    <w:rsid w:val="00227FAC"/>
    <w:rsid w:val="002322C6"/>
    <w:rsid w:val="0024068E"/>
    <w:rsid w:val="002576E4"/>
    <w:rsid w:val="00262415"/>
    <w:rsid w:val="0026382F"/>
    <w:rsid w:val="0027117F"/>
    <w:rsid w:val="002762CF"/>
    <w:rsid w:val="00280A9E"/>
    <w:rsid w:val="002913D4"/>
    <w:rsid w:val="002A551E"/>
    <w:rsid w:val="002B374B"/>
    <w:rsid w:val="002C6895"/>
    <w:rsid w:val="002D687D"/>
    <w:rsid w:val="002D6DDA"/>
    <w:rsid w:val="002D7334"/>
    <w:rsid w:val="002E34AF"/>
    <w:rsid w:val="002F02B8"/>
    <w:rsid w:val="002F1C7D"/>
    <w:rsid w:val="002F1CD7"/>
    <w:rsid w:val="003037F1"/>
    <w:rsid w:val="00316D63"/>
    <w:rsid w:val="0032404A"/>
    <w:rsid w:val="003253F6"/>
    <w:rsid w:val="00334484"/>
    <w:rsid w:val="00336444"/>
    <w:rsid w:val="00336E64"/>
    <w:rsid w:val="00343DD0"/>
    <w:rsid w:val="00347EEF"/>
    <w:rsid w:val="00357828"/>
    <w:rsid w:val="00367794"/>
    <w:rsid w:val="00373685"/>
    <w:rsid w:val="0039080C"/>
    <w:rsid w:val="00395029"/>
    <w:rsid w:val="00395612"/>
    <w:rsid w:val="00396A26"/>
    <w:rsid w:val="003B580F"/>
    <w:rsid w:val="003C1D93"/>
    <w:rsid w:val="003D25B9"/>
    <w:rsid w:val="003D443B"/>
    <w:rsid w:val="003E5FC2"/>
    <w:rsid w:val="003E6B7D"/>
    <w:rsid w:val="003F24BA"/>
    <w:rsid w:val="003F5BC0"/>
    <w:rsid w:val="003F74F3"/>
    <w:rsid w:val="00403CF2"/>
    <w:rsid w:val="00410110"/>
    <w:rsid w:val="00412B1A"/>
    <w:rsid w:val="00417DEC"/>
    <w:rsid w:val="004337F4"/>
    <w:rsid w:val="00433C81"/>
    <w:rsid w:val="004470BA"/>
    <w:rsid w:val="004548AD"/>
    <w:rsid w:val="00465B38"/>
    <w:rsid w:val="0048387C"/>
    <w:rsid w:val="00487B19"/>
    <w:rsid w:val="004A0BDF"/>
    <w:rsid w:val="004A14BB"/>
    <w:rsid w:val="004B40ED"/>
    <w:rsid w:val="004B5686"/>
    <w:rsid w:val="004B6EFA"/>
    <w:rsid w:val="004C070B"/>
    <w:rsid w:val="004C34F6"/>
    <w:rsid w:val="004D2B96"/>
    <w:rsid w:val="004D3D6C"/>
    <w:rsid w:val="004F291C"/>
    <w:rsid w:val="004F6641"/>
    <w:rsid w:val="004F6D6F"/>
    <w:rsid w:val="005104CF"/>
    <w:rsid w:val="00512504"/>
    <w:rsid w:val="005140B2"/>
    <w:rsid w:val="0051499D"/>
    <w:rsid w:val="00516755"/>
    <w:rsid w:val="00534696"/>
    <w:rsid w:val="00534C7E"/>
    <w:rsid w:val="00537C55"/>
    <w:rsid w:val="005426F2"/>
    <w:rsid w:val="00542AD8"/>
    <w:rsid w:val="00543817"/>
    <w:rsid w:val="00543C15"/>
    <w:rsid w:val="005468B4"/>
    <w:rsid w:val="00550D94"/>
    <w:rsid w:val="005578A5"/>
    <w:rsid w:val="005610A6"/>
    <w:rsid w:val="005629B4"/>
    <w:rsid w:val="00564059"/>
    <w:rsid w:val="00571E91"/>
    <w:rsid w:val="0057203A"/>
    <w:rsid w:val="0057225B"/>
    <w:rsid w:val="00573DF0"/>
    <w:rsid w:val="005751AA"/>
    <w:rsid w:val="00586DFB"/>
    <w:rsid w:val="00595CC6"/>
    <w:rsid w:val="00597334"/>
    <w:rsid w:val="005A31D9"/>
    <w:rsid w:val="005B2161"/>
    <w:rsid w:val="005B46DF"/>
    <w:rsid w:val="005B510D"/>
    <w:rsid w:val="005C5E8D"/>
    <w:rsid w:val="005C7690"/>
    <w:rsid w:val="005C79D8"/>
    <w:rsid w:val="005D20A3"/>
    <w:rsid w:val="005F099C"/>
    <w:rsid w:val="005F4B11"/>
    <w:rsid w:val="006011EE"/>
    <w:rsid w:val="006108CC"/>
    <w:rsid w:val="00611A2C"/>
    <w:rsid w:val="00622367"/>
    <w:rsid w:val="006235F4"/>
    <w:rsid w:val="00623F97"/>
    <w:rsid w:val="00626D9F"/>
    <w:rsid w:val="00634936"/>
    <w:rsid w:val="00647B23"/>
    <w:rsid w:val="00653BD1"/>
    <w:rsid w:val="00662074"/>
    <w:rsid w:val="00662C41"/>
    <w:rsid w:val="00693B2A"/>
    <w:rsid w:val="00694BEE"/>
    <w:rsid w:val="006A0217"/>
    <w:rsid w:val="006B194D"/>
    <w:rsid w:val="006B219E"/>
    <w:rsid w:val="006B3FA8"/>
    <w:rsid w:val="006C633E"/>
    <w:rsid w:val="006D28EB"/>
    <w:rsid w:val="006D5195"/>
    <w:rsid w:val="006D58D6"/>
    <w:rsid w:val="006E49DC"/>
    <w:rsid w:val="006F23B3"/>
    <w:rsid w:val="006F59A6"/>
    <w:rsid w:val="006F788D"/>
    <w:rsid w:val="00724615"/>
    <w:rsid w:val="007246E3"/>
    <w:rsid w:val="0073055C"/>
    <w:rsid w:val="00735653"/>
    <w:rsid w:val="00737397"/>
    <w:rsid w:val="00744A89"/>
    <w:rsid w:val="007454B8"/>
    <w:rsid w:val="007736A0"/>
    <w:rsid w:val="00774AC9"/>
    <w:rsid w:val="00775338"/>
    <w:rsid w:val="00792BFF"/>
    <w:rsid w:val="007A0C32"/>
    <w:rsid w:val="007C2290"/>
    <w:rsid w:val="007C5A75"/>
    <w:rsid w:val="007D21D9"/>
    <w:rsid w:val="007D4D17"/>
    <w:rsid w:val="007D59E2"/>
    <w:rsid w:val="007E1A27"/>
    <w:rsid w:val="007E542A"/>
    <w:rsid w:val="007E7DB9"/>
    <w:rsid w:val="008047B3"/>
    <w:rsid w:val="00811D51"/>
    <w:rsid w:val="00813F32"/>
    <w:rsid w:val="00814094"/>
    <w:rsid w:val="00822330"/>
    <w:rsid w:val="00823008"/>
    <w:rsid w:val="00825A38"/>
    <w:rsid w:val="0083245E"/>
    <w:rsid w:val="00836CD3"/>
    <w:rsid w:val="00840830"/>
    <w:rsid w:val="0084124E"/>
    <w:rsid w:val="00841647"/>
    <w:rsid w:val="008419E2"/>
    <w:rsid w:val="00843DB1"/>
    <w:rsid w:val="00870B34"/>
    <w:rsid w:val="00870F34"/>
    <w:rsid w:val="008755CE"/>
    <w:rsid w:val="0087652B"/>
    <w:rsid w:val="00876E74"/>
    <w:rsid w:val="00885559"/>
    <w:rsid w:val="0089170F"/>
    <w:rsid w:val="008D56B2"/>
    <w:rsid w:val="008E0C86"/>
    <w:rsid w:val="008E0D53"/>
    <w:rsid w:val="008E0D6B"/>
    <w:rsid w:val="008E5FE8"/>
    <w:rsid w:val="008E6350"/>
    <w:rsid w:val="008E7139"/>
    <w:rsid w:val="008F0792"/>
    <w:rsid w:val="008F621B"/>
    <w:rsid w:val="00916DFB"/>
    <w:rsid w:val="00917F8E"/>
    <w:rsid w:val="00925A79"/>
    <w:rsid w:val="009261AE"/>
    <w:rsid w:val="00930FF1"/>
    <w:rsid w:val="00940D77"/>
    <w:rsid w:val="00944319"/>
    <w:rsid w:val="00947BF9"/>
    <w:rsid w:val="00960DC2"/>
    <w:rsid w:val="009711C7"/>
    <w:rsid w:val="00972B5C"/>
    <w:rsid w:val="009739C4"/>
    <w:rsid w:val="0098684D"/>
    <w:rsid w:val="00990180"/>
    <w:rsid w:val="009A627B"/>
    <w:rsid w:val="009A79B5"/>
    <w:rsid w:val="009B2A34"/>
    <w:rsid w:val="009B2EA7"/>
    <w:rsid w:val="009B671E"/>
    <w:rsid w:val="009C1C85"/>
    <w:rsid w:val="009D2C84"/>
    <w:rsid w:val="009E112A"/>
    <w:rsid w:val="009E177E"/>
    <w:rsid w:val="009E3394"/>
    <w:rsid w:val="009E5856"/>
    <w:rsid w:val="009E7AD6"/>
    <w:rsid w:val="009F5EC7"/>
    <w:rsid w:val="00A0583E"/>
    <w:rsid w:val="00A10997"/>
    <w:rsid w:val="00A15DFA"/>
    <w:rsid w:val="00A17B0D"/>
    <w:rsid w:val="00A22622"/>
    <w:rsid w:val="00A25AAA"/>
    <w:rsid w:val="00A278F1"/>
    <w:rsid w:val="00A331F4"/>
    <w:rsid w:val="00A3352A"/>
    <w:rsid w:val="00A4503D"/>
    <w:rsid w:val="00A4577B"/>
    <w:rsid w:val="00A47499"/>
    <w:rsid w:val="00A513DA"/>
    <w:rsid w:val="00A514A1"/>
    <w:rsid w:val="00A51A6A"/>
    <w:rsid w:val="00A6326D"/>
    <w:rsid w:val="00A66D2A"/>
    <w:rsid w:val="00A73997"/>
    <w:rsid w:val="00A75ECA"/>
    <w:rsid w:val="00A77236"/>
    <w:rsid w:val="00A779F9"/>
    <w:rsid w:val="00A85F27"/>
    <w:rsid w:val="00A87620"/>
    <w:rsid w:val="00A91546"/>
    <w:rsid w:val="00A97CDC"/>
    <w:rsid w:val="00AA4BAC"/>
    <w:rsid w:val="00AA7622"/>
    <w:rsid w:val="00AD19F1"/>
    <w:rsid w:val="00AD3FDA"/>
    <w:rsid w:val="00AD611D"/>
    <w:rsid w:val="00AE38AA"/>
    <w:rsid w:val="00AE5AB0"/>
    <w:rsid w:val="00AF538F"/>
    <w:rsid w:val="00B0188C"/>
    <w:rsid w:val="00B17511"/>
    <w:rsid w:val="00B22A51"/>
    <w:rsid w:val="00B33537"/>
    <w:rsid w:val="00B33B50"/>
    <w:rsid w:val="00B367AE"/>
    <w:rsid w:val="00B42D76"/>
    <w:rsid w:val="00B5579F"/>
    <w:rsid w:val="00B642EC"/>
    <w:rsid w:val="00B64BDE"/>
    <w:rsid w:val="00B65187"/>
    <w:rsid w:val="00B72153"/>
    <w:rsid w:val="00B7295D"/>
    <w:rsid w:val="00B758AC"/>
    <w:rsid w:val="00B812CD"/>
    <w:rsid w:val="00B81399"/>
    <w:rsid w:val="00B83CFF"/>
    <w:rsid w:val="00B905BD"/>
    <w:rsid w:val="00BB3882"/>
    <w:rsid w:val="00BD00E4"/>
    <w:rsid w:val="00BD4A4C"/>
    <w:rsid w:val="00BD6FAD"/>
    <w:rsid w:val="00BE3057"/>
    <w:rsid w:val="00BF1446"/>
    <w:rsid w:val="00BF4105"/>
    <w:rsid w:val="00BF606B"/>
    <w:rsid w:val="00C24D3D"/>
    <w:rsid w:val="00C3219D"/>
    <w:rsid w:val="00C41288"/>
    <w:rsid w:val="00C527B6"/>
    <w:rsid w:val="00C6120B"/>
    <w:rsid w:val="00C7024A"/>
    <w:rsid w:val="00C749D2"/>
    <w:rsid w:val="00C80C63"/>
    <w:rsid w:val="00CA0400"/>
    <w:rsid w:val="00CB5853"/>
    <w:rsid w:val="00CB63BA"/>
    <w:rsid w:val="00CD0C0A"/>
    <w:rsid w:val="00CE6440"/>
    <w:rsid w:val="00CE71B8"/>
    <w:rsid w:val="00CF604D"/>
    <w:rsid w:val="00CF60A5"/>
    <w:rsid w:val="00CF628D"/>
    <w:rsid w:val="00D070D0"/>
    <w:rsid w:val="00D1001C"/>
    <w:rsid w:val="00D1294F"/>
    <w:rsid w:val="00D14226"/>
    <w:rsid w:val="00D14885"/>
    <w:rsid w:val="00D17EC0"/>
    <w:rsid w:val="00D21DD6"/>
    <w:rsid w:val="00D23669"/>
    <w:rsid w:val="00D237F9"/>
    <w:rsid w:val="00D278E1"/>
    <w:rsid w:val="00D30941"/>
    <w:rsid w:val="00D30F33"/>
    <w:rsid w:val="00D34542"/>
    <w:rsid w:val="00D36863"/>
    <w:rsid w:val="00D4428B"/>
    <w:rsid w:val="00D45F6B"/>
    <w:rsid w:val="00D504AB"/>
    <w:rsid w:val="00D72C5B"/>
    <w:rsid w:val="00D748EB"/>
    <w:rsid w:val="00D81963"/>
    <w:rsid w:val="00D82F8D"/>
    <w:rsid w:val="00D97292"/>
    <w:rsid w:val="00DA58FF"/>
    <w:rsid w:val="00DA5C9D"/>
    <w:rsid w:val="00DA6750"/>
    <w:rsid w:val="00DB18F3"/>
    <w:rsid w:val="00DB2DA6"/>
    <w:rsid w:val="00DE0771"/>
    <w:rsid w:val="00DE3D44"/>
    <w:rsid w:val="00DF7AB5"/>
    <w:rsid w:val="00E02C37"/>
    <w:rsid w:val="00E06213"/>
    <w:rsid w:val="00E10C3C"/>
    <w:rsid w:val="00E11DDB"/>
    <w:rsid w:val="00E13FAA"/>
    <w:rsid w:val="00E22A97"/>
    <w:rsid w:val="00E30FAC"/>
    <w:rsid w:val="00E3438A"/>
    <w:rsid w:val="00E45B7F"/>
    <w:rsid w:val="00E46B3F"/>
    <w:rsid w:val="00E61CCA"/>
    <w:rsid w:val="00E80528"/>
    <w:rsid w:val="00EA418E"/>
    <w:rsid w:val="00EA4E84"/>
    <w:rsid w:val="00EB00B9"/>
    <w:rsid w:val="00EB0118"/>
    <w:rsid w:val="00EC0986"/>
    <w:rsid w:val="00EC1F0B"/>
    <w:rsid w:val="00ED29FF"/>
    <w:rsid w:val="00EF389F"/>
    <w:rsid w:val="00EF7266"/>
    <w:rsid w:val="00F02746"/>
    <w:rsid w:val="00F03FD9"/>
    <w:rsid w:val="00F06596"/>
    <w:rsid w:val="00F10C46"/>
    <w:rsid w:val="00F16C2C"/>
    <w:rsid w:val="00F3447B"/>
    <w:rsid w:val="00F42D48"/>
    <w:rsid w:val="00F477C8"/>
    <w:rsid w:val="00F47D78"/>
    <w:rsid w:val="00F61710"/>
    <w:rsid w:val="00F627AD"/>
    <w:rsid w:val="00F7671A"/>
    <w:rsid w:val="00F92747"/>
    <w:rsid w:val="00FA0B59"/>
    <w:rsid w:val="00FA158E"/>
    <w:rsid w:val="00FB7F72"/>
    <w:rsid w:val="00FC01AC"/>
    <w:rsid w:val="00FC2848"/>
    <w:rsid w:val="00FC386A"/>
    <w:rsid w:val="00FD47D3"/>
    <w:rsid w:val="00FE123B"/>
    <w:rsid w:val="00FE6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8667"/>
  <w15:chartTrackingRefBased/>
  <w15:docId w15:val="{F8CDE077-9024-4C76-87CE-BBA8E4B2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27"/>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A2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
    <w:basedOn w:val="a"/>
    <w:uiPriority w:val="34"/>
    <w:qFormat/>
    <w:rsid w:val="007E1A27"/>
    <w:pPr>
      <w:ind w:left="720"/>
      <w:contextualSpacing/>
    </w:pPr>
  </w:style>
  <w:style w:type="paragraph" w:styleId="a5">
    <w:name w:val="header"/>
    <w:basedOn w:val="a"/>
    <w:link w:val="a6"/>
    <w:uiPriority w:val="99"/>
    <w:unhideWhenUsed/>
    <w:rsid w:val="00B812CD"/>
    <w:pPr>
      <w:tabs>
        <w:tab w:val="center" w:pos="4819"/>
        <w:tab w:val="right" w:pos="9639"/>
      </w:tabs>
    </w:pPr>
  </w:style>
  <w:style w:type="character" w:customStyle="1" w:styleId="a6">
    <w:name w:val="Верхній колонтитул Знак"/>
    <w:basedOn w:val="a0"/>
    <w:link w:val="a5"/>
    <w:uiPriority w:val="99"/>
    <w:rsid w:val="00B812CD"/>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B812CD"/>
    <w:pPr>
      <w:tabs>
        <w:tab w:val="center" w:pos="4819"/>
        <w:tab w:val="right" w:pos="9639"/>
      </w:tabs>
    </w:pPr>
  </w:style>
  <w:style w:type="character" w:customStyle="1" w:styleId="a8">
    <w:name w:val="Нижній колонтитул Знак"/>
    <w:basedOn w:val="a0"/>
    <w:link w:val="a7"/>
    <w:uiPriority w:val="99"/>
    <w:rsid w:val="00B812CD"/>
    <w:rPr>
      <w:rFonts w:ascii="Times New Roman" w:eastAsia="Times New Roman" w:hAnsi="Times New Roman" w:cs="Times New Roman"/>
      <w:sz w:val="28"/>
      <w:szCs w:val="28"/>
      <w:lang w:eastAsia="uk-UA"/>
    </w:rPr>
  </w:style>
  <w:style w:type="character" w:styleId="a9">
    <w:name w:val="annotation reference"/>
    <w:basedOn w:val="a0"/>
    <w:uiPriority w:val="99"/>
    <w:semiHidden/>
    <w:unhideWhenUsed/>
    <w:rsid w:val="00024C81"/>
    <w:rPr>
      <w:sz w:val="16"/>
      <w:szCs w:val="16"/>
    </w:rPr>
  </w:style>
  <w:style w:type="paragraph" w:styleId="aa">
    <w:name w:val="annotation text"/>
    <w:basedOn w:val="a"/>
    <w:link w:val="ab"/>
    <w:uiPriority w:val="99"/>
    <w:unhideWhenUsed/>
    <w:qFormat/>
    <w:rsid w:val="00024C81"/>
    <w:pPr>
      <w:jc w:val="left"/>
    </w:pPr>
    <w:rPr>
      <w:sz w:val="20"/>
      <w:szCs w:val="20"/>
    </w:rPr>
  </w:style>
  <w:style w:type="character" w:customStyle="1" w:styleId="ab">
    <w:name w:val="Текст примітки Знак"/>
    <w:basedOn w:val="a0"/>
    <w:link w:val="aa"/>
    <w:uiPriority w:val="99"/>
    <w:rsid w:val="00024C81"/>
    <w:rPr>
      <w:rFonts w:ascii="Times New Roman" w:eastAsia="Times New Roman" w:hAnsi="Times New Roman" w:cs="Times New Roman"/>
      <w:sz w:val="20"/>
      <w:szCs w:val="20"/>
      <w:lang w:eastAsia="uk-UA"/>
    </w:rPr>
  </w:style>
  <w:style w:type="paragraph" w:styleId="ac">
    <w:name w:val="Balloon Text"/>
    <w:basedOn w:val="a"/>
    <w:link w:val="ad"/>
    <w:uiPriority w:val="99"/>
    <w:semiHidden/>
    <w:unhideWhenUsed/>
    <w:rsid w:val="00024C81"/>
    <w:rPr>
      <w:rFonts w:ascii="Segoe UI" w:hAnsi="Segoe UI" w:cs="Segoe UI"/>
      <w:sz w:val="18"/>
      <w:szCs w:val="18"/>
    </w:rPr>
  </w:style>
  <w:style w:type="character" w:customStyle="1" w:styleId="ad">
    <w:name w:val="Текст у виносці Знак"/>
    <w:basedOn w:val="a0"/>
    <w:link w:val="ac"/>
    <w:uiPriority w:val="99"/>
    <w:semiHidden/>
    <w:rsid w:val="00024C81"/>
    <w:rPr>
      <w:rFonts w:ascii="Segoe UI" w:eastAsia="Times New Roman" w:hAnsi="Segoe UI" w:cs="Segoe UI"/>
      <w:sz w:val="18"/>
      <w:szCs w:val="18"/>
      <w:lang w:eastAsia="uk-UA"/>
    </w:rPr>
  </w:style>
  <w:style w:type="paragraph" w:customStyle="1" w:styleId="rvps2">
    <w:name w:val="rvps2"/>
    <w:basedOn w:val="a"/>
    <w:rsid w:val="00735653"/>
    <w:pPr>
      <w:spacing w:before="100" w:beforeAutospacing="1" w:after="100" w:afterAutospacing="1"/>
      <w:jc w:val="left"/>
    </w:pPr>
    <w:rPr>
      <w:sz w:val="24"/>
      <w:szCs w:val="24"/>
    </w:rPr>
  </w:style>
  <w:style w:type="character" w:styleId="ae">
    <w:name w:val="Hyperlink"/>
    <w:basedOn w:val="a0"/>
    <w:uiPriority w:val="99"/>
    <w:semiHidden/>
    <w:unhideWhenUsed/>
    <w:rsid w:val="00735653"/>
    <w:rPr>
      <w:color w:val="0000FF"/>
      <w:u w:val="single"/>
    </w:rPr>
  </w:style>
  <w:style w:type="paragraph" w:styleId="af">
    <w:name w:val="annotation subject"/>
    <w:basedOn w:val="aa"/>
    <w:next w:val="aa"/>
    <w:link w:val="af0"/>
    <w:uiPriority w:val="99"/>
    <w:semiHidden/>
    <w:unhideWhenUsed/>
    <w:rsid w:val="00F477C8"/>
    <w:pPr>
      <w:jc w:val="both"/>
    </w:pPr>
    <w:rPr>
      <w:b/>
      <w:bCs/>
    </w:rPr>
  </w:style>
  <w:style w:type="character" w:customStyle="1" w:styleId="af0">
    <w:name w:val="Тема примітки Знак"/>
    <w:basedOn w:val="ab"/>
    <w:link w:val="af"/>
    <w:uiPriority w:val="99"/>
    <w:semiHidden/>
    <w:rsid w:val="00F477C8"/>
    <w:rPr>
      <w:rFonts w:ascii="Times New Roman" w:eastAsia="Times New Roman" w:hAnsi="Times New Roman" w:cs="Times New Roman"/>
      <w:b/>
      <w:bCs/>
      <w:sz w:val="20"/>
      <w:szCs w:val="20"/>
      <w:lang w:eastAsia="uk-UA"/>
    </w:rPr>
  </w:style>
  <w:style w:type="paragraph" w:styleId="af1">
    <w:name w:val="Revision"/>
    <w:hidden/>
    <w:uiPriority w:val="99"/>
    <w:semiHidden/>
    <w:rsid w:val="000D4834"/>
    <w:pPr>
      <w:spacing w:after="0" w:line="240" w:lineRule="auto"/>
    </w:pPr>
    <w:rPr>
      <w:rFonts w:ascii="Times New Roman" w:eastAsia="Times New Roman" w:hAnsi="Times New Roman" w:cs="Times New Roman"/>
      <w:sz w:val="28"/>
      <w:szCs w:val="28"/>
      <w:lang w:eastAsia="uk-UA"/>
    </w:rPr>
  </w:style>
  <w:style w:type="table" w:customStyle="1" w:styleId="4">
    <w:name w:val="Сітка таблиці4"/>
    <w:basedOn w:val="a1"/>
    <w:next w:val="a3"/>
    <w:uiPriority w:val="59"/>
    <w:rsid w:val="004D3D6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6649">
      <w:bodyDiv w:val="1"/>
      <w:marLeft w:val="0"/>
      <w:marRight w:val="0"/>
      <w:marTop w:val="0"/>
      <w:marBottom w:val="0"/>
      <w:divBdr>
        <w:top w:val="none" w:sz="0" w:space="0" w:color="auto"/>
        <w:left w:val="none" w:sz="0" w:space="0" w:color="auto"/>
        <w:bottom w:val="none" w:sz="0" w:space="0" w:color="auto"/>
        <w:right w:val="none" w:sz="0" w:space="0" w:color="auto"/>
      </w:divBdr>
    </w:div>
    <w:div w:id="5491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121-14" TargetMode="External"/><Relationship Id="rId18" Type="http://schemas.openxmlformats.org/officeDocument/2006/relationships/hyperlink" Target="https://zakon.rada.gov.ua/laws/show/v0351500-16/prin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v0351500-16/print" TargetMode="External"/><Relationship Id="rId17" Type="http://schemas.openxmlformats.org/officeDocument/2006/relationships/hyperlink" Target="https://zakon.rada.gov.ua/laws/show/1381-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381-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v0351500-16/print" TargetMode="External"/><Relationship Id="rId23" Type="http://schemas.openxmlformats.org/officeDocument/2006/relationships/header" Target="header5.xml"/><Relationship Id="rId10" Type="http://schemas.openxmlformats.org/officeDocument/2006/relationships/hyperlink" Target="https://zakon.rada.gov.ua/laws/show/v0351500-16/print" TargetMode="External"/><Relationship Id="rId19" Type="http://schemas.openxmlformats.org/officeDocument/2006/relationships/hyperlink" Target="https://zakon.rada.gov.ua/laws/show/v0351500-16/pr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v0351500-16/print"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B141-B565-4AFA-87AF-0E75CE19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17855</Words>
  <Characters>10178</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Марія Григорівна</dc:creator>
  <cp:keywords/>
  <dc:description/>
  <cp:lastModifiedBy>Кравчук Вікторія Петрівна</cp:lastModifiedBy>
  <cp:revision>5</cp:revision>
  <cp:lastPrinted>2024-03-20T07:54:00Z</cp:lastPrinted>
  <dcterms:created xsi:type="dcterms:W3CDTF">2024-04-01T06:41:00Z</dcterms:created>
  <dcterms:modified xsi:type="dcterms:W3CDTF">2024-04-08T12:55:00Z</dcterms:modified>
</cp:coreProperties>
</file>