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356D92" w:rsidRDefault="00FA7846" w:rsidP="00FA7846">
      <w:pPr>
        <w:rPr>
          <w:sz w:val="2"/>
          <w:szCs w:val="2"/>
          <w:lang w:val="en-US"/>
        </w:rPr>
      </w:pPr>
      <w:bookmarkStart w:id="0" w:name="_GoBack"/>
      <w:bookmarkEnd w:id="0"/>
    </w:p>
    <w:p w:rsidR="00657593" w:rsidRPr="00ED106F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ED106F" w:rsidRPr="00ED106F" w:rsidTr="008A5C2B">
        <w:trPr>
          <w:trHeight w:val="851"/>
        </w:trPr>
        <w:tc>
          <w:tcPr>
            <w:tcW w:w="3207" w:type="dxa"/>
          </w:tcPr>
          <w:p w:rsidR="00657593" w:rsidRPr="00ED106F" w:rsidRDefault="00657593" w:rsidP="00EF0A92"/>
        </w:tc>
        <w:tc>
          <w:tcPr>
            <w:tcW w:w="3227" w:type="dxa"/>
            <w:vMerge w:val="restart"/>
          </w:tcPr>
          <w:p w:rsidR="00657593" w:rsidRPr="00ED106F" w:rsidRDefault="00657593" w:rsidP="00EF0A92">
            <w:pPr>
              <w:jc w:val="center"/>
            </w:pPr>
            <w:r w:rsidRPr="00ED106F"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9" o:title=""/>
                </v:shape>
                <o:OLEObject Type="Embed" ProgID="CorelDraw.Graphic.16" ShapeID="_x0000_i1025" DrawAspect="Content" ObjectID="_1695473365" r:id="rId10"/>
              </w:object>
            </w:r>
          </w:p>
        </w:tc>
        <w:tc>
          <w:tcPr>
            <w:tcW w:w="3204" w:type="dxa"/>
          </w:tcPr>
          <w:p w:rsidR="00FB3D87" w:rsidRPr="00953C57" w:rsidRDefault="00FB3D87" w:rsidP="00FB3D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Офіційно опубліковано 13.10.2021</w:t>
            </w:r>
          </w:p>
          <w:p w:rsidR="00657593" w:rsidRPr="00ED106F" w:rsidRDefault="00657593" w:rsidP="00EF0A92"/>
        </w:tc>
      </w:tr>
      <w:tr w:rsidR="00ED106F" w:rsidRPr="00ED106F" w:rsidTr="008A5C2B">
        <w:tc>
          <w:tcPr>
            <w:tcW w:w="3207" w:type="dxa"/>
          </w:tcPr>
          <w:p w:rsidR="00657593" w:rsidRPr="00ED106F" w:rsidRDefault="00657593" w:rsidP="00EF0A92"/>
        </w:tc>
        <w:tc>
          <w:tcPr>
            <w:tcW w:w="3227" w:type="dxa"/>
            <w:vMerge/>
          </w:tcPr>
          <w:p w:rsidR="00657593" w:rsidRPr="00ED106F" w:rsidRDefault="00657593" w:rsidP="00EF0A92"/>
        </w:tc>
        <w:tc>
          <w:tcPr>
            <w:tcW w:w="3204" w:type="dxa"/>
          </w:tcPr>
          <w:p w:rsidR="00657593" w:rsidRPr="00ED106F" w:rsidRDefault="00657593" w:rsidP="00EF0A92"/>
        </w:tc>
      </w:tr>
      <w:tr w:rsidR="008A5C2B" w:rsidTr="008A5C2B">
        <w:tc>
          <w:tcPr>
            <w:tcW w:w="9638" w:type="dxa"/>
            <w:gridSpan w:val="3"/>
          </w:tcPr>
          <w:p w:rsidR="008A5C2B" w:rsidRPr="00E10F0A" w:rsidRDefault="008A5C2B" w:rsidP="00EF0A9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8A5C2B" w:rsidRDefault="008A5C2B" w:rsidP="00EF0A92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8A5C2B" w:rsidRPr="00566BA2" w:rsidRDefault="008A5C2B" w:rsidP="008A5C2B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8A5C2B" w:rsidTr="00EF0A92">
        <w:tc>
          <w:tcPr>
            <w:tcW w:w="3510" w:type="dxa"/>
            <w:vAlign w:val="bottom"/>
          </w:tcPr>
          <w:p w:rsidR="008A5C2B" w:rsidRPr="00566BA2" w:rsidRDefault="000E7FD9" w:rsidP="00EF0A92">
            <w:r>
              <w:t>06 жовтня 2021 року</w:t>
            </w:r>
          </w:p>
        </w:tc>
        <w:tc>
          <w:tcPr>
            <w:tcW w:w="2694" w:type="dxa"/>
          </w:tcPr>
          <w:p w:rsidR="008A5C2B" w:rsidRDefault="008A5C2B" w:rsidP="00EF0A92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8A5C2B" w:rsidRPr="00101D5A" w:rsidRDefault="008A5C2B" w:rsidP="00EF0A92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8A5C2B" w:rsidRDefault="000E7FD9" w:rsidP="00EF0A92">
            <w:pPr>
              <w:jc w:val="left"/>
            </w:pPr>
            <w:r>
              <w:t>№ 102</w:t>
            </w:r>
          </w:p>
        </w:tc>
      </w:tr>
    </w:tbl>
    <w:p w:rsidR="00657593" w:rsidRPr="00ED106F" w:rsidRDefault="00657593" w:rsidP="00657593">
      <w:pPr>
        <w:rPr>
          <w:sz w:val="2"/>
          <w:szCs w:val="2"/>
        </w:rPr>
      </w:pPr>
    </w:p>
    <w:p w:rsidR="00E42621" w:rsidRPr="00ED106F" w:rsidRDefault="00E42621" w:rsidP="00562C46">
      <w:pPr>
        <w:ind w:firstLine="709"/>
        <w:jc w:val="center"/>
        <w:rPr>
          <w:rFonts w:eastAsiaTheme="minorEastAsia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ED106F" w:rsidRPr="00ED106F" w:rsidTr="005212C5">
        <w:trPr>
          <w:jc w:val="center"/>
        </w:trPr>
        <w:tc>
          <w:tcPr>
            <w:tcW w:w="5000" w:type="pct"/>
          </w:tcPr>
          <w:p w:rsidR="002B3F71" w:rsidRPr="00ED106F" w:rsidRDefault="009F1223" w:rsidP="00F21D9E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ED106F">
              <w:t xml:space="preserve">Про </w:t>
            </w:r>
            <w:r w:rsidR="00094C8A" w:rsidRPr="00ED106F">
              <w:t>затвердж</w:t>
            </w:r>
            <w:r w:rsidRPr="00ED106F">
              <w:t xml:space="preserve">ення </w:t>
            </w:r>
            <w:r w:rsidR="00F21D9E">
              <w:t>З</w:t>
            </w:r>
            <w:r w:rsidRPr="00ED106F">
              <w:t>мін до Положення про здійснення Національним банком України безвиїзного банківського нагляду</w:t>
            </w:r>
          </w:p>
        </w:tc>
      </w:tr>
    </w:tbl>
    <w:p w:rsidR="00E53CCD" w:rsidRPr="00ED106F" w:rsidRDefault="009F1223" w:rsidP="00E62607">
      <w:pPr>
        <w:spacing w:before="240" w:after="240"/>
        <w:ind w:firstLine="709"/>
        <w:rPr>
          <w:b/>
        </w:rPr>
      </w:pPr>
      <w:r w:rsidRPr="00ED106F">
        <w:t xml:space="preserve">Відповідно до статей 7, 15, 55, 56 Закону України “Про Національний банк України”, статей 66, 67 Закону України “Про банки і банківську діяльність”, з метою </w:t>
      </w:r>
      <w:r w:rsidR="00094C8A" w:rsidRPr="00ED106F">
        <w:t xml:space="preserve">приведення нормативно-правових актів Національного банку України у відповідність </w:t>
      </w:r>
      <w:r w:rsidR="00094C8A" w:rsidRPr="00ED106F">
        <w:rPr>
          <w:rFonts w:eastAsiaTheme="minorEastAsia"/>
        </w:rPr>
        <w:t xml:space="preserve">до </w:t>
      </w:r>
      <w:r w:rsidR="00094C8A" w:rsidRPr="00ED106F">
        <w:t xml:space="preserve">Закону України </w:t>
      </w:r>
      <w:r w:rsidR="00B534E3" w:rsidRPr="00ED106F">
        <w:t xml:space="preserve">від 30 червня 2021 року № 1587-IX </w:t>
      </w:r>
      <w:r w:rsidR="00094C8A" w:rsidRPr="00ED106F">
        <w:t xml:space="preserve">“Про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системи” </w:t>
      </w:r>
      <w:r w:rsidR="00115ECF" w:rsidRPr="00ED106F">
        <w:t xml:space="preserve">Правління Національного банку </w:t>
      </w:r>
      <w:r w:rsidR="00562C46" w:rsidRPr="00ED106F">
        <w:t>України</w:t>
      </w:r>
      <w:r w:rsidR="00562C46" w:rsidRPr="00ED106F">
        <w:rPr>
          <w:b/>
        </w:rPr>
        <w:t xml:space="preserve"> </w:t>
      </w:r>
      <w:r w:rsidR="00FA508E" w:rsidRPr="00ED106F">
        <w:rPr>
          <w:b/>
        </w:rPr>
        <w:t>постановляє:</w:t>
      </w:r>
    </w:p>
    <w:p w:rsidR="0085173D" w:rsidRPr="00ED106F" w:rsidRDefault="00AD7DF9" w:rsidP="00E62607">
      <w:pPr>
        <w:spacing w:before="240" w:after="240"/>
        <w:ind w:firstLine="709"/>
      </w:pPr>
      <w:r w:rsidRPr="00ED106F">
        <w:rPr>
          <w:lang w:val="ru-RU"/>
        </w:rPr>
        <w:t>1.</w:t>
      </w:r>
      <w:r w:rsidRPr="00ED106F">
        <w:rPr>
          <w:lang w:val="en-US"/>
        </w:rPr>
        <w:t> </w:t>
      </w:r>
      <w:r w:rsidR="00094C8A" w:rsidRPr="00ED106F">
        <w:t xml:space="preserve">Затвердити </w:t>
      </w:r>
      <w:r w:rsidR="00F21D9E">
        <w:t>З</w:t>
      </w:r>
      <w:r w:rsidR="00094C8A" w:rsidRPr="00ED106F">
        <w:t xml:space="preserve">міни </w:t>
      </w:r>
      <w:r w:rsidR="006F0D97">
        <w:t xml:space="preserve">до </w:t>
      </w:r>
      <w:r w:rsidR="009F1223" w:rsidRPr="00ED106F">
        <w:t>Положення про здійснення Національним банком України безвиїзного банківського нагляду, затвердженого постановою Правління Національного банку України від 06 грудня 2018 року № 135</w:t>
      </w:r>
      <w:r w:rsidR="00273D6B">
        <w:t xml:space="preserve"> (зі змінами)</w:t>
      </w:r>
      <w:r w:rsidR="009F1223" w:rsidRPr="00ED106F">
        <w:t xml:space="preserve">, </w:t>
      </w:r>
      <w:r w:rsidR="00094C8A" w:rsidRPr="00ED106F">
        <w:t>що додаються.</w:t>
      </w:r>
    </w:p>
    <w:p w:rsidR="00AD7DF9" w:rsidRPr="00ED106F" w:rsidRDefault="00AD7DF9" w:rsidP="00E62607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ED106F">
        <w:rPr>
          <w:rFonts w:eastAsiaTheme="minorEastAsia"/>
          <w:noProof/>
          <w:lang w:eastAsia="en-US"/>
        </w:rPr>
        <w:t>2. </w:t>
      </w:r>
      <w:r w:rsidR="009F1223" w:rsidRPr="00ED106F">
        <w:t>Департаменту банківського нагляду (Наталія Дегтярьова) після офіційного опублікування довести до відома банків інформацію про прийняття цієї постанови</w:t>
      </w:r>
      <w:r w:rsidR="009F1223" w:rsidRPr="00ED106F">
        <w:rPr>
          <w:rStyle w:val="rvts0"/>
        </w:rPr>
        <w:t>.</w:t>
      </w:r>
    </w:p>
    <w:p w:rsidR="00AD7DF9" w:rsidRPr="00ED106F" w:rsidRDefault="00AD7DF9" w:rsidP="00E62607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ED106F">
        <w:rPr>
          <w:rFonts w:eastAsiaTheme="minorEastAsia"/>
          <w:noProof/>
          <w:lang w:eastAsia="en-US"/>
        </w:rPr>
        <w:t>3. </w:t>
      </w:r>
      <w:r w:rsidR="009F1223" w:rsidRPr="00ED106F">
        <w:t xml:space="preserve">Постанова набирає чинності </w:t>
      </w:r>
      <w:r w:rsidR="009F1223" w:rsidRPr="00ED106F">
        <w:rPr>
          <w:shd w:val="clear" w:color="auto" w:fill="FFFFFF"/>
        </w:rPr>
        <w:t>з дня, наступного за днем її офіційного опублікування</w:t>
      </w:r>
      <w:r w:rsidR="009F1223" w:rsidRPr="00ED106F">
        <w:t>.</w:t>
      </w:r>
    </w:p>
    <w:p w:rsidR="00AD7DF9" w:rsidRPr="00ED106F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lang w:eastAsia="en-US"/>
        </w:rPr>
      </w:pPr>
    </w:p>
    <w:p w:rsidR="00E42621" w:rsidRPr="00ED106F" w:rsidRDefault="00E42621" w:rsidP="00E42621">
      <w:pPr>
        <w:tabs>
          <w:tab w:val="left" w:pos="993"/>
        </w:tabs>
        <w:spacing w:after="120"/>
      </w:pPr>
    </w:p>
    <w:p w:rsidR="0095741D" w:rsidRPr="00ED106F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ED106F" w:rsidTr="00736C98">
        <w:tc>
          <w:tcPr>
            <w:tcW w:w="5387" w:type="dxa"/>
            <w:vAlign w:val="bottom"/>
          </w:tcPr>
          <w:p w:rsidR="00DD60CC" w:rsidRPr="00ED106F" w:rsidRDefault="009F1223" w:rsidP="0041495A">
            <w:pPr>
              <w:autoSpaceDE w:val="0"/>
              <w:autoSpaceDN w:val="0"/>
              <w:ind w:hanging="104"/>
              <w:jc w:val="left"/>
            </w:pPr>
            <w:r w:rsidRPr="00ED106F">
              <w:t>Голова</w:t>
            </w:r>
          </w:p>
        </w:tc>
        <w:tc>
          <w:tcPr>
            <w:tcW w:w="4252" w:type="dxa"/>
            <w:vAlign w:val="bottom"/>
          </w:tcPr>
          <w:p w:rsidR="00DD60CC" w:rsidRPr="00ED106F" w:rsidRDefault="009F1223" w:rsidP="008871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D106F">
              <w:t>Кирило ШЕВЧЕНКО</w:t>
            </w:r>
          </w:p>
        </w:tc>
      </w:tr>
    </w:tbl>
    <w:p w:rsidR="008D10FD" w:rsidRPr="00ED106F" w:rsidRDefault="008D10FD" w:rsidP="00E53CCD"/>
    <w:p w:rsidR="00FA508E" w:rsidRPr="00ED106F" w:rsidRDefault="00FA508E" w:rsidP="00E53CCD"/>
    <w:p w:rsidR="00D47AF1" w:rsidRPr="00ED106F" w:rsidRDefault="00D47AF1" w:rsidP="00D47AF1">
      <w:pPr>
        <w:jc w:val="left"/>
      </w:pPr>
      <w:r w:rsidRPr="00ED106F">
        <w:rPr>
          <w:noProof/>
        </w:rPr>
        <w:t>Інд. 20</w:t>
      </w:r>
    </w:p>
    <w:p w:rsidR="00D47AF1" w:rsidRPr="00ED106F" w:rsidRDefault="00D47AF1" w:rsidP="00D47AF1">
      <w:pPr>
        <w:jc w:val="left"/>
        <w:sectPr w:rsidR="00D47AF1" w:rsidRPr="00ED106F" w:rsidSect="00EF0A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pgNumType w:start="2"/>
          <w:cols w:space="708"/>
          <w:titlePg/>
          <w:docGrid w:linePitch="381"/>
        </w:sectPr>
      </w:pPr>
    </w:p>
    <w:p w:rsidR="00D47AF1" w:rsidRPr="00ED106F" w:rsidRDefault="00D47AF1" w:rsidP="00D47AF1">
      <w:pPr>
        <w:tabs>
          <w:tab w:val="left" w:pos="-3600"/>
        </w:tabs>
        <w:ind w:left="5103"/>
        <w:rPr>
          <w:bCs/>
        </w:rPr>
      </w:pPr>
      <w:r w:rsidRPr="00ED106F">
        <w:rPr>
          <w:bCs/>
        </w:rPr>
        <w:lastRenderedPageBreak/>
        <w:t>ЗАТВЕРДЖЕНО</w:t>
      </w:r>
    </w:p>
    <w:p w:rsidR="00D47AF1" w:rsidRPr="00ED106F" w:rsidRDefault="00D47AF1" w:rsidP="00D47AF1">
      <w:pPr>
        <w:tabs>
          <w:tab w:val="left" w:pos="-3600"/>
        </w:tabs>
        <w:ind w:left="5103"/>
        <w:rPr>
          <w:bCs/>
        </w:rPr>
      </w:pPr>
      <w:r w:rsidRPr="00ED106F">
        <w:rPr>
          <w:bCs/>
        </w:rPr>
        <w:t>Постанова Правління</w:t>
      </w:r>
    </w:p>
    <w:p w:rsidR="00D47AF1" w:rsidRPr="00ED106F" w:rsidRDefault="00D47AF1" w:rsidP="00D47AF1">
      <w:pPr>
        <w:tabs>
          <w:tab w:val="left" w:pos="-3600"/>
        </w:tabs>
        <w:ind w:left="5103"/>
        <w:rPr>
          <w:bCs/>
        </w:rPr>
      </w:pPr>
      <w:r w:rsidRPr="00ED106F">
        <w:rPr>
          <w:bCs/>
        </w:rPr>
        <w:t>Національного банку України</w:t>
      </w:r>
    </w:p>
    <w:p w:rsidR="00D47AF1" w:rsidRPr="005C43F7" w:rsidRDefault="000E7FD9" w:rsidP="00D47AF1">
      <w:pPr>
        <w:tabs>
          <w:tab w:val="left" w:pos="-3600"/>
        </w:tabs>
        <w:ind w:left="5103"/>
        <w:rPr>
          <w:bCs/>
          <w:color w:val="FFFFFF" w:themeColor="background1"/>
        </w:rPr>
      </w:pPr>
      <w:r w:rsidRPr="00FB3D87">
        <w:rPr>
          <w:bCs/>
        </w:rPr>
        <w:t>06 жовтня 2021</w:t>
      </w:r>
      <w:r w:rsidR="00D47AF1" w:rsidRPr="00FB3D87">
        <w:rPr>
          <w:bCs/>
        </w:rPr>
        <w:t xml:space="preserve"> року</w:t>
      </w:r>
      <w:r w:rsidR="00D47AF1" w:rsidRPr="000E7FD9">
        <w:rPr>
          <w:bCs/>
        </w:rPr>
        <w:t xml:space="preserve"> № </w:t>
      </w:r>
      <w:r>
        <w:rPr>
          <w:bCs/>
          <w:lang w:val="ru-RU"/>
        </w:rPr>
        <w:t>102</w:t>
      </w:r>
    </w:p>
    <w:p w:rsidR="00D47AF1" w:rsidRDefault="00D47AF1" w:rsidP="00D47AF1">
      <w:pPr>
        <w:tabs>
          <w:tab w:val="left" w:pos="-3600"/>
        </w:tabs>
        <w:ind w:left="5103"/>
        <w:rPr>
          <w:bCs/>
        </w:rPr>
      </w:pPr>
    </w:p>
    <w:p w:rsidR="00F867E3" w:rsidRDefault="00F867E3" w:rsidP="00D47AF1">
      <w:pPr>
        <w:tabs>
          <w:tab w:val="left" w:pos="-3600"/>
        </w:tabs>
        <w:ind w:left="5103"/>
        <w:rPr>
          <w:bCs/>
        </w:rPr>
      </w:pPr>
    </w:p>
    <w:p w:rsidR="00F867E3" w:rsidRPr="00ED106F" w:rsidRDefault="00F867E3" w:rsidP="00D47AF1">
      <w:pPr>
        <w:tabs>
          <w:tab w:val="left" w:pos="-3600"/>
        </w:tabs>
        <w:ind w:left="5103"/>
        <w:rPr>
          <w:bCs/>
        </w:rPr>
      </w:pPr>
    </w:p>
    <w:p w:rsidR="00D47AF1" w:rsidRPr="00ED106F" w:rsidRDefault="00D47AF1" w:rsidP="00D47AF1">
      <w:pPr>
        <w:ind w:firstLine="567"/>
        <w:jc w:val="center"/>
      </w:pPr>
      <w:r w:rsidRPr="00ED106F">
        <w:t>Зміни до Положення про здійснення Національним банком України безвиїзного банківського нагляду</w:t>
      </w:r>
    </w:p>
    <w:p w:rsidR="00D47AF1" w:rsidRPr="00ED106F" w:rsidRDefault="00D47AF1" w:rsidP="00416CF6">
      <w:pPr>
        <w:ind w:firstLine="709"/>
      </w:pPr>
    </w:p>
    <w:p w:rsidR="00D43C20" w:rsidRDefault="00F56CCC" w:rsidP="00D764A3">
      <w:pPr>
        <w:ind w:firstLine="709"/>
      </w:pPr>
      <w:r w:rsidRPr="00ED106F">
        <w:t>1. </w:t>
      </w:r>
      <w:r w:rsidR="00D43C20">
        <w:t xml:space="preserve">У розділі </w:t>
      </w:r>
      <w:r w:rsidR="00D43C20" w:rsidRPr="00ED106F">
        <w:rPr>
          <w:lang w:val="en-US"/>
        </w:rPr>
        <w:t>I</w:t>
      </w:r>
      <w:r w:rsidR="00D43C20" w:rsidRPr="00D43C20">
        <w:t>:</w:t>
      </w:r>
    </w:p>
    <w:p w:rsidR="00D43C20" w:rsidRDefault="00D43C20">
      <w:pPr>
        <w:ind w:firstLine="709"/>
      </w:pPr>
    </w:p>
    <w:p w:rsidR="00D43C20" w:rsidRPr="00D43C20" w:rsidRDefault="00D43C20">
      <w:pPr>
        <w:ind w:firstLine="709"/>
      </w:pPr>
      <w:r w:rsidRPr="00D43C20">
        <w:t>1)</w:t>
      </w:r>
      <w:r>
        <w:rPr>
          <w:lang w:val="en-US"/>
        </w:rPr>
        <w:t> </w:t>
      </w:r>
      <w:r>
        <w:t>у пункті 1 слова</w:t>
      </w:r>
      <w:r w:rsidR="001C52C2">
        <w:t>,</w:t>
      </w:r>
      <w:r>
        <w:t xml:space="preserve"> цифри</w:t>
      </w:r>
      <w:r w:rsidR="008F78C9">
        <w:t xml:space="preserve"> та літери</w:t>
      </w:r>
      <w:r>
        <w:t xml:space="preserve"> </w:t>
      </w:r>
      <w:r w:rsidRPr="00D43C20">
        <w:t>“</w:t>
      </w:r>
      <w:r w:rsidRPr="007E08DC">
        <w:rPr>
          <w:lang w:eastAsia="en-US"/>
        </w:rPr>
        <w:t xml:space="preserve">ДИРЕКТИВИ 2013/36/ЄС ЄВРОПЕЙСЬКОГО ПАРЛАМЕНТУ ТА РАДИ від 26 червня 2013 року про доступ до діяльності кредитних організацій та </w:t>
      </w:r>
      <w:proofErr w:type="spellStart"/>
      <w:r w:rsidRPr="007E08DC">
        <w:rPr>
          <w:lang w:eastAsia="en-US"/>
        </w:rPr>
        <w:t>пруденційний</w:t>
      </w:r>
      <w:proofErr w:type="spellEnd"/>
      <w:r w:rsidRPr="007E08DC">
        <w:rPr>
          <w:lang w:eastAsia="en-US"/>
        </w:rPr>
        <w:t xml:space="preserve"> нагляд за діяльністю кредитних організацій та інвестиційних компаній, що вносить зміни до Директиви 2002/87/ЄС та скасовує Директиви 2006/48/ЄС і 2006/49/ЄС</w:t>
      </w:r>
      <w:r w:rsidRPr="00D43C20">
        <w:t xml:space="preserve">” </w:t>
      </w:r>
      <w:r w:rsidR="007E08DC">
        <w:t>замінити словами</w:t>
      </w:r>
      <w:r w:rsidR="008F78C9">
        <w:t xml:space="preserve">, </w:t>
      </w:r>
      <w:r w:rsidR="007E08DC">
        <w:t xml:space="preserve">цифрами </w:t>
      </w:r>
      <w:r w:rsidR="008F78C9">
        <w:t xml:space="preserve">та літерами </w:t>
      </w:r>
      <w:r w:rsidRPr="00D43C20">
        <w:t>“</w:t>
      </w:r>
      <w:r w:rsidR="007E08DC" w:rsidRPr="007E08DC">
        <w:rPr>
          <w:lang w:eastAsia="en-US"/>
        </w:rPr>
        <w:t xml:space="preserve">ДИРЕКТИВИ ЄВРОПЕЙСЬКОГО ПАРЛАМЕНТУ І РАДИ 2013/36/ЄС від 26 червня 2013 року про доступ до діяльності кредитних установ і </w:t>
      </w:r>
      <w:proofErr w:type="spellStart"/>
      <w:r w:rsidR="007E08DC" w:rsidRPr="007E08DC">
        <w:rPr>
          <w:lang w:eastAsia="en-US"/>
        </w:rPr>
        <w:t>пруденційний</w:t>
      </w:r>
      <w:proofErr w:type="spellEnd"/>
      <w:r w:rsidR="007E08DC" w:rsidRPr="007E08DC">
        <w:rPr>
          <w:lang w:eastAsia="en-US"/>
        </w:rPr>
        <w:t xml:space="preserve"> нагляд за кредитними установами та інвестиційними фірмами, про внесення змін до Директиви 2002/87/ЄС та про скасування директив 2006/48/ЄС та 2006/49/ЄС</w:t>
      </w:r>
      <w:r w:rsidRPr="00D43C20">
        <w:t>”</w:t>
      </w:r>
      <w:r w:rsidR="007E08DC">
        <w:t>;</w:t>
      </w:r>
    </w:p>
    <w:p w:rsidR="00D43C20" w:rsidRPr="00D43C20" w:rsidRDefault="00D43C20">
      <w:pPr>
        <w:ind w:firstLine="709"/>
      </w:pPr>
    </w:p>
    <w:p w:rsidR="00B81CCD" w:rsidRPr="00ED106F" w:rsidRDefault="00D43C20">
      <w:pPr>
        <w:ind w:firstLine="709"/>
      </w:pPr>
      <w:r w:rsidRPr="00D43C20">
        <w:rPr>
          <w:lang w:val="ru-RU"/>
        </w:rPr>
        <w:t>2)</w:t>
      </w:r>
      <w:r>
        <w:t> </w:t>
      </w:r>
      <w:r w:rsidRPr="00D43C20">
        <w:rPr>
          <w:lang w:val="ru-RU"/>
        </w:rPr>
        <w:t>а</w:t>
      </w:r>
      <w:proofErr w:type="spellStart"/>
      <w:r w:rsidR="000A05C1" w:rsidRPr="00ED106F">
        <w:t>бзац</w:t>
      </w:r>
      <w:proofErr w:type="spellEnd"/>
      <w:r w:rsidR="000A05C1" w:rsidRPr="00ED106F">
        <w:t xml:space="preserve"> шостий підпункту </w:t>
      </w:r>
      <w:r w:rsidR="00F56CCC" w:rsidRPr="00ED106F">
        <w:t>1 пункту 3 виключити.</w:t>
      </w:r>
    </w:p>
    <w:p w:rsidR="00F56CCC" w:rsidRPr="00ED106F" w:rsidRDefault="00F56CCC">
      <w:pPr>
        <w:ind w:firstLine="709"/>
      </w:pPr>
    </w:p>
    <w:p w:rsidR="00F56CCC" w:rsidRPr="00ED106F" w:rsidRDefault="00F56CCC">
      <w:pPr>
        <w:ind w:firstLine="709"/>
      </w:pPr>
      <w:r w:rsidRPr="00ED106F">
        <w:t xml:space="preserve">2. Пункт 9 розділу </w:t>
      </w:r>
      <w:r w:rsidRPr="00ED106F">
        <w:rPr>
          <w:lang w:val="en-US"/>
        </w:rPr>
        <w:t>II</w:t>
      </w:r>
      <w:r w:rsidRPr="00ED106F">
        <w:t xml:space="preserve"> викл</w:t>
      </w:r>
      <w:r w:rsidR="006F0D97">
        <w:t xml:space="preserve">ючити. </w:t>
      </w:r>
    </w:p>
    <w:p w:rsidR="00F56CCC" w:rsidRPr="00ED106F" w:rsidRDefault="00F56CCC">
      <w:pPr>
        <w:ind w:firstLine="709"/>
      </w:pPr>
    </w:p>
    <w:p w:rsidR="005E3727" w:rsidRPr="005E3727" w:rsidRDefault="00F56CCC">
      <w:pPr>
        <w:ind w:firstLine="709"/>
        <w:rPr>
          <w:lang w:val="ru-RU"/>
        </w:rPr>
      </w:pPr>
      <w:r w:rsidRPr="00ED106F">
        <w:rPr>
          <w:lang w:val="ru-RU"/>
        </w:rPr>
        <w:t>3.</w:t>
      </w:r>
      <w:r w:rsidRPr="00ED106F">
        <w:rPr>
          <w:lang w:val="en-US"/>
        </w:rPr>
        <w:t> </w:t>
      </w:r>
      <w:r w:rsidR="00934F86">
        <w:t xml:space="preserve">У </w:t>
      </w:r>
      <w:r w:rsidR="005E3727">
        <w:t xml:space="preserve">розділі </w:t>
      </w:r>
      <w:r w:rsidR="005E3727">
        <w:rPr>
          <w:lang w:val="en-US"/>
        </w:rPr>
        <w:t>III</w:t>
      </w:r>
      <w:r w:rsidR="005E3727" w:rsidRPr="005E3727">
        <w:rPr>
          <w:lang w:val="ru-RU"/>
        </w:rPr>
        <w:t>:</w:t>
      </w:r>
    </w:p>
    <w:p w:rsidR="00767074" w:rsidRDefault="00767074">
      <w:pPr>
        <w:ind w:firstLine="709"/>
      </w:pPr>
    </w:p>
    <w:p w:rsidR="005E3727" w:rsidRPr="005E3727" w:rsidRDefault="00D43C20">
      <w:pPr>
        <w:tabs>
          <w:tab w:val="left" w:pos="1134"/>
        </w:tabs>
        <w:ind w:firstLine="709"/>
      </w:pPr>
      <w:r w:rsidRPr="00D43C20">
        <w:rPr>
          <w:lang w:val="ru-RU"/>
        </w:rPr>
        <w:t>1)</w:t>
      </w:r>
      <w:r>
        <w:rPr>
          <w:lang w:val="en-US"/>
        </w:rPr>
        <w:t> </w:t>
      </w:r>
      <w:r w:rsidR="005E3727">
        <w:t xml:space="preserve">в абзаці третьому </w:t>
      </w:r>
      <w:r w:rsidR="00767074">
        <w:t xml:space="preserve">пункту 23 </w:t>
      </w:r>
      <w:r w:rsidR="005E3727">
        <w:t xml:space="preserve">слова </w:t>
      </w:r>
      <w:r w:rsidR="005E3727" w:rsidRPr="00D43C20">
        <w:rPr>
          <w:lang w:val="ru-RU"/>
        </w:rPr>
        <w:t>“</w:t>
      </w:r>
      <w:r w:rsidR="005E3727" w:rsidRPr="005E3727">
        <w:rPr>
          <w:lang w:eastAsia="ru-RU"/>
        </w:rPr>
        <w:t>можуть свідчити</w:t>
      </w:r>
      <w:r w:rsidR="005E3727" w:rsidRPr="00D43C20">
        <w:rPr>
          <w:lang w:val="ru-RU"/>
        </w:rPr>
        <w:t xml:space="preserve">” </w:t>
      </w:r>
      <w:r w:rsidR="005E3727">
        <w:t xml:space="preserve">замінити словом </w:t>
      </w:r>
      <w:r w:rsidR="005E3727" w:rsidRPr="00D43C20">
        <w:rPr>
          <w:lang w:val="ru-RU"/>
        </w:rPr>
        <w:t>“</w:t>
      </w:r>
      <w:r w:rsidR="005E3727" w:rsidRPr="005E3727">
        <w:rPr>
          <w:lang w:eastAsia="ru-RU"/>
        </w:rPr>
        <w:t>свідчать</w:t>
      </w:r>
      <w:r w:rsidR="005E3727" w:rsidRPr="00D43C20">
        <w:rPr>
          <w:lang w:val="ru-RU"/>
        </w:rPr>
        <w:t>”;</w:t>
      </w:r>
    </w:p>
    <w:p w:rsidR="00767074" w:rsidRDefault="00767074">
      <w:pPr>
        <w:ind w:firstLine="709"/>
      </w:pPr>
    </w:p>
    <w:p w:rsidR="00934F86" w:rsidRPr="00D43C20" w:rsidRDefault="00D43C20">
      <w:pPr>
        <w:ind w:firstLine="709"/>
        <w:rPr>
          <w:lang w:val="ru-RU"/>
        </w:rPr>
      </w:pPr>
      <w:r w:rsidRPr="00D43C20">
        <w:rPr>
          <w:lang w:val="ru-RU"/>
        </w:rPr>
        <w:t>2)</w:t>
      </w:r>
      <w:r>
        <w:rPr>
          <w:lang w:val="en-US"/>
        </w:rPr>
        <w:t> </w:t>
      </w:r>
      <w:r w:rsidR="005E3727">
        <w:t xml:space="preserve">у </w:t>
      </w:r>
      <w:r w:rsidR="008F4047">
        <w:t xml:space="preserve">третьому реченні </w:t>
      </w:r>
      <w:r w:rsidR="00934F86">
        <w:t>пункт</w:t>
      </w:r>
      <w:r w:rsidR="008F4047">
        <w:t xml:space="preserve">у </w:t>
      </w:r>
      <w:r w:rsidR="00934F86">
        <w:t xml:space="preserve">26 цифру </w:t>
      </w:r>
      <w:r w:rsidR="00934F86" w:rsidRPr="00D43C20">
        <w:rPr>
          <w:lang w:val="ru-RU"/>
        </w:rPr>
        <w:t>“</w:t>
      </w:r>
      <w:r w:rsidR="00934F86">
        <w:t>1</w:t>
      </w:r>
      <w:r w:rsidR="00934F86" w:rsidRPr="00D43C20">
        <w:rPr>
          <w:lang w:val="ru-RU"/>
        </w:rPr>
        <w:t xml:space="preserve">” </w:t>
      </w:r>
      <w:proofErr w:type="spellStart"/>
      <w:r w:rsidR="00934F86" w:rsidRPr="00D43C20">
        <w:rPr>
          <w:lang w:val="ru-RU"/>
        </w:rPr>
        <w:t>виключити</w:t>
      </w:r>
      <w:proofErr w:type="spellEnd"/>
      <w:r w:rsidR="00934F86" w:rsidRPr="00D43C20">
        <w:rPr>
          <w:lang w:val="ru-RU"/>
        </w:rPr>
        <w:t>.</w:t>
      </w:r>
    </w:p>
    <w:p w:rsidR="00934F86" w:rsidRPr="00934F86" w:rsidRDefault="00934F86">
      <w:pPr>
        <w:ind w:firstLine="709"/>
        <w:rPr>
          <w:lang w:val="ru-RU"/>
        </w:rPr>
      </w:pPr>
    </w:p>
    <w:p w:rsidR="00F56CCC" w:rsidRPr="00ED106F" w:rsidRDefault="00934F86">
      <w:pPr>
        <w:ind w:firstLine="709"/>
        <w:rPr>
          <w:lang w:val="ru-RU"/>
        </w:rPr>
      </w:pPr>
      <w:r>
        <w:t>4. </w:t>
      </w:r>
      <w:r w:rsidR="00F56CCC" w:rsidRPr="00ED106F">
        <w:t xml:space="preserve">Розділи </w:t>
      </w:r>
      <w:r w:rsidR="00F56CCC" w:rsidRPr="00ED106F">
        <w:rPr>
          <w:lang w:val="en-US"/>
        </w:rPr>
        <w:t>IV</w:t>
      </w:r>
      <w:r w:rsidR="00F56CCC" w:rsidRPr="00ED106F">
        <w:rPr>
          <w:lang w:val="ru-RU"/>
        </w:rPr>
        <w:t xml:space="preserve"> та </w:t>
      </w:r>
      <w:r w:rsidR="00F56CCC" w:rsidRPr="00ED106F">
        <w:rPr>
          <w:lang w:val="en-US"/>
        </w:rPr>
        <w:t>V</w:t>
      </w:r>
      <w:r w:rsidR="00F56CCC" w:rsidRPr="00ED106F">
        <w:rPr>
          <w:lang w:val="ru-RU"/>
        </w:rPr>
        <w:t xml:space="preserve"> </w:t>
      </w:r>
      <w:r w:rsidR="00F56CCC" w:rsidRPr="00ED106F">
        <w:t>викласти в такій редакції</w:t>
      </w:r>
      <w:r w:rsidR="00F56CCC" w:rsidRPr="00ED106F">
        <w:rPr>
          <w:lang w:val="ru-RU"/>
        </w:rPr>
        <w:t>:</w:t>
      </w:r>
    </w:p>
    <w:p w:rsidR="00F56CCC" w:rsidRPr="00ED106F" w:rsidRDefault="00F56CCC" w:rsidP="00416CF6">
      <w:pPr>
        <w:ind w:firstLine="709"/>
      </w:pPr>
    </w:p>
    <w:p w:rsidR="00416CF6" w:rsidRPr="005172FF" w:rsidRDefault="00B81CCD" w:rsidP="00E53E11">
      <w:pPr>
        <w:pStyle w:val="af3"/>
        <w:ind w:left="0"/>
        <w:jc w:val="center"/>
      </w:pPr>
      <w:r w:rsidRPr="005172FF">
        <w:t>“</w:t>
      </w:r>
      <w:r w:rsidR="00416CF6" w:rsidRPr="005172FF">
        <w:t>IV.</w:t>
      </w:r>
      <w:r w:rsidR="000E664D">
        <w:t> </w:t>
      </w:r>
      <w:r w:rsidR="00416CF6" w:rsidRPr="005172FF">
        <w:t xml:space="preserve">Порядок </w:t>
      </w:r>
      <w:r w:rsidR="00A81353">
        <w:t>здійснення</w:t>
      </w:r>
      <w:r w:rsidR="00A81353" w:rsidRPr="005172FF">
        <w:t xml:space="preserve"> </w:t>
      </w:r>
      <w:r w:rsidR="00416CF6" w:rsidRPr="005172FF">
        <w:t xml:space="preserve">нагляду за діяльністю банку уповноваженим </w:t>
      </w:r>
      <w:r w:rsidR="00E53E11">
        <w:t>(уповноваженими</w:t>
      </w:r>
      <w:r w:rsidR="00E53E11" w:rsidRPr="003A0C36">
        <w:t xml:space="preserve">) </w:t>
      </w:r>
      <w:r w:rsidR="00416CF6" w:rsidRPr="005172FF">
        <w:t>службовцем</w:t>
      </w:r>
      <w:r w:rsidR="00EE0D22">
        <w:t xml:space="preserve"> </w:t>
      </w:r>
      <w:r w:rsidR="00B27085">
        <w:t xml:space="preserve">(службовцями) </w:t>
      </w:r>
      <w:r w:rsidR="00EE0D22">
        <w:t>Національного банку</w:t>
      </w:r>
    </w:p>
    <w:p w:rsidR="00416CF6" w:rsidRPr="005172FF" w:rsidRDefault="00416CF6" w:rsidP="00416CF6">
      <w:pPr>
        <w:pStyle w:val="af3"/>
        <w:ind w:left="0" w:firstLine="709"/>
      </w:pPr>
    </w:p>
    <w:p w:rsidR="00416CF6" w:rsidRPr="005172FF" w:rsidRDefault="00416CF6" w:rsidP="00D764A3">
      <w:pPr>
        <w:tabs>
          <w:tab w:val="left" w:pos="1134"/>
        </w:tabs>
        <w:ind w:firstLine="709"/>
      </w:pPr>
      <w:r w:rsidRPr="005172FF">
        <w:t>33. Національний банк уповноважу</w:t>
      </w:r>
      <w:r w:rsidR="005E3727">
        <w:t>є</w:t>
      </w:r>
      <w:r w:rsidRPr="005172FF">
        <w:t xml:space="preserve"> службовця (службовців) Національного банку на здійснення нагляду за діяльністю банку на підставі статті 67 Закону про банки.</w:t>
      </w:r>
    </w:p>
    <w:p w:rsidR="00416CF6" w:rsidRPr="005172FF" w:rsidRDefault="00416CF6">
      <w:pPr>
        <w:ind w:firstLine="709"/>
      </w:pPr>
    </w:p>
    <w:p w:rsidR="00CF1CC0" w:rsidRPr="005172FF" w:rsidRDefault="00CF1CC0">
      <w:pPr>
        <w:pStyle w:val="af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172FF">
        <w:rPr>
          <w:rFonts w:eastAsia="Times New Roman"/>
          <w:sz w:val="28"/>
          <w:szCs w:val="28"/>
          <w:lang w:eastAsia="en-US"/>
        </w:rPr>
        <w:lastRenderedPageBreak/>
        <w:t xml:space="preserve">34. Рішення про надання повноважень </w:t>
      </w:r>
      <w:r w:rsidRPr="005172FF">
        <w:rPr>
          <w:sz w:val="28"/>
          <w:szCs w:val="28"/>
        </w:rPr>
        <w:t>службовцю (службовцям) Національного банку на здійснення нагляду за діяльністю банку</w:t>
      </w:r>
      <w:r w:rsidRPr="005172FF">
        <w:rPr>
          <w:rFonts w:eastAsia="Times New Roman"/>
          <w:sz w:val="28"/>
          <w:szCs w:val="28"/>
          <w:lang w:eastAsia="en-US"/>
        </w:rPr>
        <w:t xml:space="preserve"> приймає уповноважена посадова особа Національного банку. Таке рішення оформляється розпорядчим актом Національного банку, до якого </w:t>
      </w:r>
      <w:r w:rsidR="00EE0D22" w:rsidRPr="005172FF">
        <w:rPr>
          <w:rFonts w:eastAsia="Times New Roman"/>
          <w:sz w:val="28"/>
          <w:szCs w:val="28"/>
          <w:lang w:eastAsia="en-US"/>
        </w:rPr>
        <w:t xml:space="preserve">за потреби </w:t>
      </w:r>
      <w:r w:rsidRPr="005172FF">
        <w:rPr>
          <w:rFonts w:eastAsia="Times New Roman"/>
          <w:sz w:val="28"/>
          <w:szCs w:val="28"/>
          <w:lang w:eastAsia="en-US"/>
        </w:rPr>
        <w:t>можуть уноситися зміни. Розпорядчий акт має містити</w:t>
      </w:r>
      <w:r w:rsidR="00EE0D22" w:rsidRPr="00B27085">
        <w:rPr>
          <w:rFonts w:eastAsia="Times New Roman"/>
          <w:sz w:val="28"/>
          <w:szCs w:val="28"/>
          <w:lang w:val="ru-RU" w:eastAsia="en-US"/>
        </w:rPr>
        <w:t xml:space="preserve"> </w:t>
      </w:r>
      <w:r w:rsidR="00EE0D22">
        <w:rPr>
          <w:rFonts w:eastAsia="Times New Roman"/>
          <w:sz w:val="28"/>
          <w:szCs w:val="28"/>
          <w:lang w:eastAsia="en-US"/>
        </w:rPr>
        <w:t>таке</w:t>
      </w:r>
      <w:r w:rsidRPr="005172FF">
        <w:rPr>
          <w:rFonts w:eastAsia="Times New Roman"/>
          <w:sz w:val="28"/>
          <w:szCs w:val="28"/>
          <w:lang w:eastAsia="en-US"/>
        </w:rPr>
        <w:t>:</w:t>
      </w:r>
    </w:p>
    <w:p w:rsidR="00CF1CC0" w:rsidRPr="005172FF" w:rsidRDefault="00CF1CC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F1CC0" w:rsidRPr="005172FF" w:rsidRDefault="00CF1CC0">
      <w:pPr>
        <w:pStyle w:val="af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172FF">
        <w:rPr>
          <w:rFonts w:eastAsia="Times New Roman"/>
          <w:sz w:val="28"/>
          <w:szCs w:val="28"/>
          <w:lang w:eastAsia="en-US"/>
        </w:rPr>
        <w:t>1) повне найменування банку;</w:t>
      </w:r>
    </w:p>
    <w:p w:rsidR="00CF1CC0" w:rsidRPr="005172FF" w:rsidRDefault="00CF1CC0">
      <w:pPr>
        <w:pStyle w:val="afa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416CF6" w:rsidRPr="005172FF" w:rsidRDefault="00CF1CC0">
      <w:pPr>
        <w:ind w:firstLine="709"/>
      </w:pPr>
      <w:r w:rsidRPr="005172FF">
        <w:rPr>
          <w:lang w:eastAsia="en-US"/>
        </w:rPr>
        <w:t xml:space="preserve">2) прізвище, </w:t>
      </w:r>
      <w:proofErr w:type="spellStart"/>
      <w:r w:rsidRPr="005172FF">
        <w:rPr>
          <w:lang w:eastAsia="en-US"/>
        </w:rPr>
        <w:t>ім</w:t>
      </w:r>
      <w:proofErr w:type="spellEnd"/>
      <w:r w:rsidRPr="005172FF">
        <w:rPr>
          <w:lang w:val="ru-RU" w:eastAsia="en-US"/>
        </w:rPr>
        <w:t>’</w:t>
      </w:r>
      <w:r w:rsidRPr="005172FF">
        <w:rPr>
          <w:lang w:eastAsia="en-US"/>
        </w:rPr>
        <w:t xml:space="preserve">я, по батькові службовця </w:t>
      </w:r>
      <w:r w:rsidR="00056C6B">
        <w:rPr>
          <w:lang w:eastAsia="en-US"/>
        </w:rPr>
        <w:t xml:space="preserve">(службовців) </w:t>
      </w:r>
      <w:r w:rsidRPr="005172FF">
        <w:rPr>
          <w:lang w:eastAsia="en-US"/>
        </w:rPr>
        <w:t>Національного банку.</w:t>
      </w:r>
    </w:p>
    <w:p w:rsidR="00416CF6" w:rsidRPr="005172FF" w:rsidRDefault="00416CF6">
      <w:pPr>
        <w:ind w:firstLine="709"/>
      </w:pPr>
    </w:p>
    <w:p w:rsidR="00CF1CC0" w:rsidRPr="005172FF" w:rsidRDefault="00CF1CC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2FF">
        <w:rPr>
          <w:sz w:val="28"/>
          <w:szCs w:val="28"/>
        </w:rPr>
        <w:t xml:space="preserve">35. На здійснення нагляду за діяльністю банку уповноважується </w:t>
      </w:r>
      <w:r w:rsidR="00E53E11">
        <w:rPr>
          <w:rFonts w:eastAsia="Times New Roman"/>
          <w:sz w:val="28"/>
          <w:szCs w:val="28"/>
        </w:rPr>
        <w:t>(уповноважуються</w:t>
      </w:r>
      <w:r w:rsidR="00E53E11" w:rsidRPr="00E53E11">
        <w:rPr>
          <w:rFonts w:eastAsia="Times New Roman"/>
          <w:sz w:val="28"/>
          <w:szCs w:val="28"/>
        </w:rPr>
        <w:t>)</w:t>
      </w:r>
      <w:r w:rsidR="00E53E11" w:rsidRPr="003A0C36">
        <w:rPr>
          <w:rFonts w:eastAsia="Times New Roman"/>
        </w:rPr>
        <w:t xml:space="preserve"> </w:t>
      </w:r>
      <w:r w:rsidRPr="005172FF">
        <w:rPr>
          <w:sz w:val="28"/>
          <w:szCs w:val="28"/>
        </w:rPr>
        <w:t>службовець</w:t>
      </w:r>
      <w:r w:rsidR="00056C6B">
        <w:rPr>
          <w:sz w:val="28"/>
          <w:szCs w:val="28"/>
        </w:rPr>
        <w:t xml:space="preserve"> (службовці)</w:t>
      </w:r>
      <w:r w:rsidRPr="005172FF">
        <w:rPr>
          <w:sz w:val="28"/>
          <w:szCs w:val="28"/>
        </w:rPr>
        <w:t xml:space="preserve"> Національного банку, який</w:t>
      </w:r>
      <w:r w:rsidR="00056C6B">
        <w:rPr>
          <w:sz w:val="28"/>
          <w:szCs w:val="28"/>
        </w:rPr>
        <w:t xml:space="preserve"> (які)</w:t>
      </w:r>
      <w:r w:rsidRPr="005172FF">
        <w:rPr>
          <w:sz w:val="28"/>
          <w:szCs w:val="28"/>
        </w:rPr>
        <w:t xml:space="preserve"> має</w:t>
      </w:r>
      <w:r w:rsidR="00056C6B">
        <w:rPr>
          <w:sz w:val="28"/>
          <w:szCs w:val="28"/>
        </w:rPr>
        <w:t xml:space="preserve"> (мають)</w:t>
      </w:r>
      <w:r w:rsidRPr="005172FF">
        <w:rPr>
          <w:sz w:val="28"/>
          <w:szCs w:val="28"/>
        </w:rPr>
        <w:t xml:space="preserve"> вищу економічну або юридичну освіту</w:t>
      </w:r>
      <w:r w:rsidRPr="003319F3">
        <w:rPr>
          <w:sz w:val="28"/>
          <w:szCs w:val="28"/>
        </w:rPr>
        <w:t>.</w:t>
      </w:r>
    </w:p>
    <w:p w:rsidR="00CF1CC0" w:rsidRPr="005172FF" w:rsidRDefault="00CF1CC0">
      <w:pPr>
        <w:ind w:firstLine="709"/>
      </w:pPr>
    </w:p>
    <w:p w:rsidR="00CF1CC0" w:rsidRPr="005172FF" w:rsidRDefault="00CF1CC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2FF">
        <w:rPr>
          <w:sz w:val="28"/>
          <w:szCs w:val="28"/>
        </w:rPr>
        <w:t xml:space="preserve">36. Підрозділ банківського нагляду повідомляє банк про уповноваження службовця (службовців) Національного банку на здійснення нагляду за діяльністю банку </w:t>
      </w:r>
      <w:r w:rsidR="003319F3" w:rsidRPr="001736F3">
        <w:rPr>
          <w:sz w:val="28"/>
          <w:szCs w:val="28"/>
        </w:rPr>
        <w:t>(</w:t>
      </w:r>
      <w:r w:rsidR="003319F3" w:rsidRPr="00C63018">
        <w:rPr>
          <w:sz w:val="28"/>
          <w:szCs w:val="28"/>
        </w:rPr>
        <w:t>далі – уповноважений службовець)</w:t>
      </w:r>
      <w:r w:rsidR="003319F3">
        <w:rPr>
          <w:sz w:val="28"/>
          <w:szCs w:val="28"/>
        </w:rPr>
        <w:t xml:space="preserve"> </w:t>
      </w:r>
      <w:r w:rsidRPr="005172FF">
        <w:rPr>
          <w:sz w:val="28"/>
          <w:szCs w:val="28"/>
        </w:rPr>
        <w:t xml:space="preserve">протягом двох робочих днів </w:t>
      </w:r>
      <w:r w:rsidR="00EE0D22">
        <w:rPr>
          <w:sz w:val="28"/>
          <w:szCs w:val="28"/>
        </w:rPr>
        <w:t>і</w:t>
      </w:r>
      <w:r w:rsidRPr="005172FF">
        <w:rPr>
          <w:sz w:val="28"/>
          <w:szCs w:val="28"/>
        </w:rPr>
        <w:t>з дня прийняття рішення про визначення такого</w:t>
      </w:r>
      <w:r w:rsidR="00EE0D22">
        <w:rPr>
          <w:sz w:val="28"/>
          <w:szCs w:val="28"/>
        </w:rPr>
        <w:t xml:space="preserve"> </w:t>
      </w:r>
      <w:r w:rsidRPr="005172FF">
        <w:rPr>
          <w:sz w:val="28"/>
          <w:szCs w:val="28"/>
        </w:rPr>
        <w:t xml:space="preserve">уповноваженого </w:t>
      </w:r>
      <w:r w:rsidR="00EE0D22" w:rsidRPr="00EE0D22">
        <w:rPr>
          <w:sz w:val="28"/>
          <w:szCs w:val="28"/>
        </w:rPr>
        <w:t>службов</w:t>
      </w:r>
      <w:r w:rsidR="00EE0D22">
        <w:rPr>
          <w:sz w:val="28"/>
          <w:szCs w:val="28"/>
        </w:rPr>
        <w:t>ця</w:t>
      </w:r>
      <w:r w:rsidRPr="005172FF">
        <w:rPr>
          <w:sz w:val="28"/>
          <w:szCs w:val="28"/>
        </w:rPr>
        <w:t>.</w:t>
      </w:r>
    </w:p>
    <w:p w:rsidR="00CF1CC0" w:rsidRPr="005172FF" w:rsidRDefault="00CF1CC0">
      <w:pPr>
        <w:ind w:firstLine="709"/>
        <w:rPr>
          <w:lang w:eastAsia="en-US"/>
        </w:rPr>
      </w:pPr>
      <w:r w:rsidRPr="005172FF">
        <w:rPr>
          <w:lang w:eastAsia="en-US"/>
        </w:rPr>
        <w:t xml:space="preserve">Повідомлення оформляється як службовий лист Національного банку за підписом керівника підрозділу банківського нагляду або його заступника та надсилається засобами поштового зв’язку </w:t>
      </w:r>
      <w:r w:rsidR="00056C6B">
        <w:rPr>
          <w:lang w:eastAsia="en-US"/>
        </w:rPr>
        <w:t>чи</w:t>
      </w:r>
      <w:r w:rsidR="00056C6B" w:rsidRPr="005172FF">
        <w:rPr>
          <w:lang w:eastAsia="en-US"/>
        </w:rPr>
        <w:t xml:space="preserve"> </w:t>
      </w:r>
      <w:r w:rsidRPr="005172FF">
        <w:rPr>
          <w:lang w:eastAsia="en-US"/>
        </w:rPr>
        <w:t>системи електронної пошти Національного банку.</w:t>
      </w:r>
    </w:p>
    <w:p w:rsidR="00CF1CC0" w:rsidRPr="005172FF" w:rsidRDefault="00CF1CC0">
      <w:pPr>
        <w:ind w:firstLine="709"/>
      </w:pPr>
    </w:p>
    <w:p w:rsidR="00CF1CC0" w:rsidRPr="005172FF" w:rsidRDefault="00CF1CC0" w:rsidP="00D764A3">
      <w:pPr>
        <w:tabs>
          <w:tab w:val="left" w:pos="993"/>
        </w:tabs>
        <w:ind w:firstLine="709"/>
      </w:pPr>
      <w:r w:rsidRPr="005172FF">
        <w:t>37. Уповноважений службовець</w:t>
      </w:r>
      <w:r w:rsidR="00D764A3">
        <w:t xml:space="preserve"> </w:t>
      </w:r>
      <w:r w:rsidRPr="005172FF">
        <w:t>здійснює нагляд за діяльністю банку</w:t>
      </w:r>
      <w:r w:rsidR="00D764A3">
        <w:t>,</w:t>
      </w:r>
      <w:r w:rsidRPr="005172FF">
        <w:t xml:space="preserve"> перебуваючи безпосередньо в банку та/або шляхом проведення аналізу фінансової/статистичної звітності та іншої інформації щодо діяльності банку</w:t>
      </w:r>
      <w:r w:rsidR="006F0D97">
        <w:t xml:space="preserve"> </w:t>
      </w:r>
      <w:r w:rsidR="006F0D97" w:rsidRPr="006F0D97">
        <w:t>без відвідування банку</w:t>
      </w:r>
      <w:r w:rsidRPr="006F0D97">
        <w:t>.</w:t>
      </w:r>
    </w:p>
    <w:p w:rsidR="00CF1CC0" w:rsidRPr="005172FF" w:rsidRDefault="00CF1CC0" w:rsidP="00D764A3">
      <w:pPr>
        <w:ind w:firstLine="709"/>
      </w:pPr>
    </w:p>
    <w:p w:rsidR="00CF1CC0" w:rsidRPr="005172FF" w:rsidRDefault="00CF1CC0" w:rsidP="00D764A3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172FF">
        <w:rPr>
          <w:sz w:val="28"/>
          <w:szCs w:val="28"/>
        </w:rPr>
        <w:t>3</w:t>
      </w:r>
      <w:r w:rsidR="006F0D97">
        <w:rPr>
          <w:sz w:val="28"/>
          <w:szCs w:val="28"/>
        </w:rPr>
        <w:t>8</w:t>
      </w:r>
      <w:r w:rsidRPr="005172FF">
        <w:rPr>
          <w:sz w:val="28"/>
          <w:szCs w:val="28"/>
        </w:rPr>
        <w:t>. </w:t>
      </w:r>
      <w:r w:rsidR="006F0D97" w:rsidRPr="006F0D97">
        <w:rPr>
          <w:rFonts w:eastAsia="Times New Roman"/>
          <w:sz w:val="28"/>
          <w:szCs w:val="28"/>
        </w:rPr>
        <w:t xml:space="preserve">Уповноважений службовець </w:t>
      </w:r>
      <w:r w:rsidR="006F0D97">
        <w:rPr>
          <w:sz w:val="28"/>
          <w:szCs w:val="28"/>
        </w:rPr>
        <w:t xml:space="preserve">виконує </w:t>
      </w:r>
      <w:r w:rsidRPr="005172FF">
        <w:rPr>
          <w:sz w:val="28"/>
          <w:szCs w:val="28"/>
        </w:rPr>
        <w:t>повноваження</w:t>
      </w:r>
      <w:r w:rsidR="006F0D97">
        <w:rPr>
          <w:sz w:val="28"/>
          <w:szCs w:val="28"/>
        </w:rPr>
        <w:t xml:space="preserve"> щодо</w:t>
      </w:r>
      <w:r w:rsidRPr="005172FF">
        <w:rPr>
          <w:sz w:val="28"/>
          <w:szCs w:val="28"/>
          <w:lang w:val="ru-RU"/>
        </w:rPr>
        <w:t>:</w:t>
      </w:r>
    </w:p>
    <w:p w:rsidR="00CF1CC0" w:rsidRPr="005172FF" w:rsidRDefault="00CF1CC0">
      <w:pPr>
        <w:pStyle w:val="af3"/>
        <w:ind w:left="0" w:firstLine="709"/>
      </w:pPr>
    </w:p>
    <w:p w:rsidR="00CF1CC0" w:rsidRPr="005172FF" w:rsidRDefault="00CF1CC0">
      <w:pPr>
        <w:tabs>
          <w:tab w:val="left" w:pos="993"/>
        </w:tabs>
        <w:ind w:firstLine="709"/>
      </w:pPr>
      <w:r w:rsidRPr="005172FF">
        <w:t>1) здійсн</w:t>
      </w:r>
      <w:r w:rsidR="006F0D97">
        <w:t>ення</w:t>
      </w:r>
      <w:r w:rsidRPr="005172FF">
        <w:t xml:space="preserve"> нагляд</w:t>
      </w:r>
      <w:r w:rsidR="006F0D97">
        <w:t>у</w:t>
      </w:r>
      <w:r w:rsidRPr="005172FF">
        <w:t xml:space="preserve"> за:</w:t>
      </w:r>
    </w:p>
    <w:p w:rsidR="00CF1CC0" w:rsidRPr="005172FF" w:rsidRDefault="00CF1CC0">
      <w:pPr>
        <w:ind w:firstLine="709"/>
        <w:rPr>
          <w:lang w:eastAsia="en-US"/>
        </w:rPr>
      </w:pPr>
      <w:r w:rsidRPr="005172FF">
        <w:rPr>
          <w:lang w:eastAsia="en-US"/>
        </w:rPr>
        <w:t>дотриманням банком банківського законодавства, вимог нормативно-правових актів Національного банку, виконання</w:t>
      </w:r>
      <w:r w:rsidR="003319F3">
        <w:rPr>
          <w:lang w:eastAsia="en-US"/>
        </w:rPr>
        <w:t>м</w:t>
      </w:r>
      <w:r w:rsidRPr="005172FF">
        <w:rPr>
          <w:lang w:eastAsia="en-US"/>
        </w:rPr>
        <w:t xml:space="preserve"> банком своїх зобов’язань перед клієнтами, вкладниками та іншими кредиторами банку;</w:t>
      </w:r>
    </w:p>
    <w:p w:rsidR="00CF1CC0" w:rsidRPr="005172FF" w:rsidRDefault="00CF1CC0">
      <w:pPr>
        <w:ind w:firstLine="709"/>
      </w:pPr>
      <w:r w:rsidRPr="00AD6BC0">
        <w:t>виконанням</w:t>
      </w:r>
      <w:r w:rsidRPr="005172FF">
        <w:t xml:space="preserve"> банком рішень Національного банку (</w:t>
      </w:r>
      <w:r w:rsidR="004A16F1">
        <w:t>у</w:t>
      </w:r>
      <w:r w:rsidR="004A16F1" w:rsidRPr="005172FF">
        <w:t xml:space="preserve">ключаючи </w:t>
      </w:r>
      <w:r w:rsidRPr="005172FF">
        <w:t xml:space="preserve">рішення про застосування заходів впливу/санкцій) та/або вимог Національного банку щодо усунення порушень банківського законодавства, нормативно-правових актів Національного банку протягом визначеного Національним банком строку, </w:t>
      </w:r>
      <w:r w:rsidR="004A16F1">
        <w:t>у</w:t>
      </w:r>
      <w:r w:rsidR="004A16F1" w:rsidRPr="005172FF">
        <w:t>ключаючи</w:t>
      </w:r>
      <w:r w:rsidRPr="005172FF">
        <w:t>:</w:t>
      </w:r>
    </w:p>
    <w:p w:rsidR="00CF1CC0" w:rsidRPr="005172FF" w:rsidRDefault="00CF1CC0">
      <w:pPr>
        <w:pStyle w:val="af3"/>
        <w:ind w:left="0" w:firstLine="709"/>
      </w:pPr>
      <w:r w:rsidRPr="005172FF">
        <w:lastRenderedPageBreak/>
        <w:t>виконання банком програми капіталізації/реструктуризації/плану фінансового оздоровлення/плану заходів щодо приведення своєї діяльності у відповідність до вимог законодавства</w:t>
      </w:r>
      <w:r w:rsidRPr="005172FF">
        <w:rPr>
          <w:lang w:val="ru-RU"/>
        </w:rPr>
        <w:t xml:space="preserve"> </w:t>
      </w:r>
      <w:r w:rsidRPr="005172FF">
        <w:t xml:space="preserve">України; та/або </w:t>
      </w:r>
    </w:p>
    <w:p w:rsidR="00CF1CC0" w:rsidRPr="005172FF" w:rsidRDefault="00CF1CC0">
      <w:pPr>
        <w:pStyle w:val="af3"/>
        <w:ind w:left="0" w:firstLine="709"/>
      </w:pPr>
      <w:r w:rsidRPr="005172FF">
        <w:t xml:space="preserve">виконання зобов’язань згідно з письмовою угодою, укладеною банком </w:t>
      </w:r>
      <w:r w:rsidR="00F207BA">
        <w:t>і</w:t>
      </w:r>
      <w:r w:rsidRPr="005172FF">
        <w:t xml:space="preserve">з Національним банком, за якою банк зобов’язується вжити заходів для усунення порушень, поліпшення фінансового стану банку, підвищення ефективності функціонування та/або адекватності системи управління ризиками; та/або </w:t>
      </w:r>
    </w:p>
    <w:p w:rsidR="00CF1CC0" w:rsidRPr="005172FF" w:rsidRDefault="00CF1CC0">
      <w:pPr>
        <w:pStyle w:val="af3"/>
        <w:ind w:left="0" w:firstLine="709"/>
      </w:pPr>
      <w:r w:rsidRPr="005172FF">
        <w:t>дотримання установлених Національним банком обмежень щодо діяльності банку;</w:t>
      </w:r>
    </w:p>
    <w:p w:rsidR="004E3E45" w:rsidRPr="004E3E45" w:rsidRDefault="004E3E45" w:rsidP="00295940"/>
    <w:p w:rsidR="00056C6B" w:rsidRDefault="00295940" w:rsidP="00752B5F">
      <w:pPr>
        <w:tabs>
          <w:tab w:val="left" w:pos="1134"/>
        </w:tabs>
        <w:ind w:firstLine="709"/>
        <w:rPr>
          <w:lang w:eastAsia="en-US"/>
        </w:rPr>
      </w:pPr>
      <w:r>
        <w:t>2</w:t>
      </w:r>
      <w:r w:rsidR="00CF1CC0" w:rsidRPr="005172FF">
        <w:t>)</w:t>
      </w:r>
      <w:r w:rsidR="00CF1CC0" w:rsidRPr="005172FF">
        <w:rPr>
          <w:lang w:val="en-US"/>
        </w:rPr>
        <w:t> </w:t>
      </w:r>
      <w:r w:rsidR="00CF1CC0" w:rsidRPr="005172FF">
        <w:t>інформува</w:t>
      </w:r>
      <w:r w:rsidR="006F0D97">
        <w:t>ння</w:t>
      </w:r>
      <w:r w:rsidR="00CF1CC0" w:rsidRPr="005172FF">
        <w:t xml:space="preserve"> керівників підрозділу банківського нагляду про результати нагляду за діяльністю банку, </w:t>
      </w:r>
      <w:r w:rsidR="004A16F1">
        <w:t>у</w:t>
      </w:r>
      <w:r w:rsidR="004A16F1" w:rsidRPr="005172FF">
        <w:t xml:space="preserve">ключаючи </w:t>
      </w:r>
      <w:r w:rsidR="00CF1CC0" w:rsidRPr="005172FF">
        <w:t>виявлені факти порушень банком вимог банківського законодавства, нормативно-правових актів Національного банку, виявлені ознаки, що можуть свідчити про здійснення банком ризикової діяльності.</w:t>
      </w:r>
      <w:r w:rsidR="00752B5F" w:rsidRPr="00752B5F">
        <w:t xml:space="preserve"> </w:t>
      </w:r>
    </w:p>
    <w:p w:rsidR="00CF1CC0" w:rsidRPr="005172FF" w:rsidRDefault="00056C6B" w:rsidP="00752B5F">
      <w:pPr>
        <w:tabs>
          <w:tab w:val="left" w:pos="1134"/>
        </w:tabs>
        <w:ind w:firstLine="709"/>
      </w:pPr>
      <w:r w:rsidRPr="00056C6B">
        <w:rPr>
          <w:lang w:eastAsia="en-US"/>
        </w:rPr>
        <w:t xml:space="preserve">Уповноважений службовець за наявності обґрунтованих підстав готує інформацію про виявлені факти для інформування підрозділів Національного банку в межах </w:t>
      </w:r>
      <w:r>
        <w:rPr>
          <w:lang w:eastAsia="en-US"/>
        </w:rPr>
        <w:t xml:space="preserve">їх </w:t>
      </w:r>
      <w:r w:rsidRPr="00056C6B">
        <w:rPr>
          <w:lang w:eastAsia="en-US"/>
        </w:rPr>
        <w:t>компетенції</w:t>
      </w:r>
      <w:r w:rsidR="00CF1CC0" w:rsidRPr="005172FF">
        <w:rPr>
          <w:lang w:eastAsia="en-US"/>
        </w:rPr>
        <w:t>;</w:t>
      </w:r>
    </w:p>
    <w:p w:rsidR="00CF1CC0" w:rsidRPr="005172FF" w:rsidRDefault="00CF1CC0">
      <w:pPr>
        <w:ind w:firstLine="709"/>
      </w:pPr>
    </w:p>
    <w:p w:rsidR="00CF1CC0" w:rsidRPr="005172FF" w:rsidRDefault="00295940">
      <w:pPr>
        <w:tabs>
          <w:tab w:val="left" w:pos="993"/>
        </w:tabs>
        <w:ind w:firstLine="709"/>
      </w:pPr>
      <w:r>
        <w:t>3</w:t>
      </w:r>
      <w:r w:rsidR="00CF1CC0" w:rsidRPr="005172FF">
        <w:t>)</w:t>
      </w:r>
      <w:r w:rsidR="00CF1CC0" w:rsidRPr="005172FF">
        <w:rPr>
          <w:lang w:val="en-US"/>
        </w:rPr>
        <w:t> </w:t>
      </w:r>
      <w:r w:rsidR="006F0D97">
        <w:t xml:space="preserve">підготовки </w:t>
      </w:r>
      <w:r w:rsidR="00CF1CC0" w:rsidRPr="005172FF">
        <w:t>обґрунтован</w:t>
      </w:r>
      <w:r w:rsidR="006F0D97">
        <w:t>их</w:t>
      </w:r>
      <w:r w:rsidR="00CF1CC0" w:rsidRPr="005172FF">
        <w:t xml:space="preserve"> пропозиці</w:t>
      </w:r>
      <w:r w:rsidR="006F0D97">
        <w:t>й</w:t>
      </w:r>
      <w:r w:rsidR="00CF1CC0" w:rsidRPr="005172FF">
        <w:t xml:space="preserve"> </w:t>
      </w:r>
      <w:r w:rsidR="00A81353" w:rsidRPr="005172FF">
        <w:t>керівник</w:t>
      </w:r>
      <w:r w:rsidR="00A81353">
        <w:t>ам</w:t>
      </w:r>
      <w:r w:rsidR="00A81353" w:rsidRPr="005172FF">
        <w:t xml:space="preserve"> підрозділу банківського нагляду</w:t>
      </w:r>
      <w:r w:rsidR="00A81353" w:rsidDel="00F73129">
        <w:rPr>
          <w:rStyle w:val="af5"/>
        </w:rPr>
        <w:t xml:space="preserve"> </w:t>
      </w:r>
      <w:r w:rsidR="004A16F1">
        <w:t>стосовн</w:t>
      </w:r>
      <w:r w:rsidR="004A16F1" w:rsidRPr="005172FF">
        <w:t>о</w:t>
      </w:r>
      <w:r w:rsidR="00CF1CC0" w:rsidRPr="005172FF">
        <w:t>:</w:t>
      </w:r>
    </w:p>
    <w:p w:rsidR="00CF1CC0" w:rsidRPr="005172FF" w:rsidRDefault="00CF1CC0">
      <w:pPr>
        <w:ind w:firstLine="709"/>
        <w:rPr>
          <w:lang w:eastAsia="en-US"/>
        </w:rPr>
      </w:pPr>
      <w:r w:rsidRPr="005172FF">
        <w:rPr>
          <w:lang w:eastAsia="en-US"/>
        </w:rPr>
        <w:t>подальших наглядових дій за банком у разі виникнення негативних тенденцій і проблем у його діяльності, які можуть становити загрозу втрати капіталу і ліквідності банку та інтересам вкладників чи інших кредиторів банку;</w:t>
      </w:r>
    </w:p>
    <w:p w:rsidR="00CF1CC0" w:rsidRPr="005172FF" w:rsidRDefault="00CF1CC0">
      <w:pPr>
        <w:ind w:firstLine="709"/>
      </w:pPr>
      <w:r w:rsidRPr="005172FF">
        <w:rPr>
          <w:lang w:eastAsia="en-US"/>
        </w:rPr>
        <w:t>застосування заходів впливу до банку та</w:t>
      </w:r>
      <w:r w:rsidR="00B555A3">
        <w:rPr>
          <w:lang w:eastAsia="en-US"/>
        </w:rPr>
        <w:t>/</w:t>
      </w:r>
      <w:r w:rsidRPr="005172FF">
        <w:rPr>
          <w:lang w:eastAsia="en-US"/>
        </w:rPr>
        <w:t>або керівника банку адекватно вчиненим порушенням банківського законодавства, нормативно-правових актів Національного банку, або здійснення ризикової діяльності, яка загрожує інтересам вкладників чи інших кредиторів банку.</w:t>
      </w:r>
    </w:p>
    <w:p w:rsidR="006F0D97" w:rsidRPr="006F0D97" w:rsidRDefault="006F0D97">
      <w:pPr>
        <w:ind w:firstLine="709"/>
      </w:pPr>
      <w:r w:rsidRPr="006F0D97">
        <w:t xml:space="preserve">Уповноважений службовець виконує </w:t>
      </w:r>
      <w:r w:rsidRPr="006F0D97">
        <w:rPr>
          <w:lang w:eastAsia="en-US"/>
        </w:rPr>
        <w:t>і</w:t>
      </w:r>
      <w:r w:rsidRPr="006F0D97">
        <w:t>нші повноваження, визначені нормативно-правовими актами Національного банку з питань банківського нагляду.</w:t>
      </w:r>
    </w:p>
    <w:p w:rsidR="006F0D97" w:rsidRPr="005172FF" w:rsidRDefault="006F0D97">
      <w:pPr>
        <w:ind w:firstLine="709"/>
      </w:pPr>
    </w:p>
    <w:p w:rsidR="00CF1CC0" w:rsidRPr="005172FF" w:rsidRDefault="006F0D97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39</w:t>
      </w:r>
      <w:r w:rsidR="00CF1CC0" w:rsidRPr="005172FF">
        <w:rPr>
          <w:sz w:val="28"/>
          <w:szCs w:val="28"/>
        </w:rPr>
        <w:t>. </w:t>
      </w:r>
      <w:r w:rsidRPr="006F0D97">
        <w:rPr>
          <w:rFonts w:eastAsia="Times New Roman"/>
          <w:sz w:val="28"/>
          <w:szCs w:val="28"/>
        </w:rPr>
        <w:t xml:space="preserve">Уповноважений службовець </w:t>
      </w:r>
      <w:r w:rsidR="00CF1CC0" w:rsidRPr="005172FF">
        <w:rPr>
          <w:sz w:val="28"/>
          <w:szCs w:val="28"/>
        </w:rPr>
        <w:t>має право</w:t>
      </w:r>
      <w:r w:rsidR="00CF1CC0" w:rsidRPr="005172FF">
        <w:rPr>
          <w:sz w:val="28"/>
          <w:szCs w:val="28"/>
          <w:lang w:val="ru-RU"/>
        </w:rPr>
        <w:t>:</w:t>
      </w:r>
    </w:p>
    <w:p w:rsidR="00CF1CC0" w:rsidRPr="005172FF" w:rsidRDefault="00CF1CC0">
      <w:pPr>
        <w:ind w:firstLine="709"/>
        <w:rPr>
          <w:lang w:eastAsia="en-US"/>
        </w:rPr>
      </w:pPr>
    </w:p>
    <w:p w:rsidR="00CF1CC0" w:rsidRPr="005172FF" w:rsidRDefault="00CF1CC0">
      <w:pPr>
        <w:tabs>
          <w:tab w:val="left" w:pos="993"/>
        </w:tabs>
        <w:ind w:firstLine="709"/>
        <w:rPr>
          <w:lang w:eastAsia="ru-RU"/>
        </w:rPr>
      </w:pPr>
      <w:r w:rsidRPr="005172FF">
        <w:t xml:space="preserve">1) одержувати від керівників банку шляхом надання відповідного письмового запиту інформацію, документи (їх копії/скановані копії, витяги з них) та письмові пояснення з питань діяльності банку, </w:t>
      </w:r>
      <w:r w:rsidRPr="005172FF">
        <w:rPr>
          <w:lang w:eastAsia="ru-RU"/>
        </w:rPr>
        <w:t xml:space="preserve">проведення банком будь-яких </w:t>
      </w:r>
      <w:r w:rsidRPr="0084487E">
        <w:rPr>
          <w:lang w:eastAsia="ru-RU"/>
        </w:rPr>
        <w:t>операцій</w:t>
      </w:r>
      <w:r w:rsidR="0022012C" w:rsidRPr="0084487E">
        <w:rPr>
          <w:lang w:eastAsia="ru-RU"/>
        </w:rPr>
        <w:t>,</w:t>
      </w:r>
      <w:r w:rsidRPr="005172FF">
        <w:rPr>
          <w:lang w:eastAsia="ru-RU"/>
        </w:rPr>
        <w:t xml:space="preserve"> дотримання банківського законодавства, нормативно-правових актів Національного банку, вимог та обмежень щодо діяльності банку, установлених Національним банком, а також </w:t>
      </w:r>
      <w:r w:rsidRPr="005172FF">
        <w:t>щодо стратегії банку та виконання бізнес-плану банку</w:t>
      </w:r>
      <w:r w:rsidRPr="005172FF">
        <w:rPr>
          <w:lang w:eastAsia="ru-RU"/>
        </w:rPr>
        <w:t>;</w:t>
      </w:r>
    </w:p>
    <w:p w:rsidR="00CF1CC0" w:rsidRPr="005172FF" w:rsidRDefault="00CF1CC0">
      <w:pPr>
        <w:ind w:firstLine="709"/>
        <w:rPr>
          <w:highlight w:val="yellow"/>
        </w:rPr>
      </w:pPr>
    </w:p>
    <w:p w:rsidR="00CF1CC0" w:rsidRPr="002C56A5" w:rsidRDefault="00CF1CC0">
      <w:pPr>
        <w:ind w:firstLine="709"/>
      </w:pPr>
      <w:r w:rsidRPr="005172FF">
        <w:lastRenderedPageBreak/>
        <w:t>2)</w:t>
      </w:r>
      <w:r w:rsidR="000E664D">
        <w:t> </w:t>
      </w:r>
      <w:r w:rsidRPr="005172FF">
        <w:t xml:space="preserve">вільного доступу </w:t>
      </w:r>
      <w:r w:rsidR="004A16F1">
        <w:t>в</w:t>
      </w:r>
      <w:r w:rsidR="004A16F1" w:rsidRPr="005172FF">
        <w:t xml:space="preserve"> </w:t>
      </w:r>
      <w:r w:rsidRPr="005172FF">
        <w:t>робочий час до всіх приміщень банку</w:t>
      </w:r>
      <w:r w:rsidR="00A81353">
        <w:t xml:space="preserve"> та </w:t>
      </w:r>
      <w:r w:rsidR="00A81353" w:rsidRPr="004B00B4">
        <w:rPr>
          <w:shd w:val="clear" w:color="auto" w:fill="FFFFFF"/>
        </w:rPr>
        <w:t>до систем автоматизації банківських операцій</w:t>
      </w:r>
      <w:r w:rsidRPr="002C56A5">
        <w:t>;</w:t>
      </w:r>
    </w:p>
    <w:p w:rsidR="00CF1CC0" w:rsidRPr="005172FF" w:rsidRDefault="00CF1CC0">
      <w:pPr>
        <w:ind w:firstLine="709"/>
      </w:pPr>
    </w:p>
    <w:p w:rsidR="00CF1CC0" w:rsidRPr="005172FF" w:rsidRDefault="00CF1CC0">
      <w:pPr>
        <w:ind w:firstLine="709"/>
      </w:pPr>
      <w:r w:rsidRPr="005172FF">
        <w:t xml:space="preserve">3) ініціювати </w:t>
      </w:r>
      <w:r w:rsidR="00A81353">
        <w:t xml:space="preserve">під час перебування в банку </w:t>
      </w:r>
      <w:r w:rsidRPr="005172FF">
        <w:t xml:space="preserve">проведення </w:t>
      </w:r>
      <w:r w:rsidR="00C3183D">
        <w:t>робочих зустрічей</w:t>
      </w:r>
      <w:r w:rsidRPr="005172FF">
        <w:t xml:space="preserve"> </w:t>
      </w:r>
      <w:r w:rsidR="00150B42">
        <w:t>і</w:t>
      </w:r>
      <w:r w:rsidRPr="005172FF">
        <w:t>з керівниками</w:t>
      </w:r>
      <w:r w:rsidR="00A81353">
        <w:t>, працівниками</w:t>
      </w:r>
      <w:r w:rsidRPr="005172FF">
        <w:t xml:space="preserve"> банку для отримання пояснень </w:t>
      </w:r>
      <w:r w:rsidR="00150B42">
        <w:t>і</w:t>
      </w:r>
      <w:r w:rsidRPr="005172FF">
        <w:t>з питань діяльності банку та інформації про вжиття банком заходів щодо усунення порушень і недоліків у діяльності банку, забезпечення його фінансової стабільності, виконання бізнес-плану банку;</w:t>
      </w:r>
    </w:p>
    <w:p w:rsidR="00CF1CC0" w:rsidRPr="005172FF" w:rsidRDefault="00CF1CC0">
      <w:pPr>
        <w:ind w:firstLine="709"/>
      </w:pPr>
    </w:p>
    <w:p w:rsidR="00CF1CC0" w:rsidRPr="005172FF" w:rsidRDefault="00CF1CC0">
      <w:pPr>
        <w:tabs>
          <w:tab w:val="left" w:pos="993"/>
        </w:tabs>
        <w:ind w:firstLine="709"/>
      </w:pPr>
      <w:r w:rsidRPr="005172FF">
        <w:t xml:space="preserve">4) ознайомлюватися з документами банку щодо проведення банком будь-яких операцій </w:t>
      </w:r>
      <w:r w:rsidR="00150B42">
        <w:t>і</w:t>
      </w:r>
      <w:r w:rsidRPr="005172FF">
        <w:t>з метою визначення рівня ризиків, на які може наражатися банк;</w:t>
      </w:r>
    </w:p>
    <w:p w:rsidR="00CF1CC0" w:rsidRPr="005172FF" w:rsidRDefault="00CF1CC0">
      <w:pPr>
        <w:ind w:firstLine="709"/>
      </w:pPr>
    </w:p>
    <w:p w:rsidR="00CF1CC0" w:rsidRPr="00356D92" w:rsidRDefault="00A81353">
      <w:pPr>
        <w:pStyle w:val="afa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>5</w:t>
      </w:r>
      <w:r w:rsidR="00CF1CC0" w:rsidRPr="005172FF">
        <w:rPr>
          <w:rFonts w:eastAsia="Times New Roman"/>
          <w:sz w:val="28"/>
          <w:szCs w:val="28"/>
        </w:rPr>
        <w:t xml:space="preserve">) виготовляти та виносити за межі банку копії документів (скановані копії, витяги з них), </w:t>
      </w:r>
      <w:r w:rsidR="00150B42">
        <w:rPr>
          <w:sz w:val="28"/>
          <w:szCs w:val="28"/>
          <w:lang w:eastAsia="ru-RU"/>
        </w:rPr>
        <w:t>у</w:t>
      </w:r>
      <w:r w:rsidR="00150B42" w:rsidRPr="005172FF">
        <w:rPr>
          <w:sz w:val="28"/>
          <w:szCs w:val="28"/>
          <w:lang w:eastAsia="ru-RU"/>
        </w:rPr>
        <w:t xml:space="preserve">ключаючи </w:t>
      </w:r>
      <w:r w:rsidR="00CF1CC0" w:rsidRPr="005172FF">
        <w:rPr>
          <w:sz w:val="28"/>
          <w:szCs w:val="28"/>
          <w:lang w:eastAsia="ru-RU"/>
        </w:rPr>
        <w:t xml:space="preserve">копії документів, </w:t>
      </w:r>
      <w:r w:rsidR="00CF1CC0" w:rsidRPr="005172FF">
        <w:rPr>
          <w:rFonts w:eastAsia="Times New Roman"/>
          <w:sz w:val="28"/>
          <w:szCs w:val="28"/>
        </w:rPr>
        <w:t xml:space="preserve">що свідчать про порушення банком банківського законодавства, нормативно-правових актів Національного банку, здійснення ризикової діяльності, </w:t>
      </w:r>
      <w:r w:rsidR="00CF1CC0" w:rsidRPr="005172FF">
        <w:rPr>
          <w:sz w:val="28"/>
          <w:szCs w:val="28"/>
          <w:lang w:eastAsia="ru-RU"/>
        </w:rPr>
        <w:t>оформлених згідно з вимогами</w:t>
      </w:r>
      <w:r w:rsidR="00150B42">
        <w:rPr>
          <w:sz w:val="28"/>
          <w:szCs w:val="28"/>
          <w:lang w:eastAsia="ru-RU"/>
        </w:rPr>
        <w:t>, зазначеними в</w:t>
      </w:r>
      <w:r w:rsidR="00CF1CC0" w:rsidRPr="005172FF">
        <w:rPr>
          <w:rFonts w:eastAsia="Times New Roman"/>
          <w:sz w:val="28"/>
          <w:szCs w:val="28"/>
        </w:rPr>
        <w:t xml:space="preserve"> </w:t>
      </w:r>
      <w:r w:rsidR="00150B42" w:rsidRPr="005172FF">
        <w:rPr>
          <w:rFonts w:eastAsia="Times New Roman"/>
          <w:sz w:val="28"/>
          <w:szCs w:val="28"/>
        </w:rPr>
        <w:t>пункт</w:t>
      </w:r>
      <w:r w:rsidR="00150B42">
        <w:rPr>
          <w:rFonts w:eastAsia="Times New Roman"/>
          <w:sz w:val="28"/>
          <w:szCs w:val="28"/>
        </w:rPr>
        <w:t>і</w:t>
      </w:r>
      <w:r w:rsidR="00150B42" w:rsidRPr="005172FF">
        <w:rPr>
          <w:rFonts w:eastAsia="Times New Roman"/>
          <w:sz w:val="28"/>
          <w:szCs w:val="28"/>
        </w:rPr>
        <w:t xml:space="preserve"> </w:t>
      </w:r>
      <w:r w:rsidR="00CF1CC0" w:rsidRPr="005172FF">
        <w:rPr>
          <w:rFonts w:eastAsia="Times New Roman"/>
          <w:sz w:val="28"/>
          <w:szCs w:val="28"/>
        </w:rPr>
        <w:t xml:space="preserve">13 розділу </w:t>
      </w:r>
      <w:r w:rsidR="00CF1CC0" w:rsidRPr="005172FF">
        <w:rPr>
          <w:rFonts w:eastAsia="Times New Roman"/>
          <w:sz w:val="28"/>
          <w:szCs w:val="28"/>
          <w:lang w:val="en-US"/>
        </w:rPr>
        <w:t>II</w:t>
      </w:r>
      <w:r w:rsidR="00CF1CC0" w:rsidRPr="005172FF">
        <w:rPr>
          <w:rFonts w:eastAsia="Times New Roman"/>
          <w:sz w:val="28"/>
          <w:szCs w:val="28"/>
        </w:rPr>
        <w:t xml:space="preserve"> цього </w:t>
      </w:r>
      <w:r w:rsidR="00CF1CC0" w:rsidRPr="005172FF">
        <w:rPr>
          <w:sz w:val="28"/>
          <w:szCs w:val="28"/>
          <w:lang w:eastAsia="ru-RU"/>
        </w:rPr>
        <w:t>Положення,</w:t>
      </w:r>
      <w:r w:rsidR="00CF1CC0" w:rsidRPr="005172FF">
        <w:rPr>
          <w:rFonts w:eastAsia="Times New Roman"/>
          <w:sz w:val="28"/>
          <w:szCs w:val="28"/>
        </w:rPr>
        <w:t xml:space="preserve"> </w:t>
      </w:r>
      <w:r w:rsidR="00150B42">
        <w:rPr>
          <w:rFonts w:eastAsia="Times New Roman"/>
          <w:sz w:val="28"/>
          <w:szCs w:val="28"/>
        </w:rPr>
        <w:t>та потріб</w:t>
      </w:r>
      <w:r w:rsidR="00150B42" w:rsidRPr="005172FF">
        <w:rPr>
          <w:rFonts w:eastAsia="Times New Roman"/>
          <w:sz w:val="28"/>
          <w:szCs w:val="28"/>
        </w:rPr>
        <w:t xml:space="preserve">них </w:t>
      </w:r>
      <w:r w:rsidR="00356D92">
        <w:rPr>
          <w:rFonts w:eastAsia="Times New Roman"/>
          <w:sz w:val="28"/>
          <w:szCs w:val="28"/>
        </w:rPr>
        <w:t>для подальших наглядових дій;</w:t>
      </w:r>
    </w:p>
    <w:p w:rsidR="00CF1CC0" w:rsidRDefault="00CF1CC0">
      <w:pPr>
        <w:ind w:firstLine="709"/>
      </w:pPr>
    </w:p>
    <w:p w:rsidR="00E76BF2" w:rsidRPr="00C13089" w:rsidRDefault="00194F97" w:rsidP="00C13089">
      <w:pPr>
        <w:pStyle w:val="af3"/>
        <w:ind w:left="0" w:firstLine="709"/>
      </w:pPr>
      <w:r w:rsidRPr="0084487E">
        <w:rPr>
          <w:lang w:val="ru-RU"/>
        </w:rPr>
        <w:t>6)</w:t>
      </w:r>
      <w:r w:rsidRPr="0084487E">
        <w:rPr>
          <w:lang w:val="en-US"/>
        </w:rPr>
        <w:t> </w:t>
      </w:r>
      <w:r w:rsidRPr="0084487E">
        <w:t>бути присутнім</w:t>
      </w:r>
      <w:r w:rsidR="007066B8" w:rsidRPr="0084487E">
        <w:rPr>
          <w:lang w:val="ru-RU"/>
        </w:rPr>
        <w:t xml:space="preserve"> </w:t>
      </w:r>
      <w:r w:rsidR="007066B8" w:rsidRPr="0084487E">
        <w:t>на</w:t>
      </w:r>
      <w:r w:rsidR="003620F0" w:rsidRPr="0084487E">
        <w:t xml:space="preserve"> </w:t>
      </w:r>
      <w:r w:rsidRPr="0084487E">
        <w:t xml:space="preserve">загальних зборах учасників банку, засіданнях </w:t>
      </w:r>
      <w:proofErr w:type="gramStart"/>
      <w:r w:rsidRPr="0084487E">
        <w:t xml:space="preserve">ради </w:t>
      </w:r>
      <w:r w:rsidR="00E76BF2">
        <w:t>банку</w:t>
      </w:r>
      <w:proofErr w:type="gramEnd"/>
      <w:r w:rsidR="00E76BF2">
        <w:t>,</w:t>
      </w:r>
      <w:r w:rsidR="008B4283" w:rsidRPr="0084487E">
        <w:t xml:space="preserve"> </w:t>
      </w:r>
      <w:r w:rsidRPr="0084487E">
        <w:t xml:space="preserve">правління банку, </w:t>
      </w:r>
      <w:r w:rsidRPr="00845DA6">
        <w:t>комітетів</w:t>
      </w:r>
      <w:r w:rsidR="0084487E" w:rsidRPr="00845DA6">
        <w:t xml:space="preserve"> ради банку</w:t>
      </w:r>
      <w:r w:rsidRPr="00845DA6">
        <w:t xml:space="preserve"> та правління банку</w:t>
      </w:r>
      <w:r w:rsidR="00CC4ED1" w:rsidRPr="00845DA6">
        <w:t>.</w:t>
      </w:r>
    </w:p>
    <w:p w:rsidR="00E76BF2" w:rsidRPr="0084487E" w:rsidRDefault="00E76BF2" w:rsidP="00194F97">
      <w:pPr>
        <w:pStyle w:val="af3"/>
        <w:ind w:left="0" w:firstLine="709"/>
        <w:rPr>
          <w:strike/>
        </w:rPr>
      </w:pPr>
    </w:p>
    <w:p w:rsidR="00194F97" w:rsidRPr="0084487E" w:rsidRDefault="00CC4ED1" w:rsidP="00CC4ED1">
      <w:pPr>
        <w:ind w:firstLine="709"/>
      </w:pPr>
      <w:r w:rsidRPr="0084487E">
        <w:t xml:space="preserve">40. Уповноважений службовець </w:t>
      </w:r>
      <w:r w:rsidR="00EF0A92" w:rsidRPr="0084487E">
        <w:t>за згодою банку</w:t>
      </w:r>
      <w:r w:rsidRPr="0084487E">
        <w:t xml:space="preserve"> має право бути присутнім</w:t>
      </w:r>
      <w:r w:rsidR="00EF0A92" w:rsidRPr="0084487E">
        <w:t xml:space="preserve"> </w:t>
      </w:r>
      <w:r w:rsidRPr="0084487E">
        <w:t xml:space="preserve">на </w:t>
      </w:r>
      <w:r w:rsidR="00194F97" w:rsidRPr="0084487E">
        <w:t>нарадах, що проводяться в банку з питань діяльності банку</w:t>
      </w:r>
      <w:r w:rsidRPr="0084487E">
        <w:t xml:space="preserve">, </w:t>
      </w:r>
      <w:r w:rsidR="00194F97" w:rsidRPr="0084487E">
        <w:t>робочих зустрічах керівників банку з потенційними інвесторами банку з питань продажу чи реорганізації банку, визначення шляхів фінансового оздоровлення банку за рахунок коштів учасників/акціонерів/інвесторів.</w:t>
      </w:r>
    </w:p>
    <w:p w:rsidR="00194F97" w:rsidRPr="005172FF" w:rsidRDefault="00194F97" w:rsidP="00194F97"/>
    <w:p w:rsidR="00CF1CC0" w:rsidRPr="005172FF" w:rsidRDefault="00CF1CC0">
      <w:pPr>
        <w:pStyle w:val="afa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172FF">
        <w:rPr>
          <w:sz w:val="28"/>
          <w:szCs w:val="28"/>
        </w:rPr>
        <w:t>4</w:t>
      </w:r>
      <w:r w:rsidR="00CC4ED1">
        <w:rPr>
          <w:sz w:val="28"/>
          <w:szCs w:val="28"/>
        </w:rPr>
        <w:t>1</w:t>
      </w:r>
      <w:r w:rsidRPr="005172FF">
        <w:rPr>
          <w:sz w:val="28"/>
          <w:szCs w:val="28"/>
        </w:rPr>
        <w:t>. </w:t>
      </w:r>
      <w:r w:rsidR="006F0D97" w:rsidRPr="006F0D97">
        <w:rPr>
          <w:rFonts w:eastAsia="Times New Roman"/>
          <w:sz w:val="28"/>
          <w:szCs w:val="28"/>
        </w:rPr>
        <w:t xml:space="preserve">Уповноважений службовець </w:t>
      </w:r>
      <w:r w:rsidRPr="005172FF">
        <w:rPr>
          <w:rFonts w:eastAsia="Times New Roman"/>
          <w:sz w:val="28"/>
          <w:szCs w:val="28"/>
          <w:lang w:eastAsia="en-US"/>
        </w:rPr>
        <w:t>зобов’язаний забезпечити конфіденційність інформації про банк та його клієнтів, отриманої під час виконання повноважень згідно з цим Положенням.</w:t>
      </w:r>
    </w:p>
    <w:p w:rsidR="00CF1CC0" w:rsidRPr="005172FF" w:rsidRDefault="00CF1CC0">
      <w:pPr>
        <w:ind w:firstLine="709"/>
      </w:pPr>
    </w:p>
    <w:p w:rsidR="00CF1CC0" w:rsidRPr="005172FF" w:rsidRDefault="00CC4ED1">
      <w:pPr>
        <w:tabs>
          <w:tab w:val="left" w:pos="993"/>
        </w:tabs>
        <w:ind w:firstLine="709"/>
      </w:pPr>
      <w:r>
        <w:t>42</w:t>
      </w:r>
      <w:r w:rsidR="00CF1CC0" w:rsidRPr="005172FF">
        <w:t xml:space="preserve">. Банк не пізніше наступного робочого дня з дня отримання повідомлення Національного банку про уповноваження службовця (службовців) на здійснення нагляду за діяльністю банку зобов’язаний забезпечити такого уповноваженого </w:t>
      </w:r>
      <w:r w:rsidR="00E53E11" w:rsidRPr="003A0C36">
        <w:t xml:space="preserve">(уповноважених) </w:t>
      </w:r>
      <w:r w:rsidR="00CF1CC0" w:rsidRPr="005172FF">
        <w:t>службовця (службовців):</w:t>
      </w:r>
    </w:p>
    <w:p w:rsidR="00CF1CC0" w:rsidRPr="005172FF" w:rsidRDefault="00CF1CC0">
      <w:pPr>
        <w:ind w:firstLine="709"/>
        <w:rPr>
          <w:lang w:eastAsia="en-US"/>
        </w:rPr>
      </w:pPr>
    </w:p>
    <w:p w:rsidR="00CF1CC0" w:rsidRPr="005172FF" w:rsidRDefault="00CF1CC0">
      <w:pPr>
        <w:tabs>
          <w:tab w:val="left" w:pos="993"/>
        </w:tabs>
        <w:ind w:firstLine="709"/>
      </w:pPr>
      <w:r w:rsidRPr="005172FF">
        <w:t>1) окремим приміщенням, обладнан</w:t>
      </w:r>
      <w:r w:rsidR="00150B42">
        <w:t>им</w:t>
      </w:r>
      <w:r w:rsidRPr="005172FF">
        <w:t xml:space="preserve"> </w:t>
      </w:r>
      <w:r w:rsidR="00150B42">
        <w:t>потріб</w:t>
      </w:r>
      <w:r w:rsidR="00150B42" w:rsidRPr="005172FF">
        <w:t xml:space="preserve">ними </w:t>
      </w:r>
      <w:r w:rsidRPr="005172FF">
        <w:t>технічними засобами та копіювально-розмножувальною технікою;</w:t>
      </w:r>
    </w:p>
    <w:p w:rsidR="00CF1CC0" w:rsidRPr="005172FF" w:rsidRDefault="00CF1CC0">
      <w:pPr>
        <w:ind w:firstLine="709"/>
      </w:pPr>
    </w:p>
    <w:p w:rsidR="00CF1CC0" w:rsidRPr="005172FF" w:rsidRDefault="00CF1CC0">
      <w:pPr>
        <w:ind w:firstLine="709"/>
      </w:pPr>
      <w:r w:rsidRPr="005172FF">
        <w:t>2) вільним доступом у робочий час до всіх приміщень банку;</w:t>
      </w:r>
    </w:p>
    <w:p w:rsidR="00CF1CC0" w:rsidRPr="005172FF" w:rsidRDefault="00CF1CC0">
      <w:pPr>
        <w:ind w:firstLine="709"/>
      </w:pPr>
    </w:p>
    <w:p w:rsidR="00CF1CC0" w:rsidRPr="005172FF" w:rsidRDefault="00CF1CC0">
      <w:pPr>
        <w:tabs>
          <w:tab w:val="left" w:pos="1276"/>
        </w:tabs>
        <w:ind w:firstLine="709"/>
      </w:pPr>
      <w:r w:rsidRPr="005172FF">
        <w:lastRenderedPageBreak/>
        <w:t>3) можливістю доступу до перегляду електронної пошти Національного банку;</w:t>
      </w:r>
    </w:p>
    <w:p w:rsidR="00CF1CC0" w:rsidRPr="005172FF" w:rsidRDefault="00CF1CC0">
      <w:pPr>
        <w:ind w:firstLine="709"/>
        <w:rPr>
          <w:lang w:eastAsia="en-US"/>
        </w:rPr>
      </w:pPr>
    </w:p>
    <w:p w:rsidR="00CF1CC0" w:rsidRPr="005172FF" w:rsidRDefault="00CF1CC0">
      <w:pPr>
        <w:tabs>
          <w:tab w:val="left" w:pos="1134"/>
        </w:tabs>
        <w:ind w:left="28" w:firstLine="709"/>
      </w:pPr>
      <w:r w:rsidRPr="005172FF">
        <w:t xml:space="preserve">4) повним доступом до </w:t>
      </w:r>
      <w:r w:rsidR="00A81353" w:rsidRPr="00481C91">
        <w:rPr>
          <w:shd w:val="clear" w:color="auto" w:fill="FFFFFF"/>
        </w:rPr>
        <w:t>всіх інформаційних систем банку, систем автоматизації банківських операцій та консультаційну підтримку з питань функціонування таких систем</w:t>
      </w:r>
      <w:r w:rsidR="00A81353">
        <w:rPr>
          <w:color w:val="333333"/>
          <w:shd w:val="clear" w:color="auto" w:fill="FFFFFF"/>
        </w:rPr>
        <w:t xml:space="preserve"> </w:t>
      </w:r>
      <w:r w:rsidRPr="005172FF">
        <w:t xml:space="preserve">для перегляду в режимі реального часу всіх операцій банку та його клієнтів за всіма рахунками з можливістю формування виписок про рух коштів за рахунками за будь-який період діяльності банку, </w:t>
      </w:r>
      <w:r w:rsidR="00150B42">
        <w:t>у</w:t>
      </w:r>
      <w:r w:rsidR="00150B42" w:rsidRPr="005172FF">
        <w:t xml:space="preserve">ключаючи </w:t>
      </w:r>
      <w:r w:rsidRPr="005172FF">
        <w:t xml:space="preserve">період до дня </w:t>
      </w:r>
      <w:r w:rsidRPr="003A0C36">
        <w:t xml:space="preserve">призначення </w:t>
      </w:r>
      <w:r w:rsidR="00150B42" w:rsidRPr="003A0C36">
        <w:t>уповноваженого</w:t>
      </w:r>
      <w:r w:rsidR="00BD198B" w:rsidRPr="003A0C36">
        <w:t xml:space="preserve"> (уповноважених)</w:t>
      </w:r>
      <w:r w:rsidR="00150B42" w:rsidRPr="003A0C36">
        <w:t xml:space="preserve"> </w:t>
      </w:r>
      <w:r w:rsidRPr="003A0C36">
        <w:t>службовця</w:t>
      </w:r>
      <w:r w:rsidR="00BD198B" w:rsidRPr="003A0C36">
        <w:t xml:space="preserve"> (службовців)</w:t>
      </w:r>
      <w:r w:rsidRPr="003A0C36">
        <w:t>;</w:t>
      </w:r>
    </w:p>
    <w:p w:rsidR="00CF1CC0" w:rsidRPr="005172FF" w:rsidRDefault="00CF1CC0">
      <w:pPr>
        <w:ind w:firstLine="709"/>
      </w:pPr>
    </w:p>
    <w:p w:rsidR="00CF1CC0" w:rsidRPr="005172FF" w:rsidRDefault="00A81353">
      <w:pPr>
        <w:ind w:firstLine="709"/>
      </w:pPr>
      <w:r>
        <w:rPr>
          <w:shd w:val="clear" w:color="auto" w:fill="FFFFFF"/>
        </w:rPr>
        <w:t>5</w:t>
      </w:r>
      <w:r w:rsidR="00CF1CC0" w:rsidRPr="005172FF">
        <w:rPr>
          <w:shd w:val="clear" w:color="auto" w:fill="FFFFFF"/>
        </w:rPr>
        <w:t xml:space="preserve">) вільним доступом до всіх документів та інформації банку (у паперовій або в електронній формі), </w:t>
      </w:r>
      <w:r w:rsidR="002C56A5">
        <w:rPr>
          <w:shd w:val="clear" w:color="auto" w:fill="FFFFFF"/>
        </w:rPr>
        <w:t>у</w:t>
      </w:r>
      <w:r w:rsidR="002C56A5" w:rsidRPr="005172FF">
        <w:rPr>
          <w:shd w:val="clear" w:color="auto" w:fill="FFFFFF"/>
        </w:rPr>
        <w:t xml:space="preserve">ключаючи </w:t>
      </w:r>
      <w:r w:rsidR="00CF1CC0" w:rsidRPr="005172FF">
        <w:rPr>
          <w:shd w:val="clear" w:color="auto" w:fill="FFFFFF"/>
        </w:rPr>
        <w:t>ті, що містять інформацію з обмеженим доступом.</w:t>
      </w:r>
    </w:p>
    <w:p w:rsidR="00CF1CC0" w:rsidRPr="005172FF" w:rsidRDefault="00CF1CC0">
      <w:pPr>
        <w:ind w:firstLine="709"/>
      </w:pPr>
    </w:p>
    <w:p w:rsidR="00CF1CC0" w:rsidRPr="005172FF" w:rsidRDefault="00CC4ED1">
      <w:pPr>
        <w:tabs>
          <w:tab w:val="left" w:pos="993"/>
        </w:tabs>
        <w:ind w:firstLine="709"/>
      </w:pPr>
      <w:r>
        <w:t>43</w:t>
      </w:r>
      <w:r w:rsidR="00CF1CC0" w:rsidRPr="005172FF">
        <w:t xml:space="preserve">. Керівники банку на запит </w:t>
      </w:r>
      <w:r w:rsidR="002C56A5" w:rsidRPr="005172FF">
        <w:t xml:space="preserve">уповноваженого </w:t>
      </w:r>
      <w:r w:rsidR="00CF1CC0" w:rsidRPr="005172FF">
        <w:t xml:space="preserve">службовця зобов’язані надати інформацію та письмові пояснення з питань діяльності банку, </w:t>
      </w:r>
      <w:r w:rsidR="002C56A5">
        <w:t>у</w:t>
      </w:r>
      <w:r w:rsidR="002C56A5" w:rsidRPr="005172FF">
        <w:t xml:space="preserve">ключаючи </w:t>
      </w:r>
      <w:r w:rsidR="00CF1CC0" w:rsidRPr="005172FF">
        <w:t>інформацію щодо:</w:t>
      </w:r>
    </w:p>
    <w:p w:rsidR="00CF1CC0" w:rsidRPr="005172FF" w:rsidRDefault="00CF1CC0">
      <w:pPr>
        <w:pStyle w:val="af3"/>
        <w:ind w:left="0" w:firstLine="709"/>
      </w:pPr>
    </w:p>
    <w:p w:rsidR="00CF1CC0" w:rsidRPr="005172FF" w:rsidRDefault="00CF1CC0">
      <w:pPr>
        <w:tabs>
          <w:tab w:val="left" w:pos="993"/>
        </w:tabs>
        <w:ind w:firstLine="709"/>
      </w:pPr>
      <w:r w:rsidRPr="005172FF">
        <w:t>1) усунення порушень банківського законодавства та нормативно-правових актів Національного банку;</w:t>
      </w:r>
    </w:p>
    <w:p w:rsidR="00CF1CC0" w:rsidRPr="005172FF" w:rsidRDefault="00CF1CC0">
      <w:pPr>
        <w:pStyle w:val="af3"/>
        <w:ind w:left="0" w:firstLine="709"/>
      </w:pPr>
    </w:p>
    <w:p w:rsidR="00CF1CC0" w:rsidRPr="005172FF" w:rsidRDefault="00CF1CC0">
      <w:pPr>
        <w:tabs>
          <w:tab w:val="left" w:pos="1134"/>
        </w:tabs>
        <w:ind w:firstLine="709"/>
      </w:pPr>
      <w:r w:rsidRPr="005172FF">
        <w:t>2) проведення банком будь-яких операцій, дотримання банківського законодавства, нормативно-правових актів Національного банку, вимог та обмежень у діяльності банку, установлених Національним банком, а також щодо забезпечення його фінансової стабільності, стратегії банку та виконання бізнес-плану банку;</w:t>
      </w:r>
    </w:p>
    <w:p w:rsidR="00CF1CC0" w:rsidRPr="005172FF" w:rsidRDefault="00CF1CC0">
      <w:pPr>
        <w:pStyle w:val="af3"/>
        <w:ind w:left="0" w:firstLine="709"/>
      </w:pPr>
    </w:p>
    <w:p w:rsidR="00CF1CC0" w:rsidRPr="005172FF" w:rsidRDefault="00CF1CC0">
      <w:pPr>
        <w:tabs>
          <w:tab w:val="left" w:pos="993"/>
        </w:tabs>
        <w:ind w:firstLine="709"/>
      </w:pPr>
      <w:r w:rsidRPr="005172FF">
        <w:t>3) виконання програми капіталізації/реструктуризації/плану фінансового оздоровлення/плану заходів щодо приведення діяльності банку у відповідність до вимог законодавства України;</w:t>
      </w:r>
    </w:p>
    <w:p w:rsidR="00CF1CC0" w:rsidRPr="005172FF" w:rsidRDefault="00CF1CC0">
      <w:pPr>
        <w:ind w:firstLine="709"/>
      </w:pPr>
    </w:p>
    <w:p w:rsidR="00CF1CC0" w:rsidRPr="005172FF" w:rsidRDefault="00CF1CC0">
      <w:pPr>
        <w:tabs>
          <w:tab w:val="left" w:pos="1134"/>
        </w:tabs>
        <w:ind w:firstLine="709"/>
      </w:pPr>
      <w:r w:rsidRPr="005172FF">
        <w:t>4) виконання зобов’язань згідно з письмовою угодою, укладеною банком з Національним банком, за якою банк зобов’язується вжити заходів для усунення порушень, поліпшення фінансового стану банку, підвищення ефективності функціонування та/або адекватності системи управління ризиками.</w:t>
      </w:r>
    </w:p>
    <w:p w:rsidR="00CF1CC0" w:rsidRPr="005172FF" w:rsidRDefault="00CF1CC0">
      <w:pPr>
        <w:ind w:firstLine="709"/>
      </w:pPr>
    </w:p>
    <w:p w:rsidR="006F0D97" w:rsidRPr="006F0D97" w:rsidRDefault="00CC4ED1" w:rsidP="00481C91">
      <w:pPr>
        <w:tabs>
          <w:tab w:val="left" w:pos="993"/>
        </w:tabs>
        <w:ind w:firstLine="709"/>
      </w:pPr>
      <w:r>
        <w:t>44</w:t>
      </w:r>
      <w:r w:rsidR="00CF1CC0" w:rsidRPr="005172FF">
        <w:t xml:space="preserve">. Керівники банку </w:t>
      </w:r>
      <w:r w:rsidR="006F0D97" w:rsidRPr="006F0D97">
        <w:t xml:space="preserve">зобов’язані на запит </w:t>
      </w:r>
      <w:r w:rsidR="002C56A5" w:rsidRPr="006F0D97">
        <w:t xml:space="preserve">уповноваженого </w:t>
      </w:r>
      <w:r w:rsidR="006F0D97" w:rsidRPr="006F0D97">
        <w:t xml:space="preserve">службовця надати письмові пояснення, інформацію та документи (їх копії/скановані копії, витяги з них) у визначених у запиті форматі, структурі, обсягах та в установлений уповноваженим службовцем </w:t>
      </w:r>
      <w:r w:rsidR="002C56A5">
        <w:t>у</w:t>
      </w:r>
      <w:r w:rsidR="006F0D97" w:rsidRPr="006F0D97">
        <w:t xml:space="preserve"> запиті строк у порядку, визначеному</w:t>
      </w:r>
      <w:r w:rsidR="002C56A5">
        <w:t xml:space="preserve"> в</w:t>
      </w:r>
      <w:r w:rsidR="006F0D97" w:rsidRPr="006F0D97">
        <w:t xml:space="preserve"> </w:t>
      </w:r>
      <w:r w:rsidR="002C56A5" w:rsidRPr="006F0D97">
        <w:t>пункт</w:t>
      </w:r>
      <w:r w:rsidR="002C56A5">
        <w:t xml:space="preserve">і </w:t>
      </w:r>
      <w:r w:rsidR="006F0D97" w:rsidRPr="006F0D97">
        <w:t xml:space="preserve">13 розділу </w:t>
      </w:r>
      <w:r w:rsidR="006F0D97" w:rsidRPr="006F0D97">
        <w:rPr>
          <w:lang w:val="en-US"/>
        </w:rPr>
        <w:t>II</w:t>
      </w:r>
      <w:r w:rsidR="006F0D97" w:rsidRPr="006F0D97">
        <w:t xml:space="preserve"> цього Положення.</w:t>
      </w:r>
    </w:p>
    <w:p w:rsidR="00CF1CC0" w:rsidRPr="005172FF" w:rsidRDefault="00CF1CC0" w:rsidP="00D764A3">
      <w:pPr>
        <w:tabs>
          <w:tab w:val="left" w:pos="993"/>
        </w:tabs>
        <w:ind w:firstLine="709"/>
      </w:pPr>
      <w:r w:rsidRPr="005172FF">
        <w:rPr>
          <w:lang w:eastAsia="en-US"/>
        </w:rPr>
        <w:lastRenderedPageBreak/>
        <w:t xml:space="preserve">Запит надсилається </w:t>
      </w:r>
      <w:r w:rsidRPr="005172FF">
        <w:t xml:space="preserve">в електронній формі </w:t>
      </w:r>
      <w:r w:rsidRPr="005172FF">
        <w:rPr>
          <w:lang w:eastAsia="en-US"/>
        </w:rPr>
        <w:t xml:space="preserve">засобами корпоративної електронної пошти </w:t>
      </w:r>
      <w:r w:rsidRPr="005172FF">
        <w:t>(e-</w:t>
      </w:r>
      <w:proofErr w:type="spellStart"/>
      <w:r w:rsidRPr="005172FF">
        <w:t>mail</w:t>
      </w:r>
      <w:proofErr w:type="spellEnd"/>
      <w:r w:rsidRPr="005172FF">
        <w:t>)</w:t>
      </w:r>
      <w:r w:rsidRPr="005172FF">
        <w:rPr>
          <w:lang w:eastAsia="en-US"/>
        </w:rPr>
        <w:t xml:space="preserve"> Національного банку</w:t>
      </w:r>
      <w:r w:rsidR="001B3990">
        <w:rPr>
          <w:lang w:eastAsia="en-US"/>
        </w:rPr>
        <w:t xml:space="preserve"> або паперовій формі</w:t>
      </w:r>
      <w:r w:rsidRPr="005172FF">
        <w:rPr>
          <w:lang w:eastAsia="en-US"/>
        </w:rPr>
        <w:t xml:space="preserve">. </w:t>
      </w:r>
      <w:r w:rsidRPr="005172FF">
        <w:rPr>
          <w:shd w:val="clear" w:color="auto" w:fill="FFFFFF"/>
        </w:rPr>
        <w:t>Запит</w:t>
      </w:r>
      <w:r w:rsidR="00481C91" w:rsidRPr="00481C91">
        <w:rPr>
          <w:shd w:val="clear" w:color="auto" w:fill="FFFFFF"/>
          <w:lang w:val="ru-RU"/>
        </w:rPr>
        <w:t xml:space="preserve"> </w:t>
      </w:r>
      <w:r w:rsidR="002C56A5">
        <w:rPr>
          <w:shd w:val="clear" w:color="auto" w:fill="FFFFFF"/>
        </w:rPr>
        <w:t>у</w:t>
      </w:r>
      <w:r w:rsidRPr="005172FF">
        <w:rPr>
          <w:shd w:val="clear" w:color="auto" w:fill="FFFFFF"/>
        </w:rPr>
        <w:t xml:space="preserve"> паперовій формі підлягає реєстрації банком із зазначенням дати та часу отримання, про що робиться відповідна відмітка на другому примірнику запиту, що залишається в уповноваженого службовця.</w:t>
      </w:r>
    </w:p>
    <w:p w:rsidR="00CF1CC0" w:rsidRPr="005172FF" w:rsidRDefault="00CF1CC0">
      <w:pPr>
        <w:ind w:firstLine="709"/>
      </w:pPr>
    </w:p>
    <w:p w:rsidR="00CF1CC0" w:rsidRPr="003D2872" w:rsidRDefault="00CC4ED1" w:rsidP="003D2872">
      <w:pPr>
        <w:ind w:firstLine="709"/>
      </w:pPr>
      <w:r>
        <w:t>45</w:t>
      </w:r>
      <w:r w:rsidR="00CF1CC0" w:rsidRPr="005172FF">
        <w:t xml:space="preserve">. Банк зобов’язаний завчасно (не пізніше ніж за один робочий день) інформувати </w:t>
      </w:r>
      <w:r w:rsidR="002C56A5" w:rsidRPr="005172FF">
        <w:t xml:space="preserve">уповноваженого </w:t>
      </w:r>
      <w:r w:rsidR="00CF1CC0" w:rsidRPr="005172FF">
        <w:t xml:space="preserve">службовця про проведення </w:t>
      </w:r>
      <w:r w:rsidR="00BA330C">
        <w:t xml:space="preserve">загальних </w:t>
      </w:r>
      <w:r w:rsidR="00CF1CC0" w:rsidRPr="005172FF">
        <w:t xml:space="preserve">зборів учасників банку, засідань </w:t>
      </w:r>
      <w:r w:rsidR="00CF1CC0" w:rsidRPr="00C13089">
        <w:t xml:space="preserve">ради </w:t>
      </w:r>
      <w:r w:rsidR="003A0C36" w:rsidRPr="00C13089">
        <w:t>банку</w:t>
      </w:r>
      <w:r w:rsidR="00C13089" w:rsidRPr="00C13089">
        <w:t>,</w:t>
      </w:r>
      <w:r w:rsidR="003A0C36" w:rsidRPr="00C13089">
        <w:t xml:space="preserve"> </w:t>
      </w:r>
      <w:r w:rsidR="00CF1CC0" w:rsidRPr="00C13089">
        <w:t>правління банку</w:t>
      </w:r>
      <w:r w:rsidR="00BD198B" w:rsidRPr="00C13089">
        <w:t>,</w:t>
      </w:r>
      <w:r w:rsidR="00CF1CC0" w:rsidRPr="00C13089">
        <w:t xml:space="preserve"> комітетів </w:t>
      </w:r>
      <w:r w:rsidR="00D94993" w:rsidRPr="00C13089">
        <w:t>ради банку та правління банку</w:t>
      </w:r>
      <w:r w:rsidR="003D2872" w:rsidRPr="00C13089">
        <w:t>,</w:t>
      </w:r>
      <w:r w:rsidR="003D2872" w:rsidRPr="003A0C36">
        <w:t xml:space="preserve"> </w:t>
      </w:r>
      <w:r w:rsidR="003D2872" w:rsidRPr="003A0C36">
        <w:rPr>
          <w:shd w:val="clear" w:color="auto" w:fill="FFFFFF"/>
        </w:rPr>
        <w:t>обов’язкове утворення яких передбачено Законом про банки,</w:t>
      </w:r>
      <w:r w:rsidR="003D2872" w:rsidRPr="003A0C36">
        <w:t xml:space="preserve"> </w:t>
      </w:r>
      <w:r w:rsidR="0080763F" w:rsidRPr="003A0C36">
        <w:t>і</w:t>
      </w:r>
      <w:r w:rsidR="00CF1CC0" w:rsidRPr="003A0C36">
        <w:t>з наданням інформації про питання, які плануються до розгляду, та створити</w:t>
      </w:r>
      <w:r w:rsidR="00CF1CC0" w:rsidRPr="005172FF">
        <w:t xml:space="preserve"> умови для участі уповноваженого службовця в таких зборах/засіданнях.</w:t>
      </w:r>
    </w:p>
    <w:p w:rsidR="00CF1CC0" w:rsidRPr="005172FF" w:rsidRDefault="00CF1CC0" w:rsidP="001B3990">
      <w:pPr>
        <w:ind w:firstLine="709"/>
      </w:pPr>
    </w:p>
    <w:p w:rsidR="00CF1CC0" w:rsidRPr="005172FF" w:rsidRDefault="00CF1CC0" w:rsidP="00CF1CC0">
      <w:pPr>
        <w:jc w:val="center"/>
        <w:rPr>
          <w:lang w:eastAsia="en-US"/>
        </w:rPr>
      </w:pPr>
      <w:r w:rsidRPr="005172FF">
        <w:rPr>
          <w:lang w:eastAsia="en-US"/>
        </w:rPr>
        <w:t>V. Контроль за результатами безвиїзного банківського нагляду</w:t>
      </w:r>
    </w:p>
    <w:p w:rsidR="00CF1CC0" w:rsidRPr="005172FF" w:rsidRDefault="00CF1CC0" w:rsidP="00CF1CC0">
      <w:pPr>
        <w:rPr>
          <w:lang w:eastAsia="en-US"/>
        </w:rPr>
      </w:pPr>
    </w:p>
    <w:p w:rsidR="00CF1CC0" w:rsidRPr="005172FF" w:rsidRDefault="003D2872" w:rsidP="00D764A3">
      <w:pPr>
        <w:tabs>
          <w:tab w:val="left" w:pos="993"/>
        </w:tabs>
        <w:ind w:firstLine="709"/>
        <w:rPr>
          <w:lang w:eastAsia="en-US"/>
        </w:rPr>
      </w:pPr>
      <w:r>
        <w:t>46</w:t>
      </w:r>
      <w:r w:rsidR="00CF1CC0" w:rsidRPr="005172FF">
        <w:t>. Підрозділ банківського нагляду інформує уповноважену посадову особу Національного банку про результати поточного моніторингу фінансового стану банку в порядку, визначеному розпорядчим актом Національного банку</w:t>
      </w:r>
      <w:r w:rsidR="00CF1CC0" w:rsidRPr="005172FF">
        <w:rPr>
          <w:lang w:eastAsia="en-US"/>
        </w:rPr>
        <w:t>.</w:t>
      </w:r>
    </w:p>
    <w:p w:rsidR="00CF1CC0" w:rsidRPr="005172FF" w:rsidRDefault="00CF1CC0">
      <w:pPr>
        <w:pStyle w:val="af3"/>
        <w:ind w:left="567" w:firstLine="709"/>
      </w:pPr>
    </w:p>
    <w:p w:rsidR="00B81CCD" w:rsidRPr="005172FF" w:rsidRDefault="003D2872">
      <w:pPr>
        <w:ind w:firstLine="709"/>
        <w:rPr>
          <w:rFonts w:eastAsiaTheme="minorEastAsia"/>
          <w:noProof/>
          <w:lang w:eastAsia="en-US"/>
        </w:rPr>
      </w:pPr>
      <w:r>
        <w:t>47</w:t>
      </w:r>
      <w:r w:rsidR="00CF1CC0" w:rsidRPr="005172FF">
        <w:t>. Підрозділ банківського нагляду інформує Правління Національного банку/Комітет з питань нагляду про результати оцінки банку, проведеної під час здійснення безвиїзного банківського нагляду, про результати камеральної перевірки банку та подальші наглядові дії щодо банку.</w:t>
      </w:r>
      <w:r w:rsidR="00B81CCD" w:rsidRPr="005172FF">
        <w:t xml:space="preserve">”. </w:t>
      </w:r>
    </w:p>
    <w:p w:rsidR="00D47AF1" w:rsidRPr="005172FF" w:rsidRDefault="00D47AF1" w:rsidP="00481C91">
      <w:pPr>
        <w:ind w:firstLine="709"/>
      </w:pPr>
    </w:p>
    <w:p w:rsidR="004B4821" w:rsidRDefault="00934F86" w:rsidP="00481C91">
      <w:pPr>
        <w:ind w:firstLine="709"/>
      </w:pPr>
      <w:r>
        <w:t>5</w:t>
      </w:r>
      <w:r w:rsidR="00CF1CC0" w:rsidRPr="005172FF">
        <w:t>. </w:t>
      </w:r>
      <w:r>
        <w:t xml:space="preserve">У </w:t>
      </w:r>
      <w:r w:rsidR="004B4821">
        <w:t>додатках до Положення:</w:t>
      </w:r>
    </w:p>
    <w:p w:rsidR="004B4821" w:rsidRDefault="004B4821" w:rsidP="00481C91">
      <w:pPr>
        <w:ind w:firstLine="709"/>
      </w:pPr>
    </w:p>
    <w:p w:rsidR="00934F86" w:rsidRPr="00934F86" w:rsidRDefault="004B4821" w:rsidP="00481C91">
      <w:pPr>
        <w:pStyle w:val="af3"/>
        <w:numPr>
          <w:ilvl w:val="0"/>
          <w:numId w:val="6"/>
        </w:numPr>
        <w:tabs>
          <w:tab w:val="left" w:pos="993"/>
        </w:tabs>
        <w:ind w:left="0" w:firstLine="709"/>
      </w:pPr>
      <w:r>
        <w:t xml:space="preserve">у </w:t>
      </w:r>
      <w:r w:rsidR="00934F86">
        <w:t>додатку 1 слов</w:t>
      </w:r>
      <w:r w:rsidR="00E77F93">
        <w:t>о</w:t>
      </w:r>
      <w:r w:rsidR="00934F86">
        <w:t xml:space="preserve"> та цифру </w:t>
      </w:r>
      <w:r w:rsidR="00934F86" w:rsidRPr="004B4821">
        <w:rPr>
          <w:lang w:val="ru-RU"/>
        </w:rPr>
        <w:t>“</w:t>
      </w:r>
      <w:r w:rsidR="00934F86">
        <w:t>Додаток 1</w:t>
      </w:r>
      <w:r w:rsidR="00934F86" w:rsidRPr="004B4821">
        <w:rPr>
          <w:lang w:val="ru-RU"/>
        </w:rPr>
        <w:t>”</w:t>
      </w:r>
      <w:r w:rsidR="00934F86" w:rsidRPr="00934F86">
        <w:t xml:space="preserve"> замінити слов</w:t>
      </w:r>
      <w:r w:rsidR="00E77F93">
        <w:t>ом</w:t>
      </w:r>
      <w:r w:rsidR="00934F86">
        <w:t xml:space="preserve"> </w:t>
      </w:r>
      <w:r w:rsidR="00934F86" w:rsidRPr="004B4821">
        <w:rPr>
          <w:lang w:val="ru-RU"/>
        </w:rPr>
        <w:t>“</w:t>
      </w:r>
      <w:r w:rsidR="00934F86">
        <w:t>Додаток</w:t>
      </w:r>
      <w:r w:rsidR="00934F86" w:rsidRPr="004B4821">
        <w:rPr>
          <w:lang w:val="ru-RU"/>
        </w:rPr>
        <w:t>”</w:t>
      </w:r>
      <w:r w:rsidR="00E77F93">
        <w:rPr>
          <w:lang w:val="ru-RU"/>
        </w:rPr>
        <w:t xml:space="preserve">; </w:t>
      </w:r>
    </w:p>
    <w:p w:rsidR="00934F86" w:rsidRDefault="00934F86" w:rsidP="00481C91">
      <w:pPr>
        <w:ind w:firstLine="709"/>
      </w:pPr>
    </w:p>
    <w:p w:rsidR="00B81CCD" w:rsidRPr="005172FF" w:rsidRDefault="004B4821" w:rsidP="00481C91">
      <w:pPr>
        <w:pStyle w:val="af3"/>
        <w:numPr>
          <w:ilvl w:val="0"/>
          <w:numId w:val="6"/>
        </w:numPr>
        <w:ind w:hanging="218"/>
      </w:pPr>
      <w:r>
        <w:t>д</w:t>
      </w:r>
      <w:r w:rsidR="00ED106F" w:rsidRPr="005172FF">
        <w:t>одаток 2 виключити.</w:t>
      </w:r>
    </w:p>
    <w:sectPr w:rsidR="00B81CCD" w:rsidRPr="005172FF" w:rsidSect="00F867E3">
      <w:pgSz w:w="11906" w:h="16838" w:code="9"/>
      <w:pgMar w:top="1134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2B" w:rsidRDefault="00814A2B" w:rsidP="00E53CCD">
      <w:r>
        <w:separator/>
      </w:r>
    </w:p>
  </w:endnote>
  <w:endnote w:type="continuationSeparator" w:id="0">
    <w:p w:rsidR="00814A2B" w:rsidRDefault="00814A2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8" w:rsidRDefault="005673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8" w:rsidRDefault="005673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92" w:rsidRDefault="00EF0A92" w:rsidP="00EF0A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2B" w:rsidRDefault="00814A2B" w:rsidP="00E53CCD">
      <w:r>
        <w:separator/>
      </w:r>
    </w:p>
  </w:footnote>
  <w:footnote w:type="continuationSeparator" w:id="0">
    <w:p w:rsidR="00814A2B" w:rsidRDefault="00814A2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8" w:rsidRDefault="005673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92" w:rsidRDefault="00EF0A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73A8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92" w:rsidRPr="002A3D20" w:rsidRDefault="00EF0A92" w:rsidP="00EF0A92">
    <w:pPr>
      <w:pStyle w:val="a7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CAC"/>
    <w:multiLevelType w:val="hybridMultilevel"/>
    <w:tmpl w:val="A63865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150D60"/>
    <w:multiLevelType w:val="hybridMultilevel"/>
    <w:tmpl w:val="668EC0E2"/>
    <w:lvl w:ilvl="0" w:tplc="9F1CA7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83D56B8"/>
    <w:multiLevelType w:val="hybridMultilevel"/>
    <w:tmpl w:val="D1FC6A0E"/>
    <w:lvl w:ilvl="0" w:tplc="CE2268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5B358FC"/>
    <w:multiLevelType w:val="hybridMultilevel"/>
    <w:tmpl w:val="D810695E"/>
    <w:lvl w:ilvl="0" w:tplc="8ACC5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48156DF"/>
    <w:multiLevelType w:val="hybridMultilevel"/>
    <w:tmpl w:val="3F12FCA2"/>
    <w:lvl w:ilvl="0" w:tplc="7C4282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E"/>
    <w:rsid w:val="000064FA"/>
    <w:rsid w:val="000069AF"/>
    <w:rsid w:val="00015CF3"/>
    <w:rsid w:val="00015FDE"/>
    <w:rsid w:val="000209A3"/>
    <w:rsid w:val="0003331E"/>
    <w:rsid w:val="000342A5"/>
    <w:rsid w:val="0003793C"/>
    <w:rsid w:val="000542A5"/>
    <w:rsid w:val="000543C6"/>
    <w:rsid w:val="00056C6B"/>
    <w:rsid w:val="000600A8"/>
    <w:rsid w:val="00061C52"/>
    <w:rsid w:val="00063480"/>
    <w:rsid w:val="000638F2"/>
    <w:rsid w:val="00094C8A"/>
    <w:rsid w:val="000A05C1"/>
    <w:rsid w:val="000B2990"/>
    <w:rsid w:val="000C0EB7"/>
    <w:rsid w:val="000D778F"/>
    <w:rsid w:val="000E0CB3"/>
    <w:rsid w:val="000E5B8C"/>
    <w:rsid w:val="000E664D"/>
    <w:rsid w:val="000E7A13"/>
    <w:rsid w:val="000E7FD9"/>
    <w:rsid w:val="00101D5A"/>
    <w:rsid w:val="00106229"/>
    <w:rsid w:val="00115732"/>
    <w:rsid w:val="00115ECF"/>
    <w:rsid w:val="001417A4"/>
    <w:rsid w:val="00150B42"/>
    <w:rsid w:val="001631E2"/>
    <w:rsid w:val="0016333E"/>
    <w:rsid w:val="00167513"/>
    <w:rsid w:val="001716B0"/>
    <w:rsid w:val="001736F3"/>
    <w:rsid w:val="001740C0"/>
    <w:rsid w:val="00182608"/>
    <w:rsid w:val="00190E1A"/>
    <w:rsid w:val="00194F97"/>
    <w:rsid w:val="001A0EE5"/>
    <w:rsid w:val="001A16FA"/>
    <w:rsid w:val="001A4CB9"/>
    <w:rsid w:val="001A6795"/>
    <w:rsid w:val="001A699D"/>
    <w:rsid w:val="001B3990"/>
    <w:rsid w:val="001C206C"/>
    <w:rsid w:val="001C52C2"/>
    <w:rsid w:val="001D487A"/>
    <w:rsid w:val="0022012C"/>
    <w:rsid w:val="002238D1"/>
    <w:rsid w:val="00233F37"/>
    <w:rsid w:val="00241373"/>
    <w:rsid w:val="00245CE7"/>
    <w:rsid w:val="00253BF9"/>
    <w:rsid w:val="00264983"/>
    <w:rsid w:val="00266678"/>
    <w:rsid w:val="0027272F"/>
    <w:rsid w:val="00273D6B"/>
    <w:rsid w:val="00276988"/>
    <w:rsid w:val="00280DCC"/>
    <w:rsid w:val="00285DDA"/>
    <w:rsid w:val="0028704E"/>
    <w:rsid w:val="00290169"/>
    <w:rsid w:val="00295940"/>
    <w:rsid w:val="002A2391"/>
    <w:rsid w:val="002A3D20"/>
    <w:rsid w:val="002B351E"/>
    <w:rsid w:val="002B3F71"/>
    <w:rsid w:val="002B582B"/>
    <w:rsid w:val="002C1FDB"/>
    <w:rsid w:val="002C56A5"/>
    <w:rsid w:val="002D1790"/>
    <w:rsid w:val="002F00EC"/>
    <w:rsid w:val="002F48EF"/>
    <w:rsid w:val="003319F3"/>
    <w:rsid w:val="0033237E"/>
    <w:rsid w:val="00332701"/>
    <w:rsid w:val="00337368"/>
    <w:rsid w:val="00340D07"/>
    <w:rsid w:val="00345982"/>
    <w:rsid w:val="00345D7F"/>
    <w:rsid w:val="00356D92"/>
    <w:rsid w:val="00356E34"/>
    <w:rsid w:val="00357676"/>
    <w:rsid w:val="003620F0"/>
    <w:rsid w:val="003654B0"/>
    <w:rsid w:val="0038385E"/>
    <w:rsid w:val="00384F65"/>
    <w:rsid w:val="0039725C"/>
    <w:rsid w:val="003A0C36"/>
    <w:rsid w:val="003A16E7"/>
    <w:rsid w:val="003A751F"/>
    <w:rsid w:val="003C3282"/>
    <w:rsid w:val="003C3985"/>
    <w:rsid w:val="003C57E6"/>
    <w:rsid w:val="003D1B2E"/>
    <w:rsid w:val="003D2872"/>
    <w:rsid w:val="003D3CA1"/>
    <w:rsid w:val="003D6B33"/>
    <w:rsid w:val="003E7426"/>
    <w:rsid w:val="003F0441"/>
    <w:rsid w:val="003F28B5"/>
    <w:rsid w:val="003F7093"/>
    <w:rsid w:val="00401EDB"/>
    <w:rsid w:val="00404C93"/>
    <w:rsid w:val="00407877"/>
    <w:rsid w:val="004130B9"/>
    <w:rsid w:val="0041495A"/>
    <w:rsid w:val="00416CF6"/>
    <w:rsid w:val="004235FE"/>
    <w:rsid w:val="004372A7"/>
    <w:rsid w:val="00446704"/>
    <w:rsid w:val="00455B45"/>
    <w:rsid w:val="00460BA2"/>
    <w:rsid w:val="004666D6"/>
    <w:rsid w:val="00481C91"/>
    <w:rsid w:val="00484A77"/>
    <w:rsid w:val="00490D7E"/>
    <w:rsid w:val="004A16F1"/>
    <w:rsid w:val="004A1CFC"/>
    <w:rsid w:val="004A7F75"/>
    <w:rsid w:val="004B00B4"/>
    <w:rsid w:val="004B1FE9"/>
    <w:rsid w:val="004B4821"/>
    <w:rsid w:val="004B5574"/>
    <w:rsid w:val="004C5324"/>
    <w:rsid w:val="004D2B57"/>
    <w:rsid w:val="004D5A84"/>
    <w:rsid w:val="004E22E2"/>
    <w:rsid w:val="004E2574"/>
    <w:rsid w:val="004E3E45"/>
    <w:rsid w:val="004F045A"/>
    <w:rsid w:val="005016A7"/>
    <w:rsid w:val="0050563F"/>
    <w:rsid w:val="005172F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6BA2"/>
    <w:rsid w:val="005672C9"/>
    <w:rsid w:val="005673A8"/>
    <w:rsid w:val="0057237F"/>
    <w:rsid w:val="00577402"/>
    <w:rsid w:val="005822CB"/>
    <w:rsid w:val="00597AB6"/>
    <w:rsid w:val="005A0F4B"/>
    <w:rsid w:val="005A1D3C"/>
    <w:rsid w:val="005A3F34"/>
    <w:rsid w:val="005A52BE"/>
    <w:rsid w:val="005A6E1D"/>
    <w:rsid w:val="005B2D03"/>
    <w:rsid w:val="005C43F7"/>
    <w:rsid w:val="005C5CBF"/>
    <w:rsid w:val="005D1E0E"/>
    <w:rsid w:val="005D3B88"/>
    <w:rsid w:val="005D45F5"/>
    <w:rsid w:val="005E203B"/>
    <w:rsid w:val="005E3727"/>
    <w:rsid w:val="005E3FA8"/>
    <w:rsid w:val="005F4CB4"/>
    <w:rsid w:val="006037C4"/>
    <w:rsid w:val="00625482"/>
    <w:rsid w:val="00640612"/>
    <w:rsid w:val="0064227D"/>
    <w:rsid w:val="006452C8"/>
    <w:rsid w:val="0065179F"/>
    <w:rsid w:val="00657593"/>
    <w:rsid w:val="006624BF"/>
    <w:rsid w:val="00666D50"/>
    <w:rsid w:val="00670C95"/>
    <w:rsid w:val="00674553"/>
    <w:rsid w:val="00677B38"/>
    <w:rsid w:val="00683E20"/>
    <w:rsid w:val="00686049"/>
    <w:rsid w:val="006925CE"/>
    <w:rsid w:val="00692C8C"/>
    <w:rsid w:val="00695A0C"/>
    <w:rsid w:val="006B150D"/>
    <w:rsid w:val="006B2748"/>
    <w:rsid w:val="006B465F"/>
    <w:rsid w:val="006C06A1"/>
    <w:rsid w:val="006C0F22"/>
    <w:rsid w:val="006C13B1"/>
    <w:rsid w:val="006C4176"/>
    <w:rsid w:val="006C66EF"/>
    <w:rsid w:val="006C7D1A"/>
    <w:rsid w:val="006D2617"/>
    <w:rsid w:val="006E1B1E"/>
    <w:rsid w:val="006F0D97"/>
    <w:rsid w:val="00700AA3"/>
    <w:rsid w:val="00703C24"/>
    <w:rsid w:val="007066B8"/>
    <w:rsid w:val="007142BA"/>
    <w:rsid w:val="00714823"/>
    <w:rsid w:val="00717197"/>
    <w:rsid w:val="0071789F"/>
    <w:rsid w:val="00730088"/>
    <w:rsid w:val="00736C98"/>
    <w:rsid w:val="00747222"/>
    <w:rsid w:val="00750898"/>
    <w:rsid w:val="00752B5F"/>
    <w:rsid w:val="00767074"/>
    <w:rsid w:val="00773559"/>
    <w:rsid w:val="0078127A"/>
    <w:rsid w:val="00783AF2"/>
    <w:rsid w:val="00786881"/>
    <w:rsid w:val="00787E46"/>
    <w:rsid w:val="007A6609"/>
    <w:rsid w:val="007B7B73"/>
    <w:rsid w:val="007C0315"/>
    <w:rsid w:val="007C2CED"/>
    <w:rsid w:val="007E08DC"/>
    <w:rsid w:val="007E4827"/>
    <w:rsid w:val="007F795D"/>
    <w:rsid w:val="00802988"/>
    <w:rsid w:val="0080429D"/>
    <w:rsid w:val="00804B50"/>
    <w:rsid w:val="00804C18"/>
    <w:rsid w:val="0080763F"/>
    <w:rsid w:val="00814A2B"/>
    <w:rsid w:val="0082395D"/>
    <w:rsid w:val="00832780"/>
    <w:rsid w:val="008415A0"/>
    <w:rsid w:val="0084487E"/>
    <w:rsid w:val="00845DA6"/>
    <w:rsid w:val="0085173D"/>
    <w:rsid w:val="0085364B"/>
    <w:rsid w:val="00866993"/>
    <w:rsid w:val="00874366"/>
    <w:rsid w:val="008762D8"/>
    <w:rsid w:val="008778E7"/>
    <w:rsid w:val="0088198D"/>
    <w:rsid w:val="0088719C"/>
    <w:rsid w:val="00897035"/>
    <w:rsid w:val="008A5C2B"/>
    <w:rsid w:val="008B1589"/>
    <w:rsid w:val="008B4283"/>
    <w:rsid w:val="008B74DD"/>
    <w:rsid w:val="008C72B5"/>
    <w:rsid w:val="008D10FD"/>
    <w:rsid w:val="008D122F"/>
    <w:rsid w:val="008D5F60"/>
    <w:rsid w:val="008D6097"/>
    <w:rsid w:val="008D727F"/>
    <w:rsid w:val="008F0210"/>
    <w:rsid w:val="008F2600"/>
    <w:rsid w:val="008F4047"/>
    <w:rsid w:val="008F5D52"/>
    <w:rsid w:val="008F78C9"/>
    <w:rsid w:val="00904F17"/>
    <w:rsid w:val="00907EE7"/>
    <w:rsid w:val="009205FF"/>
    <w:rsid w:val="00922966"/>
    <w:rsid w:val="0092710A"/>
    <w:rsid w:val="00934F86"/>
    <w:rsid w:val="009376BF"/>
    <w:rsid w:val="00937AE3"/>
    <w:rsid w:val="00937D24"/>
    <w:rsid w:val="00943175"/>
    <w:rsid w:val="00944F7C"/>
    <w:rsid w:val="00953C57"/>
    <w:rsid w:val="00956DB7"/>
    <w:rsid w:val="0095741D"/>
    <w:rsid w:val="0097288F"/>
    <w:rsid w:val="00980185"/>
    <w:rsid w:val="0098207E"/>
    <w:rsid w:val="009868B0"/>
    <w:rsid w:val="00990AAE"/>
    <w:rsid w:val="00995512"/>
    <w:rsid w:val="009B6120"/>
    <w:rsid w:val="009C2F76"/>
    <w:rsid w:val="009D7ABD"/>
    <w:rsid w:val="009F1223"/>
    <w:rsid w:val="009F5312"/>
    <w:rsid w:val="00A02AEC"/>
    <w:rsid w:val="00A0594A"/>
    <w:rsid w:val="00A1124C"/>
    <w:rsid w:val="00A12C47"/>
    <w:rsid w:val="00A23E04"/>
    <w:rsid w:val="00A3692A"/>
    <w:rsid w:val="00A46C15"/>
    <w:rsid w:val="00A50DC0"/>
    <w:rsid w:val="00A63695"/>
    <w:rsid w:val="00A72F06"/>
    <w:rsid w:val="00A730F2"/>
    <w:rsid w:val="00A77FFD"/>
    <w:rsid w:val="00A81353"/>
    <w:rsid w:val="00AA22C5"/>
    <w:rsid w:val="00AB4554"/>
    <w:rsid w:val="00AC47B6"/>
    <w:rsid w:val="00AD6BC0"/>
    <w:rsid w:val="00AD7DF9"/>
    <w:rsid w:val="00AE1670"/>
    <w:rsid w:val="00AE29BB"/>
    <w:rsid w:val="00AE2CAF"/>
    <w:rsid w:val="00AF33D9"/>
    <w:rsid w:val="00B002E4"/>
    <w:rsid w:val="00B01BAD"/>
    <w:rsid w:val="00B05C8B"/>
    <w:rsid w:val="00B27085"/>
    <w:rsid w:val="00B332B2"/>
    <w:rsid w:val="00B34CCC"/>
    <w:rsid w:val="00B36EC7"/>
    <w:rsid w:val="00B36EDD"/>
    <w:rsid w:val="00B441C8"/>
    <w:rsid w:val="00B534E3"/>
    <w:rsid w:val="00B555A3"/>
    <w:rsid w:val="00B56350"/>
    <w:rsid w:val="00B61C97"/>
    <w:rsid w:val="00B628C5"/>
    <w:rsid w:val="00B642ED"/>
    <w:rsid w:val="00B71933"/>
    <w:rsid w:val="00B8078D"/>
    <w:rsid w:val="00B81CCD"/>
    <w:rsid w:val="00B93954"/>
    <w:rsid w:val="00BA330C"/>
    <w:rsid w:val="00BA4844"/>
    <w:rsid w:val="00BB0CC9"/>
    <w:rsid w:val="00BC5164"/>
    <w:rsid w:val="00BC6183"/>
    <w:rsid w:val="00BD12A3"/>
    <w:rsid w:val="00BD198B"/>
    <w:rsid w:val="00BD7F6E"/>
    <w:rsid w:val="00BE7513"/>
    <w:rsid w:val="00BF47B0"/>
    <w:rsid w:val="00BF5327"/>
    <w:rsid w:val="00C13089"/>
    <w:rsid w:val="00C175D4"/>
    <w:rsid w:val="00C21D33"/>
    <w:rsid w:val="00C3183D"/>
    <w:rsid w:val="00C330A5"/>
    <w:rsid w:val="00C3382F"/>
    <w:rsid w:val="00C40618"/>
    <w:rsid w:val="00C4377C"/>
    <w:rsid w:val="00C47F0F"/>
    <w:rsid w:val="00C51D84"/>
    <w:rsid w:val="00C52506"/>
    <w:rsid w:val="00C63018"/>
    <w:rsid w:val="00C82259"/>
    <w:rsid w:val="00C9223A"/>
    <w:rsid w:val="00C9297C"/>
    <w:rsid w:val="00C94014"/>
    <w:rsid w:val="00CB0A99"/>
    <w:rsid w:val="00CB5A09"/>
    <w:rsid w:val="00CC4ED1"/>
    <w:rsid w:val="00CD0CD4"/>
    <w:rsid w:val="00CE3B9F"/>
    <w:rsid w:val="00CF1CC0"/>
    <w:rsid w:val="00CF1FB8"/>
    <w:rsid w:val="00CF2C65"/>
    <w:rsid w:val="00D03760"/>
    <w:rsid w:val="00D078B6"/>
    <w:rsid w:val="00D1022C"/>
    <w:rsid w:val="00D15CF4"/>
    <w:rsid w:val="00D23CFC"/>
    <w:rsid w:val="00D26D1E"/>
    <w:rsid w:val="00D27115"/>
    <w:rsid w:val="00D34707"/>
    <w:rsid w:val="00D34DCC"/>
    <w:rsid w:val="00D43C20"/>
    <w:rsid w:val="00D47AF1"/>
    <w:rsid w:val="00D536BA"/>
    <w:rsid w:val="00D61D9B"/>
    <w:rsid w:val="00D7228D"/>
    <w:rsid w:val="00D764A3"/>
    <w:rsid w:val="00D808A0"/>
    <w:rsid w:val="00D94993"/>
    <w:rsid w:val="00D970F6"/>
    <w:rsid w:val="00D971DA"/>
    <w:rsid w:val="00DA2F09"/>
    <w:rsid w:val="00DC1E60"/>
    <w:rsid w:val="00DC7767"/>
    <w:rsid w:val="00DD60CC"/>
    <w:rsid w:val="00DF1BED"/>
    <w:rsid w:val="00DF4710"/>
    <w:rsid w:val="00DF4D12"/>
    <w:rsid w:val="00E10AE2"/>
    <w:rsid w:val="00E10F0A"/>
    <w:rsid w:val="00E17D4D"/>
    <w:rsid w:val="00E21875"/>
    <w:rsid w:val="00E22543"/>
    <w:rsid w:val="00E25407"/>
    <w:rsid w:val="00E32599"/>
    <w:rsid w:val="00E33B0E"/>
    <w:rsid w:val="00E34092"/>
    <w:rsid w:val="00E42621"/>
    <w:rsid w:val="00E446A6"/>
    <w:rsid w:val="00E5299A"/>
    <w:rsid w:val="00E53CB5"/>
    <w:rsid w:val="00E53CCD"/>
    <w:rsid w:val="00E53E11"/>
    <w:rsid w:val="00E62607"/>
    <w:rsid w:val="00E6592D"/>
    <w:rsid w:val="00E65BD0"/>
    <w:rsid w:val="00E71855"/>
    <w:rsid w:val="00E719A9"/>
    <w:rsid w:val="00E73B3B"/>
    <w:rsid w:val="00E76BF2"/>
    <w:rsid w:val="00E77F93"/>
    <w:rsid w:val="00EA1274"/>
    <w:rsid w:val="00EA1DE4"/>
    <w:rsid w:val="00EA60EA"/>
    <w:rsid w:val="00EB29BF"/>
    <w:rsid w:val="00EC0B6B"/>
    <w:rsid w:val="00EC5F46"/>
    <w:rsid w:val="00EC7C7F"/>
    <w:rsid w:val="00ED106F"/>
    <w:rsid w:val="00EE0D22"/>
    <w:rsid w:val="00EE1C03"/>
    <w:rsid w:val="00EF0A92"/>
    <w:rsid w:val="00EF4B42"/>
    <w:rsid w:val="00F003D3"/>
    <w:rsid w:val="00F008AB"/>
    <w:rsid w:val="00F03E32"/>
    <w:rsid w:val="00F1528E"/>
    <w:rsid w:val="00F207BA"/>
    <w:rsid w:val="00F21D9E"/>
    <w:rsid w:val="00F3385F"/>
    <w:rsid w:val="00F403A7"/>
    <w:rsid w:val="00F42289"/>
    <w:rsid w:val="00F42E75"/>
    <w:rsid w:val="00F45D65"/>
    <w:rsid w:val="00F517FA"/>
    <w:rsid w:val="00F51B40"/>
    <w:rsid w:val="00F52D16"/>
    <w:rsid w:val="00F538B0"/>
    <w:rsid w:val="00F56CCC"/>
    <w:rsid w:val="00F62D67"/>
    <w:rsid w:val="00F63BD9"/>
    <w:rsid w:val="00F6694C"/>
    <w:rsid w:val="00F73129"/>
    <w:rsid w:val="00F73C2A"/>
    <w:rsid w:val="00F77DEB"/>
    <w:rsid w:val="00F8145F"/>
    <w:rsid w:val="00F85E9E"/>
    <w:rsid w:val="00F867E3"/>
    <w:rsid w:val="00F9283D"/>
    <w:rsid w:val="00F96F18"/>
    <w:rsid w:val="00FA27D7"/>
    <w:rsid w:val="00FA508E"/>
    <w:rsid w:val="00FA5320"/>
    <w:rsid w:val="00FA7846"/>
    <w:rsid w:val="00FB3D87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val="x-none"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val="x-none"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val="x-none"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locked/>
    <w:rsid w:val="00523C13"/>
    <w:rPr>
      <w:rFonts w:eastAsiaTheme="minorEastAsia" w:cs="Times New Roman"/>
      <w:b/>
      <w:bCs/>
      <w:color w:val="000000" w:themeColor="text1"/>
      <w:lang w:val="ru-RU" w:eastAsia="x-none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locked/>
    <w:rsid w:val="008D10FD"/>
    <w:rPr>
      <w:rFonts w:ascii="Times New Roman" w:hAnsi="Times New Roman" w:cs="Times New Roman"/>
      <w:sz w:val="28"/>
      <w:szCs w:val="28"/>
      <w:lang w:val="x-none" w:eastAsia="uk-UA"/>
    </w:rPr>
  </w:style>
  <w:style w:type="character" w:customStyle="1" w:styleId="rvts0">
    <w:name w:val="rvts0"/>
    <w:basedOn w:val="a0"/>
    <w:qFormat/>
    <w:rsid w:val="009F1223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sid w:val="005A6E1D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6E1D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locked/>
    <w:rsid w:val="005A6E1D"/>
    <w:rPr>
      <w:rFonts w:ascii="Times New Roman" w:hAnsi="Times New Roman" w:cs="Times New Roman"/>
      <w:sz w:val="20"/>
      <w:szCs w:val="20"/>
      <w:lang w:val="x-none"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6E1D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locked/>
    <w:rsid w:val="005A6E1D"/>
    <w:rPr>
      <w:rFonts w:ascii="Times New Roman" w:hAnsi="Times New Roman" w:cs="Times New Roman"/>
      <w:b/>
      <w:bCs/>
      <w:sz w:val="20"/>
      <w:szCs w:val="20"/>
      <w:lang w:val="x-none" w:eastAsia="uk-UA"/>
    </w:rPr>
  </w:style>
  <w:style w:type="character" w:customStyle="1" w:styleId="af4">
    <w:name w:val="Абзац списку Знак"/>
    <w:aliases w:val="Bullets Знак,Normal bullet 2 Знак"/>
    <w:link w:val="af3"/>
    <w:uiPriority w:val="34"/>
    <w:locked/>
    <w:rsid w:val="00D47AF1"/>
    <w:rPr>
      <w:rFonts w:ascii="Times New Roman" w:hAnsi="Times New Roman"/>
      <w:sz w:val="28"/>
      <w:lang w:val="x-none" w:eastAsia="uk-UA"/>
    </w:rPr>
  </w:style>
  <w:style w:type="paragraph" w:customStyle="1" w:styleId="norm">
    <w:name w:val="norm"/>
    <w:basedOn w:val="a"/>
    <w:rsid w:val="00F56CC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Normal (Web)"/>
    <w:basedOn w:val="a"/>
    <w:link w:val="afb"/>
    <w:uiPriority w:val="99"/>
    <w:unhideWhenUsed/>
    <w:rsid w:val="00CF1CC0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b">
    <w:name w:val="Звичайний (веб) Знак"/>
    <w:link w:val="afa"/>
    <w:locked/>
    <w:rsid w:val="00CF1CC0"/>
    <w:rPr>
      <w:rFonts w:ascii="Times New Roman" w:eastAsiaTheme="minorEastAsia" w:hAnsi="Times New Roman"/>
      <w:sz w:val="24"/>
      <w:lang w:val="x-none" w:eastAsia="uk-UA"/>
    </w:rPr>
  </w:style>
  <w:style w:type="character" w:styleId="afc">
    <w:name w:val="Hyperlink"/>
    <w:basedOn w:val="a0"/>
    <w:uiPriority w:val="99"/>
    <w:semiHidden/>
    <w:unhideWhenUsed/>
    <w:rsid w:val="0041495A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3385F"/>
    <w:rPr>
      <w:rFonts w:cs="Times New Roman"/>
      <w:color w:val="800080" w:themeColor="followedHyperlink"/>
      <w:u w:val="single"/>
    </w:rPr>
  </w:style>
  <w:style w:type="paragraph" w:customStyle="1" w:styleId="rvps2">
    <w:name w:val="rvps2"/>
    <w:basedOn w:val="a"/>
    <w:rsid w:val="00E76BF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D21D2-3C64-451D-82BB-1B1E34CF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7942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2021-10-11T13:03:00Z</dcterms:created>
  <dcterms:modified xsi:type="dcterms:W3CDTF">2021-10-11T13:03:00Z</dcterms:modified>
</cp:coreProperties>
</file>